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DF44F5" w14:textId="5B119C47" w:rsidR="000824C4" w:rsidRPr="0052543F" w:rsidRDefault="00B63509" w:rsidP="00B63509">
      <w:pPr>
        <w:spacing w:line="360" w:lineRule="auto"/>
        <w:jc w:val="center"/>
        <w:rPr>
          <w:sz w:val="52"/>
          <w:szCs w:val="52"/>
          <w:lang w:val="en-US"/>
        </w:rPr>
      </w:pPr>
      <w:r>
        <w:rPr>
          <w:noProof/>
          <w:sz w:val="52"/>
          <w:szCs w:val="52"/>
          <w:lang w:val="en-US"/>
          <w14:ligatures w14:val="standardContextual"/>
        </w:rPr>
        <w:drawing>
          <wp:inline distT="0" distB="0" distL="0" distR="0" wp14:anchorId="4DA544E8" wp14:editId="7EA8B531">
            <wp:extent cx="3501673" cy="1563246"/>
            <wp:effectExtent l="0" t="0" r="3810" b="0"/>
            <wp:docPr id="392683808" name="Picture 29"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683808" name="Picture 29"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83767" cy="1599895"/>
                    </a:xfrm>
                    <a:prstGeom prst="rect">
                      <a:avLst/>
                    </a:prstGeom>
                  </pic:spPr>
                </pic:pic>
              </a:graphicData>
            </a:graphic>
          </wp:inline>
        </w:drawing>
      </w:r>
    </w:p>
    <w:p w14:paraId="6D98DDEE" w14:textId="77777777" w:rsidR="000824C4" w:rsidRPr="0052543F" w:rsidRDefault="000824C4" w:rsidP="0052543F">
      <w:pPr>
        <w:spacing w:line="360" w:lineRule="auto"/>
        <w:jc w:val="both"/>
        <w:rPr>
          <w:sz w:val="52"/>
          <w:szCs w:val="52"/>
          <w:lang w:val="en-US"/>
        </w:rPr>
      </w:pPr>
    </w:p>
    <w:p w14:paraId="647DBDA1" w14:textId="4EFD07C0" w:rsidR="000B184E" w:rsidRDefault="00D340D9" w:rsidP="0052543F">
      <w:pPr>
        <w:spacing w:line="360" w:lineRule="auto"/>
        <w:jc w:val="both"/>
        <w:rPr>
          <w:sz w:val="52"/>
          <w:szCs w:val="52"/>
          <w:lang w:val="en-US"/>
        </w:rPr>
      </w:pPr>
      <w:r>
        <w:rPr>
          <w:sz w:val="36"/>
          <w:szCs w:val="36"/>
          <w:lang w:val="en-US"/>
        </w:rPr>
        <w:t xml:space="preserve">                                        </w:t>
      </w:r>
      <w:r>
        <w:rPr>
          <w:sz w:val="36"/>
          <w:szCs w:val="36"/>
          <w:lang w:val="en-US"/>
        </w:rPr>
        <w:t>Dissertation</w:t>
      </w:r>
    </w:p>
    <w:p w14:paraId="324A79FA" w14:textId="77777777" w:rsidR="009A6E86" w:rsidRPr="0052543F" w:rsidRDefault="009A6E86" w:rsidP="0052543F">
      <w:pPr>
        <w:spacing w:line="360" w:lineRule="auto"/>
        <w:jc w:val="both"/>
        <w:rPr>
          <w:sz w:val="52"/>
          <w:szCs w:val="52"/>
          <w:lang w:val="en-US"/>
        </w:rPr>
      </w:pPr>
    </w:p>
    <w:p w14:paraId="37C906EE" w14:textId="77777777" w:rsidR="000B184E" w:rsidRPr="009A6E86" w:rsidRDefault="000B184E" w:rsidP="0052543F">
      <w:pPr>
        <w:spacing w:line="360" w:lineRule="auto"/>
        <w:jc w:val="both"/>
        <w:rPr>
          <w:b/>
          <w:bCs/>
          <w:sz w:val="36"/>
          <w:szCs w:val="36"/>
        </w:rPr>
      </w:pPr>
    </w:p>
    <w:p w14:paraId="57372A22" w14:textId="60CDB7FB" w:rsidR="00BC550E" w:rsidRPr="009A6E86" w:rsidRDefault="009A6E86" w:rsidP="009A6E86">
      <w:pPr>
        <w:spacing w:line="360" w:lineRule="auto"/>
        <w:jc w:val="center"/>
        <w:rPr>
          <w:b/>
          <w:bCs/>
          <w:sz w:val="36"/>
          <w:szCs w:val="36"/>
        </w:rPr>
      </w:pPr>
      <w:r w:rsidRPr="009A6E86">
        <w:rPr>
          <w:b/>
          <w:bCs/>
          <w:sz w:val="36"/>
          <w:szCs w:val="36"/>
        </w:rPr>
        <w:t xml:space="preserve"> E</w:t>
      </w:r>
      <w:r w:rsidR="0095222E">
        <w:rPr>
          <w:b/>
          <w:bCs/>
          <w:sz w:val="36"/>
          <w:szCs w:val="36"/>
        </w:rPr>
        <w:t xml:space="preserve">xploring Capital </w:t>
      </w:r>
      <w:r w:rsidR="00E619A6">
        <w:rPr>
          <w:b/>
          <w:bCs/>
          <w:sz w:val="36"/>
          <w:szCs w:val="36"/>
        </w:rPr>
        <w:t>S</w:t>
      </w:r>
      <w:r w:rsidR="0095222E">
        <w:rPr>
          <w:b/>
          <w:bCs/>
          <w:sz w:val="36"/>
          <w:szCs w:val="36"/>
        </w:rPr>
        <w:t xml:space="preserve">tructure and Its </w:t>
      </w:r>
      <w:r w:rsidR="00E619A6">
        <w:rPr>
          <w:b/>
          <w:bCs/>
          <w:sz w:val="36"/>
          <w:szCs w:val="36"/>
        </w:rPr>
        <w:t>I</w:t>
      </w:r>
      <w:r w:rsidR="00D561D9">
        <w:rPr>
          <w:b/>
          <w:bCs/>
          <w:sz w:val="36"/>
          <w:szCs w:val="36"/>
        </w:rPr>
        <w:t>nfluence on Business Performance</w:t>
      </w:r>
      <w:r w:rsidR="00DD22ED">
        <w:rPr>
          <w:b/>
          <w:bCs/>
          <w:sz w:val="36"/>
          <w:szCs w:val="36"/>
        </w:rPr>
        <w:t>:</w:t>
      </w:r>
      <w:r w:rsidR="00DD22ED" w:rsidRPr="009A6E86">
        <w:rPr>
          <w:b/>
          <w:bCs/>
          <w:sz w:val="36"/>
          <w:szCs w:val="36"/>
        </w:rPr>
        <w:t xml:space="preserve"> </w:t>
      </w:r>
      <w:r w:rsidR="00844258">
        <w:rPr>
          <w:b/>
          <w:bCs/>
          <w:sz w:val="36"/>
          <w:szCs w:val="36"/>
        </w:rPr>
        <w:t>A study</w:t>
      </w:r>
      <w:r w:rsidR="00247081">
        <w:rPr>
          <w:b/>
          <w:bCs/>
          <w:sz w:val="36"/>
          <w:szCs w:val="36"/>
        </w:rPr>
        <w:t xml:space="preserve"> </w:t>
      </w:r>
      <w:r w:rsidR="00DD22ED">
        <w:rPr>
          <w:b/>
          <w:bCs/>
          <w:sz w:val="36"/>
          <w:szCs w:val="36"/>
        </w:rPr>
        <w:t>From</w:t>
      </w:r>
      <w:r w:rsidR="00DD22ED" w:rsidRPr="009A6E86">
        <w:rPr>
          <w:b/>
          <w:bCs/>
          <w:sz w:val="36"/>
          <w:szCs w:val="36"/>
        </w:rPr>
        <w:t xml:space="preserve"> </w:t>
      </w:r>
      <w:r w:rsidRPr="009A6E86">
        <w:rPr>
          <w:b/>
          <w:bCs/>
          <w:sz w:val="36"/>
          <w:szCs w:val="36"/>
        </w:rPr>
        <w:t>Indian IT Industry</w:t>
      </w:r>
    </w:p>
    <w:p w14:paraId="28944269" w14:textId="77777777" w:rsidR="00BC550E" w:rsidRPr="0052543F" w:rsidRDefault="00BC550E" w:rsidP="0052543F">
      <w:pPr>
        <w:spacing w:line="360" w:lineRule="auto"/>
        <w:jc w:val="both"/>
        <w:rPr>
          <w:sz w:val="52"/>
          <w:szCs w:val="52"/>
          <w:lang w:val="en-US"/>
        </w:rPr>
      </w:pPr>
    </w:p>
    <w:p w14:paraId="20FCD879" w14:textId="77777777" w:rsidR="00AD72D9" w:rsidRDefault="00AD72D9" w:rsidP="0052543F">
      <w:pPr>
        <w:spacing w:line="360" w:lineRule="auto"/>
        <w:jc w:val="both"/>
        <w:rPr>
          <w:sz w:val="36"/>
          <w:szCs w:val="36"/>
          <w:lang w:val="en-US"/>
        </w:rPr>
      </w:pPr>
    </w:p>
    <w:p w14:paraId="3368D293" w14:textId="77777777" w:rsidR="009A6E86" w:rsidRDefault="009A6E86" w:rsidP="0052543F">
      <w:pPr>
        <w:spacing w:line="360" w:lineRule="auto"/>
        <w:jc w:val="both"/>
        <w:rPr>
          <w:sz w:val="36"/>
          <w:szCs w:val="36"/>
          <w:lang w:val="en-US"/>
        </w:rPr>
      </w:pPr>
    </w:p>
    <w:p w14:paraId="1302F540" w14:textId="77777777" w:rsidR="009A6E86" w:rsidRDefault="009A6E86" w:rsidP="0052543F">
      <w:pPr>
        <w:spacing w:line="360" w:lineRule="auto"/>
        <w:jc w:val="both"/>
        <w:rPr>
          <w:sz w:val="36"/>
          <w:szCs w:val="36"/>
          <w:lang w:val="en-US"/>
        </w:rPr>
      </w:pPr>
    </w:p>
    <w:p w14:paraId="2FA7DF48" w14:textId="7B6DBC21" w:rsidR="00BC550E" w:rsidRPr="00AA1F49" w:rsidRDefault="00AA1F49" w:rsidP="00FC4377">
      <w:pPr>
        <w:spacing w:line="360" w:lineRule="auto"/>
        <w:rPr>
          <w:sz w:val="36"/>
          <w:szCs w:val="36"/>
          <w:lang w:val="en-US"/>
        </w:rPr>
      </w:pPr>
      <w:r>
        <w:rPr>
          <w:b/>
          <w:bCs/>
          <w:sz w:val="28"/>
          <w:szCs w:val="28"/>
          <w:lang w:val="en-US"/>
        </w:rPr>
        <w:t xml:space="preserve">                                </w:t>
      </w:r>
      <w:r w:rsidR="005E6DC1" w:rsidRPr="009A6E86">
        <w:rPr>
          <w:b/>
          <w:bCs/>
          <w:sz w:val="28"/>
          <w:szCs w:val="28"/>
          <w:lang w:val="en-US"/>
        </w:rPr>
        <w:t>Name:</w:t>
      </w:r>
      <w:r w:rsidR="00AD72D9" w:rsidRPr="009A6E86">
        <w:rPr>
          <w:b/>
          <w:bCs/>
          <w:sz w:val="28"/>
          <w:szCs w:val="28"/>
          <w:lang w:val="en-US"/>
        </w:rPr>
        <w:t xml:space="preserve"> </w:t>
      </w:r>
      <w:r w:rsidR="005E6DC1" w:rsidRPr="009A6E86">
        <w:rPr>
          <w:b/>
          <w:bCs/>
          <w:sz w:val="28"/>
          <w:szCs w:val="28"/>
          <w:lang w:val="en-US"/>
        </w:rPr>
        <w:t xml:space="preserve">Muhammed Hashim </w:t>
      </w:r>
      <w:proofErr w:type="spellStart"/>
      <w:r w:rsidR="005E6DC1" w:rsidRPr="009A6E86">
        <w:rPr>
          <w:b/>
          <w:bCs/>
          <w:sz w:val="28"/>
          <w:szCs w:val="28"/>
          <w:lang w:val="en-US"/>
        </w:rPr>
        <w:t>Kottiyadan</w:t>
      </w:r>
      <w:proofErr w:type="spellEnd"/>
    </w:p>
    <w:p w14:paraId="356D92D1" w14:textId="63D75690" w:rsidR="005E6DC1" w:rsidRDefault="00EE7DB7" w:rsidP="00FC4377">
      <w:pPr>
        <w:spacing w:line="360" w:lineRule="auto"/>
        <w:jc w:val="center"/>
        <w:rPr>
          <w:b/>
          <w:bCs/>
          <w:sz w:val="28"/>
          <w:szCs w:val="28"/>
          <w:lang w:val="en-US"/>
        </w:rPr>
      </w:pPr>
      <w:r w:rsidRPr="009A6E86">
        <w:rPr>
          <w:b/>
          <w:bCs/>
          <w:sz w:val="28"/>
          <w:szCs w:val="28"/>
          <w:lang w:val="en-US"/>
        </w:rPr>
        <w:t xml:space="preserve">Student </w:t>
      </w:r>
      <w:r w:rsidR="0052543F" w:rsidRPr="009A6E86">
        <w:rPr>
          <w:b/>
          <w:bCs/>
          <w:sz w:val="28"/>
          <w:szCs w:val="28"/>
          <w:lang w:val="en-US"/>
        </w:rPr>
        <w:t>N</w:t>
      </w:r>
      <w:r w:rsidRPr="009A6E86">
        <w:rPr>
          <w:b/>
          <w:bCs/>
          <w:sz w:val="28"/>
          <w:szCs w:val="28"/>
          <w:lang w:val="en-US"/>
        </w:rPr>
        <w:t>o: 2308422</w:t>
      </w:r>
    </w:p>
    <w:p w14:paraId="4C51C4BA" w14:textId="0E047CF3" w:rsidR="008365B3" w:rsidRDefault="008365B3" w:rsidP="00FC4377">
      <w:pPr>
        <w:spacing w:line="360" w:lineRule="auto"/>
        <w:jc w:val="center"/>
        <w:rPr>
          <w:b/>
          <w:bCs/>
          <w:sz w:val="28"/>
          <w:szCs w:val="28"/>
          <w:lang w:val="en-US"/>
        </w:rPr>
      </w:pPr>
      <w:r>
        <w:rPr>
          <w:b/>
          <w:bCs/>
          <w:sz w:val="28"/>
          <w:szCs w:val="28"/>
          <w:lang w:val="en-US"/>
        </w:rPr>
        <w:t xml:space="preserve">Course: </w:t>
      </w:r>
      <w:r w:rsidR="000171D7">
        <w:rPr>
          <w:b/>
          <w:bCs/>
          <w:sz w:val="28"/>
          <w:szCs w:val="28"/>
          <w:lang w:val="en-US"/>
        </w:rPr>
        <w:t>MBA International Business</w:t>
      </w:r>
    </w:p>
    <w:p w14:paraId="4728C563" w14:textId="161267FC" w:rsidR="00D340D9" w:rsidRDefault="00D340D9" w:rsidP="00FC4377">
      <w:pPr>
        <w:spacing w:line="360" w:lineRule="auto"/>
        <w:jc w:val="center"/>
        <w:rPr>
          <w:b/>
          <w:bCs/>
          <w:sz w:val="28"/>
          <w:szCs w:val="28"/>
          <w:lang w:val="en-US"/>
        </w:rPr>
      </w:pPr>
      <w:r>
        <w:rPr>
          <w:b/>
          <w:bCs/>
          <w:sz w:val="28"/>
          <w:szCs w:val="28"/>
          <w:lang w:val="en-US"/>
        </w:rPr>
        <w:t xml:space="preserve">Module Code: </w:t>
      </w:r>
      <w:r w:rsidR="00F47C9C">
        <w:rPr>
          <w:b/>
          <w:bCs/>
          <w:sz w:val="28"/>
          <w:szCs w:val="28"/>
          <w:lang w:val="en-US"/>
        </w:rPr>
        <w:t>LCMB7020</w:t>
      </w:r>
    </w:p>
    <w:p w14:paraId="3C825DC0" w14:textId="5E473679" w:rsidR="00F47C9C" w:rsidRDefault="00F47C9C" w:rsidP="00FC4377">
      <w:pPr>
        <w:spacing w:line="360" w:lineRule="auto"/>
        <w:jc w:val="center"/>
        <w:rPr>
          <w:b/>
          <w:bCs/>
          <w:sz w:val="28"/>
          <w:szCs w:val="28"/>
          <w:lang w:val="en-US"/>
        </w:rPr>
      </w:pPr>
      <w:r>
        <w:rPr>
          <w:b/>
          <w:bCs/>
          <w:sz w:val="28"/>
          <w:szCs w:val="28"/>
          <w:lang w:val="en-US"/>
        </w:rPr>
        <w:t>Supervisor:</w:t>
      </w:r>
      <w:r w:rsidR="00272CA9">
        <w:rPr>
          <w:b/>
          <w:bCs/>
          <w:sz w:val="28"/>
          <w:szCs w:val="28"/>
          <w:lang w:val="en-US"/>
        </w:rPr>
        <w:t xml:space="preserve"> Jia Miao</w:t>
      </w:r>
    </w:p>
    <w:p w14:paraId="4A93B9E5" w14:textId="77777777" w:rsidR="00AA1F49" w:rsidRPr="009A6E86" w:rsidRDefault="00AA1F49" w:rsidP="00FC4377">
      <w:pPr>
        <w:spacing w:line="360" w:lineRule="auto"/>
        <w:jc w:val="center"/>
        <w:rPr>
          <w:b/>
          <w:bCs/>
          <w:sz w:val="28"/>
          <w:szCs w:val="28"/>
          <w:lang w:val="en-US"/>
        </w:rPr>
      </w:pPr>
    </w:p>
    <w:p w14:paraId="5A525837" w14:textId="62DE489C" w:rsidR="00A30B38" w:rsidRPr="0052543F" w:rsidRDefault="00A30B38" w:rsidP="00FC4377">
      <w:pPr>
        <w:spacing w:line="360" w:lineRule="auto"/>
        <w:jc w:val="center"/>
        <w:rPr>
          <w:sz w:val="52"/>
          <w:szCs w:val="52"/>
          <w:lang w:val="en-US"/>
        </w:rPr>
      </w:pPr>
    </w:p>
    <w:p w14:paraId="52BCCC4A" w14:textId="77777777" w:rsidR="00C07546" w:rsidRDefault="00C07546" w:rsidP="00710BE2">
      <w:pPr>
        <w:spacing w:line="360" w:lineRule="auto"/>
        <w:jc w:val="center"/>
        <w:rPr>
          <w:b/>
          <w:bCs/>
          <w:sz w:val="28"/>
          <w:szCs w:val="28"/>
          <w:lang w:val="en-US"/>
        </w:rPr>
      </w:pPr>
    </w:p>
    <w:p w14:paraId="57A9C44B" w14:textId="2AE58E35" w:rsidR="001E59F2" w:rsidRPr="00E85B48" w:rsidRDefault="007D20D6" w:rsidP="005A1011">
      <w:pPr>
        <w:pStyle w:val="Heading1"/>
        <w:rPr>
          <w:rFonts w:ascii="Times New Roman" w:hAnsi="Times New Roman" w:cs="Times New Roman"/>
          <w:b/>
          <w:bCs/>
          <w:color w:val="000000" w:themeColor="text1"/>
          <w:lang w:val="en-US"/>
        </w:rPr>
      </w:pPr>
      <w:bookmarkStart w:id="0" w:name="_Toc179769404"/>
      <w:r>
        <w:rPr>
          <w:rFonts w:ascii="Times New Roman" w:hAnsi="Times New Roman" w:cs="Times New Roman"/>
          <w:b/>
          <w:bCs/>
          <w:color w:val="000000" w:themeColor="text1"/>
          <w:lang w:val="en-US"/>
        </w:rPr>
        <w:t xml:space="preserve">                          </w:t>
      </w:r>
      <w:r w:rsidR="001E59F2" w:rsidRPr="00E85B48">
        <w:rPr>
          <w:rFonts w:ascii="Times New Roman" w:hAnsi="Times New Roman" w:cs="Times New Roman"/>
          <w:b/>
          <w:bCs/>
          <w:color w:val="000000" w:themeColor="text1"/>
          <w:lang w:val="en-US"/>
        </w:rPr>
        <w:t>A</w:t>
      </w:r>
      <w:r w:rsidR="001E59F2" w:rsidRPr="00E85B48">
        <w:rPr>
          <w:rFonts w:ascii="Times New Roman" w:hAnsi="Times New Roman" w:cs="Times New Roman"/>
          <w:b/>
          <w:bCs/>
          <w:color w:val="000000" w:themeColor="text1"/>
          <w:lang w:val="en-US"/>
        </w:rPr>
        <w:t>cknowledgments</w:t>
      </w:r>
      <w:bookmarkEnd w:id="0"/>
    </w:p>
    <w:p w14:paraId="0ECB75F1" w14:textId="77777777" w:rsidR="00C07546" w:rsidRDefault="00C07546" w:rsidP="00710BE2">
      <w:pPr>
        <w:spacing w:line="360" w:lineRule="auto"/>
        <w:jc w:val="center"/>
        <w:rPr>
          <w:b/>
          <w:bCs/>
          <w:sz w:val="28"/>
          <w:szCs w:val="28"/>
          <w:lang w:val="en-US"/>
        </w:rPr>
      </w:pPr>
    </w:p>
    <w:p w14:paraId="58740DC6" w14:textId="77777777" w:rsidR="00C07546" w:rsidRDefault="00C07546" w:rsidP="00710BE2">
      <w:pPr>
        <w:spacing w:line="360" w:lineRule="auto"/>
        <w:jc w:val="center"/>
        <w:rPr>
          <w:b/>
          <w:bCs/>
          <w:sz w:val="28"/>
          <w:szCs w:val="28"/>
          <w:lang w:val="en-US"/>
        </w:rPr>
      </w:pPr>
    </w:p>
    <w:p w14:paraId="208FD505" w14:textId="77777777" w:rsidR="00C07546" w:rsidRDefault="00C07546" w:rsidP="00710BE2">
      <w:pPr>
        <w:spacing w:line="360" w:lineRule="auto"/>
        <w:jc w:val="center"/>
        <w:rPr>
          <w:b/>
          <w:bCs/>
          <w:sz w:val="28"/>
          <w:szCs w:val="28"/>
          <w:lang w:val="en-US"/>
        </w:rPr>
      </w:pPr>
    </w:p>
    <w:p w14:paraId="70AB78B7" w14:textId="00DAA242" w:rsidR="009D279A" w:rsidRPr="00BE3D66" w:rsidRDefault="00BE3D66" w:rsidP="00710BE2">
      <w:pPr>
        <w:spacing w:line="360" w:lineRule="auto"/>
        <w:jc w:val="center"/>
        <w:rPr>
          <w:lang w:val="en-US"/>
        </w:rPr>
      </w:pPr>
      <w:r w:rsidRPr="00BE3D66">
        <w:rPr>
          <w:lang w:val="en-US"/>
        </w:rPr>
        <w:t>I would like to express my profound gratitude to my supervisor, Dr. Jia Miao, for the tremendous, efficient guidance, valuable comments, and continued support during the writing of this dissertation. Being a specialist in finance, some complex concepts became clear and gave an impetus to my research. Such thoughts were always directed to the focus and relevance of the study. Dr. Miao was very patient and encouraging during the difficult moments of this project, and for this, I am truly grateful.</w:t>
      </w:r>
    </w:p>
    <w:p w14:paraId="0EB2E3C7" w14:textId="77777777" w:rsidR="009D279A" w:rsidRPr="00BE3D66" w:rsidRDefault="009D279A" w:rsidP="00710BE2">
      <w:pPr>
        <w:spacing w:line="360" w:lineRule="auto"/>
        <w:jc w:val="center"/>
        <w:rPr>
          <w:lang w:val="en-US"/>
        </w:rPr>
      </w:pPr>
    </w:p>
    <w:p w14:paraId="40F5F3CB" w14:textId="77777777" w:rsidR="009D279A" w:rsidRPr="00BE3D66" w:rsidRDefault="009D279A" w:rsidP="00710BE2">
      <w:pPr>
        <w:spacing w:line="360" w:lineRule="auto"/>
        <w:jc w:val="center"/>
        <w:rPr>
          <w:lang w:val="en-US"/>
        </w:rPr>
      </w:pPr>
    </w:p>
    <w:p w14:paraId="471AF97E" w14:textId="77777777" w:rsidR="009D279A" w:rsidRPr="00BE3D66" w:rsidRDefault="009D279A" w:rsidP="00710BE2">
      <w:pPr>
        <w:spacing w:line="360" w:lineRule="auto"/>
        <w:jc w:val="center"/>
        <w:rPr>
          <w:lang w:val="en-US"/>
        </w:rPr>
      </w:pPr>
    </w:p>
    <w:p w14:paraId="32A32F5C" w14:textId="77777777" w:rsidR="009D279A" w:rsidRPr="00BE3D66" w:rsidRDefault="009D279A" w:rsidP="00710BE2">
      <w:pPr>
        <w:spacing w:line="360" w:lineRule="auto"/>
        <w:jc w:val="center"/>
        <w:rPr>
          <w:lang w:val="en-US"/>
        </w:rPr>
      </w:pPr>
    </w:p>
    <w:p w14:paraId="34673E69" w14:textId="77777777" w:rsidR="009D279A" w:rsidRDefault="009D279A" w:rsidP="00710BE2">
      <w:pPr>
        <w:spacing w:line="360" w:lineRule="auto"/>
        <w:jc w:val="center"/>
        <w:rPr>
          <w:b/>
          <w:bCs/>
          <w:sz w:val="28"/>
          <w:szCs w:val="28"/>
          <w:lang w:val="en-US"/>
        </w:rPr>
      </w:pPr>
    </w:p>
    <w:p w14:paraId="50777C04" w14:textId="77777777" w:rsidR="009D279A" w:rsidRDefault="009D279A" w:rsidP="00710BE2">
      <w:pPr>
        <w:spacing w:line="360" w:lineRule="auto"/>
        <w:jc w:val="center"/>
        <w:rPr>
          <w:b/>
          <w:bCs/>
          <w:sz w:val="28"/>
          <w:szCs w:val="28"/>
          <w:lang w:val="en-US"/>
        </w:rPr>
      </w:pPr>
    </w:p>
    <w:p w14:paraId="54FF0236" w14:textId="77777777" w:rsidR="009D279A" w:rsidRDefault="009D279A" w:rsidP="00710BE2">
      <w:pPr>
        <w:spacing w:line="360" w:lineRule="auto"/>
        <w:jc w:val="center"/>
        <w:rPr>
          <w:b/>
          <w:bCs/>
          <w:sz w:val="28"/>
          <w:szCs w:val="28"/>
          <w:lang w:val="en-US"/>
        </w:rPr>
      </w:pPr>
    </w:p>
    <w:p w14:paraId="0F34D685" w14:textId="77777777" w:rsidR="009D279A" w:rsidRDefault="009D279A" w:rsidP="00710BE2">
      <w:pPr>
        <w:spacing w:line="360" w:lineRule="auto"/>
        <w:jc w:val="center"/>
        <w:rPr>
          <w:b/>
          <w:bCs/>
          <w:sz w:val="28"/>
          <w:szCs w:val="28"/>
          <w:lang w:val="en-US"/>
        </w:rPr>
      </w:pPr>
    </w:p>
    <w:p w14:paraId="6B8AF339" w14:textId="77777777" w:rsidR="009D279A" w:rsidRDefault="009D279A" w:rsidP="00710BE2">
      <w:pPr>
        <w:spacing w:line="360" w:lineRule="auto"/>
        <w:jc w:val="center"/>
        <w:rPr>
          <w:b/>
          <w:bCs/>
          <w:sz w:val="28"/>
          <w:szCs w:val="28"/>
          <w:lang w:val="en-US"/>
        </w:rPr>
      </w:pPr>
    </w:p>
    <w:p w14:paraId="772CA752" w14:textId="77777777" w:rsidR="009D279A" w:rsidRDefault="009D279A" w:rsidP="00710BE2">
      <w:pPr>
        <w:spacing w:line="360" w:lineRule="auto"/>
        <w:jc w:val="center"/>
        <w:rPr>
          <w:b/>
          <w:bCs/>
          <w:sz w:val="28"/>
          <w:szCs w:val="28"/>
          <w:lang w:val="en-US"/>
        </w:rPr>
      </w:pPr>
    </w:p>
    <w:p w14:paraId="536ACA49" w14:textId="77777777" w:rsidR="009D279A" w:rsidRDefault="009D279A" w:rsidP="00710BE2">
      <w:pPr>
        <w:spacing w:line="360" w:lineRule="auto"/>
        <w:jc w:val="center"/>
        <w:rPr>
          <w:b/>
          <w:bCs/>
          <w:sz w:val="28"/>
          <w:szCs w:val="28"/>
          <w:lang w:val="en-US"/>
        </w:rPr>
      </w:pPr>
    </w:p>
    <w:p w14:paraId="07B56B96" w14:textId="77777777" w:rsidR="009D279A" w:rsidRDefault="009D279A" w:rsidP="00710BE2">
      <w:pPr>
        <w:spacing w:line="360" w:lineRule="auto"/>
        <w:jc w:val="center"/>
        <w:rPr>
          <w:b/>
          <w:bCs/>
          <w:sz w:val="28"/>
          <w:szCs w:val="28"/>
          <w:lang w:val="en-US"/>
        </w:rPr>
      </w:pPr>
    </w:p>
    <w:p w14:paraId="048CDB72" w14:textId="77777777" w:rsidR="009D279A" w:rsidRDefault="009D279A" w:rsidP="00710BE2">
      <w:pPr>
        <w:spacing w:line="360" w:lineRule="auto"/>
        <w:jc w:val="center"/>
        <w:rPr>
          <w:b/>
          <w:bCs/>
          <w:sz w:val="28"/>
          <w:szCs w:val="28"/>
          <w:lang w:val="en-US"/>
        </w:rPr>
      </w:pPr>
    </w:p>
    <w:p w14:paraId="58A0D8D9" w14:textId="77777777" w:rsidR="009D279A" w:rsidRDefault="009D279A" w:rsidP="00710BE2">
      <w:pPr>
        <w:spacing w:line="360" w:lineRule="auto"/>
        <w:jc w:val="center"/>
        <w:rPr>
          <w:b/>
          <w:bCs/>
          <w:sz w:val="28"/>
          <w:szCs w:val="28"/>
          <w:lang w:val="en-US"/>
        </w:rPr>
      </w:pPr>
    </w:p>
    <w:p w14:paraId="3762531C" w14:textId="77777777" w:rsidR="009D279A" w:rsidRDefault="009D279A" w:rsidP="00710BE2">
      <w:pPr>
        <w:spacing w:line="360" w:lineRule="auto"/>
        <w:jc w:val="center"/>
        <w:rPr>
          <w:b/>
          <w:bCs/>
          <w:sz w:val="28"/>
          <w:szCs w:val="28"/>
          <w:lang w:val="en-US"/>
        </w:rPr>
      </w:pPr>
    </w:p>
    <w:p w14:paraId="77CBB3E8" w14:textId="77777777" w:rsidR="009D279A" w:rsidRDefault="009D279A" w:rsidP="00710BE2">
      <w:pPr>
        <w:spacing w:line="360" w:lineRule="auto"/>
        <w:jc w:val="center"/>
        <w:rPr>
          <w:b/>
          <w:bCs/>
          <w:sz w:val="28"/>
          <w:szCs w:val="28"/>
          <w:lang w:val="en-US"/>
        </w:rPr>
      </w:pPr>
    </w:p>
    <w:p w14:paraId="1040D5E3" w14:textId="77777777" w:rsidR="009D279A" w:rsidRDefault="009D279A" w:rsidP="00710BE2">
      <w:pPr>
        <w:spacing w:line="360" w:lineRule="auto"/>
        <w:jc w:val="center"/>
        <w:rPr>
          <w:b/>
          <w:bCs/>
          <w:sz w:val="28"/>
          <w:szCs w:val="28"/>
          <w:lang w:val="en-US"/>
        </w:rPr>
      </w:pPr>
    </w:p>
    <w:p w14:paraId="77DFEBAC" w14:textId="77777777" w:rsidR="009D279A" w:rsidRDefault="009D279A" w:rsidP="00710BE2">
      <w:pPr>
        <w:spacing w:line="360" w:lineRule="auto"/>
        <w:jc w:val="center"/>
        <w:rPr>
          <w:b/>
          <w:bCs/>
          <w:sz w:val="28"/>
          <w:szCs w:val="28"/>
          <w:lang w:val="en-US"/>
        </w:rPr>
      </w:pPr>
    </w:p>
    <w:p w14:paraId="08217419" w14:textId="77777777" w:rsidR="00621409" w:rsidRDefault="00621409" w:rsidP="001C6ED4">
      <w:pPr>
        <w:spacing w:after="120"/>
        <w:rPr>
          <w:rFonts w:ascii="Arial" w:hAnsi="Arial" w:cs="Arial"/>
          <w:b/>
        </w:rPr>
      </w:pPr>
    </w:p>
    <w:p w14:paraId="04C13D2A" w14:textId="77777777" w:rsidR="00621409" w:rsidRDefault="00621409" w:rsidP="001C6ED4">
      <w:pPr>
        <w:spacing w:after="120"/>
        <w:rPr>
          <w:rFonts w:ascii="Arial" w:hAnsi="Arial" w:cs="Arial"/>
          <w:b/>
        </w:rPr>
      </w:pPr>
    </w:p>
    <w:p w14:paraId="2BAA874A" w14:textId="77777777" w:rsidR="00621409" w:rsidRDefault="00621409" w:rsidP="001C6ED4">
      <w:pPr>
        <w:spacing w:after="120"/>
        <w:rPr>
          <w:rFonts w:ascii="Arial" w:hAnsi="Arial" w:cs="Arial"/>
          <w:b/>
        </w:rPr>
      </w:pPr>
    </w:p>
    <w:p w14:paraId="410AAB32" w14:textId="77777777" w:rsidR="007D20D6" w:rsidRDefault="007D20D6" w:rsidP="001C6ED4">
      <w:pPr>
        <w:spacing w:after="120"/>
        <w:rPr>
          <w:rFonts w:ascii="Arial" w:hAnsi="Arial" w:cs="Arial"/>
          <w:b/>
        </w:rPr>
      </w:pPr>
    </w:p>
    <w:p w14:paraId="7D4B5118" w14:textId="77777777" w:rsidR="007D20D6" w:rsidRDefault="007D20D6" w:rsidP="001C6ED4">
      <w:pPr>
        <w:spacing w:after="120"/>
        <w:rPr>
          <w:rFonts w:ascii="Arial" w:hAnsi="Arial" w:cs="Arial"/>
          <w:b/>
        </w:rPr>
      </w:pPr>
    </w:p>
    <w:p w14:paraId="4D2209A9" w14:textId="77777777" w:rsidR="007D20D6" w:rsidRPr="009356C2" w:rsidRDefault="007D20D6" w:rsidP="001C6ED4">
      <w:pPr>
        <w:spacing w:after="120"/>
        <w:rPr>
          <w:rFonts w:ascii="Arial" w:hAnsi="Arial" w:cs="Arial"/>
          <w:b/>
        </w:rPr>
      </w:pPr>
    </w:p>
    <w:p w14:paraId="165A3BA7" w14:textId="77777777" w:rsidR="001C6ED4" w:rsidRPr="009356C2" w:rsidRDefault="001C6ED4" w:rsidP="001C6ED4">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01BE0641" wp14:editId="5A5A1B6A">
            <wp:extent cx="2842895" cy="1167765"/>
            <wp:effectExtent l="0" t="0" r="0" b="0"/>
            <wp:docPr id="1" name="Picture 1"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2895" cy="1167765"/>
                    </a:xfrm>
                    <a:prstGeom prst="rect">
                      <a:avLst/>
                    </a:prstGeom>
                    <a:noFill/>
                    <a:ln>
                      <a:noFill/>
                    </a:ln>
                  </pic:spPr>
                </pic:pic>
              </a:graphicData>
            </a:graphic>
          </wp:inline>
        </w:drawing>
      </w:r>
    </w:p>
    <w:p w14:paraId="1EAF22C7" w14:textId="77777777" w:rsidR="001C6ED4" w:rsidRDefault="001C6ED4" w:rsidP="001C6ED4">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3FD5ED1B" w14:textId="77777777" w:rsidR="001C6ED4" w:rsidRPr="004A32A7" w:rsidRDefault="001C6ED4" w:rsidP="001C6ED4">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Master’s Degrees by Examination and Dissertation</w:t>
      </w:r>
    </w:p>
    <w:p w14:paraId="0CF60339" w14:textId="77777777" w:rsidR="001C6ED4" w:rsidRPr="004A32A7" w:rsidRDefault="001C6ED4" w:rsidP="001C6ED4">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14:paraId="54E65016" w14:textId="77777777" w:rsidR="001C6ED4" w:rsidRDefault="001C6ED4" w:rsidP="001C6ED4">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14:paraId="229B468B" w14:textId="2FB4DAC2" w:rsidR="001C6ED4" w:rsidRPr="004A32A7" w:rsidRDefault="001C6ED4" w:rsidP="001C6ED4">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I, </w:t>
      </w:r>
      <w:r w:rsidR="004D7182">
        <w:rPr>
          <w:rFonts w:ascii="Arial" w:hAnsi="Arial" w:cs="Arial"/>
        </w:rPr>
        <w:t xml:space="preserve">Muhammed Hashim </w:t>
      </w:r>
      <w:proofErr w:type="spellStart"/>
      <w:r w:rsidR="004D7182">
        <w:rPr>
          <w:rFonts w:ascii="Arial" w:hAnsi="Arial" w:cs="Arial"/>
        </w:rPr>
        <w:t>Kottiyadan</w:t>
      </w:r>
      <w:proofErr w:type="spellEnd"/>
      <w:r>
        <w:rPr>
          <w:rFonts w:ascii="Arial" w:hAnsi="Arial" w:cs="Arial"/>
        </w:rPr>
        <w:t>,</w:t>
      </w:r>
      <w:r w:rsidRPr="004A32A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39EE0136" w14:textId="6CCB26F9" w:rsidR="001C6ED4" w:rsidRPr="004A32A7" w:rsidRDefault="001C6ED4" w:rsidP="001C6ED4">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7AB14FBA" w14:textId="07F075A0" w:rsidR="001C6ED4" w:rsidRDefault="001C6ED4" w:rsidP="001C6ED4">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roofErr w:type="spellStart"/>
      <w:proofErr w:type="gramStart"/>
      <w:r w:rsidRPr="004A32A7">
        <w:rPr>
          <w:rFonts w:ascii="Arial" w:hAnsi="Arial" w:cs="Arial"/>
        </w:rPr>
        <w:t>Signature:</w:t>
      </w:r>
      <w:r w:rsidR="00645890">
        <w:rPr>
          <w:rFonts w:ascii="Arial" w:hAnsi="Arial" w:cs="Arial"/>
        </w:rPr>
        <w:t>Muhammed</w:t>
      </w:r>
      <w:proofErr w:type="spellEnd"/>
      <w:proofErr w:type="gramEnd"/>
      <w:r w:rsidR="00645890">
        <w:rPr>
          <w:rFonts w:ascii="Arial" w:hAnsi="Arial" w:cs="Arial"/>
        </w:rPr>
        <w:t xml:space="preserve"> Hashim </w:t>
      </w:r>
      <w:proofErr w:type="spellStart"/>
      <w:r w:rsidR="00645890">
        <w:rPr>
          <w:rFonts w:ascii="Arial" w:hAnsi="Arial" w:cs="Arial"/>
        </w:rPr>
        <w:t>Kottiyadan</w:t>
      </w:r>
      <w:proofErr w:type="spellEnd"/>
      <w:r w:rsidRPr="004A32A7">
        <w:rPr>
          <w:rFonts w:ascii="Arial" w:hAnsi="Arial" w:cs="Arial"/>
        </w:rPr>
        <w:t>.</w:t>
      </w:r>
      <w:r w:rsidR="00645890">
        <w:rPr>
          <w:rFonts w:ascii="Arial" w:hAnsi="Arial" w:cs="Arial"/>
          <w:noProof/>
          <w14:ligatures w14:val="standardContextual"/>
        </w:rPr>
        <w:drawing>
          <wp:inline distT="0" distB="0" distL="0" distR="0" wp14:anchorId="3ACBBD0B" wp14:editId="35201C66">
            <wp:extent cx="910261" cy="689604"/>
            <wp:effectExtent l="0" t="0" r="4445" b="0"/>
            <wp:docPr id="309744719" name="Picture 30"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744719" name="Picture 30" descr="A close up of a signatur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64604" cy="730774"/>
                    </a:xfrm>
                    <a:prstGeom prst="rect">
                      <a:avLst/>
                    </a:prstGeom>
                  </pic:spPr>
                </pic:pic>
              </a:graphicData>
            </a:graphic>
          </wp:inline>
        </w:drawing>
      </w:r>
    </w:p>
    <w:p w14:paraId="7F4C8DF9" w14:textId="77777777" w:rsidR="001C6ED4" w:rsidRPr="004A32A7" w:rsidRDefault="001C6ED4" w:rsidP="001C6ED4">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36EF8FF4" w14:textId="7170BC06" w:rsidR="001C6ED4" w:rsidRDefault="001C6ED4" w:rsidP="001C6ED4">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Pr>
          <w:rFonts w:ascii="Arial" w:hAnsi="Arial" w:cs="Arial"/>
        </w:rPr>
        <w:t>Date</w:t>
      </w:r>
      <w:r w:rsidRPr="004A32A7">
        <w:rPr>
          <w:rFonts w:ascii="Arial" w:hAnsi="Arial" w:cs="Arial"/>
        </w:rPr>
        <w:t>:</w:t>
      </w:r>
      <w:r>
        <w:rPr>
          <w:rFonts w:ascii="Arial" w:hAnsi="Arial" w:cs="Arial"/>
        </w:rPr>
        <w:t xml:space="preserve">   </w:t>
      </w:r>
      <w:r w:rsidR="00C1525F">
        <w:rPr>
          <w:rFonts w:ascii="Arial" w:hAnsi="Arial" w:cs="Arial"/>
        </w:rPr>
        <w:t>13/</w:t>
      </w:r>
      <w:r w:rsidR="004D7182">
        <w:rPr>
          <w:rFonts w:ascii="Arial" w:hAnsi="Arial" w:cs="Arial"/>
        </w:rPr>
        <w:t>10/2024</w:t>
      </w:r>
      <w:r>
        <w:rPr>
          <w:rFonts w:ascii="Arial" w:hAnsi="Arial" w:cs="Arial"/>
        </w:rPr>
        <w:t xml:space="preserve">    </w:t>
      </w:r>
    </w:p>
    <w:p w14:paraId="1F725F48" w14:textId="77777777" w:rsidR="001C6ED4" w:rsidRPr="009356C2" w:rsidRDefault="001C6ED4" w:rsidP="001C6ED4">
      <w:pPr>
        <w:pBdr>
          <w:top w:val="single" w:sz="4" w:space="1" w:color="auto"/>
          <w:left w:val="single" w:sz="4" w:space="4" w:color="auto"/>
          <w:bottom w:val="single" w:sz="4" w:space="1" w:color="auto"/>
          <w:right w:val="single" w:sz="4" w:space="4" w:color="auto"/>
        </w:pBdr>
        <w:spacing w:after="120"/>
        <w:rPr>
          <w:rFonts w:ascii="Arial" w:hAnsi="Arial" w:cs="Arial"/>
        </w:rPr>
      </w:pPr>
    </w:p>
    <w:p w14:paraId="1D5C4A48" w14:textId="77777777" w:rsidR="005F61D3" w:rsidRDefault="005F61D3" w:rsidP="00710BE2">
      <w:pPr>
        <w:spacing w:line="360" w:lineRule="auto"/>
        <w:jc w:val="center"/>
        <w:rPr>
          <w:b/>
          <w:bCs/>
          <w:sz w:val="28"/>
          <w:szCs w:val="28"/>
          <w:lang w:val="en-US"/>
        </w:rPr>
      </w:pPr>
    </w:p>
    <w:p w14:paraId="57D49EAF" w14:textId="77777777" w:rsidR="005F61D3" w:rsidRDefault="005F61D3" w:rsidP="00710BE2">
      <w:pPr>
        <w:spacing w:line="360" w:lineRule="auto"/>
        <w:jc w:val="center"/>
        <w:rPr>
          <w:b/>
          <w:bCs/>
          <w:sz w:val="28"/>
          <w:szCs w:val="28"/>
          <w:lang w:val="en-US"/>
        </w:rPr>
      </w:pPr>
    </w:p>
    <w:p w14:paraId="15EA66DB" w14:textId="77777777" w:rsidR="005F61D3" w:rsidRDefault="005F61D3" w:rsidP="00710BE2">
      <w:pPr>
        <w:spacing w:line="360" w:lineRule="auto"/>
        <w:jc w:val="center"/>
        <w:rPr>
          <w:b/>
          <w:bCs/>
          <w:sz w:val="28"/>
          <w:szCs w:val="28"/>
          <w:lang w:val="en-US"/>
        </w:rPr>
      </w:pPr>
    </w:p>
    <w:p w14:paraId="18FE0E53" w14:textId="77777777" w:rsidR="005F61D3" w:rsidRDefault="005F61D3" w:rsidP="00710BE2">
      <w:pPr>
        <w:spacing w:line="360" w:lineRule="auto"/>
        <w:jc w:val="center"/>
        <w:rPr>
          <w:b/>
          <w:bCs/>
          <w:sz w:val="28"/>
          <w:szCs w:val="28"/>
          <w:lang w:val="en-US"/>
        </w:rPr>
      </w:pPr>
    </w:p>
    <w:p w14:paraId="502AE874" w14:textId="77777777" w:rsidR="005F61D3" w:rsidRDefault="005F61D3" w:rsidP="00710BE2">
      <w:pPr>
        <w:spacing w:line="360" w:lineRule="auto"/>
        <w:jc w:val="center"/>
        <w:rPr>
          <w:b/>
          <w:bCs/>
          <w:sz w:val="28"/>
          <w:szCs w:val="28"/>
          <w:lang w:val="en-US"/>
        </w:rPr>
      </w:pPr>
    </w:p>
    <w:p w14:paraId="294401B8" w14:textId="77777777" w:rsidR="005F61D3" w:rsidRDefault="005F61D3" w:rsidP="00710BE2">
      <w:pPr>
        <w:spacing w:line="360" w:lineRule="auto"/>
        <w:jc w:val="center"/>
        <w:rPr>
          <w:b/>
          <w:bCs/>
          <w:sz w:val="28"/>
          <w:szCs w:val="28"/>
          <w:lang w:val="en-US"/>
        </w:rPr>
      </w:pPr>
    </w:p>
    <w:p w14:paraId="506AEDFE" w14:textId="77777777" w:rsidR="005F61D3" w:rsidRDefault="005F61D3" w:rsidP="00710BE2">
      <w:pPr>
        <w:spacing w:line="360" w:lineRule="auto"/>
        <w:jc w:val="center"/>
        <w:rPr>
          <w:b/>
          <w:bCs/>
          <w:sz w:val="28"/>
          <w:szCs w:val="28"/>
          <w:lang w:val="en-US"/>
        </w:rPr>
      </w:pPr>
    </w:p>
    <w:p w14:paraId="7178D561" w14:textId="77777777" w:rsidR="005F61D3" w:rsidRDefault="005F61D3" w:rsidP="00710BE2">
      <w:pPr>
        <w:spacing w:line="360" w:lineRule="auto"/>
        <w:jc w:val="center"/>
        <w:rPr>
          <w:b/>
          <w:bCs/>
          <w:sz w:val="28"/>
          <w:szCs w:val="28"/>
          <w:lang w:val="en-US"/>
        </w:rPr>
      </w:pPr>
    </w:p>
    <w:p w14:paraId="411F139C" w14:textId="77777777" w:rsidR="005F61D3" w:rsidRDefault="005F61D3" w:rsidP="00710BE2">
      <w:pPr>
        <w:spacing w:line="360" w:lineRule="auto"/>
        <w:jc w:val="center"/>
        <w:rPr>
          <w:b/>
          <w:bCs/>
          <w:sz w:val="28"/>
          <w:szCs w:val="28"/>
          <w:lang w:val="en-US"/>
        </w:rPr>
      </w:pPr>
    </w:p>
    <w:p w14:paraId="1818C757" w14:textId="77777777" w:rsidR="005F61D3" w:rsidRDefault="005F61D3" w:rsidP="00710BE2">
      <w:pPr>
        <w:spacing w:line="360" w:lineRule="auto"/>
        <w:jc w:val="center"/>
        <w:rPr>
          <w:b/>
          <w:bCs/>
          <w:sz w:val="28"/>
          <w:szCs w:val="28"/>
          <w:lang w:val="en-US"/>
        </w:rPr>
      </w:pPr>
    </w:p>
    <w:p w14:paraId="75283A8C" w14:textId="19587D41" w:rsidR="00710BE2" w:rsidRPr="00207BD6" w:rsidRDefault="006F7818" w:rsidP="005A1011">
      <w:pPr>
        <w:pStyle w:val="Heading1"/>
        <w:rPr>
          <w:b/>
          <w:bCs/>
          <w:color w:val="000000" w:themeColor="text1"/>
          <w:lang w:val="en-US"/>
        </w:rPr>
      </w:pPr>
      <w:r>
        <w:rPr>
          <w:lang w:val="en-US"/>
        </w:rPr>
        <w:t xml:space="preserve">                                   </w:t>
      </w:r>
      <w:r w:rsidR="004269A6">
        <w:rPr>
          <w:lang w:val="en-US"/>
        </w:rPr>
        <w:t xml:space="preserve"> </w:t>
      </w:r>
      <w:bookmarkStart w:id="1" w:name="_Toc179769405"/>
      <w:r w:rsidR="00710BE2" w:rsidRPr="00207BD6">
        <w:rPr>
          <w:rFonts w:ascii="Times New Roman" w:hAnsi="Times New Roman"/>
          <w:b/>
          <w:bCs/>
          <w:color w:val="000000" w:themeColor="text1"/>
          <w:lang w:val="en-US"/>
        </w:rPr>
        <w:t>Abstract</w:t>
      </w:r>
      <w:bookmarkEnd w:id="1"/>
      <w:r w:rsidR="00710BE2" w:rsidRPr="00207BD6">
        <w:rPr>
          <w:rFonts w:ascii="Times New Roman" w:hAnsi="Times New Roman"/>
          <w:b/>
          <w:bCs/>
          <w:color w:val="000000" w:themeColor="text1"/>
          <w:lang w:val="en-US"/>
        </w:rPr>
        <w:t xml:space="preserve"> </w:t>
      </w:r>
    </w:p>
    <w:p w14:paraId="74B2F0DC" w14:textId="77777777" w:rsidR="00A30B38" w:rsidRDefault="00A30B38" w:rsidP="0052543F">
      <w:pPr>
        <w:spacing w:line="360" w:lineRule="auto"/>
        <w:jc w:val="both"/>
        <w:rPr>
          <w:sz w:val="52"/>
          <w:szCs w:val="52"/>
          <w:lang w:val="en-US"/>
        </w:rPr>
      </w:pPr>
    </w:p>
    <w:p w14:paraId="695121C2" w14:textId="77777777" w:rsidR="00C772EA" w:rsidRDefault="00C772EA" w:rsidP="0052543F">
      <w:pPr>
        <w:spacing w:line="360" w:lineRule="auto"/>
        <w:jc w:val="both"/>
        <w:rPr>
          <w:sz w:val="52"/>
          <w:szCs w:val="52"/>
          <w:lang w:val="en-US"/>
        </w:rPr>
      </w:pPr>
    </w:p>
    <w:p w14:paraId="138BA850" w14:textId="1B273D34" w:rsidR="000E6A0F" w:rsidRPr="000E6A0F" w:rsidRDefault="000E6A0F" w:rsidP="000E6A0F">
      <w:pPr>
        <w:spacing w:line="360" w:lineRule="auto"/>
        <w:jc w:val="both"/>
        <w:rPr>
          <w:lang w:val="en-US"/>
        </w:rPr>
      </w:pPr>
      <w:r w:rsidRPr="000E6A0F">
        <w:rPr>
          <w:lang w:val="en-US"/>
        </w:rPr>
        <w:t xml:space="preserve">This dissertation goes about examining the impact that capital structure has on firm performance </w:t>
      </w:r>
      <w:proofErr w:type="gramStart"/>
      <w:r w:rsidRPr="000E6A0F">
        <w:rPr>
          <w:lang w:val="en-US"/>
        </w:rPr>
        <w:t>on the basis of</w:t>
      </w:r>
      <w:proofErr w:type="gramEnd"/>
      <w:r w:rsidRPr="000E6A0F">
        <w:rPr>
          <w:lang w:val="en-US"/>
        </w:rPr>
        <w:t xml:space="preserve"> the relationship existing between leverage and the critical factors: profitability, firm size, and tangibility. Based on this data, both individual and combined regression analysis were carried out for</w:t>
      </w:r>
      <w:r w:rsidR="008701AC">
        <w:rPr>
          <w:lang w:val="en-US"/>
        </w:rPr>
        <w:t xml:space="preserve"> </w:t>
      </w:r>
      <w:r w:rsidR="008701AC">
        <w:rPr>
          <w:rFonts w:asciiTheme="minorHAnsi" w:eastAsiaTheme="minorHAnsi" w:hAnsiTheme="minorHAnsi" w:cstheme="minorBidi"/>
          <w:kern w:val="2"/>
          <w:lang w:val="en-US" w:eastAsia="en-US"/>
          <w14:ligatures w14:val="standardContextual"/>
        </w:rPr>
        <w:t>7</w:t>
      </w:r>
      <w:r w:rsidR="008701AC" w:rsidRPr="00020B4A">
        <w:rPr>
          <w:rFonts w:asciiTheme="minorHAnsi" w:eastAsiaTheme="minorHAnsi" w:hAnsiTheme="minorHAnsi" w:cstheme="minorBidi"/>
          <w:kern w:val="2"/>
          <w:lang w:val="en-US" w:eastAsia="en-US"/>
          <w14:ligatures w14:val="standardContextual"/>
        </w:rPr>
        <w:t xml:space="preserve"> companies listed on </w:t>
      </w:r>
      <w:r w:rsidR="008701AC">
        <w:rPr>
          <w:rFonts w:asciiTheme="minorHAnsi" w:eastAsiaTheme="minorHAnsi" w:hAnsiTheme="minorHAnsi" w:cstheme="minorBidi"/>
          <w:kern w:val="2"/>
          <w:lang w:val="en-US" w:eastAsia="en-US"/>
          <w14:ligatures w14:val="standardContextual"/>
        </w:rPr>
        <w:t xml:space="preserve">National </w:t>
      </w:r>
      <w:r w:rsidR="008701AC" w:rsidRPr="00020B4A">
        <w:rPr>
          <w:rFonts w:asciiTheme="minorHAnsi" w:eastAsiaTheme="minorHAnsi" w:hAnsiTheme="minorHAnsi" w:cstheme="minorBidi"/>
          <w:kern w:val="2"/>
          <w:lang w:val="en-US" w:eastAsia="en-US"/>
          <w14:ligatures w14:val="standardContextual"/>
        </w:rPr>
        <w:t xml:space="preserve">Stock Exchange </w:t>
      </w:r>
      <w:r w:rsidR="008701AC">
        <w:rPr>
          <w:rFonts w:asciiTheme="minorHAnsi" w:eastAsiaTheme="minorHAnsi" w:hAnsiTheme="minorHAnsi" w:cstheme="minorBidi"/>
          <w:kern w:val="2"/>
          <w:lang w:val="en-US" w:eastAsia="en-US"/>
          <w14:ligatures w14:val="standardContextual"/>
        </w:rPr>
        <w:t>of India</w:t>
      </w:r>
      <w:r w:rsidR="008701AC" w:rsidRPr="00020B4A">
        <w:rPr>
          <w:rFonts w:asciiTheme="minorHAnsi" w:eastAsiaTheme="minorHAnsi" w:hAnsiTheme="minorHAnsi" w:cstheme="minorBidi"/>
          <w:kern w:val="2"/>
          <w:lang w:val="en-US" w:eastAsia="en-US"/>
          <w14:ligatures w14:val="standardContextual"/>
        </w:rPr>
        <w:t xml:space="preserve"> over the periods from 20</w:t>
      </w:r>
      <w:r w:rsidR="008701AC">
        <w:rPr>
          <w:rFonts w:asciiTheme="minorHAnsi" w:eastAsiaTheme="minorHAnsi" w:hAnsiTheme="minorHAnsi" w:cstheme="minorBidi"/>
          <w:kern w:val="2"/>
          <w:lang w:val="en-US" w:eastAsia="en-US"/>
          <w14:ligatures w14:val="standardContextual"/>
        </w:rPr>
        <w:t xml:space="preserve">18 </w:t>
      </w:r>
      <w:r w:rsidR="008701AC" w:rsidRPr="00020B4A">
        <w:rPr>
          <w:rFonts w:asciiTheme="minorHAnsi" w:eastAsiaTheme="minorHAnsi" w:hAnsiTheme="minorHAnsi" w:cstheme="minorBidi"/>
          <w:kern w:val="2"/>
          <w:lang w:val="en-US" w:eastAsia="en-US"/>
          <w14:ligatures w14:val="standardContextual"/>
        </w:rPr>
        <w:t>to 20</w:t>
      </w:r>
      <w:r w:rsidR="008701AC">
        <w:rPr>
          <w:rFonts w:asciiTheme="minorHAnsi" w:eastAsiaTheme="minorHAnsi" w:hAnsiTheme="minorHAnsi" w:cstheme="minorBidi"/>
          <w:kern w:val="2"/>
          <w:lang w:val="en-US" w:eastAsia="en-US"/>
          <w14:ligatures w14:val="standardContextual"/>
        </w:rPr>
        <w:t>23</w:t>
      </w:r>
      <w:r w:rsidRPr="000E6A0F">
        <w:rPr>
          <w:lang w:val="en-US"/>
        </w:rPr>
        <w:t>. According to the results, profitability is inversely associated with leverage; size was positively related to leverage, whereas tangibility is also positively related to leverage-but none of these three associations is statistically significant.</w:t>
      </w:r>
    </w:p>
    <w:p w14:paraId="6A205AEE" w14:textId="696D6BD6" w:rsidR="00C772EA" w:rsidRPr="000E6A0F" w:rsidRDefault="000E6A0F" w:rsidP="000E6A0F">
      <w:pPr>
        <w:spacing w:line="360" w:lineRule="auto"/>
        <w:jc w:val="both"/>
        <w:rPr>
          <w:lang w:val="en-US"/>
        </w:rPr>
      </w:pPr>
      <w:r w:rsidRPr="000E6A0F">
        <w:rPr>
          <w:lang w:val="en-US"/>
        </w:rPr>
        <w:t>These factors describe 20.2% of the variation in leverage, suggesting that capital structure choices are partly determined by other factors than those considered herein, for example, macroeconomic conditions. Although this research was focused on IT firms, results offer wider perspectives on how such determinants influence leverage across industries.</w:t>
      </w:r>
      <w:r w:rsidR="008701AC">
        <w:rPr>
          <w:lang w:val="en-US"/>
        </w:rPr>
        <w:t xml:space="preserve"> </w:t>
      </w:r>
      <w:r w:rsidRPr="000E6A0F">
        <w:rPr>
          <w:lang w:val="en-US"/>
        </w:rPr>
        <w:t>The paper adds to the literature on pecking order and trade-off theories by suggesting that a holistic approach on the financing decision of financial managers should be done, considering factors internal to the firms and external market conditions. Other recommendations are the study of larger and more diverse samples, and the addition of other relevant variables that may influence the capital structure.</w:t>
      </w:r>
    </w:p>
    <w:p w14:paraId="0BBB930D" w14:textId="77777777" w:rsidR="00C772EA" w:rsidRDefault="00C772EA" w:rsidP="0052543F">
      <w:pPr>
        <w:spacing w:line="360" w:lineRule="auto"/>
        <w:jc w:val="both"/>
        <w:rPr>
          <w:sz w:val="52"/>
          <w:szCs w:val="52"/>
          <w:lang w:val="en-US"/>
        </w:rPr>
      </w:pPr>
    </w:p>
    <w:p w14:paraId="29EAA80B" w14:textId="77777777" w:rsidR="00353577" w:rsidRDefault="00353577" w:rsidP="00174463">
      <w:pPr>
        <w:pStyle w:val="NormalWeb"/>
        <w:rPr>
          <w:rFonts w:ascii="Times" w:hAnsi="Times"/>
          <w:b/>
          <w:bCs/>
        </w:rPr>
      </w:pPr>
    </w:p>
    <w:p w14:paraId="1888C037" w14:textId="77777777" w:rsidR="00D145F0" w:rsidRDefault="00D145F0" w:rsidP="0052543F">
      <w:pPr>
        <w:spacing w:line="360" w:lineRule="auto"/>
        <w:jc w:val="both"/>
        <w:rPr>
          <w:sz w:val="52"/>
          <w:szCs w:val="52"/>
          <w:lang w:val="en-US"/>
        </w:rPr>
      </w:pPr>
    </w:p>
    <w:p w14:paraId="0A675B99" w14:textId="77777777" w:rsidR="00D145F0" w:rsidRDefault="00D145F0" w:rsidP="0052543F">
      <w:pPr>
        <w:spacing w:line="360" w:lineRule="auto"/>
        <w:jc w:val="both"/>
        <w:rPr>
          <w:sz w:val="52"/>
          <w:szCs w:val="52"/>
          <w:lang w:val="en-US"/>
        </w:rPr>
      </w:pPr>
    </w:p>
    <w:p w14:paraId="1E02AF38" w14:textId="77777777" w:rsidR="00D145F0" w:rsidRDefault="00D145F0" w:rsidP="0052543F">
      <w:pPr>
        <w:spacing w:line="360" w:lineRule="auto"/>
        <w:jc w:val="both"/>
        <w:rPr>
          <w:sz w:val="52"/>
          <w:szCs w:val="52"/>
          <w:lang w:val="en-US"/>
        </w:rPr>
      </w:pPr>
    </w:p>
    <w:sdt>
      <w:sdtPr>
        <w:id w:val="-991104331"/>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6278FE8E" w14:textId="07A5107F" w:rsidR="00F13DF6" w:rsidRPr="00AA747E" w:rsidRDefault="00F13DF6">
          <w:pPr>
            <w:pStyle w:val="TOCHeading"/>
            <w:rPr>
              <w:rFonts w:ascii="Times New Roman" w:hAnsi="Times New Roman" w:cs="Times New Roman"/>
              <w:color w:val="000000" w:themeColor="text1"/>
            </w:rPr>
          </w:pPr>
          <w:r w:rsidRPr="00AA747E">
            <w:rPr>
              <w:rFonts w:ascii="Times New Roman" w:hAnsi="Times New Roman" w:cs="Times New Roman"/>
              <w:color w:val="000000" w:themeColor="text1"/>
            </w:rPr>
            <w:t>Table of Contents</w:t>
          </w:r>
        </w:p>
        <w:p w14:paraId="41DC8BA1" w14:textId="185A88F2" w:rsidR="0049440F" w:rsidRDefault="003D201A">
          <w:pPr>
            <w:pStyle w:val="TOC1"/>
            <w:tabs>
              <w:tab w:val="right" w:leader="dot" w:pos="9016"/>
            </w:tabs>
            <w:rPr>
              <w:i w:val="0"/>
              <w:iCs w:val="0"/>
            </w:rPr>
          </w:pPr>
          <w:r>
            <w:rPr>
              <w:i w:val="0"/>
              <w:iCs w:val="0"/>
            </w:rPr>
            <w:t>Title……………………………………………………………………………………………………………………………</w:t>
          </w:r>
          <w:proofErr w:type="gramStart"/>
          <w:r>
            <w:rPr>
              <w:i w:val="0"/>
              <w:iCs w:val="0"/>
            </w:rPr>
            <w:t>…..</w:t>
          </w:r>
          <w:proofErr w:type="gramEnd"/>
          <w:r>
            <w:rPr>
              <w:i w:val="0"/>
              <w:iCs w:val="0"/>
            </w:rPr>
            <w:t>1</w:t>
          </w:r>
        </w:p>
        <w:p w14:paraId="31BB2695" w14:textId="5540E3E6" w:rsidR="003D201A" w:rsidRPr="00A569E7" w:rsidRDefault="003D201A" w:rsidP="003D201A">
          <w:pPr>
            <w:rPr>
              <w:rFonts w:asciiTheme="minorHAnsi" w:hAnsiTheme="minorHAnsi" w:cstheme="minorHAnsi"/>
              <w:b/>
              <w:bCs/>
            </w:rPr>
          </w:pPr>
          <w:r w:rsidRPr="00A569E7">
            <w:rPr>
              <w:rFonts w:asciiTheme="minorHAnsi" w:hAnsiTheme="minorHAnsi" w:cstheme="minorHAnsi"/>
              <w:b/>
              <w:bCs/>
            </w:rPr>
            <w:t>De</w:t>
          </w:r>
          <w:r w:rsidR="00A569E7">
            <w:rPr>
              <w:rFonts w:asciiTheme="minorHAnsi" w:hAnsiTheme="minorHAnsi" w:cstheme="minorHAnsi"/>
              <w:b/>
              <w:bCs/>
            </w:rPr>
            <w:t>claration form…………………………………………………………………………………………………………</w:t>
          </w:r>
          <w:proofErr w:type="gramStart"/>
          <w:r w:rsidR="00A569E7">
            <w:rPr>
              <w:rFonts w:asciiTheme="minorHAnsi" w:hAnsiTheme="minorHAnsi" w:cstheme="minorHAnsi"/>
              <w:b/>
              <w:bCs/>
            </w:rPr>
            <w:t>…..</w:t>
          </w:r>
          <w:proofErr w:type="gramEnd"/>
          <w:r w:rsidR="00A569E7">
            <w:rPr>
              <w:rFonts w:asciiTheme="minorHAnsi" w:hAnsiTheme="minorHAnsi" w:cstheme="minorHAnsi"/>
              <w:b/>
              <w:bCs/>
            </w:rPr>
            <w:t>3</w:t>
          </w:r>
        </w:p>
        <w:p w14:paraId="7956E42A" w14:textId="1C6C1D38" w:rsidR="00AD555D" w:rsidRDefault="00D92CD2">
          <w:pPr>
            <w:pStyle w:val="TOC1"/>
            <w:tabs>
              <w:tab w:val="right" w:leader="dot" w:pos="9016"/>
            </w:tabs>
            <w:rPr>
              <w:rFonts w:eastAsiaTheme="minorEastAsia" w:cstheme="minorBidi"/>
              <w:b w:val="0"/>
              <w:bCs w:val="0"/>
              <w:i w:val="0"/>
              <w:iCs w:val="0"/>
              <w:noProof/>
              <w:kern w:val="2"/>
              <w14:ligatures w14:val="standardContextual"/>
            </w:rPr>
          </w:pPr>
          <w:r>
            <w:rPr>
              <w:i w:val="0"/>
              <w:iCs w:val="0"/>
            </w:rPr>
            <w:fldChar w:fldCharType="begin"/>
          </w:r>
          <w:r>
            <w:rPr>
              <w:i w:val="0"/>
              <w:iCs w:val="0"/>
            </w:rPr>
            <w:instrText xml:space="preserve"> TOC \o "1-4" \h \z \u </w:instrText>
          </w:r>
          <w:r>
            <w:rPr>
              <w:i w:val="0"/>
              <w:iCs w:val="0"/>
            </w:rPr>
            <w:fldChar w:fldCharType="separate"/>
          </w:r>
          <w:hyperlink w:anchor="_Toc179769404" w:history="1">
            <w:r w:rsidR="00AD555D" w:rsidRPr="00667BBE">
              <w:rPr>
                <w:rStyle w:val="Hyperlink"/>
                <w:rFonts w:ascii="Times New Roman" w:hAnsi="Times New Roman" w:cs="Times New Roman"/>
                <w:noProof/>
                <w:lang w:val="en-US"/>
              </w:rPr>
              <w:t>Acknowledgments</w:t>
            </w:r>
            <w:r w:rsidR="00AD555D">
              <w:rPr>
                <w:noProof/>
                <w:webHidden/>
              </w:rPr>
              <w:tab/>
            </w:r>
            <w:r w:rsidR="00AD555D">
              <w:rPr>
                <w:noProof/>
                <w:webHidden/>
              </w:rPr>
              <w:fldChar w:fldCharType="begin"/>
            </w:r>
            <w:r w:rsidR="00AD555D">
              <w:rPr>
                <w:noProof/>
                <w:webHidden/>
              </w:rPr>
              <w:instrText xml:space="preserve"> PAGEREF _Toc179769404 \h </w:instrText>
            </w:r>
            <w:r w:rsidR="00AD555D">
              <w:rPr>
                <w:noProof/>
                <w:webHidden/>
              </w:rPr>
            </w:r>
            <w:r w:rsidR="00AD555D">
              <w:rPr>
                <w:noProof/>
                <w:webHidden/>
              </w:rPr>
              <w:fldChar w:fldCharType="separate"/>
            </w:r>
            <w:r w:rsidR="00AD555D">
              <w:rPr>
                <w:noProof/>
                <w:webHidden/>
              </w:rPr>
              <w:t>2</w:t>
            </w:r>
            <w:r w:rsidR="00AD555D">
              <w:rPr>
                <w:noProof/>
                <w:webHidden/>
              </w:rPr>
              <w:fldChar w:fldCharType="end"/>
            </w:r>
          </w:hyperlink>
        </w:p>
        <w:p w14:paraId="157C2322" w14:textId="34352E6B" w:rsidR="00AD555D" w:rsidRDefault="00AD555D">
          <w:pPr>
            <w:pStyle w:val="TOC1"/>
            <w:tabs>
              <w:tab w:val="right" w:leader="dot" w:pos="9016"/>
            </w:tabs>
            <w:rPr>
              <w:rFonts w:eastAsiaTheme="minorEastAsia" w:cstheme="minorBidi"/>
              <w:b w:val="0"/>
              <w:bCs w:val="0"/>
              <w:i w:val="0"/>
              <w:iCs w:val="0"/>
              <w:noProof/>
              <w:kern w:val="2"/>
              <w14:ligatures w14:val="standardContextual"/>
            </w:rPr>
          </w:pPr>
          <w:hyperlink w:anchor="_Toc179769405" w:history="1">
            <w:r w:rsidRPr="00667BBE">
              <w:rPr>
                <w:rStyle w:val="Hyperlink"/>
                <w:rFonts w:ascii="Times New Roman" w:hAnsi="Times New Roman"/>
                <w:noProof/>
                <w:lang w:val="en-US"/>
              </w:rPr>
              <w:t>Abstract</w:t>
            </w:r>
            <w:r>
              <w:rPr>
                <w:noProof/>
                <w:webHidden/>
              </w:rPr>
              <w:tab/>
            </w:r>
            <w:r>
              <w:rPr>
                <w:noProof/>
                <w:webHidden/>
              </w:rPr>
              <w:fldChar w:fldCharType="begin"/>
            </w:r>
            <w:r>
              <w:rPr>
                <w:noProof/>
                <w:webHidden/>
              </w:rPr>
              <w:instrText xml:space="preserve"> PAGEREF _Toc179769405 \h </w:instrText>
            </w:r>
            <w:r>
              <w:rPr>
                <w:noProof/>
                <w:webHidden/>
              </w:rPr>
            </w:r>
            <w:r>
              <w:rPr>
                <w:noProof/>
                <w:webHidden/>
              </w:rPr>
              <w:fldChar w:fldCharType="separate"/>
            </w:r>
            <w:r>
              <w:rPr>
                <w:noProof/>
                <w:webHidden/>
              </w:rPr>
              <w:t>4</w:t>
            </w:r>
            <w:r>
              <w:rPr>
                <w:noProof/>
                <w:webHidden/>
              </w:rPr>
              <w:fldChar w:fldCharType="end"/>
            </w:r>
          </w:hyperlink>
        </w:p>
        <w:p w14:paraId="565C9D33" w14:textId="02DB3982" w:rsidR="00AD555D" w:rsidRDefault="00AD555D">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179769406" w:history="1">
            <w:r w:rsidRPr="00667BBE">
              <w:rPr>
                <w:rStyle w:val="Hyperlink"/>
                <w:rFonts w:ascii="Times New Roman" w:hAnsi="Times New Roman" w:cs="Times New Roman"/>
                <w:noProof/>
                <w:lang w:val="en-US"/>
              </w:rPr>
              <w:t>1.</w:t>
            </w:r>
            <w:r>
              <w:rPr>
                <w:rFonts w:eastAsiaTheme="minorEastAsia" w:cstheme="minorBidi"/>
                <w:b w:val="0"/>
                <w:bCs w:val="0"/>
                <w:i w:val="0"/>
                <w:iCs w:val="0"/>
                <w:noProof/>
                <w:kern w:val="2"/>
                <w14:ligatures w14:val="standardContextual"/>
              </w:rPr>
              <w:tab/>
            </w:r>
            <w:r w:rsidRPr="00667BBE">
              <w:rPr>
                <w:rStyle w:val="Hyperlink"/>
                <w:rFonts w:ascii="Times New Roman" w:hAnsi="Times New Roman" w:cs="Times New Roman"/>
                <w:noProof/>
                <w:lang w:val="en-US"/>
              </w:rPr>
              <w:t>Introduction</w:t>
            </w:r>
            <w:r>
              <w:rPr>
                <w:noProof/>
                <w:webHidden/>
              </w:rPr>
              <w:tab/>
            </w:r>
            <w:r>
              <w:rPr>
                <w:noProof/>
                <w:webHidden/>
              </w:rPr>
              <w:fldChar w:fldCharType="begin"/>
            </w:r>
            <w:r>
              <w:rPr>
                <w:noProof/>
                <w:webHidden/>
              </w:rPr>
              <w:instrText xml:space="preserve"> PAGEREF _Toc179769406 \h </w:instrText>
            </w:r>
            <w:r>
              <w:rPr>
                <w:noProof/>
                <w:webHidden/>
              </w:rPr>
            </w:r>
            <w:r>
              <w:rPr>
                <w:noProof/>
                <w:webHidden/>
              </w:rPr>
              <w:fldChar w:fldCharType="separate"/>
            </w:r>
            <w:r>
              <w:rPr>
                <w:noProof/>
                <w:webHidden/>
              </w:rPr>
              <w:t>6</w:t>
            </w:r>
            <w:r>
              <w:rPr>
                <w:noProof/>
                <w:webHidden/>
              </w:rPr>
              <w:fldChar w:fldCharType="end"/>
            </w:r>
          </w:hyperlink>
        </w:p>
        <w:p w14:paraId="3A07A32A" w14:textId="72F7D159" w:rsidR="00AD555D" w:rsidRDefault="00AD555D">
          <w:pPr>
            <w:pStyle w:val="TOC2"/>
            <w:tabs>
              <w:tab w:val="right" w:leader="dot" w:pos="9016"/>
            </w:tabs>
            <w:rPr>
              <w:rFonts w:eastAsiaTheme="minorEastAsia" w:cstheme="minorBidi"/>
              <w:b w:val="0"/>
              <w:bCs w:val="0"/>
              <w:noProof/>
              <w:kern w:val="2"/>
              <w:sz w:val="24"/>
              <w:szCs w:val="24"/>
              <w14:ligatures w14:val="standardContextual"/>
            </w:rPr>
          </w:pPr>
          <w:hyperlink w:anchor="_Toc179769407" w:history="1">
            <w:r w:rsidRPr="00667BBE">
              <w:rPr>
                <w:rStyle w:val="Hyperlink"/>
                <w:rFonts w:ascii="Times New Roman" w:hAnsi="Times New Roman" w:cs="Times New Roman"/>
                <w:noProof/>
                <w:lang w:val="en-US"/>
              </w:rPr>
              <w:t>1.1 Research Problem Explanation</w:t>
            </w:r>
            <w:r>
              <w:rPr>
                <w:noProof/>
                <w:webHidden/>
              </w:rPr>
              <w:tab/>
            </w:r>
            <w:r>
              <w:rPr>
                <w:noProof/>
                <w:webHidden/>
              </w:rPr>
              <w:fldChar w:fldCharType="begin"/>
            </w:r>
            <w:r>
              <w:rPr>
                <w:noProof/>
                <w:webHidden/>
              </w:rPr>
              <w:instrText xml:space="preserve"> PAGEREF _Toc179769407 \h </w:instrText>
            </w:r>
            <w:r>
              <w:rPr>
                <w:noProof/>
                <w:webHidden/>
              </w:rPr>
            </w:r>
            <w:r>
              <w:rPr>
                <w:noProof/>
                <w:webHidden/>
              </w:rPr>
              <w:fldChar w:fldCharType="separate"/>
            </w:r>
            <w:r>
              <w:rPr>
                <w:noProof/>
                <w:webHidden/>
              </w:rPr>
              <w:t>9</w:t>
            </w:r>
            <w:r>
              <w:rPr>
                <w:noProof/>
                <w:webHidden/>
              </w:rPr>
              <w:fldChar w:fldCharType="end"/>
            </w:r>
          </w:hyperlink>
        </w:p>
        <w:p w14:paraId="520B62D7" w14:textId="6E634C50" w:rsidR="00AD555D" w:rsidRDefault="00AD555D">
          <w:pPr>
            <w:pStyle w:val="TOC2"/>
            <w:tabs>
              <w:tab w:val="right" w:leader="dot" w:pos="9016"/>
            </w:tabs>
            <w:rPr>
              <w:rFonts w:eastAsiaTheme="minorEastAsia" w:cstheme="minorBidi"/>
              <w:b w:val="0"/>
              <w:bCs w:val="0"/>
              <w:noProof/>
              <w:kern w:val="2"/>
              <w:sz w:val="24"/>
              <w:szCs w:val="24"/>
              <w14:ligatures w14:val="standardContextual"/>
            </w:rPr>
          </w:pPr>
          <w:hyperlink w:anchor="_Toc179769408" w:history="1">
            <w:r w:rsidRPr="00667BBE">
              <w:rPr>
                <w:rStyle w:val="Hyperlink"/>
                <w:rFonts w:ascii="Times New Roman" w:hAnsi="Times New Roman" w:cs="Times New Roman"/>
                <w:noProof/>
                <w:lang w:val="en-US"/>
              </w:rPr>
              <w:t>1.2 Research Intention</w:t>
            </w:r>
            <w:r>
              <w:rPr>
                <w:noProof/>
                <w:webHidden/>
              </w:rPr>
              <w:tab/>
            </w:r>
            <w:r>
              <w:rPr>
                <w:noProof/>
                <w:webHidden/>
              </w:rPr>
              <w:fldChar w:fldCharType="begin"/>
            </w:r>
            <w:r>
              <w:rPr>
                <w:noProof/>
                <w:webHidden/>
              </w:rPr>
              <w:instrText xml:space="preserve"> PAGEREF _Toc179769408 \h </w:instrText>
            </w:r>
            <w:r>
              <w:rPr>
                <w:noProof/>
                <w:webHidden/>
              </w:rPr>
            </w:r>
            <w:r>
              <w:rPr>
                <w:noProof/>
                <w:webHidden/>
              </w:rPr>
              <w:fldChar w:fldCharType="separate"/>
            </w:r>
            <w:r>
              <w:rPr>
                <w:noProof/>
                <w:webHidden/>
              </w:rPr>
              <w:t>9</w:t>
            </w:r>
            <w:r>
              <w:rPr>
                <w:noProof/>
                <w:webHidden/>
              </w:rPr>
              <w:fldChar w:fldCharType="end"/>
            </w:r>
          </w:hyperlink>
        </w:p>
        <w:p w14:paraId="19DBB11E" w14:textId="4025C9F5" w:rsidR="00AD555D" w:rsidRDefault="00AD555D">
          <w:pPr>
            <w:pStyle w:val="TOC2"/>
            <w:tabs>
              <w:tab w:val="right" w:leader="dot" w:pos="9016"/>
            </w:tabs>
            <w:rPr>
              <w:rFonts w:eastAsiaTheme="minorEastAsia" w:cstheme="minorBidi"/>
              <w:b w:val="0"/>
              <w:bCs w:val="0"/>
              <w:noProof/>
              <w:kern w:val="2"/>
              <w:sz w:val="24"/>
              <w:szCs w:val="24"/>
              <w14:ligatures w14:val="standardContextual"/>
            </w:rPr>
          </w:pPr>
          <w:hyperlink w:anchor="_Toc179769409" w:history="1">
            <w:r w:rsidRPr="00667BBE">
              <w:rPr>
                <w:rStyle w:val="Hyperlink"/>
                <w:rFonts w:ascii="Times New Roman" w:hAnsi="Times New Roman" w:cs="Times New Roman"/>
                <w:noProof/>
                <w:lang w:val="en-US"/>
              </w:rPr>
              <w:t>1.3 Importance of the Research</w:t>
            </w:r>
            <w:r>
              <w:rPr>
                <w:noProof/>
                <w:webHidden/>
              </w:rPr>
              <w:tab/>
            </w:r>
            <w:r>
              <w:rPr>
                <w:noProof/>
                <w:webHidden/>
              </w:rPr>
              <w:fldChar w:fldCharType="begin"/>
            </w:r>
            <w:r>
              <w:rPr>
                <w:noProof/>
                <w:webHidden/>
              </w:rPr>
              <w:instrText xml:space="preserve"> PAGEREF _Toc179769409 \h </w:instrText>
            </w:r>
            <w:r>
              <w:rPr>
                <w:noProof/>
                <w:webHidden/>
              </w:rPr>
            </w:r>
            <w:r>
              <w:rPr>
                <w:noProof/>
                <w:webHidden/>
              </w:rPr>
              <w:fldChar w:fldCharType="separate"/>
            </w:r>
            <w:r>
              <w:rPr>
                <w:noProof/>
                <w:webHidden/>
              </w:rPr>
              <w:t>9</w:t>
            </w:r>
            <w:r>
              <w:rPr>
                <w:noProof/>
                <w:webHidden/>
              </w:rPr>
              <w:fldChar w:fldCharType="end"/>
            </w:r>
          </w:hyperlink>
        </w:p>
        <w:p w14:paraId="1C268BAA" w14:textId="67CA10AC" w:rsidR="00AD555D" w:rsidRDefault="00AD555D">
          <w:pPr>
            <w:pStyle w:val="TOC1"/>
            <w:tabs>
              <w:tab w:val="right" w:leader="dot" w:pos="9016"/>
            </w:tabs>
            <w:rPr>
              <w:rFonts w:eastAsiaTheme="minorEastAsia" w:cstheme="minorBidi"/>
              <w:b w:val="0"/>
              <w:bCs w:val="0"/>
              <w:i w:val="0"/>
              <w:iCs w:val="0"/>
              <w:noProof/>
              <w:kern w:val="2"/>
              <w14:ligatures w14:val="standardContextual"/>
            </w:rPr>
          </w:pPr>
          <w:hyperlink w:anchor="_Toc179769410" w:history="1">
            <w:r w:rsidRPr="00667BBE">
              <w:rPr>
                <w:rStyle w:val="Hyperlink"/>
                <w:noProof/>
              </w:rPr>
              <w:t>2. Review of Related Studies</w:t>
            </w:r>
            <w:r>
              <w:rPr>
                <w:noProof/>
                <w:webHidden/>
              </w:rPr>
              <w:tab/>
            </w:r>
            <w:r>
              <w:rPr>
                <w:noProof/>
                <w:webHidden/>
              </w:rPr>
              <w:fldChar w:fldCharType="begin"/>
            </w:r>
            <w:r>
              <w:rPr>
                <w:noProof/>
                <w:webHidden/>
              </w:rPr>
              <w:instrText xml:space="preserve"> PAGEREF _Toc179769410 \h </w:instrText>
            </w:r>
            <w:r>
              <w:rPr>
                <w:noProof/>
                <w:webHidden/>
              </w:rPr>
            </w:r>
            <w:r>
              <w:rPr>
                <w:noProof/>
                <w:webHidden/>
              </w:rPr>
              <w:fldChar w:fldCharType="separate"/>
            </w:r>
            <w:r>
              <w:rPr>
                <w:noProof/>
                <w:webHidden/>
              </w:rPr>
              <w:t>10</w:t>
            </w:r>
            <w:r>
              <w:rPr>
                <w:noProof/>
                <w:webHidden/>
              </w:rPr>
              <w:fldChar w:fldCharType="end"/>
            </w:r>
          </w:hyperlink>
        </w:p>
        <w:p w14:paraId="0DC8C257" w14:textId="362AE207" w:rsidR="00AD555D" w:rsidRDefault="00AD555D">
          <w:pPr>
            <w:pStyle w:val="TOC2"/>
            <w:tabs>
              <w:tab w:val="right" w:leader="dot" w:pos="9016"/>
            </w:tabs>
            <w:rPr>
              <w:rFonts w:eastAsiaTheme="minorEastAsia" w:cstheme="minorBidi"/>
              <w:b w:val="0"/>
              <w:bCs w:val="0"/>
              <w:noProof/>
              <w:kern w:val="2"/>
              <w:sz w:val="24"/>
              <w:szCs w:val="24"/>
              <w14:ligatures w14:val="standardContextual"/>
            </w:rPr>
          </w:pPr>
          <w:hyperlink w:anchor="_Toc179769411" w:history="1">
            <w:r w:rsidRPr="00667BBE">
              <w:rPr>
                <w:rStyle w:val="Hyperlink"/>
                <w:rFonts w:ascii="Times New Roman" w:hAnsi="Times New Roman" w:cs="Times New Roman"/>
                <w:noProof/>
                <w:lang w:val="en-US"/>
              </w:rPr>
              <w:t>2.1 Theoretical discussion</w:t>
            </w:r>
            <w:r>
              <w:rPr>
                <w:noProof/>
                <w:webHidden/>
              </w:rPr>
              <w:tab/>
            </w:r>
            <w:r>
              <w:rPr>
                <w:noProof/>
                <w:webHidden/>
              </w:rPr>
              <w:fldChar w:fldCharType="begin"/>
            </w:r>
            <w:r>
              <w:rPr>
                <w:noProof/>
                <w:webHidden/>
              </w:rPr>
              <w:instrText xml:space="preserve"> PAGEREF _Toc179769411 \h </w:instrText>
            </w:r>
            <w:r>
              <w:rPr>
                <w:noProof/>
                <w:webHidden/>
              </w:rPr>
            </w:r>
            <w:r>
              <w:rPr>
                <w:noProof/>
                <w:webHidden/>
              </w:rPr>
              <w:fldChar w:fldCharType="separate"/>
            </w:r>
            <w:r>
              <w:rPr>
                <w:noProof/>
                <w:webHidden/>
              </w:rPr>
              <w:t>10</w:t>
            </w:r>
            <w:r>
              <w:rPr>
                <w:noProof/>
                <w:webHidden/>
              </w:rPr>
              <w:fldChar w:fldCharType="end"/>
            </w:r>
          </w:hyperlink>
        </w:p>
        <w:p w14:paraId="69D44551" w14:textId="24C5479E" w:rsidR="00AD555D" w:rsidRDefault="00AD555D">
          <w:pPr>
            <w:pStyle w:val="TOC3"/>
            <w:tabs>
              <w:tab w:val="right" w:leader="dot" w:pos="9016"/>
            </w:tabs>
            <w:rPr>
              <w:rFonts w:eastAsiaTheme="minorEastAsia" w:cstheme="minorBidi"/>
              <w:noProof/>
              <w:kern w:val="2"/>
              <w:sz w:val="24"/>
              <w:szCs w:val="24"/>
              <w14:ligatures w14:val="standardContextual"/>
            </w:rPr>
          </w:pPr>
          <w:hyperlink w:anchor="_Toc179769412" w:history="1">
            <w:r w:rsidRPr="00667BBE">
              <w:rPr>
                <w:rStyle w:val="Hyperlink"/>
                <w:b/>
                <w:bCs/>
                <w:noProof/>
              </w:rPr>
              <w:t>2.1.1 Net Income Approach</w:t>
            </w:r>
            <w:r>
              <w:rPr>
                <w:noProof/>
                <w:webHidden/>
              </w:rPr>
              <w:tab/>
            </w:r>
            <w:r>
              <w:rPr>
                <w:noProof/>
                <w:webHidden/>
              </w:rPr>
              <w:fldChar w:fldCharType="begin"/>
            </w:r>
            <w:r>
              <w:rPr>
                <w:noProof/>
                <w:webHidden/>
              </w:rPr>
              <w:instrText xml:space="preserve"> PAGEREF _Toc179769412 \h </w:instrText>
            </w:r>
            <w:r>
              <w:rPr>
                <w:noProof/>
                <w:webHidden/>
              </w:rPr>
            </w:r>
            <w:r>
              <w:rPr>
                <w:noProof/>
                <w:webHidden/>
              </w:rPr>
              <w:fldChar w:fldCharType="separate"/>
            </w:r>
            <w:r>
              <w:rPr>
                <w:noProof/>
                <w:webHidden/>
              </w:rPr>
              <w:t>11</w:t>
            </w:r>
            <w:r>
              <w:rPr>
                <w:noProof/>
                <w:webHidden/>
              </w:rPr>
              <w:fldChar w:fldCharType="end"/>
            </w:r>
          </w:hyperlink>
        </w:p>
        <w:p w14:paraId="0F7419BB" w14:textId="25AA6DB1" w:rsidR="00AD555D" w:rsidRDefault="00AD555D">
          <w:pPr>
            <w:pStyle w:val="TOC3"/>
            <w:tabs>
              <w:tab w:val="right" w:leader="dot" w:pos="9016"/>
            </w:tabs>
            <w:rPr>
              <w:rFonts w:eastAsiaTheme="minorEastAsia" w:cstheme="minorBidi"/>
              <w:noProof/>
              <w:kern w:val="2"/>
              <w:sz w:val="24"/>
              <w:szCs w:val="24"/>
              <w14:ligatures w14:val="standardContextual"/>
            </w:rPr>
          </w:pPr>
          <w:hyperlink w:anchor="_Toc179769413" w:history="1">
            <w:r w:rsidRPr="00667BBE">
              <w:rPr>
                <w:rStyle w:val="Hyperlink"/>
                <w:b/>
                <w:bCs/>
                <w:noProof/>
              </w:rPr>
              <w:t>2.1.2 Net operating Income Approach</w:t>
            </w:r>
            <w:r>
              <w:rPr>
                <w:noProof/>
                <w:webHidden/>
              </w:rPr>
              <w:tab/>
            </w:r>
            <w:r>
              <w:rPr>
                <w:noProof/>
                <w:webHidden/>
              </w:rPr>
              <w:fldChar w:fldCharType="begin"/>
            </w:r>
            <w:r>
              <w:rPr>
                <w:noProof/>
                <w:webHidden/>
              </w:rPr>
              <w:instrText xml:space="preserve"> PAGEREF _Toc179769413 \h </w:instrText>
            </w:r>
            <w:r>
              <w:rPr>
                <w:noProof/>
                <w:webHidden/>
              </w:rPr>
            </w:r>
            <w:r>
              <w:rPr>
                <w:noProof/>
                <w:webHidden/>
              </w:rPr>
              <w:fldChar w:fldCharType="separate"/>
            </w:r>
            <w:r>
              <w:rPr>
                <w:noProof/>
                <w:webHidden/>
              </w:rPr>
              <w:t>12</w:t>
            </w:r>
            <w:r>
              <w:rPr>
                <w:noProof/>
                <w:webHidden/>
              </w:rPr>
              <w:fldChar w:fldCharType="end"/>
            </w:r>
          </w:hyperlink>
        </w:p>
        <w:p w14:paraId="740BE496" w14:textId="36221EC6" w:rsidR="00AD555D" w:rsidRDefault="00AD555D">
          <w:pPr>
            <w:pStyle w:val="TOC3"/>
            <w:tabs>
              <w:tab w:val="right" w:leader="dot" w:pos="9016"/>
            </w:tabs>
            <w:rPr>
              <w:rFonts w:eastAsiaTheme="minorEastAsia" w:cstheme="minorBidi"/>
              <w:noProof/>
              <w:kern w:val="2"/>
              <w:sz w:val="24"/>
              <w:szCs w:val="24"/>
              <w14:ligatures w14:val="standardContextual"/>
            </w:rPr>
          </w:pPr>
          <w:hyperlink w:anchor="_Toc179769414" w:history="1">
            <w:r w:rsidRPr="00667BBE">
              <w:rPr>
                <w:rStyle w:val="Hyperlink"/>
                <w:b/>
                <w:bCs/>
                <w:noProof/>
              </w:rPr>
              <w:t>2.1.3 Traditional Approach</w:t>
            </w:r>
            <w:r>
              <w:rPr>
                <w:noProof/>
                <w:webHidden/>
              </w:rPr>
              <w:tab/>
            </w:r>
            <w:r>
              <w:rPr>
                <w:noProof/>
                <w:webHidden/>
              </w:rPr>
              <w:fldChar w:fldCharType="begin"/>
            </w:r>
            <w:r>
              <w:rPr>
                <w:noProof/>
                <w:webHidden/>
              </w:rPr>
              <w:instrText xml:space="preserve"> PAGEREF _Toc179769414 \h </w:instrText>
            </w:r>
            <w:r>
              <w:rPr>
                <w:noProof/>
                <w:webHidden/>
              </w:rPr>
            </w:r>
            <w:r>
              <w:rPr>
                <w:noProof/>
                <w:webHidden/>
              </w:rPr>
              <w:fldChar w:fldCharType="separate"/>
            </w:r>
            <w:r>
              <w:rPr>
                <w:noProof/>
                <w:webHidden/>
              </w:rPr>
              <w:t>14</w:t>
            </w:r>
            <w:r>
              <w:rPr>
                <w:noProof/>
                <w:webHidden/>
              </w:rPr>
              <w:fldChar w:fldCharType="end"/>
            </w:r>
          </w:hyperlink>
        </w:p>
        <w:p w14:paraId="074D3D8A" w14:textId="2466F1B4" w:rsidR="00AD555D" w:rsidRDefault="00AD555D">
          <w:pPr>
            <w:pStyle w:val="TOC3"/>
            <w:tabs>
              <w:tab w:val="right" w:leader="dot" w:pos="9016"/>
            </w:tabs>
            <w:rPr>
              <w:rFonts w:eastAsiaTheme="minorEastAsia" w:cstheme="minorBidi"/>
              <w:noProof/>
              <w:kern w:val="2"/>
              <w:sz w:val="24"/>
              <w:szCs w:val="24"/>
              <w14:ligatures w14:val="standardContextual"/>
            </w:rPr>
          </w:pPr>
          <w:hyperlink w:anchor="_Toc179769415" w:history="1">
            <w:r w:rsidRPr="00667BBE">
              <w:rPr>
                <w:rStyle w:val="Hyperlink"/>
                <w:b/>
                <w:bCs/>
                <w:noProof/>
              </w:rPr>
              <w:t>2.1.4 Modigliani-Miller (MM) Approach</w:t>
            </w:r>
            <w:r>
              <w:rPr>
                <w:noProof/>
                <w:webHidden/>
              </w:rPr>
              <w:tab/>
            </w:r>
            <w:r>
              <w:rPr>
                <w:noProof/>
                <w:webHidden/>
              </w:rPr>
              <w:fldChar w:fldCharType="begin"/>
            </w:r>
            <w:r>
              <w:rPr>
                <w:noProof/>
                <w:webHidden/>
              </w:rPr>
              <w:instrText xml:space="preserve"> PAGEREF _Toc179769415 \h </w:instrText>
            </w:r>
            <w:r>
              <w:rPr>
                <w:noProof/>
                <w:webHidden/>
              </w:rPr>
            </w:r>
            <w:r>
              <w:rPr>
                <w:noProof/>
                <w:webHidden/>
              </w:rPr>
              <w:fldChar w:fldCharType="separate"/>
            </w:r>
            <w:r>
              <w:rPr>
                <w:noProof/>
                <w:webHidden/>
              </w:rPr>
              <w:t>14</w:t>
            </w:r>
            <w:r>
              <w:rPr>
                <w:noProof/>
                <w:webHidden/>
              </w:rPr>
              <w:fldChar w:fldCharType="end"/>
            </w:r>
          </w:hyperlink>
        </w:p>
        <w:p w14:paraId="393E91F4" w14:textId="544203EA" w:rsidR="00AD555D" w:rsidRDefault="00AD555D">
          <w:pPr>
            <w:pStyle w:val="TOC3"/>
            <w:tabs>
              <w:tab w:val="right" w:leader="dot" w:pos="9016"/>
            </w:tabs>
            <w:rPr>
              <w:rFonts w:eastAsiaTheme="minorEastAsia" w:cstheme="minorBidi"/>
              <w:noProof/>
              <w:kern w:val="2"/>
              <w:sz w:val="24"/>
              <w:szCs w:val="24"/>
              <w14:ligatures w14:val="standardContextual"/>
            </w:rPr>
          </w:pPr>
          <w:hyperlink w:anchor="_Toc179769416" w:history="1">
            <w:r w:rsidRPr="00667BBE">
              <w:rPr>
                <w:rStyle w:val="Hyperlink"/>
                <w:b/>
                <w:bCs/>
                <w:noProof/>
              </w:rPr>
              <w:t>2.1.5 Static Trade-Off Theory</w:t>
            </w:r>
            <w:r>
              <w:rPr>
                <w:noProof/>
                <w:webHidden/>
              </w:rPr>
              <w:tab/>
            </w:r>
            <w:r>
              <w:rPr>
                <w:noProof/>
                <w:webHidden/>
              </w:rPr>
              <w:fldChar w:fldCharType="begin"/>
            </w:r>
            <w:r>
              <w:rPr>
                <w:noProof/>
                <w:webHidden/>
              </w:rPr>
              <w:instrText xml:space="preserve"> PAGEREF _Toc179769416 \h </w:instrText>
            </w:r>
            <w:r>
              <w:rPr>
                <w:noProof/>
                <w:webHidden/>
              </w:rPr>
            </w:r>
            <w:r>
              <w:rPr>
                <w:noProof/>
                <w:webHidden/>
              </w:rPr>
              <w:fldChar w:fldCharType="separate"/>
            </w:r>
            <w:r>
              <w:rPr>
                <w:noProof/>
                <w:webHidden/>
              </w:rPr>
              <w:t>15</w:t>
            </w:r>
            <w:r>
              <w:rPr>
                <w:noProof/>
                <w:webHidden/>
              </w:rPr>
              <w:fldChar w:fldCharType="end"/>
            </w:r>
          </w:hyperlink>
        </w:p>
        <w:p w14:paraId="307207AC" w14:textId="6F5FC0E0" w:rsidR="00AD555D" w:rsidRDefault="00AD555D">
          <w:pPr>
            <w:pStyle w:val="TOC3"/>
            <w:tabs>
              <w:tab w:val="right" w:leader="dot" w:pos="9016"/>
            </w:tabs>
            <w:rPr>
              <w:rFonts w:eastAsiaTheme="minorEastAsia" w:cstheme="minorBidi"/>
              <w:noProof/>
              <w:kern w:val="2"/>
              <w:sz w:val="24"/>
              <w:szCs w:val="24"/>
              <w14:ligatures w14:val="standardContextual"/>
            </w:rPr>
          </w:pPr>
          <w:hyperlink w:anchor="_Toc179769417" w:history="1">
            <w:r w:rsidRPr="00667BBE">
              <w:rPr>
                <w:rStyle w:val="Hyperlink"/>
                <w:b/>
                <w:bCs/>
                <w:noProof/>
              </w:rPr>
              <w:t>2.1.6 Bankruptcy Cost Theory</w:t>
            </w:r>
            <w:r>
              <w:rPr>
                <w:noProof/>
                <w:webHidden/>
              </w:rPr>
              <w:tab/>
            </w:r>
            <w:r>
              <w:rPr>
                <w:noProof/>
                <w:webHidden/>
              </w:rPr>
              <w:fldChar w:fldCharType="begin"/>
            </w:r>
            <w:r>
              <w:rPr>
                <w:noProof/>
                <w:webHidden/>
              </w:rPr>
              <w:instrText xml:space="preserve"> PAGEREF _Toc179769417 \h </w:instrText>
            </w:r>
            <w:r>
              <w:rPr>
                <w:noProof/>
                <w:webHidden/>
              </w:rPr>
            </w:r>
            <w:r>
              <w:rPr>
                <w:noProof/>
                <w:webHidden/>
              </w:rPr>
              <w:fldChar w:fldCharType="separate"/>
            </w:r>
            <w:r>
              <w:rPr>
                <w:noProof/>
                <w:webHidden/>
              </w:rPr>
              <w:t>16</w:t>
            </w:r>
            <w:r>
              <w:rPr>
                <w:noProof/>
                <w:webHidden/>
              </w:rPr>
              <w:fldChar w:fldCharType="end"/>
            </w:r>
          </w:hyperlink>
        </w:p>
        <w:p w14:paraId="219D16A5" w14:textId="2D8A7B29" w:rsidR="00AD555D" w:rsidRDefault="00AD555D">
          <w:pPr>
            <w:pStyle w:val="TOC3"/>
            <w:tabs>
              <w:tab w:val="right" w:leader="dot" w:pos="9016"/>
            </w:tabs>
            <w:rPr>
              <w:rFonts w:eastAsiaTheme="minorEastAsia" w:cstheme="minorBidi"/>
              <w:noProof/>
              <w:kern w:val="2"/>
              <w:sz w:val="24"/>
              <w:szCs w:val="24"/>
              <w14:ligatures w14:val="standardContextual"/>
            </w:rPr>
          </w:pPr>
          <w:hyperlink w:anchor="_Toc179769418" w:history="1">
            <w:r w:rsidRPr="00667BBE">
              <w:rPr>
                <w:rStyle w:val="Hyperlink"/>
                <w:b/>
                <w:bCs/>
                <w:noProof/>
              </w:rPr>
              <w:t>2.1.7 Market timing theory</w:t>
            </w:r>
            <w:r>
              <w:rPr>
                <w:noProof/>
                <w:webHidden/>
              </w:rPr>
              <w:tab/>
            </w:r>
            <w:r>
              <w:rPr>
                <w:noProof/>
                <w:webHidden/>
              </w:rPr>
              <w:fldChar w:fldCharType="begin"/>
            </w:r>
            <w:r>
              <w:rPr>
                <w:noProof/>
                <w:webHidden/>
              </w:rPr>
              <w:instrText xml:space="preserve"> PAGEREF _Toc179769418 \h </w:instrText>
            </w:r>
            <w:r>
              <w:rPr>
                <w:noProof/>
                <w:webHidden/>
              </w:rPr>
            </w:r>
            <w:r>
              <w:rPr>
                <w:noProof/>
                <w:webHidden/>
              </w:rPr>
              <w:fldChar w:fldCharType="separate"/>
            </w:r>
            <w:r>
              <w:rPr>
                <w:noProof/>
                <w:webHidden/>
              </w:rPr>
              <w:t>17</w:t>
            </w:r>
            <w:r>
              <w:rPr>
                <w:noProof/>
                <w:webHidden/>
              </w:rPr>
              <w:fldChar w:fldCharType="end"/>
            </w:r>
          </w:hyperlink>
        </w:p>
        <w:p w14:paraId="227A8485" w14:textId="674CEDCF" w:rsidR="00AD555D" w:rsidRDefault="00AD555D">
          <w:pPr>
            <w:pStyle w:val="TOC3"/>
            <w:tabs>
              <w:tab w:val="right" w:leader="dot" w:pos="9016"/>
            </w:tabs>
            <w:rPr>
              <w:rFonts w:eastAsiaTheme="minorEastAsia" w:cstheme="minorBidi"/>
              <w:noProof/>
              <w:kern w:val="2"/>
              <w:sz w:val="24"/>
              <w:szCs w:val="24"/>
              <w14:ligatures w14:val="standardContextual"/>
            </w:rPr>
          </w:pPr>
          <w:hyperlink w:anchor="_Toc179769419" w:history="1">
            <w:r w:rsidRPr="00667BBE">
              <w:rPr>
                <w:rStyle w:val="Hyperlink"/>
                <w:b/>
                <w:bCs/>
                <w:noProof/>
              </w:rPr>
              <w:t>2.1.8 Pecking order theory</w:t>
            </w:r>
            <w:r>
              <w:rPr>
                <w:noProof/>
                <w:webHidden/>
              </w:rPr>
              <w:tab/>
            </w:r>
            <w:r>
              <w:rPr>
                <w:noProof/>
                <w:webHidden/>
              </w:rPr>
              <w:fldChar w:fldCharType="begin"/>
            </w:r>
            <w:r>
              <w:rPr>
                <w:noProof/>
                <w:webHidden/>
              </w:rPr>
              <w:instrText xml:space="preserve"> PAGEREF _Toc179769419 \h </w:instrText>
            </w:r>
            <w:r>
              <w:rPr>
                <w:noProof/>
                <w:webHidden/>
              </w:rPr>
            </w:r>
            <w:r>
              <w:rPr>
                <w:noProof/>
                <w:webHidden/>
              </w:rPr>
              <w:fldChar w:fldCharType="separate"/>
            </w:r>
            <w:r>
              <w:rPr>
                <w:noProof/>
                <w:webHidden/>
              </w:rPr>
              <w:t>17</w:t>
            </w:r>
            <w:r>
              <w:rPr>
                <w:noProof/>
                <w:webHidden/>
              </w:rPr>
              <w:fldChar w:fldCharType="end"/>
            </w:r>
          </w:hyperlink>
        </w:p>
        <w:p w14:paraId="513AAE38" w14:textId="1F6A239F" w:rsidR="00AD555D" w:rsidRDefault="00AD555D">
          <w:pPr>
            <w:pStyle w:val="TOC3"/>
            <w:tabs>
              <w:tab w:val="right" w:leader="dot" w:pos="9016"/>
            </w:tabs>
            <w:rPr>
              <w:rFonts w:eastAsiaTheme="minorEastAsia" w:cstheme="minorBidi"/>
              <w:noProof/>
              <w:kern w:val="2"/>
              <w:sz w:val="24"/>
              <w:szCs w:val="24"/>
              <w14:ligatures w14:val="standardContextual"/>
            </w:rPr>
          </w:pPr>
          <w:hyperlink w:anchor="_Toc179769420" w:history="1">
            <w:r w:rsidRPr="00667BBE">
              <w:rPr>
                <w:rStyle w:val="Hyperlink"/>
                <w:b/>
                <w:bCs/>
                <w:noProof/>
              </w:rPr>
              <w:t>2.1.9 Free cash flow theory</w:t>
            </w:r>
            <w:r>
              <w:rPr>
                <w:noProof/>
                <w:webHidden/>
              </w:rPr>
              <w:tab/>
            </w:r>
            <w:r>
              <w:rPr>
                <w:noProof/>
                <w:webHidden/>
              </w:rPr>
              <w:fldChar w:fldCharType="begin"/>
            </w:r>
            <w:r>
              <w:rPr>
                <w:noProof/>
                <w:webHidden/>
              </w:rPr>
              <w:instrText xml:space="preserve"> PAGEREF _Toc179769420 \h </w:instrText>
            </w:r>
            <w:r>
              <w:rPr>
                <w:noProof/>
                <w:webHidden/>
              </w:rPr>
            </w:r>
            <w:r>
              <w:rPr>
                <w:noProof/>
                <w:webHidden/>
              </w:rPr>
              <w:fldChar w:fldCharType="separate"/>
            </w:r>
            <w:r>
              <w:rPr>
                <w:noProof/>
                <w:webHidden/>
              </w:rPr>
              <w:t>18</w:t>
            </w:r>
            <w:r>
              <w:rPr>
                <w:noProof/>
                <w:webHidden/>
              </w:rPr>
              <w:fldChar w:fldCharType="end"/>
            </w:r>
          </w:hyperlink>
        </w:p>
        <w:p w14:paraId="533A7442" w14:textId="33A99C7A" w:rsidR="00AD555D" w:rsidRDefault="00AD555D">
          <w:pPr>
            <w:pStyle w:val="TOC2"/>
            <w:tabs>
              <w:tab w:val="right" w:leader="dot" w:pos="9016"/>
            </w:tabs>
            <w:rPr>
              <w:rFonts w:eastAsiaTheme="minorEastAsia" w:cstheme="minorBidi"/>
              <w:b w:val="0"/>
              <w:bCs w:val="0"/>
              <w:noProof/>
              <w:kern w:val="2"/>
              <w:sz w:val="24"/>
              <w:szCs w:val="24"/>
              <w14:ligatures w14:val="standardContextual"/>
            </w:rPr>
          </w:pPr>
          <w:hyperlink w:anchor="_Toc179769421" w:history="1">
            <w:r w:rsidRPr="00667BBE">
              <w:rPr>
                <w:rStyle w:val="Hyperlink"/>
                <w:rFonts w:ascii="Times New Roman" w:eastAsiaTheme="minorHAnsi" w:hAnsi="Times New Roman" w:cs="Times New Roman"/>
                <w:noProof/>
                <w:lang w:val="en-US" w:eastAsia="en-US"/>
              </w:rPr>
              <w:t>2.2 Related Works</w:t>
            </w:r>
            <w:r>
              <w:rPr>
                <w:noProof/>
                <w:webHidden/>
              </w:rPr>
              <w:tab/>
            </w:r>
            <w:r>
              <w:rPr>
                <w:noProof/>
                <w:webHidden/>
              </w:rPr>
              <w:fldChar w:fldCharType="begin"/>
            </w:r>
            <w:r>
              <w:rPr>
                <w:noProof/>
                <w:webHidden/>
              </w:rPr>
              <w:instrText xml:space="preserve"> PAGEREF _Toc179769421 \h </w:instrText>
            </w:r>
            <w:r>
              <w:rPr>
                <w:noProof/>
                <w:webHidden/>
              </w:rPr>
            </w:r>
            <w:r>
              <w:rPr>
                <w:noProof/>
                <w:webHidden/>
              </w:rPr>
              <w:fldChar w:fldCharType="separate"/>
            </w:r>
            <w:r>
              <w:rPr>
                <w:noProof/>
                <w:webHidden/>
              </w:rPr>
              <w:t>19</w:t>
            </w:r>
            <w:r>
              <w:rPr>
                <w:noProof/>
                <w:webHidden/>
              </w:rPr>
              <w:fldChar w:fldCharType="end"/>
            </w:r>
          </w:hyperlink>
        </w:p>
        <w:p w14:paraId="048AE09F" w14:textId="40B59686" w:rsidR="00AD555D" w:rsidRDefault="00AD555D">
          <w:pPr>
            <w:pStyle w:val="TOC3"/>
            <w:tabs>
              <w:tab w:val="right" w:leader="dot" w:pos="9016"/>
            </w:tabs>
            <w:rPr>
              <w:rFonts w:eastAsiaTheme="minorEastAsia" w:cstheme="minorBidi"/>
              <w:noProof/>
              <w:kern w:val="2"/>
              <w:sz w:val="24"/>
              <w:szCs w:val="24"/>
              <w14:ligatures w14:val="standardContextual"/>
            </w:rPr>
          </w:pPr>
          <w:hyperlink w:anchor="_Toc179769422" w:history="1">
            <w:r w:rsidRPr="00667BBE">
              <w:rPr>
                <w:rStyle w:val="Hyperlink"/>
                <w:rFonts w:eastAsiaTheme="minorHAnsi"/>
                <w:b/>
                <w:bCs/>
                <w:noProof/>
                <w:lang w:val="en-US" w:eastAsia="en-US"/>
              </w:rPr>
              <w:t>2.2.1 Profitability</w:t>
            </w:r>
            <w:r>
              <w:rPr>
                <w:noProof/>
                <w:webHidden/>
              </w:rPr>
              <w:tab/>
            </w:r>
            <w:r>
              <w:rPr>
                <w:noProof/>
                <w:webHidden/>
              </w:rPr>
              <w:fldChar w:fldCharType="begin"/>
            </w:r>
            <w:r>
              <w:rPr>
                <w:noProof/>
                <w:webHidden/>
              </w:rPr>
              <w:instrText xml:space="preserve"> PAGEREF _Toc179769422 \h </w:instrText>
            </w:r>
            <w:r>
              <w:rPr>
                <w:noProof/>
                <w:webHidden/>
              </w:rPr>
            </w:r>
            <w:r>
              <w:rPr>
                <w:noProof/>
                <w:webHidden/>
              </w:rPr>
              <w:fldChar w:fldCharType="separate"/>
            </w:r>
            <w:r>
              <w:rPr>
                <w:noProof/>
                <w:webHidden/>
              </w:rPr>
              <w:t>22</w:t>
            </w:r>
            <w:r>
              <w:rPr>
                <w:noProof/>
                <w:webHidden/>
              </w:rPr>
              <w:fldChar w:fldCharType="end"/>
            </w:r>
          </w:hyperlink>
        </w:p>
        <w:p w14:paraId="5ED7E2AA" w14:textId="6CC7AD9A" w:rsidR="00AD555D" w:rsidRDefault="00AD555D">
          <w:pPr>
            <w:pStyle w:val="TOC3"/>
            <w:tabs>
              <w:tab w:val="right" w:leader="dot" w:pos="9016"/>
            </w:tabs>
            <w:rPr>
              <w:rFonts w:eastAsiaTheme="minorEastAsia" w:cstheme="minorBidi"/>
              <w:noProof/>
              <w:kern w:val="2"/>
              <w:sz w:val="24"/>
              <w:szCs w:val="24"/>
              <w14:ligatures w14:val="standardContextual"/>
            </w:rPr>
          </w:pPr>
          <w:hyperlink w:anchor="_Toc179769423" w:history="1">
            <w:r w:rsidRPr="00667BBE">
              <w:rPr>
                <w:rStyle w:val="Hyperlink"/>
                <w:rFonts w:eastAsiaTheme="minorHAnsi"/>
                <w:b/>
                <w:bCs/>
                <w:noProof/>
                <w:lang w:val="en-US" w:eastAsia="en-US"/>
              </w:rPr>
              <w:t>2.2.2 Size</w:t>
            </w:r>
            <w:r>
              <w:rPr>
                <w:noProof/>
                <w:webHidden/>
              </w:rPr>
              <w:tab/>
            </w:r>
            <w:r>
              <w:rPr>
                <w:noProof/>
                <w:webHidden/>
              </w:rPr>
              <w:fldChar w:fldCharType="begin"/>
            </w:r>
            <w:r>
              <w:rPr>
                <w:noProof/>
                <w:webHidden/>
              </w:rPr>
              <w:instrText xml:space="preserve"> PAGEREF _Toc179769423 \h </w:instrText>
            </w:r>
            <w:r>
              <w:rPr>
                <w:noProof/>
                <w:webHidden/>
              </w:rPr>
            </w:r>
            <w:r>
              <w:rPr>
                <w:noProof/>
                <w:webHidden/>
              </w:rPr>
              <w:fldChar w:fldCharType="separate"/>
            </w:r>
            <w:r>
              <w:rPr>
                <w:noProof/>
                <w:webHidden/>
              </w:rPr>
              <w:t>23</w:t>
            </w:r>
            <w:r>
              <w:rPr>
                <w:noProof/>
                <w:webHidden/>
              </w:rPr>
              <w:fldChar w:fldCharType="end"/>
            </w:r>
          </w:hyperlink>
        </w:p>
        <w:p w14:paraId="1B1F88B9" w14:textId="3355A902" w:rsidR="00AD555D" w:rsidRDefault="00AD555D">
          <w:pPr>
            <w:pStyle w:val="TOC3"/>
            <w:tabs>
              <w:tab w:val="right" w:leader="dot" w:pos="9016"/>
            </w:tabs>
            <w:rPr>
              <w:rFonts w:eastAsiaTheme="minorEastAsia" w:cstheme="minorBidi"/>
              <w:noProof/>
              <w:kern w:val="2"/>
              <w:sz w:val="24"/>
              <w:szCs w:val="24"/>
              <w14:ligatures w14:val="standardContextual"/>
            </w:rPr>
          </w:pPr>
          <w:hyperlink w:anchor="_Toc179769424" w:history="1">
            <w:r w:rsidRPr="00667BBE">
              <w:rPr>
                <w:rStyle w:val="Hyperlink"/>
                <w:rFonts w:eastAsiaTheme="minorHAnsi"/>
                <w:b/>
                <w:bCs/>
                <w:noProof/>
                <w:lang w:val="en-US" w:eastAsia="en-US"/>
              </w:rPr>
              <w:t>2.2.3Tangibility</w:t>
            </w:r>
            <w:r>
              <w:rPr>
                <w:noProof/>
                <w:webHidden/>
              </w:rPr>
              <w:tab/>
            </w:r>
            <w:r>
              <w:rPr>
                <w:noProof/>
                <w:webHidden/>
              </w:rPr>
              <w:fldChar w:fldCharType="begin"/>
            </w:r>
            <w:r>
              <w:rPr>
                <w:noProof/>
                <w:webHidden/>
              </w:rPr>
              <w:instrText xml:space="preserve"> PAGEREF _Toc179769424 \h </w:instrText>
            </w:r>
            <w:r>
              <w:rPr>
                <w:noProof/>
                <w:webHidden/>
              </w:rPr>
            </w:r>
            <w:r>
              <w:rPr>
                <w:noProof/>
                <w:webHidden/>
              </w:rPr>
              <w:fldChar w:fldCharType="separate"/>
            </w:r>
            <w:r>
              <w:rPr>
                <w:noProof/>
                <w:webHidden/>
              </w:rPr>
              <w:t>24</w:t>
            </w:r>
            <w:r>
              <w:rPr>
                <w:noProof/>
                <w:webHidden/>
              </w:rPr>
              <w:fldChar w:fldCharType="end"/>
            </w:r>
          </w:hyperlink>
        </w:p>
        <w:p w14:paraId="23CCE971" w14:textId="76A692DD" w:rsidR="00AD555D" w:rsidRDefault="00AD555D">
          <w:pPr>
            <w:pStyle w:val="TOC1"/>
            <w:tabs>
              <w:tab w:val="right" w:leader="dot" w:pos="9016"/>
            </w:tabs>
            <w:rPr>
              <w:rFonts w:eastAsiaTheme="minorEastAsia" w:cstheme="minorBidi"/>
              <w:b w:val="0"/>
              <w:bCs w:val="0"/>
              <w:i w:val="0"/>
              <w:iCs w:val="0"/>
              <w:noProof/>
              <w:kern w:val="2"/>
              <w14:ligatures w14:val="standardContextual"/>
            </w:rPr>
          </w:pPr>
          <w:hyperlink w:anchor="_Toc179769425" w:history="1">
            <w:r w:rsidRPr="00667BBE">
              <w:rPr>
                <w:rStyle w:val="Hyperlink"/>
                <w:rFonts w:eastAsiaTheme="minorHAnsi"/>
                <w:noProof/>
                <w:lang w:val="en-US" w:eastAsia="en-US"/>
              </w:rPr>
              <w:t>3. Aims</w:t>
            </w:r>
            <w:r>
              <w:rPr>
                <w:noProof/>
                <w:webHidden/>
              </w:rPr>
              <w:tab/>
            </w:r>
            <w:r>
              <w:rPr>
                <w:noProof/>
                <w:webHidden/>
              </w:rPr>
              <w:fldChar w:fldCharType="begin"/>
            </w:r>
            <w:r>
              <w:rPr>
                <w:noProof/>
                <w:webHidden/>
              </w:rPr>
              <w:instrText xml:space="preserve"> PAGEREF _Toc179769425 \h </w:instrText>
            </w:r>
            <w:r>
              <w:rPr>
                <w:noProof/>
                <w:webHidden/>
              </w:rPr>
            </w:r>
            <w:r>
              <w:rPr>
                <w:noProof/>
                <w:webHidden/>
              </w:rPr>
              <w:fldChar w:fldCharType="separate"/>
            </w:r>
            <w:r>
              <w:rPr>
                <w:noProof/>
                <w:webHidden/>
              </w:rPr>
              <w:t>26</w:t>
            </w:r>
            <w:r>
              <w:rPr>
                <w:noProof/>
                <w:webHidden/>
              </w:rPr>
              <w:fldChar w:fldCharType="end"/>
            </w:r>
          </w:hyperlink>
        </w:p>
        <w:p w14:paraId="07244B6D" w14:textId="60156840" w:rsidR="00AD555D" w:rsidRDefault="00AD555D">
          <w:pPr>
            <w:pStyle w:val="TOC2"/>
            <w:tabs>
              <w:tab w:val="right" w:leader="dot" w:pos="9016"/>
            </w:tabs>
            <w:rPr>
              <w:rFonts w:eastAsiaTheme="minorEastAsia" w:cstheme="minorBidi"/>
              <w:b w:val="0"/>
              <w:bCs w:val="0"/>
              <w:noProof/>
              <w:kern w:val="2"/>
              <w:sz w:val="24"/>
              <w:szCs w:val="24"/>
              <w14:ligatures w14:val="standardContextual"/>
            </w:rPr>
          </w:pPr>
          <w:hyperlink w:anchor="_Toc179769426" w:history="1">
            <w:r w:rsidRPr="00667BBE">
              <w:rPr>
                <w:rStyle w:val="Hyperlink"/>
                <w:rFonts w:ascii="Times New Roman" w:eastAsiaTheme="minorHAnsi" w:hAnsi="Times New Roman" w:cs="Times New Roman"/>
                <w:noProof/>
                <w:lang w:val="en-US" w:eastAsia="en-US"/>
              </w:rPr>
              <w:t>3.2 Methodology</w:t>
            </w:r>
            <w:r>
              <w:rPr>
                <w:noProof/>
                <w:webHidden/>
              </w:rPr>
              <w:tab/>
            </w:r>
            <w:r>
              <w:rPr>
                <w:noProof/>
                <w:webHidden/>
              </w:rPr>
              <w:fldChar w:fldCharType="begin"/>
            </w:r>
            <w:r>
              <w:rPr>
                <w:noProof/>
                <w:webHidden/>
              </w:rPr>
              <w:instrText xml:space="preserve"> PAGEREF _Toc179769426 \h </w:instrText>
            </w:r>
            <w:r>
              <w:rPr>
                <w:noProof/>
                <w:webHidden/>
              </w:rPr>
            </w:r>
            <w:r>
              <w:rPr>
                <w:noProof/>
                <w:webHidden/>
              </w:rPr>
              <w:fldChar w:fldCharType="separate"/>
            </w:r>
            <w:r>
              <w:rPr>
                <w:noProof/>
                <w:webHidden/>
              </w:rPr>
              <w:t>27</w:t>
            </w:r>
            <w:r>
              <w:rPr>
                <w:noProof/>
                <w:webHidden/>
              </w:rPr>
              <w:fldChar w:fldCharType="end"/>
            </w:r>
          </w:hyperlink>
        </w:p>
        <w:p w14:paraId="166E50FE" w14:textId="664CB92B" w:rsidR="00AD555D" w:rsidRDefault="00AD555D">
          <w:pPr>
            <w:pStyle w:val="TOC3"/>
            <w:tabs>
              <w:tab w:val="right" w:leader="dot" w:pos="9016"/>
            </w:tabs>
            <w:rPr>
              <w:rFonts w:eastAsiaTheme="minorEastAsia" w:cstheme="minorBidi"/>
              <w:noProof/>
              <w:kern w:val="2"/>
              <w:sz w:val="24"/>
              <w:szCs w:val="24"/>
              <w14:ligatures w14:val="standardContextual"/>
            </w:rPr>
          </w:pPr>
          <w:hyperlink w:anchor="_Toc179769427" w:history="1">
            <w:r w:rsidRPr="00667BBE">
              <w:rPr>
                <w:rStyle w:val="Hyperlink"/>
                <w:rFonts w:eastAsiaTheme="minorHAnsi"/>
                <w:b/>
                <w:bCs/>
                <w:noProof/>
                <w:lang w:val="en-US" w:eastAsia="en-US"/>
              </w:rPr>
              <w:t>3.2.1 Research Methods</w:t>
            </w:r>
            <w:r>
              <w:rPr>
                <w:noProof/>
                <w:webHidden/>
              </w:rPr>
              <w:tab/>
            </w:r>
            <w:r>
              <w:rPr>
                <w:noProof/>
                <w:webHidden/>
              </w:rPr>
              <w:fldChar w:fldCharType="begin"/>
            </w:r>
            <w:r>
              <w:rPr>
                <w:noProof/>
                <w:webHidden/>
              </w:rPr>
              <w:instrText xml:space="preserve"> PAGEREF _Toc179769427 \h </w:instrText>
            </w:r>
            <w:r>
              <w:rPr>
                <w:noProof/>
                <w:webHidden/>
              </w:rPr>
            </w:r>
            <w:r>
              <w:rPr>
                <w:noProof/>
                <w:webHidden/>
              </w:rPr>
              <w:fldChar w:fldCharType="separate"/>
            </w:r>
            <w:r>
              <w:rPr>
                <w:noProof/>
                <w:webHidden/>
              </w:rPr>
              <w:t>28</w:t>
            </w:r>
            <w:r>
              <w:rPr>
                <w:noProof/>
                <w:webHidden/>
              </w:rPr>
              <w:fldChar w:fldCharType="end"/>
            </w:r>
          </w:hyperlink>
        </w:p>
        <w:p w14:paraId="2125E330" w14:textId="03C541A9" w:rsidR="00AD555D" w:rsidRDefault="00AD555D">
          <w:pPr>
            <w:pStyle w:val="TOC3"/>
            <w:tabs>
              <w:tab w:val="right" w:leader="dot" w:pos="9016"/>
            </w:tabs>
            <w:rPr>
              <w:rFonts w:eastAsiaTheme="minorEastAsia" w:cstheme="minorBidi"/>
              <w:noProof/>
              <w:kern w:val="2"/>
              <w:sz w:val="24"/>
              <w:szCs w:val="24"/>
              <w14:ligatures w14:val="standardContextual"/>
            </w:rPr>
          </w:pPr>
          <w:hyperlink w:anchor="_Toc179769428" w:history="1">
            <w:r w:rsidRPr="00667BBE">
              <w:rPr>
                <w:rStyle w:val="Hyperlink"/>
                <w:rFonts w:eastAsiaTheme="minorHAnsi"/>
                <w:b/>
                <w:bCs/>
                <w:noProof/>
                <w:lang w:val="en-US" w:eastAsia="en-US"/>
              </w:rPr>
              <w:t>3.2.2 Panel Data</w:t>
            </w:r>
            <w:r>
              <w:rPr>
                <w:noProof/>
                <w:webHidden/>
              </w:rPr>
              <w:tab/>
            </w:r>
            <w:r>
              <w:rPr>
                <w:noProof/>
                <w:webHidden/>
              </w:rPr>
              <w:fldChar w:fldCharType="begin"/>
            </w:r>
            <w:r>
              <w:rPr>
                <w:noProof/>
                <w:webHidden/>
              </w:rPr>
              <w:instrText xml:space="preserve"> PAGEREF _Toc179769428 \h </w:instrText>
            </w:r>
            <w:r>
              <w:rPr>
                <w:noProof/>
                <w:webHidden/>
              </w:rPr>
            </w:r>
            <w:r>
              <w:rPr>
                <w:noProof/>
                <w:webHidden/>
              </w:rPr>
              <w:fldChar w:fldCharType="separate"/>
            </w:r>
            <w:r>
              <w:rPr>
                <w:noProof/>
                <w:webHidden/>
              </w:rPr>
              <w:t>28</w:t>
            </w:r>
            <w:r>
              <w:rPr>
                <w:noProof/>
                <w:webHidden/>
              </w:rPr>
              <w:fldChar w:fldCharType="end"/>
            </w:r>
          </w:hyperlink>
        </w:p>
        <w:p w14:paraId="458963C8" w14:textId="5A89CF89" w:rsidR="00AD555D" w:rsidRDefault="00AD555D">
          <w:pPr>
            <w:pStyle w:val="TOC3"/>
            <w:tabs>
              <w:tab w:val="right" w:leader="dot" w:pos="9016"/>
            </w:tabs>
            <w:rPr>
              <w:rFonts w:eastAsiaTheme="minorEastAsia" w:cstheme="minorBidi"/>
              <w:noProof/>
              <w:kern w:val="2"/>
              <w:sz w:val="24"/>
              <w:szCs w:val="24"/>
              <w14:ligatures w14:val="standardContextual"/>
            </w:rPr>
          </w:pPr>
          <w:hyperlink w:anchor="_Toc179769429" w:history="1">
            <w:r w:rsidRPr="00667BBE">
              <w:rPr>
                <w:rStyle w:val="Hyperlink"/>
                <w:rFonts w:eastAsiaTheme="minorHAnsi"/>
                <w:b/>
                <w:bCs/>
                <w:noProof/>
                <w:lang w:val="en-US" w:eastAsia="en-US"/>
              </w:rPr>
              <w:t>3.2.3 Correlation analysis</w:t>
            </w:r>
            <w:r>
              <w:rPr>
                <w:noProof/>
                <w:webHidden/>
              </w:rPr>
              <w:tab/>
            </w:r>
            <w:r>
              <w:rPr>
                <w:noProof/>
                <w:webHidden/>
              </w:rPr>
              <w:fldChar w:fldCharType="begin"/>
            </w:r>
            <w:r>
              <w:rPr>
                <w:noProof/>
                <w:webHidden/>
              </w:rPr>
              <w:instrText xml:space="preserve"> PAGEREF _Toc179769429 \h </w:instrText>
            </w:r>
            <w:r>
              <w:rPr>
                <w:noProof/>
                <w:webHidden/>
              </w:rPr>
            </w:r>
            <w:r>
              <w:rPr>
                <w:noProof/>
                <w:webHidden/>
              </w:rPr>
              <w:fldChar w:fldCharType="separate"/>
            </w:r>
            <w:r>
              <w:rPr>
                <w:noProof/>
                <w:webHidden/>
              </w:rPr>
              <w:t>29</w:t>
            </w:r>
            <w:r>
              <w:rPr>
                <w:noProof/>
                <w:webHidden/>
              </w:rPr>
              <w:fldChar w:fldCharType="end"/>
            </w:r>
          </w:hyperlink>
        </w:p>
        <w:p w14:paraId="42C5C41A" w14:textId="7FC0A633" w:rsidR="00AD555D" w:rsidRDefault="00AD555D">
          <w:pPr>
            <w:pStyle w:val="TOC3"/>
            <w:tabs>
              <w:tab w:val="right" w:leader="dot" w:pos="9016"/>
            </w:tabs>
            <w:rPr>
              <w:rFonts w:eastAsiaTheme="minorEastAsia" w:cstheme="minorBidi"/>
              <w:noProof/>
              <w:kern w:val="2"/>
              <w:sz w:val="24"/>
              <w:szCs w:val="24"/>
              <w14:ligatures w14:val="standardContextual"/>
            </w:rPr>
          </w:pPr>
          <w:hyperlink w:anchor="_Toc179769430" w:history="1">
            <w:r w:rsidRPr="00667BBE">
              <w:rPr>
                <w:rStyle w:val="Hyperlink"/>
                <w:rFonts w:eastAsiaTheme="minorHAnsi"/>
                <w:b/>
                <w:bCs/>
                <w:noProof/>
                <w:lang w:val="en-US" w:eastAsia="en-US"/>
              </w:rPr>
              <w:t>3.2.4 Defining the variables</w:t>
            </w:r>
            <w:r>
              <w:rPr>
                <w:noProof/>
                <w:webHidden/>
              </w:rPr>
              <w:tab/>
            </w:r>
            <w:r>
              <w:rPr>
                <w:noProof/>
                <w:webHidden/>
              </w:rPr>
              <w:fldChar w:fldCharType="begin"/>
            </w:r>
            <w:r>
              <w:rPr>
                <w:noProof/>
                <w:webHidden/>
              </w:rPr>
              <w:instrText xml:space="preserve"> PAGEREF _Toc179769430 \h </w:instrText>
            </w:r>
            <w:r>
              <w:rPr>
                <w:noProof/>
                <w:webHidden/>
              </w:rPr>
            </w:r>
            <w:r>
              <w:rPr>
                <w:noProof/>
                <w:webHidden/>
              </w:rPr>
              <w:fldChar w:fldCharType="separate"/>
            </w:r>
            <w:r>
              <w:rPr>
                <w:noProof/>
                <w:webHidden/>
              </w:rPr>
              <w:t>29</w:t>
            </w:r>
            <w:r>
              <w:rPr>
                <w:noProof/>
                <w:webHidden/>
              </w:rPr>
              <w:fldChar w:fldCharType="end"/>
            </w:r>
          </w:hyperlink>
        </w:p>
        <w:p w14:paraId="3800E81F" w14:textId="733C4DDB" w:rsidR="00AD555D" w:rsidRDefault="00AD555D">
          <w:pPr>
            <w:pStyle w:val="TOC4"/>
            <w:tabs>
              <w:tab w:val="right" w:leader="dot" w:pos="9016"/>
            </w:tabs>
            <w:rPr>
              <w:rFonts w:eastAsiaTheme="minorEastAsia" w:cstheme="minorBidi"/>
              <w:noProof/>
              <w:kern w:val="2"/>
              <w:sz w:val="24"/>
              <w:szCs w:val="24"/>
              <w14:ligatures w14:val="standardContextual"/>
            </w:rPr>
          </w:pPr>
          <w:hyperlink w:anchor="_Toc179769431" w:history="1">
            <w:r w:rsidRPr="00667BBE">
              <w:rPr>
                <w:rStyle w:val="Hyperlink"/>
                <w:rFonts w:eastAsiaTheme="minorHAnsi"/>
                <w:b/>
                <w:bCs/>
                <w:noProof/>
                <w:lang w:val="en-US" w:eastAsia="en-US"/>
              </w:rPr>
              <w:t>3.2.4.1 Dependent Variable</w:t>
            </w:r>
            <w:r>
              <w:rPr>
                <w:noProof/>
                <w:webHidden/>
              </w:rPr>
              <w:tab/>
            </w:r>
            <w:r>
              <w:rPr>
                <w:noProof/>
                <w:webHidden/>
              </w:rPr>
              <w:fldChar w:fldCharType="begin"/>
            </w:r>
            <w:r>
              <w:rPr>
                <w:noProof/>
                <w:webHidden/>
              </w:rPr>
              <w:instrText xml:space="preserve"> PAGEREF _Toc179769431 \h </w:instrText>
            </w:r>
            <w:r>
              <w:rPr>
                <w:noProof/>
                <w:webHidden/>
              </w:rPr>
            </w:r>
            <w:r>
              <w:rPr>
                <w:noProof/>
                <w:webHidden/>
              </w:rPr>
              <w:fldChar w:fldCharType="separate"/>
            </w:r>
            <w:r>
              <w:rPr>
                <w:noProof/>
                <w:webHidden/>
              </w:rPr>
              <w:t>30</w:t>
            </w:r>
            <w:r>
              <w:rPr>
                <w:noProof/>
                <w:webHidden/>
              </w:rPr>
              <w:fldChar w:fldCharType="end"/>
            </w:r>
          </w:hyperlink>
        </w:p>
        <w:p w14:paraId="15D5BC77" w14:textId="2F6663BD" w:rsidR="00AD555D" w:rsidRDefault="00AD555D">
          <w:pPr>
            <w:pStyle w:val="TOC4"/>
            <w:tabs>
              <w:tab w:val="right" w:leader="dot" w:pos="9016"/>
            </w:tabs>
            <w:rPr>
              <w:rFonts w:eastAsiaTheme="minorEastAsia" w:cstheme="minorBidi"/>
              <w:noProof/>
              <w:kern w:val="2"/>
              <w:sz w:val="24"/>
              <w:szCs w:val="24"/>
              <w14:ligatures w14:val="standardContextual"/>
            </w:rPr>
          </w:pPr>
          <w:hyperlink w:anchor="_Toc179769432" w:history="1">
            <w:r w:rsidRPr="00667BBE">
              <w:rPr>
                <w:rStyle w:val="Hyperlink"/>
                <w:rFonts w:eastAsiaTheme="minorHAnsi"/>
                <w:b/>
                <w:bCs/>
                <w:noProof/>
                <w:lang w:val="en-US" w:eastAsia="en-US"/>
              </w:rPr>
              <w:t>3.2.4.2 Independent variables</w:t>
            </w:r>
            <w:r>
              <w:rPr>
                <w:noProof/>
                <w:webHidden/>
              </w:rPr>
              <w:tab/>
            </w:r>
            <w:r>
              <w:rPr>
                <w:noProof/>
                <w:webHidden/>
              </w:rPr>
              <w:fldChar w:fldCharType="begin"/>
            </w:r>
            <w:r>
              <w:rPr>
                <w:noProof/>
                <w:webHidden/>
              </w:rPr>
              <w:instrText xml:space="preserve"> PAGEREF _Toc179769432 \h </w:instrText>
            </w:r>
            <w:r>
              <w:rPr>
                <w:noProof/>
                <w:webHidden/>
              </w:rPr>
            </w:r>
            <w:r>
              <w:rPr>
                <w:noProof/>
                <w:webHidden/>
              </w:rPr>
              <w:fldChar w:fldCharType="separate"/>
            </w:r>
            <w:r>
              <w:rPr>
                <w:noProof/>
                <w:webHidden/>
              </w:rPr>
              <w:t>30</w:t>
            </w:r>
            <w:r>
              <w:rPr>
                <w:noProof/>
                <w:webHidden/>
              </w:rPr>
              <w:fldChar w:fldCharType="end"/>
            </w:r>
          </w:hyperlink>
        </w:p>
        <w:p w14:paraId="43ABD47B" w14:textId="1B298739" w:rsidR="00AD555D" w:rsidRDefault="00AD555D">
          <w:pPr>
            <w:pStyle w:val="TOC3"/>
            <w:tabs>
              <w:tab w:val="right" w:leader="dot" w:pos="9016"/>
            </w:tabs>
            <w:rPr>
              <w:rFonts w:eastAsiaTheme="minorEastAsia" w:cstheme="minorBidi"/>
              <w:noProof/>
              <w:kern w:val="2"/>
              <w:sz w:val="24"/>
              <w:szCs w:val="24"/>
              <w14:ligatures w14:val="standardContextual"/>
            </w:rPr>
          </w:pPr>
          <w:hyperlink w:anchor="_Toc179769433" w:history="1">
            <w:r w:rsidRPr="00667BBE">
              <w:rPr>
                <w:rStyle w:val="Hyperlink"/>
                <w:rFonts w:eastAsiaTheme="minorHAnsi"/>
                <w:b/>
                <w:bCs/>
                <w:noProof/>
                <w:lang w:val="en-US" w:eastAsia="en-US"/>
              </w:rPr>
              <w:t>3.2.5 Regression Equation Analysis</w:t>
            </w:r>
            <w:r>
              <w:rPr>
                <w:noProof/>
                <w:webHidden/>
              </w:rPr>
              <w:tab/>
            </w:r>
            <w:r>
              <w:rPr>
                <w:noProof/>
                <w:webHidden/>
              </w:rPr>
              <w:fldChar w:fldCharType="begin"/>
            </w:r>
            <w:r>
              <w:rPr>
                <w:noProof/>
                <w:webHidden/>
              </w:rPr>
              <w:instrText xml:space="preserve"> PAGEREF _Toc179769433 \h </w:instrText>
            </w:r>
            <w:r>
              <w:rPr>
                <w:noProof/>
                <w:webHidden/>
              </w:rPr>
            </w:r>
            <w:r>
              <w:rPr>
                <w:noProof/>
                <w:webHidden/>
              </w:rPr>
              <w:fldChar w:fldCharType="separate"/>
            </w:r>
            <w:r>
              <w:rPr>
                <w:noProof/>
                <w:webHidden/>
              </w:rPr>
              <w:t>32</w:t>
            </w:r>
            <w:r>
              <w:rPr>
                <w:noProof/>
                <w:webHidden/>
              </w:rPr>
              <w:fldChar w:fldCharType="end"/>
            </w:r>
          </w:hyperlink>
        </w:p>
        <w:p w14:paraId="320355D1" w14:textId="6FF9BF08" w:rsidR="00AD555D" w:rsidRDefault="00AD555D">
          <w:pPr>
            <w:pStyle w:val="TOC3"/>
            <w:tabs>
              <w:tab w:val="right" w:leader="dot" w:pos="9016"/>
            </w:tabs>
            <w:rPr>
              <w:rFonts w:eastAsiaTheme="minorEastAsia" w:cstheme="minorBidi"/>
              <w:noProof/>
              <w:kern w:val="2"/>
              <w:sz w:val="24"/>
              <w:szCs w:val="24"/>
              <w14:ligatures w14:val="standardContextual"/>
            </w:rPr>
          </w:pPr>
          <w:hyperlink w:anchor="_Toc179769434" w:history="1">
            <w:r w:rsidRPr="00667BBE">
              <w:rPr>
                <w:rStyle w:val="Hyperlink"/>
                <w:rFonts w:eastAsiaTheme="minorHAnsi"/>
                <w:b/>
                <w:bCs/>
                <w:noProof/>
                <w:lang w:val="en-US" w:eastAsia="en-US"/>
              </w:rPr>
              <w:t>3.2.6 Ethical and accessibility consideration</w:t>
            </w:r>
            <w:r>
              <w:rPr>
                <w:noProof/>
                <w:webHidden/>
              </w:rPr>
              <w:tab/>
            </w:r>
            <w:r>
              <w:rPr>
                <w:noProof/>
                <w:webHidden/>
              </w:rPr>
              <w:fldChar w:fldCharType="begin"/>
            </w:r>
            <w:r>
              <w:rPr>
                <w:noProof/>
                <w:webHidden/>
              </w:rPr>
              <w:instrText xml:space="preserve"> PAGEREF _Toc179769434 \h </w:instrText>
            </w:r>
            <w:r>
              <w:rPr>
                <w:noProof/>
                <w:webHidden/>
              </w:rPr>
            </w:r>
            <w:r>
              <w:rPr>
                <w:noProof/>
                <w:webHidden/>
              </w:rPr>
              <w:fldChar w:fldCharType="separate"/>
            </w:r>
            <w:r>
              <w:rPr>
                <w:noProof/>
                <w:webHidden/>
              </w:rPr>
              <w:t>33</w:t>
            </w:r>
            <w:r>
              <w:rPr>
                <w:noProof/>
                <w:webHidden/>
              </w:rPr>
              <w:fldChar w:fldCharType="end"/>
            </w:r>
          </w:hyperlink>
        </w:p>
        <w:p w14:paraId="44FFF251" w14:textId="1777960F" w:rsidR="00AD555D" w:rsidRDefault="00AD555D">
          <w:pPr>
            <w:pStyle w:val="TOC1"/>
            <w:tabs>
              <w:tab w:val="right" w:leader="dot" w:pos="9016"/>
            </w:tabs>
            <w:rPr>
              <w:rFonts w:eastAsiaTheme="minorEastAsia" w:cstheme="minorBidi"/>
              <w:b w:val="0"/>
              <w:bCs w:val="0"/>
              <w:i w:val="0"/>
              <w:iCs w:val="0"/>
              <w:noProof/>
              <w:kern w:val="2"/>
              <w14:ligatures w14:val="standardContextual"/>
            </w:rPr>
          </w:pPr>
          <w:hyperlink w:anchor="_Toc179769435" w:history="1">
            <w:r w:rsidRPr="00667BBE">
              <w:rPr>
                <w:rStyle w:val="Hyperlink"/>
                <w:rFonts w:ascii="Times New Roman" w:eastAsiaTheme="minorHAnsi" w:hAnsi="Times New Roman" w:cs="Times New Roman"/>
                <w:noProof/>
                <w:lang w:val="en-US" w:eastAsia="en-US"/>
              </w:rPr>
              <w:t>4. Findings and Results Analysis</w:t>
            </w:r>
            <w:r>
              <w:rPr>
                <w:noProof/>
                <w:webHidden/>
              </w:rPr>
              <w:tab/>
            </w:r>
            <w:r>
              <w:rPr>
                <w:noProof/>
                <w:webHidden/>
              </w:rPr>
              <w:fldChar w:fldCharType="begin"/>
            </w:r>
            <w:r>
              <w:rPr>
                <w:noProof/>
                <w:webHidden/>
              </w:rPr>
              <w:instrText xml:space="preserve"> PAGEREF _Toc179769435 \h </w:instrText>
            </w:r>
            <w:r>
              <w:rPr>
                <w:noProof/>
                <w:webHidden/>
              </w:rPr>
            </w:r>
            <w:r>
              <w:rPr>
                <w:noProof/>
                <w:webHidden/>
              </w:rPr>
              <w:fldChar w:fldCharType="separate"/>
            </w:r>
            <w:r>
              <w:rPr>
                <w:noProof/>
                <w:webHidden/>
              </w:rPr>
              <w:t>35</w:t>
            </w:r>
            <w:r>
              <w:rPr>
                <w:noProof/>
                <w:webHidden/>
              </w:rPr>
              <w:fldChar w:fldCharType="end"/>
            </w:r>
          </w:hyperlink>
        </w:p>
        <w:p w14:paraId="29FFDA87" w14:textId="761F28EE" w:rsidR="00AD555D" w:rsidRDefault="00AD555D">
          <w:pPr>
            <w:pStyle w:val="TOC2"/>
            <w:tabs>
              <w:tab w:val="right" w:leader="dot" w:pos="9016"/>
            </w:tabs>
            <w:rPr>
              <w:rFonts w:eastAsiaTheme="minorEastAsia" w:cstheme="minorBidi"/>
              <w:b w:val="0"/>
              <w:bCs w:val="0"/>
              <w:noProof/>
              <w:kern w:val="2"/>
              <w:sz w:val="24"/>
              <w:szCs w:val="24"/>
              <w14:ligatures w14:val="standardContextual"/>
            </w:rPr>
          </w:pPr>
          <w:hyperlink w:anchor="_Toc179769436" w:history="1">
            <w:r w:rsidRPr="00667BBE">
              <w:rPr>
                <w:rStyle w:val="Hyperlink"/>
                <w:rFonts w:ascii="Times New Roman" w:hAnsi="Times New Roman" w:cs="Times New Roman"/>
                <w:noProof/>
              </w:rPr>
              <w:t>4.1Testing the H</w:t>
            </w:r>
            <w:r w:rsidRPr="00667BBE">
              <w:rPr>
                <w:rStyle w:val="Hyperlink"/>
                <w:rFonts w:ascii="Times New Roman" w:hAnsi="Times New Roman" w:cs="Times New Roman"/>
                <w:noProof/>
              </w:rPr>
              <w:t>y</w:t>
            </w:r>
            <w:r w:rsidRPr="00667BBE">
              <w:rPr>
                <w:rStyle w:val="Hyperlink"/>
                <w:rFonts w:ascii="Times New Roman" w:hAnsi="Times New Roman" w:cs="Times New Roman"/>
                <w:noProof/>
              </w:rPr>
              <w:t>pothesis 1</w:t>
            </w:r>
            <w:r>
              <w:rPr>
                <w:noProof/>
                <w:webHidden/>
              </w:rPr>
              <w:tab/>
            </w:r>
            <w:r>
              <w:rPr>
                <w:noProof/>
                <w:webHidden/>
              </w:rPr>
              <w:fldChar w:fldCharType="begin"/>
            </w:r>
            <w:r>
              <w:rPr>
                <w:noProof/>
                <w:webHidden/>
              </w:rPr>
              <w:instrText xml:space="preserve"> PAGEREF _Toc179769436 \h </w:instrText>
            </w:r>
            <w:r>
              <w:rPr>
                <w:noProof/>
                <w:webHidden/>
              </w:rPr>
            </w:r>
            <w:r>
              <w:rPr>
                <w:noProof/>
                <w:webHidden/>
              </w:rPr>
              <w:fldChar w:fldCharType="separate"/>
            </w:r>
            <w:r>
              <w:rPr>
                <w:noProof/>
                <w:webHidden/>
              </w:rPr>
              <w:t>36</w:t>
            </w:r>
            <w:r>
              <w:rPr>
                <w:noProof/>
                <w:webHidden/>
              </w:rPr>
              <w:fldChar w:fldCharType="end"/>
            </w:r>
          </w:hyperlink>
        </w:p>
        <w:p w14:paraId="576F435C" w14:textId="46BE0623" w:rsidR="00AD555D" w:rsidRDefault="00AD555D">
          <w:pPr>
            <w:pStyle w:val="TOC2"/>
            <w:tabs>
              <w:tab w:val="right" w:leader="dot" w:pos="9016"/>
            </w:tabs>
            <w:rPr>
              <w:rFonts w:eastAsiaTheme="minorEastAsia" w:cstheme="minorBidi"/>
              <w:b w:val="0"/>
              <w:bCs w:val="0"/>
              <w:noProof/>
              <w:kern w:val="2"/>
              <w:sz w:val="24"/>
              <w:szCs w:val="24"/>
              <w14:ligatures w14:val="standardContextual"/>
            </w:rPr>
          </w:pPr>
          <w:hyperlink w:anchor="_Toc179769437" w:history="1">
            <w:r w:rsidRPr="00667BBE">
              <w:rPr>
                <w:rStyle w:val="Hyperlink"/>
                <w:rFonts w:ascii="Times New Roman" w:hAnsi="Times New Roman" w:cs="Times New Roman"/>
                <w:noProof/>
              </w:rPr>
              <w:t>4.2 Testing the Hypothesis 2</w:t>
            </w:r>
            <w:r>
              <w:rPr>
                <w:noProof/>
                <w:webHidden/>
              </w:rPr>
              <w:tab/>
            </w:r>
            <w:r>
              <w:rPr>
                <w:noProof/>
                <w:webHidden/>
              </w:rPr>
              <w:fldChar w:fldCharType="begin"/>
            </w:r>
            <w:r>
              <w:rPr>
                <w:noProof/>
                <w:webHidden/>
              </w:rPr>
              <w:instrText xml:space="preserve"> PAGEREF _Toc179769437 \h </w:instrText>
            </w:r>
            <w:r>
              <w:rPr>
                <w:noProof/>
                <w:webHidden/>
              </w:rPr>
            </w:r>
            <w:r>
              <w:rPr>
                <w:noProof/>
                <w:webHidden/>
              </w:rPr>
              <w:fldChar w:fldCharType="separate"/>
            </w:r>
            <w:r>
              <w:rPr>
                <w:noProof/>
                <w:webHidden/>
              </w:rPr>
              <w:t>38</w:t>
            </w:r>
            <w:r>
              <w:rPr>
                <w:noProof/>
                <w:webHidden/>
              </w:rPr>
              <w:fldChar w:fldCharType="end"/>
            </w:r>
          </w:hyperlink>
        </w:p>
        <w:p w14:paraId="627803DA" w14:textId="2E66F24D" w:rsidR="00AD555D" w:rsidRDefault="00AD555D">
          <w:pPr>
            <w:pStyle w:val="TOC2"/>
            <w:tabs>
              <w:tab w:val="right" w:leader="dot" w:pos="9016"/>
            </w:tabs>
            <w:rPr>
              <w:rFonts w:eastAsiaTheme="minorEastAsia" w:cstheme="minorBidi"/>
              <w:b w:val="0"/>
              <w:bCs w:val="0"/>
              <w:noProof/>
              <w:kern w:val="2"/>
              <w:sz w:val="24"/>
              <w:szCs w:val="24"/>
              <w14:ligatures w14:val="standardContextual"/>
            </w:rPr>
          </w:pPr>
          <w:hyperlink w:anchor="_Toc179769438" w:history="1">
            <w:r w:rsidRPr="00667BBE">
              <w:rPr>
                <w:rStyle w:val="Hyperlink"/>
                <w:rFonts w:ascii="Times New Roman" w:hAnsi="Times New Roman" w:cs="Times New Roman"/>
                <w:noProof/>
              </w:rPr>
              <w:t>4.3 Testing the Hypothesis 3</w:t>
            </w:r>
            <w:r>
              <w:rPr>
                <w:noProof/>
                <w:webHidden/>
              </w:rPr>
              <w:tab/>
            </w:r>
            <w:r>
              <w:rPr>
                <w:noProof/>
                <w:webHidden/>
              </w:rPr>
              <w:fldChar w:fldCharType="begin"/>
            </w:r>
            <w:r>
              <w:rPr>
                <w:noProof/>
                <w:webHidden/>
              </w:rPr>
              <w:instrText xml:space="preserve"> PAGEREF _Toc179769438 \h </w:instrText>
            </w:r>
            <w:r>
              <w:rPr>
                <w:noProof/>
                <w:webHidden/>
              </w:rPr>
            </w:r>
            <w:r>
              <w:rPr>
                <w:noProof/>
                <w:webHidden/>
              </w:rPr>
              <w:fldChar w:fldCharType="separate"/>
            </w:r>
            <w:r>
              <w:rPr>
                <w:noProof/>
                <w:webHidden/>
              </w:rPr>
              <w:t>40</w:t>
            </w:r>
            <w:r>
              <w:rPr>
                <w:noProof/>
                <w:webHidden/>
              </w:rPr>
              <w:fldChar w:fldCharType="end"/>
            </w:r>
          </w:hyperlink>
        </w:p>
        <w:p w14:paraId="31389D76" w14:textId="3E05AE3E" w:rsidR="00AD555D" w:rsidRDefault="00AD555D">
          <w:pPr>
            <w:pStyle w:val="TOC2"/>
            <w:tabs>
              <w:tab w:val="right" w:leader="dot" w:pos="9016"/>
            </w:tabs>
            <w:rPr>
              <w:rFonts w:eastAsiaTheme="minorEastAsia" w:cstheme="minorBidi"/>
              <w:b w:val="0"/>
              <w:bCs w:val="0"/>
              <w:noProof/>
              <w:kern w:val="2"/>
              <w:sz w:val="24"/>
              <w:szCs w:val="24"/>
              <w14:ligatures w14:val="standardContextual"/>
            </w:rPr>
          </w:pPr>
          <w:hyperlink w:anchor="_Toc179769439" w:history="1">
            <w:r w:rsidRPr="00667BBE">
              <w:rPr>
                <w:rStyle w:val="Hyperlink"/>
                <w:rFonts w:ascii="Times New Roman" w:hAnsi="Times New Roman" w:cs="Times New Roman"/>
                <w:noProof/>
              </w:rPr>
              <w:t>4.4 Combined Regression Analysis of Leverage</w:t>
            </w:r>
            <w:r>
              <w:rPr>
                <w:noProof/>
                <w:webHidden/>
              </w:rPr>
              <w:tab/>
            </w:r>
            <w:r>
              <w:rPr>
                <w:noProof/>
                <w:webHidden/>
              </w:rPr>
              <w:fldChar w:fldCharType="begin"/>
            </w:r>
            <w:r>
              <w:rPr>
                <w:noProof/>
                <w:webHidden/>
              </w:rPr>
              <w:instrText xml:space="preserve"> PAGEREF _Toc179769439 \h </w:instrText>
            </w:r>
            <w:r>
              <w:rPr>
                <w:noProof/>
                <w:webHidden/>
              </w:rPr>
            </w:r>
            <w:r>
              <w:rPr>
                <w:noProof/>
                <w:webHidden/>
              </w:rPr>
              <w:fldChar w:fldCharType="separate"/>
            </w:r>
            <w:r>
              <w:rPr>
                <w:noProof/>
                <w:webHidden/>
              </w:rPr>
              <w:t>42</w:t>
            </w:r>
            <w:r>
              <w:rPr>
                <w:noProof/>
                <w:webHidden/>
              </w:rPr>
              <w:fldChar w:fldCharType="end"/>
            </w:r>
          </w:hyperlink>
        </w:p>
        <w:p w14:paraId="63FD747B" w14:textId="4BF9F93D" w:rsidR="00AD555D" w:rsidRDefault="00AD555D">
          <w:pPr>
            <w:pStyle w:val="TOC1"/>
            <w:tabs>
              <w:tab w:val="right" w:leader="dot" w:pos="9016"/>
            </w:tabs>
            <w:rPr>
              <w:rFonts w:eastAsiaTheme="minorEastAsia" w:cstheme="minorBidi"/>
              <w:b w:val="0"/>
              <w:bCs w:val="0"/>
              <w:i w:val="0"/>
              <w:iCs w:val="0"/>
              <w:noProof/>
              <w:kern w:val="2"/>
              <w14:ligatures w14:val="standardContextual"/>
            </w:rPr>
          </w:pPr>
          <w:hyperlink w:anchor="_Toc179769440" w:history="1">
            <w:r w:rsidRPr="00667BBE">
              <w:rPr>
                <w:rStyle w:val="Hyperlink"/>
                <w:rFonts w:ascii="Times New Roman" w:eastAsiaTheme="minorHAnsi" w:hAnsi="Times New Roman" w:cs="Times New Roman"/>
                <w:noProof/>
                <w:lang w:val="en-US" w:eastAsia="en-US"/>
              </w:rPr>
              <w:t>6.Conclusion</w:t>
            </w:r>
            <w:r>
              <w:rPr>
                <w:noProof/>
                <w:webHidden/>
              </w:rPr>
              <w:tab/>
            </w:r>
            <w:r>
              <w:rPr>
                <w:noProof/>
                <w:webHidden/>
              </w:rPr>
              <w:fldChar w:fldCharType="begin"/>
            </w:r>
            <w:r>
              <w:rPr>
                <w:noProof/>
                <w:webHidden/>
              </w:rPr>
              <w:instrText xml:space="preserve"> PAGEREF _Toc179769440 \h </w:instrText>
            </w:r>
            <w:r>
              <w:rPr>
                <w:noProof/>
                <w:webHidden/>
              </w:rPr>
            </w:r>
            <w:r>
              <w:rPr>
                <w:noProof/>
                <w:webHidden/>
              </w:rPr>
              <w:fldChar w:fldCharType="separate"/>
            </w:r>
            <w:r>
              <w:rPr>
                <w:noProof/>
                <w:webHidden/>
              </w:rPr>
              <w:t>44</w:t>
            </w:r>
            <w:r>
              <w:rPr>
                <w:noProof/>
                <w:webHidden/>
              </w:rPr>
              <w:fldChar w:fldCharType="end"/>
            </w:r>
          </w:hyperlink>
        </w:p>
        <w:p w14:paraId="0D6A90DE" w14:textId="36D3E5DF" w:rsidR="00AD555D" w:rsidRDefault="00AD555D">
          <w:pPr>
            <w:pStyle w:val="TOC2"/>
            <w:tabs>
              <w:tab w:val="right" w:leader="dot" w:pos="9016"/>
            </w:tabs>
            <w:rPr>
              <w:rFonts w:eastAsiaTheme="minorEastAsia" w:cstheme="minorBidi"/>
              <w:b w:val="0"/>
              <w:bCs w:val="0"/>
              <w:noProof/>
              <w:kern w:val="2"/>
              <w:sz w:val="24"/>
              <w:szCs w:val="24"/>
              <w14:ligatures w14:val="standardContextual"/>
            </w:rPr>
          </w:pPr>
          <w:hyperlink w:anchor="_Toc179769441" w:history="1">
            <w:r w:rsidRPr="00667BBE">
              <w:rPr>
                <w:rStyle w:val="Hyperlink"/>
                <w:rFonts w:ascii="Times New Roman" w:hAnsi="Times New Roman" w:cs="Times New Roman"/>
                <w:noProof/>
              </w:rPr>
              <w:t>6.2 Limitations and Suggestions For Future Research</w:t>
            </w:r>
            <w:r>
              <w:rPr>
                <w:noProof/>
                <w:webHidden/>
              </w:rPr>
              <w:tab/>
            </w:r>
            <w:r>
              <w:rPr>
                <w:noProof/>
                <w:webHidden/>
              </w:rPr>
              <w:fldChar w:fldCharType="begin"/>
            </w:r>
            <w:r>
              <w:rPr>
                <w:noProof/>
                <w:webHidden/>
              </w:rPr>
              <w:instrText xml:space="preserve"> PAGEREF _Toc179769441 \h </w:instrText>
            </w:r>
            <w:r>
              <w:rPr>
                <w:noProof/>
                <w:webHidden/>
              </w:rPr>
            </w:r>
            <w:r>
              <w:rPr>
                <w:noProof/>
                <w:webHidden/>
              </w:rPr>
              <w:fldChar w:fldCharType="separate"/>
            </w:r>
            <w:r>
              <w:rPr>
                <w:noProof/>
                <w:webHidden/>
              </w:rPr>
              <w:t>46</w:t>
            </w:r>
            <w:r>
              <w:rPr>
                <w:noProof/>
                <w:webHidden/>
              </w:rPr>
              <w:fldChar w:fldCharType="end"/>
            </w:r>
          </w:hyperlink>
        </w:p>
        <w:p w14:paraId="4C4443A1" w14:textId="6AD7F80E" w:rsidR="00AD555D" w:rsidRDefault="00AD555D">
          <w:pPr>
            <w:pStyle w:val="TOC2"/>
            <w:tabs>
              <w:tab w:val="right" w:leader="dot" w:pos="9016"/>
            </w:tabs>
            <w:rPr>
              <w:rFonts w:eastAsiaTheme="minorEastAsia" w:cstheme="minorBidi"/>
              <w:b w:val="0"/>
              <w:bCs w:val="0"/>
              <w:noProof/>
              <w:kern w:val="2"/>
              <w:sz w:val="24"/>
              <w:szCs w:val="24"/>
              <w14:ligatures w14:val="standardContextual"/>
            </w:rPr>
          </w:pPr>
          <w:hyperlink w:anchor="_Toc179769442" w:history="1">
            <w:r w:rsidRPr="00667BBE">
              <w:rPr>
                <w:rStyle w:val="Hyperlink"/>
                <w:rFonts w:ascii="Times New Roman" w:hAnsi="Times New Roman" w:cs="Times New Roman"/>
                <w:noProof/>
              </w:rPr>
              <w:t>6.3 Recommendations</w:t>
            </w:r>
            <w:r>
              <w:rPr>
                <w:noProof/>
                <w:webHidden/>
              </w:rPr>
              <w:tab/>
            </w:r>
            <w:r>
              <w:rPr>
                <w:noProof/>
                <w:webHidden/>
              </w:rPr>
              <w:fldChar w:fldCharType="begin"/>
            </w:r>
            <w:r>
              <w:rPr>
                <w:noProof/>
                <w:webHidden/>
              </w:rPr>
              <w:instrText xml:space="preserve"> PAGEREF _Toc179769442 \h </w:instrText>
            </w:r>
            <w:r>
              <w:rPr>
                <w:noProof/>
                <w:webHidden/>
              </w:rPr>
            </w:r>
            <w:r>
              <w:rPr>
                <w:noProof/>
                <w:webHidden/>
              </w:rPr>
              <w:fldChar w:fldCharType="separate"/>
            </w:r>
            <w:r>
              <w:rPr>
                <w:noProof/>
                <w:webHidden/>
              </w:rPr>
              <w:t>46</w:t>
            </w:r>
            <w:r>
              <w:rPr>
                <w:noProof/>
                <w:webHidden/>
              </w:rPr>
              <w:fldChar w:fldCharType="end"/>
            </w:r>
          </w:hyperlink>
        </w:p>
        <w:p w14:paraId="71E34D0E" w14:textId="1FEF8195" w:rsidR="00AD555D" w:rsidRDefault="00AD555D">
          <w:pPr>
            <w:pStyle w:val="TOC1"/>
            <w:tabs>
              <w:tab w:val="right" w:leader="dot" w:pos="9016"/>
            </w:tabs>
            <w:rPr>
              <w:rFonts w:eastAsiaTheme="minorEastAsia" w:cstheme="minorBidi"/>
              <w:b w:val="0"/>
              <w:bCs w:val="0"/>
              <w:i w:val="0"/>
              <w:iCs w:val="0"/>
              <w:noProof/>
              <w:kern w:val="2"/>
              <w14:ligatures w14:val="standardContextual"/>
            </w:rPr>
          </w:pPr>
          <w:hyperlink w:anchor="_Toc179769443" w:history="1">
            <w:r w:rsidRPr="00667BBE">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_Toc179769443 \h </w:instrText>
            </w:r>
            <w:r>
              <w:rPr>
                <w:noProof/>
                <w:webHidden/>
              </w:rPr>
            </w:r>
            <w:r>
              <w:rPr>
                <w:noProof/>
                <w:webHidden/>
              </w:rPr>
              <w:fldChar w:fldCharType="separate"/>
            </w:r>
            <w:r>
              <w:rPr>
                <w:noProof/>
                <w:webHidden/>
              </w:rPr>
              <w:t>47</w:t>
            </w:r>
            <w:r>
              <w:rPr>
                <w:noProof/>
                <w:webHidden/>
              </w:rPr>
              <w:fldChar w:fldCharType="end"/>
            </w:r>
          </w:hyperlink>
        </w:p>
        <w:p w14:paraId="380FFC8F" w14:textId="2223DA1A" w:rsidR="00AD555D" w:rsidRDefault="00AD555D">
          <w:pPr>
            <w:pStyle w:val="TOC1"/>
            <w:tabs>
              <w:tab w:val="right" w:leader="dot" w:pos="9016"/>
            </w:tabs>
            <w:rPr>
              <w:rFonts w:eastAsiaTheme="minorEastAsia" w:cstheme="minorBidi"/>
              <w:b w:val="0"/>
              <w:bCs w:val="0"/>
              <w:i w:val="0"/>
              <w:iCs w:val="0"/>
              <w:noProof/>
              <w:kern w:val="2"/>
              <w14:ligatures w14:val="standardContextual"/>
            </w:rPr>
          </w:pPr>
          <w:hyperlink w:anchor="_Toc179769444" w:history="1">
            <w:r w:rsidRPr="00667BBE">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_Toc179769444 \h </w:instrText>
            </w:r>
            <w:r>
              <w:rPr>
                <w:noProof/>
                <w:webHidden/>
              </w:rPr>
            </w:r>
            <w:r>
              <w:rPr>
                <w:noProof/>
                <w:webHidden/>
              </w:rPr>
              <w:fldChar w:fldCharType="separate"/>
            </w:r>
            <w:r>
              <w:rPr>
                <w:noProof/>
                <w:webHidden/>
              </w:rPr>
              <w:t>51</w:t>
            </w:r>
            <w:r>
              <w:rPr>
                <w:noProof/>
                <w:webHidden/>
              </w:rPr>
              <w:fldChar w:fldCharType="end"/>
            </w:r>
          </w:hyperlink>
        </w:p>
        <w:p w14:paraId="56CA82EC" w14:textId="5858D822" w:rsidR="00F13DF6" w:rsidRDefault="00D92CD2">
          <w:r>
            <w:rPr>
              <w:rFonts w:asciiTheme="minorHAnsi" w:hAnsiTheme="minorHAnsi" w:cstheme="minorHAnsi"/>
              <w:i/>
              <w:iCs/>
            </w:rPr>
            <w:fldChar w:fldCharType="end"/>
          </w:r>
        </w:p>
      </w:sdtContent>
    </w:sdt>
    <w:p w14:paraId="33903DCB" w14:textId="77777777" w:rsidR="00D145F0" w:rsidRDefault="00D145F0" w:rsidP="0052543F">
      <w:pPr>
        <w:spacing w:line="360" w:lineRule="auto"/>
        <w:jc w:val="both"/>
        <w:rPr>
          <w:sz w:val="52"/>
          <w:szCs w:val="52"/>
          <w:lang w:val="en-US"/>
        </w:rPr>
      </w:pPr>
    </w:p>
    <w:p w14:paraId="604E7A16" w14:textId="77777777" w:rsidR="00D145F0" w:rsidRDefault="00D145F0" w:rsidP="0052543F">
      <w:pPr>
        <w:spacing w:line="360" w:lineRule="auto"/>
        <w:jc w:val="both"/>
        <w:rPr>
          <w:sz w:val="52"/>
          <w:szCs w:val="52"/>
          <w:lang w:val="en-US"/>
        </w:rPr>
      </w:pPr>
    </w:p>
    <w:p w14:paraId="5DCF2D91" w14:textId="77777777" w:rsidR="00653CDD" w:rsidRDefault="005E46BD" w:rsidP="00653CDD">
      <w:pPr>
        <w:spacing w:line="360" w:lineRule="auto"/>
        <w:rPr>
          <w:sz w:val="52"/>
          <w:szCs w:val="52"/>
          <w:lang w:val="en-US"/>
        </w:rPr>
      </w:pPr>
      <w:r>
        <w:rPr>
          <w:sz w:val="52"/>
          <w:szCs w:val="52"/>
          <w:lang w:val="en-US"/>
        </w:rPr>
        <w:t xml:space="preserve">                              </w:t>
      </w:r>
    </w:p>
    <w:p w14:paraId="1A0AE20A" w14:textId="77777777" w:rsidR="00CA2384" w:rsidRDefault="00CA2384" w:rsidP="00653CDD">
      <w:pPr>
        <w:pStyle w:val="Heading1"/>
        <w:rPr>
          <w:rFonts w:ascii="Times New Roman" w:hAnsi="Times New Roman" w:cs="Times New Roman"/>
          <w:lang w:val="en-US"/>
        </w:rPr>
      </w:pPr>
    </w:p>
    <w:p w14:paraId="23E64035" w14:textId="77777777" w:rsidR="00CA2384" w:rsidRDefault="00CA2384" w:rsidP="00653CDD">
      <w:pPr>
        <w:pStyle w:val="Heading1"/>
        <w:rPr>
          <w:rFonts w:ascii="Times New Roman" w:hAnsi="Times New Roman" w:cs="Times New Roman"/>
          <w:lang w:val="en-US"/>
        </w:rPr>
      </w:pPr>
    </w:p>
    <w:p w14:paraId="738677DF" w14:textId="77777777" w:rsidR="00CA2384" w:rsidRDefault="00CA2384" w:rsidP="00653CDD">
      <w:pPr>
        <w:pStyle w:val="Heading1"/>
        <w:rPr>
          <w:rFonts w:ascii="Times New Roman" w:hAnsi="Times New Roman" w:cs="Times New Roman"/>
          <w:lang w:val="en-US"/>
        </w:rPr>
      </w:pPr>
    </w:p>
    <w:p w14:paraId="4864DF63" w14:textId="77777777" w:rsidR="00CA2384" w:rsidRDefault="00CA2384" w:rsidP="00653CDD">
      <w:pPr>
        <w:pStyle w:val="Heading1"/>
        <w:rPr>
          <w:rFonts w:ascii="Times New Roman" w:hAnsi="Times New Roman" w:cs="Times New Roman"/>
          <w:lang w:val="en-US"/>
        </w:rPr>
      </w:pPr>
    </w:p>
    <w:p w14:paraId="4414E49C" w14:textId="77777777" w:rsidR="005A7DDA" w:rsidRDefault="005A7DDA" w:rsidP="00653CDD">
      <w:pPr>
        <w:pStyle w:val="Heading1"/>
        <w:rPr>
          <w:rFonts w:ascii="Times New Roman" w:hAnsi="Times New Roman" w:cs="Times New Roman"/>
          <w:lang w:val="en-US"/>
        </w:rPr>
      </w:pPr>
    </w:p>
    <w:p w14:paraId="531033F4" w14:textId="77777777" w:rsidR="007D17C4" w:rsidRDefault="007D17C4" w:rsidP="007D17C4">
      <w:pPr>
        <w:rPr>
          <w:lang w:val="en-US"/>
        </w:rPr>
      </w:pPr>
    </w:p>
    <w:p w14:paraId="0BC931E3" w14:textId="77777777" w:rsidR="007D17C4" w:rsidRPr="007D17C4" w:rsidRDefault="007D17C4" w:rsidP="007D17C4">
      <w:pPr>
        <w:rPr>
          <w:lang w:val="en-US"/>
        </w:rPr>
      </w:pPr>
    </w:p>
    <w:p w14:paraId="1EF5A85F" w14:textId="77777777" w:rsidR="007D20D6" w:rsidRDefault="007D20D6" w:rsidP="007D20D6">
      <w:pPr>
        <w:pStyle w:val="Heading1"/>
        <w:ind w:left="760"/>
        <w:rPr>
          <w:rFonts w:ascii="Times New Roman" w:hAnsi="Times New Roman" w:cs="Times New Roman"/>
          <w:color w:val="000000" w:themeColor="text1"/>
          <w:lang w:val="en-US"/>
        </w:rPr>
      </w:pPr>
      <w:bookmarkStart w:id="2" w:name="_Toc179769406"/>
    </w:p>
    <w:p w14:paraId="5C74A125" w14:textId="77777777" w:rsidR="001B4EA1" w:rsidRDefault="001B4EA1" w:rsidP="001B4EA1">
      <w:pPr>
        <w:pStyle w:val="Heading1"/>
        <w:rPr>
          <w:rFonts w:ascii="Times New Roman" w:hAnsi="Times New Roman" w:cs="Times New Roman"/>
          <w:color w:val="000000" w:themeColor="text1"/>
          <w:lang w:val="en-US"/>
        </w:rPr>
      </w:pPr>
    </w:p>
    <w:p w14:paraId="2F09F19B" w14:textId="39FDE630" w:rsidR="002A6088" w:rsidRPr="001B3909" w:rsidRDefault="00A30B38" w:rsidP="00C55410">
      <w:pPr>
        <w:pStyle w:val="Heading1"/>
        <w:numPr>
          <w:ilvl w:val="0"/>
          <w:numId w:val="16"/>
        </w:numPr>
        <w:rPr>
          <w:rFonts w:ascii="Times New Roman" w:hAnsi="Times New Roman" w:cs="Times New Roman"/>
          <w:color w:val="000000" w:themeColor="text1"/>
          <w:lang w:val="en-US"/>
        </w:rPr>
      </w:pPr>
      <w:r w:rsidRPr="001B3909">
        <w:rPr>
          <w:rFonts w:ascii="Times New Roman" w:hAnsi="Times New Roman" w:cs="Times New Roman"/>
          <w:color w:val="000000" w:themeColor="text1"/>
          <w:lang w:val="en-US"/>
        </w:rPr>
        <w:t>Introduction</w:t>
      </w:r>
      <w:bookmarkEnd w:id="2"/>
    </w:p>
    <w:p w14:paraId="71397A0A" w14:textId="77777777" w:rsidR="007D17C4" w:rsidRPr="007D17C4" w:rsidRDefault="007D17C4" w:rsidP="007D17C4">
      <w:pPr>
        <w:rPr>
          <w:lang w:val="en-US"/>
        </w:rPr>
      </w:pPr>
    </w:p>
    <w:p w14:paraId="35A88DB6" w14:textId="3E2915EF" w:rsidR="00783F71" w:rsidRPr="000D6ABC" w:rsidRDefault="0097571A" w:rsidP="0097571A">
      <w:pPr>
        <w:pStyle w:val="NormalWeb"/>
        <w:spacing w:line="360" w:lineRule="auto"/>
        <w:jc w:val="both"/>
        <w:rPr>
          <w:lang w:val="en-US"/>
        </w:rPr>
      </w:pPr>
      <w:r w:rsidRPr="0097571A">
        <w:rPr>
          <w:lang w:val="en-US"/>
        </w:rPr>
        <w:t xml:space="preserve">This paper tends to study the relationship between the capital structure and performance of the business. The management has a crucial role in determining the proper capital structure. An optimal capital structure, as </w:t>
      </w:r>
      <w:r>
        <w:rPr>
          <w:lang w:val="en-US"/>
        </w:rPr>
        <w:t>(</w:t>
      </w:r>
      <w:r w:rsidRPr="0097571A">
        <w:rPr>
          <w:lang w:val="en-US"/>
        </w:rPr>
        <w:t>Malik</w:t>
      </w:r>
      <w:r>
        <w:rPr>
          <w:lang w:val="en-US"/>
        </w:rPr>
        <w:t xml:space="preserve">, </w:t>
      </w:r>
      <w:r w:rsidRPr="0097571A">
        <w:rPr>
          <w:lang w:val="en-US"/>
        </w:rPr>
        <w:t xml:space="preserve">2023) cites, is one which maximizes profitability while simultaneously minimizing the financial risks through an idealistic trade-off between debt and equity financing. Thus, this paper contributes to the debate that is already going on within the literature </w:t>
      </w:r>
      <w:proofErr w:type="gramStart"/>
      <w:r w:rsidRPr="0097571A">
        <w:rPr>
          <w:lang w:val="en-US"/>
        </w:rPr>
        <w:t>with regard to</w:t>
      </w:r>
      <w:proofErr w:type="gramEnd"/>
      <w:r w:rsidRPr="0097571A">
        <w:rPr>
          <w:lang w:val="en-US"/>
        </w:rPr>
        <w:t xml:space="preserve"> how capital structure impacts corporate performance.</w:t>
      </w:r>
      <w:r>
        <w:rPr>
          <w:lang w:val="en-US"/>
        </w:rPr>
        <w:t xml:space="preserve"> </w:t>
      </w:r>
      <w:r w:rsidRPr="0097571A">
        <w:rPr>
          <w:lang w:val="en-US"/>
        </w:rPr>
        <w:t xml:space="preserve">A flawed capital structure leads to the inefficient utilization of funds by the company. Capital structure, therefore, is of essence since different structures allow the company to respond to the diverse expectations of various stakeholders. The theory of corporate finance views the primary objective of any firm is to maximize the shareholder's wealth. Furthermore, market structure is an essential determinant of a firm's capital structure. Changes in the capital structure, therefore, affect the firm's competitive strategy and behavior. As for instance if there is oligopolistic market, then the firms tend to </w:t>
      </w:r>
      <w:proofErr w:type="gramStart"/>
      <w:r w:rsidRPr="0097571A">
        <w:rPr>
          <w:lang w:val="en-US"/>
        </w:rPr>
        <w:t>raised</w:t>
      </w:r>
      <w:proofErr w:type="gramEnd"/>
      <w:r w:rsidRPr="0097571A">
        <w:rPr>
          <w:lang w:val="en-US"/>
        </w:rPr>
        <w:t xml:space="preserve"> debt in order to increase productions considering the good market. </w:t>
      </w:r>
      <w:proofErr w:type="gramStart"/>
      <w:r w:rsidRPr="0097571A">
        <w:rPr>
          <w:lang w:val="en-US"/>
        </w:rPr>
        <w:t>Thus</w:t>
      </w:r>
      <w:proofErr w:type="gramEnd"/>
      <w:r w:rsidRPr="0097571A">
        <w:rPr>
          <w:lang w:val="en-US"/>
        </w:rPr>
        <w:t xml:space="preserve"> showing a positive relation between market structure and the capital structure. As market scenarios are keeps changing the management needs assesses carefully issue of resorting to external finances or maintaining internal </w:t>
      </w:r>
      <w:proofErr w:type="gramStart"/>
      <w:r w:rsidRPr="0097571A">
        <w:rPr>
          <w:lang w:val="en-US"/>
        </w:rPr>
        <w:t>generality.</w:t>
      </w:r>
      <w:r w:rsidR="006F1A75" w:rsidRPr="006F1A75">
        <w:rPr>
          <w:lang w:val="en-US"/>
        </w:rPr>
        <w:t>.</w:t>
      </w:r>
      <w:proofErr w:type="gramEnd"/>
      <w:r w:rsidR="0097525D">
        <w:rPr>
          <w:lang w:val="en-US"/>
        </w:rPr>
        <w:t xml:space="preserve"> (Chadha, Sharma 2015) says </w:t>
      </w:r>
      <w:r w:rsidR="0097525D" w:rsidRPr="0097525D">
        <w:rPr>
          <w:lang w:val="en-US"/>
        </w:rPr>
        <w:t>the financial manager of a firm will have to analysis the merits as well as demerits of various sources of funds before selecting the best one, which will keep in mind the optimal capital mix or reduce the capital cost.</w:t>
      </w:r>
      <w:r w:rsidR="00593E00">
        <w:rPr>
          <w:lang w:val="en-US"/>
        </w:rPr>
        <w:t xml:space="preserve"> </w:t>
      </w:r>
      <w:r w:rsidR="00593E00" w:rsidRPr="00593E00">
        <w:rPr>
          <w:lang w:val="en-US"/>
        </w:rPr>
        <w:t>Therefore, any capital structure decision is a continuous process that needs to be revaluated at every instance when the firm requires financing for its many projects. This will ensure that the mix of both debt and equity is rightly weighed with respect to interest rates, market conditions, and the present state of health in the company. Optimal capital structure is that which maximizes a firm's market value by reaching a perfect mix between debt and its equity. It not only minimizes the cost of capital but also maximizes or ensures enhanced profitability of operations and shareholders' value to guarantee with sustainable growth accompanied by financial stability. The continuous monitoring and adjustment of capital structure will help the firms remain adapted to the changing economic environment and continue a competitive edge in the marketplace.</w:t>
      </w:r>
      <w:r w:rsidR="00593E00">
        <w:rPr>
          <w:rFonts w:ascii="Helvetica" w:hAnsi="Helvetica"/>
          <w:color w:val="000000"/>
          <w:spacing w:val="4"/>
          <w:sz w:val="20"/>
          <w:szCs w:val="20"/>
          <w:shd w:val="clear" w:color="auto" w:fill="FFFBF7"/>
        </w:rPr>
        <w:t xml:space="preserve"> </w:t>
      </w:r>
      <w:r w:rsidR="00875E6E" w:rsidRPr="00875E6E">
        <w:rPr>
          <w:lang w:val="en-US"/>
        </w:rPr>
        <w:t xml:space="preserve">The fundamental question is always asked what is the best capital structure? A decision regarding that must reflect unique characteristics of the corporation, regional influences, firm size, and industry in which the business is being conducted, amongst others. Generally, no one theory is satisfactory in explaining the choice between debt and equity, as most models predict the same relations among several parameters and leverage. In sum, this study also describes that the firms need external finance, and both the level as well as type of reliance on capital markets has been grounded on their ability to borrow as well as access to capital markets. As a result, the capital structure of these firms relying more on external finance becomes complicated and diverse. These results suggest that the capital structure of a firm is becoming more complicated with the increase in the level of leverage, especially for states of extremely high levels of it. This study found a significant negative association between the debt and performance of a company that concurred with studies conducted over vast areas in </w:t>
      </w:r>
      <w:proofErr w:type="gramStart"/>
      <w:r w:rsidR="00875E6E" w:rsidRPr="00875E6E">
        <w:rPr>
          <w:lang w:val="en-US"/>
        </w:rPr>
        <w:t>Asia, but</w:t>
      </w:r>
      <w:proofErr w:type="gramEnd"/>
      <w:r w:rsidR="00875E6E" w:rsidRPr="00875E6E">
        <w:rPr>
          <w:lang w:val="en-US"/>
        </w:rPr>
        <w:t xml:space="preserve"> opposed those from studies conducted in Western economies. One important reason for this difference would be the level of cost of borrowing of countries like India compared with their developed-country counterparts.</w:t>
      </w:r>
      <w:r w:rsidR="000D6ABC">
        <w:rPr>
          <w:lang w:val="en-US"/>
        </w:rPr>
        <w:t xml:space="preserve"> </w:t>
      </w:r>
      <w:r w:rsidR="000D6ABC" w:rsidRPr="000D6ABC">
        <w:rPr>
          <w:lang w:val="en-US"/>
        </w:rPr>
        <w:t xml:space="preserve">The internal factors of a firm that determine capital structure shape are its size, profitability, and tangibility of its assets. Large firms tend to benefit from stable cash flows, as well as wider access to the capital market, and hence can afford higher leverage. This capacity to undertake higher borrowing facilitates its capability to negotiate better terms with lenders on the grounds of perceived lower </w:t>
      </w:r>
      <w:r w:rsidR="00EB6E0D" w:rsidRPr="000D6ABC">
        <w:rPr>
          <w:lang w:val="en-US"/>
        </w:rPr>
        <w:t>risk. Another</w:t>
      </w:r>
      <w:r w:rsidR="000D6ABC" w:rsidRPr="000D6ABC">
        <w:rPr>
          <w:lang w:val="en-US"/>
        </w:rPr>
        <w:t xml:space="preserve"> relevant factor is the profitability level; the more profitable the firm, the less dependent it will be on external financing because it can generate enough internal funds to finance its operations and expansions. The tangibility of assets is another factor influencing leverage; asset tangibility or tangibility of assets is the ratio between physical assets and total assets. A highly tangible firm can use these as collateral and therefore improve its borrowing potential.</w:t>
      </w:r>
      <w:r w:rsidR="000D6ABC">
        <w:rPr>
          <w:lang w:val="en-US"/>
        </w:rPr>
        <w:t xml:space="preserve"> </w:t>
      </w:r>
      <w:r w:rsidR="000D6ABC" w:rsidRPr="000D6ABC">
        <w:rPr>
          <w:lang w:val="en-US"/>
        </w:rPr>
        <w:t xml:space="preserve">As </w:t>
      </w:r>
      <w:r w:rsidR="000D6ABC">
        <w:rPr>
          <w:lang w:val="en-US"/>
        </w:rPr>
        <w:t>(</w:t>
      </w:r>
      <w:r w:rsidR="000D6ABC" w:rsidRPr="000D6ABC">
        <w:rPr>
          <w:lang w:val="en-US"/>
        </w:rPr>
        <w:t>Rajan and Zingales</w:t>
      </w:r>
      <w:r w:rsidR="000D6ABC">
        <w:rPr>
          <w:lang w:val="en-US"/>
        </w:rPr>
        <w:t xml:space="preserve">, </w:t>
      </w:r>
      <w:r w:rsidR="000D6ABC" w:rsidRPr="000D6ABC">
        <w:rPr>
          <w:lang w:val="en-US"/>
        </w:rPr>
        <w:t>1995) have observed, these factors make tremendous impacts on the capital structure choice of a firm. These are thus justifying the needs for a customized financing policy. The depth of this understanding will also be helpful in optimizing the capital structure with a view to enhancing corporate performance and ensuring the satisfaction of various stakeholders.</w:t>
      </w:r>
    </w:p>
    <w:p w14:paraId="20A58BE3" w14:textId="3049656E" w:rsidR="005B45F8" w:rsidRDefault="00B30193" w:rsidP="00B30193">
      <w:pPr>
        <w:pStyle w:val="NormalWeb"/>
        <w:spacing w:line="360" w:lineRule="auto"/>
        <w:jc w:val="both"/>
      </w:pPr>
      <w:r>
        <w:t xml:space="preserve">The secondary data was gathered from the financial statements of selected listed IT companies on </w:t>
      </w:r>
      <w:proofErr w:type="gramStart"/>
      <w:r>
        <w:t>the  the</w:t>
      </w:r>
      <w:proofErr w:type="gramEnd"/>
      <w:r>
        <w:t xml:space="preserve"> National Stock Exchange of India, </w:t>
      </w:r>
      <w:r w:rsidR="003568A1">
        <w:t>the companies are;</w:t>
      </w:r>
      <w:r>
        <w:t xml:space="preserve"> Infosys, TCS, Wipro, LTI</w:t>
      </w:r>
      <w:r w:rsidR="001A12F8">
        <w:t xml:space="preserve"> </w:t>
      </w:r>
      <w:r>
        <w:t>Mindtree, HCL Tech, Tech Mahindra, and L&amp;T Technology Services Ltd. The financial companies were excluded due to the peculiar nature of the preparation of their financial statements, which is substantially different from those firms in other industries.</w:t>
      </w:r>
      <w:r w:rsidR="001A12F8">
        <w:t xml:space="preserve"> </w:t>
      </w:r>
      <w:r>
        <w:t xml:space="preserve">Previous studies involving the relationship between the capital structure and financial performance have only been limited to the developed countries in Europe and the United States. On the contrary, </w:t>
      </w:r>
      <w:proofErr w:type="gramStart"/>
      <w:r>
        <w:t>a large number of</w:t>
      </w:r>
      <w:proofErr w:type="gramEnd"/>
      <w:r>
        <w:t xml:space="preserve"> Indian firms have involved a considerable level of debt in their respective capital bases.</w:t>
      </w:r>
      <w:r w:rsidR="001A12F8">
        <w:t xml:space="preserve"> </w:t>
      </w:r>
      <w:r w:rsidR="00AC38EE">
        <w:t>(</w:t>
      </w:r>
      <w:r>
        <w:t>Pathak</w:t>
      </w:r>
      <w:r w:rsidR="00AC38EE">
        <w:t xml:space="preserve">, </w:t>
      </w:r>
      <w:r>
        <w:t xml:space="preserve">2011) found that debt levels were inversely related to firm performance, reflecting findings in a minority of studies conducted in Western economies but otherwise consistent with at least some indications from a few Asian studies. This may of course be </w:t>
      </w:r>
      <w:proofErr w:type="gramStart"/>
      <w:r>
        <w:t>due to the fact that</w:t>
      </w:r>
      <w:proofErr w:type="gramEnd"/>
      <w:r>
        <w:t xml:space="preserve"> developing countries like India have to bear higher borrowing costs compared to developed countries. Others support the optimum capital structure that maximizes shareholders' wealth through investment gain; they focus their research on trade-off theories of capital structure. However, another group of scholars also argues that optimum capital structure does not exist, and the way a firm finances its assets has no significant effect on the financial performance of the firm.</w:t>
      </w:r>
    </w:p>
    <w:p w14:paraId="788DB17D" w14:textId="77777777" w:rsidR="005B45F8" w:rsidRPr="0052543F" w:rsidRDefault="005B45F8" w:rsidP="0052543F">
      <w:pPr>
        <w:pStyle w:val="NormalWeb"/>
        <w:spacing w:line="360" w:lineRule="auto"/>
        <w:jc w:val="both"/>
      </w:pPr>
    </w:p>
    <w:p w14:paraId="7AAB3F9D" w14:textId="47728B8D" w:rsidR="005B45F8" w:rsidRPr="00774A07" w:rsidRDefault="005B45F8" w:rsidP="00F13DF6">
      <w:pPr>
        <w:pStyle w:val="Heading2"/>
        <w:rPr>
          <w:rFonts w:ascii="Times New Roman" w:hAnsi="Times New Roman" w:cs="Times New Roman"/>
          <w:color w:val="000000" w:themeColor="text1"/>
          <w:lang w:val="en-US"/>
        </w:rPr>
      </w:pPr>
      <w:bookmarkStart w:id="3" w:name="_Toc179769407"/>
      <w:r w:rsidRPr="00774A07">
        <w:rPr>
          <w:rFonts w:ascii="Times New Roman" w:hAnsi="Times New Roman" w:cs="Times New Roman"/>
          <w:color w:val="000000" w:themeColor="text1"/>
          <w:lang w:val="en-US"/>
        </w:rPr>
        <w:t>1.</w:t>
      </w:r>
      <w:r w:rsidR="00F13DF6" w:rsidRPr="00774A07">
        <w:rPr>
          <w:rFonts w:ascii="Times New Roman" w:hAnsi="Times New Roman" w:cs="Times New Roman"/>
          <w:color w:val="000000" w:themeColor="text1"/>
          <w:lang w:val="en-US"/>
        </w:rPr>
        <w:t>1</w:t>
      </w:r>
      <w:r w:rsidRPr="00774A07">
        <w:rPr>
          <w:rFonts w:ascii="Times New Roman" w:hAnsi="Times New Roman" w:cs="Times New Roman"/>
          <w:color w:val="000000" w:themeColor="text1"/>
          <w:lang w:val="en-US"/>
        </w:rPr>
        <w:t xml:space="preserve"> </w:t>
      </w:r>
      <w:r w:rsidR="00774A07" w:rsidRPr="00774A07">
        <w:rPr>
          <w:rFonts w:ascii="Times New Roman" w:hAnsi="Times New Roman" w:cs="Times New Roman"/>
          <w:color w:val="000000" w:themeColor="text1"/>
          <w:lang w:val="en-US"/>
        </w:rPr>
        <w:t>Research Problem Explanation</w:t>
      </w:r>
      <w:bookmarkEnd w:id="3"/>
      <w:r w:rsidR="00774A07" w:rsidRPr="00F61936">
        <w:rPr>
          <w:rFonts w:ascii="Times New Roman" w:hAnsi="Times New Roman" w:cs="Times New Roman"/>
          <w:color w:val="000000" w:themeColor="text1"/>
          <w:lang w:val="en-US"/>
        </w:rPr>
        <w:t xml:space="preserve"> </w:t>
      </w:r>
    </w:p>
    <w:p w14:paraId="4468F8D2" w14:textId="35AAADFE" w:rsidR="004F33F5" w:rsidRPr="00786557" w:rsidRDefault="00786557" w:rsidP="00786557">
      <w:pPr>
        <w:pStyle w:val="NormalWeb"/>
      </w:pPr>
      <w:r w:rsidRPr="00786557">
        <w:t xml:space="preserve"> </w:t>
      </w:r>
      <w:r w:rsidR="009950C6">
        <w:t>T</w:t>
      </w:r>
      <w:r w:rsidRPr="00786557">
        <w:t>he major investment capitals in the firm come from lenders and owners. The business manager will finance or decide where to seek the additional funds from the owner either internally through flow of cash or borrowing from a lender. Capital structure in a firm defines the priority of its source of funds. This research focuses on firms listed on the Indian Stock Exchange, which for operation have different forms of funding, and tries to establish what relationship exists between the capital structure and the performance of companies.</w:t>
      </w:r>
      <w:r w:rsidR="00D21720">
        <w:t xml:space="preserve"> </w:t>
      </w:r>
      <w:r w:rsidR="000C23A2" w:rsidRPr="000C23A2">
        <w:t>The capital structure of firms may also vary significantly among industries due to unique characteristics the latter possess. The present study attempts to identify a link, if any, between the capital structure and performance of Indian IT firms listed on the Indian Stock Exchange. While there is an increasing number of studies done about how capital structure influences firm performance in developed markets, this study will add to the literature that exists on the capital structure in emerging markets.</w:t>
      </w:r>
    </w:p>
    <w:p w14:paraId="784906F4" w14:textId="4B323EA5" w:rsidR="00FD288C" w:rsidRPr="00C55410" w:rsidRDefault="00FD288C" w:rsidP="00F13DF6">
      <w:pPr>
        <w:pStyle w:val="Heading2"/>
        <w:rPr>
          <w:rFonts w:ascii="Times New Roman" w:hAnsi="Times New Roman" w:cs="Times New Roman"/>
          <w:color w:val="000000" w:themeColor="text1"/>
          <w:lang w:val="en-US"/>
        </w:rPr>
      </w:pPr>
      <w:bookmarkStart w:id="4" w:name="_Toc179769408"/>
      <w:r w:rsidRPr="00C55410">
        <w:rPr>
          <w:rFonts w:ascii="Times New Roman" w:hAnsi="Times New Roman" w:cs="Times New Roman"/>
          <w:color w:val="000000" w:themeColor="text1"/>
          <w:lang w:val="en-US"/>
        </w:rPr>
        <w:t>1.</w:t>
      </w:r>
      <w:r w:rsidR="00F13DF6" w:rsidRPr="00C55410">
        <w:rPr>
          <w:rFonts w:ascii="Times New Roman" w:hAnsi="Times New Roman" w:cs="Times New Roman"/>
          <w:color w:val="000000" w:themeColor="text1"/>
          <w:lang w:val="en-US"/>
        </w:rPr>
        <w:t>2</w:t>
      </w:r>
      <w:r w:rsidRPr="00C55410">
        <w:rPr>
          <w:rFonts w:ascii="Times New Roman" w:hAnsi="Times New Roman" w:cs="Times New Roman"/>
          <w:color w:val="000000" w:themeColor="text1"/>
          <w:lang w:val="en-US"/>
        </w:rPr>
        <w:t xml:space="preserve"> </w:t>
      </w:r>
      <w:r w:rsidR="002D20BC" w:rsidRPr="00997295">
        <w:rPr>
          <w:rFonts w:ascii="Times New Roman" w:hAnsi="Times New Roman" w:cs="Times New Roman"/>
          <w:color w:val="000000" w:themeColor="text1"/>
          <w:lang w:val="en-US"/>
        </w:rPr>
        <w:t>Research Intention</w:t>
      </w:r>
      <w:bookmarkEnd w:id="4"/>
      <w:r w:rsidRPr="00C55410">
        <w:rPr>
          <w:rFonts w:ascii="Times New Roman" w:hAnsi="Times New Roman" w:cs="Times New Roman"/>
          <w:color w:val="000000" w:themeColor="text1"/>
          <w:lang w:val="en-US"/>
        </w:rPr>
        <w:t xml:space="preserve"> </w:t>
      </w:r>
    </w:p>
    <w:p w14:paraId="25042F0A" w14:textId="42CE765C" w:rsidR="007630FF" w:rsidRDefault="007630FF" w:rsidP="0052543F">
      <w:pPr>
        <w:pStyle w:val="NormalWeb"/>
        <w:spacing w:line="360" w:lineRule="auto"/>
        <w:jc w:val="both"/>
      </w:pPr>
      <w:r w:rsidRPr="007630FF">
        <w:t xml:space="preserve">This study investigates the association between the capital structure of a company and financial performance of enterprises listed in </w:t>
      </w:r>
      <w:r w:rsidR="007D39A9">
        <w:t>India</w:t>
      </w:r>
      <w:r w:rsidRPr="007630FF">
        <w:t xml:space="preserve"> public organizations quoted on </w:t>
      </w:r>
      <w:r w:rsidR="007D39A9">
        <w:t>National</w:t>
      </w:r>
      <w:r w:rsidRPr="007630FF">
        <w:t xml:space="preserve"> Stock Exchange</w:t>
      </w:r>
      <w:r w:rsidR="007D39A9">
        <w:t xml:space="preserve"> of India</w:t>
      </w:r>
      <w:r>
        <w:rPr>
          <w:rFonts w:ascii="Helvetica" w:hAnsi="Helvetica"/>
          <w:color w:val="000000"/>
          <w:spacing w:val="4"/>
          <w:sz w:val="20"/>
          <w:szCs w:val="20"/>
          <w:shd w:val="clear" w:color="auto" w:fill="FFFBF7"/>
        </w:rPr>
        <w:t>.</w:t>
      </w:r>
    </w:p>
    <w:p w14:paraId="724E7816" w14:textId="77777777" w:rsidR="00490A1D" w:rsidRDefault="00490A1D" w:rsidP="00F13DF6">
      <w:pPr>
        <w:pStyle w:val="Heading2"/>
        <w:rPr>
          <w:lang w:val="en-US"/>
        </w:rPr>
      </w:pPr>
    </w:p>
    <w:p w14:paraId="51391F29" w14:textId="00C83E09" w:rsidR="00221CDC" w:rsidRPr="00C55410" w:rsidRDefault="00FD288C" w:rsidP="00F13DF6">
      <w:pPr>
        <w:pStyle w:val="Heading2"/>
        <w:rPr>
          <w:rFonts w:ascii="Times New Roman" w:hAnsi="Times New Roman" w:cs="Times New Roman"/>
          <w:color w:val="000000" w:themeColor="text1"/>
          <w:lang w:val="en-US"/>
        </w:rPr>
      </w:pPr>
      <w:bookmarkStart w:id="5" w:name="_Toc179769409"/>
      <w:r w:rsidRPr="00C55410">
        <w:rPr>
          <w:rFonts w:ascii="Times New Roman" w:hAnsi="Times New Roman" w:cs="Times New Roman"/>
          <w:color w:val="000000" w:themeColor="text1"/>
          <w:lang w:val="en-US"/>
        </w:rPr>
        <w:t>1.</w:t>
      </w:r>
      <w:r w:rsidR="00F13DF6" w:rsidRPr="00C55410">
        <w:rPr>
          <w:rFonts w:ascii="Times New Roman" w:hAnsi="Times New Roman" w:cs="Times New Roman"/>
          <w:color w:val="000000" w:themeColor="text1"/>
          <w:lang w:val="en-US"/>
        </w:rPr>
        <w:t>3</w:t>
      </w:r>
      <w:r w:rsidRPr="00C55410">
        <w:rPr>
          <w:rFonts w:ascii="Times New Roman" w:hAnsi="Times New Roman" w:cs="Times New Roman"/>
          <w:color w:val="000000" w:themeColor="text1"/>
          <w:lang w:val="en-US"/>
        </w:rPr>
        <w:t xml:space="preserve"> </w:t>
      </w:r>
      <w:r w:rsidR="007D583C" w:rsidRPr="007D583C">
        <w:rPr>
          <w:rFonts w:ascii="Times New Roman" w:hAnsi="Times New Roman" w:cs="Times New Roman"/>
          <w:color w:val="000000" w:themeColor="text1"/>
          <w:lang w:val="en-US"/>
        </w:rPr>
        <w:t>Importance of the Research</w:t>
      </w:r>
      <w:bookmarkEnd w:id="5"/>
    </w:p>
    <w:p w14:paraId="77268C1A" w14:textId="34C373F1" w:rsidR="00163488" w:rsidRDefault="00401A89" w:rsidP="00401A89">
      <w:pPr>
        <w:pStyle w:val="NormalWeb"/>
        <w:spacing w:line="360" w:lineRule="auto"/>
        <w:jc w:val="both"/>
      </w:pPr>
      <w:r>
        <w:t>The paper, therefore, tries to study the impact of capital structure on firm performance in the Indian IT sector, considered a less-explored area when compared to relevant studies in developed countries. Drawing the emphasis on seven listed IT companies, this research extends the current literature that elaborates how profitability, size, and tangibility influence leverage within the context of an emerging market.</w:t>
      </w:r>
      <w:r>
        <w:t xml:space="preserve"> </w:t>
      </w:r>
      <w:r>
        <w:t xml:space="preserve">These findings are therefore going to help policy planners and corporate managers with more critical and concrete knowledge of the dynamics of the capital structure in India. As </w:t>
      </w:r>
      <w:r>
        <w:t>(</w:t>
      </w:r>
      <w:r>
        <w:t>Rajan and Zingales</w:t>
      </w:r>
      <w:r w:rsidR="007D02BF">
        <w:t xml:space="preserve">, </w:t>
      </w:r>
      <w:r>
        <w:t>1995) noted that across various countries, the determinants of capital structure may be quite different, hence this study provides the crucial missing link in the existing empirical literature on the specific financial environment of the Indian IT industry.</w:t>
      </w:r>
      <w:r>
        <w:t xml:space="preserve"> </w:t>
      </w:r>
      <w:r>
        <w:t>Eventually, this research contributes to an addition of knowledge in the capital structure and firm performance literature for emerging markets for any other future studies on this subject.</w:t>
      </w:r>
    </w:p>
    <w:p w14:paraId="0242CB2C" w14:textId="77777777" w:rsidR="00AF4663" w:rsidRDefault="00E86417" w:rsidP="00593E00">
      <w:pPr>
        <w:spacing w:line="360" w:lineRule="auto"/>
        <w:rPr>
          <w:b/>
          <w:bCs/>
          <w:sz w:val="28"/>
          <w:szCs w:val="28"/>
          <w:lang w:val="en-US"/>
        </w:rPr>
      </w:pPr>
      <w:r>
        <w:rPr>
          <w:b/>
          <w:bCs/>
          <w:sz w:val="28"/>
          <w:szCs w:val="28"/>
          <w:lang w:val="en-US"/>
        </w:rPr>
        <w:t xml:space="preserve">                                                  </w:t>
      </w:r>
      <w:r w:rsidR="00593E00">
        <w:rPr>
          <w:b/>
          <w:bCs/>
          <w:sz w:val="28"/>
          <w:szCs w:val="28"/>
          <w:lang w:val="en-US"/>
        </w:rPr>
        <w:t xml:space="preserve">  </w:t>
      </w:r>
    </w:p>
    <w:p w14:paraId="579EF90B" w14:textId="77777777" w:rsidR="00AF4663" w:rsidRDefault="00AF4663" w:rsidP="00593E00">
      <w:pPr>
        <w:spacing w:line="360" w:lineRule="auto"/>
        <w:rPr>
          <w:b/>
          <w:bCs/>
          <w:sz w:val="28"/>
          <w:szCs w:val="28"/>
          <w:lang w:val="en-US"/>
        </w:rPr>
      </w:pPr>
    </w:p>
    <w:p w14:paraId="088C94ED" w14:textId="77777777" w:rsidR="00AF4663" w:rsidRDefault="00AF4663" w:rsidP="00593E00">
      <w:pPr>
        <w:spacing w:line="360" w:lineRule="auto"/>
        <w:rPr>
          <w:b/>
          <w:bCs/>
          <w:sz w:val="28"/>
          <w:szCs w:val="28"/>
          <w:lang w:val="en-US"/>
        </w:rPr>
      </w:pPr>
    </w:p>
    <w:p w14:paraId="0D5000C7" w14:textId="77777777" w:rsidR="00AF4663" w:rsidRDefault="00AF4663" w:rsidP="00593E00">
      <w:pPr>
        <w:spacing w:line="360" w:lineRule="auto"/>
        <w:rPr>
          <w:b/>
          <w:bCs/>
          <w:sz w:val="28"/>
          <w:szCs w:val="28"/>
          <w:lang w:val="en-US"/>
        </w:rPr>
      </w:pPr>
    </w:p>
    <w:p w14:paraId="501326BE" w14:textId="77777777" w:rsidR="00AF4663" w:rsidRDefault="00AF4663" w:rsidP="00593E00">
      <w:pPr>
        <w:spacing w:line="360" w:lineRule="auto"/>
        <w:rPr>
          <w:b/>
          <w:bCs/>
          <w:sz w:val="28"/>
          <w:szCs w:val="28"/>
          <w:lang w:val="en-US"/>
        </w:rPr>
      </w:pPr>
    </w:p>
    <w:p w14:paraId="7867E4F6" w14:textId="77777777" w:rsidR="00AF4663" w:rsidRDefault="00AF4663" w:rsidP="00593E00">
      <w:pPr>
        <w:spacing w:line="360" w:lineRule="auto"/>
        <w:rPr>
          <w:b/>
          <w:bCs/>
          <w:sz w:val="28"/>
          <w:szCs w:val="28"/>
          <w:lang w:val="en-US"/>
        </w:rPr>
      </w:pPr>
    </w:p>
    <w:p w14:paraId="3B222927" w14:textId="77777777" w:rsidR="00AF4663" w:rsidRDefault="00AF4663" w:rsidP="00593E00">
      <w:pPr>
        <w:spacing w:line="360" w:lineRule="auto"/>
        <w:rPr>
          <w:b/>
          <w:bCs/>
          <w:sz w:val="28"/>
          <w:szCs w:val="28"/>
          <w:lang w:val="en-US"/>
        </w:rPr>
      </w:pPr>
    </w:p>
    <w:p w14:paraId="7360E4A6" w14:textId="77777777" w:rsidR="00AF4663" w:rsidRDefault="00AF4663" w:rsidP="00593E00">
      <w:pPr>
        <w:spacing w:line="360" w:lineRule="auto"/>
        <w:rPr>
          <w:b/>
          <w:bCs/>
          <w:sz w:val="28"/>
          <w:szCs w:val="28"/>
          <w:lang w:val="en-US"/>
        </w:rPr>
      </w:pPr>
    </w:p>
    <w:p w14:paraId="4EB57CFF" w14:textId="77777777" w:rsidR="00AF4663" w:rsidRDefault="00AF4663" w:rsidP="00593E00">
      <w:pPr>
        <w:spacing w:line="360" w:lineRule="auto"/>
        <w:rPr>
          <w:b/>
          <w:bCs/>
          <w:sz w:val="28"/>
          <w:szCs w:val="28"/>
          <w:lang w:val="en-US"/>
        </w:rPr>
      </w:pPr>
    </w:p>
    <w:p w14:paraId="61A57CFE" w14:textId="77777777" w:rsidR="00AF4663" w:rsidRDefault="00AF4663" w:rsidP="00593E00">
      <w:pPr>
        <w:spacing w:line="360" w:lineRule="auto"/>
        <w:rPr>
          <w:b/>
          <w:bCs/>
          <w:sz w:val="28"/>
          <w:szCs w:val="28"/>
          <w:lang w:val="en-US"/>
        </w:rPr>
      </w:pPr>
    </w:p>
    <w:p w14:paraId="1866D4EE" w14:textId="77777777" w:rsidR="00AC078C" w:rsidRDefault="00AC078C" w:rsidP="00C734ED">
      <w:pPr>
        <w:pStyle w:val="Heading1"/>
        <w:rPr>
          <w:b/>
          <w:bCs/>
          <w:color w:val="000000" w:themeColor="text1"/>
        </w:rPr>
      </w:pPr>
      <w:bookmarkStart w:id="6" w:name="_Toc179769410"/>
    </w:p>
    <w:p w14:paraId="67D1315E" w14:textId="77777777" w:rsidR="00AC078C" w:rsidRDefault="00AC078C" w:rsidP="00C734ED">
      <w:pPr>
        <w:pStyle w:val="Heading1"/>
        <w:rPr>
          <w:b/>
          <w:bCs/>
          <w:color w:val="000000" w:themeColor="text1"/>
        </w:rPr>
      </w:pPr>
    </w:p>
    <w:p w14:paraId="20FD27F0" w14:textId="77777777" w:rsidR="00AC078C" w:rsidRDefault="00AC078C" w:rsidP="00C734ED">
      <w:pPr>
        <w:pStyle w:val="Heading1"/>
        <w:rPr>
          <w:b/>
          <w:bCs/>
          <w:color w:val="000000" w:themeColor="text1"/>
        </w:rPr>
      </w:pPr>
    </w:p>
    <w:p w14:paraId="7F9C6F6A" w14:textId="77777777" w:rsidR="0097571A" w:rsidRDefault="0097571A" w:rsidP="00C734ED">
      <w:pPr>
        <w:pStyle w:val="Heading1"/>
        <w:rPr>
          <w:rFonts w:ascii="Times New Roman" w:hAnsi="Times New Roman" w:cs="Times New Roman"/>
          <w:b/>
          <w:bCs/>
          <w:color w:val="000000" w:themeColor="text1"/>
        </w:rPr>
      </w:pPr>
    </w:p>
    <w:p w14:paraId="46E93C8C" w14:textId="493B363C" w:rsidR="008E24FD" w:rsidRPr="00AC078C" w:rsidRDefault="00B31FD1" w:rsidP="00C734ED">
      <w:pPr>
        <w:pStyle w:val="Heading1"/>
        <w:rPr>
          <w:rFonts w:ascii="Times New Roman" w:hAnsi="Times New Roman" w:cs="Times New Roman"/>
          <w:b/>
          <w:bCs/>
          <w:color w:val="000000" w:themeColor="text1"/>
        </w:rPr>
      </w:pPr>
      <w:r w:rsidRPr="00AC078C">
        <w:rPr>
          <w:rFonts w:ascii="Times New Roman" w:hAnsi="Times New Roman" w:cs="Times New Roman"/>
          <w:b/>
          <w:bCs/>
          <w:color w:val="000000" w:themeColor="text1"/>
        </w:rPr>
        <w:t xml:space="preserve">2. </w:t>
      </w:r>
      <w:r w:rsidR="00C734ED" w:rsidRPr="00AC078C">
        <w:rPr>
          <w:rFonts w:ascii="Times New Roman" w:hAnsi="Times New Roman" w:cs="Times New Roman"/>
          <w:b/>
          <w:bCs/>
          <w:color w:val="000000" w:themeColor="text1"/>
        </w:rPr>
        <w:t>Review of Related Studies</w:t>
      </w:r>
      <w:bookmarkEnd w:id="6"/>
    </w:p>
    <w:p w14:paraId="66FFC2D4" w14:textId="77777777" w:rsidR="00934A45" w:rsidRDefault="00934A45" w:rsidP="00F13DF6">
      <w:pPr>
        <w:pStyle w:val="Heading2"/>
        <w:rPr>
          <w:lang w:val="en-US"/>
        </w:rPr>
      </w:pPr>
    </w:p>
    <w:p w14:paraId="39733C1D" w14:textId="350BC896" w:rsidR="00EB5325" w:rsidRPr="007B3DFA" w:rsidRDefault="00EB5325" w:rsidP="00F13DF6">
      <w:pPr>
        <w:pStyle w:val="Heading2"/>
        <w:rPr>
          <w:rFonts w:ascii="Times New Roman" w:hAnsi="Times New Roman" w:cs="Times New Roman"/>
          <w:b/>
          <w:bCs/>
          <w:color w:val="000000" w:themeColor="text1"/>
          <w:lang w:val="en-US"/>
        </w:rPr>
      </w:pPr>
      <w:bookmarkStart w:id="7" w:name="_Toc179769411"/>
      <w:r w:rsidRPr="007B3DFA">
        <w:rPr>
          <w:rFonts w:ascii="Times New Roman" w:hAnsi="Times New Roman" w:cs="Times New Roman"/>
          <w:b/>
          <w:bCs/>
          <w:color w:val="000000" w:themeColor="text1"/>
          <w:lang w:val="en-US"/>
        </w:rPr>
        <w:t xml:space="preserve">2.1 Theoretical </w:t>
      </w:r>
      <w:r w:rsidR="005956D5">
        <w:rPr>
          <w:rFonts w:ascii="Times New Roman" w:hAnsi="Times New Roman" w:cs="Times New Roman"/>
          <w:b/>
          <w:bCs/>
          <w:color w:val="000000" w:themeColor="text1"/>
          <w:lang w:val="en-US"/>
        </w:rPr>
        <w:t>discussion</w:t>
      </w:r>
      <w:bookmarkEnd w:id="7"/>
      <w:r w:rsidRPr="007B3DFA">
        <w:rPr>
          <w:rFonts w:ascii="Times New Roman" w:hAnsi="Times New Roman" w:cs="Times New Roman"/>
          <w:b/>
          <w:bCs/>
          <w:color w:val="000000" w:themeColor="text1"/>
          <w:lang w:val="en-US"/>
        </w:rPr>
        <w:t xml:space="preserve"> </w:t>
      </w:r>
    </w:p>
    <w:p w14:paraId="244C0270" w14:textId="77777777" w:rsidR="00170667" w:rsidRDefault="00170667" w:rsidP="00EB5325">
      <w:pPr>
        <w:spacing w:line="360" w:lineRule="auto"/>
        <w:ind w:left="720" w:hanging="720"/>
        <w:rPr>
          <w:b/>
          <w:bCs/>
          <w:sz w:val="28"/>
          <w:szCs w:val="28"/>
          <w:lang w:val="en-US"/>
        </w:rPr>
      </w:pPr>
    </w:p>
    <w:p w14:paraId="648B764E" w14:textId="4A4549B8" w:rsidR="00EB5325" w:rsidRPr="00170667" w:rsidRDefault="006C7308" w:rsidP="00170667">
      <w:pPr>
        <w:spacing w:line="360" w:lineRule="auto"/>
      </w:pPr>
      <w:r>
        <w:t>V</w:t>
      </w:r>
      <w:r w:rsidR="00170667" w:rsidRPr="00170667">
        <w:t xml:space="preserve">arious capital structure theories have been developed pointing at its importance. All these theories suggest that a company's financing decisions and the capital structure can differ from one period to another and region to </w:t>
      </w:r>
      <w:r w:rsidR="005F73D5" w:rsidRPr="00170667">
        <w:t>region. These</w:t>
      </w:r>
      <w:r w:rsidR="00170667" w:rsidRPr="00170667">
        <w:t xml:space="preserve"> theories have identified capital structure as an area of prime concern in the domain of financial management and describe how a company's mix between debt and equity financing may change with different economic conditions, regulatory environments, and market dynamics. According to these theories, optimal capital structure does not remain static; it changes as the company grows and external conditions alter.</w:t>
      </w:r>
    </w:p>
    <w:p w14:paraId="08FE5591" w14:textId="77777777" w:rsidR="00593E00" w:rsidRDefault="00593E00" w:rsidP="008E24FD">
      <w:pPr>
        <w:spacing w:line="360" w:lineRule="auto"/>
        <w:jc w:val="center"/>
        <w:rPr>
          <w:b/>
          <w:bCs/>
          <w:sz w:val="28"/>
          <w:szCs w:val="28"/>
          <w:lang w:val="en-US"/>
        </w:rPr>
      </w:pPr>
    </w:p>
    <w:p w14:paraId="5EEB2BEB" w14:textId="77777777" w:rsidR="007B3DFA" w:rsidRDefault="007B3DFA" w:rsidP="00D92CD2">
      <w:pPr>
        <w:pStyle w:val="Heading4"/>
        <w:rPr>
          <w:b/>
          <w:bCs/>
          <w:i w:val="0"/>
          <w:iCs w:val="0"/>
          <w:color w:val="000000" w:themeColor="text1"/>
        </w:rPr>
      </w:pPr>
    </w:p>
    <w:p w14:paraId="3017A2DB" w14:textId="7EC9EE75" w:rsidR="00B712F7" w:rsidRPr="00290923" w:rsidRDefault="00D86509" w:rsidP="00E55CDB">
      <w:pPr>
        <w:pStyle w:val="Heading3"/>
        <w:rPr>
          <w:b/>
          <w:bCs/>
          <w:color w:val="000000" w:themeColor="text1"/>
        </w:rPr>
      </w:pPr>
      <w:bookmarkStart w:id="8" w:name="_Toc179769412"/>
      <w:r w:rsidRPr="00290923">
        <w:rPr>
          <w:b/>
          <w:bCs/>
          <w:color w:val="000000" w:themeColor="text1"/>
        </w:rPr>
        <w:t>2.1</w:t>
      </w:r>
      <w:r w:rsidR="00F96F99" w:rsidRPr="00290923">
        <w:rPr>
          <w:b/>
          <w:bCs/>
          <w:color w:val="000000" w:themeColor="text1"/>
        </w:rPr>
        <w:t>.</w:t>
      </w:r>
      <w:r w:rsidR="00E55CDB" w:rsidRPr="00290923">
        <w:rPr>
          <w:b/>
          <w:bCs/>
          <w:color w:val="000000" w:themeColor="text1"/>
        </w:rPr>
        <w:t>1</w:t>
      </w:r>
      <w:r w:rsidR="008829A3" w:rsidRPr="00290923">
        <w:rPr>
          <w:b/>
          <w:bCs/>
          <w:color w:val="000000" w:themeColor="text1"/>
        </w:rPr>
        <w:t xml:space="preserve"> </w:t>
      </w:r>
      <w:r w:rsidR="00EF2F92" w:rsidRPr="00290923">
        <w:rPr>
          <w:b/>
          <w:bCs/>
          <w:color w:val="000000" w:themeColor="text1"/>
        </w:rPr>
        <w:t>Net Income Approach</w:t>
      </w:r>
      <w:bookmarkEnd w:id="8"/>
    </w:p>
    <w:p w14:paraId="544546F1" w14:textId="77777777" w:rsidR="007B3DFA" w:rsidRDefault="007B3DFA" w:rsidP="00E55CDB">
      <w:pPr>
        <w:pStyle w:val="Heading3"/>
      </w:pPr>
    </w:p>
    <w:p w14:paraId="2AA788E3" w14:textId="6C7B6101" w:rsidR="002F5D61" w:rsidRDefault="00A45F90" w:rsidP="002F5D61">
      <w:pPr>
        <w:spacing w:line="360" w:lineRule="auto"/>
      </w:pPr>
      <w:r>
        <w:t>(</w:t>
      </w:r>
      <w:r w:rsidR="001D2E40" w:rsidRPr="001D2E40">
        <w:t xml:space="preserve">Durand </w:t>
      </w:r>
      <w:r>
        <w:t xml:space="preserve">1952) </w:t>
      </w:r>
      <w:r w:rsidR="001D2E40" w:rsidRPr="001D2E40">
        <w:t>usually receives credit for developing and formalizing the various theories of capital structure, including the Net Income Approach, in his 1952 work titled "Costs of Debt and Equity Funds for Business: Trends and Problems of Measurement." Even though Durand is more often associated with the Net Operating Income Approach, his work was very important in the wider context of discussing how capital structure affects the cost of capital and overall valuation for a firm.</w:t>
      </w:r>
      <w:r w:rsidR="002F5D61">
        <w:t xml:space="preserve"> </w:t>
      </w:r>
      <w:r w:rsidR="002F5D61" w:rsidRPr="002F5D61">
        <w:t>In the Net Income approach, cost of debt and cost of equity remain constant and are unaffected by any change in D/E ratio. Due to the comparatively cheap cost, when the share of debt increases in capital structure, the average cost of capital decreases that may further enhance the overall value of the company. Therefore, based on this approach the value of a company is directly related to capital structure decisions. By strategically altering the debt ratio, a firm can influence both its cost of capital and its market valuation.</w:t>
      </w:r>
      <w:r w:rsidR="002F5D61" w:rsidRPr="002F5D61">
        <w:br/>
      </w:r>
      <w:r w:rsidR="002F5D61" w:rsidRPr="002F5D61">
        <w:br/>
        <w:t xml:space="preserve">The very idea standing behind the Net Income approach is that an increased debt ratio has the effect of reducing overall cost of capital </w:t>
      </w:r>
      <w:proofErr w:type="gramStart"/>
      <w:r w:rsidR="002F5D61" w:rsidRPr="002F5D61">
        <w:t>due to the fact that</w:t>
      </w:r>
      <w:proofErr w:type="gramEnd"/>
      <w:r w:rsidR="002F5D61" w:rsidRPr="002F5D61">
        <w:t xml:space="preserve"> generally, debt is cheaper than equity. Therefore, as a firm increases its borrowings, its total value may increase attributable to a decrease in the cost of financing. This dependence draws special attention to capital structure management in optimizing the firm's value.</w:t>
      </w:r>
      <w:r w:rsidR="002F5D61" w:rsidRPr="002F5D61">
        <w:br/>
      </w:r>
      <w:r w:rsidR="002F5D61">
        <w:rPr>
          <w:rFonts w:ascii="Poppins" w:hAnsi="Poppins" w:cs="Poppins"/>
          <w:color w:val="FFFFFF"/>
          <w:spacing w:val="10"/>
        </w:rPr>
        <w:br/>
      </w:r>
      <w:r w:rsidR="002F5D61" w:rsidRPr="002F5D61">
        <w:t>However, the Net Income approach is based on some critical assumptions. For example, it assumes that cost of debt and cost of equity remain constant in isolation, independent of changes in firm leverage. It also assumes no taxes and perfect capital markets, with free flow of all information to all at no transaction costs. Such assumptions provide a simple framework through which one understands capital structure decisions that affect financial performance and market value</w:t>
      </w:r>
      <w:r w:rsidR="002F5D61" w:rsidRPr="00746DB2">
        <w:t>.</w:t>
      </w:r>
    </w:p>
    <w:p w14:paraId="5A94C536" w14:textId="77777777" w:rsidR="005C640A" w:rsidRDefault="005C640A" w:rsidP="002F5D61">
      <w:pPr>
        <w:spacing w:line="360" w:lineRule="auto"/>
      </w:pPr>
    </w:p>
    <w:p w14:paraId="3DB3CD72" w14:textId="77777777" w:rsidR="005C640A" w:rsidRDefault="005C640A" w:rsidP="002F5D61">
      <w:pPr>
        <w:spacing w:line="360" w:lineRule="auto"/>
      </w:pPr>
    </w:p>
    <w:p w14:paraId="705B7354" w14:textId="77777777" w:rsidR="008B2716" w:rsidRDefault="00FD3E37" w:rsidP="002F5D61">
      <w:pPr>
        <w:spacing w:line="360" w:lineRule="auto"/>
      </w:pPr>
      <w:r>
        <w:t xml:space="preserve">                 </w:t>
      </w:r>
    </w:p>
    <w:p w14:paraId="47AB962E" w14:textId="77777777" w:rsidR="008B2716" w:rsidRDefault="008B2716" w:rsidP="002F5D61">
      <w:pPr>
        <w:spacing w:line="360" w:lineRule="auto"/>
      </w:pPr>
    </w:p>
    <w:p w14:paraId="0AF80BA6" w14:textId="02FACA73" w:rsidR="005C640A" w:rsidRPr="00D5580C" w:rsidRDefault="00FD3E37" w:rsidP="002F5D61">
      <w:pPr>
        <w:spacing w:line="360" w:lineRule="auto"/>
        <w:rPr>
          <w:b/>
          <w:bCs/>
        </w:rPr>
      </w:pPr>
      <w:r w:rsidRPr="00D5580C">
        <w:rPr>
          <w:b/>
          <w:bCs/>
        </w:rPr>
        <w:t>Cost of capital</w:t>
      </w:r>
      <w:r w:rsidR="00A94DA9" w:rsidRPr="00D5580C">
        <w:rPr>
          <w:b/>
          <w:bCs/>
        </w:rPr>
        <w:t xml:space="preserve"> (%)</w:t>
      </w:r>
    </w:p>
    <w:p w14:paraId="7F5A3F1D" w14:textId="05BA6654" w:rsidR="005C640A" w:rsidRDefault="0048524B" w:rsidP="002F5D61">
      <w:pPr>
        <w:spacing w:line="360" w:lineRule="auto"/>
      </w:pPr>
      <w:r>
        <w:rPr>
          <w:noProof/>
          <w14:ligatures w14:val="standardContextual"/>
        </w:rPr>
        <mc:AlternateContent>
          <mc:Choice Requires="wps">
            <w:drawing>
              <wp:anchor distT="0" distB="0" distL="114300" distR="114300" simplePos="0" relativeHeight="251663360" behindDoc="0" locked="0" layoutInCell="1" allowOverlap="1" wp14:anchorId="417158BE" wp14:editId="6EA86799">
                <wp:simplePos x="0" y="0"/>
                <wp:positionH relativeFrom="column">
                  <wp:posOffset>795818</wp:posOffset>
                </wp:positionH>
                <wp:positionV relativeFrom="paragraph">
                  <wp:posOffset>67944</wp:posOffset>
                </wp:positionV>
                <wp:extent cx="4942608" cy="1575001"/>
                <wp:effectExtent l="12700" t="0" r="0" b="38100"/>
                <wp:wrapNone/>
                <wp:docPr id="133042669" name="Arc 10"/>
                <wp:cNvGraphicFramePr/>
                <a:graphic xmlns:a="http://schemas.openxmlformats.org/drawingml/2006/main">
                  <a:graphicData uri="http://schemas.microsoft.com/office/word/2010/wordprocessingShape">
                    <wps:wsp>
                      <wps:cNvSpPr/>
                      <wps:spPr>
                        <a:xfrm rot="10800000">
                          <a:off x="0" y="0"/>
                          <a:ext cx="4942608" cy="1575001"/>
                        </a:xfrm>
                        <a:prstGeom prst="arc">
                          <a:avLst>
                            <a:gd name="adj1" fmla="val 15539011"/>
                            <a:gd name="adj2" fmla="val 39311"/>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EEE214" id="Arc 10" o:spid="_x0000_s1026" style="position:absolute;margin-left:62.65pt;margin-top:5.35pt;width:389.2pt;height:124pt;rotation:18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942608,157500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" path="m2318288,1511nsc2583304,-3728,2849239,4677,3105862,26403v1114867,94385,1876526,421991,1835156,789341l2471304,787501,2318288,1511xem2318288,1511nfc2583304,-3728,2849239,4677,3105862,26403v1114867,94385,1876526,421991,1835156,789341e" filled="f" strokecolor="black [3200]" strokeweight="1.5pt">
                <v:stroke joinstyle="miter"/>
                <v:path arrowok="t" o:connecttype="custom" o:connectlocs="2318288,1511;3105862,26403;4941018,815744" o:connectangles="0,0,0"/>
              </v:shape>
            </w:pict>
          </mc:Fallback>
        </mc:AlternateContent>
      </w:r>
    </w:p>
    <w:p w14:paraId="2506BAD6" w14:textId="38C78891" w:rsidR="005C640A" w:rsidRDefault="005C640A" w:rsidP="002F5D61">
      <w:pPr>
        <w:spacing w:line="360" w:lineRule="auto"/>
      </w:pPr>
      <w:r>
        <w:rPr>
          <w:noProof/>
          <w14:ligatures w14:val="standardContextual"/>
        </w:rPr>
        <mc:AlternateContent>
          <mc:Choice Requires="wps">
            <w:drawing>
              <wp:anchor distT="0" distB="0" distL="114300" distR="114300" simplePos="0" relativeHeight="251659264" behindDoc="0" locked="0" layoutInCell="1" allowOverlap="1" wp14:anchorId="15224F2F" wp14:editId="721F43A0">
                <wp:simplePos x="0" y="0"/>
                <wp:positionH relativeFrom="column">
                  <wp:posOffset>787651</wp:posOffset>
                </wp:positionH>
                <wp:positionV relativeFrom="paragraph">
                  <wp:posOffset>22815</wp:posOffset>
                </wp:positionV>
                <wp:extent cx="0" cy="2254313"/>
                <wp:effectExtent l="12700" t="0" r="12700" b="19050"/>
                <wp:wrapNone/>
                <wp:docPr id="1359122520" name="Straight Connector 4"/>
                <wp:cNvGraphicFramePr/>
                <a:graphic xmlns:a="http://schemas.openxmlformats.org/drawingml/2006/main">
                  <a:graphicData uri="http://schemas.microsoft.com/office/word/2010/wordprocessingShape">
                    <wps:wsp>
                      <wps:cNvCnPr/>
                      <wps:spPr>
                        <a:xfrm>
                          <a:off x="0" y="0"/>
                          <a:ext cx="0" cy="2254313"/>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32E34D2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2pt,1.8pt" to="62pt,179.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" strokecolor="black [3200]" strokeweight="1.5pt">
                <v:stroke joinstyle="miter"/>
              </v:line>
            </w:pict>
          </mc:Fallback>
        </mc:AlternateContent>
      </w:r>
    </w:p>
    <w:p w14:paraId="738EFEB4" w14:textId="45A27DA1" w:rsidR="005C640A" w:rsidRDefault="001A57BC" w:rsidP="002F5D61">
      <w:pPr>
        <w:spacing w:line="360" w:lineRule="auto"/>
      </w:pPr>
      <w:r>
        <w:rPr>
          <w:noProof/>
        </w:rPr>
        <mc:AlternateContent>
          <mc:Choice Requires="wps">
            <w:drawing>
              <wp:anchor distT="0" distB="0" distL="114300" distR="114300" simplePos="0" relativeHeight="251673600" behindDoc="0" locked="0" layoutInCell="1" allowOverlap="1" wp14:anchorId="12BADF3D" wp14:editId="0BFD3F05">
                <wp:simplePos x="0" y="0"/>
                <wp:positionH relativeFrom="column">
                  <wp:posOffset>2099919</wp:posOffset>
                </wp:positionH>
                <wp:positionV relativeFrom="paragraph">
                  <wp:posOffset>89718</wp:posOffset>
                </wp:positionV>
                <wp:extent cx="1828800" cy="1828800"/>
                <wp:effectExtent l="0" t="0" r="0" b="0"/>
                <wp:wrapNone/>
                <wp:docPr id="84628593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1B624AF" w14:textId="485D6C6B" w:rsidR="001A57BC" w:rsidRPr="001A57BC" w:rsidRDefault="001A57BC" w:rsidP="001A57BC">
                            <w:pPr>
                              <w:spacing w:line="360" w:lineRule="auto"/>
                              <w:jc w:val="center"/>
                              <w:rPr>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57BC">
                              <w:rPr>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 of equity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2BADF3D" id="_x0000_t202" coordsize="21600,21600" o:spt="202" path="m,l,21600r21600,l21600,xe">
                <v:stroke joinstyle="miter"/>
                <v:path gradientshapeok="t" o:connecttype="rect"/>
              </v:shapetype>
              <v:shape id="Text Box 1" o:spid="_x0000_s1026" type="#_x0000_t202" style="position:absolute;margin-left:165.35pt;margin-top:7.05pt;width:2in;height:2in;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" filled="f" stroked="f">
                <v:fill o:detectmouseclick="t"/>
                <v:textbox style="mso-fit-shape-to-text:t">
                  <w:txbxContent>
                    <w:p w14:paraId="01B624AF" w14:textId="485D6C6B" w:rsidR="001A57BC" w:rsidRPr="001A57BC" w:rsidRDefault="001A57BC" w:rsidP="001A57BC">
                      <w:pPr>
                        <w:spacing w:line="360" w:lineRule="auto"/>
                        <w:jc w:val="center"/>
                        <w:rPr>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57BC">
                        <w:rPr>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 of equity</w:t>
                      </w:r>
                    </w:p>
                  </w:txbxContent>
                </v:textbox>
              </v:shape>
            </w:pict>
          </mc:Fallback>
        </mc:AlternateContent>
      </w:r>
    </w:p>
    <w:p w14:paraId="37928E92" w14:textId="4F257986" w:rsidR="005C640A" w:rsidRDefault="003D2449" w:rsidP="002F5D61">
      <w:pPr>
        <w:spacing w:line="360" w:lineRule="auto"/>
      </w:pPr>
      <w:r>
        <w:rPr>
          <w:noProof/>
          <w14:ligatures w14:val="standardContextual"/>
        </w:rPr>
        <mc:AlternateContent>
          <mc:Choice Requires="wps">
            <w:drawing>
              <wp:anchor distT="0" distB="0" distL="114300" distR="114300" simplePos="0" relativeHeight="251662336" behindDoc="0" locked="0" layoutInCell="1" allowOverlap="1" wp14:anchorId="02C8511C" wp14:editId="75AE5A97">
                <wp:simplePos x="0" y="0"/>
                <wp:positionH relativeFrom="column">
                  <wp:posOffset>787651</wp:posOffset>
                </wp:positionH>
                <wp:positionV relativeFrom="paragraph">
                  <wp:posOffset>58351</wp:posOffset>
                </wp:positionV>
                <wp:extent cx="2824480" cy="0"/>
                <wp:effectExtent l="0" t="12700" r="20320" b="12700"/>
                <wp:wrapNone/>
                <wp:docPr id="940707805" name="Straight Connector 9"/>
                <wp:cNvGraphicFramePr/>
                <a:graphic xmlns:a="http://schemas.openxmlformats.org/drawingml/2006/main">
                  <a:graphicData uri="http://schemas.microsoft.com/office/word/2010/wordprocessingShape">
                    <wps:wsp>
                      <wps:cNvCnPr/>
                      <wps:spPr>
                        <a:xfrm>
                          <a:off x="0" y="0"/>
                          <a:ext cx="282448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6D4BE9" id="Straight Connector 9"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pt,4.6pt" to="284.4pt,4.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" strokecolor="black [3200]" strokeweight="1.5pt">
                <v:stroke joinstyle="miter"/>
              </v:line>
            </w:pict>
          </mc:Fallback>
        </mc:AlternateContent>
      </w:r>
    </w:p>
    <w:p w14:paraId="64DF7E74" w14:textId="34CD8252" w:rsidR="005C640A" w:rsidRDefault="00C20B6C" w:rsidP="002F5D61">
      <w:pPr>
        <w:spacing w:line="360" w:lineRule="auto"/>
      </w:pPr>
      <w:r>
        <w:rPr>
          <w:noProof/>
        </w:rPr>
        <mc:AlternateContent>
          <mc:Choice Requires="wps">
            <w:drawing>
              <wp:anchor distT="0" distB="0" distL="114300" distR="114300" simplePos="0" relativeHeight="251671552" behindDoc="0" locked="0" layoutInCell="1" allowOverlap="1" wp14:anchorId="1E772F34" wp14:editId="0F0A76DC">
                <wp:simplePos x="0" y="0"/>
                <wp:positionH relativeFrom="column">
                  <wp:posOffset>1665837</wp:posOffset>
                </wp:positionH>
                <wp:positionV relativeFrom="paragraph">
                  <wp:posOffset>178108</wp:posOffset>
                </wp:positionV>
                <wp:extent cx="1828800" cy="1828800"/>
                <wp:effectExtent l="0" t="0" r="0" b="0"/>
                <wp:wrapNone/>
                <wp:docPr id="1407797683"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A7F772E" w14:textId="19D3FC40" w:rsidR="00C20B6C" w:rsidRPr="00C20B6C" w:rsidRDefault="00C20B6C" w:rsidP="00C20B6C">
                            <w:pPr>
                              <w:pStyle w:val="NormalWeb"/>
                              <w:spacing w:line="360" w:lineRule="auto"/>
                              <w:jc w:val="center"/>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0B6C">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 of capital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E772F34" id="_x0000_s1027" type="#_x0000_t202" style="position:absolute;margin-left:131.15pt;margin-top:14pt;width:2in;height:2in;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" filled="f" stroked="f">
                <v:fill o:detectmouseclick="t"/>
                <v:textbox style="mso-fit-shape-to-text:t">
                  <w:txbxContent>
                    <w:p w14:paraId="5A7F772E" w14:textId="19D3FC40" w:rsidR="00C20B6C" w:rsidRPr="00C20B6C" w:rsidRDefault="00C20B6C" w:rsidP="00C20B6C">
                      <w:pPr>
                        <w:pStyle w:val="NormalWeb"/>
                        <w:spacing w:line="360" w:lineRule="auto"/>
                        <w:jc w:val="center"/>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0B6C">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 of capital</w:t>
                      </w:r>
                    </w:p>
                  </w:txbxContent>
                </v:textbox>
              </v:shape>
            </w:pict>
          </mc:Fallback>
        </mc:AlternateContent>
      </w:r>
    </w:p>
    <w:p w14:paraId="28756017" w14:textId="7F468654" w:rsidR="005C640A" w:rsidRDefault="00C70DCF" w:rsidP="002F5D61">
      <w:pPr>
        <w:spacing w:line="360" w:lineRule="auto"/>
      </w:pPr>
      <w:r>
        <w:rPr>
          <w:noProof/>
        </w:rPr>
        <mc:AlternateContent>
          <mc:Choice Requires="wps">
            <w:drawing>
              <wp:anchor distT="0" distB="0" distL="114300" distR="114300" simplePos="0" relativeHeight="251669504" behindDoc="0" locked="0" layoutInCell="1" allowOverlap="1" wp14:anchorId="30511D86" wp14:editId="3DB2D3AB">
                <wp:simplePos x="0" y="0"/>
                <wp:positionH relativeFrom="column">
                  <wp:posOffset>2507810</wp:posOffset>
                </wp:positionH>
                <wp:positionV relativeFrom="paragraph">
                  <wp:posOffset>247606</wp:posOffset>
                </wp:positionV>
                <wp:extent cx="2951430" cy="1828800"/>
                <wp:effectExtent l="0" t="0" r="0" b="0"/>
                <wp:wrapNone/>
                <wp:docPr id="672660601" name="Text Box 1"/>
                <wp:cNvGraphicFramePr/>
                <a:graphic xmlns:a="http://schemas.openxmlformats.org/drawingml/2006/main">
                  <a:graphicData uri="http://schemas.microsoft.com/office/word/2010/wordprocessingShape">
                    <wps:wsp>
                      <wps:cNvSpPr txBox="1"/>
                      <wps:spPr>
                        <a:xfrm>
                          <a:off x="0" y="0"/>
                          <a:ext cx="2951430" cy="1828800"/>
                        </a:xfrm>
                        <a:prstGeom prst="rect">
                          <a:avLst/>
                        </a:prstGeom>
                        <a:noFill/>
                        <a:ln>
                          <a:noFill/>
                        </a:ln>
                      </wps:spPr>
                      <wps:txbx>
                        <w:txbxContent>
                          <w:p w14:paraId="1264B649" w14:textId="538221E9" w:rsidR="00C70DCF" w:rsidRPr="00C70DCF" w:rsidRDefault="00C70DCF" w:rsidP="00C70DCF">
                            <w:pPr>
                              <w:pStyle w:val="NormalWeb"/>
                              <w:jc w:val="center"/>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0DCF">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 of debt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0511D86" id="_x0000_s1028" type="#_x0000_t202" style="position:absolute;margin-left:197.45pt;margin-top:19.5pt;width:232.4pt;height:2in;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" filled="f" stroked="f">
                <v:fill o:detectmouseclick="t"/>
                <v:textbox style="mso-fit-shape-to-text:t">
                  <w:txbxContent>
                    <w:p w14:paraId="1264B649" w14:textId="538221E9" w:rsidR="00C70DCF" w:rsidRPr="00C70DCF" w:rsidRDefault="00C70DCF" w:rsidP="00C70DCF">
                      <w:pPr>
                        <w:pStyle w:val="NormalWeb"/>
                        <w:jc w:val="center"/>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0DCF">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 of debt</w:t>
                      </w:r>
                    </w:p>
                  </w:txbxContent>
                </v:textbox>
              </v:shape>
            </w:pict>
          </mc:Fallback>
        </mc:AlternateContent>
      </w:r>
      <w:r w:rsidR="00540EF8">
        <w:rPr>
          <w:noProof/>
        </w:rPr>
        <mc:AlternateContent>
          <mc:Choice Requires="wps">
            <w:drawing>
              <wp:anchor distT="0" distB="0" distL="114300" distR="114300" simplePos="0" relativeHeight="251665408" behindDoc="0" locked="0" layoutInCell="1" allowOverlap="1" wp14:anchorId="341FE57A" wp14:editId="261F9C12">
                <wp:simplePos x="0" y="0"/>
                <wp:positionH relativeFrom="column">
                  <wp:posOffset>0</wp:posOffset>
                </wp:positionH>
                <wp:positionV relativeFrom="paragraph">
                  <wp:posOffset>175367</wp:posOffset>
                </wp:positionV>
                <wp:extent cx="452673" cy="253478"/>
                <wp:effectExtent l="0" t="0" r="0" b="0"/>
                <wp:wrapNone/>
                <wp:docPr id="1055899490" name="Text Box 1"/>
                <wp:cNvGraphicFramePr/>
                <a:graphic xmlns:a="http://schemas.openxmlformats.org/drawingml/2006/main">
                  <a:graphicData uri="http://schemas.microsoft.com/office/word/2010/wordprocessingShape">
                    <wps:wsp>
                      <wps:cNvSpPr txBox="1"/>
                      <wps:spPr>
                        <a:xfrm>
                          <a:off x="0" y="0"/>
                          <a:ext cx="452673" cy="253478"/>
                        </a:xfrm>
                        <a:prstGeom prst="rect">
                          <a:avLst/>
                        </a:prstGeom>
                        <a:noFill/>
                        <a:ln>
                          <a:noFill/>
                        </a:ln>
                      </wps:spPr>
                      <wps:txbx>
                        <w:txbxContent>
                          <w:p w14:paraId="68D1F1EA" w14:textId="65BC3789" w:rsidR="00F7270E" w:rsidRPr="00F7270E" w:rsidRDefault="00F7270E" w:rsidP="00F7270E">
                            <w:pPr>
                              <w:spacing w:line="360" w:lineRule="auto"/>
                              <w:jc w:val="center"/>
                              <w:rPr>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1FE57A" id="_x0000_s1029" type="#_x0000_t202" style="position:absolute;margin-left:0;margin-top:13.8pt;width:35.65pt;height:19.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" filled="f" stroked="f">
                <v:fill o:detectmouseclick="t"/>
                <v:textbox>
                  <w:txbxContent>
                    <w:p w14:paraId="68D1F1EA" w14:textId="65BC3789" w:rsidR="00F7270E" w:rsidRPr="00F7270E" w:rsidRDefault="00F7270E" w:rsidP="00F7270E">
                      <w:pPr>
                        <w:spacing w:line="360" w:lineRule="auto"/>
                        <w:jc w:val="center"/>
                        <w:rPr>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62CCBFD3" w14:textId="6CD04B73" w:rsidR="005C640A" w:rsidRPr="00170667" w:rsidRDefault="003D2449" w:rsidP="002F5D61">
      <w:pPr>
        <w:spacing w:line="360" w:lineRule="auto"/>
      </w:pPr>
      <w:r>
        <w:rPr>
          <w:noProof/>
          <w14:ligatures w14:val="standardContextual"/>
        </w:rPr>
        <mc:AlternateContent>
          <mc:Choice Requires="wps">
            <w:drawing>
              <wp:anchor distT="0" distB="0" distL="114300" distR="114300" simplePos="0" relativeHeight="251661312" behindDoc="0" locked="0" layoutInCell="1" allowOverlap="1" wp14:anchorId="6E47B315" wp14:editId="588A5E15">
                <wp:simplePos x="0" y="0"/>
                <wp:positionH relativeFrom="column">
                  <wp:posOffset>787651</wp:posOffset>
                </wp:positionH>
                <wp:positionV relativeFrom="paragraph">
                  <wp:posOffset>111653</wp:posOffset>
                </wp:positionV>
                <wp:extent cx="2824682" cy="0"/>
                <wp:effectExtent l="0" t="12700" r="20320" b="12700"/>
                <wp:wrapNone/>
                <wp:docPr id="2032513484" name="Straight Connector 8"/>
                <wp:cNvGraphicFramePr/>
                <a:graphic xmlns:a="http://schemas.openxmlformats.org/drawingml/2006/main">
                  <a:graphicData uri="http://schemas.microsoft.com/office/word/2010/wordprocessingShape">
                    <wps:wsp>
                      <wps:cNvCnPr/>
                      <wps:spPr>
                        <a:xfrm>
                          <a:off x="0" y="0"/>
                          <a:ext cx="2824682"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1B19C7" id="Straight Connector 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pt,8.8pt" to="284.4pt,8.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" strokecolor="black [3200]" strokeweight="1.5pt">
                <v:stroke joinstyle="miter"/>
              </v:line>
            </w:pict>
          </mc:Fallback>
        </mc:AlternateContent>
      </w:r>
    </w:p>
    <w:p w14:paraId="171226E4" w14:textId="692B7149" w:rsidR="00163488" w:rsidRDefault="00AC54F1" w:rsidP="0052543F">
      <w:pPr>
        <w:pStyle w:val="NormalWeb"/>
        <w:spacing w:line="360" w:lineRule="auto"/>
        <w:jc w:val="both"/>
      </w:pPr>
      <w:r>
        <w:rPr>
          <w:noProof/>
        </w:rPr>
        <mc:AlternateContent>
          <mc:Choice Requires="wps">
            <w:drawing>
              <wp:anchor distT="0" distB="0" distL="114300" distR="114300" simplePos="0" relativeHeight="251667456" behindDoc="0" locked="0" layoutInCell="1" allowOverlap="1" wp14:anchorId="76DBED9B" wp14:editId="63E53741">
                <wp:simplePos x="0" y="0"/>
                <wp:positionH relativeFrom="column">
                  <wp:posOffset>3820361</wp:posOffset>
                </wp:positionH>
                <wp:positionV relativeFrom="paragraph">
                  <wp:posOffset>527974</wp:posOffset>
                </wp:positionV>
                <wp:extent cx="741755" cy="551853"/>
                <wp:effectExtent l="0" t="0" r="0" b="0"/>
                <wp:wrapNone/>
                <wp:docPr id="728649777" name="Text Box 1"/>
                <wp:cNvGraphicFramePr/>
                <a:graphic xmlns:a="http://schemas.openxmlformats.org/drawingml/2006/main">
                  <a:graphicData uri="http://schemas.microsoft.com/office/word/2010/wordprocessingShape">
                    <wps:wsp>
                      <wps:cNvSpPr txBox="1"/>
                      <wps:spPr>
                        <a:xfrm>
                          <a:off x="0" y="0"/>
                          <a:ext cx="741755" cy="551853"/>
                        </a:xfrm>
                        <a:prstGeom prst="rect">
                          <a:avLst/>
                        </a:prstGeom>
                        <a:noFill/>
                        <a:ln>
                          <a:noFill/>
                        </a:ln>
                      </wps:spPr>
                      <wps:txbx>
                        <w:txbxContent>
                          <w:p w14:paraId="6C341771" w14:textId="25C7B5DC" w:rsidR="00AC54F1" w:rsidRPr="00AC54F1" w:rsidRDefault="00AC54F1" w:rsidP="00AC54F1">
                            <w:pPr>
                              <w:pStyle w:val="NormalWeb"/>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54F1">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DBED9B" id="_x0000_s1030" type="#_x0000_t202" style="position:absolute;left:0;text-align:left;margin-left:300.8pt;margin-top:41.55pt;width:58.4pt;height:43.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" filled="f" stroked="f">
                <v:fill o:detectmouseclick="t"/>
                <v:textbox>
                  <w:txbxContent>
                    <w:p w14:paraId="6C341771" w14:textId="25C7B5DC" w:rsidR="00AC54F1" w:rsidRPr="00AC54F1" w:rsidRDefault="00AC54F1" w:rsidP="00AC54F1">
                      <w:pPr>
                        <w:pStyle w:val="NormalWeb"/>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54F1">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w:t>
                      </w:r>
                    </w:p>
                  </w:txbxContent>
                </v:textbox>
              </v:shape>
            </w:pict>
          </mc:Fallback>
        </mc:AlternateContent>
      </w:r>
    </w:p>
    <w:p w14:paraId="4D529EA7" w14:textId="7A32AF55" w:rsidR="00163488" w:rsidRDefault="000078AE" w:rsidP="0052543F">
      <w:pPr>
        <w:pStyle w:val="NormalWeb"/>
        <w:spacing w:line="360" w:lineRule="auto"/>
        <w:jc w:val="both"/>
      </w:pPr>
      <w:r>
        <w:rPr>
          <w:noProof/>
          <w14:ligatures w14:val="standardContextual"/>
        </w:rPr>
        <mc:AlternateContent>
          <mc:Choice Requires="wps">
            <w:drawing>
              <wp:anchor distT="0" distB="0" distL="114300" distR="114300" simplePos="0" relativeHeight="251660288" behindDoc="0" locked="0" layoutInCell="1" allowOverlap="1" wp14:anchorId="11EE85A4" wp14:editId="4FAFC5A6">
                <wp:simplePos x="0" y="0"/>
                <wp:positionH relativeFrom="column">
                  <wp:posOffset>787650</wp:posOffset>
                </wp:positionH>
                <wp:positionV relativeFrom="paragraph">
                  <wp:posOffset>81236</wp:posOffset>
                </wp:positionV>
                <wp:extent cx="2906163" cy="0"/>
                <wp:effectExtent l="0" t="12700" r="15240" b="12700"/>
                <wp:wrapNone/>
                <wp:docPr id="1636153953" name="Straight Connector 5"/>
                <wp:cNvGraphicFramePr/>
                <a:graphic xmlns:a="http://schemas.openxmlformats.org/drawingml/2006/main">
                  <a:graphicData uri="http://schemas.microsoft.com/office/word/2010/wordprocessingShape">
                    <wps:wsp>
                      <wps:cNvCnPr/>
                      <wps:spPr>
                        <a:xfrm>
                          <a:off x="0" y="0"/>
                          <a:ext cx="2906163"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1E6DC8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2pt,6.4pt" to="290.85pt,6.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" strokecolor="black [3200]" strokeweight="1.5pt">
                <v:stroke joinstyle="miter"/>
              </v:line>
            </w:pict>
          </mc:Fallback>
        </mc:AlternateContent>
      </w:r>
    </w:p>
    <w:p w14:paraId="30ABF81C" w14:textId="0E9F57C3" w:rsidR="00163488" w:rsidRDefault="00163488" w:rsidP="0052543F">
      <w:pPr>
        <w:pStyle w:val="NormalWeb"/>
        <w:spacing w:line="360" w:lineRule="auto"/>
        <w:jc w:val="both"/>
      </w:pPr>
    </w:p>
    <w:p w14:paraId="2DAE528E" w14:textId="48DBD6D5" w:rsidR="00163488" w:rsidRDefault="00163488" w:rsidP="0052543F">
      <w:pPr>
        <w:pStyle w:val="NormalWeb"/>
        <w:spacing w:line="360" w:lineRule="auto"/>
        <w:jc w:val="both"/>
      </w:pPr>
    </w:p>
    <w:p w14:paraId="533F919F" w14:textId="28E39DFB" w:rsidR="00AC50F2" w:rsidRPr="00290923" w:rsidRDefault="00E55CDB" w:rsidP="00E55CDB">
      <w:pPr>
        <w:pStyle w:val="Heading3"/>
        <w:rPr>
          <w:b/>
          <w:bCs/>
          <w:color w:val="000000" w:themeColor="text1"/>
        </w:rPr>
      </w:pPr>
      <w:bookmarkStart w:id="9" w:name="_Toc179769413"/>
      <w:r w:rsidRPr="00290923">
        <w:rPr>
          <w:b/>
          <w:bCs/>
          <w:color w:val="000000" w:themeColor="text1"/>
        </w:rPr>
        <w:t xml:space="preserve">2.1.2 </w:t>
      </w:r>
      <w:r w:rsidR="00AC50F2" w:rsidRPr="00290923">
        <w:rPr>
          <w:b/>
          <w:bCs/>
          <w:color w:val="000000" w:themeColor="text1"/>
        </w:rPr>
        <w:t>Net</w:t>
      </w:r>
      <w:r w:rsidR="00D50612" w:rsidRPr="00290923">
        <w:rPr>
          <w:b/>
          <w:bCs/>
          <w:color w:val="000000" w:themeColor="text1"/>
        </w:rPr>
        <w:t xml:space="preserve"> operating</w:t>
      </w:r>
      <w:r w:rsidR="00AC50F2" w:rsidRPr="00290923">
        <w:rPr>
          <w:b/>
          <w:bCs/>
          <w:color w:val="000000" w:themeColor="text1"/>
        </w:rPr>
        <w:t xml:space="preserve"> Income Approach</w:t>
      </w:r>
      <w:bookmarkEnd w:id="9"/>
    </w:p>
    <w:p w14:paraId="2D8DA07B" w14:textId="77777777" w:rsidR="004564BC" w:rsidRDefault="004564BC" w:rsidP="00AC50F2">
      <w:pPr>
        <w:spacing w:line="360" w:lineRule="auto"/>
      </w:pPr>
    </w:p>
    <w:p w14:paraId="7B23E77E" w14:textId="77777777" w:rsidR="00BE15C9" w:rsidRDefault="00BE15C9" w:rsidP="00BE15C9">
      <w:pPr>
        <w:spacing w:line="360" w:lineRule="auto"/>
      </w:pPr>
      <w:r>
        <w:t>The NOI approach contradicts the Net Income approach by assuming that the cost of capital and the cost of debt do not vary with the change in the level of leverage an organization has. This also infers that the market value of a firm is independent of its leverage ratio and, for this matter, debt versus equity makes no difference.</w:t>
      </w:r>
    </w:p>
    <w:p w14:paraId="2B74C0B0" w14:textId="77777777" w:rsidR="00BE15C9" w:rsidRDefault="00BE15C9" w:rsidP="00BE15C9">
      <w:pPr>
        <w:spacing w:line="360" w:lineRule="auto"/>
      </w:pPr>
    </w:p>
    <w:p w14:paraId="3910F9C7" w14:textId="77777777" w:rsidR="00BE15C9" w:rsidRDefault="00BE15C9" w:rsidP="00BE15C9">
      <w:pPr>
        <w:spacing w:line="360" w:lineRule="auto"/>
      </w:pPr>
      <w:r>
        <w:t>However, advantages derived from this relatively cheaper debt financing are offset by a corresponding increase in the cost of equity. As shareholder leverage increases, which it does when firms rely more heavily on debt financing, so too do the returns required by shareholders due to the additional risk assumed. Because increased debt financing corresponds directly with increased bankruptcy risk, shareholders also adjust their return expectations outward as a function of perceived risks.</w:t>
      </w:r>
    </w:p>
    <w:p w14:paraId="5B4B18F7" w14:textId="77777777" w:rsidR="00BE15C9" w:rsidRDefault="00BE15C9" w:rsidP="00BE15C9">
      <w:pPr>
        <w:spacing w:line="360" w:lineRule="auto"/>
      </w:pPr>
    </w:p>
    <w:p w14:paraId="1EE0A0F4" w14:textId="17D129E3" w:rsidR="00397B78" w:rsidRDefault="00BE15C9" w:rsidP="00BE15C9">
      <w:pPr>
        <w:spacing w:line="360" w:lineRule="auto"/>
      </w:pPr>
      <w:r>
        <w:t xml:space="preserve">David Durand, a proponent of the NOI method, </w:t>
      </w:r>
      <w:proofErr w:type="gramStart"/>
      <w:r>
        <w:t>was of the opinion that</w:t>
      </w:r>
      <w:proofErr w:type="gramEnd"/>
      <w:r>
        <w:t xml:space="preserve"> the net operating income along with the inherent business risk of a firm are the two major influencing variables on the market value of that firm. While the change in leverage would shift the income and risk between the holders of debt and equity, the fundamental factors that determine a firm's total income and thereby its risk profile will not be affected. Thus, in the context of market valuation of a firm, operating income and business risk remain as the sole determining factors.</w:t>
      </w:r>
      <w:r>
        <w:t xml:space="preserve"> </w:t>
      </w:r>
      <w:r>
        <w:t>With increased debt financing comes an increased threat of bankruptcy, which means that shareholders demand higher expected returns due to increased risk, therefore raising the cost of equity in totality.</w:t>
      </w:r>
    </w:p>
    <w:p w14:paraId="22AE9A3F" w14:textId="77777777" w:rsidR="00BE15C9" w:rsidRDefault="00D13A14" w:rsidP="007A5D9F">
      <w:pPr>
        <w:spacing w:line="360" w:lineRule="auto"/>
      </w:pPr>
      <w:r>
        <w:t xml:space="preserve">     </w:t>
      </w:r>
    </w:p>
    <w:p w14:paraId="7EC42D3F" w14:textId="77777777" w:rsidR="00814083" w:rsidRDefault="00814083" w:rsidP="007A5D9F">
      <w:pPr>
        <w:spacing w:line="360" w:lineRule="auto"/>
        <w:rPr>
          <w:b/>
          <w:bCs/>
        </w:rPr>
      </w:pPr>
    </w:p>
    <w:p w14:paraId="3707087C" w14:textId="77777777" w:rsidR="00814083" w:rsidRDefault="00814083" w:rsidP="007A5D9F">
      <w:pPr>
        <w:spacing w:line="360" w:lineRule="auto"/>
        <w:rPr>
          <w:b/>
          <w:bCs/>
        </w:rPr>
      </w:pPr>
    </w:p>
    <w:p w14:paraId="7D863232" w14:textId="77777777" w:rsidR="00814083" w:rsidRDefault="00814083" w:rsidP="007A5D9F">
      <w:pPr>
        <w:spacing w:line="360" w:lineRule="auto"/>
        <w:rPr>
          <w:b/>
          <w:bCs/>
        </w:rPr>
      </w:pPr>
    </w:p>
    <w:p w14:paraId="67F2F913" w14:textId="77777777" w:rsidR="00814083" w:rsidRDefault="00814083" w:rsidP="007A5D9F">
      <w:pPr>
        <w:spacing w:line="360" w:lineRule="auto"/>
        <w:rPr>
          <w:b/>
          <w:bCs/>
        </w:rPr>
      </w:pPr>
    </w:p>
    <w:p w14:paraId="0C5C04C2" w14:textId="77777777" w:rsidR="00814083" w:rsidRDefault="00814083" w:rsidP="007A5D9F">
      <w:pPr>
        <w:spacing w:line="360" w:lineRule="auto"/>
        <w:rPr>
          <w:b/>
          <w:bCs/>
        </w:rPr>
      </w:pPr>
    </w:p>
    <w:p w14:paraId="4B565CBE" w14:textId="77777777" w:rsidR="00814083" w:rsidRDefault="00814083" w:rsidP="007A5D9F">
      <w:pPr>
        <w:spacing w:line="360" w:lineRule="auto"/>
        <w:rPr>
          <w:b/>
          <w:bCs/>
        </w:rPr>
      </w:pPr>
    </w:p>
    <w:p w14:paraId="2AF6D4DA" w14:textId="77777777" w:rsidR="00814083" w:rsidRDefault="00814083" w:rsidP="007A5D9F">
      <w:pPr>
        <w:spacing w:line="360" w:lineRule="auto"/>
        <w:rPr>
          <w:b/>
          <w:bCs/>
        </w:rPr>
      </w:pPr>
    </w:p>
    <w:p w14:paraId="5BB4D1D3" w14:textId="77777777" w:rsidR="00814083" w:rsidRDefault="00814083" w:rsidP="007A5D9F">
      <w:pPr>
        <w:spacing w:line="360" w:lineRule="auto"/>
        <w:rPr>
          <w:b/>
          <w:bCs/>
        </w:rPr>
      </w:pPr>
    </w:p>
    <w:p w14:paraId="031FDBA8" w14:textId="77777777" w:rsidR="00814083" w:rsidRDefault="00814083" w:rsidP="007A5D9F">
      <w:pPr>
        <w:spacing w:line="360" w:lineRule="auto"/>
        <w:rPr>
          <w:b/>
          <w:bCs/>
        </w:rPr>
      </w:pPr>
    </w:p>
    <w:p w14:paraId="3F60F8F2" w14:textId="77777777" w:rsidR="0099420C" w:rsidRDefault="0099420C" w:rsidP="007A5D9F">
      <w:pPr>
        <w:spacing w:line="360" w:lineRule="auto"/>
        <w:rPr>
          <w:b/>
          <w:bCs/>
        </w:rPr>
      </w:pPr>
    </w:p>
    <w:p w14:paraId="4389422B" w14:textId="7F6E23D1" w:rsidR="00397B78" w:rsidRPr="00826BEF" w:rsidRDefault="00D13A14" w:rsidP="007A5D9F">
      <w:pPr>
        <w:spacing w:line="360" w:lineRule="auto"/>
        <w:rPr>
          <w:b/>
          <w:bCs/>
        </w:rPr>
      </w:pPr>
      <w:r w:rsidRPr="00826BEF">
        <w:rPr>
          <w:b/>
          <w:bCs/>
        </w:rPr>
        <w:t>Cost of capital</w:t>
      </w:r>
      <w:r w:rsidR="00986D07" w:rsidRPr="00826BEF">
        <w:rPr>
          <w:b/>
          <w:bCs/>
        </w:rPr>
        <w:t xml:space="preserve"> (%)</w:t>
      </w:r>
    </w:p>
    <w:p w14:paraId="6B22F61F" w14:textId="1C561648" w:rsidR="00397B78" w:rsidRDefault="00A5081B" w:rsidP="007A5D9F">
      <w:pPr>
        <w:spacing w:line="360" w:lineRule="auto"/>
      </w:pPr>
      <w:r>
        <w:rPr>
          <w:noProof/>
        </w:rPr>
        <mc:AlternateContent>
          <mc:Choice Requires="wps">
            <w:drawing>
              <wp:anchor distT="0" distB="0" distL="114300" distR="114300" simplePos="0" relativeHeight="251680768" behindDoc="0" locked="0" layoutInCell="1" allowOverlap="1" wp14:anchorId="1BF18108" wp14:editId="7CD55333">
                <wp:simplePos x="0" y="0"/>
                <wp:positionH relativeFrom="column">
                  <wp:posOffset>2335794</wp:posOffset>
                </wp:positionH>
                <wp:positionV relativeFrom="paragraph">
                  <wp:posOffset>263230</wp:posOffset>
                </wp:positionV>
                <wp:extent cx="1828800" cy="1828800"/>
                <wp:effectExtent l="0" t="0" r="0" b="0"/>
                <wp:wrapNone/>
                <wp:docPr id="872365419"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3306BF2" w14:textId="3F11F5E2" w:rsidR="00986D07" w:rsidRPr="00986D07" w:rsidRDefault="00986D07" w:rsidP="00986D07">
                            <w:pPr>
                              <w:spacing w:line="360" w:lineRule="auto"/>
                              <w:jc w:val="center"/>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D07">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 of equity</w:t>
                            </w:r>
                          </w:p>
                          <w:p w14:paraId="2F12AEC0" w14:textId="77777777" w:rsidR="00986D07" w:rsidRDefault="00986D07"/>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BF18108" id="_x0000_s1031" type="#_x0000_t202" style="position:absolute;margin-left:183.9pt;margin-top:20.75pt;width:2in;height:2in;z-index:2516807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" filled="f" stroked="f">
                <v:fill o:detectmouseclick="t"/>
                <v:textbox style="mso-fit-shape-to-text:t">
                  <w:txbxContent>
                    <w:p w14:paraId="23306BF2" w14:textId="3F11F5E2" w:rsidR="00986D07" w:rsidRPr="00986D07" w:rsidRDefault="00986D07" w:rsidP="00986D07">
                      <w:pPr>
                        <w:spacing w:line="360" w:lineRule="auto"/>
                        <w:jc w:val="center"/>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D07">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 of equity</w:t>
                      </w:r>
                    </w:p>
                    <w:p w14:paraId="2F12AEC0" w14:textId="77777777" w:rsidR="00986D07" w:rsidRDefault="00986D07"/>
                  </w:txbxContent>
                </v:textbox>
              </v:shape>
            </w:pict>
          </mc:Fallback>
        </mc:AlternateContent>
      </w:r>
      <w:r>
        <w:rPr>
          <w:noProof/>
          <w14:ligatures w14:val="standardContextual"/>
        </w:rPr>
        <mc:AlternateContent>
          <mc:Choice Requires="wps">
            <w:drawing>
              <wp:anchor distT="0" distB="0" distL="114300" distR="114300" simplePos="0" relativeHeight="251678720" behindDoc="0" locked="0" layoutInCell="1" allowOverlap="1" wp14:anchorId="54143864" wp14:editId="7F34BA80">
                <wp:simplePos x="0" y="0"/>
                <wp:positionH relativeFrom="column">
                  <wp:posOffset>727924</wp:posOffset>
                </wp:positionH>
                <wp:positionV relativeFrom="paragraph">
                  <wp:posOffset>124975</wp:posOffset>
                </wp:positionV>
                <wp:extent cx="3436670" cy="1288955"/>
                <wp:effectExtent l="12700" t="12700" r="17780" b="19685"/>
                <wp:wrapNone/>
                <wp:docPr id="1708498079" name="Straight Connector 16"/>
                <wp:cNvGraphicFramePr/>
                <a:graphic xmlns:a="http://schemas.openxmlformats.org/drawingml/2006/main">
                  <a:graphicData uri="http://schemas.microsoft.com/office/word/2010/wordprocessingShape">
                    <wps:wsp>
                      <wps:cNvCnPr/>
                      <wps:spPr>
                        <a:xfrm flipV="1">
                          <a:off x="0" y="0"/>
                          <a:ext cx="3436670" cy="128895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71FC2B" id="Straight Connector 16"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3pt,9.85pt" to="327.9pt,111.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" strokecolor="black [3200]" strokeweight="1.5pt">
                <v:stroke joinstyle="miter"/>
              </v:line>
            </w:pict>
          </mc:Fallback>
        </mc:AlternateContent>
      </w:r>
      <w:r w:rsidR="00646D9F">
        <w:rPr>
          <w:noProof/>
          <w14:ligatures w14:val="standardContextual"/>
        </w:rPr>
        <mc:AlternateContent>
          <mc:Choice Requires="wps">
            <w:drawing>
              <wp:anchor distT="0" distB="0" distL="114300" distR="114300" simplePos="0" relativeHeight="251674624" behindDoc="0" locked="0" layoutInCell="1" allowOverlap="1" wp14:anchorId="745C6BBE" wp14:editId="401BB452">
                <wp:simplePos x="0" y="0"/>
                <wp:positionH relativeFrom="column">
                  <wp:posOffset>727924</wp:posOffset>
                </wp:positionH>
                <wp:positionV relativeFrom="paragraph">
                  <wp:posOffset>52549</wp:posOffset>
                </wp:positionV>
                <wp:extent cx="0" cy="3032842"/>
                <wp:effectExtent l="12700" t="0" r="12700" b="15240"/>
                <wp:wrapNone/>
                <wp:docPr id="1794261902" name="Straight Connector 12"/>
                <wp:cNvGraphicFramePr/>
                <a:graphic xmlns:a="http://schemas.openxmlformats.org/drawingml/2006/main">
                  <a:graphicData uri="http://schemas.microsoft.com/office/word/2010/wordprocessingShape">
                    <wps:wsp>
                      <wps:cNvCnPr/>
                      <wps:spPr>
                        <a:xfrm>
                          <a:off x="0" y="0"/>
                          <a:ext cx="0" cy="3032842"/>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47C018DE" id="Straight Connector 12" o:spid="_x0000_s1026" style="position:absolute;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7.3pt,4.15pt" to="57.3pt,242.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" strokecolor="black [3200]" strokeweight="1.5pt">
                <v:stroke joinstyle="miter"/>
              </v:line>
            </w:pict>
          </mc:Fallback>
        </mc:AlternateContent>
      </w:r>
    </w:p>
    <w:p w14:paraId="029331F8" w14:textId="3F1F9473" w:rsidR="00397B78" w:rsidRDefault="00397B78" w:rsidP="007A5D9F">
      <w:pPr>
        <w:spacing w:line="360" w:lineRule="auto"/>
      </w:pPr>
    </w:p>
    <w:p w14:paraId="24D4BD4F" w14:textId="01428C7E" w:rsidR="00397B78" w:rsidRDefault="00397B78" w:rsidP="007A5D9F">
      <w:pPr>
        <w:spacing w:line="360" w:lineRule="auto"/>
      </w:pPr>
    </w:p>
    <w:p w14:paraId="64603668" w14:textId="2158602B" w:rsidR="004E26C5" w:rsidRDefault="004E26C5" w:rsidP="007A5D9F">
      <w:pPr>
        <w:spacing w:line="360" w:lineRule="auto"/>
      </w:pPr>
    </w:p>
    <w:p w14:paraId="52D0A218" w14:textId="566E047F" w:rsidR="004E26C5" w:rsidRDefault="008812D7" w:rsidP="007A5D9F">
      <w:pPr>
        <w:spacing w:line="360" w:lineRule="auto"/>
      </w:pPr>
      <w:r>
        <w:rPr>
          <w:noProof/>
        </w:rPr>
        <mc:AlternateContent>
          <mc:Choice Requires="wps">
            <w:drawing>
              <wp:anchor distT="0" distB="0" distL="114300" distR="114300" simplePos="0" relativeHeight="251682816" behindDoc="0" locked="0" layoutInCell="1" allowOverlap="1" wp14:anchorId="4B6869A3" wp14:editId="3D06E9C4">
                <wp:simplePos x="0" y="0"/>
                <wp:positionH relativeFrom="column">
                  <wp:posOffset>4318377</wp:posOffset>
                </wp:positionH>
                <wp:positionV relativeFrom="paragraph">
                  <wp:posOffset>198837</wp:posOffset>
                </wp:positionV>
                <wp:extent cx="1828800" cy="1828800"/>
                <wp:effectExtent l="0" t="0" r="0" b="0"/>
                <wp:wrapNone/>
                <wp:docPr id="1389713410"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688C978" w14:textId="15FC8899" w:rsidR="008812D7" w:rsidRPr="008812D7" w:rsidRDefault="008812D7" w:rsidP="008812D7">
                            <w:pPr>
                              <w:spacing w:line="360" w:lineRule="auto"/>
                              <w:jc w:val="center"/>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12D7">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WAAC</w:t>
                            </w:r>
                          </w:p>
                          <w:p w14:paraId="141117BF" w14:textId="77777777" w:rsidR="008812D7" w:rsidRDefault="008812D7"/>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B6869A3" id="_x0000_s1032" type="#_x0000_t202" style="position:absolute;margin-left:340.05pt;margin-top:15.65pt;width:2in;height:2in;z-index:2516828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" filled="f" stroked="f">
                <v:fill o:detectmouseclick="t"/>
                <v:textbox style="mso-fit-shape-to-text:t">
                  <w:txbxContent>
                    <w:p w14:paraId="6688C978" w14:textId="15FC8899" w:rsidR="008812D7" w:rsidRPr="008812D7" w:rsidRDefault="008812D7" w:rsidP="008812D7">
                      <w:pPr>
                        <w:spacing w:line="360" w:lineRule="auto"/>
                        <w:jc w:val="center"/>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12D7">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WAAC</w:t>
                      </w:r>
                    </w:p>
                    <w:p w14:paraId="141117BF" w14:textId="77777777" w:rsidR="008812D7" w:rsidRDefault="008812D7"/>
                  </w:txbxContent>
                </v:textbox>
              </v:shape>
            </w:pict>
          </mc:Fallback>
        </mc:AlternateContent>
      </w:r>
    </w:p>
    <w:p w14:paraId="4D0C14A3" w14:textId="022DCF8C" w:rsidR="004E26C5" w:rsidRDefault="00B4105F" w:rsidP="007A5D9F">
      <w:pPr>
        <w:spacing w:line="360" w:lineRule="auto"/>
      </w:pPr>
      <w:r>
        <w:rPr>
          <w:noProof/>
          <w14:ligatures w14:val="standardContextual"/>
        </w:rPr>
        <mc:AlternateContent>
          <mc:Choice Requires="wps">
            <w:drawing>
              <wp:anchor distT="0" distB="0" distL="114300" distR="114300" simplePos="0" relativeHeight="251677696" behindDoc="0" locked="0" layoutInCell="1" allowOverlap="1" wp14:anchorId="34432AF8" wp14:editId="0D521F8E">
                <wp:simplePos x="0" y="0"/>
                <wp:positionH relativeFrom="column">
                  <wp:posOffset>724277</wp:posOffset>
                </wp:positionH>
                <wp:positionV relativeFrom="paragraph">
                  <wp:posOffset>96118</wp:posOffset>
                </wp:positionV>
                <wp:extent cx="3594100" cy="0"/>
                <wp:effectExtent l="0" t="12700" r="12700" b="12700"/>
                <wp:wrapNone/>
                <wp:docPr id="235193048" name="Straight Connector 15"/>
                <wp:cNvGraphicFramePr/>
                <a:graphic xmlns:a="http://schemas.openxmlformats.org/drawingml/2006/main">
                  <a:graphicData uri="http://schemas.microsoft.com/office/word/2010/wordprocessingShape">
                    <wps:wsp>
                      <wps:cNvCnPr/>
                      <wps:spPr>
                        <a:xfrm>
                          <a:off x="0" y="0"/>
                          <a:ext cx="35941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9F9AE7" id="Straight Connector 15"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05pt,7.55pt" to="340.05pt,7.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" strokecolor="black [3200]" strokeweight="1.5pt">
                <v:stroke joinstyle="miter"/>
              </v:line>
            </w:pict>
          </mc:Fallback>
        </mc:AlternateContent>
      </w:r>
    </w:p>
    <w:p w14:paraId="56775D57" w14:textId="77777777" w:rsidR="004E26C5" w:rsidRDefault="004E26C5" w:rsidP="007A5D9F">
      <w:pPr>
        <w:spacing w:line="360" w:lineRule="auto"/>
      </w:pPr>
    </w:p>
    <w:p w14:paraId="357AF657" w14:textId="469F201D" w:rsidR="004E26C5" w:rsidRDefault="00711F62" w:rsidP="007A5D9F">
      <w:pPr>
        <w:spacing w:line="360" w:lineRule="auto"/>
      </w:pPr>
      <w:r>
        <w:rPr>
          <w:noProof/>
        </w:rPr>
        <mc:AlternateContent>
          <mc:Choice Requires="wps">
            <w:drawing>
              <wp:anchor distT="0" distB="0" distL="114300" distR="114300" simplePos="0" relativeHeight="251684864" behindDoc="0" locked="0" layoutInCell="1" allowOverlap="1" wp14:anchorId="23E925BD" wp14:editId="62296A3F">
                <wp:simplePos x="0" y="0"/>
                <wp:positionH relativeFrom="column">
                  <wp:posOffset>4318377</wp:posOffset>
                </wp:positionH>
                <wp:positionV relativeFrom="paragraph">
                  <wp:posOffset>245123</wp:posOffset>
                </wp:positionV>
                <wp:extent cx="1828800" cy="1828800"/>
                <wp:effectExtent l="0" t="0" r="0" b="0"/>
                <wp:wrapNone/>
                <wp:docPr id="642699187"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F837B1" w14:textId="0C28357F" w:rsidR="00711F62" w:rsidRPr="00711F62" w:rsidRDefault="00711F62" w:rsidP="00711F62">
                            <w:pPr>
                              <w:pStyle w:val="NormalWeb"/>
                              <w:spacing w:line="360" w:lineRule="auto"/>
                              <w:jc w:val="center"/>
                              <w:rPr>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11F62">
                              <w:rPr>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 of debt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3E925BD" id="_x0000_s1033" type="#_x0000_t202" style="position:absolute;margin-left:340.05pt;margin-top:19.3pt;width:2in;height:2in;z-index:2516848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" filled="f" stroked="f">
                <v:fill o:detectmouseclick="t"/>
                <v:textbox style="mso-fit-shape-to-text:t">
                  <w:txbxContent>
                    <w:p w14:paraId="24F837B1" w14:textId="0C28357F" w:rsidR="00711F62" w:rsidRPr="00711F62" w:rsidRDefault="00711F62" w:rsidP="00711F62">
                      <w:pPr>
                        <w:pStyle w:val="NormalWeb"/>
                        <w:spacing w:line="360" w:lineRule="auto"/>
                        <w:jc w:val="center"/>
                        <w:rPr>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11F62">
                        <w:rPr>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 of debt</w:t>
                      </w:r>
                    </w:p>
                  </w:txbxContent>
                </v:textbox>
              </v:shape>
            </w:pict>
          </mc:Fallback>
        </mc:AlternateContent>
      </w:r>
    </w:p>
    <w:p w14:paraId="19580FFD" w14:textId="7511A7AD" w:rsidR="004E26C5" w:rsidRPr="007A5D9F" w:rsidRDefault="00362B90" w:rsidP="007A5D9F">
      <w:pPr>
        <w:spacing w:line="360" w:lineRule="auto"/>
      </w:pPr>
      <w:r>
        <w:rPr>
          <w:noProof/>
          <w14:ligatures w14:val="standardContextual"/>
        </w:rPr>
        <mc:AlternateContent>
          <mc:Choice Requires="wps">
            <w:drawing>
              <wp:anchor distT="0" distB="0" distL="114300" distR="114300" simplePos="0" relativeHeight="251676672" behindDoc="0" locked="0" layoutInCell="1" allowOverlap="1" wp14:anchorId="3CFE8075" wp14:editId="1A749D62">
                <wp:simplePos x="0" y="0"/>
                <wp:positionH relativeFrom="column">
                  <wp:posOffset>724277</wp:posOffset>
                </wp:positionH>
                <wp:positionV relativeFrom="paragraph">
                  <wp:posOffset>107799</wp:posOffset>
                </wp:positionV>
                <wp:extent cx="3594100" cy="0"/>
                <wp:effectExtent l="0" t="12700" r="12700" b="12700"/>
                <wp:wrapNone/>
                <wp:docPr id="874534105" name="Straight Connector 14"/>
                <wp:cNvGraphicFramePr/>
                <a:graphic xmlns:a="http://schemas.openxmlformats.org/drawingml/2006/main">
                  <a:graphicData uri="http://schemas.microsoft.com/office/word/2010/wordprocessingShape">
                    <wps:wsp>
                      <wps:cNvCnPr/>
                      <wps:spPr>
                        <a:xfrm>
                          <a:off x="0" y="0"/>
                          <a:ext cx="35941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A0D00D" id="Straight Connector 14"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05pt,8.5pt" to="340.05pt,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" strokecolor="black [3200]" strokeweight="1.5pt">
                <v:stroke joinstyle="miter"/>
              </v:line>
            </w:pict>
          </mc:Fallback>
        </mc:AlternateContent>
      </w:r>
    </w:p>
    <w:p w14:paraId="43B9D0CB" w14:textId="47447A8D" w:rsidR="00814083" w:rsidRPr="00814083" w:rsidRDefault="00A60004" w:rsidP="00814083">
      <w:pPr>
        <w:pStyle w:val="NormalWeb"/>
        <w:spacing w:line="360" w:lineRule="auto"/>
        <w:jc w:val="both"/>
        <w:rPr>
          <w:sz w:val="28"/>
          <w:szCs w:val="28"/>
        </w:rPr>
      </w:pPr>
      <w:r>
        <w:rPr>
          <w:noProof/>
        </w:rPr>
        <mc:AlternateContent>
          <mc:Choice Requires="wps">
            <w:drawing>
              <wp:anchor distT="0" distB="0" distL="114300" distR="114300" simplePos="0" relativeHeight="251686912" behindDoc="0" locked="0" layoutInCell="1" allowOverlap="1" wp14:anchorId="51AED2FA" wp14:editId="61E89A82">
                <wp:simplePos x="0" y="0"/>
                <wp:positionH relativeFrom="column">
                  <wp:posOffset>4409037</wp:posOffset>
                </wp:positionH>
                <wp:positionV relativeFrom="paragraph">
                  <wp:posOffset>561315</wp:posOffset>
                </wp:positionV>
                <wp:extent cx="1828800" cy="1828800"/>
                <wp:effectExtent l="0" t="0" r="0" b="0"/>
                <wp:wrapNone/>
                <wp:docPr id="44518066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8AE2695" w14:textId="39843988" w:rsidR="00A60004" w:rsidRPr="002504BE" w:rsidRDefault="00A60004" w:rsidP="00A60004">
                            <w:pPr>
                              <w:pStyle w:val="NormalWeb"/>
                              <w:spacing w:line="360" w:lineRule="auto"/>
                              <w:jc w:val="center"/>
                              <w:rPr>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04BE">
                              <w:rPr>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w:t>
                            </w:r>
                          </w:p>
                          <w:p w14:paraId="17873AA7" w14:textId="77777777" w:rsidR="002504BE" w:rsidRDefault="002504BE"/>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1AED2FA" id="_x0000_s1034" type="#_x0000_t202" style="position:absolute;left:0;text-align:left;margin-left:347.15pt;margin-top:44.2pt;width:2in;height:2in;z-index:2516869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" filled="f" stroked="f">
                <v:fill o:detectmouseclick="t"/>
                <v:textbox style="mso-fit-shape-to-text:t">
                  <w:txbxContent>
                    <w:p w14:paraId="48AE2695" w14:textId="39843988" w:rsidR="00A60004" w:rsidRPr="002504BE" w:rsidRDefault="00A60004" w:rsidP="00A60004">
                      <w:pPr>
                        <w:pStyle w:val="NormalWeb"/>
                        <w:spacing w:line="360" w:lineRule="auto"/>
                        <w:jc w:val="center"/>
                        <w:rPr>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04BE">
                        <w:rPr>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w:t>
                      </w:r>
                    </w:p>
                    <w:p w14:paraId="17873AA7" w14:textId="77777777" w:rsidR="002504BE" w:rsidRDefault="002504BE"/>
                  </w:txbxContent>
                </v:textbox>
              </v:shape>
            </w:pict>
          </mc:Fallback>
        </mc:AlternateContent>
      </w:r>
      <w:r w:rsidR="00BE6128">
        <w:rPr>
          <w:noProof/>
          <w:sz w:val="28"/>
          <w:szCs w:val="28"/>
          <w14:ligatures w14:val="standardContextual"/>
        </w:rPr>
        <mc:AlternateContent>
          <mc:Choice Requires="wps">
            <w:drawing>
              <wp:anchor distT="0" distB="0" distL="114300" distR="114300" simplePos="0" relativeHeight="251675648" behindDoc="0" locked="0" layoutInCell="1" allowOverlap="1" wp14:anchorId="7A3BEF3D" wp14:editId="003AFC32">
                <wp:simplePos x="0" y="0"/>
                <wp:positionH relativeFrom="column">
                  <wp:posOffset>724277</wp:posOffset>
                </wp:positionH>
                <wp:positionV relativeFrom="paragraph">
                  <wp:posOffset>719380</wp:posOffset>
                </wp:positionV>
                <wp:extent cx="3594226" cy="69"/>
                <wp:effectExtent l="0" t="12700" r="12700" b="12700"/>
                <wp:wrapNone/>
                <wp:docPr id="250865516" name="Straight Connector 13"/>
                <wp:cNvGraphicFramePr/>
                <a:graphic xmlns:a="http://schemas.openxmlformats.org/drawingml/2006/main">
                  <a:graphicData uri="http://schemas.microsoft.com/office/word/2010/wordprocessingShape">
                    <wps:wsp>
                      <wps:cNvCnPr/>
                      <wps:spPr>
                        <a:xfrm flipV="1">
                          <a:off x="0" y="0"/>
                          <a:ext cx="3594226" cy="69"/>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770118" id="Straight Connector 13"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05pt,56.65pt" to="340.05pt,56.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" strokecolor="black [3200]" strokeweight="1.5pt">
                <v:stroke joinstyle="miter"/>
              </v:line>
            </w:pict>
          </mc:Fallback>
        </mc:AlternateContent>
      </w:r>
    </w:p>
    <w:p w14:paraId="577D1C2E" w14:textId="77777777" w:rsidR="00814083" w:rsidRPr="00814083" w:rsidRDefault="00814083" w:rsidP="00814083">
      <w:pPr>
        <w:pStyle w:val="NormalWeb"/>
        <w:spacing w:line="360" w:lineRule="auto"/>
        <w:ind w:left="1080"/>
        <w:jc w:val="both"/>
      </w:pPr>
    </w:p>
    <w:p w14:paraId="5185DF1C" w14:textId="77777777" w:rsidR="00814083" w:rsidRPr="00814083" w:rsidRDefault="00814083" w:rsidP="00814083">
      <w:pPr>
        <w:pStyle w:val="NormalWeb"/>
        <w:spacing w:line="360" w:lineRule="auto"/>
        <w:jc w:val="both"/>
      </w:pPr>
    </w:p>
    <w:p w14:paraId="1DC75A15" w14:textId="77777777" w:rsidR="008B2716" w:rsidRPr="008B2716" w:rsidRDefault="008B2716" w:rsidP="008B2716">
      <w:pPr>
        <w:pStyle w:val="NormalWeb"/>
        <w:spacing w:line="360" w:lineRule="auto"/>
        <w:ind w:left="1080"/>
        <w:jc w:val="both"/>
      </w:pPr>
    </w:p>
    <w:p w14:paraId="27F3C846" w14:textId="4B5E1DB8" w:rsidR="004E2136" w:rsidRPr="009B72B7" w:rsidRDefault="00E55CDB" w:rsidP="00E55CDB">
      <w:pPr>
        <w:pStyle w:val="Heading3"/>
        <w:rPr>
          <w:b/>
          <w:bCs/>
          <w:color w:val="000000" w:themeColor="text1"/>
        </w:rPr>
      </w:pPr>
      <w:bookmarkStart w:id="10" w:name="_Toc179769414"/>
      <w:r w:rsidRPr="009B72B7">
        <w:rPr>
          <w:b/>
          <w:bCs/>
          <w:color w:val="000000" w:themeColor="text1"/>
        </w:rPr>
        <w:t xml:space="preserve">2.1.3 </w:t>
      </w:r>
      <w:r w:rsidR="004E6029" w:rsidRPr="009B72B7">
        <w:rPr>
          <w:b/>
          <w:bCs/>
          <w:color w:val="000000" w:themeColor="text1"/>
        </w:rPr>
        <w:t>Traditional Approach</w:t>
      </w:r>
      <w:bookmarkEnd w:id="10"/>
    </w:p>
    <w:p w14:paraId="38E8754E" w14:textId="77777777" w:rsidR="003A3D97" w:rsidRPr="009B72B7" w:rsidRDefault="003A3D97" w:rsidP="009B72B7">
      <w:pPr>
        <w:pStyle w:val="Heading3"/>
        <w:rPr>
          <w:b/>
          <w:bCs/>
          <w:color w:val="000000" w:themeColor="text1"/>
        </w:rPr>
      </w:pPr>
    </w:p>
    <w:p w14:paraId="766D8BB2" w14:textId="7F8E2E24" w:rsidR="00384EA2" w:rsidRPr="00384EA2" w:rsidRDefault="00384EA2" w:rsidP="00384EA2">
      <w:pPr>
        <w:spacing w:line="360" w:lineRule="auto"/>
      </w:pPr>
      <w:r>
        <w:t xml:space="preserve"> </w:t>
      </w:r>
      <w:r w:rsidRPr="00384EA2">
        <w:t xml:space="preserve">It is thus referred to as the middle approach between the Net Income and Net Operating approaches since it combines elements of both. The traditional approach holds that the capital structure of a company affects the cost of capital of that company and its general value. The capital structure thus affects the cost of capital, which is minimized where the optimal capital structure is reached. The result is that the Value of the firm does not differ with each increase in level of leverage, contrary to the Net Income </w:t>
      </w:r>
      <w:r w:rsidR="00541220" w:rsidRPr="00384EA2">
        <w:t>approach. In</w:t>
      </w:r>
      <w:r w:rsidRPr="00384EA2">
        <w:t xml:space="preserve"> this instance, unlike for the Net Operating Income approach, the cost of capital does not remain constant across all leverage levels. The traditional approach, on the other hand, posits that an optimal mix between debt and equity has a positive effect in increasing the company value up to some point. Any increase in debt financing beyond this point contributes negatively to the company's value, hence the optimal capital structure.</w:t>
      </w:r>
    </w:p>
    <w:p w14:paraId="639534C8" w14:textId="77777777" w:rsidR="00384EA2" w:rsidRPr="00384EA2" w:rsidRDefault="00384EA2" w:rsidP="00384EA2">
      <w:pPr>
        <w:spacing w:line="360" w:lineRule="auto"/>
      </w:pPr>
    </w:p>
    <w:p w14:paraId="6E16C5EE" w14:textId="77777777" w:rsidR="00384EA2" w:rsidRPr="00384EA2" w:rsidRDefault="00384EA2" w:rsidP="00384EA2">
      <w:pPr>
        <w:spacing w:line="360" w:lineRule="auto"/>
      </w:pPr>
    </w:p>
    <w:p w14:paraId="6450E417" w14:textId="77777777" w:rsidR="00230BAA" w:rsidRPr="00230BAA" w:rsidRDefault="00230BAA" w:rsidP="00230BAA">
      <w:pPr>
        <w:rPr>
          <w:lang w:val="en-US"/>
        </w:rPr>
      </w:pPr>
    </w:p>
    <w:p w14:paraId="40D1AB69" w14:textId="12C61339" w:rsidR="004342AC" w:rsidRPr="009B72B7" w:rsidRDefault="00E55CDB" w:rsidP="00E55CDB">
      <w:pPr>
        <w:pStyle w:val="Heading3"/>
        <w:rPr>
          <w:b/>
          <w:bCs/>
          <w:color w:val="000000" w:themeColor="text1"/>
        </w:rPr>
      </w:pPr>
      <w:bookmarkStart w:id="11" w:name="_Toc179769415"/>
      <w:r w:rsidRPr="009B72B7">
        <w:rPr>
          <w:b/>
          <w:bCs/>
          <w:color w:val="000000" w:themeColor="text1"/>
        </w:rPr>
        <w:t xml:space="preserve">2.1.4 </w:t>
      </w:r>
      <w:r w:rsidR="00A9438D" w:rsidRPr="009B72B7">
        <w:rPr>
          <w:b/>
          <w:bCs/>
          <w:color w:val="000000" w:themeColor="text1"/>
        </w:rPr>
        <w:t>M</w:t>
      </w:r>
      <w:r w:rsidR="009C026C" w:rsidRPr="009B72B7">
        <w:rPr>
          <w:b/>
          <w:bCs/>
          <w:color w:val="000000" w:themeColor="text1"/>
        </w:rPr>
        <w:t>odi</w:t>
      </w:r>
      <w:r w:rsidR="00B0139B" w:rsidRPr="009B72B7">
        <w:rPr>
          <w:b/>
          <w:bCs/>
          <w:color w:val="000000" w:themeColor="text1"/>
        </w:rPr>
        <w:t xml:space="preserve">gliani-Miller (MM) </w:t>
      </w:r>
      <w:r w:rsidR="004342AC" w:rsidRPr="009B72B7">
        <w:rPr>
          <w:b/>
          <w:bCs/>
          <w:color w:val="000000" w:themeColor="text1"/>
        </w:rPr>
        <w:t>Approach</w:t>
      </w:r>
      <w:bookmarkEnd w:id="11"/>
    </w:p>
    <w:p w14:paraId="11BB4623" w14:textId="5348B5EB" w:rsidR="00AA12B3" w:rsidRDefault="00DA6C95" w:rsidP="00297B66">
      <w:pPr>
        <w:pStyle w:val="NormalWeb"/>
        <w:spacing w:line="360" w:lineRule="auto"/>
        <w:jc w:val="both"/>
      </w:pPr>
      <w:r>
        <w:t xml:space="preserve">The major issue to do with corporate finance is to determine an appropriate optimal financial leverage position. </w:t>
      </w:r>
      <w:r w:rsidR="00D36354" w:rsidRPr="005F6CD2">
        <w:t>(Modigliani and Miller, 1958)</w:t>
      </w:r>
      <w:r w:rsidR="005F6CD2">
        <w:t xml:space="preserve"> </w:t>
      </w:r>
      <w:r>
        <w:t>established the perspective that the value of a firm without taxes will essentially depend on its total earnings, and the risk faced by a business is not relevant to its capital structure. They argued that the capital structure of a firm wouldn't affect its value or weighted average cost of capital (WACC), so a firm doesn't have an optimal capital structure. Therefore, they assumed that it would be a perfect capital market, without taxes, bankruptcy costs, and no information asymmetry. As a result, WACC if worthless to the market value. On the other hand, the fact remains that the taxes and market imperfections are there. All things equal, the higher the level of debt gearing increases the financial risk for the shareholders thereby pushing up the cost of equity. Debt may be cheaper in isolation, but very high-level gearing could bump up the equity cost significantly and thus nullify the anticipated advantage.</w:t>
      </w:r>
      <w:r w:rsidR="003D77C8" w:rsidRPr="003D77C8">
        <w:t xml:space="preserve"> </w:t>
      </w:r>
      <w:r w:rsidR="00297B66">
        <w:t>Later, Modigliani and Miller updated their previous theory to include corporate taxes in 1963. The two argued that debt in the firm's capital structure has a tax advantage because interest payments are deductible from taxed income. Hence, companies could, by substituting equity with debt, reduce their taxable income and, therefore, shelter more of their profits from state taxes. They thus recommended increasing one's debt to the fullest in the capital structure.</w:t>
      </w:r>
      <w:r w:rsidR="008D1386">
        <w:t xml:space="preserve"> </w:t>
      </w:r>
      <w:r w:rsidR="00297B66">
        <w:t xml:space="preserve">Considerations on corporate tax effects seem to indicate that a larger amount of debt decreases a firm's weighted average cost of capital or WACC. Theoretically, this leads to an optimal capital structure that can go up to 100% debt financing. In practice, this is seldom the case in </w:t>
      </w:r>
      <w:proofErr w:type="gramStart"/>
      <w:r w:rsidR="00297B66">
        <w:t>the majority of</w:t>
      </w:r>
      <w:proofErr w:type="gramEnd"/>
      <w:r w:rsidR="00297B66">
        <w:t xml:space="preserve"> firms.</w:t>
      </w:r>
      <w:r w:rsidR="0085353B">
        <w:t xml:space="preserve"> </w:t>
      </w:r>
      <w:r w:rsidR="00297B66">
        <w:t>This is partly because, although the cost of debt does fall as a firm leverages up, reflecting lower after-tax costs, other factors come into play. For instance, with high levels of debt, potential agency costs and risks of financial distress become relevant. These considerations illustrate some of the complexities in the capital structure choice such that firms need ultimately to balance the advantages of tax shields against the risks associated with high leverage.</w:t>
      </w:r>
    </w:p>
    <w:p w14:paraId="5B24F2A7" w14:textId="77777777" w:rsidR="009A0580" w:rsidRDefault="009A0580" w:rsidP="00DA6C95">
      <w:pPr>
        <w:pStyle w:val="NormalWeb"/>
        <w:spacing w:line="360" w:lineRule="auto"/>
        <w:jc w:val="both"/>
      </w:pPr>
    </w:p>
    <w:p w14:paraId="483F64A2" w14:textId="77777777" w:rsidR="00E55CDB" w:rsidRDefault="00E55CDB" w:rsidP="00DA6C95">
      <w:pPr>
        <w:pStyle w:val="NormalWeb"/>
        <w:spacing w:line="360" w:lineRule="auto"/>
        <w:jc w:val="both"/>
      </w:pPr>
    </w:p>
    <w:p w14:paraId="05717096" w14:textId="375EB566" w:rsidR="00D3170F" w:rsidRDefault="005C72E6" w:rsidP="00DA6C95">
      <w:pPr>
        <w:pStyle w:val="NormalWeb"/>
        <w:spacing w:line="360" w:lineRule="auto"/>
        <w:jc w:val="both"/>
      </w:pPr>
      <w:r>
        <w:rPr>
          <w:noProof/>
          <w14:ligatures w14:val="standardContextual"/>
        </w:rPr>
        <mc:AlternateContent>
          <mc:Choice Requires="wps">
            <w:drawing>
              <wp:anchor distT="0" distB="0" distL="114300" distR="114300" simplePos="0" relativeHeight="251691008" behindDoc="0" locked="0" layoutInCell="1" allowOverlap="1" wp14:anchorId="42F06400" wp14:editId="5B59390D">
                <wp:simplePos x="0" y="0"/>
                <wp:positionH relativeFrom="column">
                  <wp:posOffset>655496</wp:posOffset>
                </wp:positionH>
                <wp:positionV relativeFrom="paragraph">
                  <wp:posOffset>313985</wp:posOffset>
                </wp:positionV>
                <wp:extent cx="3744488" cy="1310351"/>
                <wp:effectExtent l="12700" t="12700" r="15240" b="23495"/>
                <wp:wrapNone/>
                <wp:docPr id="430665510" name="Straight Connector 20"/>
                <wp:cNvGraphicFramePr/>
                <a:graphic xmlns:a="http://schemas.openxmlformats.org/drawingml/2006/main">
                  <a:graphicData uri="http://schemas.microsoft.com/office/word/2010/wordprocessingShape">
                    <wps:wsp>
                      <wps:cNvCnPr/>
                      <wps:spPr>
                        <a:xfrm flipV="1">
                          <a:off x="0" y="0"/>
                          <a:ext cx="3744488" cy="1310351"/>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1E740F" id="Straight Connector 20"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6pt,24.7pt" to="346.45pt,127.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" strokecolor="black [3200]" strokeweight="1.5pt">
                <v:stroke joinstyle="miter"/>
              </v:line>
            </w:pict>
          </mc:Fallback>
        </mc:AlternateContent>
      </w:r>
      <w:r w:rsidR="002E573D">
        <w:rPr>
          <w:noProof/>
        </w:rPr>
        <mc:AlternateContent>
          <mc:Choice Requires="wps">
            <w:drawing>
              <wp:anchor distT="0" distB="0" distL="114300" distR="114300" simplePos="0" relativeHeight="251700224" behindDoc="0" locked="0" layoutInCell="1" allowOverlap="1" wp14:anchorId="74E8EFD5" wp14:editId="56915F61">
                <wp:simplePos x="0" y="0"/>
                <wp:positionH relativeFrom="column">
                  <wp:posOffset>4403008</wp:posOffset>
                </wp:positionH>
                <wp:positionV relativeFrom="paragraph">
                  <wp:posOffset>236056</wp:posOffset>
                </wp:positionV>
                <wp:extent cx="1828800" cy="417302"/>
                <wp:effectExtent l="0" t="0" r="0" b="0"/>
                <wp:wrapNone/>
                <wp:docPr id="1093390199" name="Text Box 1"/>
                <wp:cNvGraphicFramePr/>
                <a:graphic xmlns:a="http://schemas.openxmlformats.org/drawingml/2006/main">
                  <a:graphicData uri="http://schemas.microsoft.com/office/word/2010/wordprocessingShape">
                    <wps:wsp>
                      <wps:cNvSpPr txBox="1"/>
                      <wps:spPr>
                        <a:xfrm>
                          <a:off x="0" y="0"/>
                          <a:ext cx="1828800" cy="417302"/>
                        </a:xfrm>
                        <a:prstGeom prst="rect">
                          <a:avLst/>
                        </a:prstGeom>
                        <a:noFill/>
                        <a:ln>
                          <a:noFill/>
                        </a:ln>
                      </wps:spPr>
                      <wps:txbx>
                        <w:txbxContent>
                          <w:p w14:paraId="11EC5081" w14:textId="4462E1DF" w:rsidR="00F519D0" w:rsidRPr="00F519D0" w:rsidRDefault="00F519D0" w:rsidP="00F519D0">
                            <w:pPr>
                              <w:pStyle w:val="NormalWeb"/>
                              <w:spacing w:line="360" w:lineRule="auto"/>
                              <w:jc w:val="center"/>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19D0">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 of equity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E8EFD5" id="_x0000_s1035" type="#_x0000_t202" style="position:absolute;left:0;text-align:left;margin-left:346.7pt;margin-top:18.6pt;width:2in;height:32.85pt;z-index:2517002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" filled="f" stroked="f">
                <v:fill o:detectmouseclick="t"/>
                <v:textbox>
                  <w:txbxContent>
                    <w:p w14:paraId="11EC5081" w14:textId="4462E1DF" w:rsidR="00F519D0" w:rsidRPr="00F519D0" w:rsidRDefault="00F519D0" w:rsidP="00F519D0">
                      <w:pPr>
                        <w:pStyle w:val="NormalWeb"/>
                        <w:spacing w:line="360" w:lineRule="auto"/>
                        <w:jc w:val="center"/>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19D0">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 of equity</w:t>
                      </w:r>
                    </w:p>
                  </w:txbxContent>
                </v:textbox>
              </v:shape>
            </w:pict>
          </mc:Fallback>
        </mc:AlternateContent>
      </w:r>
      <w:r w:rsidR="0048231A">
        <w:rPr>
          <w:noProof/>
          <w14:ligatures w14:val="standardContextual"/>
        </w:rPr>
        <mc:AlternateContent>
          <mc:Choice Requires="wps">
            <w:drawing>
              <wp:anchor distT="0" distB="0" distL="114300" distR="114300" simplePos="0" relativeHeight="251687936" behindDoc="0" locked="0" layoutInCell="1" allowOverlap="1" wp14:anchorId="614AEF25" wp14:editId="37E9C6AF">
                <wp:simplePos x="0" y="0"/>
                <wp:positionH relativeFrom="column">
                  <wp:posOffset>651850</wp:posOffset>
                </wp:positionH>
                <wp:positionV relativeFrom="paragraph">
                  <wp:posOffset>313985</wp:posOffset>
                </wp:positionV>
                <wp:extent cx="0" cy="3367890"/>
                <wp:effectExtent l="12700" t="0" r="12700" b="23495"/>
                <wp:wrapNone/>
                <wp:docPr id="1498626011" name="Straight Connector 17"/>
                <wp:cNvGraphicFramePr/>
                <a:graphic xmlns:a="http://schemas.openxmlformats.org/drawingml/2006/main">
                  <a:graphicData uri="http://schemas.microsoft.com/office/word/2010/wordprocessingShape">
                    <wps:wsp>
                      <wps:cNvCnPr/>
                      <wps:spPr>
                        <a:xfrm>
                          <a:off x="0" y="0"/>
                          <a:ext cx="0" cy="336789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B5C6BD3" id="Straight Connector 17"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51.35pt,24.7pt" to="51.35pt,289.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" strokecolor="black [3200]" strokeweight="1.5pt">
                <v:stroke joinstyle="miter"/>
              </v:line>
            </w:pict>
          </mc:Fallback>
        </mc:AlternateContent>
      </w:r>
    </w:p>
    <w:p w14:paraId="46AFF606" w14:textId="16E32205" w:rsidR="00D3170F" w:rsidRDefault="00305A66" w:rsidP="00DA6C95">
      <w:pPr>
        <w:pStyle w:val="NormalWeb"/>
        <w:spacing w:line="360" w:lineRule="auto"/>
        <w:jc w:val="both"/>
      </w:pPr>
      <w:r>
        <w:rPr>
          <w:noProof/>
        </w:rPr>
        <mc:AlternateContent>
          <mc:Choice Requires="wps">
            <w:drawing>
              <wp:anchor distT="0" distB="0" distL="114300" distR="114300" simplePos="0" relativeHeight="251702272" behindDoc="0" locked="0" layoutInCell="1" allowOverlap="1" wp14:anchorId="30033BC4" wp14:editId="13FD1E69">
                <wp:simplePos x="0" y="0"/>
                <wp:positionH relativeFrom="column">
                  <wp:posOffset>-624689</wp:posOffset>
                </wp:positionH>
                <wp:positionV relativeFrom="paragraph">
                  <wp:posOffset>212159</wp:posOffset>
                </wp:positionV>
                <wp:extent cx="1828800" cy="1828800"/>
                <wp:effectExtent l="0" t="0" r="0" b="0"/>
                <wp:wrapNone/>
                <wp:docPr id="123267722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E9B3898" w14:textId="17374FFA" w:rsidR="00AA69DB" w:rsidRPr="00305A66" w:rsidRDefault="00AA69DB" w:rsidP="00AA69DB">
                            <w:pPr>
                              <w:pStyle w:val="NormalWeb"/>
                              <w:spacing w:line="360" w:lineRule="auto"/>
                              <w:jc w:val="center"/>
                              <w:rPr>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5A66">
                              <w:rPr>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 of capital (</w:t>
                            </w:r>
                            <w:r w:rsidR="00305A66" w:rsidRPr="00305A66">
                              <w:rPr>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0033BC4" id="_x0000_s1036" type="#_x0000_t202" style="position:absolute;left:0;text-align:left;margin-left:-49.2pt;margin-top:16.7pt;width:2in;height:2in;z-index:2517022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" filled="f" stroked="f">
                <v:fill o:detectmouseclick="t"/>
                <v:textbox style="mso-fit-shape-to-text:t">
                  <w:txbxContent>
                    <w:p w14:paraId="3E9B3898" w14:textId="17374FFA" w:rsidR="00AA69DB" w:rsidRPr="00305A66" w:rsidRDefault="00AA69DB" w:rsidP="00AA69DB">
                      <w:pPr>
                        <w:pStyle w:val="NormalWeb"/>
                        <w:spacing w:line="360" w:lineRule="auto"/>
                        <w:jc w:val="center"/>
                        <w:rPr>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5A66">
                        <w:rPr>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 of capital (</w:t>
                      </w:r>
                      <w:r w:rsidR="00305A66" w:rsidRPr="00305A66">
                        <w:rPr>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shape>
            </w:pict>
          </mc:Fallback>
        </mc:AlternateContent>
      </w:r>
    </w:p>
    <w:p w14:paraId="6AD7088F" w14:textId="62727563" w:rsidR="00D3170F" w:rsidRDefault="00D3170F" w:rsidP="00DA6C95">
      <w:pPr>
        <w:pStyle w:val="NormalWeb"/>
        <w:spacing w:line="360" w:lineRule="auto"/>
        <w:jc w:val="both"/>
      </w:pPr>
    </w:p>
    <w:p w14:paraId="29DD5F02" w14:textId="716A5245" w:rsidR="00D3170F" w:rsidRDefault="009B658B" w:rsidP="00DA6C95">
      <w:pPr>
        <w:pStyle w:val="NormalWeb"/>
        <w:spacing w:line="360" w:lineRule="auto"/>
        <w:jc w:val="both"/>
      </w:pPr>
      <w:r>
        <w:rPr>
          <w:noProof/>
          <w14:ligatures w14:val="standardContextual"/>
        </w:rPr>
        <mc:AlternateContent>
          <mc:Choice Requires="wps">
            <w:drawing>
              <wp:anchor distT="0" distB="0" distL="114300" distR="114300" simplePos="0" relativeHeight="251692032" behindDoc="0" locked="0" layoutInCell="1" allowOverlap="1" wp14:anchorId="15955767" wp14:editId="56FE04A1">
                <wp:simplePos x="0" y="0"/>
                <wp:positionH relativeFrom="column">
                  <wp:posOffset>655496</wp:posOffset>
                </wp:positionH>
                <wp:positionV relativeFrom="paragraph">
                  <wp:posOffset>299261</wp:posOffset>
                </wp:positionV>
                <wp:extent cx="4033684" cy="928860"/>
                <wp:effectExtent l="12700" t="12700" r="17780" b="24130"/>
                <wp:wrapNone/>
                <wp:docPr id="145932292" name="Straight Connector 21"/>
                <wp:cNvGraphicFramePr/>
                <a:graphic xmlns:a="http://schemas.openxmlformats.org/drawingml/2006/main">
                  <a:graphicData uri="http://schemas.microsoft.com/office/word/2010/wordprocessingShape">
                    <wps:wsp>
                      <wps:cNvCnPr/>
                      <wps:spPr>
                        <a:xfrm>
                          <a:off x="0" y="0"/>
                          <a:ext cx="4033684" cy="92886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52FA09" id="Straight Connector 21"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6pt,23.55pt" to="369.2pt,96.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" strokecolor="black [3200]" strokeweight="1.5pt">
                <v:stroke joinstyle="miter"/>
              </v:line>
            </w:pict>
          </mc:Fallback>
        </mc:AlternateContent>
      </w:r>
    </w:p>
    <w:p w14:paraId="111B55E1" w14:textId="6F29C6C6" w:rsidR="00D3170F" w:rsidRDefault="00D3170F" w:rsidP="00DA6C95">
      <w:pPr>
        <w:pStyle w:val="NormalWeb"/>
        <w:spacing w:line="360" w:lineRule="auto"/>
        <w:jc w:val="both"/>
      </w:pPr>
    </w:p>
    <w:p w14:paraId="6497DC55" w14:textId="123D46CE" w:rsidR="00D3170F" w:rsidRDefault="00F519D0" w:rsidP="00DA6C95">
      <w:pPr>
        <w:pStyle w:val="NormalWeb"/>
        <w:spacing w:line="360" w:lineRule="auto"/>
        <w:jc w:val="both"/>
      </w:pPr>
      <w:r>
        <w:rPr>
          <w:noProof/>
        </w:rPr>
        <mc:AlternateContent>
          <mc:Choice Requires="wps">
            <w:drawing>
              <wp:anchor distT="0" distB="0" distL="114300" distR="114300" simplePos="0" relativeHeight="251698176" behindDoc="0" locked="0" layoutInCell="1" allowOverlap="1" wp14:anchorId="50EBC728" wp14:editId="2AD7456B">
                <wp:simplePos x="0" y="0"/>
                <wp:positionH relativeFrom="column">
                  <wp:posOffset>4733874</wp:posOffset>
                </wp:positionH>
                <wp:positionV relativeFrom="paragraph">
                  <wp:posOffset>191871</wp:posOffset>
                </wp:positionV>
                <wp:extent cx="1828800" cy="1828800"/>
                <wp:effectExtent l="0" t="0" r="0" b="0"/>
                <wp:wrapNone/>
                <wp:docPr id="727749148"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1CB4430" w14:textId="734A3AD1" w:rsidR="00573F24" w:rsidRPr="00F519D0" w:rsidRDefault="00573F24" w:rsidP="00573F24">
                            <w:pPr>
                              <w:pStyle w:val="NormalWeb"/>
                              <w:spacing w:line="360" w:lineRule="auto"/>
                              <w:jc w:val="center"/>
                              <w:rPr>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19D0">
                              <w:rPr>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WAAC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0EBC728" id="_x0000_s1037" type="#_x0000_t202" style="position:absolute;left:0;text-align:left;margin-left:372.75pt;margin-top:15.1pt;width:2in;height:2in;z-index:2516981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" filled="f" stroked="f">
                <v:fill o:detectmouseclick="t"/>
                <v:textbox style="mso-fit-shape-to-text:t">
                  <w:txbxContent>
                    <w:p w14:paraId="51CB4430" w14:textId="734A3AD1" w:rsidR="00573F24" w:rsidRPr="00F519D0" w:rsidRDefault="00573F24" w:rsidP="00573F24">
                      <w:pPr>
                        <w:pStyle w:val="NormalWeb"/>
                        <w:spacing w:line="360" w:lineRule="auto"/>
                        <w:jc w:val="center"/>
                        <w:rPr>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19D0">
                        <w:rPr>
                          <w:noProof/>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WAAC</w:t>
                      </w:r>
                    </w:p>
                  </w:txbxContent>
                </v:textbox>
              </v:shape>
            </w:pict>
          </mc:Fallback>
        </mc:AlternateContent>
      </w:r>
    </w:p>
    <w:p w14:paraId="013C4686" w14:textId="2F450823" w:rsidR="00D3170F" w:rsidRDefault="00573F24" w:rsidP="00DA6C95">
      <w:pPr>
        <w:pStyle w:val="NormalWeb"/>
        <w:spacing w:line="360" w:lineRule="auto"/>
        <w:jc w:val="both"/>
      </w:pPr>
      <w:r>
        <w:rPr>
          <w:noProof/>
        </w:rPr>
        <mc:AlternateContent>
          <mc:Choice Requires="wps">
            <w:drawing>
              <wp:anchor distT="0" distB="0" distL="114300" distR="114300" simplePos="0" relativeHeight="251696128" behindDoc="0" locked="0" layoutInCell="1" allowOverlap="1" wp14:anchorId="1EDB57B3" wp14:editId="2A0D39EF">
                <wp:simplePos x="0" y="0"/>
                <wp:positionH relativeFrom="column">
                  <wp:posOffset>4734962</wp:posOffset>
                </wp:positionH>
                <wp:positionV relativeFrom="paragraph">
                  <wp:posOffset>159769</wp:posOffset>
                </wp:positionV>
                <wp:extent cx="1828800" cy="1828800"/>
                <wp:effectExtent l="0" t="0" r="0" b="0"/>
                <wp:wrapNone/>
                <wp:docPr id="326915084"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CE2BBBD" w14:textId="1A8A1BDA" w:rsidR="00F64FD8" w:rsidRPr="00816057" w:rsidRDefault="00816057" w:rsidP="00F64FD8">
                            <w:pPr>
                              <w:pStyle w:val="NormalWeb"/>
                              <w:spacing w:line="360" w:lineRule="auto"/>
                              <w:jc w:val="center"/>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816057">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Kd</w:t>
                            </w:r>
                            <w:proofErr w:type="spellEnd"/>
                            <w:r w:rsidRPr="00816057">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(1-Ct)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EDB57B3" id="_x0000_s1038" type="#_x0000_t202" style="position:absolute;left:0;text-align:left;margin-left:372.85pt;margin-top:12.6pt;width:2in;height:2in;z-index:2516961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" filled="f" stroked="f">
                <v:fill o:detectmouseclick="t"/>
                <v:textbox style="mso-fit-shape-to-text:t">
                  <w:txbxContent>
                    <w:p w14:paraId="1CE2BBBD" w14:textId="1A8A1BDA" w:rsidR="00F64FD8" w:rsidRPr="00816057" w:rsidRDefault="00816057" w:rsidP="00F64FD8">
                      <w:pPr>
                        <w:pStyle w:val="NormalWeb"/>
                        <w:spacing w:line="360" w:lineRule="auto"/>
                        <w:jc w:val="center"/>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816057">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Kd</w:t>
                      </w:r>
                      <w:proofErr w:type="spellEnd"/>
                      <w:r w:rsidRPr="00816057">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(1-Ct)</w:t>
                      </w:r>
                    </w:p>
                  </w:txbxContent>
                </v:textbox>
              </v:shape>
            </w:pict>
          </mc:Fallback>
        </mc:AlternateContent>
      </w:r>
      <w:r w:rsidR="00FC2782">
        <w:rPr>
          <w:noProof/>
          <w14:ligatures w14:val="standardContextual"/>
        </w:rPr>
        <mc:AlternateContent>
          <mc:Choice Requires="wps">
            <w:drawing>
              <wp:anchor distT="0" distB="0" distL="114300" distR="114300" simplePos="0" relativeHeight="251689984" behindDoc="0" locked="0" layoutInCell="1" allowOverlap="1" wp14:anchorId="1ADDF119" wp14:editId="7F987944">
                <wp:simplePos x="0" y="0"/>
                <wp:positionH relativeFrom="column">
                  <wp:posOffset>651850</wp:posOffset>
                </wp:positionH>
                <wp:positionV relativeFrom="paragraph">
                  <wp:posOffset>268190</wp:posOffset>
                </wp:positionV>
                <wp:extent cx="4037330" cy="0"/>
                <wp:effectExtent l="0" t="12700" r="13970" b="12700"/>
                <wp:wrapNone/>
                <wp:docPr id="625372584" name="Straight Connector 19"/>
                <wp:cNvGraphicFramePr/>
                <a:graphic xmlns:a="http://schemas.openxmlformats.org/drawingml/2006/main">
                  <a:graphicData uri="http://schemas.microsoft.com/office/word/2010/wordprocessingShape">
                    <wps:wsp>
                      <wps:cNvCnPr/>
                      <wps:spPr>
                        <a:xfrm>
                          <a:off x="0" y="0"/>
                          <a:ext cx="403733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1C874B" id="Straight Connector 19"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35pt,21.1pt" to="369.25pt,21.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" strokecolor="black [3200]" strokeweight="1.5pt">
                <v:stroke joinstyle="miter"/>
              </v:line>
            </w:pict>
          </mc:Fallback>
        </mc:AlternateContent>
      </w:r>
    </w:p>
    <w:p w14:paraId="02A730FF" w14:textId="33F6FE62" w:rsidR="00D3170F" w:rsidRDefault="00F64FD8" w:rsidP="00DA6C95">
      <w:pPr>
        <w:pStyle w:val="NormalWeb"/>
        <w:spacing w:line="360" w:lineRule="auto"/>
        <w:jc w:val="both"/>
      </w:pPr>
      <w:r>
        <w:rPr>
          <w:noProof/>
        </w:rPr>
        <mc:AlternateContent>
          <mc:Choice Requires="wps">
            <w:drawing>
              <wp:anchor distT="0" distB="0" distL="114300" distR="114300" simplePos="0" relativeHeight="251694080" behindDoc="0" locked="0" layoutInCell="1" allowOverlap="1" wp14:anchorId="26BD1A19" wp14:editId="7EF38941">
                <wp:simplePos x="0" y="0"/>
                <wp:positionH relativeFrom="column">
                  <wp:posOffset>3920150</wp:posOffset>
                </wp:positionH>
                <wp:positionV relativeFrom="paragraph">
                  <wp:posOffset>675552</wp:posOffset>
                </wp:positionV>
                <wp:extent cx="1828800" cy="1828800"/>
                <wp:effectExtent l="0" t="0" r="0" b="0"/>
                <wp:wrapNone/>
                <wp:docPr id="892142819"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5F401C2" w14:textId="22716653" w:rsidR="00573296" w:rsidRPr="00573296" w:rsidRDefault="00573296" w:rsidP="00573296">
                            <w:pPr>
                              <w:pStyle w:val="NormalWeb"/>
                              <w:spacing w:line="360" w:lineRule="auto"/>
                              <w:jc w:val="center"/>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3296">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Level of gearing</w:t>
                            </w:r>
                          </w:p>
                          <w:p w14:paraId="736F3C31" w14:textId="77777777" w:rsidR="00573296" w:rsidRDefault="00573296"/>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6BD1A19" id="_x0000_s1039" type="#_x0000_t202" style="position:absolute;left:0;text-align:left;margin-left:308.65pt;margin-top:53.2pt;width:2in;height:2in;z-index:2516940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" filled="f" stroked="f">
                <v:fill o:detectmouseclick="t"/>
                <v:textbox style="mso-fit-shape-to-text:t">
                  <w:txbxContent>
                    <w:p w14:paraId="65F401C2" w14:textId="22716653" w:rsidR="00573296" w:rsidRPr="00573296" w:rsidRDefault="00573296" w:rsidP="00573296">
                      <w:pPr>
                        <w:pStyle w:val="NormalWeb"/>
                        <w:spacing w:line="360" w:lineRule="auto"/>
                        <w:jc w:val="center"/>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3296">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Level of gearing</w:t>
                      </w:r>
                    </w:p>
                    <w:p w14:paraId="736F3C31" w14:textId="77777777" w:rsidR="00573296" w:rsidRDefault="00573296"/>
                  </w:txbxContent>
                </v:textbox>
              </v:shape>
            </w:pict>
          </mc:Fallback>
        </mc:AlternateContent>
      </w:r>
      <w:r w:rsidR="0048231A">
        <w:rPr>
          <w:noProof/>
          <w14:ligatures w14:val="standardContextual"/>
        </w:rPr>
        <mc:AlternateContent>
          <mc:Choice Requires="wps">
            <w:drawing>
              <wp:anchor distT="0" distB="0" distL="114300" distR="114300" simplePos="0" relativeHeight="251688960" behindDoc="0" locked="0" layoutInCell="1" allowOverlap="1" wp14:anchorId="05E6E183" wp14:editId="2FEE1D0F">
                <wp:simplePos x="0" y="0"/>
                <wp:positionH relativeFrom="column">
                  <wp:posOffset>651850</wp:posOffset>
                </wp:positionH>
                <wp:positionV relativeFrom="paragraph">
                  <wp:posOffset>596931</wp:posOffset>
                </wp:positionV>
                <wp:extent cx="4037845" cy="0"/>
                <wp:effectExtent l="0" t="12700" r="13970" b="12700"/>
                <wp:wrapNone/>
                <wp:docPr id="1126900817" name="Straight Connector 18"/>
                <wp:cNvGraphicFramePr/>
                <a:graphic xmlns:a="http://schemas.openxmlformats.org/drawingml/2006/main">
                  <a:graphicData uri="http://schemas.microsoft.com/office/word/2010/wordprocessingShape">
                    <wps:wsp>
                      <wps:cNvCnPr/>
                      <wps:spPr>
                        <a:xfrm flipV="1">
                          <a:off x="0" y="0"/>
                          <a:ext cx="403784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539441" id="Straight Connector 18" o:spid="_x0000_s1026"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35pt,47pt" to="369.3pt,4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" strokecolor="black [3200]" strokeweight="1.5pt">
                <v:stroke joinstyle="miter"/>
              </v:line>
            </w:pict>
          </mc:Fallback>
        </mc:AlternateContent>
      </w:r>
    </w:p>
    <w:p w14:paraId="5DDD2328" w14:textId="77777777" w:rsidR="00B17D7E" w:rsidRDefault="00B17D7E" w:rsidP="00DA6C95">
      <w:pPr>
        <w:pStyle w:val="NormalWeb"/>
        <w:spacing w:line="360" w:lineRule="auto"/>
        <w:jc w:val="both"/>
      </w:pPr>
    </w:p>
    <w:p w14:paraId="4E052492" w14:textId="5AFFCAD0" w:rsidR="008F36C5" w:rsidRPr="009B72B7" w:rsidRDefault="00E55CDB" w:rsidP="00E55CDB">
      <w:pPr>
        <w:pStyle w:val="Heading3"/>
        <w:rPr>
          <w:b/>
          <w:bCs/>
          <w:color w:val="000000" w:themeColor="text1"/>
        </w:rPr>
      </w:pPr>
      <w:bookmarkStart w:id="12" w:name="_Toc179769416"/>
      <w:r w:rsidRPr="009B72B7">
        <w:rPr>
          <w:b/>
          <w:bCs/>
          <w:color w:val="000000" w:themeColor="text1"/>
        </w:rPr>
        <w:t xml:space="preserve">2.1.5 </w:t>
      </w:r>
      <w:r w:rsidR="008F36C5" w:rsidRPr="009B72B7">
        <w:rPr>
          <w:b/>
          <w:bCs/>
          <w:color w:val="000000" w:themeColor="text1"/>
        </w:rPr>
        <w:t>Static Trade-Off Theory</w:t>
      </w:r>
      <w:bookmarkEnd w:id="12"/>
    </w:p>
    <w:p w14:paraId="1B262C40" w14:textId="33F23225" w:rsidR="00AA12B3" w:rsidRDefault="008F36C5" w:rsidP="00FB5338">
      <w:pPr>
        <w:pStyle w:val="NormalWeb"/>
        <w:spacing w:line="360" w:lineRule="auto"/>
        <w:jc w:val="both"/>
      </w:pPr>
      <w:r w:rsidRPr="008F36C5">
        <w:t>In corporate finance, the Static Trade-Off Theory suggests that an optimal capital structure will be achieved when firms trade off the tax advantage of debt, including the potential of interest tax shields, against the costs that emanate from financial distress and potential bankruptcy. This theory assumes some optimum level of indebtedness at which the marginal benefit of the tax shield equals the marginal cost of financial distress, where a firm's WACC is minimized, thus its value is maximized. The theory is "static" because it assumes this is a proper generally determinate debt-equity ratio which can be identified and held constant at some point in time.</w:t>
      </w:r>
      <w:r w:rsidR="00DC6885" w:rsidRPr="00DC6885">
        <w:t xml:space="preserve"> </w:t>
      </w:r>
      <w:r w:rsidR="00DC6885" w:rsidRPr="00DC6885">
        <w:t xml:space="preserve">Regarding this, </w:t>
      </w:r>
      <w:r w:rsidR="00DC6885">
        <w:t>(</w:t>
      </w:r>
      <w:r w:rsidR="00DC6885" w:rsidRPr="00DC6885">
        <w:t xml:space="preserve">Jensen and </w:t>
      </w:r>
      <w:proofErr w:type="spellStart"/>
      <w:r w:rsidR="00DC6885" w:rsidRPr="00DC6885">
        <w:t>Meckling</w:t>
      </w:r>
      <w:proofErr w:type="spellEnd"/>
      <w:r w:rsidR="00DC6885">
        <w:t xml:space="preserve">, </w:t>
      </w:r>
      <w:r w:rsidR="00DC6885" w:rsidRPr="00DC6885">
        <w:t>1976) highlighted some of the factors affecting the capital structure of a firm, including bankruptcy costs, agency costs, and corporate and personal taxes. They also stated that conflicts may arise between shareholders and managers, as well as between debt holders and shareholders. Perhaps the most basic reason for conflict between shareholders and managers is excessive spending by managers on such personal perks as corporate jets, luxurious offices, and efforts to extend their power base within the firm. The use of debt financing can reduce such conflicts because the interests of shareholders and managers are drawn closer together, thereby reducing any potential losses from the agency problem.</w:t>
      </w:r>
    </w:p>
    <w:p w14:paraId="361A1253" w14:textId="53C8D6E6" w:rsidR="002229AB" w:rsidRDefault="002229AB" w:rsidP="00E55CDB">
      <w:pPr>
        <w:pStyle w:val="Heading3"/>
      </w:pPr>
    </w:p>
    <w:p w14:paraId="72CC3B8D" w14:textId="3D02EC93" w:rsidR="001B69CC" w:rsidRPr="009B72B7" w:rsidRDefault="00E55CDB" w:rsidP="00E55CDB">
      <w:pPr>
        <w:pStyle w:val="Heading3"/>
        <w:rPr>
          <w:b/>
          <w:bCs/>
          <w:color w:val="000000" w:themeColor="text1"/>
        </w:rPr>
      </w:pPr>
      <w:bookmarkStart w:id="13" w:name="_Toc179769417"/>
      <w:r w:rsidRPr="009B72B7">
        <w:rPr>
          <w:b/>
          <w:bCs/>
          <w:color w:val="000000" w:themeColor="text1"/>
        </w:rPr>
        <w:t xml:space="preserve">2.1.6 </w:t>
      </w:r>
      <w:r w:rsidR="001B69CC" w:rsidRPr="009B72B7">
        <w:rPr>
          <w:b/>
          <w:bCs/>
          <w:color w:val="000000" w:themeColor="text1"/>
        </w:rPr>
        <w:t>Bankruptcy Cost Theory</w:t>
      </w:r>
      <w:bookmarkEnd w:id="13"/>
      <w:r w:rsidR="001B69CC" w:rsidRPr="009B72B7">
        <w:rPr>
          <w:b/>
          <w:bCs/>
          <w:color w:val="000000" w:themeColor="text1"/>
        </w:rPr>
        <w:t xml:space="preserve"> </w:t>
      </w:r>
    </w:p>
    <w:p w14:paraId="5C362E25" w14:textId="2D053F42" w:rsidR="00FB2235" w:rsidRDefault="002515EB" w:rsidP="00FB2235">
      <w:pPr>
        <w:pStyle w:val="NormalWeb"/>
        <w:spacing w:line="360" w:lineRule="auto"/>
        <w:jc w:val="both"/>
      </w:pPr>
      <w:r w:rsidRPr="002515EB">
        <w:t xml:space="preserve">The bankruptcy costs play a pivotal role in influencing the decisions on capital structure, </w:t>
      </w:r>
      <w:proofErr w:type="gramStart"/>
      <w:r w:rsidRPr="002515EB">
        <w:t>for the reason that</w:t>
      </w:r>
      <w:proofErr w:type="gramEnd"/>
      <w:r w:rsidRPr="002515EB">
        <w:t xml:space="preserve"> inability to develop a proper company's ability to meet the commitments results in increased distress and ultimate bankruptcy. Increased amounts of debt enhance the financial distress of a firm because of the higher debt service burdens. When a company's health deteriorates to the point at which there is a high risk of bankruptcy, including the associated administrative costs, it becomes less attractive to investors who may penalize the share price for higher leverage. Less profitable firms tend to set their target leverage at low values to stay away from high expected bankruptcy costs. Similarly, firms with volatile earnings tend to face higher expected costs from bankruptcy, driving less leveraged targets for less diversified small firms. Interest payments being tax deductible gives an incentive for higher leverage while the corporate tax rate on personal taxes of debt relative to equity means that companies trend towards lower leverage targets.</w:t>
      </w:r>
    </w:p>
    <w:p w14:paraId="2876047A" w14:textId="77777777" w:rsidR="00FE622D" w:rsidRDefault="00FE622D" w:rsidP="00451289">
      <w:pPr>
        <w:pStyle w:val="NormalWeb"/>
        <w:spacing w:line="360" w:lineRule="auto"/>
        <w:ind w:left="720"/>
        <w:jc w:val="both"/>
        <w:rPr>
          <w:b/>
          <w:bCs/>
          <w:sz w:val="28"/>
          <w:szCs w:val="28"/>
          <w:lang w:val="en-US"/>
        </w:rPr>
      </w:pPr>
    </w:p>
    <w:p w14:paraId="5CAB50C8" w14:textId="4980D03F" w:rsidR="00FF41E0" w:rsidRPr="009B72B7" w:rsidRDefault="001D544B" w:rsidP="00E55CDB">
      <w:pPr>
        <w:pStyle w:val="Heading3"/>
        <w:rPr>
          <w:b/>
          <w:bCs/>
          <w:color w:val="000000" w:themeColor="text1"/>
        </w:rPr>
      </w:pPr>
      <w:bookmarkStart w:id="14" w:name="_Toc179769418"/>
      <w:r w:rsidRPr="009B72B7">
        <w:rPr>
          <w:b/>
          <w:bCs/>
          <w:color w:val="000000" w:themeColor="text1"/>
        </w:rPr>
        <w:t>2.1.</w:t>
      </w:r>
      <w:r w:rsidR="00E55CDB" w:rsidRPr="009B72B7">
        <w:rPr>
          <w:b/>
          <w:bCs/>
          <w:color w:val="000000" w:themeColor="text1"/>
        </w:rPr>
        <w:t>7</w:t>
      </w:r>
      <w:r w:rsidRPr="009B72B7">
        <w:rPr>
          <w:b/>
          <w:bCs/>
          <w:color w:val="000000" w:themeColor="text1"/>
        </w:rPr>
        <w:t xml:space="preserve"> </w:t>
      </w:r>
      <w:r w:rsidR="004B6910" w:rsidRPr="009B72B7">
        <w:rPr>
          <w:b/>
          <w:bCs/>
          <w:color w:val="000000" w:themeColor="text1"/>
        </w:rPr>
        <w:t>Market timing theory</w:t>
      </w:r>
      <w:bookmarkEnd w:id="14"/>
    </w:p>
    <w:p w14:paraId="0CBFCADB" w14:textId="365A3F5F" w:rsidR="00FF41E0" w:rsidRPr="00D35C3D" w:rsidRDefault="00B60DD0" w:rsidP="00D35C3D">
      <w:pPr>
        <w:pStyle w:val="NormalWeb"/>
        <w:spacing w:line="360" w:lineRule="auto"/>
        <w:ind w:left="720"/>
        <w:jc w:val="both"/>
        <w:rPr>
          <w:b/>
          <w:bCs/>
          <w:sz w:val="28"/>
          <w:szCs w:val="28"/>
          <w:lang w:val="en-US"/>
        </w:rPr>
      </w:pPr>
      <w:r w:rsidRPr="00B60DD0">
        <w:t xml:space="preserve">Baker and </w:t>
      </w:r>
      <w:proofErr w:type="spellStart"/>
      <w:r w:rsidRPr="00B60DD0">
        <w:t>Wurgler</w:t>
      </w:r>
      <w:proofErr w:type="spellEnd"/>
      <w:r w:rsidRPr="00B60DD0">
        <w:t xml:space="preserve"> (2002) have introduced market timing theory as a new theory to capital structure</w:t>
      </w:r>
      <w:r>
        <w:t xml:space="preserve">. </w:t>
      </w:r>
      <w:r w:rsidR="00FF41E0" w:rsidRPr="00FF41E0">
        <w:t xml:space="preserve">Market timing is a theory in corporate finance wherein firms base the timing of their capital structure on the time of the market. For example, a firm would issue new equity issuance when it thinks that its stock is overvalued and buy back debt when its stock is undervalued. This suggests, firms lack a pointed capital structure but consider the aim of maximum value and minimum cost through the funding decisions as against the currently existing clientele in the market. The market impacts over time these decisions bring about define a firm's total </w:t>
      </w:r>
      <w:r w:rsidR="00FF41E0" w:rsidRPr="00D35C3D">
        <w:t>leverage.</w:t>
      </w:r>
    </w:p>
    <w:p w14:paraId="60AB28DB" w14:textId="4630A309" w:rsidR="00915393" w:rsidRPr="009B72B7" w:rsidRDefault="00E55CDB" w:rsidP="00E55CDB">
      <w:pPr>
        <w:pStyle w:val="Heading3"/>
        <w:rPr>
          <w:b/>
          <w:bCs/>
          <w:color w:val="000000" w:themeColor="text1"/>
        </w:rPr>
      </w:pPr>
      <w:bookmarkStart w:id="15" w:name="_Toc179769419"/>
      <w:r w:rsidRPr="009B72B7">
        <w:rPr>
          <w:b/>
          <w:bCs/>
          <w:color w:val="000000" w:themeColor="text1"/>
        </w:rPr>
        <w:t xml:space="preserve">2.1.8 </w:t>
      </w:r>
      <w:r w:rsidR="00915393" w:rsidRPr="009B72B7">
        <w:rPr>
          <w:b/>
          <w:bCs/>
          <w:color w:val="000000" w:themeColor="text1"/>
        </w:rPr>
        <w:t>Pecking order theory</w:t>
      </w:r>
      <w:bookmarkEnd w:id="15"/>
    </w:p>
    <w:p w14:paraId="7BF1FFC4" w14:textId="5D3230C7" w:rsidR="00915393" w:rsidRDefault="00915393" w:rsidP="009767E5">
      <w:pPr>
        <w:pStyle w:val="NormalWeb"/>
        <w:spacing w:line="360" w:lineRule="auto"/>
        <w:jc w:val="both"/>
      </w:pPr>
      <w:r w:rsidRPr="00915393">
        <w:t xml:space="preserve">In this respect, Pecking Order Theory postulates that the companies select the source of finance in the order of a hierarchy, which minimizes the costs of adverse selection since there is information asymmetry at least. In this respect, the theory works in the same line of the idea that companies prefer to finance new projects firstly through internal funds, which are retained earnings, since it would not make them seek external finances and therefore would not send an undervalued signal to the market. If the company does not have enough internal funds, it then finds debt financing, which is </w:t>
      </w:r>
      <w:proofErr w:type="gramStart"/>
      <w:r w:rsidRPr="00915393">
        <w:t>more preferable</w:t>
      </w:r>
      <w:proofErr w:type="gramEnd"/>
      <w:r w:rsidRPr="00915393">
        <w:t xml:space="preserve"> than issuing new equity because the cost is lower with regard to debt, including tax benefits from interest deductions, and it does not dilute the existing owners' share in the firm. Generally, which is to say that equity financing is the last recourse, indicating the possibility of </w:t>
      </w:r>
      <w:r w:rsidR="007A5D9F" w:rsidRPr="00915393">
        <w:t>signalling</w:t>
      </w:r>
      <w:r w:rsidRPr="00915393">
        <w:t xml:space="preserve"> to markets the stock of the respective firm was overvalued in the first place. For this reason, many of the possible costs may prove to be detrimental to the firm's value, reducing share prices and control among existing shareholders.</w:t>
      </w:r>
      <w:r w:rsidR="00E875F0">
        <w:t xml:space="preserve"> </w:t>
      </w:r>
      <w:r w:rsidR="009767E5">
        <w:t xml:space="preserve">The Pecking Order Theory explained more in balance by </w:t>
      </w:r>
      <w:r w:rsidR="00677133">
        <w:t>(</w:t>
      </w:r>
      <w:r w:rsidR="009767E5">
        <w:t>Myers</w:t>
      </w:r>
      <w:r w:rsidR="00677133">
        <w:t xml:space="preserve">, </w:t>
      </w:r>
      <w:r w:rsidR="009767E5">
        <w:t xml:space="preserve">1984) merely describes pecking order of first internal funds are contributed and then debt and equity financing is resorted to, and this pecking order is effectively supported by the information asymmetry between the firm and the capital </w:t>
      </w:r>
      <w:proofErr w:type="spellStart"/>
      <w:proofErr w:type="gramStart"/>
      <w:r w:rsidR="009767E5">
        <w:t>markets.In</w:t>
      </w:r>
      <w:proofErr w:type="spellEnd"/>
      <w:proofErr w:type="gramEnd"/>
      <w:r w:rsidR="009767E5">
        <w:t xml:space="preserve"> the presence of asymmetric information, capital markets might not have adequate knowledge of the true value of a firm. Assume a firm wishes to raise funds required to finance a new project. The stock market could undervalue the potential benefits derived from that very project while the managers, with inside information, have a better view about the future of the company.</w:t>
      </w:r>
      <w:r w:rsidR="00E55CDB">
        <w:t xml:space="preserve"> </w:t>
      </w:r>
      <w:r w:rsidR="009767E5">
        <w:t xml:space="preserve">From this perspective, managers would like to rely on internal funds for financing new projects rather than issuing new equity. This is to prevent the dilution of equity for the existing shareholders </w:t>
      </w:r>
      <w:proofErr w:type="gramStart"/>
      <w:r w:rsidR="009767E5">
        <w:t>and also</w:t>
      </w:r>
      <w:proofErr w:type="gramEnd"/>
      <w:r w:rsidR="009767E5">
        <w:t xml:space="preserve"> to avoid the negative perception associated with the issuance of new shares that may drive down the price of the stock even more. The Pecking Order Theory shows how information asymmetries affect the financing decision for a firm.</w:t>
      </w:r>
    </w:p>
    <w:p w14:paraId="631528D4" w14:textId="77777777" w:rsidR="00D72314" w:rsidRDefault="00D72314" w:rsidP="00FF41E0">
      <w:pPr>
        <w:pStyle w:val="NormalWeb"/>
        <w:spacing w:line="360" w:lineRule="auto"/>
        <w:jc w:val="both"/>
      </w:pPr>
    </w:p>
    <w:p w14:paraId="6F9EB292" w14:textId="6BE746F8" w:rsidR="00BC20ED" w:rsidRPr="009B72B7" w:rsidRDefault="00E55CDB" w:rsidP="00E55CDB">
      <w:pPr>
        <w:pStyle w:val="Heading3"/>
        <w:rPr>
          <w:b/>
          <w:bCs/>
          <w:color w:val="000000" w:themeColor="text1"/>
        </w:rPr>
      </w:pPr>
      <w:bookmarkStart w:id="16" w:name="_Toc179769420"/>
      <w:r w:rsidRPr="009B72B7">
        <w:rPr>
          <w:b/>
          <w:bCs/>
          <w:color w:val="000000" w:themeColor="text1"/>
        </w:rPr>
        <w:t xml:space="preserve">2.1.9 </w:t>
      </w:r>
      <w:r w:rsidR="00D72314" w:rsidRPr="009B72B7">
        <w:rPr>
          <w:b/>
          <w:bCs/>
          <w:color w:val="000000" w:themeColor="text1"/>
        </w:rPr>
        <w:t>Free cash flow theory</w:t>
      </w:r>
      <w:bookmarkEnd w:id="16"/>
    </w:p>
    <w:p w14:paraId="3A8E3059" w14:textId="5E618E2D" w:rsidR="00BC20ED" w:rsidRDefault="00BC20ED" w:rsidP="00FF41E0">
      <w:pPr>
        <w:pStyle w:val="NormalWeb"/>
        <w:spacing w:line="360" w:lineRule="auto"/>
        <w:jc w:val="both"/>
      </w:pPr>
      <w:r w:rsidRPr="00BC20ED">
        <w:t xml:space="preserve">As excessive cash will result in a positive net present value on investments, Free Cash Flow Theory predicts inefficiency arising from the investment of the free cash flows in unproductive assets and further agency problems. Managers who have a lot of free cash flow to play with may invest in less-than-optimal projects or wasteful ones, overinvest in beaten-down companies, or take other actions detrimental to shareholder value simply because they prefer </w:t>
      </w:r>
      <w:r w:rsidR="007A5D9F" w:rsidRPr="00BC20ED">
        <w:t>growth,</w:t>
      </w:r>
      <w:r w:rsidRPr="00BC20ED">
        <w:t xml:space="preserve"> or other personal objectives more than shareholder returns. This theory, first proposed by </w:t>
      </w:r>
      <w:r w:rsidR="00D9633E">
        <w:t>(</w:t>
      </w:r>
      <w:r w:rsidRPr="00BC20ED">
        <w:t>Jensen in 1986</w:t>
      </w:r>
      <w:r w:rsidR="00D9633E">
        <w:t>)</w:t>
      </w:r>
      <w:r w:rsidRPr="00BC20ED">
        <w:t xml:space="preserve">, suggests that debt can be beneficial </w:t>
      </w:r>
      <w:r w:rsidR="007A5D9F" w:rsidRPr="00BC20ED">
        <w:t>because it</w:t>
      </w:r>
      <w:r w:rsidRPr="00BC20ED">
        <w:t xml:space="preserve"> reduces the free cash flows by the interest and principal that must be paid, thus restraining the level of funds available for potentially value-destroying activities and increasing the alignment of manager interests with shareholder interests.</w:t>
      </w:r>
    </w:p>
    <w:p w14:paraId="707654D9" w14:textId="7583DE97" w:rsidR="00FB5338" w:rsidRPr="00DD4870" w:rsidRDefault="00A3156F" w:rsidP="00DD4870">
      <w:pPr>
        <w:pStyle w:val="Heading2"/>
        <w:rPr>
          <w:rFonts w:ascii="Times New Roman" w:eastAsiaTheme="minorHAnsi" w:hAnsi="Times New Roman" w:cs="Times New Roman"/>
          <w:b/>
          <w:bCs/>
          <w:color w:val="000000" w:themeColor="text1"/>
          <w:lang w:val="en-US" w:eastAsia="en-US"/>
        </w:rPr>
      </w:pPr>
      <w:r w:rsidRPr="00DD4870">
        <w:rPr>
          <w:rFonts w:ascii="Times New Roman" w:eastAsiaTheme="minorHAnsi" w:hAnsi="Times New Roman" w:cs="Times New Roman"/>
          <w:b/>
          <w:bCs/>
          <w:color w:val="000000" w:themeColor="text1"/>
          <w:lang w:val="en-US" w:eastAsia="en-US"/>
        </w:rPr>
        <w:t xml:space="preserve"> </w:t>
      </w:r>
      <w:bookmarkStart w:id="17" w:name="_Toc179769421"/>
      <w:r w:rsidR="00766B51" w:rsidRPr="00DD4870">
        <w:rPr>
          <w:rFonts w:ascii="Times New Roman" w:eastAsiaTheme="minorHAnsi" w:hAnsi="Times New Roman" w:cs="Times New Roman"/>
          <w:b/>
          <w:bCs/>
          <w:color w:val="000000" w:themeColor="text1"/>
          <w:lang w:val="en-US" w:eastAsia="en-US"/>
        </w:rPr>
        <w:t xml:space="preserve">2.2 </w:t>
      </w:r>
      <w:r w:rsidR="009B72B7" w:rsidRPr="00DD4870">
        <w:rPr>
          <w:rFonts w:ascii="Times New Roman" w:eastAsiaTheme="minorHAnsi" w:hAnsi="Times New Roman" w:cs="Times New Roman"/>
          <w:b/>
          <w:bCs/>
          <w:color w:val="000000" w:themeColor="text1"/>
          <w:lang w:val="en-US" w:eastAsia="en-US"/>
        </w:rPr>
        <w:t>Related Works</w:t>
      </w:r>
      <w:bookmarkEnd w:id="17"/>
    </w:p>
    <w:p w14:paraId="2A3FB972" w14:textId="77777777" w:rsidR="00335C65" w:rsidRPr="00E77C76" w:rsidRDefault="00335C65" w:rsidP="00FB5338">
      <w:pPr>
        <w:pStyle w:val="NormalWeb"/>
        <w:spacing w:line="360" w:lineRule="auto"/>
        <w:jc w:val="both"/>
        <w:rPr>
          <w:rFonts w:eastAsiaTheme="minorHAnsi"/>
          <w:b/>
          <w:bCs/>
          <w:kern w:val="2"/>
          <w:sz w:val="28"/>
          <w:szCs w:val="28"/>
          <w:lang w:val="en-US" w:eastAsia="en-US"/>
          <w14:ligatures w14:val="standardContextual"/>
        </w:rPr>
      </w:pPr>
    </w:p>
    <w:p w14:paraId="06A1FD20" w14:textId="75C804B9" w:rsidR="00FB5338" w:rsidRDefault="00FB5338" w:rsidP="00FB5338">
      <w:pPr>
        <w:pStyle w:val="NormalWeb"/>
        <w:spacing w:line="360" w:lineRule="auto"/>
        <w:jc w:val="both"/>
      </w:pPr>
      <w:r>
        <w:t xml:space="preserve"> </w:t>
      </w:r>
      <w:r w:rsidR="00344693">
        <w:t>(</w:t>
      </w:r>
      <w:proofErr w:type="spellStart"/>
      <w:r w:rsidR="00344693">
        <w:t>Arul</w:t>
      </w:r>
      <w:r w:rsidR="00BA75BC">
        <w:t>vel</w:t>
      </w:r>
      <w:proofErr w:type="spellEnd"/>
      <w:r w:rsidR="00BA75BC">
        <w:t xml:space="preserve"> and </w:t>
      </w:r>
      <w:proofErr w:type="spellStart"/>
      <w:r w:rsidR="004752FB">
        <w:t>Ajanthan</w:t>
      </w:r>
      <w:proofErr w:type="spellEnd"/>
      <w:r w:rsidR="00D63FA0">
        <w:t xml:space="preserve">, </w:t>
      </w:r>
      <w:r w:rsidR="002419BC">
        <w:t>2013</w:t>
      </w:r>
      <w:r w:rsidR="004752FB">
        <w:t xml:space="preserve">) </w:t>
      </w:r>
      <w:r>
        <w:t xml:space="preserve">This paper has been completed with the important objectives of How far the capital structure affects financial performance </w:t>
      </w:r>
      <w:r w:rsidR="00EC58BF">
        <w:t>of</w:t>
      </w:r>
      <w:r>
        <w:t xml:space="preserve"> companies and whether the capital structure impact in financial performance of the listed trading companies of Sri Lanka Correlation analysis showed that debt to asset ratio, debt to equity Ratio and </w:t>
      </w:r>
      <w:r w:rsidR="008D4545">
        <w:t>long-term</w:t>
      </w:r>
      <w:r>
        <w:t xml:space="preserve"> debt to correlated gross profit margin, net. profit margin, ROCE, ROA &amp; ROE at significant level of 0.05 and 0.</w:t>
      </w:r>
      <w:r w:rsidR="00FE6F56">
        <w:t>1. Finally</w:t>
      </w:r>
      <w:r>
        <w:t xml:space="preserve">, conclude that there is a positive relationship between capital structure and financial performance. </w:t>
      </w:r>
      <w:proofErr w:type="gramStart"/>
      <w:r>
        <w:t xml:space="preserve">And </w:t>
      </w:r>
      <w:r w:rsidR="00FE6F56">
        <w:t>also</w:t>
      </w:r>
      <w:proofErr w:type="gramEnd"/>
      <w:r w:rsidR="00FE6F56">
        <w:t>,</w:t>
      </w:r>
      <w:r>
        <w:t xml:space="preserve"> capital </w:t>
      </w:r>
      <w:r w:rsidR="00692BA3">
        <w:t>the</w:t>
      </w:r>
      <w:r>
        <w:t xml:space="preserve"> structure significantly impacts the financial performance of the so every firm should make a good decision on its capital structure </w:t>
      </w:r>
      <w:r w:rsidR="008D4545">
        <w:t>to</w:t>
      </w:r>
      <w:r>
        <w:t xml:space="preserve"> make a profit and run their business successfully.</w:t>
      </w:r>
    </w:p>
    <w:p w14:paraId="66646A9F" w14:textId="46C8D5BD" w:rsidR="00781F09" w:rsidRDefault="00713D5E" w:rsidP="00713D5E">
      <w:pPr>
        <w:pStyle w:val="NormalWeb"/>
        <w:spacing w:line="360" w:lineRule="auto"/>
        <w:jc w:val="both"/>
      </w:pPr>
      <w:r>
        <w:t>Following Salim and Yadav (2012), this research investigates the relationship between capital structure and firm performance using data from 237 firms listed in the Bursa Malaysia Stock Exchange from 1995 to 2011. From the two perspectives, firm performance is gauged through four variables, which include return on equity, return on assets, Tobin's Q, and earnings per share. The five measures for evaluating the capital structure include long-term debt, short-term debt, total debt, growth, while company size acts as a control factor.</w:t>
      </w:r>
      <w:r w:rsidR="00781F09">
        <w:t xml:space="preserve"> </w:t>
      </w:r>
      <w:r>
        <w:t>The dataset has been categorized into six sectors: construction, consumer products, industrial products, plantations, properties, and trading and services. From the analysis, it can be observed that STD, LTD, and TD negatively affect ROA, ROE, and EPS. Growth, however, positively influences firm performance in all sectors. Tobin's Q also indicates that both STD and LTD are positively related to each other, while TD has a significantly negative effect on firm performance, indeed confirming the previous analysis.</w:t>
      </w:r>
      <w:r>
        <w:t xml:space="preserve"> </w:t>
      </w:r>
    </w:p>
    <w:p w14:paraId="24228491" w14:textId="6525636E" w:rsidR="00490773" w:rsidRDefault="00FF1BFD" w:rsidP="00713D5E">
      <w:pPr>
        <w:pStyle w:val="NormalWeb"/>
        <w:spacing w:line="360" w:lineRule="auto"/>
        <w:jc w:val="both"/>
      </w:pPr>
      <w:r>
        <w:t xml:space="preserve">(Le </w:t>
      </w:r>
      <w:r w:rsidR="00F1126B">
        <w:t>T.P.V and phan</w:t>
      </w:r>
      <w:r w:rsidR="00D63FA0">
        <w:t>,</w:t>
      </w:r>
      <w:r w:rsidR="00F1126B">
        <w:t xml:space="preserve"> 2017) </w:t>
      </w:r>
      <w:r w:rsidR="00426EC8" w:rsidRPr="00426EC8">
        <w:t>The result was that the study provided evidence that the capital structure was of a negative influence on firm performance. More specifically, in tests for the linear relationship of leverage with firm performance, the finding indicated that all ratios of long-term debt, short-term debt, and total debt in both book and market value are statistically and negatively related to ROA, ROE, and Tobin Q. The inclusion of the term to allow for non-linear capital structure with firm performance indicates the non-linear relation only appeared when performance was measured by ROE and capital structure measured by total debt and short-term debt.</w:t>
      </w:r>
    </w:p>
    <w:p w14:paraId="7566D3EC" w14:textId="729C35B4" w:rsidR="004D2222" w:rsidRDefault="0024226A" w:rsidP="0024226A">
      <w:pPr>
        <w:pStyle w:val="NormalWeb"/>
        <w:spacing w:line="360" w:lineRule="auto"/>
        <w:jc w:val="both"/>
      </w:pPr>
      <w:r>
        <w:t>Rajan and Zingales (1995) conducted a cross-sectional study examining firms in Canada, France, Germany, Italy, Japan, the UK, and the USA regarding their respective level of debt to equity. From their work, important factors that determined the level of debt within the capital structure of a firm included size, asset tangibility, profitability, and market-to-book ratio.</w:t>
      </w:r>
      <w:r w:rsidR="004D2222">
        <w:t xml:space="preserve"> </w:t>
      </w:r>
      <w:r>
        <w:t xml:space="preserve">The results are that asset tangibility and leverage were positively correlated according to the data across countries. Also, except for the German data, a firm's size has recorded a positive relation to its leverage in all countries. Concerning the variable of the market-to-book ratio, negative leverage relations have been obtained in most countries except for Italy, which noted a positive relationship. The profitability variable has generally indicated a negative relation with leverage in most countries except for </w:t>
      </w:r>
      <w:proofErr w:type="spellStart"/>
      <w:r>
        <w:t>Germany.This</w:t>
      </w:r>
      <w:proofErr w:type="spellEnd"/>
      <w:r>
        <w:t xml:space="preserve"> is where one should note that their analysis was based on one single aggregate measure of gearing at one single point in time, and therefore results cannot be generalized universally</w:t>
      </w:r>
      <w:r w:rsidR="004D2222">
        <w:t>.</w:t>
      </w:r>
    </w:p>
    <w:p w14:paraId="3FAE52B7" w14:textId="00F517A7" w:rsidR="0058486C" w:rsidRDefault="00896533" w:rsidP="00896533">
      <w:pPr>
        <w:pStyle w:val="NormalWeb"/>
        <w:spacing w:line="360" w:lineRule="auto"/>
        <w:jc w:val="both"/>
      </w:pPr>
      <w:r>
        <w:t>(</w:t>
      </w:r>
      <w:r>
        <w:t>Frank and Goyal</w:t>
      </w:r>
      <w:r>
        <w:t xml:space="preserve">, </w:t>
      </w:r>
      <w:r>
        <w:t xml:space="preserve">2009) performed an extensive empirical analysis to identify the main factors determining capital structure choices. From the results of their research, profitability, firm size as measured by firm value or assets, the market-to-book ratio, and asset tangibility are some of the most reliable determinants in explaining the variation of a company's leverage level. This indeed provides evidence that the more profitable firms use less debt, thereby supporting the pecking order theory that companies prefer internal financing before going to debt or equity. Moreover, big companies with a higher level of tangible assets tend to use more debt because such assets reduce the risk for the lender. Firms with more growth opportunities-a high market-to-book ratio-avoid debt due to the owner's aversion to the fixed obligations of debt. Also, Frank and Goyal found leverage to vary across industries, with companies in asset-heavy industries tending to carry more </w:t>
      </w:r>
      <w:proofErr w:type="spellStart"/>
      <w:proofErr w:type="gramStart"/>
      <w:r>
        <w:t>debt.This</w:t>
      </w:r>
      <w:proofErr w:type="spellEnd"/>
      <w:proofErr w:type="gramEnd"/>
      <w:r>
        <w:t xml:space="preserve"> study provides important insight into how firms structure their capital in pursuit of the optimization of financial performance. It suggests that, with an optimum mix of both debt and equity, the cost of capital would be </w:t>
      </w:r>
      <w:proofErr w:type="gramStart"/>
      <w:r>
        <w:t>minimized</w:t>
      </w:r>
      <w:proofErr w:type="gramEnd"/>
      <w:r>
        <w:t xml:space="preserve"> and the market value of a firm maximized, while too much debt may result in financial distress. Frank and Goyal's work is thus central to showing how capital structure decisions depend both on the firms' specific features and wider macroeconomic conditions, valuably contributing to the continuing pecking order versus trade-off debate.</w:t>
      </w:r>
    </w:p>
    <w:p w14:paraId="192FB45E" w14:textId="155713A3" w:rsidR="004F3A42" w:rsidRDefault="006F2721" w:rsidP="00896533">
      <w:pPr>
        <w:pStyle w:val="NormalWeb"/>
        <w:spacing w:line="360" w:lineRule="auto"/>
        <w:jc w:val="both"/>
      </w:pPr>
      <w:r>
        <w:t>(</w:t>
      </w:r>
      <w:r w:rsidR="004F3A42" w:rsidRPr="004F3A42">
        <w:t>Bevan and Danbolt</w:t>
      </w:r>
      <w:r w:rsidR="00A925B4">
        <w:t xml:space="preserve">, </w:t>
      </w:r>
      <w:r w:rsidR="004F3A42" w:rsidRPr="004F3A42">
        <w:t>2002) examine the determinants of capital structure in UK firms, paying particular attention to short-term versus long-term debt in its impacts upon firm performance. From their results, flexibility in firms due to finance arises from short-term debt, but with greater risk because of refinance and variability in interest rates. Long-term debt offers more secure financing with higher costs and less flexibility. The study also stresses that firm-related factors such as profitability, size, and asset structure also play decisive roles in determining a firm's capital structure. Firms with more tangible assets are more likely to take on long-term debt; small-sized and low-profit firms rely more on short-term debt. This paper hence underlines that capital structure decisions need to take into consideration not only the firm characteristics but also an optimal trade-off between risk and stability for performance decisions.</w:t>
      </w:r>
    </w:p>
    <w:p w14:paraId="057655A5" w14:textId="10D3C940" w:rsidR="00A7392C" w:rsidRDefault="005A2BD6" w:rsidP="00A7392C">
      <w:pPr>
        <w:pStyle w:val="NormalWeb"/>
        <w:spacing w:line="360" w:lineRule="auto"/>
        <w:jc w:val="both"/>
      </w:pPr>
      <w:r>
        <w:t>(</w:t>
      </w:r>
      <w:r w:rsidR="001A4372" w:rsidRPr="001A4372">
        <w:t>Al-Najjar and Taylor</w:t>
      </w:r>
      <w:r>
        <w:t>, 2008)</w:t>
      </w:r>
      <w:r w:rsidR="001A4372" w:rsidRPr="001A4372">
        <w:t xml:space="preserve"> conducted an empirical investigation into the connection between the capital structure and a firm's performance in Jordan - a country that was considered to have an emerging capital market. Results indicated that higher levels of debt tended to be related to lesser firms' performances in either volatile or less developed markets. The authors here assert that firms operating in emerging economies are likely to bear greater costs of debt and larger risks related to leverage than those located within the borders of developed economies. They depart from previous literature by emphasizing the role of specific factors, including those at the firm level, such as size, profitability, and growth opportunities in capital structure choice. This is summarized to highlight that, in emergent markets, where the capital financial atmospheres might not be stable, the optimal structure has lower levels of debt to avoid possible financial distress.</w:t>
      </w:r>
      <w:r w:rsidR="00007FDB">
        <w:t xml:space="preserve"> </w:t>
      </w:r>
      <w:r w:rsidR="00A7392C">
        <w:t xml:space="preserve">The enormous volume of literature bears ample testament to the fact that capital structure has a telling impact on firm performance. At variance, several theories and empirical studies draw on the underlying fact that the optimal mix between debt and equity is determined by a blend of internal factors such as profitability, asset structure, and size, in addition to external market conditions. Extra leverage </w:t>
      </w:r>
      <w:proofErr w:type="gramStart"/>
      <w:r w:rsidR="00A7392C">
        <w:t>has a tendency to</w:t>
      </w:r>
      <w:proofErr w:type="gramEnd"/>
      <w:r w:rsidR="00A7392C">
        <w:t xml:space="preserve"> confer benefits on some firms through tax advantages or financial flexibility, while for other firms it increases the risks of financial distress or diminished investment capacity.</w:t>
      </w:r>
      <w:r w:rsidR="00007FDB">
        <w:t xml:space="preserve"> </w:t>
      </w:r>
      <w:r w:rsidR="00A7392C">
        <w:t>The capital structure decision is therefore far from universal, and it needs a customized approach whereby the peculiar circumstances of every firm are considered. This literature review provides a solid backbone for this dissertation, which tries to investigate the relationship between capital structure and performance and hence adds new contributions to this ongoing debate.</w:t>
      </w:r>
    </w:p>
    <w:p w14:paraId="0ED45327" w14:textId="77777777" w:rsidR="004B5B61" w:rsidRDefault="004B5B61" w:rsidP="00FB5338">
      <w:pPr>
        <w:pStyle w:val="NormalWeb"/>
        <w:spacing w:line="360" w:lineRule="auto"/>
        <w:jc w:val="both"/>
        <w:rPr>
          <w:rFonts w:eastAsiaTheme="minorHAnsi"/>
          <w:b/>
          <w:bCs/>
          <w:kern w:val="2"/>
          <w:sz w:val="28"/>
          <w:szCs w:val="28"/>
          <w:lang w:val="en-US" w:eastAsia="en-US"/>
          <w14:ligatures w14:val="standardContextual"/>
        </w:rPr>
      </w:pPr>
    </w:p>
    <w:p w14:paraId="0687482F" w14:textId="1C40B523" w:rsidR="004B5B61" w:rsidRPr="00030BF5" w:rsidRDefault="00BE246F" w:rsidP="00766B51">
      <w:pPr>
        <w:pStyle w:val="Heading3"/>
        <w:rPr>
          <w:rFonts w:eastAsiaTheme="minorHAnsi"/>
          <w:b/>
          <w:bCs/>
          <w:color w:val="000000" w:themeColor="text1"/>
          <w:lang w:val="en-US" w:eastAsia="en-US"/>
        </w:rPr>
      </w:pPr>
      <w:bookmarkStart w:id="18" w:name="_Toc179769422"/>
      <w:r w:rsidRPr="00030BF5">
        <w:rPr>
          <w:rFonts w:eastAsiaTheme="minorHAnsi"/>
          <w:b/>
          <w:bCs/>
          <w:color w:val="000000" w:themeColor="text1"/>
          <w:lang w:val="en-US" w:eastAsia="en-US"/>
        </w:rPr>
        <w:t xml:space="preserve">2.2.1 </w:t>
      </w:r>
      <w:r w:rsidR="004B5B61" w:rsidRPr="00030BF5">
        <w:rPr>
          <w:rFonts w:eastAsiaTheme="minorHAnsi"/>
          <w:b/>
          <w:bCs/>
          <w:color w:val="000000" w:themeColor="text1"/>
          <w:lang w:val="en-US" w:eastAsia="en-US"/>
        </w:rPr>
        <w:t>Profitability</w:t>
      </w:r>
      <w:bookmarkEnd w:id="18"/>
    </w:p>
    <w:p w14:paraId="31DBFFDC" w14:textId="42108394" w:rsidR="00C3762B" w:rsidRDefault="00DC0304" w:rsidP="00C3762B">
      <w:pPr>
        <w:pStyle w:val="NormalWeb"/>
        <w:spacing w:line="360" w:lineRule="auto"/>
        <w:jc w:val="both"/>
      </w:pPr>
      <w:r>
        <w:t xml:space="preserve"> </w:t>
      </w:r>
      <w:r w:rsidR="00C3762B">
        <w:t xml:space="preserve">Profitability refers to the ability of the firm to continue generating net income and is generally measured based on efficiency by the management in utilizing the total assets for generating the earnings. Generally, profitability ratios are always used as benchmarks by the companies for assessing the performances. The profitability of a firm is directly affected by the structure of the capital since the firms having more profitability have increased ability to borrow because there is a low risk of bankruptcy and financial distress. In addition, profitable companies pay more significant taxes and thus will likely go for increasing their leverage to gain tax shields on interest payments. As such, </w:t>
      </w:r>
      <w:r w:rsidR="00C3762B">
        <w:t>(</w:t>
      </w:r>
      <w:r w:rsidR="00C3762B">
        <w:t>Nasimi</w:t>
      </w:r>
      <w:r w:rsidR="00C3762B">
        <w:t xml:space="preserve">, </w:t>
      </w:r>
      <w:r w:rsidR="00C3762B">
        <w:t>2016) affirms that capital structure has contributed a great deal to firm performance. In this regard, such studies have identified that the higher the level of debt against equity, the more tax shields a firm gets due to the increase in the debt. Therefore, executives and managers will be obliged to the upkeep of the level of optimal capital structure and attain the targeted operational efficiencies.</w:t>
      </w:r>
      <w:r w:rsidR="00C3762B">
        <w:t xml:space="preserve"> </w:t>
      </w:r>
      <w:r w:rsidR="00C3762B">
        <w:t xml:space="preserve">As </w:t>
      </w:r>
      <w:r w:rsidR="00C3762B">
        <w:t>(</w:t>
      </w:r>
      <w:r w:rsidR="00C3762B">
        <w:t>Glen and Pinto</w:t>
      </w:r>
      <w:r w:rsidR="00C3762B">
        <w:t xml:space="preserve">, </w:t>
      </w:r>
      <w:r w:rsidR="00C3762B">
        <w:t xml:space="preserve">1994) pointed out, choosing between debt and equity is one of the most important financial decisions a company </w:t>
      </w:r>
      <w:proofErr w:type="gramStart"/>
      <w:r w:rsidR="00C3762B">
        <w:t>has to</w:t>
      </w:r>
      <w:proofErr w:type="gramEnd"/>
      <w:r w:rsidR="00C3762B">
        <w:t xml:space="preserve"> make. Making the right choice can have quite a dramatic effect on a firm's profitability and competitive advantage. Capital structure decisions can also vary because of country-specific factors and therefore require judgments with caution. The research into how capital structure affects profitability would focus on issues related to the performance of the firm, given that business environments have gradually become more complex, turbulent, and competitive. This area of research could assist firms in selecting the appropriate capital structure to achieve maximum profitability.</w:t>
      </w:r>
    </w:p>
    <w:p w14:paraId="246B0EF2" w14:textId="1AB1F1C1" w:rsidR="00B64B8D" w:rsidRDefault="00C3762B" w:rsidP="00C3762B">
      <w:pPr>
        <w:pStyle w:val="NormalWeb"/>
        <w:spacing w:line="360" w:lineRule="auto"/>
        <w:jc w:val="both"/>
      </w:pPr>
      <w:r>
        <w:t xml:space="preserve">For example, </w:t>
      </w:r>
      <w:r w:rsidR="00DC4CAD">
        <w:t>(</w:t>
      </w:r>
      <w:r>
        <w:t xml:space="preserve">Ahmad, Salman, and </w:t>
      </w:r>
      <w:proofErr w:type="gramStart"/>
      <w:r>
        <w:t xml:space="preserve">Shamsi </w:t>
      </w:r>
      <w:r w:rsidR="00DC4CAD">
        <w:t>,</w:t>
      </w:r>
      <w:proofErr w:type="gramEnd"/>
      <w:r w:rsidR="00DC4CAD">
        <w:t xml:space="preserve"> </w:t>
      </w:r>
      <w:r>
        <w:t xml:space="preserve">2015) examined the relationship between financial leverage and profitability in the cement manufacturing industry of Pakistan, assuming its negativity. Indeed, their statistical tests showed the higher the financial leverage, the lower the profitability, and vice versa, firms with the least leverage retain higher profit margins. For example, </w:t>
      </w:r>
      <w:r w:rsidR="00DC4CAD">
        <w:t>(</w:t>
      </w:r>
      <w:r>
        <w:t xml:space="preserve">Rahman, Saima, and </w:t>
      </w:r>
      <w:proofErr w:type="gramStart"/>
      <w:r>
        <w:t xml:space="preserve">Jahan </w:t>
      </w:r>
      <w:r w:rsidR="00DC4CAD">
        <w:t>,</w:t>
      </w:r>
      <w:proofErr w:type="gramEnd"/>
      <w:r w:rsidR="00DC4CAD">
        <w:t xml:space="preserve"> </w:t>
      </w:r>
      <w:r>
        <w:t xml:space="preserve">2020) examined the very same relationship in the listed textile sector of Bangladesh; from their perspective, it is mentioned that "leverage and profitability are significantly negatively related". </w:t>
      </w:r>
      <w:r w:rsidR="00DC4CAD">
        <w:t>(</w:t>
      </w:r>
      <w:r>
        <w:t>Rajan and Zingales</w:t>
      </w:r>
      <w:r w:rsidR="00DC4CAD">
        <w:t xml:space="preserve">, </w:t>
      </w:r>
      <w:r>
        <w:t xml:space="preserve">1995) also support profitability-leverage inverse relation. However, a couple of empirical studies believe in the positive relationship between profitability and leverage. For example, </w:t>
      </w:r>
      <w:r w:rsidR="00DC4CAD">
        <w:t>(</w:t>
      </w:r>
      <w:r>
        <w:t>Abor</w:t>
      </w:r>
      <w:r w:rsidR="00DC4CAD">
        <w:t xml:space="preserve">, </w:t>
      </w:r>
      <w:r>
        <w:t xml:space="preserve">2005) reported that there is a positive relationship between leverage and profitability, while </w:t>
      </w:r>
      <w:r w:rsidR="00DC4CAD">
        <w:t>(</w:t>
      </w:r>
      <w:r>
        <w:t>Gill et al.</w:t>
      </w:r>
      <w:r w:rsidR="00DC4CAD">
        <w:t xml:space="preserve">, </w:t>
      </w:r>
      <w:r>
        <w:t>2011) recognized that profitable firms depend more on debt finances. The lack of uniformity in empirical results implies that the profitability and capital structure relation is an open issue and thus requires continued interest in its study. In this research, profitability can be measured using the operating profit to total assets ratio.</w:t>
      </w:r>
    </w:p>
    <w:p w14:paraId="1D44F1CC" w14:textId="77777777" w:rsidR="00702EDE" w:rsidRDefault="00702EDE" w:rsidP="00AA0644">
      <w:pPr>
        <w:pStyle w:val="NormalWeb"/>
        <w:spacing w:line="360" w:lineRule="auto"/>
        <w:jc w:val="both"/>
        <w:rPr>
          <w:rFonts w:eastAsiaTheme="minorHAnsi"/>
          <w:b/>
          <w:bCs/>
          <w:kern w:val="2"/>
          <w:sz w:val="28"/>
          <w:szCs w:val="28"/>
          <w:lang w:val="en-US" w:eastAsia="en-US"/>
          <w14:ligatures w14:val="standardContextual"/>
        </w:rPr>
      </w:pPr>
    </w:p>
    <w:p w14:paraId="7782BE9E" w14:textId="77777777" w:rsidR="00671A41" w:rsidRDefault="00671A41" w:rsidP="00AA0644">
      <w:pPr>
        <w:pStyle w:val="NormalWeb"/>
        <w:spacing w:line="360" w:lineRule="auto"/>
        <w:jc w:val="both"/>
        <w:rPr>
          <w:rFonts w:eastAsiaTheme="minorHAnsi"/>
          <w:b/>
          <w:bCs/>
          <w:kern w:val="2"/>
          <w:sz w:val="28"/>
          <w:szCs w:val="28"/>
          <w:lang w:val="en-US" w:eastAsia="en-US"/>
          <w14:ligatures w14:val="standardContextual"/>
        </w:rPr>
      </w:pPr>
    </w:p>
    <w:p w14:paraId="7AFF331E" w14:textId="037CA58C" w:rsidR="00AA0644" w:rsidRPr="00030BF5" w:rsidRDefault="00BE246F" w:rsidP="00EC405C">
      <w:pPr>
        <w:pStyle w:val="Heading3"/>
        <w:rPr>
          <w:rFonts w:eastAsiaTheme="minorHAnsi"/>
          <w:b/>
          <w:bCs/>
          <w:color w:val="000000" w:themeColor="text1"/>
          <w:lang w:val="en-US" w:eastAsia="en-US"/>
        </w:rPr>
      </w:pPr>
      <w:bookmarkStart w:id="19" w:name="_Toc179769423"/>
      <w:r w:rsidRPr="00030BF5">
        <w:rPr>
          <w:rFonts w:eastAsiaTheme="minorHAnsi"/>
          <w:b/>
          <w:bCs/>
          <w:color w:val="000000" w:themeColor="text1"/>
          <w:lang w:val="en-US" w:eastAsia="en-US"/>
        </w:rPr>
        <w:t>2.2.2</w:t>
      </w:r>
      <w:r w:rsidR="00F1580F" w:rsidRPr="00030BF5">
        <w:rPr>
          <w:rFonts w:eastAsiaTheme="minorHAnsi"/>
          <w:b/>
          <w:bCs/>
          <w:color w:val="000000" w:themeColor="text1"/>
          <w:lang w:val="en-US" w:eastAsia="en-US"/>
        </w:rPr>
        <w:t xml:space="preserve"> </w:t>
      </w:r>
      <w:r w:rsidR="00702EDE" w:rsidRPr="00030BF5">
        <w:rPr>
          <w:rFonts w:eastAsiaTheme="minorHAnsi"/>
          <w:b/>
          <w:bCs/>
          <w:color w:val="000000" w:themeColor="text1"/>
          <w:lang w:val="en-US" w:eastAsia="en-US"/>
        </w:rPr>
        <w:t>Size</w:t>
      </w:r>
      <w:bookmarkEnd w:id="19"/>
    </w:p>
    <w:p w14:paraId="7E2503F1" w14:textId="6EC85233" w:rsidR="007D6296" w:rsidRDefault="00690F21" w:rsidP="00BA2042">
      <w:pPr>
        <w:pStyle w:val="NormalWeb"/>
        <w:spacing w:line="360" w:lineRule="auto"/>
        <w:jc w:val="both"/>
        <w:rPr>
          <w:rFonts w:ascii="Times" w:hAnsi="Times"/>
        </w:rPr>
      </w:pPr>
      <w:r w:rsidRPr="00690F21">
        <w:rPr>
          <w:rFonts w:ascii="Times" w:hAnsi="Times"/>
        </w:rPr>
        <w:t xml:space="preserve">Size of the company also affects the capital structure of the company. </w:t>
      </w:r>
      <w:r w:rsidR="00BA2042" w:rsidRPr="00BA2042">
        <w:rPr>
          <w:rFonts w:ascii="Times" w:hAnsi="Times"/>
        </w:rPr>
        <w:t xml:space="preserve">Ranjan and Zingales (1995) argued whether the larger firms, the more diversified, less volatile in earnings, and low bankruptcy possibility. Hence, "lenders are more likely to obtain repayments on time from large firms than from small </w:t>
      </w:r>
      <w:proofErr w:type="spellStart"/>
      <w:r w:rsidR="00BA2042" w:rsidRPr="00BA2042">
        <w:rPr>
          <w:rFonts w:ascii="Times" w:hAnsi="Times"/>
        </w:rPr>
        <w:t>ones</w:t>
      </w:r>
      <w:proofErr w:type="gramStart"/>
      <w:r w:rsidR="00BA2042" w:rsidRPr="00BA2042">
        <w:rPr>
          <w:rFonts w:ascii="Times" w:hAnsi="Times"/>
        </w:rPr>
        <w:t>".The</w:t>
      </w:r>
      <w:proofErr w:type="spellEnd"/>
      <w:proofErr w:type="gramEnd"/>
      <w:r w:rsidR="00BA2042" w:rsidRPr="00BA2042">
        <w:rPr>
          <w:rFonts w:ascii="Times" w:hAnsi="Times"/>
        </w:rPr>
        <w:t xml:space="preserve"> study pointed out that larger and more diversified firms "exhibit lower failure rates, which lowers bankruptcy costs in relation to their overall value." This size factor becomes an essential determinant of the optimal debt ratio as larger firms are usually better able to access the capital markets, a factor that tends to enhance further their ability to set target debt ratios. Thus, for such firms, a higher level of debt can be maintained with lower agency costs.</w:t>
      </w:r>
      <w:r w:rsidR="00BA2042">
        <w:rPr>
          <w:rFonts w:ascii="Times" w:hAnsi="Times"/>
        </w:rPr>
        <w:t xml:space="preserve"> </w:t>
      </w:r>
      <w:r w:rsidR="00D77430" w:rsidRPr="00D77430">
        <w:rPr>
          <w:rFonts w:ascii="Times" w:hAnsi="Times"/>
        </w:rPr>
        <w:t xml:space="preserve">Many empirical works have also found a positive association between firm size and gearing, suggesting thereby that big firms are more likely to use higher debt levels arising from non-equity sources than small firms. </w:t>
      </w:r>
      <w:r w:rsidR="00D77430">
        <w:rPr>
          <w:rFonts w:ascii="Times" w:hAnsi="Times"/>
        </w:rPr>
        <w:t>(</w:t>
      </w:r>
      <w:r w:rsidR="00D77430" w:rsidRPr="00D77430">
        <w:rPr>
          <w:rFonts w:ascii="Times" w:hAnsi="Times"/>
        </w:rPr>
        <w:t>Titman and Wessels, 1988</w:t>
      </w:r>
      <w:r w:rsidR="00D77430">
        <w:rPr>
          <w:rFonts w:ascii="Times" w:hAnsi="Times"/>
        </w:rPr>
        <w:t>)</w:t>
      </w:r>
      <w:r w:rsidR="00D77430" w:rsidRPr="00D77430">
        <w:rPr>
          <w:rFonts w:ascii="Times" w:hAnsi="Times"/>
        </w:rPr>
        <w:t xml:space="preserve"> observed that larger firms are generally more leveraged with the reason of their facing less probability of financial distress due to which debt becomes an attractive source of finance. </w:t>
      </w:r>
      <w:r w:rsidR="00DF0A8E">
        <w:rPr>
          <w:rFonts w:ascii="Times" w:hAnsi="Times"/>
        </w:rPr>
        <w:t>(</w:t>
      </w:r>
      <w:r w:rsidR="00D77430" w:rsidRPr="00D77430">
        <w:rPr>
          <w:rFonts w:ascii="Times" w:hAnsi="Times"/>
        </w:rPr>
        <w:t>Frank and Goyal</w:t>
      </w:r>
      <w:r w:rsidR="00DF0A8E">
        <w:rPr>
          <w:rFonts w:ascii="Times" w:hAnsi="Times"/>
        </w:rPr>
        <w:t xml:space="preserve">, </w:t>
      </w:r>
      <w:r w:rsidR="00D77430" w:rsidRPr="00D77430">
        <w:rPr>
          <w:rFonts w:ascii="Times" w:hAnsi="Times"/>
        </w:rPr>
        <w:t xml:space="preserve">2009) noted firm size to be one of the critical variables determining capital structure. The authors accountable for different economies of scale as larger firms have smoother cash flows and easier access to credit; therefore, this would encourage them to employ more debt. </w:t>
      </w:r>
      <w:r w:rsidR="00DF0A8E">
        <w:rPr>
          <w:rFonts w:ascii="Times" w:hAnsi="Times"/>
        </w:rPr>
        <w:t>(</w:t>
      </w:r>
      <w:r w:rsidR="00D77430" w:rsidRPr="00D77430">
        <w:rPr>
          <w:rFonts w:ascii="Times" w:hAnsi="Times"/>
        </w:rPr>
        <w:t>Bevan and Danbolt</w:t>
      </w:r>
      <w:r w:rsidR="00DF0A8E">
        <w:rPr>
          <w:rFonts w:ascii="Times" w:hAnsi="Times"/>
        </w:rPr>
        <w:t xml:space="preserve">, </w:t>
      </w:r>
      <w:r w:rsidR="00D77430" w:rsidRPr="00D77430">
        <w:rPr>
          <w:rFonts w:ascii="Times" w:hAnsi="Times"/>
        </w:rPr>
        <w:t xml:space="preserve">2002), on the other hand, supported the view when they analysed UK firms and found that larger companies tend to have higher gearing ratios because themselves are perceived to hold lesser risks by their creditors. </w:t>
      </w:r>
      <w:r w:rsidR="00DF0A8E">
        <w:rPr>
          <w:rFonts w:ascii="Times" w:hAnsi="Times"/>
        </w:rPr>
        <w:t>(</w:t>
      </w:r>
      <w:r w:rsidR="00D77430" w:rsidRPr="00D77430">
        <w:rPr>
          <w:rFonts w:ascii="Times" w:hAnsi="Times"/>
        </w:rPr>
        <w:t>Marsh</w:t>
      </w:r>
      <w:r w:rsidR="00DF0A8E">
        <w:rPr>
          <w:rFonts w:ascii="Times" w:hAnsi="Times"/>
        </w:rPr>
        <w:t>,</w:t>
      </w:r>
      <w:r w:rsidR="00D77430" w:rsidRPr="00D77430">
        <w:rPr>
          <w:rFonts w:ascii="Times" w:hAnsi="Times"/>
        </w:rPr>
        <w:t>1982) made a similar observation of the preference of large companies for debt over equity, mentioning lower risks of default and greater market presence as reasons.</w:t>
      </w:r>
      <w:r w:rsidR="006A1E9F" w:rsidRPr="006A1E9F">
        <w:t xml:space="preserve"> </w:t>
      </w:r>
      <w:r w:rsidR="006A1E9F" w:rsidRPr="006A1E9F">
        <w:rPr>
          <w:rFonts w:ascii="Times" w:hAnsi="Times"/>
        </w:rPr>
        <w:t xml:space="preserve">While larger firms use more leverage because of their easier access to debt markets and low perceived risk, several studies found that sometimes this relationship is negative. </w:t>
      </w:r>
      <w:r w:rsidR="006A1E9F">
        <w:rPr>
          <w:rFonts w:ascii="Times" w:hAnsi="Times"/>
        </w:rPr>
        <w:t>(</w:t>
      </w:r>
      <w:r w:rsidR="006A1E9F" w:rsidRPr="006A1E9F">
        <w:rPr>
          <w:rFonts w:ascii="Times" w:hAnsi="Times"/>
        </w:rPr>
        <w:t xml:space="preserve">Chen 2004) identified that often, larger Chinese firms contain a lower leverage since they would wish to finance with internal funds to minimize financial risk. For example, </w:t>
      </w:r>
      <w:r w:rsidR="006A1E9F">
        <w:rPr>
          <w:rFonts w:ascii="Times" w:hAnsi="Times"/>
        </w:rPr>
        <w:t>(</w:t>
      </w:r>
      <w:r w:rsidR="006A1E9F" w:rsidRPr="006A1E9F">
        <w:rPr>
          <w:rFonts w:ascii="Times" w:hAnsi="Times"/>
        </w:rPr>
        <w:t>Booth et al. 2001</w:t>
      </w:r>
      <w:r w:rsidR="006A1E9F">
        <w:rPr>
          <w:rFonts w:ascii="Times" w:hAnsi="Times"/>
        </w:rPr>
        <w:t>)</w:t>
      </w:r>
      <w:r w:rsidR="006A1E9F" w:rsidRPr="006A1E9F">
        <w:rPr>
          <w:rFonts w:ascii="Times" w:hAnsi="Times"/>
        </w:rPr>
        <w:t xml:space="preserve"> indicated that larger firms use less debt in some developing countries because they have easier access to internal funds and other forms of financing. </w:t>
      </w:r>
      <w:r w:rsidR="006A1E9F">
        <w:rPr>
          <w:rFonts w:ascii="Times" w:hAnsi="Times"/>
        </w:rPr>
        <w:t>(</w:t>
      </w:r>
      <w:r w:rsidR="006A1E9F" w:rsidRPr="006A1E9F">
        <w:rPr>
          <w:rFonts w:ascii="Times" w:hAnsi="Times"/>
        </w:rPr>
        <w:t>Wald</w:t>
      </w:r>
      <w:r w:rsidR="006A1E9F">
        <w:rPr>
          <w:rFonts w:ascii="Times" w:hAnsi="Times"/>
        </w:rPr>
        <w:t>,</w:t>
      </w:r>
      <w:r w:rsidR="006A1E9F" w:rsidRPr="006A1E9F">
        <w:rPr>
          <w:rFonts w:ascii="Times" w:hAnsi="Times"/>
        </w:rPr>
        <w:t xml:space="preserve"> 1999</w:t>
      </w:r>
      <w:r w:rsidR="00BB3DF5">
        <w:rPr>
          <w:rFonts w:ascii="Times" w:hAnsi="Times"/>
        </w:rPr>
        <w:t>)</w:t>
      </w:r>
      <w:r w:rsidR="006A1E9F" w:rsidRPr="006A1E9F">
        <w:rPr>
          <w:rFonts w:ascii="Times" w:hAnsi="Times"/>
        </w:rPr>
        <w:t xml:space="preserve"> for example, observed that larger companies make use of less leverage in certain international settings out of not wanting to invite financial distress and loss of corporate control. </w:t>
      </w:r>
      <w:r w:rsidR="00BB3DF5">
        <w:rPr>
          <w:rFonts w:ascii="Times" w:hAnsi="Times"/>
        </w:rPr>
        <w:t>(</w:t>
      </w:r>
      <w:r w:rsidR="006A1E9F" w:rsidRPr="006A1E9F">
        <w:rPr>
          <w:rFonts w:ascii="Times" w:hAnsi="Times"/>
        </w:rPr>
        <w:t>Kayo and Kimura, 2011</w:t>
      </w:r>
      <w:r w:rsidR="00BB3DF5">
        <w:rPr>
          <w:rFonts w:ascii="Times" w:hAnsi="Times"/>
        </w:rPr>
        <w:t>)</w:t>
      </w:r>
      <w:r w:rsidR="006A1E9F" w:rsidRPr="006A1E9F">
        <w:rPr>
          <w:rFonts w:ascii="Times" w:hAnsi="Times"/>
        </w:rPr>
        <w:t>, added that larger companies tend to enjoy relatively lower leverage ratios because of the ability to raise finance internally. These findings suggest therefore that the firm size and leverage relation is not as straightforward, but rather complex, which may alter with respect to different operating environments and accessible alternative sources of finance.</w:t>
      </w:r>
    </w:p>
    <w:p w14:paraId="158FB4FA" w14:textId="77777777" w:rsidR="009339E6" w:rsidRDefault="009339E6" w:rsidP="00AA0644">
      <w:pPr>
        <w:pStyle w:val="NormalWeb"/>
        <w:spacing w:line="360" w:lineRule="auto"/>
        <w:jc w:val="both"/>
        <w:rPr>
          <w:rFonts w:ascii="Times" w:hAnsi="Times"/>
        </w:rPr>
      </w:pPr>
    </w:p>
    <w:p w14:paraId="70F319DB" w14:textId="1736D88B" w:rsidR="00B97485" w:rsidRPr="003C1160" w:rsidRDefault="00F1580F" w:rsidP="00EC405C">
      <w:pPr>
        <w:pStyle w:val="Heading3"/>
        <w:rPr>
          <w:rFonts w:eastAsiaTheme="minorHAnsi"/>
          <w:b/>
          <w:bCs/>
          <w:color w:val="000000" w:themeColor="text1"/>
          <w:lang w:val="en-US" w:eastAsia="en-US"/>
        </w:rPr>
      </w:pPr>
      <w:bookmarkStart w:id="20" w:name="_Toc179769424"/>
      <w:r w:rsidRPr="003C1160">
        <w:rPr>
          <w:rFonts w:eastAsiaTheme="minorHAnsi"/>
          <w:b/>
          <w:bCs/>
          <w:color w:val="000000" w:themeColor="text1"/>
          <w:lang w:val="en-US" w:eastAsia="en-US"/>
        </w:rPr>
        <w:t>2.2.3</w:t>
      </w:r>
      <w:r w:rsidR="00B97485" w:rsidRPr="003C1160">
        <w:rPr>
          <w:rFonts w:eastAsiaTheme="minorHAnsi"/>
          <w:b/>
          <w:bCs/>
          <w:color w:val="000000" w:themeColor="text1"/>
          <w:lang w:val="en-US" w:eastAsia="en-US"/>
        </w:rPr>
        <w:t>Tangibility</w:t>
      </w:r>
      <w:bookmarkEnd w:id="20"/>
    </w:p>
    <w:p w14:paraId="2A27C989" w14:textId="19BFC2DF" w:rsidR="008F15AB" w:rsidRDefault="008F15AB" w:rsidP="000535C9">
      <w:pPr>
        <w:pStyle w:val="NormalWeb"/>
        <w:spacing w:line="360" w:lineRule="auto"/>
        <w:jc w:val="both"/>
        <w:rPr>
          <w:rFonts w:ascii="Times" w:hAnsi="Times"/>
        </w:rPr>
      </w:pPr>
      <w:r w:rsidRPr="008F15AB">
        <w:rPr>
          <w:rFonts w:ascii="Times" w:hAnsi="Times"/>
        </w:rPr>
        <w:t xml:space="preserve">Tangibility is that fixed assets are divided by total assets of a company. It is also called as assets structure. Finance literature of corporate mainly focuses on assets structure which significantly affects company’s financial structure. Country and industry specific factors may also influence the relationship between tangibility and capital structure. In a wider sense, </w:t>
      </w:r>
      <w:r w:rsidR="00B97485">
        <w:rPr>
          <w:rFonts w:ascii="Times" w:hAnsi="Times"/>
        </w:rPr>
        <w:t>(</w:t>
      </w:r>
      <w:r w:rsidRPr="008F15AB">
        <w:rPr>
          <w:rFonts w:ascii="Times" w:hAnsi="Times"/>
        </w:rPr>
        <w:t xml:space="preserve">Jensen and </w:t>
      </w:r>
      <w:proofErr w:type="spellStart"/>
      <w:r w:rsidRPr="008F15AB">
        <w:rPr>
          <w:rFonts w:ascii="Times" w:hAnsi="Times"/>
        </w:rPr>
        <w:t>Meckling</w:t>
      </w:r>
      <w:proofErr w:type="spellEnd"/>
      <w:r w:rsidR="00B97485">
        <w:rPr>
          <w:rFonts w:ascii="Times" w:hAnsi="Times"/>
        </w:rPr>
        <w:t xml:space="preserve">, </w:t>
      </w:r>
      <w:r w:rsidRPr="008F15AB">
        <w:rPr>
          <w:rFonts w:ascii="Times" w:hAnsi="Times"/>
        </w:rPr>
        <w:t>1976) consider how asset structure, especially the tangibility of a firm's assets, relates to its agency costs of debt and equity. They observe that the agency costs are reduced because the tangibility of assets would enable firms to use debt financing, since the assets tend to act like collateral thereby reducing the risk to the lenders, and the interests of managers and shareholders would align.</w:t>
      </w:r>
      <w:r w:rsidR="00B97485">
        <w:rPr>
          <w:rFonts w:ascii="Times" w:hAnsi="Times"/>
        </w:rPr>
        <w:t xml:space="preserve"> </w:t>
      </w:r>
      <w:r w:rsidRPr="008F15AB">
        <w:rPr>
          <w:rFonts w:ascii="Times" w:hAnsi="Times"/>
        </w:rPr>
        <w:t>The above link between the tangibility and leverage decisions underlines the importance of capital structure in asset structure choices and shows that, typically, the higher one's level of tangibility, the more leveraged are the firms due to the reduced extent of agency costs.</w:t>
      </w:r>
      <w:r w:rsidR="000535C9" w:rsidRPr="000535C9">
        <w:t xml:space="preserve"> </w:t>
      </w:r>
      <w:r w:rsidR="000535C9" w:rsidRPr="000535C9">
        <w:rPr>
          <w:rFonts w:ascii="Times" w:hAnsi="Times"/>
        </w:rPr>
        <w:t xml:space="preserve">Several empirical works support the notion that asset tangibility positively affects the leverage of a firm because of reduced agency costs and better accessibility of debt financing. </w:t>
      </w:r>
      <w:r w:rsidR="009A6363">
        <w:rPr>
          <w:rFonts w:ascii="Times" w:hAnsi="Times"/>
        </w:rPr>
        <w:t>(</w:t>
      </w:r>
      <w:r w:rsidR="000535C9" w:rsidRPr="000535C9">
        <w:rPr>
          <w:rFonts w:ascii="Times" w:hAnsi="Times"/>
        </w:rPr>
        <w:t xml:space="preserve">Harris and </w:t>
      </w:r>
      <w:proofErr w:type="spellStart"/>
      <w:r w:rsidR="000535C9" w:rsidRPr="000535C9">
        <w:rPr>
          <w:rFonts w:ascii="Times" w:hAnsi="Times"/>
        </w:rPr>
        <w:t>Raviv</w:t>
      </w:r>
      <w:proofErr w:type="spellEnd"/>
      <w:r w:rsidR="009A6363">
        <w:rPr>
          <w:rFonts w:ascii="Times" w:hAnsi="Times"/>
        </w:rPr>
        <w:t xml:space="preserve">, </w:t>
      </w:r>
      <w:r w:rsidR="000535C9" w:rsidRPr="000535C9">
        <w:rPr>
          <w:rFonts w:ascii="Times" w:hAnsi="Times"/>
        </w:rPr>
        <w:t xml:space="preserve">1991) and </w:t>
      </w:r>
      <w:r w:rsidR="009A6363">
        <w:rPr>
          <w:rFonts w:ascii="Times" w:hAnsi="Times"/>
        </w:rPr>
        <w:t>(</w:t>
      </w:r>
      <w:r w:rsidR="000535C9" w:rsidRPr="000535C9">
        <w:rPr>
          <w:rFonts w:ascii="Times" w:hAnsi="Times"/>
        </w:rPr>
        <w:t>Titman and Wessels</w:t>
      </w:r>
      <w:r w:rsidR="009A6363">
        <w:rPr>
          <w:rFonts w:ascii="Times" w:hAnsi="Times"/>
        </w:rPr>
        <w:t xml:space="preserve">, </w:t>
      </w:r>
      <w:r w:rsidR="000535C9" w:rsidRPr="000535C9">
        <w:rPr>
          <w:rFonts w:ascii="Times" w:hAnsi="Times"/>
        </w:rPr>
        <w:t xml:space="preserve">1988) suggest that the tangibility of assets can provide collateral, thereby reducing the risk of the lender; hence, it aligns the interests of the shareholders and creditors. </w:t>
      </w:r>
      <w:r w:rsidR="008C5D19">
        <w:rPr>
          <w:rFonts w:ascii="Times" w:hAnsi="Times"/>
        </w:rPr>
        <w:t>(</w:t>
      </w:r>
      <w:r w:rsidR="000535C9" w:rsidRPr="000535C9">
        <w:rPr>
          <w:rFonts w:ascii="Times" w:hAnsi="Times"/>
        </w:rPr>
        <w:t>Frank and Goyal</w:t>
      </w:r>
      <w:r w:rsidR="008C5D19">
        <w:rPr>
          <w:rFonts w:ascii="Times" w:hAnsi="Times"/>
        </w:rPr>
        <w:t xml:space="preserve">, </w:t>
      </w:r>
      <w:r w:rsidR="000535C9" w:rsidRPr="000535C9">
        <w:rPr>
          <w:rFonts w:ascii="Times" w:hAnsi="Times"/>
        </w:rPr>
        <w:t xml:space="preserve">2009) emphasize more in their study that tangibility reduces financing costs because a firm can provide security to the lender, and accordingly, debt is more attractive to firms with more significant levels of tangible assets. </w:t>
      </w:r>
      <w:r w:rsidR="008C5D19">
        <w:rPr>
          <w:rFonts w:ascii="Times" w:hAnsi="Times"/>
        </w:rPr>
        <w:t>(</w:t>
      </w:r>
      <w:r w:rsidR="000535C9" w:rsidRPr="000535C9">
        <w:rPr>
          <w:rFonts w:ascii="Times" w:hAnsi="Times"/>
        </w:rPr>
        <w:t>Rajan and Zingales</w:t>
      </w:r>
      <w:r w:rsidR="008C5D19">
        <w:rPr>
          <w:rFonts w:ascii="Times" w:hAnsi="Times"/>
        </w:rPr>
        <w:t xml:space="preserve">, </w:t>
      </w:r>
      <w:r w:rsidR="000535C9" w:rsidRPr="000535C9">
        <w:rPr>
          <w:rFonts w:ascii="Times" w:hAnsi="Times"/>
        </w:rPr>
        <w:t xml:space="preserve">1995) found that tangibility is always positively related to leverage across countries, and according to </w:t>
      </w:r>
      <w:r w:rsidR="008C5D19">
        <w:rPr>
          <w:rFonts w:ascii="Times" w:hAnsi="Times"/>
        </w:rPr>
        <w:t>(</w:t>
      </w:r>
      <w:r w:rsidR="000535C9" w:rsidRPr="000535C9">
        <w:rPr>
          <w:rFonts w:ascii="Times" w:hAnsi="Times"/>
        </w:rPr>
        <w:t>Myers</w:t>
      </w:r>
      <w:r w:rsidR="008C5D19">
        <w:rPr>
          <w:rFonts w:ascii="Times" w:hAnsi="Times"/>
        </w:rPr>
        <w:t xml:space="preserve">, </w:t>
      </w:r>
      <w:r w:rsidR="000535C9" w:rsidRPr="000535C9">
        <w:rPr>
          <w:rFonts w:ascii="Times" w:hAnsi="Times"/>
        </w:rPr>
        <w:t>1977), since the collateral value of tangibles reduces the financial distress costs, firms prefer debt over equity financing.</w:t>
      </w:r>
      <w:r w:rsidR="00880F4A">
        <w:rPr>
          <w:rFonts w:ascii="Times" w:hAnsi="Times"/>
        </w:rPr>
        <w:t xml:space="preserve"> </w:t>
      </w:r>
      <w:r w:rsidR="00880F4A" w:rsidRPr="000535C9">
        <w:rPr>
          <w:rFonts w:ascii="Times" w:hAnsi="Times"/>
        </w:rPr>
        <w:t>All</w:t>
      </w:r>
      <w:r w:rsidR="000535C9" w:rsidRPr="000535C9">
        <w:rPr>
          <w:rFonts w:ascii="Times" w:hAnsi="Times"/>
        </w:rPr>
        <w:t xml:space="preserve"> these studies put together underline that tangibility is an important determinant of capital structure and corroborate the hypothesis that firms with higher tangibility are more leveraged on account of lower agency costs of debt financing.</w:t>
      </w:r>
      <w:r w:rsidR="00852124" w:rsidRPr="00852124">
        <w:t xml:space="preserve"> </w:t>
      </w:r>
      <w:r w:rsidR="00852124" w:rsidRPr="00852124">
        <w:rPr>
          <w:rFonts w:ascii="Times" w:hAnsi="Times"/>
        </w:rPr>
        <w:t xml:space="preserve">However, other empirical pieces of works have suggested otherwise, indicating that firms with lower asset tangibility tend to have lower levels of gearing due to the increased risks associated to the intangible assets. According to </w:t>
      </w:r>
      <w:r w:rsidR="00852124">
        <w:rPr>
          <w:rFonts w:ascii="Times" w:hAnsi="Times"/>
        </w:rPr>
        <w:t>(</w:t>
      </w:r>
      <w:r w:rsidR="00852124" w:rsidRPr="00852124">
        <w:rPr>
          <w:rFonts w:ascii="Times" w:hAnsi="Times"/>
        </w:rPr>
        <w:t>Titman and Wessels, 1988</w:t>
      </w:r>
      <w:r w:rsidR="00852124">
        <w:rPr>
          <w:rFonts w:ascii="Times" w:hAnsi="Times"/>
        </w:rPr>
        <w:t>)</w:t>
      </w:r>
      <w:r w:rsidR="00852124" w:rsidRPr="00852124">
        <w:rPr>
          <w:rFonts w:ascii="Times" w:hAnsi="Times"/>
        </w:rPr>
        <w:t xml:space="preserve">, the intangible asset is harder to use as collateral, which, in turn provides evidence of lower debt usage. For instance, </w:t>
      </w:r>
      <w:r w:rsidR="00852124">
        <w:rPr>
          <w:rFonts w:ascii="Times" w:hAnsi="Times"/>
        </w:rPr>
        <w:t>(</w:t>
      </w:r>
      <w:r w:rsidR="00852124" w:rsidRPr="00852124">
        <w:rPr>
          <w:rFonts w:ascii="Times" w:hAnsi="Times"/>
        </w:rPr>
        <w:t>Booth et al.</w:t>
      </w:r>
      <w:r w:rsidR="00852124">
        <w:rPr>
          <w:rFonts w:ascii="Times" w:hAnsi="Times"/>
        </w:rPr>
        <w:t xml:space="preserve">, </w:t>
      </w:r>
      <w:r w:rsidR="00852124" w:rsidRPr="00852124">
        <w:rPr>
          <w:rFonts w:ascii="Times" w:hAnsi="Times"/>
        </w:rPr>
        <w:t xml:space="preserve">2001) note that when tangible assets are fewer in proportion, the probability of the firm leveraging is low; this is because the cost of borrowing is higher. On their part, </w:t>
      </w:r>
      <w:r w:rsidR="00852124">
        <w:rPr>
          <w:rFonts w:ascii="Times" w:hAnsi="Times"/>
        </w:rPr>
        <w:t>(</w:t>
      </w:r>
      <w:proofErr w:type="spellStart"/>
      <w:r w:rsidR="00852124" w:rsidRPr="00852124">
        <w:rPr>
          <w:rFonts w:ascii="Times" w:hAnsi="Times"/>
        </w:rPr>
        <w:t>Fama</w:t>
      </w:r>
      <w:proofErr w:type="spellEnd"/>
      <w:r w:rsidR="00852124" w:rsidRPr="00852124">
        <w:rPr>
          <w:rFonts w:ascii="Times" w:hAnsi="Times"/>
        </w:rPr>
        <w:t xml:space="preserve"> and French, 2002</w:t>
      </w:r>
      <w:r w:rsidR="00852124">
        <w:rPr>
          <w:rFonts w:ascii="Times" w:hAnsi="Times"/>
        </w:rPr>
        <w:t>)</w:t>
      </w:r>
      <w:r w:rsidR="00852124" w:rsidRPr="00852124">
        <w:rPr>
          <w:rFonts w:ascii="Times" w:hAnsi="Times"/>
        </w:rPr>
        <w:t xml:space="preserve">, note that the minute probability of the falling financial distress cost is the route through which the low tangibility firms have low leverage. </w:t>
      </w:r>
      <w:r w:rsidR="00852124">
        <w:rPr>
          <w:rFonts w:ascii="Times" w:hAnsi="Times"/>
        </w:rPr>
        <w:t>(</w:t>
      </w:r>
      <w:r w:rsidR="00852124" w:rsidRPr="00852124">
        <w:rPr>
          <w:rFonts w:ascii="Times" w:hAnsi="Times"/>
        </w:rPr>
        <w:t>Myers and Majluf</w:t>
      </w:r>
      <w:r w:rsidR="00852124">
        <w:rPr>
          <w:rFonts w:ascii="Times" w:hAnsi="Times"/>
        </w:rPr>
        <w:t>,</w:t>
      </w:r>
      <w:r w:rsidR="00852124" w:rsidRPr="00852124">
        <w:rPr>
          <w:rFonts w:ascii="Times" w:hAnsi="Times"/>
        </w:rPr>
        <w:t xml:space="preserve">1984), on the other hand, extend the arguments when the firms have an intangible heavy balance sheet, the agency costs will be high, similarly financial risks, which will eventually affect the use of debt financing by that </w:t>
      </w:r>
      <w:proofErr w:type="gramStart"/>
      <w:r w:rsidR="00852124" w:rsidRPr="00852124">
        <w:rPr>
          <w:rFonts w:ascii="Times" w:hAnsi="Times"/>
        </w:rPr>
        <w:t>particular firm</w:t>
      </w:r>
      <w:proofErr w:type="gramEnd"/>
      <w:r w:rsidR="00852124" w:rsidRPr="00852124">
        <w:rPr>
          <w:rFonts w:ascii="Times" w:hAnsi="Times"/>
        </w:rPr>
        <w:t>. Hence, it goes without saying that the empirical studies are not conclusive and further investigations of the relationship that exists between asset tangibility and capital structure are needed.</w:t>
      </w:r>
    </w:p>
    <w:p w14:paraId="502EB23A" w14:textId="77777777" w:rsidR="004C0EAD" w:rsidRPr="00BB3DF5" w:rsidRDefault="004C0EAD" w:rsidP="000535C9">
      <w:pPr>
        <w:pStyle w:val="NormalWeb"/>
        <w:spacing w:line="360" w:lineRule="auto"/>
        <w:jc w:val="both"/>
        <w:rPr>
          <w:rFonts w:ascii="Times" w:hAnsi="Times"/>
        </w:rPr>
      </w:pPr>
    </w:p>
    <w:p w14:paraId="3522C238" w14:textId="77777777" w:rsidR="0015210D" w:rsidRPr="00E14676" w:rsidRDefault="0015210D" w:rsidP="00AA0644">
      <w:pPr>
        <w:pStyle w:val="NormalWeb"/>
        <w:spacing w:line="360" w:lineRule="auto"/>
        <w:jc w:val="both"/>
        <w:rPr>
          <w:rFonts w:ascii="Times" w:hAnsi="Times"/>
        </w:rPr>
      </w:pPr>
    </w:p>
    <w:p w14:paraId="15EB38E2" w14:textId="77777777" w:rsidR="00702EDE" w:rsidRDefault="00702EDE" w:rsidP="00AA0644">
      <w:pPr>
        <w:pStyle w:val="NormalWeb"/>
        <w:spacing w:line="360" w:lineRule="auto"/>
        <w:jc w:val="both"/>
        <w:rPr>
          <w:rFonts w:eastAsiaTheme="minorHAnsi"/>
          <w:b/>
          <w:bCs/>
          <w:kern w:val="2"/>
          <w:sz w:val="28"/>
          <w:szCs w:val="28"/>
          <w:lang w:val="en-US" w:eastAsia="en-US"/>
          <w14:ligatures w14:val="standardContextual"/>
        </w:rPr>
      </w:pPr>
    </w:p>
    <w:p w14:paraId="22C818E5" w14:textId="77777777" w:rsidR="00EB4F6B" w:rsidRDefault="00082029" w:rsidP="00082029">
      <w:pPr>
        <w:spacing w:line="360" w:lineRule="auto"/>
        <w:rPr>
          <w:b/>
          <w:bCs/>
          <w:sz w:val="28"/>
          <w:szCs w:val="28"/>
          <w:lang w:val="en-US"/>
        </w:rPr>
      </w:pPr>
      <w:r>
        <w:rPr>
          <w:b/>
          <w:bCs/>
          <w:sz w:val="28"/>
          <w:szCs w:val="28"/>
          <w:lang w:val="en-US"/>
        </w:rPr>
        <w:t xml:space="preserve">                                                  </w:t>
      </w:r>
    </w:p>
    <w:p w14:paraId="4931E477" w14:textId="77777777" w:rsidR="00E14676" w:rsidRDefault="00EB4F6B" w:rsidP="00082029">
      <w:pPr>
        <w:spacing w:line="360" w:lineRule="auto"/>
        <w:rPr>
          <w:b/>
          <w:bCs/>
          <w:sz w:val="28"/>
          <w:szCs w:val="28"/>
          <w:lang w:val="en-US"/>
        </w:rPr>
      </w:pPr>
      <w:r>
        <w:rPr>
          <w:b/>
          <w:bCs/>
          <w:sz w:val="28"/>
          <w:szCs w:val="28"/>
          <w:lang w:val="en-US"/>
        </w:rPr>
        <w:t xml:space="preserve">                                               </w:t>
      </w:r>
    </w:p>
    <w:p w14:paraId="6A8FD3A7" w14:textId="77777777" w:rsidR="00E14676" w:rsidRDefault="00E14676" w:rsidP="00082029">
      <w:pPr>
        <w:spacing w:line="360" w:lineRule="auto"/>
        <w:rPr>
          <w:b/>
          <w:bCs/>
          <w:sz w:val="28"/>
          <w:szCs w:val="28"/>
          <w:lang w:val="en-US"/>
        </w:rPr>
      </w:pPr>
    </w:p>
    <w:p w14:paraId="5F82A4A1" w14:textId="77777777" w:rsidR="00E14676" w:rsidRDefault="00E14676" w:rsidP="00082029">
      <w:pPr>
        <w:spacing w:line="360" w:lineRule="auto"/>
        <w:rPr>
          <w:b/>
          <w:bCs/>
          <w:sz w:val="28"/>
          <w:szCs w:val="28"/>
          <w:lang w:val="en-US"/>
        </w:rPr>
      </w:pPr>
    </w:p>
    <w:p w14:paraId="41311F5A" w14:textId="77777777" w:rsidR="00E14676" w:rsidRDefault="00E14676" w:rsidP="00082029">
      <w:pPr>
        <w:spacing w:line="360" w:lineRule="auto"/>
        <w:rPr>
          <w:b/>
          <w:bCs/>
          <w:sz w:val="28"/>
          <w:szCs w:val="28"/>
          <w:lang w:val="en-US"/>
        </w:rPr>
      </w:pPr>
    </w:p>
    <w:p w14:paraId="70A8D16A" w14:textId="77777777" w:rsidR="00E14676" w:rsidRDefault="00E14676" w:rsidP="00082029">
      <w:pPr>
        <w:spacing w:line="360" w:lineRule="auto"/>
        <w:rPr>
          <w:b/>
          <w:bCs/>
          <w:sz w:val="28"/>
          <w:szCs w:val="28"/>
          <w:lang w:val="en-US"/>
        </w:rPr>
      </w:pPr>
    </w:p>
    <w:p w14:paraId="40EF0E9D" w14:textId="77777777" w:rsidR="00E14676" w:rsidRDefault="00E14676" w:rsidP="00082029">
      <w:pPr>
        <w:spacing w:line="360" w:lineRule="auto"/>
        <w:rPr>
          <w:b/>
          <w:bCs/>
          <w:sz w:val="28"/>
          <w:szCs w:val="28"/>
          <w:lang w:val="en-US"/>
        </w:rPr>
      </w:pPr>
    </w:p>
    <w:p w14:paraId="1F33C0A1" w14:textId="77777777" w:rsidR="003C1160" w:rsidRDefault="003C1160" w:rsidP="003C1160">
      <w:pPr>
        <w:spacing w:line="360" w:lineRule="auto"/>
        <w:rPr>
          <w:b/>
          <w:bCs/>
          <w:sz w:val="28"/>
          <w:szCs w:val="28"/>
          <w:lang w:val="en-US"/>
        </w:rPr>
      </w:pPr>
    </w:p>
    <w:p w14:paraId="0E8D6D1A" w14:textId="77777777" w:rsidR="00597251" w:rsidRDefault="00597251" w:rsidP="003C1160">
      <w:pPr>
        <w:pStyle w:val="Heading1"/>
        <w:rPr>
          <w:rFonts w:eastAsiaTheme="minorHAnsi"/>
          <w:lang w:val="en-US" w:eastAsia="en-US"/>
        </w:rPr>
      </w:pPr>
    </w:p>
    <w:p w14:paraId="704D20F0" w14:textId="1F6000CA" w:rsidR="00D41AF8" w:rsidRPr="00B0715B" w:rsidRDefault="00310622" w:rsidP="003C1160">
      <w:pPr>
        <w:pStyle w:val="Heading1"/>
        <w:rPr>
          <w:rFonts w:ascii="Times New Roman" w:eastAsia="Times New Roman" w:hAnsi="Times New Roman" w:cs="Times New Roman"/>
          <w:b/>
          <w:bCs/>
          <w:color w:val="000000" w:themeColor="text1"/>
          <w:sz w:val="28"/>
          <w:szCs w:val="28"/>
          <w:lang w:val="en-US"/>
        </w:rPr>
      </w:pPr>
      <w:bookmarkStart w:id="21" w:name="_Toc179769425"/>
      <w:r w:rsidRPr="00B0715B">
        <w:rPr>
          <w:rFonts w:ascii="Times New Roman" w:eastAsiaTheme="minorHAnsi" w:hAnsi="Times New Roman" w:cs="Times New Roman"/>
          <w:b/>
          <w:bCs/>
          <w:color w:val="000000" w:themeColor="text1"/>
          <w:lang w:val="en-US" w:eastAsia="en-US"/>
        </w:rPr>
        <w:t>3</w:t>
      </w:r>
      <w:r w:rsidR="00EF5CB8" w:rsidRPr="00B0715B">
        <w:rPr>
          <w:rFonts w:ascii="Times New Roman" w:eastAsiaTheme="minorHAnsi" w:hAnsi="Times New Roman" w:cs="Times New Roman"/>
          <w:b/>
          <w:bCs/>
          <w:color w:val="000000" w:themeColor="text1"/>
          <w:lang w:val="en-US" w:eastAsia="en-US"/>
        </w:rPr>
        <w:t xml:space="preserve">. </w:t>
      </w:r>
      <w:r w:rsidR="00D41AF8" w:rsidRPr="00B0715B">
        <w:rPr>
          <w:rFonts w:ascii="Times New Roman" w:eastAsiaTheme="minorHAnsi" w:hAnsi="Times New Roman" w:cs="Times New Roman"/>
          <w:b/>
          <w:bCs/>
          <w:color w:val="000000" w:themeColor="text1"/>
          <w:lang w:val="en-US" w:eastAsia="en-US"/>
        </w:rPr>
        <w:t>Aims</w:t>
      </w:r>
      <w:bookmarkEnd w:id="21"/>
      <w:r w:rsidR="00B0715B" w:rsidRPr="00B0715B">
        <w:rPr>
          <w:rFonts w:ascii="Times New Roman" w:eastAsiaTheme="minorHAnsi" w:hAnsi="Times New Roman" w:cs="Times New Roman"/>
          <w:b/>
          <w:bCs/>
          <w:color w:val="000000" w:themeColor="text1"/>
          <w:lang w:val="en-US" w:eastAsia="en-US"/>
        </w:rPr>
        <w:t xml:space="preserve"> and Objectives</w:t>
      </w:r>
    </w:p>
    <w:p w14:paraId="4FF2A2CC" w14:textId="3A1D480F" w:rsidR="0035472C" w:rsidRPr="004877F4" w:rsidRDefault="00D51A53" w:rsidP="004A6FA6">
      <w:pPr>
        <w:pStyle w:val="NormalWeb"/>
        <w:spacing w:line="360" w:lineRule="auto"/>
        <w:jc w:val="both"/>
      </w:pPr>
      <w:r w:rsidRPr="00D51A53">
        <w:t xml:space="preserve"> </w:t>
      </w:r>
      <w:r w:rsidR="004A6FA6">
        <w:t xml:space="preserve">The performance of a company is usually measured by the value it has able to create for its shareholders within certain period. When investing in business, usually the shareholder </w:t>
      </w:r>
      <w:proofErr w:type="gramStart"/>
      <w:r w:rsidR="004A6FA6">
        <w:t>try</w:t>
      </w:r>
      <w:proofErr w:type="gramEnd"/>
      <w:r w:rsidR="004A6FA6">
        <w:t xml:space="preserve"> to increase the value of their investment. </w:t>
      </w:r>
      <w:proofErr w:type="gramStart"/>
      <w:r w:rsidR="004A6FA6">
        <w:t>In order to</w:t>
      </w:r>
      <w:proofErr w:type="gramEnd"/>
      <w:r w:rsidR="004A6FA6">
        <w:t xml:space="preserve"> evaluate the performance, usually, the financial ratios obtained from the </w:t>
      </w:r>
      <w:r w:rsidR="00B0715B">
        <w:t>company’s</w:t>
      </w:r>
      <w:r w:rsidR="004A6FA6">
        <w:t xml:space="preserve"> financial data or stock exchange information are employed. This ratio allows comparing with other firms and the industry.</w:t>
      </w:r>
      <w:r w:rsidR="004877F4">
        <w:t xml:space="preserve"> </w:t>
      </w:r>
      <w:r w:rsidR="004A6FA6">
        <w:t xml:space="preserve">The dimensions in which the performance of any </w:t>
      </w:r>
      <w:r w:rsidR="00B0715B">
        <w:t>company</w:t>
      </w:r>
      <w:r w:rsidR="004A6FA6">
        <w:t xml:space="preserve"> may be </w:t>
      </w:r>
      <w:r w:rsidR="00B0715B">
        <w:t>analysed</w:t>
      </w:r>
      <w:r w:rsidR="004A6FA6">
        <w:t xml:space="preserve"> include size, profitability, growth, as well as asset tangibility. From the viewpoint of influence, these four characteristics are the most influential on the capital structure and essential determinants of ROE and ROA. Both ROE and ROA are important metrics of corporate performance on Investopedia.</w:t>
      </w:r>
      <w:r w:rsidR="004A6FA6">
        <w:t xml:space="preserve"> </w:t>
      </w:r>
      <w:r w:rsidR="00C24930" w:rsidRPr="00C24930">
        <w:rPr>
          <w:rFonts w:ascii="Times" w:hAnsi="Times"/>
        </w:rPr>
        <w:t xml:space="preserve">This dissertation seeks to establish how capital structure, specifically the debt ratio, affects corporate financial performance through other variables such as profitability, company size, asset tangibility, and growth opportunity. Previous studies on the subject, such as those of </w:t>
      </w:r>
      <w:r w:rsidR="0035472C">
        <w:rPr>
          <w:rFonts w:ascii="Times" w:hAnsi="Times"/>
        </w:rPr>
        <w:t>(</w:t>
      </w:r>
      <w:r w:rsidR="00C24930" w:rsidRPr="00C24930">
        <w:rPr>
          <w:rFonts w:ascii="Times" w:hAnsi="Times"/>
        </w:rPr>
        <w:t>Titman and Wessels</w:t>
      </w:r>
      <w:r w:rsidR="0035472C">
        <w:rPr>
          <w:rFonts w:ascii="Times" w:hAnsi="Times"/>
        </w:rPr>
        <w:t>,</w:t>
      </w:r>
      <w:r w:rsidR="00C24930" w:rsidRPr="00C24930">
        <w:rPr>
          <w:rFonts w:ascii="Times" w:hAnsi="Times"/>
        </w:rPr>
        <w:t xml:space="preserve"> 1988), </w:t>
      </w:r>
      <w:r w:rsidR="0035472C">
        <w:rPr>
          <w:rFonts w:ascii="Times" w:hAnsi="Times"/>
        </w:rPr>
        <w:t>(</w:t>
      </w:r>
      <w:r w:rsidR="00C24930" w:rsidRPr="00C24930">
        <w:rPr>
          <w:rFonts w:ascii="Times" w:hAnsi="Times"/>
        </w:rPr>
        <w:t>Rajan and Zingales</w:t>
      </w:r>
      <w:r w:rsidR="0035472C">
        <w:rPr>
          <w:rFonts w:ascii="Times" w:hAnsi="Times"/>
        </w:rPr>
        <w:t xml:space="preserve">, </w:t>
      </w:r>
      <w:r w:rsidR="00C24930" w:rsidRPr="00C24930">
        <w:rPr>
          <w:rFonts w:ascii="Times" w:hAnsi="Times"/>
        </w:rPr>
        <w:t xml:space="preserve">1995), and </w:t>
      </w:r>
      <w:r w:rsidR="0035472C">
        <w:rPr>
          <w:rFonts w:ascii="Times" w:hAnsi="Times"/>
        </w:rPr>
        <w:t>(</w:t>
      </w:r>
      <w:r w:rsidR="00C24930" w:rsidRPr="00C24930">
        <w:rPr>
          <w:rFonts w:ascii="Times" w:hAnsi="Times"/>
        </w:rPr>
        <w:t xml:space="preserve">Margaritis and </w:t>
      </w:r>
      <w:proofErr w:type="spellStart"/>
      <w:r w:rsidR="00C24930" w:rsidRPr="00C24930">
        <w:rPr>
          <w:rFonts w:ascii="Times" w:hAnsi="Times"/>
        </w:rPr>
        <w:t>Psillaki</w:t>
      </w:r>
      <w:proofErr w:type="spellEnd"/>
      <w:r w:rsidR="0035472C">
        <w:rPr>
          <w:rFonts w:ascii="Times" w:hAnsi="Times"/>
        </w:rPr>
        <w:t>,</w:t>
      </w:r>
      <w:r w:rsidR="00C24930" w:rsidRPr="00C24930">
        <w:rPr>
          <w:rFonts w:ascii="Times" w:hAnsi="Times"/>
        </w:rPr>
        <w:t xml:space="preserve"> 2010), all concur by the same notice that the relation of the debt ratios is negative with firm performance. High debt levels further raise costs of financial distresses and interests, lead to deterioration of managerial flexibility in the company, and hence are borne detrimentally by the level of profitability and financial health of the company.</w:t>
      </w:r>
      <w:r w:rsidR="0035472C">
        <w:rPr>
          <w:rFonts w:ascii="Times" w:hAnsi="Times"/>
        </w:rPr>
        <w:t xml:space="preserve"> </w:t>
      </w:r>
      <w:proofErr w:type="gramStart"/>
      <w:r w:rsidR="00C24930" w:rsidRPr="00C24930">
        <w:rPr>
          <w:rFonts w:ascii="Times" w:hAnsi="Times"/>
        </w:rPr>
        <w:t>Further</w:t>
      </w:r>
      <w:proofErr w:type="gramEnd"/>
      <w:r w:rsidR="00C24930" w:rsidRPr="00C24930">
        <w:rPr>
          <w:rFonts w:ascii="Times" w:hAnsi="Times"/>
        </w:rPr>
        <w:t>, it will establish how the interaction of firm size, asset tangibility, and growth opportunities with the capital structure decisions will lead to the financial performance of organizations. Larger firms typically reap scale economies and power in markets, whereas companies with tangible assets possess increased capacities for borrowing and lower risks of more financial distress. Correspondingly, firms with high growth opportunities generally enjoy good returns, primarily because of easy access to financing and greater market valuation.</w:t>
      </w:r>
    </w:p>
    <w:p w14:paraId="133E2BBD" w14:textId="4CA72FE9" w:rsidR="00E8346D" w:rsidRPr="00BB3DF5" w:rsidRDefault="00C24930" w:rsidP="003F6DA3">
      <w:pPr>
        <w:pStyle w:val="NormalWeb"/>
        <w:spacing w:line="360" w:lineRule="auto"/>
        <w:jc w:val="both"/>
        <w:rPr>
          <w:rFonts w:ascii="Times" w:hAnsi="Times"/>
        </w:rPr>
      </w:pPr>
      <w:r w:rsidRPr="00C24930">
        <w:rPr>
          <w:rFonts w:ascii="Times" w:hAnsi="Times"/>
        </w:rPr>
        <w:t xml:space="preserve">Therefore, the current study would contribute meaningfully to the existing literature by adding evidence of comprehensive insights for making optimal capital structure choices that boost financial performance and mitigate the inherent risks of excessive leverage by looking at combined effects of debt ratios alongside profitability, size, tangibility, and growth. </w:t>
      </w:r>
      <w:r w:rsidR="003F6DA3" w:rsidRPr="003F6DA3">
        <w:rPr>
          <w:rFonts w:ascii="Times" w:hAnsi="Times"/>
        </w:rPr>
        <w:t>In sum, the purpose of this study is to provide recipients with realistic insight into how various factors interactively affect the performance of a firm and, therefore, offer practical implications for firms on how to cope with their decisions related to capital structure efficiently. When using more debt, firms can enjoy lower borrowing costs and tax advantages related to debt financing. The negative impact would come from the debtholders themselves, who may then place constraints on the companies, including the scale of distribution of returns to equity holders, the rate of interest levied, or sufficiency of collateral on loans extended. Still, most of these constraints aim more for easing the debt burden rather than enhancing returns and the performance of the company altogether.</w:t>
      </w:r>
      <w:r w:rsidR="003F6DA3">
        <w:rPr>
          <w:rFonts w:ascii="Times" w:hAnsi="Times"/>
        </w:rPr>
        <w:t xml:space="preserve"> </w:t>
      </w:r>
      <w:r w:rsidR="003F6DA3" w:rsidRPr="003F6DA3">
        <w:rPr>
          <w:rFonts w:ascii="Times" w:hAnsi="Times"/>
        </w:rPr>
        <w:t>Therefore, this study seeks to add to the literature in the capital structure area via an empirical test of the association between the capital structure and performance of non-financial firms listed in the UK.</w:t>
      </w:r>
    </w:p>
    <w:p w14:paraId="59ED8963" w14:textId="008ECE29" w:rsidR="00E5083C" w:rsidRPr="005A0A7B" w:rsidRDefault="005A0A7B" w:rsidP="005A0A7B">
      <w:pPr>
        <w:pStyle w:val="NormalWeb"/>
        <w:spacing w:line="360" w:lineRule="auto"/>
        <w:jc w:val="both"/>
        <w:rPr>
          <w:rFonts w:eastAsiaTheme="minorHAnsi"/>
          <w:b/>
          <w:bCs/>
          <w:kern w:val="2"/>
          <w:sz w:val="28"/>
          <w:szCs w:val="28"/>
          <w:lang w:val="en-US" w:eastAsia="en-US"/>
          <w14:ligatures w14:val="standardContextual"/>
        </w:rPr>
      </w:pPr>
      <w:r w:rsidRPr="005A0A7B">
        <w:rPr>
          <w:rFonts w:eastAsiaTheme="minorHAnsi"/>
          <w:b/>
          <w:bCs/>
          <w:kern w:val="2"/>
          <w:sz w:val="28"/>
          <w:szCs w:val="28"/>
          <w:lang w:val="en-US" w:eastAsia="en-US"/>
          <w14:ligatures w14:val="standardContextual"/>
        </w:rPr>
        <w:t>The specific objectives guiding the study include:</w:t>
      </w:r>
    </w:p>
    <w:p w14:paraId="72C14440" w14:textId="67E54C02" w:rsidR="005A0A7B" w:rsidRPr="003676E8" w:rsidRDefault="005A0A7B" w:rsidP="005A0A7B">
      <w:pPr>
        <w:pStyle w:val="NormalWeb"/>
        <w:spacing w:line="360" w:lineRule="auto"/>
        <w:jc w:val="both"/>
        <w:rPr>
          <w:rFonts w:ascii="Times" w:hAnsi="Times"/>
        </w:rPr>
      </w:pPr>
      <w:r w:rsidRPr="005A0A7B">
        <w:rPr>
          <w:rFonts w:eastAsiaTheme="minorHAnsi"/>
          <w:b/>
          <w:bCs/>
          <w:kern w:val="2"/>
          <w:sz w:val="28"/>
          <w:szCs w:val="28"/>
          <w:lang w:val="en-US" w:eastAsia="en-US"/>
          <w14:ligatures w14:val="standardContextual"/>
        </w:rPr>
        <w:t xml:space="preserve"> 1: </w:t>
      </w:r>
      <w:r w:rsidRPr="003676E8">
        <w:rPr>
          <w:rFonts w:ascii="Times" w:hAnsi="Times"/>
        </w:rPr>
        <w:t xml:space="preserve">To establish the relationship between the capital structure and profitability of selected companies listed on the </w:t>
      </w:r>
      <w:r w:rsidR="003676E8">
        <w:rPr>
          <w:rFonts w:ascii="Times" w:hAnsi="Times"/>
        </w:rPr>
        <w:t>Indian</w:t>
      </w:r>
      <w:r w:rsidR="00E5083C">
        <w:rPr>
          <w:rFonts w:ascii="Times" w:hAnsi="Times"/>
        </w:rPr>
        <w:t xml:space="preserve"> National</w:t>
      </w:r>
      <w:r w:rsidRPr="003676E8">
        <w:rPr>
          <w:rFonts w:ascii="Times" w:hAnsi="Times"/>
        </w:rPr>
        <w:t xml:space="preserve"> Stock Exchange, showing how different levels of debt and equity impact their financial results.</w:t>
      </w:r>
    </w:p>
    <w:p w14:paraId="4F091168" w14:textId="402D995E" w:rsidR="005A0A7B" w:rsidRPr="00E5083C" w:rsidRDefault="006A37A8" w:rsidP="005A0A7B">
      <w:pPr>
        <w:pStyle w:val="NormalWeb"/>
        <w:spacing w:line="360" w:lineRule="auto"/>
        <w:jc w:val="both"/>
        <w:rPr>
          <w:rFonts w:ascii="Times" w:hAnsi="Times"/>
        </w:rPr>
      </w:pPr>
      <w:r>
        <w:rPr>
          <w:rFonts w:eastAsiaTheme="minorHAnsi"/>
          <w:b/>
          <w:bCs/>
          <w:kern w:val="2"/>
          <w:sz w:val="28"/>
          <w:szCs w:val="28"/>
          <w:lang w:val="en-US" w:eastAsia="en-US"/>
          <w14:ligatures w14:val="standardContextual"/>
        </w:rPr>
        <w:t>2</w:t>
      </w:r>
      <w:r w:rsidR="005A0A7B" w:rsidRPr="005A0A7B">
        <w:rPr>
          <w:rFonts w:eastAsiaTheme="minorHAnsi"/>
          <w:b/>
          <w:bCs/>
          <w:kern w:val="2"/>
          <w:sz w:val="28"/>
          <w:szCs w:val="28"/>
          <w:lang w:val="en-US" w:eastAsia="en-US"/>
          <w14:ligatures w14:val="standardContextual"/>
        </w:rPr>
        <w:t xml:space="preserve">: </w:t>
      </w:r>
      <w:r w:rsidR="005A0A7B" w:rsidRPr="00E5083C">
        <w:rPr>
          <w:rFonts w:ascii="Times" w:hAnsi="Times"/>
        </w:rPr>
        <w:t>The investigation of the association between selected firms' capital structures and their size, whether larger companies with diverse capital structures perform differently compared to smaller firms.</w:t>
      </w:r>
    </w:p>
    <w:p w14:paraId="5FACDDE0" w14:textId="424ADF8B" w:rsidR="00E8346D" w:rsidRDefault="006A37A8" w:rsidP="005A0A7B">
      <w:pPr>
        <w:pStyle w:val="NormalWeb"/>
        <w:spacing w:line="360" w:lineRule="auto"/>
        <w:jc w:val="both"/>
        <w:rPr>
          <w:rFonts w:ascii="Times" w:hAnsi="Times"/>
        </w:rPr>
      </w:pPr>
      <w:r>
        <w:rPr>
          <w:rFonts w:eastAsiaTheme="minorHAnsi"/>
          <w:b/>
          <w:bCs/>
          <w:kern w:val="2"/>
          <w:sz w:val="28"/>
          <w:szCs w:val="28"/>
          <w:lang w:val="en-US" w:eastAsia="en-US"/>
          <w14:ligatures w14:val="standardContextual"/>
        </w:rPr>
        <w:t>3</w:t>
      </w:r>
      <w:r w:rsidR="005A0A7B" w:rsidRPr="005A0A7B">
        <w:rPr>
          <w:rFonts w:eastAsiaTheme="minorHAnsi"/>
          <w:b/>
          <w:bCs/>
          <w:kern w:val="2"/>
          <w:sz w:val="28"/>
          <w:szCs w:val="28"/>
          <w:lang w:val="en-US" w:eastAsia="en-US"/>
          <w14:ligatures w14:val="standardContextual"/>
        </w:rPr>
        <w:t xml:space="preserve">: </w:t>
      </w:r>
      <w:r w:rsidR="005A0A7B" w:rsidRPr="00E5083C">
        <w:rPr>
          <w:rFonts w:ascii="Times" w:hAnsi="Times"/>
        </w:rPr>
        <w:t>Establish the relationship between the capital structures of selected companies and the tangibility of their assets, focusing on how tangible assets influence borrowing capacity and financial stability.</w:t>
      </w:r>
    </w:p>
    <w:p w14:paraId="3BF463D3" w14:textId="77777777" w:rsidR="007D2240" w:rsidRDefault="007D2240" w:rsidP="005A0A7B">
      <w:pPr>
        <w:pStyle w:val="NormalWeb"/>
        <w:spacing w:line="360" w:lineRule="auto"/>
        <w:jc w:val="both"/>
        <w:rPr>
          <w:rFonts w:ascii="Times" w:hAnsi="Times"/>
        </w:rPr>
      </w:pPr>
    </w:p>
    <w:p w14:paraId="7B4A4496" w14:textId="77777777" w:rsidR="00C00725" w:rsidRDefault="00C00725" w:rsidP="005A0A7B">
      <w:pPr>
        <w:pStyle w:val="NormalWeb"/>
        <w:spacing w:line="360" w:lineRule="auto"/>
        <w:jc w:val="both"/>
        <w:rPr>
          <w:rFonts w:eastAsiaTheme="minorHAnsi"/>
          <w:b/>
          <w:bCs/>
          <w:kern w:val="2"/>
          <w:sz w:val="28"/>
          <w:szCs w:val="28"/>
          <w:lang w:val="en-US" w:eastAsia="en-US"/>
          <w14:ligatures w14:val="standardContextual"/>
        </w:rPr>
      </w:pPr>
    </w:p>
    <w:p w14:paraId="179640D4" w14:textId="77777777" w:rsidR="00C00725" w:rsidRDefault="00C00725" w:rsidP="005A0A7B">
      <w:pPr>
        <w:pStyle w:val="NormalWeb"/>
        <w:spacing w:line="360" w:lineRule="auto"/>
        <w:jc w:val="both"/>
        <w:rPr>
          <w:rFonts w:eastAsiaTheme="minorHAnsi"/>
          <w:b/>
          <w:bCs/>
          <w:kern w:val="2"/>
          <w:sz w:val="28"/>
          <w:szCs w:val="28"/>
          <w:lang w:val="en-US" w:eastAsia="en-US"/>
          <w14:ligatures w14:val="standardContextual"/>
        </w:rPr>
      </w:pPr>
    </w:p>
    <w:p w14:paraId="49186B5F" w14:textId="77777777" w:rsidR="00C00725" w:rsidRDefault="00C00725" w:rsidP="005A0A7B">
      <w:pPr>
        <w:pStyle w:val="NormalWeb"/>
        <w:spacing w:line="360" w:lineRule="auto"/>
        <w:jc w:val="both"/>
        <w:rPr>
          <w:rFonts w:eastAsiaTheme="minorHAnsi"/>
          <w:b/>
          <w:bCs/>
          <w:kern w:val="2"/>
          <w:sz w:val="28"/>
          <w:szCs w:val="28"/>
          <w:lang w:val="en-US" w:eastAsia="en-US"/>
          <w14:ligatures w14:val="standardContextual"/>
        </w:rPr>
      </w:pPr>
    </w:p>
    <w:p w14:paraId="5B8D176B" w14:textId="77777777" w:rsidR="00B0715B" w:rsidRDefault="00B0715B" w:rsidP="008B62D4">
      <w:pPr>
        <w:pStyle w:val="Heading2"/>
        <w:rPr>
          <w:rFonts w:ascii="Times New Roman" w:eastAsiaTheme="minorHAnsi" w:hAnsi="Times New Roman" w:cs="Times New Roman"/>
          <w:b/>
          <w:bCs/>
          <w:color w:val="000000" w:themeColor="text1"/>
          <w:lang w:val="en-US" w:eastAsia="en-US"/>
        </w:rPr>
      </w:pPr>
      <w:bookmarkStart w:id="22" w:name="_Toc179769426"/>
    </w:p>
    <w:p w14:paraId="5FEA5127" w14:textId="2DC43760" w:rsidR="00915599" w:rsidRPr="003C1160" w:rsidRDefault="001101C1" w:rsidP="008B62D4">
      <w:pPr>
        <w:pStyle w:val="Heading2"/>
        <w:rPr>
          <w:rFonts w:ascii="Times New Roman" w:eastAsiaTheme="minorHAnsi" w:hAnsi="Times New Roman" w:cs="Times New Roman"/>
          <w:b/>
          <w:bCs/>
          <w:color w:val="000000" w:themeColor="text1"/>
          <w:lang w:val="en-US" w:eastAsia="en-US"/>
        </w:rPr>
      </w:pPr>
      <w:r w:rsidRPr="003C1160">
        <w:rPr>
          <w:rFonts w:ascii="Times New Roman" w:eastAsiaTheme="minorHAnsi" w:hAnsi="Times New Roman" w:cs="Times New Roman"/>
          <w:b/>
          <w:bCs/>
          <w:color w:val="000000" w:themeColor="text1"/>
          <w:lang w:val="en-US" w:eastAsia="en-US"/>
        </w:rPr>
        <w:t xml:space="preserve">3.2 </w:t>
      </w:r>
      <w:r w:rsidR="007D2240" w:rsidRPr="003C1160">
        <w:rPr>
          <w:rFonts w:ascii="Times New Roman" w:eastAsiaTheme="minorHAnsi" w:hAnsi="Times New Roman" w:cs="Times New Roman"/>
          <w:b/>
          <w:bCs/>
          <w:color w:val="000000" w:themeColor="text1"/>
          <w:lang w:val="en-US" w:eastAsia="en-US"/>
        </w:rPr>
        <w:t>Methodology</w:t>
      </w:r>
      <w:bookmarkEnd w:id="22"/>
    </w:p>
    <w:p w14:paraId="2EDB84CF" w14:textId="77777777" w:rsidR="00C310DA" w:rsidRDefault="00C310DA" w:rsidP="005A0A7B">
      <w:pPr>
        <w:pStyle w:val="NormalWeb"/>
        <w:spacing w:line="360" w:lineRule="auto"/>
        <w:jc w:val="both"/>
        <w:rPr>
          <w:rFonts w:eastAsiaTheme="minorHAnsi"/>
          <w:b/>
          <w:bCs/>
          <w:kern w:val="2"/>
          <w:sz w:val="28"/>
          <w:szCs w:val="28"/>
          <w:lang w:val="en-US" w:eastAsia="en-US"/>
          <w14:ligatures w14:val="standardContextual"/>
        </w:rPr>
      </w:pPr>
    </w:p>
    <w:p w14:paraId="4ADF13D7" w14:textId="66233C7B" w:rsidR="00C00725" w:rsidRPr="003C1160" w:rsidRDefault="00CC3C4C" w:rsidP="008B62D4">
      <w:pPr>
        <w:pStyle w:val="Heading3"/>
        <w:rPr>
          <w:rFonts w:eastAsiaTheme="minorHAnsi"/>
          <w:b/>
          <w:bCs/>
          <w:color w:val="000000" w:themeColor="text1"/>
          <w:lang w:val="en-US" w:eastAsia="en-US"/>
        </w:rPr>
      </w:pPr>
      <w:bookmarkStart w:id="23" w:name="_Toc179769427"/>
      <w:r w:rsidRPr="003C1160">
        <w:rPr>
          <w:rFonts w:eastAsiaTheme="minorHAnsi"/>
          <w:b/>
          <w:bCs/>
          <w:color w:val="000000" w:themeColor="text1"/>
          <w:lang w:val="en-US" w:eastAsia="en-US"/>
        </w:rPr>
        <w:t xml:space="preserve">3.2.1 </w:t>
      </w:r>
      <w:r w:rsidR="00C00725" w:rsidRPr="003C1160">
        <w:rPr>
          <w:rFonts w:eastAsiaTheme="minorHAnsi"/>
          <w:b/>
          <w:bCs/>
          <w:color w:val="000000" w:themeColor="text1"/>
          <w:lang w:val="en-US" w:eastAsia="en-US"/>
        </w:rPr>
        <w:t>Research Methods</w:t>
      </w:r>
      <w:bookmarkEnd w:id="23"/>
    </w:p>
    <w:p w14:paraId="7C6D695A" w14:textId="1560CEE5" w:rsidR="00B65461" w:rsidRPr="00B65461" w:rsidRDefault="00B65461" w:rsidP="00B65461">
      <w:pPr>
        <w:pStyle w:val="NormalWeb"/>
        <w:spacing w:line="360" w:lineRule="auto"/>
        <w:jc w:val="both"/>
        <w:rPr>
          <w:rFonts w:ascii="Times" w:hAnsi="Times"/>
        </w:rPr>
      </w:pPr>
      <w:r w:rsidRPr="00B65461">
        <w:rPr>
          <w:rFonts w:ascii="Times" w:hAnsi="Times"/>
        </w:rPr>
        <w:t>Primary research refers to information collected directly by the researcher from its original sources. Very often, the researcher may be in personal contact with such sources to collect first-hand data on a particular project. The raw data received is developed into meaningful information by adding context and interpretation. Primary collections may be done through three basic methods: surveys, interviews, and observations.</w:t>
      </w:r>
      <w:r>
        <w:rPr>
          <w:rFonts w:ascii="Times" w:hAnsi="Times"/>
        </w:rPr>
        <w:t xml:space="preserve"> </w:t>
      </w:r>
      <w:r w:rsidRPr="00B65461">
        <w:rPr>
          <w:rFonts w:ascii="Times" w:hAnsi="Times"/>
        </w:rPr>
        <w:t xml:space="preserve">Conversely, secondary data were already collected for some purposes and can be found in the libraries, online, in systematic reviews, and through national censuses. Secondary data can be further distinguished between numeric and </w:t>
      </w:r>
      <w:proofErr w:type="spellStart"/>
      <w:proofErr w:type="gramStart"/>
      <w:r w:rsidRPr="00B65461">
        <w:rPr>
          <w:rFonts w:ascii="Times" w:hAnsi="Times"/>
        </w:rPr>
        <w:t>non numeric</w:t>
      </w:r>
      <w:proofErr w:type="spellEnd"/>
      <w:proofErr w:type="gramEnd"/>
      <w:r w:rsidRPr="00B65461">
        <w:rPr>
          <w:rFonts w:ascii="Times" w:hAnsi="Times"/>
        </w:rPr>
        <w:t xml:space="preserve">. </w:t>
      </w:r>
      <w:proofErr w:type="gramStart"/>
      <w:r w:rsidRPr="00B65461">
        <w:rPr>
          <w:rFonts w:ascii="Times" w:hAnsi="Times"/>
        </w:rPr>
        <w:t>For the purpose of</w:t>
      </w:r>
      <w:proofErr w:type="gramEnd"/>
      <w:r w:rsidRPr="00B65461">
        <w:rPr>
          <w:rFonts w:ascii="Times" w:hAnsi="Times"/>
        </w:rPr>
        <w:t xml:space="preserve"> the current study, publicly available data will be utilized; therefore, the methods of secondary research will be more applicable. The companies chosen for the purpose of this study are listed at the Indian National Stock Exchange, and their various financial reports will be utilized to find the secondary source of data.</w:t>
      </w:r>
    </w:p>
    <w:p w14:paraId="0C6F8EA5" w14:textId="77777777" w:rsidR="00B65461" w:rsidRPr="00B65461" w:rsidRDefault="00B65461" w:rsidP="00B65461">
      <w:pPr>
        <w:pStyle w:val="NormalWeb"/>
        <w:spacing w:line="360" w:lineRule="auto"/>
        <w:jc w:val="both"/>
        <w:rPr>
          <w:rFonts w:ascii="Times" w:hAnsi="Times"/>
        </w:rPr>
      </w:pPr>
    </w:p>
    <w:p w14:paraId="748B1493" w14:textId="2EC00777" w:rsidR="0087559C" w:rsidRDefault="00B65461" w:rsidP="00B65461">
      <w:pPr>
        <w:pStyle w:val="NormalWeb"/>
        <w:spacing w:line="360" w:lineRule="auto"/>
        <w:jc w:val="both"/>
        <w:rPr>
          <w:rFonts w:ascii="Times" w:hAnsi="Times"/>
        </w:rPr>
      </w:pPr>
      <w:r w:rsidRPr="00B65461">
        <w:rPr>
          <w:rFonts w:ascii="Times" w:hAnsi="Times"/>
        </w:rPr>
        <w:t>This study will sample seven companies listed on the London Stock Exchange and conduct a critical analysis of their financial reports for six years, between 2018 and 2023. The type of data collected in this study is quantitative rather than qualitative in nature. Relevant financial ratios will be derived from the reports of the selected firms (see Table 1 in the appendix). A firm will be excluded in case the data concerning the debt-to-equity ratio of a company is not available. Companies that are delisted or unlisted will also not be considered. Also, financial institutions such as banks will be exempted in this study because they are permitted to increase their leverage solely just to meet minimum regulatory requirements.</w:t>
      </w:r>
    </w:p>
    <w:p w14:paraId="7C8D1F75" w14:textId="77777777" w:rsidR="009967A6" w:rsidRDefault="009967A6" w:rsidP="0087559C">
      <w:pPr>
        <w:pStyle w:val="NormalWeb"/>
        <w:spacing w:line="360" w:lineRule="auto"/>
        <w:jc w:val="both"/>
        <w:rPr>
          <w:rFonts w:eastAsiaTheme="minorHAnsi"/>
          <w:b/>
          <w:bCs/>
          <w:kern w:val="2"/>
          <w:sz w:val="28"/>
          <w:szCs w:val="28"/>
          <w:lang w:val="en-US" w:eastAsia="en-US"/>
          <w14:ligatures w14:val="standardContextual"/>
        </w:rPr>
      </w:pPr>
    </w:p>
    <w:p w14:paraId="15C1574D" w14:textId="77777777" w:rsidR="009967A6" w:rsidRDefault="009967A6" w:rsidP="008B62D4">
      <w:pPr>
        <w:pStyle w:val="Heading3"/>
        <w:rPr>
          <w:rFonts w:eastAsiaTheme="minorHAnsi"/>
          <w:lang w:val="en-US" w:eastAsia="en-US"/>
        </w:rPr>
      </w:pPr>
    </w:p>
    <w:p w14:paraId="5E977813" w14:textId="12B213ED" w:rsidR="0087559C" w:rsidRPr="003C1160" w:rsidRDefault="00CC3C4C" w:rsidP="008B62D4">
      <w:pPr>
        <w:pStyle w:val="Heading3"/>
        <w:rPr>
          <w:rFonts w:eastAsiaTheme="minorHAnsi"/>
          <w:b/>
          <w:bCs/>
          <w:color w:val="000000" w:themeColor="text1"/>
          <w:lang w:val="en-US" w:eastAsia="en-US"/>
        </w:rPr>
      </w:pPr>
      <w:bookmarkStart w:id="24" w:name="_Toc179769428"/>
      <w:r w:rsidRPr="003C1160">
        <w:rPr>
          <w:rFonts w:eastAsiaTheme="minorHAnsi"/>
          <w:b/>
          <w:bCs/>
          <w:color w:val="000000" w:themeColor="text1"/>
          <w:lang w:val="en-US" w:eastAsia="en-US"/>
        </w:rPr>
        <w:t xml:space="preserve">3.2.2 </w:t>
      </w:r>
      <w:r w:rsidR="007A4EFA" w:rsidRPr="003C1160">
        <w:rPr>
          <w:rFonts w:eastAsiaTheme="minorHAnsi"/>
          <w:b/>
          <w:bCs/>
          <w:color w:val="000000" w:themeColor="text1"/>
          <w:lang w:val="en-US" w:eastAsia="en-US"/>
        </w:rPr>
        <w:t>Panel Data</w:t>
      </w:r>
      <w:bookmarkEnd w:id="24"/>
    </w:p>
    <w:p w14:paraId="0698FE00" w14:textId="135D6BF2" w:rsidR="00140CD5" w:rsidRDefault="00B675A2" w:rsidP="00B675A2">
      <w:pPr>
        <w:pStyle w:val="NormalWeb"/>
        <w:spacing w:line="360" w:lineRule="auto"/>
        <w:jc w:val="both"/>
        <w:rPr>
          <w:rFonts w:ascii="Times" w:hAnsi="Times"/>
        </w:rPr>
      </w:pPr>
      <w:r w:rsidRPr="00B675A2">
        <w:rPr>
          <w:rFonts w:ascii="Times" w:hAnsi="Times"/>
        </w:rPr>
        <w:t>Panel data are a combination of longitudinal and/or cross-sectional time series, with each entity observed over time. These entities can be firms, individuals, countries, or states. Usually, panel data are formed for controlling various variables within the dataset. Many of these may not be observable or measurable, such as cultural factors or different ways of carrying on business among companies. While these variables remain constant across firms, they can change over time.</w:t>
      </w:r>
      <w:r>
        <w:rPr>
          <w:rFonts w:ascii="Times" w:hAnsi="Times"/>
        </w:rPr>
        <w:t xml:space="preserve"> </w:t>
      </w:r>
      <w:r w:rsidRPr="00B675A2">
        <w:rPr>
          <w:rFonts w:ascii="Times" w:hAnsi="Times"/>
        </w:rPr>
        <w:t>Several advantages of panel data are embedded in their feature of capturing individual heterogeneity, which enables multiple variables for different levels of analysis. Simultaneously, several disadvantages, such as problematic data collection, issues with micro panel non-response, and dependencies between cross-countries in macro panel data. A fixed effects model will be estimated by using the panel data of ten companies for a period of ten years for this study. The number of companies will be represented by dummy variables. The identification of the relationship and level of significance between the independent and dependent variables will be identified through multiple regressions and correlation analysis. These analyses will go a long way in highlighting different variables expressing their significance and correlation to the dataset. In this context, the independent and dependent variables are critical variables of interest.</w:t>
      </w:r>
    </w:p>
    <w:p w14:paraId="21A46249" w14:textId="6768CEC4" w:rsidR="005B775B" w:rsidRPr="003C1160" w:rsidRDefault="0037685D" w:rsidP="008B62D4">
      <w:pPr>
        <w:pStyle w:val="Heading3"/>
        <w:rPr>
          <w:rFonts w:eastAsiaTheme="minorHAnsi"/>
          <w:b/>
          <w:bCs/>
          <w:color w:val="000000" w:themeColor="text1"/>
          <w:lang w:val="en-US" w:eastAsia="en-US"/>
        </w:rPr>
      </w:pPr>
      <w:bookmarkStart w:id="25" w:name="_Toc179769429"/>
      <w:r w:rsidRPr="003C1160">
        <w:rPr>
          <w:rFonts w:eastAsiaTheme="minorHAnsi"/>
          <w:b/>
          <w:bCs/>
          <w:color w:val="000000" w:themeColor="text1"/>
          <w:lang w:val="en-US" w:eastAsia="en-US"/>
        </w:rPr>
        <w:t xml:space="preserve">3.2.3 </w:t>
      </w:r>
      <w:r w:rsidR="005B775B" w:rsidRPr="003C1160">
        <w:rPr>
          <w:rFonts w:eastAsiaTheme="minorHAnsi"/>
          <w:b/>
          <w:bCs/>
          <w:color w:val="000000" w:themeColor="text1"/>
          <w:lang w:val="en-US" w:eastAsia="en-US"/>
        </w:rPr>
        <w:t>Correlation analysis</w:t>
      </w:r>
      <w:bookmarkEnd w:id="25"/>
    </w:p>
    <w:p w14:paraId="5C826D7C" w14:textId="74D911E7" w:rsidR="005B775B" w:rsidRPr="005B775B" w:rsidRDefault="005B775B" w:rsidP="005B775B">
      <w:pPr>
        <w:pStyle w:val="NormalWeb"/>
        <w:spacing w:line="360" w:lineRule="auto"/>
        <w:jc w:val="both"/>
        <w:rPr>
          <w:rFonts w:ascii="Times" w:hAnsi="Times"/>
        </w:rPr>
      </w:pPr>
      <w:r w:rsidRPr="005B775B">
        <w:rPr>
          <w:rFonts w:ascii="Times" w:hAnsi="Times"/>
        </w:rPr>
        <w:t>Correlation analysis is that statistical method indicating the direction and intensity of a linear relationship among two or more variables. The correlation analysis, in this paper, will test the association between major variables: profitability, leverage, size, and tangibility.</w:t>
      </w:r>
      <w:r>
        <w:rPr>
          <w:rFonts w:ascii="Times" w:hAnsi="Times"/>
        </w:rPr>
        <w:t xml:space="preserve"> </w:t>
      </w:r>
      <w:r w:rsidRPr="005B775B">
        <w:rPr>
          <w:rFonts w:ascii="Times" w:hAnsi="Times"/>
        </w:rPr>
        <w:t>Now, the described relationship shall be quantified by the calculation of the correlation coefficient-Pearson's r, to be precise. The values of r range from -1 to +1. The value of +1 is indicative of a perfect positive correlation, -1 of a perfect negative correlation, and 0 expresses no correlation. A positive correlation implies that whereas one variable is increasing in value, the other variable tends to increase in value, too. A negative one means that if one variable increases, the other tends to go down.</w:t>
      </w:r>
      <w:r>
        <w:rPr>
          <w:rFonts w:ascii="Times" w:hAnsi="Times"/>
        </w:rPr>
        <w:t xml:space="preserve"> </w:t>
      </w:r>
      <w:r w:rsidRPr="005B775B">
        <w:rPr>
          <w:rFonts w:ascii="Times" w:hAnsi="Times"/>
        </w:rPr>
        <w:t>It will also consider the presence of statistically significant correlations, using a critical value of α = 0.05. This will be important to understand the nature of the relationships among leverage, size, and tangibility with profitability, informing the subsequent regression analysis by affording it greater insight into how these financial metrics interact.</w:t>
      </w:r>
    </w:p>
    <w:p w14:paraId="1639EA82" w14:textId="0AF7CBBC" w:rsidR="003E7D0F" w:rsidRPr="003C1160" w:rsidRDefault="00904BC5" w:rsidP="008B62D4">
      <w:pPr>
        <w:pStyle w:val="Heading3"/>
        <w:rPr>
          <w:rFonts w:eastAsiaTheme="minorHAnsi"/>
          <w:b/>
          <w:bCs/>
          <w:color w:val="000000" w:themeColor="text1"/>
          <w:lang w:val="en-US" w:eastAsia="en-US"/>
        </w:rPr>
      </w:pPr>
      <w:r w:rsidRPr="003C1160">
        <w:rPr>
          <w:rFonts w:eastAsiaTheme="minorHAnsi"/>
          <w:b/>
          <w:bCs/>
          <w:color w:val="000000" w:themeColor="text1"/>
          <w:lang w:val="en-US" w:eastAsia="en-US"/>
        </w:rPr>
        <w:t>3.2.4 Variables</w:t>
      </w:r>
      <w:r w:rsidR="00A9470D">
        <w:rPr>
          <w:rFonts w:eastAsiaTheme="minorHAnsi"/>
          <w:b/>
          <w:bCs/>
          <w:color w:val="000000" w:themeColor="text1"/>
          <w:lang w:val="en-US" w:eastAsia="en-US"/>
        </w:rPr>
        <w:t xml:space="preserve"> for </w:t>
      </w:r>
      <w:r w:rsidR="00F813E1">
        <w:rPr>
          <w:rFonts w:eastAsiaTheme="minorHAnsi"/>
          <w:b/>
          <w:bCs/>
          <w:color w:val="000000" w:themeColor="text1"/>
          <w:lang w:val="en-US" w:eastAsia="en-US"/>
        </w:rPr>
        <w:t>Running</w:t>
      </w:r>
      <w:r w:rsidR="00A9470D">
        <w:rPr>
          <w:rFonts w:eastAsiaTheme="minorHAnsi"/>
          <w:b/>
          <w:bCs/>
          <w:color w:val="000000" w:themeColor="text1"/>
          <w:lang w:val="en-US" w:eastAsia="en-US"/>
        </w:rPr>
        <w:t xml:space="preserve"> Regression</w:t>
      </w:r>
      <w:r w:rsidR="003E7D0F" w:rsidRPr="003C1160">
        <w:rPr>
          <w:rFonts w:eastAsiaTheme="minorHAnsi"/>
          <w:b/>
          <w:bCs/>
          <w:color w:val="000000" w:themeColor="text1"/>
          <w:lang w:val="en-US" w:eastAsia="en-US"/>
        </w:rPr>
        <w:t xml:space="preserve"> </w:t>
      </w:r>
    </w:p>
    <w:p w14:paraId="11BEEA80" w14:textId="77777777" w:rsidR="003E7D0F" w:rsidRDefault="003E7D0F" w:rsidP="005A0A7B">
      <w:pPr>
        <w:pStyle w:val="NormalWeb"/>
        <w:spacing w:line="360" w:lineRule="auto"/>
        <w:jc w:val="both"/>
        <w:rPr>
          <w:rFonts w:ascii="Times" w:hAnsi="Times"/>
        </w:rPr>
      </w:pPr>
    </w:p>
    <w:p w14:paraId="248D4E78" w14:textId="05C28041" w:rsidR="00724E81" w:rsidRDefault="00724E81" w:rsidP="005A0A7B">
      <w:pPr>
        <w:pStyle w:val="NormalWeb"/>
        <w:spacing w:line="360" w:lineRule="auto"/>
        <w:jc w:val="both"/>
        <w:rPr>
          <w:rFonts w:ascii="Times" w:hAnsi="Times"/>
        </w:rPr>
      </w:pPr>
      <w:r w:rsidRPr="00724E81">
        <w:rPr>
          <w:rFonts w:ascii="Times" w:hAnsi="Times"/>
        </w:rPr>
        <w:t>This section lays down the definition and measurement of the dependent and independent variables adopted for the study.</w:t>
      </w:r>
    </w:p>
    <w:p w14:paraId="54FC1F55" w14:textId="77777777" w:rsidR="003E60B2" w:rsidRDefault="003E60B2" w:rsidP="005A0A7B">
      <w:pPr>
        <w:pStyle w:val="NormalWeb"/>
        <w:spacing w:line="360" w:lineRule="auto"/>
        <w:jc w:val="both"/>
        <w:rPr>
          <w:rFonts w:ascii="Times" w:hAnsi="Times"/>
        </w:rPr>
      </w:pPr>
    </w:p>
    <w:p w14:paraId="14B744BC" w14:textId="115763BF" w:rsidR="003E60B2" w:rsidRPr="003C1160" w:rsidRDefault="00D62B9E" w:rsidP="00500680">
      <w:pPr>
        <w:pStyle w:val="Heading4"/>
        <w:rPr>
          <w:rFonts w:eastAsiaTheme="minorHAnsi"/>
          <w:b/>
          <w:bCs/>
          <w:i w:val="0"/>
          <w:iCs w:val="0"/>
          <w:color w:val="000000" w:themeColor="text1"/>
          <w:lang w:val="en-US" w:eastAsia="en-US"/>
        </w:rPr>
      </w:pPr>
      <w:bookmarkStart w:id="26" w:name="_Toc179769431"/>
      <w:r w:rsidRPr="003C1160">
        <w:rPr>
          <w:rFonts w:eastAsiaTheme="minorHAnsi"/>
          <w:b/>
          <w:bCs/>
          <w:i w:val="0"/>
          <w:iCs w:val="0"/>
          <w:color w:val="000000" w:themeColor="text1"/>
          <w:lang w:val="en-US" w:eastAsia="en-US"/>
        </w:rPr>
        <w:t xml:space="preserve">3.2.4.1 </w:t>
      </w:r>
      <w:r w:rsidR="003E60B2" w:rsidRPr="003C1160">
        <w:rPr>
          <w:rFonts w:eastAsiaTheme="minorHAnsi"/>
          <w:b/>
          <w:bCs/>
          <w:i w:val="0"/>
          <w:iCs w:val="0"/>
          <w:color w:val="000000" w:themeColor="text1"/>
          <w:lang w:val="en-US" w:eastAsia="en-US"/>
        </w:rPr>
        <w:t>Dependent Variable</w:t>
      </w:r>
      <w:bookmarkEnd w:id="26"/>
      <w:r w:rsidR="003E60B2" w:rsidRPr="003C1160">
        <w:rPr>
          <w:rFonts w:eastAsiaTheme="minorHAnsi"/>
          <w:b/>
          <w:bCs/>
          <w:i w:val="0"/>
          <w:iCs w:val="0"/>
          <w:color w:val="000000" w:themeColor="text1"/>
          <w:lang w:val="en-US" w:eastAsia="en-US"/>
        </w:rPr>
        <w:t xml:space="preserve"> </w:t>
      </w:r>
    </w:p>
    <w:p w14:paraId="41045757" w14:textId="2875A9AA" w:rsidR="0087559C" w:rsidRDefault="00724E81" w:rsidP="005A0A7B">
      <w:pPr>
        <w:pStyle w:val="NormalWeb"/>
        <w:spacing w:line="360" w:lineRule="auto"/>
        <w:jc w:val="both"/>
        <w:rPr>
          <w:rFonts w:ascii="Times" w:hAnsi="Times"/>
        </w:rPr>
      </w:pPr>
      <w:r w:rsidRPr="00724E81">
        <w:rPr>
          <w:rFonts w:ascii="Times" w:hAnsi="Times"/>
        </w:rPr>
        <w:t xml:space="preserve"> In this study, the dependent variable is leverage; it simply refers to the proportion of a firm's capital structure that is financed through debt. A leverage ratio is generally a critical indicator not only of a firm's financial risk but also of its approach to funding.</w:t>
      </w:r>
    </w:p>
    <w:p w14:paraId="3BF51829" w14:textId="44FA972E" w:rsidR="00433040" w:rsidRPr="00651184" w:rsidRDefault="00B20699" w:rsidP="005A0A7B">
      <w:pPr>
        <w:pStyle w:val="NormalWeb"/>
        <w:spacing w:line="360" w:lineRule="auto"/>
        <w:jc w:val="both"/>
        <w:rPr>
          <w:rFonts w:ascii="Times" w:hAnsi="Times"/>
        </w:rPr>
      </w:pPr>
      <w:r>
        <w:rPr>
          <w:noProof/>
        </w:rPr>
        <mc:AlternateContent>
          <mc:Choice Requires="wps">
            <w:drawing>
              <wp:anchor distT="0" distB="0" distL="114300" distR="114300" simplePos="0" relativeHeight="251707392" behindDoc="0" locked="0" layoutInCell="1" allowOverlap="1" wp14:anchorId="718B21E5" wp14:editId="18F52BE6">
                <wp:simplePos x="0" y="0"/>
                <wp:positionH relativeFrom="column">
                  <wp:posOffset>2415905</wp:posOffset>
                </wp:positionH>
                <wp:positionV relativeFrom="paragraph">
                  <wp:posOffset>143874</wp:posOffset>
                </wp:positionV>
                <wp:extent cx="2154725" cy="506535"/>
                <wp:effectExtent l="0" t="0" r="0" b="0"/>
                <wp:wrapNone/>
                <wp:docPr id="314467093" name="Text Box 1"/>
                <wp:cNvGraphicFramePr/>
                <a:graphic xmlns:a="http://schemas.openxmlformats.org/drawingml/2006/main">
                  <a:graphicData uri="http://schemas.microsoft.com/office/word/2010/wordprocessingShape">
                    <wps:wsp>
                      <wps:cNvSpPr txBox="1"/>
                      <wps:spPr>
                        <a:xfrm>
                          <a:off x="0" y="0"/>
                          <a:ext cx="2154725" cy="506535"/>
                        </a:xfrm>
                        <a:prstGeom prst="rect">
                          <a:avLst/>
                        </a:prstGeom>
                        <a:noFill/>
                        <a:ln>
                          <a:noFill/>
                        </a:ln>
                      </wps:spPr>
                      <wps:txbx>
                        <w:txbxContent>
                          <w:p w14:paraId="5F450066" w14:textId="6AD78374" w:rsidR="00B20699" w:rsidRPr="00B20699" w:rsidRDefault="00B20699" w:rsidP="00B20699">
                            <w:pPr>
                              <w:pStyle w:val="NormalWeb"/>
                              <w:spacing w:line="360" w:lineRule="auto"/>
                              <w:jc w:val="center"/>
                              <w:rPr>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0699">
                              <w:rPr>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8B21E5" id="_x0000_s1040" type="#_x0000_t202" style="position:absolute;left:0;text-align:left;margin-left:190.25pt;margin-top:11.35pt;width:169.65pt;height:39.9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" filled="f" stroked="f">
                <v:fill o:detectmouseclick="t"/>
                <v:textbox>
                  <w:txbxContent>
                    <w:p w14:paraId="5F450066" w14:textId="6AD78374" w:rsidR="00B20699" w:rsidRPr="00B20699" w:rsidRDefault="00B20699" w:rsidP="00B20699">
                      <w:pPr>
                        <w:pStyle w:val="NormalWeb"/>
                        <w:spacing w:line="360" w:lineRule="auto"/>
                        <w:jc w:val="center"/>
                        <w:rPr>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0699">
                        <w:rPr>
                          <w:noProof/>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w:t>
                      </w:r>
                    </w:p>
                  </w:txbxContent>
                </v:textbox>
              </v:shape>
            </w:pict>
          </mc:Fallback>
        </mc:AlternateContent>
      </w:r>
      <w:r>
        <w:rPr>
          <w:noProof/>
        </w:rPr>
        <mc:AlternateContent>
          <mc:Choice Requires="wps">
            <w:drawing>
              <wp:anchor distT="0" distB="0" distL="114300" distR="114300" simplePos="0" relativeHeight="251705344" behindDoc="0" locked="0" layoutInCell="1" allowOverlap="1" wp14:anchorId="04C8CFC8" wp14:editId="67BFEF51">
                <wp:simplePos x="0" y="0"/>
                <wp:positionH relativeFrom="column">
                  <wp:posOffset>2913763</wp:posOffset>
                </wp:positionH>
                <wp:positionV relativeFrom="paragraph">
                  <wp:posOffset>145289</wp:posOffset>
                </wp:positionV>
                <wp:extent cx="506994" cy="415448"/>
                <wp:effectExtent l="0" t="0" r="0" b="0"/>
                <wp:wrapNone/>
                <wp:docPr id="97680659" name="Text Box 1"/>
                <wp:cNvGraphicFramePr/>
                <a:graphic xmlns:a="http://schemas.openxmlformats.org/drawingml/2006/main">
                  <a:graphicData uri="http://schemas.microsoft.com/office/word/2010/wordprocessingShape">
                    <wps:wsp>
                      <wps:cNvSpPr txBox="1"/>
                      <wps:spPr>
                        <a:xfrm>
                          <a:off x="0" y="0"/>
                          <a:ext cx="506994" cy="415448"/>
                        </a:xfrm>
                        <a:prstGeom prst="rect">
                          <a:avLst/>
                        </a:prstGeom>
                        <a:noFill/>
                        <a:ln>
                          <a:noFill/>
                        </a:ln>
                      </wps:spPr>
                      <wps:txbx>
                        <w:txbxContent>
                          <w:p w14:paraId="7DB0FFBB" w14:textId="6A283AA7" w:rsidR="00B20699" w:rsidRPr="00B20699" w:rsidRDefault="00B20699" w:rsidP="00B20699">
                            <w:pPr>
                              <w:pStyle w:val="NormalWeb"/>
                              <w:jc w:val="center"/>
                              <w:rPr>
                                <w:rFonts w:ascii="Times" w:hAnsi="Times"/>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0699">
                              <w:rPr>
                                <w:rFonts w:ascii="Times" w:hAnsi="Times"/>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C8CFC8" id="_x0000_s1041" type="#_x0000_t202" style="position:absolute;left:0;text-align:left;margin-left:229.45pt;margin-top:11.45pt;width:39.9pt;height:32.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" filled="f" stroked="f">
                <v:fill o:detectmouseclick="t"/>
                <v:textbox>
                  <w:txbxContent>
                    <w:p w14:paraId="7DB0FFBB" w14:textId="6A283AA7" w:rsidR="00B20699" w:rsidRPr="00B20699" w:rsidRDefault="00B20699" w:rsidP="00B20699">
                      <w:pPr>
                        <w:pStyle w:val="NormalWeb"/>
                        <w:jc w:val="center"/>
                        <w:rPr>
                          <w:rFonts w:ascii="Times" w:hAnsi="Times"/>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0699">
                        <w:rPr>
                          <w:rFonts w:ascii="Times" w:hAnsi="Times"/>
                          <w:color w:val="000000" w:themeColor="text1"/>
                          <w:sz w:val="22"/>
                          <w:szCs w:val="2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w:t>
                      </w:r>
                    </w:p>
                  </w:txbxContent>
                </v:textbox>
              </v:shape>
            </w:pict>
          </mc:Fallback>
        </mc:AlternateContent>
      </w:r>
      <w:r w:rsidR="001609EF">
        <w:rPr>
          <w:rFonts w:ascii="Times" w:hAnsi="Times"/>
          <w:noProof/>
          <w14:ligatures w14:val="standardContextual"/>
        </w:rPr>
        <mc:AlternateContent>
          <mc:Choice Requires="wps">
            <w:drawing>
              <wp:anchor distT="0" distB="0" distL="114300" distR="114300" simplePos="0" relativeHeight="251703296" behindDoc="0" locked="0" layoutInCell="1" allowOverlap="1" wp14:anchorId="5622B744" wp14:editId="5B46C30F">
                <wp:simplePos x="0" y="0"/>
                <wp:positionH relativeFrom="column">
                  <wp:posOffset>1584325</wp:posOffset>
                </wp:positionH>
                <wp:positionV relativeFrom="paragraph">
                  <wp:posOffset>272761</wp:posOffset>
                </wp:positionV>
                <wp:extent cx="1330860" cy="0"/>
                <wp:effectExtent l="0" t="0" r="15875" b="12700"/>
                <wp:wrapNone/>
                <wp:docPr id="463298267" name="Straight Connector 22"/>
                <wp:cNvGraphicFramePr/>
                <a:graphic xmlns:a="http://schemas.openxmlformats.org/drawingml/2006/main">
                  <a:graphicData uri="http://schemas.microsoft.com/office/word/2010/wordprocessingShape">
                    <wps:wsp>
                      <wps:cNvCnPr/>
                      <wps:spPr>
                        <a:xfrm>
                          <a:off x="0" y="0"/>
                          <a:ext cx="13308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9134C2" id="Straight Connector 22"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124.75pt,21.5pt" to="229.55pt,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" strokecolor="black [3200]" strokeweight=".5pt">
                <v:stroke joinstyle="miter"/>
              </v:line>
            </w:pict>
          </mc:Fallback>
        </mc:AlternateContent>
      </w:r>
      <w:r w:rsidR="00C2194B">
        <w:rPr>
          <w:rFonts w:ascii="Times" w:hAnsi="Times"/>
        </w:rPr>
        <w:t xml:space="preserve">Leverage or Gearing= </w:t>
      </w:r>
      <w:r w:rsidR="001609EF">
        <w:rPr>
          <w:rFonts w:ascii="Times" w:hAnsi="Times"/>
        </w:rPr>
        <w:t xml:space="preserve">                    </w:t>
      </w:r>
      <w:r w:rsidR="00C2194B">
        <w:rPr>
          <w:rFonts w:ascii="Times" w:hAnsi="Times"/>
        </w:rPr>
        <w:t>Debt</w:t>
      </w:r>
    </w:p>
    <w:p w14:paraId="6181251A" w14:textId="5926DE64" w:rsidR="00B20699" w:rsidRDefault="00965B21" w:rsidP="00B20699">
      <w:pPr>
        <w:pStyle w:val="NormalWeb"/>
      </w:pPr>
      <w:r>
        <w:rPr>
          <w:rFonts w:ascii="Times" w:hAnsi="Times"/>
        </w:rPr>
        <w:t xml:space="preserve">                                                  Debt + Equity</w:t>
      </w:r>
      <w:r w:rsidR="00B20699">
        <w:rPr>
          <w:rFonts w:ascii="Times" w:hAnsi="Times"/>
        </w:rPr>
        <w:t xml:space="preserve">.          </w:t>
      </w:r>
    </w:p>
    <w:p w14:paraId="52A506CA" w14:textId="32793515" w:rsidR="00C310DA" w:rsidRPr="005B775B" w:rsidRDefault="00C310DA" w:rsidP="005A0A7B">
      <w:pPr>
        <w:pStyle w:val="NormalWeb"/>
        <w:spacing w:line="360" w:lineRule="auto"/>
        <w:jc w:val="both"/>
        <w:rPr>
          <w:rFonts w:ascii="Times" w:hAnsi="Times"/>
        </w:rPr>
      </w:pPr>
    </w:p>
    <w:p w14:paraId="4C4173F4" w14:textId="1DF098DE" w:rsidR="00F9505A" w:rsidRPr="003C1160" w:rsidRDefault="00500680" w:rsidP="0091056B">
      <w:pPr>
        <w:pStyle w:val="Heading4"/>
        <w:rPr>
          <w:rFonts w:eastAsiaTheme="minorHAnsi"/>
          <w:b/>
          <w:bCs/>
          <w:i w:val="0"/>
          <w:iCs w:val="0"/>
          <w:color w:val="000000" w:themeColor="text1"/>
          <w:lang w:val="en-US" w:eastAsia="en-US"/>
        </w:rPr>
      </w:pPr>
      <w:bookmarkStart w:id="27" w:name="_Toc179769432"/>
      <w:r w:rsidRPr="003C1160">
        <w:rPr>
          <w:rFonts w:eastAsiaTheme="minorHAnsi"/>
          <w:b/>
          <w:bCs/>
          <w:i w:val="0"/>
          <w:iCs w:val="0"/>
          <w:color w:val="000000" w:themeColor="text1"/>
          <w:lang w:val="en-US" w:eastAsia="en-US"/>
        </w:rPr>
        <w:t xml:space="preserve">3.2.4.2 </w:t>
      </w:r>
      <w:r w:rsidR="00F9505A" w:rsidRPr="003C1160">
        <w:rPr>
          <w:rFonts w:eastAsiaTheme="minorHAnsi"/>
          <w:b/>
          <w:bCs/>
          <w:i w:val="0"/>
          <w:iCs w:val="0"/>
          <w:color w:val="000000" w:themeColor="text1"/>
          <w:lang w:val="en-US" w:eastAsia="en-US"/>
        </w:rPr>
        <w:t>Independent variables</w:t>
      </w:r>
      <w:bookmarkEnd w:id="27"/>
      <w:r w:rsidR="00F9505A" w:rsidRPr="003C1160">
        <w:rPr>
          <w:rFonts w:eastAsiaTheme="minorHAnsi"/>
          <w:b/>
          <w:bCs/>
          <w:i w:val="0"/>
          <w:iCs w:val="0"/>
          <w:color w:val="000000" w:themeColor="text1"/>
          <w:lang w:val="en-US" w:eastAsia="en-US"/>
        </w:rPr>
        <w:t xml:space="preserve"> </w:t>
      </w:r>
    </w:p>
    <w:p w14:paraId="42A6C6AB" w14:textId="768D60E7" w:rsidR="008C6444" w:rsidRPr="003C1160" w:rsidRDefault="0091056B" w:rsidP="0091056B">
      <w:pPr>
        <w:pStyle w:val="Heading5"/>
        <w:rPr>
          <w:rFonts w:eastAsiaTheme="minorHAnsi"/>
          <w:b/>
          <w:bCs/>
          <w:color w:val="000000" w:themeColor="text1"/>
          <w:lang w:val="en-US" w:eastAsia="en-US"/>
        </w:rPr>
      </w:pPr>
      <w:r w:rsidRPr="003C1160">
        <w:rPr>
          <w:rFonts w:eastAsiaTheme="minorHAnsi"/>
          <w:b/>
          <w:bCs/>
          <w:color w:val="000000" w:themeColor="text1"/>
          <w:lang w:val="en-US" w:eastAsia="en-US"/>
        </w:rPr>
        <w:t>(</w:t>
      </w:r>
      <w:proofErr w:type="spellStart"/>
      <w:r w:rsidRPr="003C1160">
        <w:rPr>
          <w:rFonts w:eastAsiaTheme="minorHAnsi"/>
          <w:b/>
          <w:bCs/>
          <w:color w:val="000000" w:themeColor="text1"/>
          <w:lang w:val="en-US" w:eastAsia="en-US"/>
        </w:rPr>
        <w:t>i</w:t>
      </w:r>
      <w:proofErr w:type="spellEnd"/>
      <w:r w:rsidRPr="003C1160">
        <w:rPr>
          <w:rFonts w:eastAsiaTheme="minorHAnsi"/>
          <w:b/>
          <w:bCs/>
          <w:color w:val="000000" w:themeColor="text1"/>
          <w:lang w:val="en-US" w:eastAsia="en-US"/>
        </w:rPr>
        <w:t xml:space="preserve">) </w:t>
      </w:r>
      <w:r w:rsidR="00D43370" w:rsidRPr="003C1160">
        <w:rPr>
          <w:rFonts w:eastAsiaTheme="minorHAnsi"/>
          <w:b/>
          <w:bCs/>
          <w:color w:val="000000" w:themeColor="text1"/>
          <w:lang w:val="en-US" w:eastAsia="en-US"/>
        </w:rPr>
        <w:t>Profitability</w:t>
      </w:r>
    </w:p>
    <w:p w14:paraId="626124D5" w14:textId="64CA7300" w:rsidR="00CF2F8B" w:rsidRDefault="008C6444" w:rsidP="00CF2F8B">
      <w:pPr>
        <w:pStyle w:val="NormalWeb"/>
      </w:pPr>
      <w:r w:rsidRPr="008C6444">
        <w:t xml:space="preserve">Profitability </w:t>
      </w:r>
      <w:proofErr w:type="spellStart"/>
      <w:r w:rsidRPr="008C6444">
        <w:t>i</w:t>
      </w:r>
      <w:r w:rsidR="0091056B">
        <w:t>i</w:t>
      </w:r>
      <w:r w:rsidRPr="008C6444">
        <w:t>s</w:t>
      </w:r>
      <w:proofErr w:type="spellEnd"/>
      <w:r w:rsidRPr="008C6444">
        <w:t xml:space="preserve"> the degree to which a firm can realize earnings. It can affect leverage in either direction: the more profitable the firm, the less leverage it may need because of higher internal financing, or the more debt it might use </w:t>
      </w:r>
      <w:proofErr w:type="gramStart"/>
      <w:r w:rsidRPr="008C6444">
        <w:t>in order to</w:t>
      </w:r>
      <w:proofErr w:type="gramEnd"/>
      <w:r w:rsidRPr="008C6444">
        <w:t xml:space="preserve"> capture the tax shields. Profitability is assessed through</w:t>
      </w:r>
      <w:r w:rsidR="00CF2F8B">
        <w:t>.</w:t>
      </w:r>
      <w:r w:rsidR="00CF2F8B" w:rsidRPr="00CF2F8B">
        <w:t xml:space="preserve"> </w:t>
      </w:r>
      <w:proofErr w:type="gramStart"/>
      <w:r w:rsidR="00CF2F8B">
        <w:t>In point of fact</w:t>
      </w:r>
      <w:proofErr w:type="gramEnd"/>
      <w:r w:rsidR="00CF2F8B">
        <w:t xml:space="preserve">, according to the pecking order theory, </w:t>
      </w:r>
      <w:r w:rsidR="007158DB">
        <w:t>(</w:t>
      </w:r>
      <w:r w:rsidR="00CF2F8B">
        <w:t xml:space="preserve">Myers &amp; </w:t>
      </w:r>
      <w:proofErr w:type="spellStart"/>
      <w:r w:rsidR="00CF2F8B">
        <w:t>Majluf</w:t>
      </w:r>
      <w:proofErr w:type="spellEnd"/>
      <w:r w:rsidR="007158DB">
        <w:t xml:space="preserve">, </w:t>
      </w:r>
      <w:r w:rsidR="00CF2F8B">
        <w:t>1984) contend that there is a reverse relationship between profitability and leverage. Less indebtedness would result from those firms that have high profitability since these depend on their internally generated funds to finance their operation. Hence, there results a negative association between profitability and leverage.</w:t>
      </w:r>
    </w:p>
    <w:p w14:paraId="43CEE91A" w14:textId="50055083" w:rsidR="00CF2F8B" w:rsidRDefault="00CF2F8B" w:rsidP="00CF2F8B">
      <w:pPr>
        <w:pStyle w:val="NormalWeb"/>
      </w:pPr>
      <w:r>
        <w:t xml:space="preserve">The same negative relation is confirmed, for instance, by </w:t>
      </w:r>
      <w:r>
        <w:t>(</w:t>
      </w:r>
      <w:r>
        <w:t>Rajan and Zingales</w:t>
      </w:r>
      <w:r>
        <w:t xml:space="preserve">, </w:t>
      </w:r>
      <w:r>
        <w:t>1995) as more profitable firms are inclined to have a lower level of leverage because of the accumulation of more retained earnings and reduction of external financing.</w:t>
      </w:r>
    </w:p>
    <w:p w14:paraId="438AD25C" w14:textId="5896AEB8" w:rsidR="00D43370" w:rsidRDefault="00CF2F8B" w:rsidP="00D960C0">
      <w:pPr>
        <w:pStyle w:val="NormalWeb"/>
      </w:pPr>
      <w:r>
        <w:t xml:space="preserve">On the other hand, the trade-off theory suggests that profitable firms may benefit from using more debt because they are able to exploit the tax shield provided by interest payments. </w:t>
      </w:r>
    </w:p>
    <w:p w14:paraId="1A63BBFF" w14:textId="124F8BE4" w:rsidR="00D43370" w:rsidRDefault="004F0080" w:rsidP="00D960C0">
      <w:pPr>
        <w:pStyle w:val="NormalWeb"/>
      </w:pPr>
      <w:r>
        <w:rPr>
          <w:noProof/>
        </w:rPr>
        <mc:AlternateContent>
          <mc:Choice Requires="wps">
            <w:drawing>
              <wp:anchor distT="0" distB="0" distL="114300" distR="114300" simplePos="0" relativeHeight="251712512" behindDoc="0" locked="0" layoutInCell="1" allowOverlap="1" wp14:anchorId="3785BFBC" wp14:editId="0723396B">
                <wp:simplePos x="0" y="0"/>
                <wp:positionH relativeFrom="column">
                  <wp:posOffset>3467477</wp:posOffset>
                </wp:positionH>
                <wp:positionV relativeFrom="paragraph">
                  <wp:posOffset>126723</wp:posOffset>
                </wp:positionV>
                <wp:extent cx="1828800" cy="1828800"/>
                <wp:effectExtent l="0" t="0" r="0" b="0"/>
                <wp:wrapNone/>
                <wp:docPr id="175591560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6495CDC" w14:textId="3671121E" w:rsidR="004F0080" w:rsidRPr="004F0080" w:rsidRDefault="004F0080" w:rsidP="004F0080">
                            <w:pPr>
                              <w:pStyle w:val="NormalWeb"/>
                              <w:spacing w:line="360" w:lineRule="auto"/>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0080">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785BFBC" id="_x0000_s1042" type="#_x0000_t202" style="position:absolute;margin-left:273.05pt;margin-top:10pt;width:2in;height:2in;z-index:2517125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" filled="f" stroked="f">
                <v:fill o:detectmouseclick="t"/>
                <v:textbox style="mso-fit-shape-to-text:t">
                  <w:txbxContent>
                    <w:p w14:paraId="06495CDC" w14:textId="3671121E" w:rsidR="004F0080" w:rsidRPr="004F0080" w:rsidRDefault="004F0080" w:rsidP="004F0080">
                      <w:pPr>
                        <w:pStyle w:val="NormalWeb"/>
                        <w:spacing w:line="360" w:lineRule="auto"/>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0080">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w:t>
                      </w:r>
                    </w:p>
                  </w:txbxContent>
                </v:textbox>
              </v:shape>
            </w:pict>
          </mc:Fallback>
        </mc:AlternateContent>
      </w:r>
      <w:r>
        <w:rPr>
          <w:noProof/>
        </w:rPr>
        <mc:AlternateContent>
          <mc:Choice Requires="wps">
            <w:drawing>
              <wp:anchor distT="0" distB="0" distL="114300" distR="114300" simplePos="0" relativeHeight="251710464" behindDoc="0" locked="0" layoutInCell="1" allowOverlap="1" wp14:anchorId="40DB1302" wp14:editId="148D6B6E">
                <wp:simplePos x="0" y="0"/>
                <wp:positionH relativeFrom="column">
                  <wp:posOffset>3087232</wp:posOffset>
                </wp:positionH>
                <wp:positionV relativeFrom="paragraph">
                  <wp:posOffset>124209</wp:posOffset>
                </wp:positionV>
                <wp:extent cx="642796" cy="1828800"/>
                <wp:effectExtent l="0" t="0" r="0" b="0"/>
                <wp:wrapNone/>
                <wp:docPr id="977937490" name="Text Box 1"/>
                <wp:cNvGraphicFramePr/>
                <a:graphic xmlns:a="http://schemas.openxmlformats.org/drawingml/2006/main">
                  <a:graphicData uri="http://schemas.microsoft.com/office/word/2010/wordprocessingShape">
                    <wps:wsp>
                      <wps:cNvSpPr txBox="1"/>
                      <wps:spPr>
                        <a:xfrm>
                          <a:off x="0" y="0"/>
                          <a:ext cx="642796" cy="1828800"/>
                        </a:xfrm>
                        <a:prstGeom prst="rect">
                          <a:avLst/>
                        </a:prstGeom>
                        <a:noFill/>
                        <a:ln>
                          <a:noFill/>
                        </a:ln>
                      </wps:spPr>
                      <wps:txbx>
                        <w:txbxContent>
                          <w:p w14:paraId="5F654C65" w14:textId="66C37327" w:rsidR="004F0080" w:rsidRPr="004F0080" w:rsidRDefault="004F0080" w:rsidP="004F0080">
                            <w:pPr>
                              <w:pStyle w:val="NormalWeb"/>
                              <w:jc w:val="center"/>
                              <w:rPr>
                                <w:noProof/>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0080">
                              <w:rPr>
                                <w:noProof/>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0DB1302" id="_x0000_s1043" type="#_x0000_t202" style="position:absolute;margin-left:243.1pt;margin-top:9.8pt;width:50.6pt;height:2in;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" filled="f" stroked="f">
                <v:fill o:detectmouseclick="t"/>
                <v:textbox style="mso-fit-shape-to-text:t">
                  <w:txbxContent>
                    <w:p w14:paraId="5F654C65" w14:textId="66C37327" w:rsidR="004F0080" w:rsidRPr="004F0080" w:rsidRDefault="004F0080" w:rsidP="004F0080">
                      <w:pPr>
                        <w:pStyle w:val="NormalWeb"/>
                        <w:jc w:val="center"/>
                        <w:rPr>
                          <w:noProof/>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0080">
                        <w:rPr>
                          <w:noProof/>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w:t>
                      </w:r>
                    </w:p>
                  </w:txbxContent>
                </v:textbox>
              </v:shape>
            </w:pict>
          </mc:Fallback>
        </mc:AlternateContent>
      </w:r>
      <w:r w:rsidR="00D43370">
        <w:rPr>
          <w:noProof/>
          <w14:ligatures w14:val="standardContextual"/>
        </w:rPr>
        <mc:AlternateContent>
          <mc:Choice Requires="wps">
            <w:drawing>
              <wp:anchor distT="0" distB="0" distL="114300" distR="114300" simplePos="0" relativeHeight="251708416" behindDoc="0" locked="0" layoutInCell="1" allowOverlap="1" wp14:anchorId="7A0722A5" wp14:editId="2D7FADD6">
                <wp:simplePos x="0" y="0"/>
                <wp:positionH relativeFrom="column">
                  <wp:posOffset>1991761</wp:posOffset>
                </wp:positionH>
                <wp:positionV relativeFrom="paragraph">
                  <wp:posOffset>296671</wp:posOffset>
                </wp:positionV>
                <wp:extent cx="1303699" cy="0"/>
                <wp:effectExtent l="0" t="0" r="17145" b="12700"/>
                <wp:wrapNone/>
                <wp:docPr id="314904415" name="Straight Connector 24"/>
                <wp:cNvGraphicFramePr/>
                <a:graphic xmlns:a="http://schemas.openxmlformats.org/drawingml/2006/main">
                  <a:graphicData uri="http://schemas.microsoft.com/office/word/2010/wordprocessingShape">
                    <wps:wsp>
                      <wps:cNvCnPr/>
                      <wps:spPr>
                        <a:xfrm>
                          <a:off x="0" y="0"/>
                          <a:ext cx="130369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05BBC28" id="Straight Connector 24"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156.85pt,23.35pt" to="259.5pt,23.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" strokecolor="black [3200]" strokeweight=".5pt">
                <v:stroke joinstyle="miter"/>
              </v:line>
            </w:pict>
          </mc:Fallback>
        </mc:AlternateContent>
      </w:r>
      <w:r w:rsidR="00D43370">
        <w:t xml:space="preserve">                        Profitability=               Net income</w:t>
      </w:r>
    </w:p>
    <w:p w14:paraId="7DDA85A4" w14:textId="3FD966F5" w:rsidR="00EE7734" w:rsidRDefault="00D43370" w:rsidP="00EE7734">
      <w:pPr>
        <w:pStyle w:val="NormalWeb"/>
        <w:spacing w:line="360" w:lineRule="auto"/>
        <w:jc w:val="both"/>
      </w:pPr>
      <w:r>
        <w:t xml:space="preserve">                                                       </w:t>
      </w:r>
      <w:r w:rsidR="00FA4DA6">
        <w:t xml:space="preserve">    </w:t>
      </w:r>
      <w:r>
        <w:t xml:space="preserve">Total </w:t>
      </w:r>
      <w:r w:rsidR="00FA4DA6">
        <w:t>A</w:t>
      </w:r>
      <w:r>
        <w:t>ssets</w:t>
      </w:r>
    </w:p>
    <w:p w14:paraId="75B00791" w14:textId="77777777" w:rsidR="0036634F" w:rsidRDefault="0036634F" w:rsidP="00B64B8D">
      <w:pPr>
        <w:pStyle w:val="NormalWeb"/>
        <w:spacing w:line="360" w:lineRule="auto"/>
        <w:jc w:val="both"/>
      </w:pPr>
    </w:p>
    <w:p w14:paraId="4C25038B" w14:textId="77777777" w:rsidR="0037010E" w:rsidRDefault="0037010E" w:rsidP="00ED1094">
      <w:pPr>
        <w:pStyle w:val="NormalWeb"/>
        <w:spacing w:line="360" w:lineRule="auto"/>
        <w:ind w:left="720"/>
        <w:jc w:val="both"/>
        <w:rPr>
          <w:rFonts w:eastAsiaTheme="minorHAnsi"/>
          <w:b/>
          <w:bCs/>
          <w:kern w:val="2"/>
          <w:sz w:val="28"/>
          <w:szCs w:val="28"/>
          <w:lang w:val="en-US" w:eastAsia="en-US"/>
          <w14:ligatures w14:val="standardContextual"/>
        </w:rPr>
      </w:pPr>
    </w:p>
    <w:p w14:paraId="50113EAC" w14:textId="77777777" w:rsidR="0037010E" w:rsidRDefault="0037010E" w:rsidP="00ED1094">
      <w:pPr>
        <w:pStyle w:val="NormalWeb"/>
        <w:spacing w:line="360" w:lineRule="auto"/>
        <w:ind w:left="720"/>
        <w:jc w:val="both"/>
        <w:rPr>
          <w:rFonts w:eastAsiaTheme="minorHAnsi"/>
          <w:b/>
          <w:bCs/>
          <w:kern w:val="2"/>
          <w:sz w:val="28"/>
          <w:szCs w:val="28"/>
          <w:lang w:val="en-US" w:eastAsia="en-US"/>
          <w14:ligatures w14:val="standardContextual"/>
        </w:rPr>
      </w:pPr>
    </w:p>
    <w:p w14:paraId="3E2F1621" w14:textId="5FE0FC1B" w:rsidR="004F0080" w:rsidRPr="00755DBA" w:rsidRDefault="00192F30" w:rsidP="00192F30">
      <w:pPr>
        <w:pStyle w:val="Heading5"/>
        <w:rPr>
          <w:rFonts w:eastAsiaTheme="minorHAnsi"/>
          <w:b/>
          <w:bCs/>
          <w:color w:val="000000" w:themeColor="text1"/>
          <w:lang w:val="en-US" w:eastAsia="en-US"/>
        </w:rPr>
      </w:pPr>
      <w:r w:rsidRPr="00755DBA">
        <w:rPr>
          <w:rFonts w:eastAsiaTheme="minorHAnsi"/>
          <w:b/>
          <w:bCs/>
          <w:color w:val="000000" w:themeColor="text1"/>
          <w:lang w:val="en-US" w:eastAsia="en-US"/>
        </w:rPr>
        <w:t>(ii)</w:t>
      </w:r>
      <w:r w:rsidR="00226DA1" w:rsidRPr="00755DBA">
        <w:rPr>
          <w:rFonts w:eastAsiaTheme="minorHAnsi"/>
          <w:b/>
          <w:bCs/>
          <w:color w:val="000000" w:themeColor="text1"/>
          <w:lang w:val="en-US" w:eastAsia="en-US"/>
        </w:rPr>
        <w:t>Size</w:t>
      </w:r>
    </w:p>
    <w:p w14:paraId="3AC50D48" w14:textId="7B2AFDDE" w:rsidR="0037010E" w:rsidRPr="0037010E" w:rsidRDefault="0037010E" w:rsidP="0037010E">
      <w:pPr>
        <w:pStyle w:val="NormalWeb"/>
        <w:spacing w:line="360" w:lineRule="auto"/>
        <w:ind w:left="360"/>
        <w:jc w:val="both"/>
      </w:pPr>
      <w:r w:rsidRPr="0037010E">
        <w:t xml:space="preserve">The firm size will determine leverage because the larger firms are usually closer to capital markets, and borrowing costs are generally lower. In this study, firm size has been measured from the total assets </w:t>
      </w:r>
      <w:proofErr w:type="gramStart"/>
      <w:r w:rsidRPr="0037010E">
        <w:t>in order to</w:t>
      </w:r>
      <w:proofErr w:type="gramEnd"/>
      <w:r w:rsidRPr="0037010E">
        <w:t xml:space="preserve"> normalize the data.</w:t>
      </w:r>
    </w:p>
    <w:p w14:paraId="7B61B0FE" w14:textId="77777777" w:rsidR="0037010E" w:rsidRPr="0037010E" w:rsidRDefault="0037010E" w:rsidP="0037010E">
      <w:pPr>
        <w:pStyle w:val="NormalWeb"/>
        <w:spacing w:line="360" w:lineRule="auto"/>
        <w:ind w:left="720"/>
        <w:jc w:val="both"/>
      </w:pPr>
    </w:p>
    <w:p w14:paraId="0AD15619" w14:textId="3D2206C0" w:rsidR="0037010E" w:rsidRPr="00226DA1" w:rsidRDefault="00ED1094" w:rsidP="0037010E">
      <w:pPr>
        <w:pStyle w:val="NormalWeb"/>
        <w:spacing w:line="360" w:lineRule="auto"/>
        <w:ind w:left="360"/>
        <w:jc w:val="both"/>
        <w:rPr>
          <w:rFonts w:eastAsiaTheme="minorHAnsi"/>
          <w:b/>
          <w:bCs/>
          <w:kern w:val="2"/>
          <w:sz w:val="28"/>
          <w:szCs w:val="28"/>
          <w:lang w:val="en-US" w:eastAsia="en-US"/>
          <w14:ligatures w14:val="standardContextual"/>
        </w:rPr>
      </w:pPr>
      <w:r>
        <w:rPr>
          <w:rFonts w:eastAsiaTheme="minorHAnsi"/>
          <w:b/>
          <w:bCs/>
          <w:kern w:val="2"/>
          <w:sz w:val="28"/>
          <w:szCs w:val="28"/>
          <w:lang w:val="en-US" w:eastAsia="en-US"/>
          <w14:ligatures w14:val="standardContextual"/>
        </w:rPr>
        <w:t xml:space="preserve">                       </w:t>
      </w:r>
      <w:r w:rsidRPr="00ED1094">
        <w:t>Size= Total Assets</w:t>
      </w:r>
    </w:p>
    <w:p w14:paraId="3A291FD3" w14:textId="77777777" w:rsidR="00B64B8D" w:rsidRDefault="00B64B8D" w:rsidP="00B64B8D">
      <w:pPr>
        <w:pStyle w:val="NormalWeb"/>
        <w:spacing w:line="360" w:lineRule="auto"/>
        <w:jc w:val="both"/>
      </w:pPr>
    </w:p>
    <w:p w14:paraId="54DBFAA8" w14:textId="5221A2C7" w:rsidR="007821FE" w:rsidRPr="00755DBA" w:rsidRDefault="00192F30" w:rsidP="00192F30">
      <w:pPr>
        <w:pStyle w:val="Heading5"/>
        <w:rPr>
          <w:rFonts w:eastAsiaTheme="minorHAnsi"/>
          <w:b/>
          <w:bCs/>
          <w:color w:val="000000" w:themeColor="text1"/>
          <w:lang w:val="en-US" w:eastAsia="en-US"/>
        </w:rPr>
      </w:pPr>
      <w:r w:rsidRPr="00755DBA">
        <w:rPr>
          <w:rFonts w:eastAsiaTheme="minorHAnsi"/>
          <w:b/>
          <w:bCs/>
          <w:color w:val="000000" w:themeColor="text1"/>
          <w:lang w:val="en-US" w:eastAsia="en-US"/>
        </w:rPr>
        <w:t xml:space="preserve">(iii) </w:t>
      </w:r>
      <w:r w:rsidR="007821FE" w:rsidRPr="00755DBA">
        <w:rPr>
          <w:rFonts w:eastAsiaTheme="minorHAnsi"/>
          <w:b/>
          <w:bCs/>
          <w:color w:val="000000" w:themeColor="text1"/>
          <w:lang w:val="en-US" w:eastAsia="en-US"/>
        </w:rPr>
        <w:t xml:space="preserve">Tangibility </w:t>
      </w:r>
    </w:p>
    <w:p w14:paraId="56B6A72F" w14:textId="77777777" w:rsidR="00B64B8D" w:rsidRDefault="00B64B8D" w:rsidP="00B64B8D">
      <w:pPr>
        <w:pStyle w:val="NormalWeb"/>
        <w:spacing w:line="360" w:lineRule="auto"/>
        <w:jc w:val="both"/>
      </w:pPr>
    </w:p>
    <w:p w14:paraId="7031B06E" w14:textId="3E4083C9" w:rsidR="00B64B8D" w:rsidRDefault="00FB5C0A" w:rsidP="00B64B8D">
      <w:pPr>
        <w:pStyle w:val="NormalWeb"/>
        <w:spacing w:line="360" w:lineRule="auto"/>
        <w:jc w:val="both"/>
      </w:pPr>
      <w:r w:rsidRPr="00FB5C0A">
        <w:t>Tangibility The percentage of physical assets or property, plant, and equipment a firm owns: high tangibility firms can sometimes access a larger amount of debt due to the potential utilisation of the latter as collateral</w:t>
      </w:r>
    </w:p>
    <w:p w14:paraId="70D3AB73" w14:textId="2A24E815" w:rsidR="007821FE" w:rsidRDefault="00395BFF" w:rsidP="00B64B8D">
      <w:pPr>
        <w:pStyle w:val="NormalWeb"/>
        <w:spacing w:line="360" w:lineRule="auto"/>
        <w:jc w:val="both"/>
      </w:pPr>
      <w:r>
        <w:rPr>
          <w:noProof/>
        </w:rPr>
        <mc:AlternateContent>
          <mc:Choice Requires="wps">
            <w:drawing>
              <wp:anchor distT="0" distB="0" distL="114300" distR="114300" simplePos="0" relativeHeight="251717632" behindDoc="0" locked="0" layoutInCell="1" allowOverlap="1" wp14:anchorId="1E6A16F3" wp14:editId="3766C24A">
                <wp:simplePos x="0" y="0"/>
                <wp:positionH relativeFrom="column">
                  <wp:posOffset>4074059</wp:posOffset>
                </wp:positionH>
                <wp:positionV relativeFrom="paragraph">
                  <wp:posOffset>123184</wp:posOffset>
                </wp:positionV>
                <wp:extent cx="1828800" cy="1828800"/>
                <wp:effectExtent l="0" t="0" r="0" b="0"/>
                <wp:wrapNone/>
                <wp:docPr id="328860640"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1209211" w14:textId="0FBDF0FB" w:rsidR="00395BFF" w:rsidRPr="00395BFF" w:rsidRDefault="00395BFF" w:rsidP="00395BFF">
                            <w:pPr>
                              <w:pStyle w:val="NormalWeb"/>
                              <w:spacing w:line="360" w:lineRule="auto"/>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5BFF">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E6A16F3" id="_x0000_s1044" type="#_x0000_t202" style="position:absolute;left:0;text-align:left;margin-left:320.8pt;margin-top:9.7pt;width:2in;height:2in;z-index:2517176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" filled="f" stroked="f">
                <v:fill o:detectmouseclick="t"/>
                <v:textbox style="mso-fit-shape-to-text:t">
                  <w:txbxContent>
                    <w:p w14:paraId="41209211" w14:textId="0FBDF0FB" w:rsidR="00395BFF" w:rsidRPr="00395BFF" w:rsidRDefault="00395BFF" w:rsidP="00395BFF">
                      <w:pPr>
                        <w:pStyle w:val="NormalWeb"/>
                        <w:spacing w:line="360" w:lineRule="auto"/>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5BFF">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w:t>
                      </w:r>
                    </w:p>
                  </w:txbxContent>
                </v:textbox>
              </v:shape>
            </w:pict>
          </mc:Fallback>
        </mc:AlternateContent>
      </w:r>
      <w:r>
        <w:rPr>
          <w:noProof/>
        </w:rPr>
        <mc:AlternateContent>
          <mc:Choice Requires="wps">
            <w:drawing>
              <wp:anchor distT="0" distB="0" distL="114300" distR="114300" simplePos="0" relativeHeight="251715584" behindDoc="0" locked="0" layoutInCell="1" allowOverlap="1" wp14:anchorId="0D1555DE" wp14:editId="4CF28C0D">
                <wp:simplePos x="0" y="0"/>
                <wp:positionH relativeFrom="column">
                  <wp:posOffset>3928745</wp:posOffset>
                </wp:positionH>
                <wp:positionV relativeFrom="paragraph">
                  <wp:posOffset>117293</wp:posOffset>
                </wp:positionV>
                <wp:extent cx="1828800" cy="1828800"/>
                <wp:effectExtent l="0" t="0" r="0" b="0"/>
                <wp:wrapNone/>
                <wp:docPr id="866661207"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A6D084" w14:textId="1F77C89A" w:rsidR="00395BFF" w:rsidRPr="00395BFF" w:rsidRDefault="00395BFF" w:rsidP="00395BFF">
                            <w:pPr>
                              <w:pStyle w:val="NormalWeb"/>
                              <w:spacing w:line="360" w:lineRule="auto"/>
                              <w:jc w:val="center"/>
                              <w:rPr>
                                <w:noProof/>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5BFF">
                              <w:rPr>
                                <w:noProof/>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D1555DE" id="_x0000_s1045" type="#_x0000_t202" style="position:absolute;left:0;text-align:left;margin-left:309.35pt;margin-top:9.25pt;width:2in;height:2in;z-index:2517155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" filled="f" stroked="f">
                <v:fill o:detectmouseclick="t"/>
                <v:textbox style="mso-fit-shape-to-text:t">
                  <w:txbxContent>
                    <w:p w14:paraId="11A6D084" w14:textId="1F77C89A" w:rsidR="00395BFF" w:rsidRPr="00395BFF" w:rsidRDefault="00395BFF" w:rsidP="00395BFF">
                      <w:pPr>
                        <w:pStyle w:val="NormalWeb"/>
                        <w:spacing w:line="360" w:lineRule="auto"/>
                        <w:jc w:val="center"/>
                        <w:rPr>
                          <w:noProof/>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5BFF">
                        <w:rPr>
                          <w:noProof/>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w:t>
                      </w:r>
                    </w:p>
                  </w:txbxContent>
                </v:textbox>
              </v:shape>
            </w:pict>
          </mc:Fallback>
        </mc:AlternateContent>
      </w:r>
      <w:r>
        <w:rPr>
          <w:noProof/>
          <w14:ligatures w14:val="standardContextual"/>
        </w:rPr>
        <mc:AlternateContent>
          <mc:Choice Requires="wps">
            <w:drawing>
              <wp:anchor distT="0" distB="0" distL="114300" distR="114300" simplePos="0" relativeHeight="251713536" behindDoc="0" locked="0" layoutInCell="1" allowOverlap="1" wp14:anchorId="47E6D0BA" wp14:editId="157CC4E0">
                <wp:simplePos x="0" y="0"/>
                <wp:positionH relativeFrom="column">
                  <wp:posOffset>2652395</wp:posOffset>
                </wp:positionH>
                <wp:positionV relativeFrom="paragraph">
                  <wp:posOffset>300701</wp:posOffset>
                </wp:positionV>
                <wp:extent cx="1276539" cy="0"/>
                <wp:effectExtent l="0" t="0" r="6350" b="12700"/>
                <wp:wrapNone/>
                <wp:docPr id="976810809" name="Straight Connector 25"/>
                <wp:cNvGraphicFramePr/>
                <a:graphic xmlns:a="http://schemas.openxmlformats.org/drawingml/2006/main">
                  <a:graphicData uri="http://schemas.microsoft.com/office/word/2010/wordprocessingShape">
                    <wps:wsp>
                      <wps:cNvCnPr/>
                      <wps:spPr>
                        <a:xfrm>
                          <a:off x="0" y="0"/>
                          <a:ext cx="127653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3FADF4" id="Straight Connector 25"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208.85pt,23.7pt" to="309.35pt,23.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" strokecolor="black [3200]" strokeweight=".5pt">
                <v:stroke joinstyle="miter"/>
              </v:line>
            </w:pict>
          </mc:Fallback>
        </mc:AlternateContent>
      </w:r>
      <w:r w:rsidR="007821FE">
        <w:t xml:space="preserve">                                             Tangibility= </w:t>
      </w:r>
      <w:r>
        <w:t xml:space="preserve">          Fixed Assets</w:t>
      </w:r>
    </w:p>
    <w:p w14:paraId="3D4A6E1D" w14:textId="7B23DEBD" w:rsidR="00B64B8D" w:rsidRDefault="00395BFF" w:rsidP="00B64B8D">
      <w:pPr>
        <w:pStyle w:val="NormalWeb"/>
        <w:spacing w:line="360" w:lineRule="auto"/>
        <w:jc w:val="both"/>
      </w:pPr>
      <w:r>
        <w:t xml:space="preserve">                                                                           Total Assets</w:t>
      </w:r>
    </w:p>
    <w:p w14:paraId="32D782C8" w14:textId="77777777" w:rsidR="00826DDA" w:rsidRDefault="00826DDA" w:rsidP="00B64B8D">
      <w:pPr>
        <w:pStyle w:val="NormalWeb"/>
        <w:spacing w:line="360" w:lineRule="auto"/>
        <w:jc w:val="both"/>
      </w:pPr>
    </w:p>
    <w:p w14:paraId="3C0016C8" w14:textId="77777777" w:rsidR="00192F30" w:rsidRDefault="00192F30" w:rsidP="00192F30">
      <w:pPr>
        <w:pStyle w:val="Heading3"/>
        <w:rPr>
          <w:rFonts w:eastAsiaTheme="minorHAnsi"/>
          <w:lang w:val="en-US" w:eastAsia="en-US"/>
        </w:rPr>
      </w:pPr>
    </w:p>
    <w:p w14:paraId="6B8B2569" w14:textId="77777777" w:rsidR="00192F30" w:rsidRDefault="00192F30" w:rsidP="00192F30">
      <w:pPr>
        <w:pStyle w:val="Heading3"/>
        <w:rPr>
          <w:rFonts w:eastAsiaTheme="minorHAnsi"/>
          <w:lang w:val="en-US" w:eastAsia="en-US"/>
        </w:rPr>
      </w:pPr>
    </w:p>
    <w:p w14:paraId="15AF84A1" w14:textId="4BD18872" w:rsidR="008D4644" w:rsidRPr="00755DBA" w:rsidRDefault="00F92FE8" w:rsidP="00192F30">
      <w:pPr>
        <w:pStyle w:val="Heading3"/>
        <w:rPr>
          <w:rFonts w:eastAsiaTheme="minorHAnsi"/>
          <w:b/>
          <w:bCs/>
          <w:color w:val="000000" w:themeColor="text1"/>
          <w:lang w:val="en-US" w:eastAsia="en-US"/>
        </w:rPr>
      </w:pPr>
      <w:bookmarkStart w:id="28" w:name="_Toc179769433"/>
      <w:r w:rsidRPr="00755DBA">
        <w:rPr>
          <w:rFonts w:eastAsiaTheme="minorHAnsi"/>
          <w:b/>
          <w:bCs/>
          <w:color w:val="000000" w:themeColor="text1"/>
          <w:lang w:val="en-US" w:eastAsia="en-US"/>
        </w:rPr>
        <w:t xml:space="preserve">3.2.5 </w:t>
      </w:r>
      <w:r w:rsidR="00FF23ED">
        <w:rPr>
          <w:rFonts w:eastAsiaTheme="minorHAnsi"/>
          <w:b/>
          <w:bCs/>
          <w:color w:val="000000" w:themeColor="text1"/>
          <w:lang w:val="en-US" w:eastAsia="en-US"/>
        </w:rPr>
        <w:t>Regression</w:t>
      </w:r>
      <w:r w:rsidR="00322A62">
        <w:rPr>
          <w:rFonts w:eastAsiaTheme="minorHAnsi"/>
          <w:b/>
          <w:bCs/>
          <w:color w:val="000000" w:themeColor="text1"/>
          <w:lang w:val="en-US" w:eastAsia="en-US"/>
        </w:rPr>
        <w:t xml:space="preserve"> </w:t>
      </w:r>
      <w:r w:rsidR="00BE6ABA">
        <w:rPr>
          <w:rFonts w:eastAsiaTheme="minorHAnsi"/>
          <w:b/>
          <w:bCs/>
          <w:color w:val="000000" w:themeColor="text1"/>
          <w:lang w:val="en-US" w:eastAsia="en-US"/>
        </w:rPr>
        <w:t>Equation Analysis</w:t>
      </w:r>
      <w:bookmarkEnd w:id="28"/>
    </w:p>
    <w:p w14:paraId="097FE2A4" w14:textId="77777777" w:rsidR="008D4644" w:rsidRDefault="008D4644" w:rsidP="008D4644">
      <w:pPr>
        <w:pStyle w:val="NormalWeb"/>
        <w:spacing w:line="360" w:lineRule="auto"/>
        <w:jc w:val="both"/>
        <w:rPr>
          <w:rFonts w:asciiTheme="minorHAnsi" w:eastAsiaTheme="minorHAnsi" w:hAnsiTheme="minorHAnsi" w:cstheme="minorBidi"/>
          <w:kern w:val="2"/>
          <w:lang w:val="en-US" w:eastAsia="en-US"/>
          <w14:ligatures w14:val="standardContextual"/>
        </w:rPr>
      </w:pPr>
    </w:p>
    <w:p w14:paraId="0A26725E" w14:textId="41C26036" w:rsidR="008D4644" w:rsidRDefault="008D4644" w:rsidP="008D4644">
      <w:pPr>
        <w:pStyle w:val="NormalWeb"/>
        <w:rPr>
          <w:rFonts w:ascii="Times" w:hAnsi="Times"/>
        </w:rPr>
      </w:pPr>
      <w:r>
        <w:rPr>
          <w:rFonts w:ascii="Times" w:hAnsi="Times"/>
          <w:b/>
          <w:bCs/>
        </w:rPr>
        <w:t xml:space="preserve"> 1</w:t>
      </w:r>
      <w:r>
        <w:rPr>
          <w:rFonts w:ascii="Times" w:hAnsi="Times"/>
        </w:rPr>
        <w:t xml:space="preserve">:  </w:t>
      </w:r>
      <w:r w:rsidR="007A6E41">
        <w:rPr>
          <w:rFonts w:ascii="Times" w:hAnsi="Times"/>
        </w:rPr>
        <w:t>G</w:t>
      </w:r>
      <w:r>
        <w:rPr>
          <w:rFonts w:ascii="Times" w:hAnsi="Times"/>
        </w:rPr>
        <w:t xml:space="preserve">earing and profitability </w:t>
      </w:r>
      <w:r w:rsidR="000D2066">
        <w:rPr>
          <w:rFonts w:ascii="Times" w:hAnsi="Times"/>
        </w:rPr>
        <w:t>shows</w:t>
      </w:r>
      <w:r>
        <w:rPr>
          <w:rFonts w:ascii="Times" w:hAnsi="Times"/>
        </w:rPr>
        <w:t xml:space="preserve"> negative </w:t>
      </w:r>
      <w:r w:rsidR="000D2066">
        <w:rPr>
          <w:rFonts w:ascii="Times" w:hAnsi="Times"/>
        </w:rPr>
        <w:t>relationship</w:t>
      </w:r>
      <w:r>
        <w:rPr>
          <w:rFonts w:ascii="Times" w:hAnsi="Times"/>
        </w:rPr>
        <w:t xml:space="preserve">. </w:t>
      </w:r>
    </w:p>
    <w:p w14:paraId="7FFE29E1" w14:textId="77777777" w:rsidR="008D4644" w:rsidRDefault="008D4644" w:rsidP="008D4644">
      <w:pPr>
        <w:pStyle w:val="NormalWeb"/>
      </w:pPr>
      <w:r>
        <w:rPr>
          <w:rStyle w:val="mord"/>
          <w:rFonts w:eastAsiaTheme="majorEastAsia"/>
          <w:color w:val="000000"/>
        </w:rPr>
        <w:t xml:space="preserve">                           Leverage</w:t>
      </w:r>
      <w:r>
        <w:rPr>
          <w:rStyle w:val="mrel"/>
          <w:rFonts w:eastAsiaTheme="majorEastAsia"/>
          <w:color w:val="000000"/>
        </w:rPr>
        <w:t>=</w:t>
      </w:r>
      <w:r>
        <w:rPr>
          <w:rStyle w:val="mord"/>
          <w:rFonts w:eastAsiaTheme="majorEastAsia"/>
          <w:color w:val="000000"/>
        </w:rPr>
        <w:t>β0</w:t>
      </w:r>
      <w:r>
        <w:rPr>
          <w:rStyle w:val="vlist-s"/>
          <w:rFonts w:eastAsiaTheme="majorEastAsia"/>
          <w:color w:val="000000"/>
        </w:rPr>
        <w:t>​</w:t>
      </w:r>
      <w:r>
        <w:rPr>
          <w:rStyle w:val="mbin"/>
          <w:color w:val="000000"/>
        </w:rPr>
        <w:t>+</w:t>
      </w:r>
      <w:r>
        <w:rPr>
          <w:rStyle w:val="mord"/>
          <w:rFonts w:eastAsiaTheme="majorEastAsia"/>
          <w:color w:val="000000"/>
        </w:rPr>
        <w:t>β1</w:t>
      </w:r>
      <w:r>
        <w:rPr>
          <w:rStyle w:val="vlist-s"/>
          <w:rFonts w:eastAsiaTheme="majorEastAsia"/>
          <w:color w:val="000000"/>
        </w:rPr>
        <w:t>​</w:t>
      </w:r>
      <w:r>
        <w:rPr>
          <w:rStyle w:val="mbin"/>
          <w:rFonts w:ascii="Cambria Math" w:hAnsi="Cambria Math" w:cs="Cambria Math"/>
          <w:color w:val="000000"/>
        </w:rPr>
        <w:t>⋅</w:t>
      </w:r>
      <w:proofErr w:type="spellStart"/>
      <w:r>
        <w:rPr>
          <w:rStyle w:val="mord"/>
          <w:rFonts w:eastAsiaTheme="majorEastAsia"/>
          <w:color w:val="000000"/>
        </w:rPr>
        <w:t>Profitability</w:t>
      </w:r>
      <w:r>
        <w:rPr>
          <w:rStyle w:val="mbin"/>
          <w:color w:val="000000"/>
        </w:rPr>
        <w:t>+</w:t>
      </w:r>
      <w:r>
        <w:rPr>
          <w:rStyle w:val="mord"/>
          <w:rFonts w:eastAsiaTheme="majorEastAsia"/>
          <w:color w:val="000000"/>
        </w:rPr>
        <w:t>ε</w:t>
      </w:r>
      <w:proofErr w:type="spellEnd"/>
    </w:p>
    <w:p w14:paraId="5499A39C" w14:textId="20B9BE2C" w:rsidR="008D4644" w:rsidRDefault="008D4644" w:rsidP="008D4644">
      <w:pPr>
        <w:pStyle w:val="NormalWeb"/>
      </w:pPr>
      <w:r>
        <w:rPr>
          <w:rFonts w:ascii="Times" w:hAnsi="Times"/>
          <w:b/>
          <w:bCs/>
        </w:rPr>
        <w:t xml:space="preserve"> 2</w:t>
      </w:r>
      <w:r>
        <w:rPr>
          <w:rFonts w:ascii="Times" w:hAnsi="Times"/>
        </w:rPr>
        <w:t xml:space="preserve">: </w:t>
      </w:r>
      <w:r w:rsidR="001B5957">
        <w:rPr>
          <w:rFonts w:ascii="Times" w:hAnsi="Times"/>
        </w:rPr>
        <w:t>G</w:t>
      </w:r>
      <w:r>
        <w:rPr>
          <w:rFonts w:ascii="Times" w:hAnsi="Times"/>
        </w:rPr>
        <w:t xml:space="preserve">earing and size of </w:t>
      </w:r>
      <w:proofErr w:type="gramStart"/>
      <w:r w:rsidR="001B5957">
        <w:rPr>
          <w:rFonts w:ascii="Times" w:hAnsi="Times"/>
        </w:rPr>
        <w:t>s</w:t>
      </w:r>
      <w:r w:rsidR="00F548E2">
        <w:rPr>
          <w:rFonts w:ascii="Times" w:hAnsi="Times"/>
        </w:rPr>
        <w:t>hows</w:t>
      </w:r>
      <w:r>
        <w:rPr>
          <w:rFonts w:ascii="Times" w:hAnsi="Times"/>
        </w:rPr>
        <w:t xml:space="preserve">  positive</w:t>
      </w:r>
      <w:proofErr w:type="gramEnd"/>
      <w:r>
        <w:rPr>
          <w:rFonts w:ascii="Times" w:hAnsi="Times"/>
        </w:rPr>
        <w:t xml:space="preserve"> </w:t>
      </w:r>
      <w:r w:rsidR="00F548E2">
        <w:rPr>
          <w:rFonts w:ascii="Times" w:hAnsi="Times"/>
        </w:rPr>
        <w:t>relationship</w:t>
      </w:r>
      <w:r>
        <w:rPr>
          <w:rFonts w:ascii="Times" w:hAnsi="Times"/>
        </w:rPr>
        <w:t xml:space="preserve">. </w:t>
      </w:r>
    </w:p>
    <w:p w14:paraId="25266FB7" w14:textId="77777777" w:rsidR="008D4644" w:rsidRDefault="008D4644" w:rsidP="008D4644">
      <w:pPr>
        <w:pStyle w:val="NormalWeb"/>
        <w:spacing w:line="360" w:lineRule="auto"/>
        <w:jc w:val="both"/>
        <w:rPr>
          <w:rStyle w:val="mord"/>
          <w:rFonts w:eastAsiaTheme="majorEastAsia"/>
          <w:color w:val="000000"/>
        </w:rPr>
      </w:pPr>
      <w:r>
        <w:rPr>
          <w:rStyle w:val="mord"/>
          <w:rFonts w:eastAsiaTheme="majorEastAsia"/>
          <w:color w:val="000000"/>
        </w:rPr>
        <w:t xml:space="preserve">                           Leverage</w:t>
      </w:r>
      <w:r>
        <w:rPr>
          <w:rStyle w:val="mrel"/>
          <w:rFonts w:eastAsiaTheme="majorEastAsia"/>
          <w:color w:val="000000"/>
        </w:rPr>
        <w:t>=</w:t>
      </w:r>
      <w:r>
        <w:rPr>
          <w:rStyle w:val="mord"/>
          <w:rFonts w:eastAsiaTheme="majorEastAsia"/>
          <w:color w:val="000000"/>
        </w:rPr>
        <w:t>β0</w:t>
      </w:r>
      <w:r>
        <w:rPr>
          <w:rStyle w:val="vlist-s"/>
          <w:rFonts w:eastAsiaTheme="majorEastAsia"/>
          <w:color w:val="000000"/>
        </w:rPr>
        <w:t>​</w:t>
      </w:r>
      <w:r>
        <w:rPr>
          <w:rStyle w:val="mbin"/>
          <w:color w:val="000000"/>
        </w:rPr>
        <w:t>+</w:t>
      </w:r>
      <w:r>
        <w:rPr>
          <w:rStyle w:val="mord"/>
          <w:rFonts w:eastAsiaTheme="majorEastAsia"/>
          <w:color w:val="000000"/>
        </w:rPr>
        <w:t>β2</w:t>
      </w:r>
      <w:r>
        <w:rPr>
          <w:rStyle w:val="vlist-s"/>
          <w:rFonts w:eastAsiaTheme="majorEastAsia"/>
          <w:color w:val="000000"/>
        </w:rPr>
        <w:t>​</w:t>
      </w:r>
      <w:r>
        <w:rPr>
          <w:rStyle w:val="mbin"/>
          <w:rFonts w:ascii="Cambria Math" w:hAnsi="Cambria Math" w:cs="Cambria Math"/>
          <w:color w:val="000000"/>
        </w:rPr>
        <w:t>⋅</w:t>
      </w:r>
      <w:proofErr w:type="spellStart"/>
      <w:r>
        <w:rPr>
          <w:rStyle w:val="mord"/>
          <w:rFonts w:eastAsiaTheme="majorEastAsia"/>
          <w:color w:val="000000"/>
        </w:rPr>
        <w:t>Size</w:t>
      </w:r>
      <w:r>
        <w:rPr>
          <w:rStyle w:val="mbin"/>
          <w:color w:val="000000"/>
        </w:rPr>
        <w:t>+</w:t>
      </w:r>
      <w:r>
        <w:rPr>
          <w:rStyle w:val="mord"/>
          <w:rFonts w:eastAsiaTheme="majorEastAsia"/>
          <w:color w:val="000000"/>
        </w:rPr>
        <w:t>ε</w:t>
      </w:r>
      <w:proofErr w:type="spellEnd"/>
    </w:p>
    <w:p w14:paraId="4E98835D" w14:textId="43A879AE" w:rsidR="008D4644" w:rsidRDefault="008D4644" w:rsidP="008D4644">
      <w:pPr>
        <w:pStyle w:val="NormalWeb"/>
        <w:rPr>
          <w:rFonts w:ascii="Times" w:hAnsi="Times"/>
        </w:rPr>
      </w:pPr>
      <w:r>
        <w:rPr>
          <w:rFonts w:ascii="Times" w:hAnsi="Times"/>
          <w:b/>
          <w:bCs/>
        </w:rPr>
        <w:t>3</w:t>
      </w:r>
      <w:r>
        <w:rPr>
          <w:rFonts w:ascii="Times" w:hAnsi="Times"/>
        </w:rPr>
        <w:t xml:space="preserve">:  </w:t>
      </w:r>
      <w:r w:rsidR="00F548E2">
        <w:rPr>
          <w:rFonts w:ascii="Times" w:hAnsi="Times"/>
        </w:rPr>
        <w:t>G</w:t>
      </w:r>
      <w:r>
        <w:rPr>
          <w:rFonts w:ascii="Times" w:hAnsi="Times"/>
        </w:rPr>
        <w:t xml:space="preserve">earing and assets </w:t>
      </w:r>
      <w:proofErr w:type="gramStart"/>
      <w:r w:rsidR="00F548E2">
        <w:rPr>
          <w:rFonts w:ascii="Times" w:hAnsi="Times"/>
        </w:rPr>
        <w:t>shows</w:t>
      </w:r>
      <w:r>
        <w:rPr>
          <w:rFonts w:ascii="Times" w:hAnsi="Times"/>
        </w:rPr>
        <w:t xml:space="preserve">  positive</w:t>
      </w:r>
      <w:proofErr w:type="gramEnd"/>
      <w:r w:rsidR="009D1ECC">
        <w:rPr>
          <w:rFonts w:ascii="Times" w:hAnsi="Times"/>
        </w:rPr>
        <w:t xml:space="preserve"> relationship</w:t>
      </w:r>
      <w:r>
        <w:rPr>
          <w:rFonts w:ascii="Times" w:hAnsi="Times"/>
        </w:rPr>
        <w:t xml:space="preserve">. </w:t>
      </w:r>
    </w:p>
    <w:p w14:paraId="4BF4765A" w14:textId="77777777" w:rsidR="008D4644" w:rsidRDefault="008D4644" w:rsidP="008D4644">
      <w:pPr>
        <w:pStyle w:val="NormalWeb"/>
      </w:pPr>
      <w:r>
        <w:rPr>
          <w:rFonts w:ascii="Times" w:hAnsi="Times"/>
        </w:rPr>
        <w:t xml:space="preserve">                           </w:t>
      </w:r>
      <w:r>
        <w:rPr>
          <w:rStyle w:val="mord"/>
          <w:rFonts w:eastAsiaTheme="majorEastAsia"/>
          <w:color w:val="000000"/>
        </w:rPr>
        <w:t>Leverage</w:t>
      </w:r>
      <w:r>
        <w:rPr>
          <w:rStyle w:val="mrel"/>
          <w:rFonts w:eastAsiaTheme="majorEastAsia"/>
          <w:color w:val="000000"/>
        </w:rPr>
        <w:t>=</w:t>
      </w:r>
      <w:r>
        <w:rPr>
          <w:rStyle w:val="mord"/>
          <w:rFonts w:eastAsiaTheme="majorEastAsia"/>
          <w:color w:val="000000"/>
        </w:rPr>
        <w:t>β0</w:t>
      </w:r>
      <w:r>
        <w:rPr>
          <w:rStyle w:val="vlist-s"/>
          <w:rFonts w:eastAsiaTheme="majorEastAsia"/>
          <w:color w:val="000000"/>
        </w:rPr>
        <w:t>​</w:t>
      </w:r>
      <w:r>
        <w:rPr>
          <w:rStyle w:val="mbin"/>
          <w:color w:val="000000"/>
        </w:rPr>
        <w:t>+</w:t>
      </w:r>
      <w:r>
        <w:rPr>
          <w:rStyle w:val="mord"/>
          <w:rFonts w:eastAsiaTheme="majorEastAsia"/>
          <w:color w:val="000000"/>
        </w:rPr>
        <w:t>β3</w:t>
      </w:r>
      <w:r>
        <w:rPr>
          <w:rStyle w:val="vlist-s"/>
          <w:rFonts w:eastAsiaTheme="majorEastAsia"/>
          <w:color w:val="000000"/>
        </w:rPr>
        <w:t>​</w:t>
      </w:r>
      <w:r>
        <w:rPr>
          <w:rStyle w:val="mbin"/>
          <w:rFonts w:ascii="Cambria Math" w:hAnsi="Cambria Math" w:cs="Cambria Math"/>
          <w:color w:val="000000"/>
        </w:rPr>
        <w:t>⋅</w:t>
      </w:r>
      <w:proofErr w:type="spellStart"/>
      <w:r>
        <w:rPr>
          <w:rStyle w:val="mord"/>
          <w:rFonts w:eastAsiaTheme="majorEastAsia"/>
          <w:color w:val="000000"/>
        </w:rPr>
        <w:t>Tangibility</w:t>
      </w:r>
      <w:r>
        <w:rPr>
          <w:rStyle w:val="mbin"/>
          <w:color w:val="000000"/>
        </w:rPr>
        <w:t>+</w:t>
      </w:r>
      <w:r>
        <w:rPr>
          <w:rStyle w:val="mord"/>
          <w:rFonts w:eastAsiaTheme="majorEastAsia"/>
          <w:color w:val="000000"/>
        </w:rPr>
        <w:t>ε</w:t>
      </w:r>
      <w:proofErr w:type="spellEnd"/>
    </w:p>
    <w:p w14:paraId="7C6D464A" w14:textId="77777777" w:rsidR="008D4644" w:rsidRPr="00021F84" w:rsidRDefault="008D4644" w:rsidP="008D4644">
      <w:pPr>
        <w:pStyle w:val="NormalWeb"/>
        <w:spacing w:line="360" w:lineRule="auto"/>
        <w:jc w:val="both"/>
        <w:rPr>
          <w:rFonts w:ascii="Times" w:hAnsi="Times"/>
          <w:b/>
          <w:bCs/>
        </w:rPr>
      </w:pPr>
      <w:r w:rsidRPr="00021F84">
        <w:rPr>
          <w:rFonts w:ascii="Times" w:hAnsi="Times"/>
          <w:b/>
          <w:bCs/>
        </w:rPr>
        <w:t>Combined Regression: Profitability, Size, and Tangibility</w:t>
      </w:r>
      <w:r>
        <w:rPr>
          <w:rFonts w:ascii="Times" w:hAnsi="Times"/>
          <w:b/>
          <w:bCs/>
        </w:rPr>
        <w:t>:</w:t>
      </w:r>
    </w:p>
    <w:p w14:paraId="072E7ECC" w14:textId="77777777" w:rsidR="008D4644" w:rsidRDefault="008D4644" w:rsidP="008D4644">
      <w:pPr>
        <w:pStyle w:val="NormalWeb"/>
        <w:spacing w:line="360" w:lineRule="auto"/>
        <w:jc w:val="both"/>
        <w:rPr>
          <w:b/>
          <w:bCs/>
          <w:sz w:val="28"/>
          <w:szCs w:val="28"/>
        </w:rPr>
      </w:pPr>
      <w:r>
        <w:rPr>
          <w:b/>
          <w:bCs/>
          <w:sz w:val="28"/>
          <w:szCs w:val="28"/>
        </w:rPr>
        <w:t xml:space="preserve">                     </w:t>
      </w:r>
      <w:r>
        <w:rPr>
          <w:rStyle w:val="mord"/>
          <w:rFonts w:eastAsiaTheme="majorEastAsia"/>
          <w:color w:val="000000"/>
        </w:rPr>
        <w:t>Leverage</w:t>
      </w:r>
      <w:r>
        <w:rPr>
          <w:rStyle w:val="mrel"/>
          <w:rFonts w:eastAsiaTheme="majorEastAsia"/>
          <w:color w:val="000000"/>
        </w:rPr>
        <w:t>=</w:t>
      </w:r>
      <w:r>
        <w:rPr>
          <w:rStyle w:val="mord"/>
          <w:rFonts w:eastAsiaTheme="majorEastAsia"/>
          <w:color w:val="000000"/>
        </w:rPr>
        <w:t>β0</w:t>
      </w:r>
      <w:r>
        <w:rPr>
          <w:rStyle w:val="vlist-s"/>
          <w:color w:val="000000"/>
        </w:rPr>
        <w:t>​</w:t>
      </w:r>
      <w:r>
        <w:rPr>
          <w:rStyle w:val="mbin"/>
          <w:color w:val="000000"/>
        </w:rPr>
        <w:t>−</w:t>
      </w:r>
      <w:r>
        <w:rPr>
          <w:rStyle w:val="mord"/>
          <w:rFonts w:eastAsiaTheme="majorEastAsia"/>
          <w:color w:val="000000"/>
        </w:rPr>
        <w:t>1.98085</w:t>
      </w:r>
      <w:r>
        <w:rPr>
          <w:rStyle w:val="mbin"/>
          <w:rFonts w:ascii="Cambria Math" w:hAnsi="Cambria Math" w:cs="Cambria Math"/>
          <w:color w:val="000000"/>
        </w:rPr>
        <w:t>⋅</w:t>
      </w:r>
      <w:r>
        <w:rPr>
          <w:rStyle w:val="mord"/>
          <w:rFonts w:eastAsiaTheme="majorEastAsia"/>
          <w:color w:val="000000"/>
        </w:rPr>
        <w:t>Profitability</w:t>
      </w:r>
      <w:r>
        <w:rPr>
          <w:rStyle w:val="mbin"/>
          <w:color w:val="000000"/>
        </w:rPr>
        <w:t>+</w:t>
      </w:r>
      <w:r>
        <w:rPr>
          <w:rStyle w:val="mord"/>
          <w:rFonts w:eastAsiaTheme="majorEastAsia"/>
          <w:color w:val="000000"/>
        </w:rPr>
        <w:t>1.64</w:t>
      </w:r>
      <w:r>
        <w:rPr>
          <w:rStyle w:val="mbin"/>
          <w:rFonts w:ascii="Cambria Math" w:hAnsi="Cambria Math" w:cs="Cambria Math"/>
          <w:color w:val="000000"/>
        </w:rPr>
        <w:t>⋅</w:t>
      </w:r>
      <w:r>
        <w:rPr>
          <w:rStyle w:val="mord"/>
          <w:rFonts w:eastAsiaTheme="majorEastAsia"/>
          <w:color w:val="000000"/>
        </w:rPr>
        <w:t>Size</w:t>
      </w:r>
      <w:r>
        <w:rPr>
          <w:rStyle w:val="mbin"/>
          <w:color w:val="000000"/>
        </w:rPr>
        <w:t>+</w:t>
      </w:r>
      <w:r>
        <w:rPr>
          <w:rStyle w:val="mord"/>
          <w:rFonts w:eastAsiaTheme="majorEastAsia"/>
          <w:color w:val="000000"/>
        </w:rPr>
        <w:t>0.482261</w:t>
      </w:r>
      <w:r>
        <w:rPr>
          <w:rStyle w:val="mbin"/>
          <w:rFonts w:ascii="Cambria Math" w:hAnsi="Cambria Math" w:cs="Cambria Math"/>
          <w:color w:val="000000"/>
        </w:rPr>
        <w:t>⋅</w:t>
      </w:r>
      <w:r>
        <w:rPr>
          <w:rStyle w:val="mord"/>
          <w:rFonts w:eastAsiaTheme="majorEastAsia"/>
          <w:color w:val="000000"/>
        </w:rPr>
        <w:t>Tangibility</w:t>
      </w:r>
    </w:p>
    <w:p w14:paraId="1DC2F99B" w14:textId="77777777" w:rsidR="008D4644" w:rsidRDefault="008D4644" w:rsidP="008D4644">
      <w:pPr>
        <w:pStyle w:val="NormalWeb"/>
        <w:spacing w:line="360" w:lineRule="auto"/>
        <w:jc w:val="both"/>
        <w:rPr>
          <w:b/>
          <w:bCs/>
          <w:sz w:val="28"/>
          <w:szCs w:val="28"/>
        </w:rPr>
      </w:pPr>
    </w:p>
    <w:p w14:paraId="34DAFF0C" w14:textId="77777777" w:rsidR="00FF1CFC" w:rsidRDefault="00FF1CFC" w:rsidP="00B64B8D">
      <w:pPr>
        <w:pStyle w:val="NormalWeb"/>
        <w:spacing w:line="360" w:lineRule="auto"/>
        <w:jc w:val="both"/>
      </w:pPr>
    </w:p>
    <w:p w14:paraId="3E99E852" w14:textId="77777777" w:rsidR="008D4644" w:rsidRDefault="008D4644" w:rsidP="00B64B8D">
      <w:pPr>
        <w:pStyle w:val="NormalWeb"/>
        <w:spacing w:line="360" w:lineRule="auto"/>
        <w:jc w:val="both"/>
      </w:pPr>
    </w:p>
    <w:p w14:paraId="0DF6ACE5" w14:textId="77777777" w:rsidR="008D4644" w:rsidRDefault="008D4644" w:rsidP="00B64B8D">
      <w:pPr>
        <w:pStyle w:val="NormalWeb"/>
        <w:spacing w:line="360" w:lineRule="auto"/>
        <w:jc w:val="both"/>
      </w:pPr>
    </w:p>
    <w:p w14:paraId="6008746F" w14:textId="77777777" w:rsidR="008D4644" w:rsidRDefault="008D4644" w:rsidP="00B64B8D">
      <w:pPr>
        <w:pStyle w:val="NormalWeb"/>
        <w:spacing w:line="360" w:lineRule="auto"/>
        <w:jc w:val="both"/>
      </w:pPr>
    </w:p>
    <w:p w14:paraId="08F074F9" w14:textId="77777777" w:rsidR="008D4644" w:rsidRDefault="008D4644" w:rsidP="00B64B8D">
      <w:pPr>
        <w:pStyle w:val="NormalWeb"/>
        <w:spacing w:line="360" w:lineRule="auto"/>
        <w:jc w:val="both"/>
      </w:pPr>
    </w:p>
    <w:p w14:paraId="7E0EFB12" w14:textId="77777777" w:rsidR="008D4644" w:rsidRDefault="008D4644" w:rsidP="00B64B8D">
      <w:pPr>
        <w:pStyle w:val="NormalWeb"/>
        <w:spacing w:line="360" w:lineRule="auto"/>
        <w:jc w:val="both"/>
      </w:pPr>
    </w:p>
    <w:p w14:paraId="0B826F81" w14:textId="77777777" w:rsidR="00904BC5" w:rsidRDefault="00904BC5" w:rsidP="00192F30">
      <w:pPr>
        <w:pStyle w:val="Heading3"/>
        <w:rPr>
          <w:rFonts w:eastAsiaTheme="minorHAnsi"/>
          <w:b/>
          <w:bCs/>
          <w:color w:val="000000" w:themeColor="text1"/>
          <w:kern w:val="2"/>
          <w:lang w:val="en-US" w:eastAsia="en-US"/>
          <w14:ligatures w14:val="standardContextual"/>
        </w:rPr>
      </w:pPr>
      <w:bookmarkStart w:id="29" w:name="_Toc179769434"/>
    </w:p>
    <w:p w14:paraId="5C8B32D0" w14:textId="77777777" w:rsidR="00904BC5" w:rsidRDefault="00904BC5" w:rsidP="00192F30">
      <w:pPr>
        <w:pStyle w:val="Heading3"/>
        <w:rPr>
          <w:rFonts w:eastAsiaTheme="minorHAnsi"/>
          <w:b/>
          <w:bCs/>
          <w:color w:val="000000" w:themeColor="text1"/>
          <w:kern w:val="2"/>
          <w:lang w:val="en-US" w:eastAsia="en-US"/>
          <w14:ligatures w14:val="standardContextual"/>
        </w:rPr>
      </w:pPr>
    </w:p>
    <w:p w14:paraId="3E7F4EEB" w14:textId="77777777" w:rsidR="00904BC5" w:rsidRDefault="00904BC5" w:rsidP="00192F30">
      <w:pPr>
        <w:pStyle w:val="Heading3"/>
        <w:rPr>
          <w:rFonts w:eastAsiaTheme="minorHAnsi"/>
          <w:b/>
          <w:bCs/>
          <w:color w:val="000000" w:themeColor="text1"/>
          <w:kern w:val="2"/>
          <w:lang w:val="en-US" w:eastAsia="en-US"/>
          <w14:ligatures w14:val="standardContextual"/>
        </w:rPr>
      </w:pPr>
    </w:p>
    <w:p w14:paraId="5CD528B9" w14:textId="77777777" w:rsidR="00904BC5" w:rsidRDefault="00904BC5" w:rsidP="00192F30">
      <w:pPr>
        <w:pStyle w:val="Heading3"/>
        <w:rPr>
          <w:rFonts w:eastAsiaTheme="minorHAnsi"/>
          <w:b/>
          <w:bCs/>
          <w:color w:val="000000" w:themeColor="text1"/>
          <w:kern w:val="2"/>
          <w:lang w:val="en-US" w:eastAsia="en-US"/>
          <w14:ligatures w14:val="standardContextual"/>
        </w:rPr>
      </w:pPr>
    </w:p>
    <w:p w14:paraId="1848EF9F" w14:textId="77777777" w:rsidR="00904BC5" w:rsidRDefault="00904BC5" w:rsidP="00192F30">
      <w:pPr>
        <w:pStyle w:val="Heading3"/>
        <w:rPr>
          <w:rFonts w:eastAsiaTheme="minorHAnsi"/>
          <w:b/>
          <w:bCs/>
          <w:color w:val="000000" w:themeColor="text1"/>
          <w:kern w:val="2"/>
          <w:lang w:val="en-US" w:eastAsia="en-US"/>
          <w14:ligatures w14:val="standardContextual"/>
        </w:rPr>
      </w:pPr>
    </w:p>
    <w:p w14:paraId="1EE4DEC8" w14:textId="77777777" w:rsidR="00904BC5" w:rsidRDefault="00904BC5" w:rsidP="00192F30">
      <w:pPr>
        <w:pStyle w:val="Heading3"/>
        <w:rPr>
          <w:rFonts w:eastAsiaTheme="minorHAnsi"/>
          <w:b/>
          <w:bCs/>
          <w:color w:val="000000" w:themeColor="text1"/>
          <w:kern w:val="2"/>
          <w:lang w:val="en-US" w:eastAsia="en-US"/>
          <w14:ligatures w14:val="standardContextual"/>
        </w:rPr>
      </w:pPr>
    </w:p>
    <w:p w14:paraId="2D6494FD" w14:textId="77777777" w:rsidR="00904BC5" w:rsidRDefault="00904BC5" w:rsidP="00192F30">
      <w:pPr>
        <w:pStyle w:val="Heading3"/>
        <w:rPr>
          <w:rFonts w:eastAsiaTheme="minorHAnsi"/>
          <w:b/>
          <w:bCs/>
          <w:color w:val="000000" w:themeColor="text1"/>
          <w:kern w:val="2"/>
          <w:lang w:val="en-US" w:eastAsia="en-US"/>
          <w14:ligatures w14:val="standardContextual"/>
        </w:rPr>
      </w:pPr>
    </w:p>
    <w:p w14:paraId="076D10E7" w14:textId="06B46955" w:rsidR="00826DDA" w:rsidRPr="00755DBA" w:rsidRDefault="00F92FE8" w:rsidP="00192F30">
      <w:pPr>
        <w:pStyle w:val="Heading3"/>
        <w:rPr>
          <w:rFonts w:eastAsiaTheme="minorHAnsi"/>
          <w:b/>
          <w:bCs/>
          <w:color w:val="000000" w:themeColor="text1"/>
          <w:kern w:val="2"/>
          <w:lang w:val="en-US" w:eastAsia="en-US"/>
          <w14:ligatures w14:val="standardContextual"/>
        </w:rPr>
      </w:pPr>
      <w:r w:rsidRPr="00755DBA">
        <w:rPr>
          <w:rFonts w:eastAsiaTheme="minorHAnsi"/>
          <w:b/>
          <w:bCs/>
          <w:color w:val="000000" w:themeColor="text1"/>
          <w:kern w:val="2"/>
          <w:lang w:val="en-US" w:eastAsia="en-US"/>
          <w14:ligatures w14:val="standardContextual"/>
        </w:rPr>
        <w:t xml:space="preserve">3.2.6 </w:t>
      </w:r>
      <w:r w:rsidR="00826DDA" w:rsidRPr="00755DBA">
        <w:rPr>
          <w:rFonts w:eastAsiaTheme="minorHAnsi"/>
          <w:b/>
          <w:bCs/>
          <w:color w:val="000000" w:themeColor="text1"/>
          <w:kern w:val="2"/>
          <w:lang w:val="en-US" w:eastAsia="en-US"/>
          <w14:ligatures w14:val="standardContextual"/>
        </w:rPr>
        <w:t xml:space="preserve">Ethical and </w:t>
      </w:r>
      <w:r w:rsidR="009D1ECC">
        <w:rPr>
          <w:rFonts w:eastAsiaTheme="minorHAnsi"/>
          <w:b/>
          <w:bCs/>
          <w:color w:val="000000" w:themeColor="text1"/>
          <w:kern w:val="2"/>
          <w:lang w:val="en-US" w:eastAsia="en-US"/>
          <w14:ligatures w14:val="standardContextual"/>
        </w:rPr>
        <w:t>A</w:t>
      </w:r>
      <w:r w:rsidR="00826DDA" w:rsidRPr="00755DBA">
        <w:rPr>
          <w:rFonts w:eastAsiaTheme="minorHAnsi"/>
          <w:b/>
          <w:bCs/>
          <w:color w:val="000000" w:themeColor="text1"/>
          <w:kern w:val="2"/>
          <w:lang w:val="en-US" w:eastAsia="en-US"/>
          <w14:ligatures w14:val="standardContextual"/>
        </w:rPr>
        <w:t xml:space="preserve">ccessibility </w:t>
      </w:r>
      <w:r w:rsidR="009D1ECC">
        <w:rPr>
          <w:rFonts w:eastAsiaTheme="minorHAnsi"/>
          <w:b/>
          <w:bCs/>
          <w:color w:val="000000" w:themeColor="text1"/>
          <w:kern w:val="2"/>
          <w:lang w:val="en-US" w:eastAsia="en-US"/>
          <w14:ligatures w14:val="standardContextual"/>
        </w:rPr>
        <w:t>C</w:t>
      </w:r>
      <w:r w:rsidR="00826DDA" w:rsidRPr="00755DBA">
        <w:rPr>
          <w:rFonts w:eastAsiaTheme="minorHAnsi"/>
          <w:b/>
          <w:bCs/>
          <w:color w:val="000000" w:themeColor="text1"/>
          <w:kern w:val="2"/>
          <w:lang w:val="en-US" w:eastAsia="en-US"/>
          <w14:ligatures w14:val="standardContextual"/>
        </w:rPr>
        <w:t>onsideration</w:t>
      </w:r>
      <w:bookmarkEnd w:id="29"/>
      <w:r w:rsidR="00826DDA" w:rsidRPr="00755DBA">
        <w:rPr>
          <w:rFonts w:eastAsiaTheme="minorHAnsi"/>
          <w:b/>
          <w:bCs/>
          <w:color w:val="000000" w:themeColor="text1"/>
          <w:kern w:val="2"/>
          <w:lang w:val="en-US" w:eastAsia="en-US"/>
          <w14:ligatures w14:val="standardContextual"/>
        </w:rPr>
        <w:t xml:space="preserve"> </w:t>
      </w:r>
    </w:p>
    <w:p w14:paraId="65387C73" w14:textId="6B6F15A4" w:rsidR="00DC0304" w:rsidRPr="00E70A5A" w:rsidRDefault="00DC0304" w:rsidP="00FB5338">
      <w:pPr>
        <w:pStyle w:val="NormalWeb"/>
        <w:spacing w:line="360" w:lineRule="auto"/>
        <w:jc w:val="both"/>
      </w:pPr>
    </w:p>
    <w:p w14:paraId="08E4612B" w14:textId="378FB84B" w:rsidR="00E36C56" w:rsidRPr="00E36C56" w:rsidRDefault="00E36C56" w:rsidP="00E36C56">
      <w:pPr>
        <w:pStyle w:val="NormalWeb"/>
        <w:spacing w:line="360" w:lineRule="auto"/>
        <w:jc w:val="both"/>
        <w:rPr>
          <w:rFonts w:asciiTheme="minorHAnsi" w:eastAsiaTheme="minorHAnsi" w:hAnsiTheme="minorHAnsi" w:cstheme="minorBidi"/>
          <w:kern w:val="2"/>
          <w:lang w:val="en-US" w:eastAsia="en-US"/>
          <w14:ligatures w14:val="standardContextual"/>
        </w:rPr>
      </w:pPr>
      <w:r w:rsidRPr="00E36C56">
        <w:rPr>
          <w:rFonts w:asciiTheme="minorHAnsi" w:eastAsiaTheme="minorHAnsi" w:hAnsiTheme="minorHAnsi" w:cstheme="minorBidi"/>
          <w:kern w:val="2"/>
          <w:lang w:val="en-US" w:eastAsia="en-US"/>
          <w14:ligatures w14:val="standardContextual"/>
        </w:rPr>
        <w:t>Strict considerations for accessibility and ethical concerns were taken into consideration to uphold the research study's integrity for all participants.</w:t>
      </w:r>
      <w:r w:rsidR="009D1ECC">
        <w:rPr>
          <w:rFonts w:asciiTheme="minorHAnsi" w:eastAsiaTheme="minorHAnsi" w:hAnsiTheme="minorHAnsi" w:cstheme="minorBidi"/>
          <w:kern w:val="2"/>
          <w:lang w:val="en-US" w:eastAsia="en-US"/>
          <w14:ligatures w14:val="standardContextual"/>
        </w:rPr>
        <w:t xml:space="preserve"> </w:t>
      </w:r>
      <w:r w:rsidRPr="00E36C56">
        <w:rPr>
          <w:rFonts w:asciiTheme="minorHAnsi" w:eastAsiaTheme="minorHAnsi" w:hAnsiTheme="minorHAnsi" w:cstheme="minorBidi"/>
          <w:kern w:val="2"/>
          <w:lang w:val="en-US" w:eastAsia="en-US"/>
          <w14:ligatures w14:val="standardContextual"/>
        </w:rPr>
        <w:t>Ethical considerations: The study has enlisted ethical considerations to ensure the protection of the rights of the participants. All participants who were involved in primary data collection by surveying or interviewing gave informed consent. They were fully informed of the purpose of the research, their participation was on a strictly volunteer basis, and they could withdraw at any time. Where secondary data were used, all permissions of access were obtained. Considering the nature of this research study, confidentiality and anonymity were maintained. All personal data were anonymized, and any identifiable information was eliminated for privacy protection. The data collected was stored with high security and was made available only to authorized persons who were involved in the research activities. Indeed, this ensured the safety and integrity of the data. Further, during the collection and analysis of data, there was no biasedness maintained. Therein, standardized methods had been employed with the view to ensure objectivity and impartiality so that the derived results were reliable and free from manipulation. The study was performed with the ethical consideration of [Your Institution] and, if required, was given the appropriate approval from the ethical review board.</w:t>
      </w:r>
    </w:p>
    <w:p w14:paraId="3C706BFD" w14:textId="77777777" w:rsidR="00E36C56" w:rsidRPr="00E36C56" w:rsidRDefault="00E36C56" w:rsidP="00E36C56">
      <w:pPr>
        <w:pStyle w:val="NormalWeb"/>
        <w:spacing w:line="360" w:lineRule="auto"/>
        <w:jc w:val="both"/>
        <w:rPr>
          <w:rFonts w:asciiTheme="minorHAnsi" w:eastAsiaTheme="minorHAnsi" w:hAnsiTheme="minorHAnsi" w:cstheme="minorBidi"/>
          <w:kern w:val="2"/>
          <w:lang w:val="en-US" w:eastAsia="en-US"/>
          <w14:ligatures w14:val="standardContextual"/>
        </w:rPr>
      </w:pPr>
    </w:p>
    <w:p w14:paraId="5E7D2652" w14:textId="3FEB99AF" w:rsidR="004342AC" w:rsidRDefault="00E36C56" w:rsidP="00E36C56">
      <w:pPr>
        <w:pStyle w:val="NormalWeb"/>
        <w:spacing w:line="360" w:lineRule="auto"/>
        <w:jc w:val="both"/>
        <w:rPr>
          <w:rFonts w:asciiTheme="minorHAnsi" w:eastAsiaTheme="minorHAnsi" w:hAnsiTheme="minorHAnsi" w:cstheme="minorBidi"/>
          <w:kern w:val="2"/>
          <w:lang w:val="en-US" w:eastAsia="en-US"/>
          <w14:ligatures w14:val="standardContextual"/>
        </w:rPr>
      </w:pPr>
      <w:r w:rsidRPr="00E36C56">
        <w:rPr>
          <w:rFonts w:asciiTheme="minorHAnsi" w:eastAsiaTheme="minorHAnsi" w:hAnsiTheme="minorHAnsi" w:cstheme="minorBidi"/>
          <w:kern w:val="2"/>
          <w:lang w:val="en-US" w:eastAsia="en-US"/>
          <w14:ligatures w14:val="standardContextual"/>
        </w:rPr>
        <w:t>Additional considerations were made to ensure that the research was inclusive, meaning all participants could take part in the research process regardless of ability. For example, questionnaires and interviews were made available in accessible formats to participants with disabilities. This will include the availability of alternative formats, such as large print or audio, upon request. Moreover, the tendencies of making research findings open access will ensure that the findings are reaching wider audiences. Such a final report will be made available through using formats with a standard on accessibility such as accessible PDFs. In this research that involved digital tools, such as online surveys, consideration was made to ensure that the platforms on which the surveys would be carried out met the accessibility guidelines, such as WCAG, to enable full participation by all.</w:t>
      </w:r>
    </w:p>
    <w:p w14:paraId="5510072B" w14:textId="77777777" w:rsidR="00342AFC" w:rsidRDefault="00342AFC" w:rsidP="0037103D">
      <w:pPr>
        <w:pStyle w:val="NormalWeb"/>
        <w:spacing w:line="360" w:lineRule="auto"/>
        <w:jc w:val="both"/>
        <w:rPr>
          <w:rFonts w:eastAsiaTheme="minorHAnsi"/>
          <w:b/>
          <w:bCs/>
          <w:kern w:val="2"/>
          <w:sz w:val="28"/>
          <w:szCs w:val="28"/>
          <w:lang w:val="en-US" w:eastAsia="en-US"/>
          <w14:ligatures w14:val="standardContextual"/>
        </w:rPr>
      </w:pPr>
    </w:p>
    <w:p w14:paraId="260EBE06" w14:textId="77777777" w:rsidR="00342AFC" w:rsidRDefault="00342AFC" w:rsidP="0037103D">
      <w:pPr>
        <w:pStyle w:val="NormalWeb"/>
        <w:spacing w:line="360" w:lineRule="auto"/>
        <w:jc w:val="both"/>
        <w:rPr>
          <w:rFonts w:eastAsiaTheme="minorHAnsi"/>
          <w:b/>
          <w:bCs/>
          <w:kern w:val="2"/>
          <w:sz w:val="28"/>
          <w:szCs w:val="28"/>
          <w:lang w:val="en-US" w:eastAsia="en-US"/>
          <w14:ligatures w14:val="standardContextual"/>
        </w:rPr>
      </w:pPr>
    </w:p>
    <w:p w14:paraId="7CDBDCB6" w14:textId="77777777" w:rsidR="00342AFC" w:rsidRDefault="00342AFC" w:rsidP="0037103D">
      <w:pPr>
        <w:pStyle w:val="NormalWeb"/>
        <w:spacing w:line="360" w:lineRule="auto"/>
        <w:jc w:val="both"/>
        <w:rPr>
          <w:rFonts w:eastAsiaTheme="minorHAnsi"/>
          <w:b/>
          <w:bCs/>
          <w:kern w:val="2"/>
          <w:sz w:val="28"/>
          <w:szCs w:val="28"/>
          <w:lang w:val="en-US" w:eastAsia="en-US"/>
          <w14:ligatures w14:val="standardContextual"/>
        </w:rPr>
      </w:pPr>
    </w:p>
    <w:p w14:paraId="72B133F2" w14:textId="77777777" w:rsidR="00342AFC" w:rsidRDefault="00342AFC" w:rsidP="0037103D">
      <w:pPr>
        <w:pStyle w:val="NormalWeb"/>
        <w:spacing w:line="360" w:lineRule="auto"/>
        <w:jc w:val="both"/>
        <w:rPr>
          <w:rFonts w:eastAsiaTheme="minorHAnsi"/>
          <w:b/>
          <w:bCs/>
          <w:kern w:val="2"/>
          <w:sz w:val="28"/>
          <w:szCs w:val="28"/>
          <w:lang w:val="en-US" w:eastAsia="en-US"/>
          <w14:ligatures w14:val="standardContextual"/>
        </w:rPr>
      </w:pPr>
    </w:p>
    <w:p w14:paraId="36504CAB" w14:textId="77777777" w:rsidR="00342AFC" w:rsidRDefault="00342AFC" w:rsidP="0037103D">
      <w:pPr>
        <w:pStyle w:val="NormalWeb"/>
        <w:spacing w:line="360" w:lineRule="auto"/>
        <w:jc w:val="both"/>
        <w:rPr>
          <w:rFonts w:eastAsiaTheme="minorHAnsi"/>
          <w:b/>
          <w:bCs/>
          <w:kern w:val="2"/>
          <w:sz w:val="28"/>
          <w:szCs w:val="28"/>
          <w:lang w:val="en-US" w:eastAsia="en-US"/>
          <w14:ligatures w14:val="standardContextual"/>
        </w:rPr>
      </w:pPr>
    </w:p>
    <w:p w14:paraId="50322590" w14:textId="77777777" w:rsidR="00342AFC" w:rsidRDefault="00342AFC" w:rsidP="0037103D">
      <w:pPr>
        <w:pStyle w:val="NormalWeb"/>
        <w:spacing w:line="360" w:lineRule="auto"/>
        <w:jc w:val="both"/>
        <w:rPr>
          <w:rFonts w:eastAsiaTheme="minorHAnsi"/>
          <w:b/>
          <w:bCs/>
          <w:kern w:val="2"/>
          <w:sz w:val="28"/>
          <w:szCs w:val="28"/>
          <w:lang w:val="en-US" w:eastAsia="en-US"/>
          <w14:ligatures w14:val="standardContextual"/>
        </w:rPr>
      </w:pPr>
    </w:p>
    <w:p w14:paraId="0D88F34A" w14:textId="77777777" w:rsidR="00423B64" w:rsidRDefault="00423B64" w:rsidP="0052543F">
      <w:pPr>
        <w:pStyle w:val="NormalWeb"/>
        <w:spacing w:line="360" w:lineRule="auto"/>
        <w:jc w:val="both"/>
        <w:rPr>
          <w:b/>
          <w:bCs/>
          <w:sz w:val="28"/>
          <w:szCs w:val="28"/>
        </w:rPr>
      </w:pPr>
    </w:p>
    <w:p w14:paraId="01E29C88" w14:textId="77777777" w:rsidR="00423B64" w:rsidRDefault="00423B64" w:rsidP="0052543F">
      <w:pPr>
        <w:pStyle w:val="NormalWeb"/>
        <w:spacing w:line="360" w:lineRule="auto"/>
        <w:jc w:val="both"/>
        <w:rPr>
          <w:b/>
          <w:bCs/>
          <w:sz w:val="28"/>
          <w:szCs w:val="28"/>
        </w:rPr>
      </w:pPr>
    </w:p>
    <w:p w14:paraId="6E5009B6" w14:textId="77777777" w:rsidR="00FF1CFC" w:rsidRDefault="00FF1CFC" w:rsidP="0052543F">
      <w:pPr>
        <w:pStyle w:val="NormalWeb"/>
        <w:spacing w:line="360" w:lineRule="auto"/>
        <w:jc w:val="both"/>
        <w:rPr>
          <w:b/>
          <w:bCs/>
          <w:sz w:val="28"/>
          <w:szCs w:val="28"/>
        </w:rPr>
      </w:pPr>
    </w:p>
    <w:p w14:paraId="5E585200" w14:textId="77777777" w:rsidR="00FF1CFC" w:rsidRDefault="00FF1CFC" w:rsidP="0052543F">
      <w:pPr>
        <w:pStyle w:val="NormalWeb"/>
        <w:spacing w:line="360" w:lineRule="auto"/>
        <w:jc w:val="both"/>
        <w:rPr>
          <w:b/>
          <w:bCs/>
          <w:sz w:val="28"/>
          <w:szCs w:val="28"/>
        </w:rPr>
      </w:pPr>
    </w:p>
    <w:p w14:paraId="4D661B79" w14:textId="77777777" w:rsidR="00FF1CFC" w:rsidRDefault="00FF1CFC" w:rsidP="0052543F">
      <w:pPr>
        <w:pStyle w:val="NormalWeb"/>
        <w:spacing w:line="360" w:lineRule="auto"/>
        <w:jc w:val="both"/>
        <w:rPr>
          <w:b/>
          <w:bCs/>
          <w:sz w:val="28"/>
          <w:szCs w:val="28"/>
        </w:rPr>
      </w:pPr>
    </w:p>
    <w:p w14:paraId="5E271EFB" w14:textId="77777777" w:rsidR="00FF1CFC" w:rsidRDefault="00FF1CFC" w:rsidP="0052543F">
      <w:pPr>
        <w:pStyle w:val="NormalWeb"/>
        <w:spacing w:line="360" w:lineRule="auto"/>
        <w:jc w:val="both"/>
        <w:rPr>
          <w:b/>
          <w:bCs/>
          <w:sz w:val="28"/>
          <w:szCs w:val="28"/>
        </w:rPr>
      </w:pPr>
    </w:p>
    <w:p w14:paraId="2E4A8E6A" w14:textId="77777777" w:rsidR="00FF1CFC" w:rsidRDefault="00FF1CFC" w:rsidP="0052543F">
      <w:pPr>
        <w:pStyle w:val="NormalWeb"/>
        <w:spacing w:line="360" w:lineRule="auto"/>
        <w:jc w:val="both"/>
        <w:rPr>
          <w:b/>
          <w:bCs/>
          <w:sz w:val="28"/>
          <w:szCs w:val="28"/>
        </w:rPr>
      </w:pPr>
    </w:p>
    <w:p w14:paraId="0E5BEBCD" w14:textId="77777777" w:rsidR="00FF1CFC" w:rsidRDefault="00FF1CFC" w:rsidP="0052543F">
      <w:pPr>
        <w:pStyle w:val="NormalWeb"/>
        <w:spacing w:line="360" w:lineRule="auto"/>
        <w:jc w:val="both"/>
        <w:rPr>
          <w:b/>
          <w:bCs/>
          <w:sz w:val="28"/>
          <w:szCs w:val="28"/>
        </w:rPr>
      </w:pPr>
    </w:p>
    <w:p w14:paraId="628C6912" w14:textId="77777777" w:rsidR="00FF1CFC" w:rsidRDefault="00FF1CFC" w:rsidP="0052543F">
      <w:pPr>
        <w:pStyle w:val="NormalWeb"/>
        <w:spacing w:line="360" w:lineRule="auto"/>
        <w:jc w:val="both"/>
        <w:rPr>
          <w:b/>
          <w:bCs/>
          <w:sz w:val="28"/>
          <w:szCs w:val="28"/>
        </w:rPr>
      </w:pPr>
    </w:p>
    <w:p w14:paraId="209A18E9" w14:textId="77777777" w:rsidR="00FF1CFC" w:rsidRDefault="00FF1CFC" w:rsidP="0052543F">
      <w:pPr>
        <w:pStyle w:val="NormalWeb"/>
        <w:spacing w:line="360" w:lineRule="auto"/>
        <w:jc w:val="both"/>
        <w:rPr>
          <w:b/>
          <w:bCs/>
          <w:sz w:val="28"/>
          <w:szCs w:val="28"/>
        </w:rPr>
      </w:pPr>
    </w:p>
    <w:p w14:paraId="3E58CD18" w14:textId="77777777" w:rsidR="00F92FE8" w:rsidRDefault="005F4878" w:rsidP="005F4878">
      <w:pPr>
        <w:spacing w:line="360" w:lineRule="auto"/>
        <w:rPr>
          <w:b/>
          <w:bCs/>
          <w:sz w:val="28"/>
          <w:szCs w:val="28"/>
          <w:lang w:val="en-US"/>
        </w:rPr>
      </w:pPr>
      <w:r>
        <w:rPr>
          <w:b/>
          <w:bCs/>
          <w:sz w:val="28"/>
          <w:szCs w:val="28"/>
          <w:lang w:val="en-US"/>
        </w:rPr>
        <w:t xml:space="preserve">                                                  </w:t>
      </w:r>
    </w:p>
    <w:p w14:paraId="0BC79D53" w14:textId="7401F111" w:rsidR="006874BE" w:rsidRPr="00755DBA" w:rsidRDefault="00192F30" w:rsidP="00192F30">
      <w:pPr>
        <w:pStyle w:val="Heading1"/>
        <w:jc w:val="center"/>
        <w:rPr>
          <w:rFonts w:ascii="Times New Roman" w:eastAsia="Times New Roman" w:hAnsi="Times New Roman" w:cs="Times New Roman"/>
          <w:b/>
          <w:bCs/>
          <w:color w:val="000000" w:themeColor="text1"/>
          <w:sz w:val="28"/>
          <w:szCs w:val="28"/>
          <w:lang w:val="en-US"/>
        </w:rPr>
      </w:pPr>
      <w:bookmarkStart w:id="30" w:name="_Toc179769435"/>
      <w:r w:rsidRPr="00755DBA">
        <w:rPr>
          <w:rFonts w:ascii="Times New Roman" w:eastAsiaTheme="minorHAnsi" w:hAnsi="Times New Roman" w:cs="Times New Roman"/>
          <w:b/>
          <w:bCs/>
          <w:color w:val="000000" w:themeColor="text1"/>
          <w:lang w:val="en-US" w:eastAsia="en-US"/>
        </w:rPr>
        <w:t xml:space="preserve">4. </w:t>
      </w:r>
      <w:r w:rsidR="006874BE" w:rsidRPr="00755DBA">
        <w:rPr>
          <w:rFonts w:ascii="Times New Roman" w:eastAsiaTheme="minorHAnsi" w:hAnsi="Times New Roman" w:cs="Times New Roman"/>
          <w:b/>
          <w:bCs/>
          <w:color w:val="000000" w:themeColor="text1"/>
          <w:lang w:val="en-US" w:eastAsia="en-US"/>
        </w:rPr>
        <w:t>Findings and Results Analysis</w:t>
      </w:r>
      <w:bookmarkEnd w:id="30"/>
    </w:p>
    <w:p w14:paraId="7122B8F3" w14:textId="670402F0" w:rsidR="00FF1CFC" w:rsidRPr="00B60FC4" w:rsidRDefault="00B60FC4" w:rsidP="00B60FC4">
      <w:pPr>
        <w:pStyle w:val="NormalWeb"/>
        <w:spacing w:line="360" w:lineRule="auto"/>
        <w:jc w:val="both"/>
        <w:rPr>
          <w:rFonts w:asciiTheme="minorHAnsi" w:eastAsiaTheme="minorHAnsi" w:hAnsiTheme="minorHAnsi" w:cstheme="minorBidi"/>
          <w:kern w:val="2"/>
          <w:lang w:val="en-US" w:eastAsia="en-US"/>
          <w14:ligatures w14:val="standardContextual"/>
        </w:rPr>
      </w:pPr>
      <w:r w:rsidRPr="00B60FC4">
        <w:rPr>
          <w:rFonts w:asciiTheme="minorHAnsi" w:eastAsiaTheme="minorHAnsi" w:hAnsiTheme="minorHAnsi" w:cstheme="minorBidi"/>
          <w:kern w:val="2"/>
          <w:lang w:val="en-US" w:eastAsia="en-US"/>
          <w14:ligatures w14:val="standardContextual"/>
        </w:rPr>
        <w:t>This chapter presents the results of the regression analysis carried out as part of this research effort to analyze the dependence of one factor-capital structure-leverage-on the three most important determinants: profitability, firm size, and tangibility. An understanding of how these factors influence leverage is crucial for academics and practitioners alike, since decisions on capital structure play an important role in the financial health and operational strategy of a firm.</w:t>
      </w:r>
      <w:r>
        <w:rPr>
          <w:rFonts w:asciiTheme="minorHAnsi" w:eastAsiaTheme="minorHAnsi" w:hAnsiTheme="minorHAnsi" w:cstheme="minorBidi"/>
          <w:kern w:val="2"/>
          <w:lang w:val="en-US" w:eastAsia="en-US"/>
          <w14:ligatures w14:val="standardContextual"/>
        </w:rPr>
        <w:t xml:space="preserve"> </w:t>
      </w:r>
      <w:r w:rsidRPr="00B60FC4">
        <w:rPr>
          <w:rFonts w:asciiTheme="minorHAnsi" w:eastAsiaTheme="minorHAnsi" w:hAnsiTheme="minorHAnsi" w:cstheme="minorBidi"/>
          <w:kern w:val="2"/>
          <w:lang w:val="en-US" w:eastAsia="en-US"/>
          <w14:ligatures w14:val="standardContextual"/>
        </w:rPr>
        <w:t xml:space="preserve">During the analysis, leverage will be the dependent variable whereas profitability, firm size, and tangibility will be the independent variables. The results will show each of these determinants affecting leverage and will add to an understanding of the theory of capital structure. Additionally, the findings are matched against existing literature </w:t>
      </w:r>
      <w:proofErr w:type="gramStart"/>
      <w:r w:rsidRPr="00B60FC4">
        <w:rPr>
          <w:rFonts w:asciiTheme="minorHAnsi" w:eastAsiaTheme="minorHAnsi" w:hAnsiTheme="minorHAnsi" w:cstheme="minorBidi"/>
          <w:kern w:val="2"/>
          <w:lang w:val="en-US" w:eastAsia="en-US"/>
          <w14:ligatures w14:val="standardContextual"/>
        </w:rPr>
        <w:t>in an effort to</w:t>
      </w:r>
      <w:proofErr w:type="gramEnd"/>
      <w:r w:rsidRPr="00B60FC4">
        <w:rPr>
          <w:rFonts w:asciiTheme="minorHAnsi" w:eastAsiaTheme="minorHAnsi" w:hAnsiTheme="minorHAnsi" w:cstheme="minorBidi"/>
          <w:kern w:val="2"/>
          <w:lang w:val="en-US" w:eastAsia="en-US"/>
          <w14:ligatures w14:val="standardContextual"/>
        </w:rPr>
        <w:t xml:space="preserve"> put the results into perspective with current academic thought.</w:t>
      </w:r>
      <w:r>
        <w:rPr>
          <w:rFonts w:asciiTheme="minorHAnsi" w:eastAsiaTheme="minorHAnsi" w:hAnsiTheme="minorHAnsi" w:cstheme="minorBidi"/>
          <w:kern w:val="2"/>
          <w:lang w:val="en-US" w:eastAsia="en-US"/>
          <w14:ligatures w14:val="standardContextual"/>
        </w:rPr>
        <w:t xml:space="preserve"> </w:t>
      </w:r>
      <w:r w:rsidRPr="00B60FC4">
        <w:rPr>
          <w:rFonts w:asciiTheme="minorHAnsi" w:eastAsiaTheme="minorHAnsi" w:hAnsiTheme="minorHAnsi" w:cstheme="minorBidi"/>
          <w:kern w:val="2"/>
          <w:lang w:val="en-US" w:eastAsia="en-US"/>
          <w14:ligatures w14:val="standardContextual"/>
        </w:rPr>
        <w:t>The following sections discuss each of the independent variables in turn, starting with profitability and leverage, continuing with firm size, and ending with tangibility.</w:t>
      </w:r>
    </w:p>
    <w:p w14:paraId="0F090485" w14:textId="77777777" w:rsidR="00FF1CFC" w:rsidRPr="00B60FC4" w:rsidRDefault="00FF1CFC" w:rsidP="0052543F">
      <w:pPr>
        <w:pStyle w:val="NormalWeb"/>
        <w:spacing w:line="360" w:lineRule="auto"/>
        <w:jc w:val="both"/>
        <w:rPr>
          <w:rFonts w:asciiTheme="minorHAnsi" w:eastAsiaTheme="minorHAnsi" w:hAnsiTheme="minorHAnsi" w:cstheme="minorBidi"/>
          <w:kern w:val="2"/>
          <w:lang w:val="en-US" w:eastAsia="en-US"/>
          <w14:ligatures w14:val="standardContextual"/>
        </w:rPr>
      </w:pPr>
    </w:p>
    <w:p w14:paraId="431B9A14" w14:textId="77777777" w:rsidR="00FF1CFC" w:rsidRDefault="00FF1CFC" w:rsidP="0052543F">
      <w:pPr>
        <w:pStyle w:val="NormalWeb"/>
        <w:spacing w:line="360" w:lineRule="auto"/>
        <w:jc w:val="both"/>
        <w:rPr>
          <w:b/>
          <w:bCs/>
          <w:sz w:val="28"/>
          <w:szCs w:val="28"/>
        </w:rPr>
      </w:pPr>
    </w:p>
    <w:p w14:paraId="4044498B" w14:textId="77777777" w:rsidR="00FF1CFC" w:rsidRDefault="00FF1CFC" w:rsidP="0052543F">
      <w:pPr>
        <w:pStyle w:val="NormalWeb"/>
        <w:spacing w:line="360" w:lineRule="auto"/>
        <w:jc w:val="both"/>
        <w:rPr>
          <w:b/>
          <w:bCs/>
          <w:sz w:val="28"/>
          <w:szCs w:val="28"/>
        </w:rPr>
      </w:pPr>
    </w:p>
    <w:p w14:paraId="57B752E9" w14:textId="77777777" w:rsidR="00D778BE" w:rsidRDefault="00D778BE" w:rsidP="005163A5">
      <w:pPr>
        <w:pStyle w:val="NormalWeb"/>
        <w:rPr>
          <w:rFonts w:ascii="Times" w:hAnsi="Times"/>
          <w:b/>
          <w:bCs/>
        </w:rPr>
      </w:pPr>
    </w:p>
    <w:p w14:paraId="7A04BA72" w14:textId="77777777" w:rsidR="00D778BE" w:rsidRDefault="00D778BE" w:rsidP="005163A5">
      <w:pPr>
        <w:pStyle w:val="NormalWeb"/>
        <w:rPr>
          <w:rFonts w:ascii="Times" w:hAnsi="Times"/>
          <w:b/>
          <w:bCs/>
        </w:rPr>
      </w:pPr>
    </w:p>
    <w:p w14:paraId="7A77E9C0" w14:textId="77777777" w:rsidR="00D778BE" w:rsidRDefault="00D778BE" w:rsidP="005163A5">
      <w:pPr>
        <w:pStyle w:val="NormalWeb"/>
        <w:rPr>
          <w:rFonts w:ascii="Times" w:hAnsi="Times"/>
          <w:b/>
          <w:bCs/>
        </w:rPr>
      </w:pPr>
    </w:p>
    <w:p w14:paraId="348A3002" w14:textId="77777777" w:rsidR="00D778BE" w:rsidRDefault="00D778BE" w:rsidP="005163A5">
      <w:pPr>
        <w:pStyle w:val="NormalWeb"/>
        <w:rPr>
          <w:rFonts w:ascii="Times" w:hAnsi="Times"/>
          <w:b/>
          <w:bCs/>
        </w:rPr>
      </w:pPr>
    </w:p>
    <w:p w14:paraId="79322232" w14:textId="77777777" w:rsidR="00D778BE" w:rsidRDefault="00D778BE" w:rsidP="005163A5">
      <w:pPr>
        <w:pStyle w:val="NormalWeb"/>
        <w:rPr>
          <w:rFonts w:ascii="Times" w:hAnsi="Times"/>
          <w:b/>
          <w:bCs/>
        </w:rPr>
      </w:pPr>
    </w:p>
    <w:p w14:paraId="626071AE" w14:textId="77777777" w:rsidR="00AE7959" w:rsidRDefault="00AE7959" w:rsidP="005163A5">
      <w:pPr>
        <w:pStyle w:val="NormalWeb"/>
        <w:rPr>
          <w:rFonts w:ascii="Times" w:hAnsi="Times"/>
          <w:b/>
          <w:bCs/>
        </w:rPr>
      </w:pPr>
    </w:p>
    <w:p w14:paraId="38CE8C4C" w14:textId="77777777" w:rsidR="00B351F3" w:rsidRDefault="00B351F3" w:rsidP="005163A5">
      <w:pPr>
        <w:pStyle w:val="NormalWeb"/>
        <w:rPr>
          <w:rFonts w:ascii="Times" w:hAnsi="Times"/>
          <w:b/>
          <w:bCs/>
        </w:rPr>
      </w:pPr>
    </w:p>
    <w:p w14:paraId="216CE37D" w14:textId="5C7212A5" w:rsidR="005163A5" w:rsidRPr="00755DBA" w:rsidRDefault="00AD5700" w:rsidP="00192F30">
      <w:pPr>
        <w:pStyle w:val="Heading2"/>
        <w:rPr>
          <w:rFonts w:ascii="Times New Roman" w:hAnsi="Times New Roman" w:cs="Times New Roman"/>
          <w:b/>
          <w:bCs/>
          <w:color w:val="000000" w:themeColor="text1"/>
        </w:rPr>
      </w:pPr>
      <w:bookmarkStart w:id="31" w:name="_Toc179769436"/>
      <w:r w:rsidRPr="00755DBA">
        <w:rPr>
          <w:rFonts w:ascii="Times New Roman" w:hAnsi="Times New Roman" w:cs="Times New Roman"/>
          <w:b/>
          <w:bCs/>
          <w:color w:val="000000" w:themeColor="text1"/>
        </w:rPr>
        <w:t>4.1</w:t>
      </w:r>
      <w:r w:rsidR="00790F92">
        <w:rPr>
          <w:rFonts w:ascii="Times New Roman" w:hAnsi="Times New Roman" w:cs="Times New Roman"/>
          <w:b/>
          <w:bCs/>
          <w:color w:val="000000" w:themeColor="text1"/>
        </w:rPr>
        <w:t>Analysis of</w:t>
      </w:r>
      <w:r w:rsidR="005163A5" w:rsidRPr="00755DBA">
        <w:rPr>
          <w:rFonts w:ascii="Times New Roman" w:hAnsi="Times New Roman" w:cs="Times New Roman"/>
          <w:b/>
          <w:bCs/>
          <w:color w:val="000000" w:themeColor="text1"/>
        </w:rPr>
        <w:t xml:space="preserve"> the Hypothesis 1</w:t>
      </w:r>
      <w:bookmarkEnd w:id="31"/>
      <w:r w:rsidR="005163A5" w:rsidRPr="00755DBA">
        <w:rPr>
          <w:rFonts w:ascii="Times New Roman" w:hAnsi="Times New Roman" w:cs="Times New Roman"/>
          <w:b/>
          <w:bCs/>
          <w:color w:val="000000" w:themeColor="text1"/>
        </w:rPr>
        <w:t xml:space="preserve"> </w:t>
      </w:r>
    </w:p>
    <w:p w14:paraId="4B4D799E" w14:textId="77777777" w:rsidR="00CB0DE2" w:rsidRDefault="00CB0DE2" w:rsidP="005163A5">
      <w:pPr>
        <w:pStyle w:val="NormalWeb"/>
      </w:pPr>
    </w:p>
    <w:p w14:paraId="58BDA9C2" w14:textId="5C65DFF4" w:rsidR="00B351F3" w:rsidRDefault="00CB0DE2" w:rsidP="005163A5">
      <w:pPr>
        <w:pStyle w:val="NormalWeb"/>
      </w:pPr>
      <w:proofErr w:type="gramStart"/>
      <w:r>
        <w:t>Output;</w:t>
      </w:r>
      <w:proofErr w:type="gramEnd"/>
    </w:p>
    <w:tbl>
      <w:tblPr>
        <w:tblW w:w="3160" w:type="dxa"/>
        <w:tblLook w:val="04A0" w:firstRow="1" w:lastRow="0" w:firstColumn="1" w:lastColumn="0" w:noHBand="0" w:noVBand="1"/>
      </w:tblPr>
      <w:tblGrid>
        <w:gridCol w:w="1440"/>
        <w:gridCol w:w="1720"/>
      </w:tblGrid>
      <w:tr w:rsidR="00AC5F21" w14:paraId="28D14E68" w14:textId="77777777" w:rsidTr="00AC5F21">
        <w:trPr>
          <w:trHeight w:val="300"/>
        </w:trPr>
        <w:tc>
          <w:tcPr>
            <w:tcW w:w="14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0150AFC" w14:textId="77777777" w:rsidR="00AC5F21" w:rsidRDefault="00AC5F21">
            <w:pPr>
              <w:rPr>
                <w:rFonts w:ascii="Calibri" w:hAnsi="Calibri" w:cs="Calibri"/>
                <w:color w:val="000000"/>
                <w:sz w:val="22"/>
                <w:szCs w:val="22"/>
              </w:rPr>
            </w:pPr>
            <w:r>
              <w:rPr>
                <w:rFonts w:ascii="Calibri" w:hAnsi="Calibri" w:cs="Calibri"/>
                <w:color w:val="000000"/>
                <w:sz w:val="22"/>
                <w:szCs w:val="22"/>
              </w:rPr>
              <w:t>R Square</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14:paraId="6253181F" w14:textId="77777777" w:rsidR="00AC5F21" w:rsidRDefault="00AC5F21">
            <w:pPr>
              <w:jc w:val="right"/>
              <w:rPr>
                <w:rFonts w:ascii="Calibri" w:hAnsi="Calibri" w:cs="Calibri"/>
                <w:color w:val="000000"/>
                <w:sz w:val="22"/>
                <w:szCs w:val="22"/>
              </w:rPr>
            </w:pPr>
            <w:r>
              <w:rPr>
                <w:rFonts w:ascii="Calibri" w:hAnsi="Calibri" w:cs="Calibri"/>
                <w:color w:val="000000"/>
                <w:sz w:val="22"/>
                <w:szCs w:val="22"/>
              </w:rPr>
              <w:t>0.120208</w:t>
            </w:r>
          </w:p>
        </w:tc>
      </w:tr>
      <w:tr w:rsidR="00AC5F21" w14:paraId="39730E2C" w14:textId="77777777" w:rsidTr="00AC5F21">
        <w:trPr>
          <w:trHeight w:val="300"/>
        </w:trPr>
        <w:tc>
          <w:tcPr>
            <w:tcW w:w="1440" w:type="dxa"/>
            <w:tcBorders>
              <w:top w:val="nil"/>
              <w:left w:val="single" w:sz="4" w:space="0" w:color="auto"/>
              <w:bottom w:val="single" w:sz="4" w:space="0" w:color="auto"/>
              <w:right w:val="single" w:sz="4" w:space="0" w:color="auto"/>
            </w:tcBorders>
            <w:shd w:val="clear" w:color="000000" w:fill="D9D9D9"/>
            <w:noWrap/>
            <w:vAlign w:val="bottom"/>
            <w:hideMark/>
          </w:tcPr>
          <w:p w14:paraId="00B9A9E7" w14:textId="77777777" w:rsidR="00AC5F21" w:rsidRDefault="00AC5F21">
            <w:pPr>
              <w:rPr>
                <w:rFonts w:ascii="Calibri" w:hAnsi="Calibri" w:cs="Calibri"/>
                <w:color w:val="000000"/>
                <w:sz w:val="22"/>
                <w:szCs w:val="22"/>
              </w:rPr>
            </w:pPr>
            <w:r>
              <w:rPr>
                <w:rFonts w:ascii="Calibri" w:hAnsi="Calibri" w:cs="Calibri"/>
                <w:color w:val="000000"/>
                <w:sz w:val="22"/>
                <w:szCs w:val="22"/>
              </w:rPr>
              <w:t>Coefficient</w:t>
            </w:r>
          </w:p>
        </w:tc>
        <w:tc>
          <w:tcPr>
            <w:tcW w:w="1720" w:type="dxa"/>
            <w:tcBorders>
              <w:top w:val="nil"/>
              <w:left w:val="nil"/>
              <w:bottom w:val="single" w:sz="4" w:space="0" w:color="auto"/>
              <w:right w:val="single" w:sz="4" w:space="0" w:color="auto"/>
            </w:tcBorders>
            <w:shd w:val="clear" w:color="auto" w:fill="auto"/>
            <w:noWrap/>
            <w:vAlign w:val="bottom"/>
            <w:hideMark/>
          </w:tcPr>
          <w:p w14:paraId="6DB7A648" w14:textId="77777777" w:rsidR="00AC5F21" w:rsidRDefault="00AC5F21">
            <w:pPr>
              <w:jc w:val="right"/>
              <w:rPr>
                <w:rFonts w:ascii="Calibri" w:hAnsi="Calibri" w:cs="Calibri"/>
                <w:color w:val="000000"/>
                <w:sz w:val="22"/>
                <w:szCs w:val="22"/>
              </w:rPr>
            </w:pPr>
            <w:r>
              <w:rPr>
                <w:rFonts w:ascii="Calibri" w:hAnsi="Calibri" w:cs="Calibri"/>
                <w:color w:val="000000"/>
                <w:sz w:val="22"/>
                <w:szCs w:val="22"/>
              </w:rPr>
              <w:t>-2.09519</w:t>
            </w:r>
          </w:p>
        </w:tc>
      </w:tr>
      <w:tr w:rsidR="00AC5F21" w14:paraId="6BD34317" w14:textId="77777777" w:rsidTr="00AC5F21">
        <w:trPr>
          <w:trHeight w:val="300"/>
        </w:trPr>
        <w:tc>
          <w:tcPr>
            <w:tcW w:w="1440" w:type="dxa"/>
            <w:tcBorders>
              <w:top w:val="nil"/>
              <w:left w:val="single" w:sz="4" w:space="0" w:color="auto"/>
              <w:bottom w:val="single" w:sz="4" w:space="0" w:color="auto"/>
              <w:right w:val="single" w:sz="4" w:space="0" w:color="auto"/>
            </w:tcBorders>
            <w:shd w:val="clear" w:color="000000" w:fill="D9D9D9"/>
            <w:noWrap/>
            <w:vAlign w:val="bottom"/>
            <w:hideMark/>
          </w:tcPr>
          <w:p w14:paraId="0DF37026" w14:textId="77777777" w:rsidR="00AC5F21" w:rsidRDefault="00AC5F21">
            <w:pPr>
              <w:rPr>
                <w:rFonts w:ascii="Calibri" w:hAnsi="Calibri" w:cs="Calibri"/>
                <w:color w:val="000000"/>
                <w:sz w:val="22"/>
                <w:szCs w:val="22"/>
              </w:rPr>
            </w:pPr>
            <w:r>
              <w:rPr>
                <w:rFonts w:ascii="Calibri" w:hAnsi="Calibri" w:cs="Calibri"/>
                <w:color w:val="000000"/>
                <w:sz w:val="22"/>
                <w:szCs w:val="22"/>
              </w:rPr>
              <w:t>P-value</w:t>
            </w:r>
          </w:p>
        </w:tc>
        <w:tc>
          <w:tcPr>
            <w:tcW w:w="1720" w:type="dxa"/>
            <w:tcBorders>
              <w:top w:val="nil"/>
              <w:left w:val="nil"/>
              <w:bottom w:val="single" w:sz="4" w:space="0" w:color="auto"/>
              <w:right w:val="single" w:sz="4" w:space="0" w:color="auto"/>
            </w:tcBorders>
            <w:shd w:val="clear" w:color="auto" w:fill="auto"/>
            <w:noWrap/>
            <w:vAlign w:val="bottom"/>
            <w:hideMark/>
          </w:tcPr>
          <w:p w14:paraId="4F222431" w14:textId="77777777" w:rsidR="00AC5F21" w:rsidRDefault="00AC5F21">
            <w:pPr>
              <w:jc w:val="right"/>
              <w:rPr>
                <w:rFonts w:ascii="Calibri" w:hAnsi="Calibri" w:cs="Calibri"/>
                <w:color w:val="000000"/>
                <w:sz w:val="22"/>
                <w:szCs w:val="22"/>
              </w:rPr>
            </w:pPr>
            <w:r>
              <w:rPr>
                <w:rFonts w:ascii="Calibri" w:hAnsi="Calibri" w:cs="Calibri"/>
                <w:color w:val="000000"/>
                <w:sz w:val="22"/>
                <w:szCs w:val="22"/>
              </w:rPr>
              <w:t>0.024487</w:t>
            </w:r>
          </w:p>
        </w:tc>
      </w:tr>
    </w:tbl>
    <w:p w14:paraId="4BBDA6A6" w14:textId="77777777" w:rsidR="00FF1CFC" w:rsidRDefault="00FF1CFC" w:rsidP="0052543F">
      <w:pPr>
        <w:pStyle w:val="NormalWeb"/>
        <w:spacing w:line="360" w:lineRule="auto"/>
        <w:jc w:val="both"/>
        <w:rPr>
          <w:b/>
          <w:bCs/>
          <w:sz w:val="28"/>
          <w:szCs w:val="28"/>
        </w:rPr>
      </w:pPr>
    </w:p>
    <w:p w14:paraId="664B6B73" w14:textId="2E30F5C2" w:rsidR="00FF1CFC" w:rsidRDefault="00383920" w:rsidP="00383920">
      <w:pPr>
        <w:pStyle w:val="NormalWeb"/>
        <w:spacing w:line="360" w:lineRule="auto"/>
        <w:jc w:val="both"/>
        <w:rPr>
          <w:rFonts w:asciiTheme="minorHAnsi" w:eastAsiaTheme="minorHAnsi" w:hAnsiTheme="minorHAnsi" w:cstheme="minorBidi"/>
          <w:kern w:val="2"/>
          <w:lang w:val="en-US" w:eastAsia="en-US"/>
          <w14:ligatures w14:val="standardContextual"/>
        </w:rPr>
      </w:pPr>
      <w:r w:rsidRPr="00383920">
        <w:rPr>
          <w:rFonts w:asciiTheme="minorHAnsi" w:eastAsiaTheme="minorHAnsi" w:hAnsiTheme="minorHAnsi" w:cstheme="minorBidi"/>
          <w:kern w:val="2"/>
          <w:lang w:val="en-US" w:eastAsia="en-US"/>
          <w14:ligatures w14:val="standardContextual"/>
        </w:rPr>
        <w:t>The regression analysis indicates that profitability significantly affects leverage. The coefficient of profitability is -2.09519, thus presenting a negative association between profitability and leverage. More specifically, when profitability increases by one unit, leverage falls by 2.09519 units, ceteris paribus. This finding is consistent with pecking order theory, which says that the more profitable the firm, the greater its reliance on retained earnings relative to debt to finance its activities and, hence, the lower the leverage position of the business.</w:t>
      </w:r>
      <w:r w:rsidR="00D056FC">
        <w:rPr>
          <w:rFonts w:asciiTheme="minorHAnsi" w:eastAsiaTheme="minorHAnsi" w:hAnsiTheme="minorHAnsi" w:cstheme="minorBidi"/>
          <w:kern w:val="2"/>
          <w:lang w:val="en-US" w:eastAsia="en-US"/>
          <w14:ligatures w14:val="standardContextual"/>
        </w:rPr>
        <w:t xml:space="preserve"> </w:t>
      </w:r>
      <w:r w:rsidRPr="00383920">
        <w:rPr>
          <w:rFonts w:asciiTheme="minorHAnsi" w:eastAsiaTheme="minorHAnsi" w:hAnsiTheme="minorHAnsi" w:cstheme="minorBidi"/>
          <w:kern w:val="2"/>
          <w:lang w:val="en-US" w:eastAsia="en-US"/>
          <w14:ligatures w14:val="standardContextual"/>
        </w:rPr>
        <w:t>The p-value of profitability associated is 0.024487, which is below the conventional level of 0.05. Therefore, this relation is statistically significant. Thus, the null hypothesis that profitability does not influence leverage is rejected over the fact that it significantly influences the firm's capital structure decision.</w:t>
      </w:r>
      <w:r w:rsidR="00D056FC">
        <w:rPr>
          <w:rFonts w:asciiTheme="minorHAnsi" w:eastAsiaTheme="minorHAnsi" w:hAnsiTheme="minorHAnsi" w:cstheme="minorBidi"/>
          <w:kern w:val="2"/>
          <w:lang w:val="en-US" w:eastAsia="en-US"/>
          <w14:ligatures w14:val="standardContextual"/>
        </w:rPr>
        <w:t xml:space="preserve"> </w:t>
      </w:r>
      <w:r w:rsidRPr="00383920">
        <w:rPr>
          <w:rFonts w:asciiTheme="minorHAnsi" w:eastAsiaTheme="minorHAnsi" w:hAnsiTheme="minorHAnsi" w:cstheme="minorBidi"/>
          <w:kern w:val="2"/>
          <w:lang w:val="en-US" w:eastAsia="en-US"/>
          <w14:ligatures w14:val="standardContextual"/>
        </w:rPr>
        <w:t>This model has, however, has an R-square of 0.120208, implying that profitability cannot singly account for any more than about 12% of the variation in leverage. This relatively low R-square would therefore suggest that even though profitability has been proven here to be a significant predictor, other variables such as firm size, asset structure, or external market conditions might also influence leverage and should be explored in further sections.</w:t>
      </w:r>
    </w:p>
    <w:p w14:paraId="0CDFC11D" w14:textId="0FE1CBE6" w:rsidR="00D7096D" w:rsidRPr="00383920" w:rsidRDefault="00D7096D" w:rsidP="00D7096D">
      <w:pPr>
        <w:pStyle w:val="NormalWeb"/>
        <w:spacing w:line="360" w:lineRule="auto"/>
        <w:jc w:val="both"/>
        <w:rPr>
          <w:rFonts w:asciiTheme="minorHAnsi" w:eastAsiaTheme="minorHAnsi" w:hAnsiTheme="minorHAnsi" w:cstheme="minorBidi"/>
          <w:kern w:val="2"/>
          <w:lang w:val="en-US" w:eastAsia="en-US"/>
          <w14:ligatures w14:val="standardContextual"/>
        </w:rPr>
      </w:pPr>
      <w:r w:rsidRPr="00D7096D">
        <w:rPr>
          <w:rFonts w:asciiTheme="minorHAnsi" w:eastAsiaTheme="minorHAnsi" w:hAnsiTheme="minorHAnsi" w:cstheme="minorBidi"/>
          <w:kern w:val="2"/>
          <w:lang w:val="en-US" w:eastAsia="en-US"/>
          <w14:ligatures w14:val="standardContextual"/>
        </w:rPr>
        <w:t xml:space="preserve">This result of a negative relation between profitability and leverage supports various famous studies </w:t>
      </w:r>
      <w:proofErr w:type="gramStart"/>
      <w:r w:rsidRPr="00D7096D">
        <w:rPr>
          <w:rFonts w:asciiTheme="minorHAnsi" w:eastAsiaTheme="minorHAnsi" w:hAnsiTheme="minorHAnsi" w:cstheme="minorBidi"/>
          <w:kern w:val="2"/>
          <w:lang w:val="en-US" w:eastAsia="en-US"/>
          <w14:ligatures w14:val="standardContextual"/>
        </w:rPr>
        <w:t>in the area of</w:t>
      </w:r>
      <w:proofErr w:type="gramEnd"/>
      <w:r w:rsidRPr="00D7096D">
        <w:rPr>
          <w:rFonts w:asciiTheme="minorHAnsi" w:eastAsiaTheme="minorHAnsi" w:hAnsiTheme="minorHAnsi" w:cstheme="minorBidi"/>
          <w:kern w:val="2"/>
          <w:lang w:val="en-US" w:eastAsia="en-US"/>
          <w14:ligatures w14:val="standardContextual"/>
        </w:rPr>
        <w:t xml:space="preserve"> capital structure research. Similarly </w:t>
      </w:r>
      <w:r w:rsidR="003B668A">
        <w:rPr>
          <w:rFonts w:asciiTheme="minorHAnsi" w:eastAsiaTheme="minorHAnsi" w:hAnsiTheme="minorHAnsi" w:cstheme="minorBidi"/>
          <w:kern w:val="2"/>
          <w:lang w:val="en-US" w:eastAsia="en-US"/>
          <w14:ligatures w14:val="standardContextual"/>
        </w:rPr>
        <w:t>(</w:t>
      </w:r>
      <w:r w:rsidRPr="00D7096D">
        <w:rPr>
          <w:rFonts w:asciiTheme="minorHAnsi" w:eastAsiaTheme="minorHAnsi" w:hAnsiTheme="minorHAnsi" w:cstheme="minorBidi"/>
          <w:kern w:val="2"/>
          <w:lang w:val="en-US" w:eastAsia="en-US"/>
          <w14:ligatures w14:val="standardContextual"/>
        </w:rPr>
        <w:t>Titman and Wessels</w:t>
      </w:r>
      <w:r w:rsidR="003B668A">
        <w:rPr>
          <w:rFonts w:asciiTheme="minorHAnsi" w:eastAsiaTheme="minorHAnsi" w:hAnsiTheme="minorHAnsi" w:cstheme="minorBidi"/>
          <w:kern w:val="2"/>
          <w:lang w:val="en-US" w:eastAsia="en-US"/>
          <w14:ligatures w14:val="standardContextual"/>
        </w:rPr>
        <w:t>,</w:t>
      </w:r>
      <w:r w:rsidRPr="00D7096D">
        <w:rPr>
          <w:rFonts w:asciiTheme="minorHAnsi" w:eastAsiaTheme="minorHAnsi" w:hAnsiTheme="minorHAnsi" w:cstheme="minorBidi"/>
          <w:kern w:val="2"/>
          <w:lang w:val="en-US" w:eastAsia="en-US"/>
          <w14:ligatures w14:val="standardContextual"/>
        </w:rPr>
        <w:t xml:space="preserve"> 1988</w:t>
      </w:r>
      <w:r w:rsidR="003B668A">
        <w:rPr>
          <w:rFonts w:asciiTheme="minorHAnsi" w:eastAsiaTheme="minorHAnsi" w:hAnsiTheme="minorHAnsi" w:cstheme="minorBidi"/>
          <w:kern w:val="2"/>
          <w:lang w:val="en-US" w:eastAsia="en-US"/>
          <w14:ligatures w14:val="standardContextual"/>
        </w:rPr>
        <w:t>)</w:t>
      </w:r>
      <w:r w:rsidRPr="00D7096D">
        <w:rPr>
          <w:rFonts w:asciiTheme="minorHAnsi" w:eastAsiaTheme="minorHAnsi" w:hAnsiTheme="minorHAnsi" w:cstheme="minorBidi"/>
          <w:kern w:val="2"/>
          <w:lang w:val="en-US" w:eastAsia="en-US"/>
          <w14:ligatures w14:val="standardContextual"/>
        </w:rPr>
        <w:t xml:space="preserve"> and </w:t>
      </w:r>
      <w:r w:rsidR="003B668A">
        <w:rPr>
          <w:rFonts w:asciiTheme="minorHAnsi" w:eastAsiaTheme="minorHAnsi" w:hAnsiTheme="minorHAnsi" w:cstheme="minorBidi"/>
          <w:kern w:val="2"/>
          <w:lang w:val="en-US" w:eastAsia="en-US"/>
          <w14:ligatures w14:val="standardContextual"/>
        </w:rPr>
        <w:t>(</w:t>
      </w:r>
      <w:r w:rsidRPr="00D7096D">
        <w:rPr>
          <w:rFonts w:asciiTheme="minorHAnsi" w:eastAsiaTheme="minorHAnsi" w:hAnsiTheme="minorHAnsi" w:cstheme="minorBidi"/>
          <w:kern w:val="2"/>
          <w:lang w:val="en-US" w:eastAsia="en-US"/>
          <w14:ligatures w14:val="standardContextual"/>
        </w:rPr>
        <w:t>Rajan and Zingales</w:t>
      </w:r>
      <w:r w:rsidR="003B668A">
        <w:rPr>
          <w:rFonts w:asciiTheme="minorHAnsi" w:eastAsiaTheme="minorHAnsi" w:hAnsiTheme="minorHAnsi" w:cstheme="minorBidi"/>
          <w:kern w:val="2"/>
          <w:lang w:val="en-US" w:eastAsia="en-US"/>
          <w14:ligatures w14:val="standardContextual"/>
        </w:rPr>
        <w:t>,</w:t>
      </w:r>
      <w:r w:rsidRPr="00D7096D">
        <w:rPr>
          <w:rFonts w:asciiTheme="minorHAnsi" w:eastAsiaTheme="minorHAnsi" w:hAnsiTheme="minorHAnsi" w:cstheme="minorBidi"/>
          <w:kern w:val="2"/>
          <w:lang w:val="en-US" w:eastAsia="en-US"/>
          <w14:ligatures w14:val="standardContextual"/>
        </w:rPr>
        <w:t xml:space="preserve"> 1995</w:t>
      </w:r>
      <w:r w:rsidR="003B668A">
        <w:rPr>
          <w:rFonts w:asciiTheme="minorHAnsi" w:eastAsiaTheme="minorHAnsi" w:hAnsiTheme="minorHAnsi" w:cstheme="minorBidi"/>
          <w:kern w:val="2"/>
          <w:lang w:val="en-US" w:eastAsia="en-US"/>
          <w14:ligatures w14:val="standardContextual"/>
        </w:rPr>
        <w:t xml:space="preserve">) </w:t>
      </w:r>
      <w:r w:rsidRPr="00D7096D">
        <w:rPr>
          <w:rFonts w:asciiTheme="minorHAnsi" w:eastAsiaTheme="minorHAnsi" w:hAnsiTheme="minorHAnsi" w:cstheme="minorBidi"/>
          <w:kern w:val="2"/>
          <w:lang w:val="en-US" w:eastAsia="en-US"/>
          <w14:ligatures w14:val="standardContextual"/>
        </w:rPr>
        <w:t>also found that the most profitable firms have low leverage, hence supporting the pecking order theory. The theory predicts that the most profitable firms prefer internal financing through retained earnings rather than external debt; hence, a leverage-reducing policy.</w:t>
      </w:r>
      <w:r w:rsidR="00D056FC">
        <w:rPr>
          <w:rFonts w:asciiTheme="minorHAnsi" w:eastAsiaTheme="minorHAnsi" w:hAnsiTheme="minorHAnsi" w:cstheme="minorBidi"/>
          <w:kern w:val="2"/>
          <w:lang w:val="en-US" w:eastAsia="en-US"/>
          <w14:ligatures w14:val="standardContextual"/>
        </w:rPr>
        <w:t xml:space="preserve"> </w:t>
      </w:r>
      <w:r w:rsidRPr="00D7096D">
        <w:rPr>
          <w:rFonts w:asciiTheme="minorHAnsi" w:eastAsiaTheme="minorHAnsi" w:hAnsiTheme="minorHAnsi" w:cstheme="minorBidi"/>
          <w:kern w:val="2"/>
          <w:lang w:val="en-US" w:eastAsia="en-US"/>
          <w14:ligatures w14:val="standardContextual"/>
        </w:rPr>
        <w:t>Therefore, this explanation is supported by the negative relationship that this study has found, which implies that highly profitable firms borrow less. As profitability rises, a firm would have internal funds plentiful enough to finance the firm's operations and thus does not have to issue debt. This again explains the fact that highly profitable firms have lower financial risk and may thus have fewer needs to access external sources of capital.</w:t>
      </w:r>
      <w:r w:rsidR="00D056FC">
        <w:rPr>
          <w:rFonts w:asciiTheme="minorHAnsi" w:eastAsiaTheme="minorHAnsi" w:hAnsiTheme="minorHAnsi" w:cstheme="minorBidi"/>
          <w:kern w:val="2"/>
          <w:lang w:val="en-US" w:eastAsia="en-US"/>
          <w14:ligatures w14:val="standardContextual"/>
        </w:rPr>
        <w:t xml:space="preserve"> </w:t>
      </w:r>
      <w:r w:rsidRPr="00D7096D">
        <w:rPr>
          <w:rFonts w:asciiTheme="minorHAnsi" w:eastAsiaTheme="minorHAnsi" w:hAnsiTheme="minorHAnsi" w:cstheme="minorBidi"/>
          <w:kern w:val="2"/>
          <w:lang w:val="en-US" w:eastAsia="en-US"/>
          <w14:ligatures w14:val="standardContextual"/>
        </w:rPr>
        <w:t xml:space="preserve">Whereas other theories, such as the trade-off theory, argue that firms increase leverage so that they can use the tax deductibility of interest payments, the negative relationship observed here would suggest the firms in this study prefer internal financing to utilizing debt. This is further supported by </w:t>
      </w:r>
      <w:r w:rsidR="003B668A">
        <w:rPr>
          <w:rFonts w:asciiTheme="minorHAnsi" w:eastAsiaTheme="minorHAnsi" w:hAnsiTheme="minorHAnsi" w:cstheme="minorBidi"/>
          <w:kern w:val="2"/>
          <w:lang w:val="en-US" w:eastAsia="en-US"/>
          <w14:ligatures w14:val="standardContextual"/>
        </w:rPr>
        <w:t>(</w:t>
      </w:r>
      <w:r w:rsidRPr="00D7096D">
        <w:rPr>
          <w:rFonts w:asciiTheme="minorHAnsi" w:eastAsiaTheme="minorHAnsi" w:hAnsiTheme="minorHAnsi" w:cstheme="minorBidi"/>
          <w:kern w:val="2"/>
          <w:lang w:val="en-US" w:eastAsia="en-US"/>
          <w14:ligatures w14:val="standardContextual"/>
        </w:rPr>
        <w:t>Myers</w:t>
      </w:r>
      <w:r w:rsidR="003B668A">
        <w:rPr>
          <w:rFonts w:asciiTheme="minorHAnsi" w:eastAsiaTheme="minorHAnsi" w:hAnsiTheme="minorHAnsi" w:cstheme="minorBidi"/>
          <w:kern w:val="2"/>
          <w:lang w:val="en-US" w:eastAsia="en-US"/>
          <w14:ligatures w14:val="standardContextual"/>
        </w:rPr>
        <w:t xml:space="preserve">, </w:t>
      </w:r>
      <w:r w:rsidRPr="00D7096D">
        <w:rPr>
          <w:rFonts w:asciiTheme="minorHAnsi" w:eastAsiaTheme="minorHAnsi" w:hAnsiTheme="minorHAnsi" w:cstheme="minorBidi"/>
          <w:kern w:val="2"/>
          <w:lang w:val="en-US" w:eastAsia="en-US"/>
          <w14:ligatures w14:val="standardContextual"/>
        </w:rPr>
        <w:t>1984) in emphasizing the lower cost of internal funds, especially in profitable firms.</w:t>
      </w:r>
      <w:r w:rsidR="00A52374">
        <w:rPr>
          <w:rFonts w:asciiTheme="minorHAnsi" w:eastAsiaTheme="minorHAnsi" w:hAnsiTheme="minorHAnsi" w:cstheme="minorBidi"/>
          <w:kern w:val="2"/>
          <w:lang w:val="en-US" w:eastAsia="en-US"/>
          <w14:ligatures w14:val="standardContextual"/>
        </w:rPr>
        <w:t xml:space="preserve"> </w:t>
      </w:r>
      <w:r w:rsidRPr="00D7096D">
        <w:rPr>
          <w:rFonts w:asciiTheme="minorHAnsi" w:eastAsiaTheme="minorHAnsi" w:hAnsiTheme="minorHAnsi" w:cstheme="minorBidi"/>
          <w:kern w:val="2"/>
          <w:lang w:val="en-US" w:eastAsia="en-US"/>
          <w14:ligatures w14:val="standardContextual"/>
        </w:rPr>
        <w:t>One conclusion that has been so far derived from this and other previous studies is that profitability is among the most relevant factors determining the capital structure decisions of a firm. Higher profitability appears to reduce the degree of dependency on debt, at least for those firms that formed part of this study.</w:t>
      </w:r>
    </w:p>
    <w:p w14:paraId="41D8F263" w14:textId="18C78E3B" w:rsidR="00FF1CFC" w:rsidRPr="00383920" w:rsidRDefault="00FF1CFC" w:rsidP="0052543F">
      <w:pPr>
        <w:pStyle w:val="NormalWeb"/>
        <w:spacing w:line="360" w:lineRule="auto"/>
        <w:jc w:val="both"/>
        <w:rPr>
          <w:rFonts w:asciiTheme="minorHAnsi" w:eastAsiaTheme="minorHAnsi" w:hAnsiTheme="minorHAnsi" w:cstheme="minorBidi"/>
          <w:kern w:val="2"/>
          <w:lang w:val="en-US" w:eastAsia="en-US"/>
          <w14:ligatures w14:val="standardContextual"/>
        </w:rPr>
      </w:pPr>
    </w:p>
    <w:p w14:paraId="41A1D29B" w14:textId="77777777" w:rsidR="007734FD" w:rsidRDefault="007734FD" w:rsidP="00976989">
      <w:pPr>
        <w:pStyle w:val="NormalWeb"/>
        <w:rPr>
          <w:rFonts w:ascii="Times" w:hAnsi="Times"/>
          <w:b/>
          <w:bCs/>
        </w:rPr>
      </w:pPr>
    </w:p>
    <w:p w14:paraId="7DB13DD5" w14:textId="77777777" w:rsidR="007734FD" w:rsidRDefault="007734FD" w:rsidP="00976989">
      <w:pPr>
        <w:pStyle w:val="NormalWeb"/>
        <w:rPr>
          <w:rFonts w:ascii="Times" w:hAnsi="Times"/>
          <w:b/>
          <w:bCs/>
        </w:rPr>
      </w:pPr>
    </w:p>
    <w:p w14:paraId="3351A0D3" w14:textId="77777777" w:rsidR="007734FD" w:rsidRDefault="007734FD" w:rsidP="00976989">
      <w:pPr>
        <w:pStyle w:val="NormalWeb"/>
        <w:rPr>
          <w:rFonts w:ascii="Times" w:hAnsi="Times"/>
          <w:b/>
          <w:bCs/>
        </w:rPr>
      </w:pPr>
    </w:p>
    <w:p w14:paraId="004B6299" w14:textId="77777777" w:rsidR="007734FD" w:rsidRDefault="007734FD" w:rsidP="00976989">
      <w:pPr>
        <w:pStyle w:val="NormalWeb"/>
        <w:rPr>
          <w:rFonts w:ascii="Times" w:hAnsi="Times"/>
          <w:b/>
          <w:bCs/>
        </w:rPr>
      </w:pPr>
    </w:p>
    <w:p w14:paraId="42AF91C4" w14:textId="77777777" w:rsidR="007734FD" w:rsidRDefault="007734FD" w:rsidP="00976989">
      <w:pPr>
        <w:pStyle w:val="NormalWeb"/>
        <w:rPr>
          <w:rFonts w:ascii="Times" w:hAnsi="Times"/>
          <w:b/>
          <w:bCs/>
        </w:rPr>
      </w:pPr>
    </w:p>
    <w:p w14:paraId="0A55B130" w14:textId="77777777" w:rsidR="00BF75A0" w:rsidRDefault="00BF75A0" w:rsidP="00976989">
      <w:pPr>
        <w:pStyle w:val="NormalWeb"/>
        <w:rPr>
          <w:rFonts w:ascii="Times" w:hAnsi="Times"/>
          <w:b/>
          <w:bCs/>
        </w:rPr>
      </w:pPr>
    </w:p>
    <w:p w14:paraId="5F81A506" w14:textId="77777777" w:rsidR="00666F4B" w:rsidRDefault="00666F4B" w:rsidP="00976989">
      <w:pPr>
        <w:pStyle w:val="NormalWeb"/>
        <w:rPr>
          <w:rFonts w:ascii="Times" w:hAnsi="Times"/>
          <w:b/>
          <w:bCs/>
        </w:rPr>
      </w:pPr>
    </w:p>
    <w:p w14:paraId="4805600A" w14:textId="77777777" w:rsidR="00666F4B" w:rsidRDefault="00666F4B" w:rsidP="00976989">
      <w:pPr>
        <w:pStyle w:val="NormalWeb"/>
        <w:rPr>
          <w:rFonts w:ascii="Times" w:hAnsi="Times"/>
          <w:b/>
          <w:bCs/>
        </w:rPr>
      </w:pPr>
    </w:p>
    <w:p w14:paraId="363BD644" w14:textId="77777777" w:rsidR="00666F4B" w:rsidRDefault="00666F4B" w:rsidP="00976989">
      <w:pPr>
        <w:pStyle w:val="NormalWeb"/>
        <w:rPr>
          <w:rFonts w:ascii="Times" w:hAnsi="Times"/>
          <w:b/>
          <w:bCs/>
        </w:rPr>
      </w:pPr>
    </w:p>
    <w:p w14:paraId="13507C01" w14:textId="77777777" w:rsidR="00843F9C" w:rsidRDefault="00843F9C" w:rsidP="00976989">
      <w:pPr>
        <w:pStyle w:val="NormalWeb"/>
        <w:rPr>
          <w:rFonts w:ascii="Times" w:hAnsi="Times"/>
          <w:b/>
          <w:bCs/>
        </w:rPr>
      </w:pPr>
    </w:p>
    <w:p w14:paraId="7229EAFF" w14:textId="77777777" w:rsidR="00843F9C" w:rsidRDefault="00843F9C" w:rsidP="00976989">
      <w:pPr>
        <w:pStyle w:val="NormalWeb"/>
        <w:rPr>
          <w:rFonts w:ascii="Times" w:hAnsi="Times"/>
          <w:b/>
          <w:bCs/>
        </w:rPr>
      </w:pPr>
    </w:p>
    <w:p w14:paraId="40C9E99D" w14:textId="77777777" w:rsidR="00843F9C" w:rsidRDefault="00843F9C" w:rsidP="00976989">
      <w:pPr>
        <w:pStyle w:val="NormalWeb"/>
        <w:rPr>
          <w:rFonts w:ascii="Times" w:hAnsi="Times"/>
          <w:b/>
          <w:bCs/>
        </w:rPr>
      </w:pPr>
    </w:p>
    <w:p w14:paraId="21FBED87" w14:textId="77777777" w:rsidR="00843F9C" w:rsidRDefault="00843F9C" w:rsidP="00976989">
      <w:pPr>
        <w:pStyle w:val="NormalWeb"/>
        <w:rPr>
          <w:rFonts w:ascii="Times" w:hAnsi="Times"/>
          <w:b/>
          <w:bCs/>
        </w:rPr>
      </w:pPr>
    </w:p>
    <w:p w14:paraId="5A0EA107" w14:textId="77777777" w:rsidR="00843F9C" w:rsidRDefault="00843F9C" w:rsidP="00976989">
      <w:pPr>
        <w:pStyle w:val="NormalWeb"/>
        <w:rPr>
          <w:rFonts w:ascii="Times" w:hAnsi="Times"/>
          <w:b/>
          <w:bCs/>
        </w:rPr>
      </w:pPr>
    </w:p>
    <w:p w14:paraId="24C468D0" w14:textId="77777777" w:rsidR="00843F9C" w:rsidRDefault="00843F9C" w:rsidP="00976989">
      <w:pPr>
        <w:pStyle w:val="NormalWeb"/>
        <w:rPr>
          <w:rFonts w:ascii="Times" w:hAnsi="Times"/>
          <w:b/>
          <w:bCs/>
        </w:rPr>
      </w:pPr>
    </w:p>
    <w:p w14:paraId="15EE25E3" w14:textId="77777777" w:rsidR="009A7C9C" w:rsidRDefault="009A7C9C" w:rsidP="00192F30">
      <w:pPr>
        <w:pStyle w:val="Heading2"/>
        <w:rPr>
          <w:rFonts w:ascii="Times New Roman" w:hAnsi="Times New Roman" w:cs="Times New Roman"/>
          <w:b/>
          <w:bCs/>
          <w:color w:val="000000" w:themeColor="text1"/>
        </w:rPr>
      </w:pPr>
      <w:bookmarkStart w:id="32" w:name="_Toc179769437"/>
    </w:p>
    <w:p w14:paraId="11DE31DA" w14:textId="77777777" w:rsidR="009A7C9C" w:rsidRDefault="009A7C9C" w:rsidP="00192F30">
      <w:pPr>
        <w:pStyle w:val="Heading2"/>
        <w:rPr>
          <w:rFonts w:ascii="Times New Roman" w:hAnsi="Times New Roman" w:cs="Times New Roman"/>
          <w:b/>
          <w:bCs/>
          <w:color w:val="000000" w:themeColor="text1"/>
        </w:rPr>
      </w:pPr>
    </w:p>
    <w:p w14:paraId="56E6BAC7" w14:textId="77777777" w:rsidR="009A7C9C" w:rsidRDefault="009A7C9C" w:rsidP="00192F30">
      <w:pPr>
        <w:pStyle w:val="Heading2"/>
        <w:rPr>
          <w:rFonts w:ascii="Times New Roman" w:hAnsi="Times New Roman" w:cs="Times New Roman"/>
          <w:b/>
          <w:bCs/>
          <w:color w:val="000000" w:themeColor="text1"/>
        </w:rPr>
      </w:pPr>
    </w:p>
    <w:p w14:paraId="278EB049" w14:textId="77777777" w:rsidR="009A7C9C" w:rsidRDefault="009A7C9C" w:rsidP="00192F30">
      <w:pPr>
        <w:pStyle w:val="Heading2"/>
        <w:rPr>
          <w:rFonts w:ascii="Times New Roman" w:hAnsi="Times New Roman" w:cs="Times New Roman"/>
          <w:b/>
          <w:bCs/>
          <w:color w:val="000000" w:themeColor="text1"/>
        </w:rPr>
      </w:pPr>
    </w:p>
    <w:p w14:paraId="2D1E61DC" w14:textId="0AE1D6D6" w:rsidR="009A7C9C" w:rsidRDefault="009A7C9C" w:rsidP="00192F30">
      <w:pPr>
        <w:pStyle w:val="Heading2"/>
        <w:rPr>
          <w:rFonts w:ascii="Times New Roman" w:hAnsi="Times New Roman" w:cs="Times New Roman"/>
          <w:b/>
          <w:bCs/>
          <w:color w:val="000000" w:themeColor="text1"/>
        </w:rPr>
      </w:pPr>
    </w:p>
    <w:p w14:paraId="03E1DCD7" w14:textId="77777777" w:rsidR="00855733" w:rsidRPr="00855733" w:rsidRDefault="00855733" w:rsidP="00855733"/>
    <w:p w14:paraId="36A3ABE4" w14:textId="1146B3A8" w:rsidR="00976989" w:rsidRPr="00755DBA" w:rsidRDefault="00AD5700" w:rsidP="00192F30">
      <w:pPr>
        <w:pStyle w:val="Heading2"/>
        <w:rPr>
          <w:rFonts w:ascii="Times New Roman" w:hAnsi="Times New Roman" w:cs="Times New Roman"/>
          <w:b/>
          <w:bCs/>
          <w:color w:val="000000" w:themeColor="text1"/>
        </w:rPr>
      </w:pPr>
      <w:r w:rsidRPr="00755DBA">
        <w:rPr>
          <w:rFonts w:ascii="Times New Roman" w:hAnsi="Times New Roman" w:cs="Times New Roman"/>
          <w:b/>
          <w:bCs/>
          <w:color w:val="000000" w:themeColor="text1"/>
        </w:rPr>
        <w:t xml:space="preserve">4.2 </w:t>
      </w:r>
      <w:r w:rsidR="00790F92">
        <w:rPr>
          <w:rFonts w:ascii="Times New Roman" w:hAnsi="Times New Roman" w:cs="Times New Roman"/>
          <w:b/>
          <w:bCs/>
          <w:color w:val="000000" w:themeColor="text1"/>
        </w:rPr>
        <w:t>Analysis of</w:t>
      </w:r>
      <w:r w:rsidR="00790F92" w:rsidRPr="00755DBA">
        <w:rPr>
          <w:rFonts w:ascii="Times New Roman" w:hAnsi="Times New Roman" w:cs="Times New Roman"/>
          <w:b/>
          <w:bCs/>
          <w:color w:val="000000" w:themeColor="text1"/>
        </w:rPr>
        <w:t xml:space="preserve"> </w:t>
      </w:r>
      <w:r w:rsidR="00976989" w:rsidRPr="00755DBA">
        <w:rPr>
          <w:rFonts w:ascii="Times New Roman" w:hAnsi="Times New Roman" w:cs="Times New Roman"/>
          <w:b/>
          <w:bCs/>
          <w:color w:val="000000" w:themeColor="text1"/>
        </w:rPr>
        <w:t xml:space="preserve">the Hypothesis </w:t>
      </w:r>
      <w:r w:rsidR="00836BDB" w:rsidRPr="00755DBA">
        <w:rPr>
          <w:rFonts w:ascii="Times New Roman" w:hAnsi="Times New Roman" w:cs="Times New Roman"/>
          <w:b/>
          <w:bCs/>
          <w:color w:val="000000" w:themeColor="text1"/>
        </w:rPr>
        <w:t>2</w:t>
      </w:r>
      <w:bookmarkEnd w:id="32"/>
    </w:p>
    <w:p w14:paraId="3AF6CD05" w14:textId="77777777" w:rsidR="003A2D0C" w:rsidRDefault="003A2D0C" w:rsidP="00976989">
      <w:pPr>
        <w:pStyle w:val="NormalWeb"/>
        <w:rPr>
          <w:rFonts w:ascii="Times" w:hAnsi="Times"/>
          <w:b/>
          <w:bCs/>
        </w:rPr>
      </w:pPr>
    </w:p>
    <w:p w14:paraId="6FA4BFA7" w14:textId="32DC849F" w:rsidR="003A2D0C" w:rsidRDefault="003A2D0C" w:rsidP="003A2D0C">
      <w:pPr>
        <w:pStyle w:val="NormalWeb"/>
      </w:pPr>
      <w:proofErr w:type="gramStart"/>
      <w:r>
        <w:t>Output</w:t>
      </w:r>
      <w:r w:rsidR="00A570D2">
        <w:t xml:space="preserve"> </w:t>
      </w:r>
      <w:r>
        <w:t>;</w:t>
      </w:r>
      <w:proofErr w:type="gramEnd"/>
    </w:p>
    <w:tbl>
      <w:tblPr>
        <w:tblpPr w:leftFromText="180" w:rightFromText="180" w:vertAnchor="text" w:tblpY="55"/>
        <w:tblW w:w="3160" w:type="dxa"/>
        <w:tblLook w:val="04A0" w:firstRow="1" w:lastRow="0" w:firstColumn="1" w:lastColumn="0" w:noHBand="0" w:noVBand="1"/>
      </w:tblPr>
      <w:tblGrid>
        <w:gridCol w:w="1440"/>
        <w:gridCol w:w="1720"/>
      </w:tblGrid>
      <w:tr w:rsidR="003A2D0C" w14:paraId="41E2C71B" w14:textId="77777777" w:rsidTr="003A2D0C">
        <w:trPr>
          <w:trHeight w:val="300"/>
        </w:trPr>
        <w:tc>
          <w:tcPr>
            <w:tcW w:w="14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78E69A7E" w14:textId="77777777" w:rsidR="003A2D0C" w:rsidRDefault="003A2D0C" w:rsidP="003A2D0C">
            <w:pPr>
              <w:rPr>
                <w:rFonts w:ascii="Calibri" w:hAnsi="Calibri" w:cs="Calibri"/>
                <w:color w:val="000000"/>
                <w:sz w:val="22"/>
                <w:szCs w:val="22"/>
              </w:rPr>
            </w:pPr>
            <w:r>
              <w:rPr>
                <w:rFonts w:ascii="Calibri" w:hAnsi="Calibri" w:cs="Calibri"/>
                <w:color w:val="000000"/>
                <w:sz w:val="22"/>
                <w:szCs w:val="22"/>
              </w:rPr>
              <w:t>R Square</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14:paraId="41C1C657" w14:textId="77777777" w:rsidR="003A2D0C" w:rsidRDefault="003A2D0C" w:rsidP="003A2D0C">
            <w:pPr>
              <w:jc w:val="right"/>
              <w:rPr>
                <w:rFonts w:ascii="Calibri" w:hAnsi="Calibri" w:cs="Calibri"/>
                <w:color w:val="000000"/>
                <w:sz w:val="22"/>
                <w:szCs w:val="22"/>
              </w:rPr>
            </w:pPr>
            <w:r>
              <w:rPr>
                <w:rFonts w:ascii="Calibri" w:hAnsi="Calibri" w:cs="Calibri"/>
                <w:color w:val="000000"/>
                <w:sz w:val="22"/>
                <w:szCs w:val="22"/>
              </w:rPr>
              <w:t>0.025483</w:t>
            </w:r>
          </w:p>
        </w:tc>
      </w:tr>
      <w:tr w:rsidR="003A2D0C" w14:paraId="050F26D9" w14:textId="77777777" w:rsidTr="003A2D0C">
        <w:trPr>
          <w:trHeight w:val="300"/>
        </w:trPr>
        <w:tc>
          <w:tcPr>
            <w:tcW w:w="1440" w:type="dxa"/>
            <w:tcBorders>
              <w:top w:val="nil"/>
              <w:left w:val="single" w:sz="4" w:space="0" w:color="auto"/>
              <w:bottom w:val="single" w:sz="4" w:space="0" w:color="auto"/>
              <w:right w:val="single" w:sz="4" w:space="0" w:color="auto"/>
            </w:tcBorders>
            <w:shd w:val="clear" w:color="000000" w:fill="D9D9D9"/>
            <w:noWrap/>
            <w:vAlign w:val="bottom"/>
            <w:hideMark/>
          </w:tcPr>
          <w:p w14:paraId="33FD25EF" w14:textId="77777777" w:rsidR="003A2D0C" w:rsidRDefault="003A2D0C" w:rsidP="003A2D0C">
            <w:pPr>
              <w:rPr>
                <w:rFonts w:ascii="Calibri" w:hAnsi="Calibri" w:cs="Calibri"/>
                <w:color w:val="000000"/>
                <w:sz w:val="22"/>
                <w:szCs w:val="22"/>
              </w:rPr>
            </w:pPr>
            <w:r>
              <w:rPr>
                <w:rFonts w:ascii="Calibri" w:hAnsi="Calibri" w:cs="Calibri"/>
                <w:color w:val="000000"/>
                <w:sz w:val="22"/>
                <w:szCs w:val="22"/>
              </w:rPr>
              <w:t>Coefficient</w:t>
            </w:r>
          </w:p>
        </w:tc>
        <w:tc>
          <w:tcPr>
            <w:tcW w:w="1720" w:type="dxa"/>
            <w:tcBorders>
              <w:top w:val="nil"/>
              <w:left w:val="nil"/>
              <w:bottom w:val="single" w:sz="4" w:space="0" w:color="auto"/>
              <w:right w:val="single" w:sz="4" w:space="0" w:color="auto"/>
            </w:tcBorders>
            <w:shd w:val="clear" w:color="auto" w:fill="auto"/>
            <w:noWrap/>
            <w:vAlign w:val="bottom"/>
            <w:hideMark/>
          </w:tcPr>
          <w:p w14:paraId="11A51479" w14:textId="77777777" w:rsidR="003A2D0C" w:rsidRDefault="003A2D0C" w:rsidP="003A2D0C">
            <w:pPr>
              <w:jc w:val="right"/>
              <w:rPr>
                <w:rFonts w:ascii="Calibri" w:hAnsi="Calibri" w:cs="Calibri"/>
                <w:color w:val="000000"/>
                <w:sz w:val="22"/>
                <w:szCs w:val="22"/>
              </w:rPr>
            </w:pPr>
            <w:r>
              <w:rPr>
                <w:rFonts w:ascii="Calibri" w:hAnsi="Calibri" w:cs="Calibri"/>
                <w:color w:val="000000"/>
                <w:sz w:val="22"/>
                <w:szCs w:val="22"/>
              </w:rPr>
              <w:t>1.13</w:t>
            </w:r>
          </w:p>
        </w:tc>
      </w:tr>
      <w:tr w:rsidR="003A2D0C" w14:paraId="34308710" w14:textId="77777777" w:rsidTr="003A2D0C">
        <w:trPr>
          <w:trHeight w:val="300"/>
        </w:trPr>
        <w:tc>
          <w:tcPr>
            <w:tcW w:w="1440" w:type="dxa"/>
            <w:tcBorders>
              <w:top w:val="nil"/>
              <w:left w:val="single" w:sz="4" w:space="0" w:color="auto"/>
              <w:bottom w:val="single" w:sz="4" w:space="0" w:color="auto"/>
              <w:right w:val="single" w:sz="4" w:space="0" w:color="auto"/>
            </w:tcBorders>
            <w:shd w:val="clear" w:color="000000" w:fill="D9D9D9"/>
            <w:noWrap/>
            <w:vAlign w:val="bottom"/>
            <w:hideMark/>
          </w:tcPr>
          <w:p w14:paraId="315211D9" w14:textId="77777777" w:rsidR="003A2D0C" w:rsidRDefault="003A2D0C" w:rsidP="003A2D0C">
            <w:pPr>
              <w:rPr>
                <w:rFonts w:ascii="Calibri" w:hAnsi="Calibri" w:cs="Calibri"/>
                <w:color w:val="000000"/>
                <w:sz w:val="22"/>
                <w:szCs w:val="22"/>
              </w:rPr>
            </w:pPr>
            <w:r>
              <w:rPr>
                <w:rFonts w:ascii="Calibri" w:hAnsi="Calibri" w:cs="Calibri"/>
                <w:color w:val="000000"/>
                <w:sz w:val="22"/>
                <w:szCs w:val="22"/>
              </w:rPr>
              <w:t>P-value</w:t>
            </w:r>
          </w:p>
        </w:tc>
        <w:tc>
          <w:tcPr>
            <w:tcW w:w="1720" w:type="dxa"/>
            <w:tcBorders>
              <w:top w:val="nil"/>
              <w:left w:val="nil"/>
              <w:bottom w:val="single" w:sz="4" w:space="0" w:color="auto"/>
              <w:right w:val="single" w:sz="4" w:space="0" w:color="auto"/>
            </w:tcBorders>
            <w:shd w:val="clear" w:color="auto" w:fill="auto"/>
            <w:noWrap/>
            <w:vAlign w:val="bottom"/>
            <w:hideMark/>
          </w:tcPr>
          <w:p w14:paraId="34838275" w14:textId="77777777" w:rsidR="003A2D0C" w:rsidRDefault="003A2D0C" w:rsidP="003A2D0C">
            <w:pPr>
              <w:jc w:val="right"/>
              <w:rPr>
                <w:rFonts w:ascii="Calibri" w:hAnsi="Calibri" w:cs="Calibri"/>
                <w:color w:val="000000"/>
                <w:sz w:val="22"/>
                <w:szCs w:val="22"/>
              </w:rPr>
            </w:pPr>
            <w:r>
              <w:rPr>
                <w:rFonts w:ascii="Calibri" w:hAnsi="Calibri" w:cs="Calibri"/>
                <w:color w:val="000000"/>
                <w:sz w:val="22"/>
                <w:szCs w:val="22"/>
              </w:rPr>
              <w:t>0.312579</w:t>
            </w:r>
          </w:p>
        </w:tc>
      </w:tr>
    </w:tbl>
    <w:p w14:paraId="5C058E16" w14:textId="6708675F" w:rsidR="003A2D0C" w:rsidRDefault="003A2D0C" w:rsidP="00976989">
      <w:pPr>
        <w:pStyle w:val="NormalWeb"/>
        <w:rPr>
          <w:rFonts w:ascii="Times" w:hAnsi="Times"/>
          <w:b/>
          <w:bCs/>
        </w:rPr>
      </w:pPr>
    </w:p>
    <w:p w14:paraId="668A73A1" w14:textId="77777777" w:rsidR="00060FCC" w:rsidRDefault="00060FCC" w:rsidP="00976989">
      <w:pPr>
        <w:pStyle w:val="NormalWeb"/>
      </w:pPr>
    </w:p>
    <w:p w14:paraId="5CFD970F" w14:textId="77777777" w:rsidR="00843F9C" w:rsidRDefault="00843F9C" w:rsidP="00976989">
      <w:pPr>
        <w:pStyle w:val="NormalWeb"/>
        <w:spacing w:line="360" w:lineRule="auto"/>
        <w:jc w:val="both"/>
        <w:rPr>
          <w:rFonts w:asciiTheme="minorHAnsi" w:eastAsiaTheme="minorHAnsi" w:hAnsiTheme="minorHAnsi" w:cstheme="minorBidi"/>
          <w:kern w:val="2"/>
          <w:lang w:val="en-US" w:eastAsia="en-US"/>
          <w14:ligatures w14:val="standardContextual"/>
        </w:rPr>
      </w:pPr>
    </w:p>
    <w:p w14:paraId="1A1AD345" w14:textId="72CA7BD5" w:rsidR="00976989" w:rsidRPr="00C005AB" w:rsidRDefault="00976989" w:rsidP="00976989">
      <w:pPr>
        <w:pStyle w:val="NormalWeb"/>
        <w:spacing w:line="360" w:lineRule="auto"/>
        <w:jc w:val="both"/>
        <w:rPr>
          <w:rFonts w:asciiTheme="minorHAnsi" w:eastAsiaTheme="minorHAnsi" w:hAnsiTheme="minorHAnsi" w:cstheme="minorBidi"/>
          <w:kern w:val="2"/>
          <w:lang w:val="en-US" w:eastAsia="en-US"/>
          <w14:ligatures w14:val="standardContextual"/>
        </w:rPr>
      </w:pPr>
      <w:r w:rsidRPr="00C005AB">
        <w:rPr>
          <w:rFonts w:asciiTheme="minorHAnsi" w:eastAsiaTheme="minorHAnsi" w:hAnsiTheme="minorHAnsi" w:cstheme="minorBidi"/>
          <w:kern w:val="2"/>
          <w:lang w:val="en-US" w:eastAsia="en-US"/>
          <w14:ligatures w14:val="standardContextual"/>
        </w:rPr>
        <w:t xml:space="preserve">This regression analysis suggests that firm size and leverage are positively related. With a coefficient of 1.13, one could say that as firm size increases, so does the leverage. This supports the fact that larger firms have more diversified operations, may be considered less "risky" by lenders, and could get better terms upon entering the debt markets. Such a positive relationship also befits the findings of </w:t>
      </w:r>
      <w:r w:rsidR="00565844">
        <w:rPr>
          <w:rFonts w:asciiTheme="minorHAnsi" w:eastAsiaTheme="minorHAnsi" w:hAnsiTheme="minorHAnsi" w:cstheme="minorBidi"/>
          <w:kern w:val="2"/>
          <w:lang w:val="en-US" w:eastAsia="en-US"/>
          <w14:ligatures w14:val="standardContextual"/>
        </w:rPr>
        <w:t>(</w:t>
      </w:r>
      <w:r w:rsidRPr="00C005AB">
        <w:rPr>
          <w:rFonts w:asciiTheme="minorHAnsi" w:eastAsiaTheme="minorHAnsi" w:hAnsiTheme="minorHAnsi" w:cstheme="minorBidi"/>
          <w:kern w:val="2"/>
          <w:lang w:val="en-US" w:eastAsia="en-US"/>
          <w14:ligatures w14:val="standardContextual"/>
        </w:rPr>
        <w:t>Rajan and Zingales</w:t>
      </w:r>
      <w:r w:rsidR="00565844">
        <w:rPr>
          <w:rFonts w:asciiTheme="minorHAnsi" w:eastAsiaTheme="minorHAnsi" w:hAnsiTheme="minorHAnsi" w:cstheme="minorBidi"/>
          <w:kern w:val="2"/>
          <w:lang w:val="en-US" w:eastAsia="en-US"/>
          <w14:ligatures w14:val="standardContextual"/>
        </w:rPr>
        <w:t xml:space="preserve">, </w:t>
      </w:r>
      <w:r w:rsidRPr="00C005AB">
        <w:rPr>
          <w:rFonts w:asciiTheme="minorHAnsi" w:eastAsiaTheme="minorHAnsi" w:hAnsiTheme="minorHAnsi" w:cstheme="minorBidi"/>
          <w:kern w:val="2"/>
          <w:lang w:val="en-US" w:eastAsia="en-US"/>
          <w14:ligatures w14:val="standardContextual"/>
        </w:rPr>
        <w:t>1995</w:t>
      </w:r>
      <w:r w:rsidR="00565844">
        <w:rPr>
          <w:rFonts w:asciiTheme="minorHAnsi" w:eastAsiaTheme="minorHAnsi" w:hAnsiTheme="minorHAnsi" w:cstheme="minorBidi"/>
          <w:kern w:val="2"/>
          <w:lang w:val="en-US" w:eastAsia="en-US"/>
          <w14:ligatures w14:val="standardContextual"/>
        </w:rPr>
        <w:t>)</w:t>
      </w:r>
      <w:r w:rsidRPr="00C005AB">
        <w:rPr>
          <w:rFonts w:asciiTheme="minorHAnsi" w:eastAsiaTheme="minorHAnsi" w:hAnsiTheme="minorHAnsi" w:cstheme="minorBidi"/>
          <w:kern w:val="2"/>
          <w:lang w:val="en-US" w:eastAsia="en-US"/>
          <w14:ligatures w14:val="standardContextual"/>
        </w:rPr>
        <w:t>, who found that larger firms have more leverage due to the low bankruptcy risk and better negotiating towards its access to debt.</w:t>
      </w:r>
      <w:r w:rsidR="00C005AB">
        <w:rPr>
          <w:rFonts w:asciiTheme="minorHAnsi" w:eastAsiaTheme="minorHAnsi" w:hAnsiTheme="minorHAnsi" w:cstheme="minorBidi"/>
          <w:kern w:val="2"/>
          <w:lang w:val="en-US" w:eastAsia="en-US"/>
          <w14:ligatures w14:val="standardContextual"/>
        </w:rPr>
        <w:t xml:space="preserve"> </w:t>
      </w:r>
      <w:r w:rsidRPr="00C005AB">
        <w:rPr>
          <w:rFonts w:asciiTheme="minorHAnsi" w:eastAsiaTheme="minorHAnsi" w:hAnsiTheme="minorHAnsi" w:cstheme="minorBidi"/>
          <w:kern w:val="2"/>
          <w:lang w:val="en-US" w:eastAsia="en-US"/>
          <w14:ligatures w14:val="standardContextual"/>
        </w:rPr>
        <w:t>However, in this study the p-value of the firm size is 0.312579, falling above the conventional level of significance of 0.05.</w:t>
      </w:r>
      <w:r w:rsidR="00C005AB">
        <w:rPr>
          <w:rFonts w:asciiTheme="minorHAnsi" w:eastAsiaTheme="minorHAnsi" w:hAnsiTheme="minorHAnsi" w:cstheme="minorBidi"/>
          <w:kern w:val="2"/>
          <w:lang w:val="en-US" w:eastAsia="en-US"/>
          <w14:ligatures w14:val="standardContextual"/>
        </w:rPr>
        <w:t xml:space="preserve"> </w:t>
      </w:r>
      <w:r w:rsidRPr="00C005AB">
        <w:rPr>
          <w:rFonts w:asciiTheme="minorHAnsi" w:eastAsiaTheme="minorHAnsi" w:hAnsiTheme="minorHAnsi" w:cstheme="minorBidi"/>
          <w:kern w:val="2"/>
          <w:lang w:val="en-US" w:eastAsia="en-US"/>
          <w14:ligatures w14:val="standardContextual"/>
        </w:rPr>
        <w:t xml:space="preserve">This positive relation is not statistically significant, meaning that we cannot be very confident of this variable being an important determinant of leverage for our sample. This result goes against studies such as </w:t>
      </w:r>
      <w:r w:rsidR="00E233F9">
        <w:rPr>
          <w:rFonts w:asciiTheme="minorHAnsi" w:eastAsiaTheme="minorHAnsi" w:hAnsiTheme="minorHAnsi" w:cstheme="minorBidi"/>
          <w:kern w:val="2"/>
          <w:lang w:val="en-US" w:eastAsia="en-US"/>
          <w14:ligatures w14:val="standardContextual"/>
        </w:rPr>
        <w:t>(</w:t>
      </w:r>
      <w:r w:rsidRPr="00C005AB">
        <w:rPr>
          <w:rFonts w:asciiTheme="minorHAnsi" w:eastAsiaTheme="minorHAnsi" w:hAnsiTheme="minorHAnsi" w:cstheme="minorBidi"/>
          <w:kern w:val="2"/>
          <w:lang w:val="en-US" w:eastAsia="en-US"/>
          <w14:ligatures w14:val="standardContextual"/>
        </w:rPr>
        <w:t>Frank and Goyal</w:t>
      </w:r>
      <w:r w:rsidR="00E233F9">
        <w:rPr>
          <w:rFonts w:asciiTheme="minorHAnsi" w:eastAsiaTheme="minorHAnsi" w:hAnsiTheme="minorHAnsi" w:cstheme="minorBidi"/>
          <w:kern w:val="2"/>
          <w:lang w:val="en-US" w:eastAsia="en-US"/>
          <w14:ligatures w14:val="standardContextual"/>
        </w:rPr>
        <w:t>,</w:t>
      </w:r>
      <w:r w:rsidRPr="00C005AB">
        <w:rPr>
          <w:rFonts w:asciiTheme="minorHAnsi" w:eastAsiaTheme="minorHAnsi" w:hAnsiTheme="minorHAnsi" w:cstheme="minorBidi"/>
          <w:kern w:val="2"/>
          <w:lang w:val="en-US" w:eastAsia="en-US"/>
          <w14:ligatures w14:val="standardContextual"/>
        </w:rPr>
        <w:t xml:space="preserve"> 2009</w:t>
      </w:r>
      <w:r w:rsidR="00E233F9">
        <w:rPr>
          <w:rFonts w:asciiTheme="minorHAnsi" w:eastAsiaTheme="minorHAnsi" w:hAnsiTheme="minorHAnsi" w:cstheme="minorBidi"/>
          <w:kern w:val="2"/>
          <w:lang w:val="en-US" w:eastAsia="en-US"/>
          <w14:ligatures w14:val="standardContextual"/>
        </w:rPr>
        <w:t>)</w:t>
      </w:r>
      <w:r w:rsidRPr="00C005AB">
        <w:rPr>
          <w:rFonts w:asciiTheme="minorHAnsi" w:eastAsiaTheme="minorHAnsi" w:hAnsiTheme="minorHAnsi" w:cstheme="minorBidi"/>
          <w:kern w:val="2"/>
          <w:lang w:val="en-US" w:eastAsia="en-US"/>
          <w14:ligatures w14:val="standardContextual"/>
        </w:rPr>
        <w:t xml:space="preserve"> who report firm size to be a statistically significant determinant of leverage, therefore suggesting that the influence of firm size may vary across different contexts or industries.</w:t>
      </w:r>
    </w:p>
    <w:p w14:paraId="399B7A7D" w14:textId="16DE9E2A" w:rsidR="00FF1CFC" w:rsidRPr="00C005AB" w:rsidRDefault="00976989" w:rsidP="00976989">
      <w:pPr>
        <w:pStyle w:val="NormalWeb"/>
        <w:spacing w:line="360" w:lineRule="auto"/>
        <w:jc w:val="both"/>
        <w:rPr>
          <w:rFonts w:asciiTheme="minorHAnsi" w:eastAsiaTheme="minorHAnsi" w:hAnsiTheme="minorHAnsi" w:cstheme="minorBidi"/>
          <w:kern w:val="2"/>
          <w:lang w:val="en-US" w:eastAsia="en-US"/>
          <w14:ligatures w14:val="standardContextual"/>
        </w:rPr>
      </w:pPr>
      <w:r w:rsidRPr="00C005AB">
        <w:rPr>
          <w:rFonts w:asciiTheme="minorHAnsi" w:eastAsiaTheme="minorHAnsi" w:hAnsiTheme="minorHAnsi" w:cstheme="minorBidi"/>
          <w:kern w:val="2"/>
          <w:lang w:val="en-US" w:eastAsia="en-US"/>
          <w14:ligatures w14:val="standardContextual"/>
        </w:rPr>
        <w:t xml:space="preserve">Furthermore, the R-square of 0.025483 suggests that firm size can explain only 2.5% of the variation in leverage. The resultant extremely low R-square ruling indicates that firm size often does not turn out to be a major factor of the variables affecting leverage in this data set and, hence, probably other factors like tangibility or profitability might be more important causal factors that influence the firm's capital structure decisions. Whereas the positive relation between firm size and leverage that one notices here seems to concur with the theoretical expectation that larger firms are likely to carry more debt, the lack of statistical insignificance at any reasonable level and the low explanatory power of the firm-size variable suggest that further analysis is needed for correct understanding of the dynamics of capital structure in the </w:t>
      </w:r>
      <w:proofErr w:type="gramStart"/>
      <w:r w:rsidRPr="00C005AB">
        <w:rPr>
          <w:rFonts w:asciiTheme="minorHAnsi" w:eastAsiaTheme="minorHAnsi" w:hAnsiTheme="minorHAnsi" w:cstheme="minorBidi"/>
          <w:kern w:val="2"/>
          <w:lang w:val="en-US" w:eastAsia="en-US"/>
          <w14:ligatures w14:val="standardContextual"/>
        </w:rPr>
        <w:t>particular context</w:t>
      </w:r>
      <w:proofErr w:type="gramEnd"/>
      <w:r w:rsidRPr="00C005AB">
        <w:rPr>
          <w:rFonts w:asciiTheme="minorHAnsi" w:eastAsiaTheme="minorHAnsi" w:hAnsiTheme="minorHAnsi" w:cstheme="minorBidi"/>
          <w:kern w:val="2"/>
          <w:lang w:val="en-US" w:eastAsia="en-US"/>
          <w14:ligatures w14:val="standardContextual"/>
        </w:rPr>
        <w:t>.</w:t>
      </w:r>
    </w:p>
    <w:p w14:paraId="32460397" w14:textId="66D323B0" w:rsidR="00E83C3D" w:rsidRPr="00E83C3D" w:rsidRDefault="00E83C3D" w:rsidP="00E83C3D">
      <w:pPr>
        <w:pStyle w:val="NormalWeb"/>
        <w:spacing w:line="360" w:lineRule="auto"/>
        <w:jc w:val="both"/>
        <w:rPr>
          <w:rFonts w:asciiTheme="minorHAnsi" w:eastAsiaTheme="minorHAnsi" w:hAnsiTheme="minorHAnsi" w:cstheme="minorBidi"/>
          <w:kern w:val="2"/>
          <w:lang w:val="en-US" w:eastAsia="en-US"/>
          <w14:ligatures w14:val="standardContextual"/>
        </w:rPr>
      </w:pPr>
      <w:r w:rsidRPr="00E83C3D">
        <w:rPr>
          <w:rFonts w:asciiTheme="minorHAnsi" w:eastAsiaTheme="minorHAnsi" w:hAnsiTheme="minorHAnsi" w:cstheme="minorBidi"/>
          <w:kern w:val="2"/>
          <w:lang w:val="en-US" w:eastAsia="en-US"/>
          <w14:ligatures w14:val="standardContextual"/>
        </w:rPr>
        <w:t xml:space="preserve">Compared to the broader literature, the positive relation between firm size and leverage is consistent with </w:t>
      </w:r>
      <w:r w:rsidR="000509C7">
        <w:rPr>
          <w:rFonts w:asciiTheme="minorHAnsi" w:eastAsiaTheme="minorHAnsi" w:hAnsiTheme="minorHAnsi" w:cstheme="minorBidi"/>
          <w:kern w:val="2"/>
          <w:lang w:val="en-US" w:eastAsia="en-US"/>
          <w14:ligatures w14:val="standardContextual"/>
        </w:rPr>
        <w:t>(</w:t>
      </w:r>
      <w:r w:rsidRPr="00E83C3D">
        <w:rPr>
          <w:rFonts w:asciiTheme="minorHAnsi" w:eastAsiaTheme="minorHAnsi" w:hAnsiTheme="minorHAnsi" w:cstheme="minorBidi"/>
          <w:kern w:val="2"/>
          <w:lang w:val="en-US" w:eastAsia="en-US"/>
          <w14:ligatures w14:val="standardContextual"/>
        </w:rPr>
        <w:t>Rajan and Zingales</w:t>
      </w:r>
      <w:r w:rsidR="000509C7">
        <w:rPr>
          <w:rFonts w:asciiTheme="minorHAnsi" w:eastAsiaTheme="minorHAnsi" w:hAnsiTheme="minorHAnsi" w:cstheme="minorBidi"/>
          <w:kern w:val="2"/>
          <w:lang w:val="en-US" w:eastAsia="en-US"/>
          <w14:ligatures w14:val="standardContextual"/>
        </w:rPr>
        <w:t xml:space="preserve">, </w:t>
      </w:r>
      <w:r w:rsidRPr="00E83C3D">
        <w:rPr>
          <w:rFonts w:asciiTheme="minorHAnsi" w:eastAsiaTheme="minorHAnsi" w:hAnsiTheme="minorHAnsi" w:cstheme="minorBidi"/>
          <w:kern w:val="2"/>
          <w:lang w:val="en-US" w:eastAsia="en-US"/>
          <w14:ligatures w14:val="standardContextual"/>
        </w:rPr>
        <w:t xml:space="preserve">1995) argument that larger firms generally enjoy an advantage when issuing debt because they are less financially constrained and can apply lower interest rates. Again, </w:t>
      </w:r>
      <w:r w:rsidR="000509C7">
        <w:rPr>
          <w:rFonts w:asciiTheme="minorHAnsi" w:eastAsiaTheme="minorHAnsi" w:hAnsiTheme="minorHAnsi" w:cstheme="minorBidi"/>
          <w:kern w:val="2"/>
          <w:lang w:val="en-US" w:eastAsia="en-US"/>
          <w14:ligatures w14:val="standardContextual"/>
        </w:rPr>
        <w:t>(</w:t>
      </w:r>
      <w:r w:rsidRPr="00E83C3D">
        <w:rPr>
          <w:rFonts w:asciiTheme="minorHAnsi" w:eastAsiaTheme="minorHAnsi" w:hAnsiTheme="minorHAnsi" w:cstheme="minorBidi"/>
          <w:kern w:val="2"/>
          <w:lang w:val="en-US" w:eastAsia="en-US"/>
          <w14:ligatures w14:val="standardContextual"/>
        </w:rPr>
        <w:t>Titman and Wessels</w:t>
      </w:r>
      <w:r w:rsidR="000509C7">
        <w:rPr>
          <w:rFonts w:asciiTheme="minorHAnsi" w:eastAsiaTheme="minorHAnsi" w:hAnsiTheme="minorHAnsi" w:cstheme="minorBidi"/>
          <w:kern w:val="2"/>
          <w:lang w:val="en-US" w:eastAsia="en-US"/>
          <w14:ligatures w14:val="standardContextual"/>
        </w:rPr>
        <w:t xml:space="preserve">, </w:t>
      </w:r>
      <w:r w:rsidRPr="00E83C3D">
        <w:rPr>
          <w:rFonts w:asciiTheme="minorHAnsi" w:eastAsiaTheme="minorHAnsi" w:hAnsiTheme="minorHAnsi" w:cstheme="minorBidi"/>
          <w:kern w:val="2"/>
          <w:lang w:val="en-US" w:eastAsia="en-US"/>
          <w14:ligatures w14:val="standardContextual"/>
        </w:rPr>
        <w:t>1988) also identify the greater scale and the lower default risk of operational firms increase the likelihood of their use of leverage. This position is however considered to be somewhat reinforced by the trade-off theory, which maintains that larger firms can better weigh costs and benefits of debt than small ones. Larger firms can use tax shields on interest payments with lower bankruptcy costs, which could be one reason for their higher leverage.</w:t>
      </w:r>
      <w:r>
        <w:rPr>
          <w:rFonts w:asciiTheme="minorHAnsi" w:eastAsiaTheme="minorHAnsi" w:hAnsiTheme="minorHAnsi" w:cstheme="minorBidi"/>
          <w:kern w:val="2"/>
          <w:lang w:val="en-US" w:eastAsia="en-US"/>
          <w14:ligatures w14:val="standardContextual"/>
        </w:rPr>
        <w:t xml:space="preserve"> </w:t>
      </w:r>
      <w:r w:rsidRPr="00E83C3D">
        <w:rPr>
          <w:rFonts w:asciiTheme="minorHAnsi" w:eastAsiaTheme="minorHAnsi" w:hAnsiTheme="minorHAnsi" w:cstheme="minorBidi"/>
          <w:kern w:val="2"/>
          <w:lang w:val="en-US" w:eastAsia="en-US"/>
          <w14:ligatures w14:val="standardContextual"/>
        </w:rPr>
        <w:t xml:space="preserve">However, this insignificant study is in variance with other empirical studies like </w:t>
      </w:r>
      <w:r w:rsidR="0003258F">
        <w:rPr>
          <w:rFonts w:asciiTheme="minorHAnsi" w:eastAsiaTheme="minorHAnsi" w:hAnsiTheme="minorHAnsi" w:cstheme="minorBidi"/>
          <w:kern w:val="2"/>
          <w:lang w:val="en-US" w:eastAsia="en-US"/>
          <w14:ligatures w14:val="standardContextual"/>
        </w:rPr>
        <w:t>(</w:t>
      </w:r>
      <w:r w:rsidRPr="00E83C3D">
        <w:rPr>
          <w:rFonts w:asciiTheme="minorHAnsi" w:eastAsiaTheme="minorHAnsi" w:hAnsiTheme="minorHAnsi" w:cstheme="minorBidi"/>
          <w:kern w:val="2"/>
          <w:lang w:val="en-US" w:eastAsia="en-US"/>
          <w14:ligatures w14:val="standardContextual"/>
        </w:rPr>
        <w:t>Frank and Goyal</w:t>
      </w:r>
      <w:r w:rsidR="0003258F">
        <w:rPr>
          <w:rFonts w:asciiTheme="minorHAnsi" w:eastAsiaTheme="minorHAnsi" w:hAnsiTheme="minorHAnsi" w:cstheme="minorBidi"/>
          <w:kern w:val="2"/>
          <w:lang w:val="en-US" w:eastAsia="en-US"/>
          <w14:ligatures w14:val="standardContextual"/>
        </w:rPr>
        <w:t>,</w:t>
      </w:r>
      <w:r w:rsidRPr="00E83C3D">
        <w:rPr>
          <w:rFonts w:asciiTheme="minorHAnsi" w:eastAsiaTheme="minorHAnsi" w:hAnsiTheme="minorHAnsi" w:cstheme="minorBidi"/>
          <w:kern w:val="2"/>
          <w:lang w:val="en-US" w:eastAsia="en-US"/>
          <w14:ligatures w14:val="standardContextual"/>
        </w:rPr>
        <w:t xml:space="preserve"> 2009</w:t>
      </w:r>
      <w:r w:rsidR="0003258F">
        <w:rPr>
          <w:rFonts w:asciiTheme="minorHAnsi" w:eastAsiaTheme="minorHAnsi" w:hAnsiTheme="minorHAnsi" w:cstheme="minorBidi"/>
          <w:kern w:val="2"/>
          <w:lang w:val="en-US" w:eastAsia="en-US"/>
          <w14:ligatures w14:val="standardContextual"/>
        </w:rPr>
        <w:t>)</w:t>
      </w:r>
      <w:r w:rsidRPr="00E83C3D">
        <w:rPr>
          <w:rFonts w:asciiTheme="minorHAnsi" w:eastAsiaTheme="minorHAnsi" w:hAnsiTheme="minorHAnsi" w:cstheme="minorBidi"/>
          <w:kern w:val="2"/>
          <w:lang w:val="en-US" w:eastAsia="en-US"/>
          <w14:ligatures w14:val="standardContextual"/>
        </w:rPr>
        <w:t xml:space="preserve"> that reported firm size to be an essential determinant of leverage. One possible explanation is that, in contrast to other studies, this study uses different samples. For example, differences in industry composition of the sample, geographical region, and </w:t>
      </w:r>
      <w:proofErr w:type="gramStart"/>
      <w:r w:rsidRPr="00E83C3D">
        <w:rPr>
          <w:rFonts w:asciiTheme="minorHAnsi" w:eastAsiaTheme="minorHAnsi" w:hAnsiTheme="minorHAnsi" w:cstheme="minorBidi"/>
          <w:kern w:val="2"/>
          <w:lang w:val="en-US" w:eastAsia="en-US"/>
          <w14:ligatures w14:val="standardContextual"/>
        </w:rPr>
        <w:t>time period</w:t>
      </w:r>
      <w:proofErr w:type="gramEnd"/>
      <w:r w:rsidRPr="00E83C3D">
        <w:rPr>
          <w:rFonts w:asciiTheme="minorHAnsi" w:eastAsiaTheme="minorHAnsi" w:hAnsiTheme="minorHAnsi" w:cstheme="minorBidi"/>
          <w:kern w:val="2"/>
          <w:lang w:val="en-US" w:eastAsia="en-US"/>
          <w14:ligatures w14:val="standardContextual"/>
        </w:rPr>
        <w:t xml:space="preserve"> would affect the strength and significance of the relationship between firm size and leverage. Besides, economic conditions over the study period could affect firms' abilities to access debt markets and their resultant dependence on leverage.</w:t>
      </w:r>
      <w:r>
        <w:rPr>
          <w:rFonts w:asciiTheme="minorHAnsi" w:eastAsiaTheme="minorHAnsi" w:hAnsiTheme="minorHAnsi" w:cstheme="minorBidi"/>
          <w:kern w:val="2"/>
          <w:lang w:val="en-US" w:eastAsia="en-US"/>
          <w14:ligatures w14:val="standardContextual"/>
        </w:rPr>
        <w:t xml:space="preserve"> </w:t>
      </w:r>
      <w:r w:rsidRPr="00E83C3D">
        <w:rPr>
          <w:rFonts w:asciiTheme="minorHAnsi" w:eastAsiaTheme="minorHAnsi" w:hAnsiTheme="minorHAnsi" w:cstheme="minorBidi"/>
          <w:kern w:val="2"/>
          <w:lang w:val="en-US" w:eastAsia="en-US"/>
          <w14:ligatures w14:val="standardContextual"/>
        </w:rPr>
        <w:t>The inconsequential association of firm size and leverage in this study indicates that though larger holds can have better facility to debt, size is not the driving criterion factor for such firms under analysis.</w:t>
      </w:r>
      <w:r w:rsidR="00CA3B5C">
        <w:rPr>
          <w:rFonts w:asciiTheme="minorHAnsi" w:eastAsiaTheme="minorHAnsi" w:hAnsiTheme="minorHAnsi" w:cstheme="minorBidi"/>
          <w:kern w:val="2"/>
          <w:lang w:val="en-US" w:eastAsia="en-US"/>
          <w14:ligatures w14:val="standardContextual"/>
        </w:rPr>
        <w:t xml:space="preserve"> </w:t>
      </w:r>
      <w:r w:rsidRPr="00E83C3D">
        <w:rPr>
          <w:rFonts w:asciiTheme="minorHAnsi" w:eastAsiaTheme="minorHAnsi" w:hAnsiTheme="minorHAnsi" w:cstheme="minorBidi"/>
          <w:kern w:val="2"/>
          <w:lang w:val="en-US" w:eastAsia="en-US"/>
          <w14:ligatures w14:val="standardContextual"/>
        </w:rPr>
        <w:t xml:space="preserve">This may mean that the other factors such as tangibility of the asset structure or profitability-measured internal financing capacity constitutes the determinant of the capital structure in sampled firms. </w:t>
      </w:r>
      <w:r w:rsidR="00E2752B">
        <w:rPr>
          <w:rFonts w:asciiTheme="minorHAnsi" w:eastAsiaTheme="minorHAnsi" w:hAnsiTheme="minorHAnsi" w:cstheme="minorBidi"/>
          <w:kern w:val="2"/>
          <w:lang w:val="en-US" w:eastAsia="en-US"/>
          <w14:ligatures w14:val="standardContextual"/>
        </w:rPr>
        <w:t>(</w:t>
      </w:r>
      <w:r w:rsidRPr="00E83C3D">
        <w:rPr>
          <w:rFonts w:asciiTheme="minorHAnsi" w:eastAsiaTheme="minorHAnsi" w:hAnsiTheme="minorHAnsi" w:cstheme="minorBidi"/>
          <w:kern w:val="2"/>
          <w:lang w:val="en-US" w:eastAsia="en-US"/>
          <w14:ligatures w14:val="standardContextual"/>
        </w:rPr>
        <w:t xml:space="preserve">De Jong </w:t>
      </w:r>
      <w:r w:rsidR="00E2752B" w:rsidRPr="00E83C3D">
        <w:rPr>
          <w:rFonts w:asciiTheme="minorHAnsi" w:eastAsiaTheme="minorHAnsi" w:hAnsiTheme="minorHAnsi" w:cstheme="minorBidi"/>
          <w:kern w:val="2"/>
          <w:lang w:val="en-US" w:eastAsia="en-US"/>
          <w14:ligatures w14:val="standardContextual"/>
        </w:rPr>
        <w:t>et al.,</w:t>
      </w:r>
      <w:r w:rsidRPr="00E83C3D">
        <w:rPr>
          <w:rFonts w:asciiTheme="minorHAnsi" w:eastAsiaTheme="minorHAnsi" w:hAnsiTheme="minorHAnsi" w:cstheme="minorBidi"/>
          <w:kern w:val="2"/>
          <w:lang w:val="en-US" w:eastAsia="en-US"/>
          <w14:ligatures w14:val="standardContextual"/>
        </w:rPr>
        <w:t>2008) again suggested that the impact of the firm's size on leverage may be reduced either when firm faces no kind of liquidity problem or whenever debt markets are too restrictive, a situation that could justify the weak relationship found in the current study.</w:t>
      </w:r>
    </w:p>
    <w:p w14:paraId="54A6C691" w14:textId="77777777" w:rsidR="00843F9C" w:rsidRDefault="00E83C3D" w:rsidP="00843F9C">
      <w:pPr>
        <w:pStyle w:val="NormalWeb"/>
        <w:spacing w:line="360" w:lineRule="auto"/>
        <w:jc w:val="both"/>
        <w:rPr>
          <w:rFonts w:asciiTheme="minorHAnsi" w:eastAsiaTheme="minorHAnsi" w:hAnsiTheme="minorHAnsi" w:cstheme="minorBidi"/>
          <w:kern w:val="2"/>
          <w:lang w:val="en-US" w:eastAsia="en-US"/>
          <w14:ligatures w14:val="standardContextual"/>
        </w:rPr>
      </w:pPr>
      <w:r w:rsidRPr="00E83C3D">
        <w:rPr>
          <w:rFonts w:asciiTheme="minorHAnsi" w:eastAsiaTheme="minorHAnsi" w:hAnsiTheme="minorHAnsi" w:cstheme="minorBidi"/>
          <w:kern w:val="2"/>
          <w:lang w:val="en-US" w:eastAsia="en-US"/>
          <w14:ligatures w14:val="standardContextual"/>
        </w:rPr>
        <w:t>Overall, although the positive relationship between firm size and leverage in this study confirms theoretical expectations and is in harmony with earlier findings, the fact that the latter was not statistically significant and within the overall low explanatory power of this study means that firm size could be less of a determining factor for leverage in this sample compared to other studies. This suggests that the level of tangibility and the profitability level may be more relevant in determining the choice of capital structure, which will be discussed in sections below.</w:t>
      </w:r>
    </w:p>
    <w:p w14:paraId="285E87F8" w14:textId="1EB8946D" w:rsidR="00B71DAF" w:rsidRPr="00755DBA" w:rsidRDefault="00AD5700" w:rsidP="00192F30">
      <w:pPr>
        <w:pStyle w:val="Heading2"/>
        <w:rPr>
          <w:rFonts w:ascii="Times New Roman" w:hAnsi="Times New Roman" w:cs="Times New Roman"/>
          <w:b/>
          <w:bCs/>
          <w:color w:val="000000" w:themeColor="text1"/>
        </w:rPr>
      </w:pPr>
      <w:bookmarkStart w:id="33" w:name="_Toc179769438"/>
      <w:r w:rsidRPr="00755DBA">
        <w:rPr>
          <w:rFonts w:ascii="Times New Roman" w:hAnsi="Times New Roman" w:cs="Times New Roman"/>
          <w:b/>
          <w:bCs/>
          <w:color w:val="000000" w:themeColor="text1"/>
        </w:rPr>
        <w:t xml:space="preserve">4.3 </w:t>
      </w:r>
      <w:r w:rsidR="009A7C9C">
        <w:rPr>
          <w:rFonts w:ascii="Times New Roman" w:hAnsi="Times New Roman" w:cs="Times New Roman"/>
          <w:b/>
          <w:bCs/>
          <w:color w:val="000000" w:themeColor="text1"/>
        </w:rPr>
        <w:t>Analysis of</w:t>
      </w:r>
      <w:r w:rsidR="009A7C9C" w:rsidRPr="00755DBA">
        <w:rPr>
          <w:rFonts w:ascii="Times New Roman" w:hAnsi="Times New Roman" w:cs="Times New Roman"/>
          <w:b/>
          <w:bCs/>
          <w:color w:val="000000" w:themeColor="text1"/>
        </w:rPr>
        <w:t xml:space="preserve"> </w:t>
      </w:r>
      <w:r w:rsidR="005F3589" w:rsidRPr="00755DBA">
        <w:rPr>
          <w:rFonts w:ascii="Times New Roman" w:hAnsi="Times New Roman" w:cs="Times New Roman"/>
          <w:b/>
          <w:bCs/>
          <w:color w:val="000000" w:themeColor="text1"/>
        </w:rPr>
        <w:t xml:space="preserve">the Hypothesis </w:t>
      </w:r>
      <w:r w:rsidR="005F3589" w:rsidRPr="00755DBA">
        <w:rPr>
          <w:rFonts w:ascii="Times New Roman" w:hAnsi="Times New Roman" w:cs="Times New Roman"/>
          <w:b/>
          <w:bCs/>
          <w:color w:val="000000" w:themeColor="text1"/>
        </w:rPr>
        <w:t>3</w:t>
      </w:r>
      <w:bookmarkEnd w:id="33"/>
    </w:p>
    <w:p w14:paraId="19376DFA" w14:textId="77777777" w:rsidR="003734E5" w:rsidRDefault="003734E5" w:rsidP="00A570D2">
      <w:pPr>
        <w:pStyle w:val="NormalWeb"/>
      </w:pPr>
    </w:p>
    <w:p w14:paraId="43D5C37C" w14:textId="13991CAA" w:rsidR="00A570D2" w:rsidRPr="003734E5" w:rsidRDefault="00A570D2" w:rsidP="003734E5">
      <w:pPr>
        <w:pStyle w:val="NormalWeb"/>
      </w:pPr>
      <w:r>
        <w:t>Output</w:t>
      </w:r>
      <w:r>
        <w:t>:</w:t>
      </w:r>
    </w:p>
    <w:tbl>
      <w:tblPr>
        <w:tblW w:w="3160" w:type="dxa"/>
        <w:tblLook w:val="04A0" w:firstRow="1" w:lastRow="0" w:firstColumn="1" w:lastColumn="0" w:noHBand="0" w:noVBand="1"/>
      </w:tblPr>
      <w:tblGrid>
        <w:gridCol w:w="1440"/>
        <w:gridCol w:w="1720"/>
      </w:tblGrid>
      <w:tr w:rsidR="00A570D2" w14:paraId="7C5B3AA7" w14:textId="77777777" w:rsidTr="00A570D2">
        <w:trPr>
          <w:trHeight w:val="300"/>
        </w:trPr>
        <w:tc>
          <w:tcPr>
            <w:tcW w:w="14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14BAABB2" w14:textId="77777777" w:rsidR="00A570D2" w:rsidRDefault="00A570D2">
            <w:pPr>
              <w:rPr>
                <w:rFonts w:ascii="Calibri" w:hAnsi="Calibri" w:cs="Calibri"/>
                <w:color w:val="000000"/>
                <w:sz w:val="22"/>
                <w:szCs w:val="22"/>
              </w:rPr>
            </w:pPr>
            <w:r>
              <w:rPr>
                <w:rFonts w:ascii="Calibri" w:hAnsi="Calibri" w:cs="Calibri"/>
                <w:color w:val="000000"/>
                <w:sz w:val="22"/>
                <w:szCs w:val="22"/>
              </w:rPr>
              <w:t>R Square</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14:paraId="58597E9D" w14:textId="77777777" w:rsidR="00A570D2" w:rsidRDefault="00A570D2">
            <w:pPr>
              <w:jc w:val="right"/>
              <w:rPr>
                <w:rFonts w:ascii="Calibri" w:hAnsi="Calibri" w:cs="Calibri"/>
                <w:color w:val="000000"/>
                <w:sz w:val="22"/>
                <w:szCs w:val="22"/>
              </w:rPr>
            </w:pPr>
            <w:r>
              <w:rPr>
                <w:rFonts w:ascii="Calibri" w:hAnsi="Calibri" w:cs="Calibri"/>
                <w:color w:val="000000"/>
                <w:sz w:val="22"/>
                <w:szCs w:val="22"/>
              </w:rPr>
              <w:t>0.135795</w:t>
            </w:r>
          </w:p>
        </w:tc>
      </w:tr>
      <w:tr w:rsidR="00A570D2" w14:paraId="6BA6B381" w14:textId="77777777" w:rsidTr="00A570D2">
        <w:trPr>
          <w:trHeight w:val="300"/>
        </w:trPr>
        <w:tc>
          <w:tcPr>
            <w:tcW w:w="1440" w:type="dxa"/>
            <w:tcBorders>
              <w:top w:val="nil"/>
              <w:left w:val="single" w:sz="4" w:space="0" w:color="auto"/>
              <w:bottom w:val="single" w:sz="4" w:space="0" w:color="auto"/>
              <w:right w:val="single" w:sz="4" w:space="0" w:color="auto"/>
            </w:tcBorders>
            <w:shd w:val="clear" w:color="000000" w:fill="D9D9D9"/>
            <w:noWrap/>
            <w:vAlign w:val="bottom"/>
            <w:hideMark/>
          </w:tcPr>
          <w:p w14:paraId="52E60EE7" w14:textId="77777777" w:rsidR="00A570D2" w:rsidRDefault="00A570D2">
            <w:pPr>
              <w:rPr>
                <w:rFonts w:ascii="Calibri" w:hAnsi="Calibri" w:cs="Calibri"/>
                <w:color w:val="000000"/>
                <w:sz w:val="22"/>
                <w:szCs w:val="22"/>
              </w:rPr>
            </w:pPr>
            <w:r>
              <w:rPr>
                <w:rFonts w:ascii="Calibri" w:hAnsi="Calibri" w:cs="Calibri"/>
                <w:color w:val="000000"/>
                <w:sz w:val="22"/>
                <w:szCs w:val="22"/>
              </w:rPr>
              <w:t>Coefficient</w:t>
            </w:r>
          </w:p>
        </w:tc>
        <w:tc>
          <w:tcPr>
            <w:tcW w:w="1720" w:type="dxa"/>
            <w:tcBorders>
              <w:top w:val="nil"/>
              <w:left w:val="nil"/>
              <w:bottom w:val="single" w:sz="4" w:space="0" w:color="auto"/>
              <w:right w:val="single" w:sz="4" w:space="0" w:color="auto"/>
            </w:tcBorders>
            <w:shd w:val="clear" w:color="auto" w:fill="auto"/>
            <w:noWrap/>
            <w:vAlign w:val="bottom"/>
            <w:hideMark/>
          </w:tcPr>
          <w:p w14:paraId="5ED6A5E2" w14:textId="77777777" w:rsidR="00A570D2" w:rsidRDefault="00A570D2">
            <w:pPr>
              <w:jc w:val="right"/>
              <w:rPr>
                <w:rFonts w:ascii="Calibri" w:hAnsi="Calibri" w:cs="Calibri"/>
                <w:color w:val="000000"/>
                <w:sz w:val="22"/>
                <w:szCs w:val="22"/>
              </w:rPr>
            </w:pPr>
            <w:r>
              <w:rPr>
                <w:rFonts w:ascii="Calibri" w:hAnsi="Calibri" w:cs="Calibri"/>
                <w:color w:val="000000"/>
                <w:sz w:val="22"/>
                <w:szCs w:val="22"/>
              </w:rPr>
              <w:t>1.265546</w:t>
            </w:r>
          </w:p>
        </w:tc>
      </w:tr>
      <w:tr w:rsidR="00A570D2" w14:paraId="0018DCD9" w14:textId="77777777" w:rsidTr="00A570D2">
        <w:trPr>
          <w:trHeight w:val="300"/>
        </w:trPr>
        <w:tc>
          <w:tcPr>
            <w:tcW w:w="1440" w:type="dxa"/>
            <w:tcBorders>
              <w:top w:val="nil"/>
              <w:left w:val="single" w:sz="4" w:space="0" w:color="auto"/>
              <w:bottom w:val="single" w:sz="4" w:space="0" w:color="auto"/>
              <w:right w:val="single" w:sz="4" w:space="0" w:color="auto"/>
            </w:tcBorders>
            <w:shd w:val="clear" w:color="000000" w:fill="D9D9D9"/>
            <w:noWrap/>
            <w:vAlign w:val="bottom"/>
            <w:hideMark/>
          </w:tcPr>
          <w:p w14:paraId="754144FC" w14:textId="77777777" w:rsidR="00A570D2" w:rsidRDefault="00A570D2">
            <w:pPr>
              <w:rPr>
                <w:rFonts w:ascii="Calibri" w:hAnsi="Calibri" w:cs="Calibri"/>
                <w:color w:val="000000"/>
                <w:sz w:val="22"/>
                <w:szCs w:val="22"/>
              </w:rPr>
            </w:pPr>
            <w:r>
              <w:rPr>
                <w:rFonts w:ascii="Calibri" w:hAnsi="Calibri" w:cs="Calibri"/>
                <w:color w:val="000000"/>
                <w:sz w:val="22"/>
                <w:szCs w:val="22"/>
              </w:rPr>
              <w:t>P-value</w:t>
            </w:r>
          </w:p>
        </w:tc>
        <w:tc>
          <w:tcPr>
            <w:tcW w:w="1720" w:type="dxa"/>
            <w:tcBorders>
              <w:top w:val="nil"/>
              <w:left w:val="nil"/>
              <w:bottom w:val="single" w:sz="4" w:space="0" w:color="auto"/>
              <w:right w:val="single" w:sz="4" w:space="0" w:color="auto"/>
            </w:tcBorders>
            <w:shd w:val="clear" w:color="auto" w:fill="auto"/>
            <w:noWrap/>
            <w:vAlign w:val="bottom"/>
            <w:hideMark/>
          </w:tcPr>
          <w:p w14:paraId="640071C1" w14:textId="77777777" w:rsidR="00A570D2" w:rsidRDefault="00A570D2">
            <w:pPr>
              <w:jc w:val="right"/>
              <w:rPr>
                <w:rFonts w:ascii="Calibri" w:hAnsi="Calibri" w:cs="Calibri"/>
                <w:color w:val="000000"/>
                <w:sz w:val="22"/>
                <w:szCs w:val="22"/>
              </w:rPr>
            </w:pPr>
            <w:r>
              <w:rPr>
                <w:rFonts w:ascii="Calibri" w:hAnsi="Calibri" w:cs="Calibri"/>
                <w:color w:val="000000"/>
                <w:sz w:val="22"/>
                <w:szCs w:val="22"/>
              </w:rPr>
              <w:t>0.016337</w:t>
            </w:r>
          </w:p>
        </w:tc>
      </w:tr>
    </w:tbl>
    <w:p w14:paraId="066D042B" w14:textId="77777777" w:rsidR="00A570D2" w:rsidRPr="00843F9C" w:rsidRDefault="00A570D2" w:rsidP="00843F9C">
      <w:pPr>
        <w:pStyle w:val="NormalWeb"/>
        <w:spacing w:line="360" w:lineRule="auto"/>
        <w:jc w:val="both"/>
        <w:rPr>
          <w:rFonts w:asciiTheme="minorHAnsi" w:eastAsiaTheme="minorHAnsi" w:hAnsiTheme="minorHAnsi" w:cstheme="minorBidi"/>
          <w:kern w:val="2"/>
          <w:lang w:val="en-US" w:eastAsia="en-US"/>
          <w14:ligatures w14:val="standardContextual"/>
        </w:rPr>
      </w:pPr>
    </w:p>
    <w:p w14:paraId="4F818BED" w14:textId="77777777" w:rsidR="00B71DAF" w:rsidRDefault="00B71DAF" w:rsidP="005F3589">
      <w:pPr>
        <w:pStyle w:val="NormalWeb"/>
        <w:rPr>
          <w:rFonts w:ascii="Times" w:hAnsi="Times"/>
        </w:rPr>
      </w:pPr>
    </w:p>
    <w:p w14:paraId="6F58AFAF" w14:textId="77777777" w:rsidR="00B71DAF" w:rsidRDefault="00B71DAF" w:rsidP="005F3589">
      <w:pPr>
        <w:pStyle w:val="NormalWeb"/>
        <w:rPr>
          <w:rFonts w:ascii="Times" w:hAnsi="Times"/>
        </w:rPr>
      </w:pPr>
    </w:p>
    <w:p w14:paraId="4287CEBF" w14:textId="1F81CA37" w:rsidR="00FF1CFC" w:rsidRPr="00BC186F" w:rsidRDefault="00BC186F" w:rsidP="00BC186F">
      <w:pPr>
        <w:pStyle w:val="NormalWeb"/>
        <w:spacing w:line="360" w:lineRule="auto"/>
        <w:jc w:val="both"/>
        <w:rPr>
          <w:rFonts w:asciiTheme="minorHAnsi" w:eastAsiaTheme="minorHAnsi" w:hAnsiTheme="minorHAnsi" w:cstheme="minorBidi"/>
          <w:kern w:val="2"/>
          <w:lang w:val="en-US" w:eastAsia="en-US"/>
          <w14:ligatures w14:val="standardContextual"/>
        </w:rPr>
      </w:pPr>
      <w:r w:rsidRPr="00BC186F">
        <w:rPr>
          <w:rFonts w:asciiTheme="minorHAnsi" w:eastAsiaTheme="minorHAnsi" w:hAnsiTheme="minorHAnsi" w:cstheme="minorBidi"/>
          <w:kern w:val="2"/>
          <w:lang w:val="en-US" w:eastAsia="en-US"/>
          <w14:ligatures w14:val="standardContextual"/>
        </w:rPr>
        <w:t xml:space="preserve">The regression analysis depicts that </w:t>
      </w:r>
      <w:proofErr w:type="gramStart"/>
      <w:r w:rsidRPr="00BC186F">
        <w:rPr>
          <w:rFonts w:asciiTheme="minorHAnsi" w:eastAsiaTheme="minorHAnsi" w:hAnsiTheme="minorHAnsi" w:cstheme="minorBidi"/>
          <w:kern w:val="2"/>
          <w:lang w:val="en-US" w:eastAsia="en-US"/>
          <w14:ligatures w14:val="standardContextual"/>
        </w:rPr>
        <w:t>tangibility  shows</w:t>
      </w:r>
      <w:proofErr w:type="gramEnd"/>
      <w:r w:rsidRPr="00BC186F">
        <w:rPr>
          <w:rFonts w:asciiTheme="minorHAnsi" w:eastAsiaTheme="minorHAnsi" w:hAnsiTheme="minorHAnsi" w:cstheme="minorBidi"/>
          <w:kern w:val="2"/>
          <w:lang w:val="en-US" w:eastAsia="en-US"/>
          <w14:ligatures w14:val="standardContextual"/>
        </w:rPr>
        <w:t xml:space="preserve"> a positive relationship with leverage, having a coefficient value of 1.27. That implies that as the tangibility of the assets of a </w:t>
      </w:r>
      <w:proofErr w:type="gramStart"/>
      <w:r w:rsidRPr="00BC186F">
        <w:rPr>
          <w:rFonts w:asciiTheme="minorHAnsi" w:eastAsiaTheme="minorHAnsi" w:hAnsiTheme="minorHAnsi" w:cstheme="minorBidi"/>
          <w:kern w:val="2"/>
          <w:lang w:val="en-US" w:eastAsia="en-US"/>
          <w14:ligatures w14:val="standardContextual"/>
        </w:rPr>
        <w:t>firm increases</w:t>
      </w:r>
      <w:proofErr w:type="gramEnd"/>
      <w:r w:rsidRPr="00BC186F">
        <w:rPr>
          <w:rFonts w:asciiTheme="minorHAnsi" w:eastAsiaTheme="minorHAnsi" w:hAnsiTheme="minorHAnsi" w:cstheme="minorBidi"/>
          <w:kern w:val="2"/>
          <w:lang w:val="en-US" w:eastAsia="en-US"/>
          <w14:ligatures w14:val="standardContextual"/>
        </w:rPr>
        <w:t>, so does its leverage. More precisely, if the level of tangibility is increased by one unit, leverage surges upwards by 1.27 units. It normally manifests in the form of property, plants, and equipment and is considered collateral for loans. Hence, firms holding more tangible assets find it easier to gain access to debt financing. This again will suggest that the positive relation is consistent with conditions where firms with more tangible assets have less risk in gaining access to external finance, for particularly through asset pledge, more credit would be obtained from lenders.</w:t>
      </w:r>
      <w:r>
        <w:rPr>
          <w:rFonts w:asciiTheme="minorHAnsi" w:eastAsiaTheme="minorHAnsi" w:hAnsiTheme="minorHAnsi" w:cstheme="minorBidi"/>
          <w:kern w:val="2"/>
          <w:lang w:val="en-US" w:eastAsia="en-US"/>
          <w14:ligatures w14:val="standardContextual"/>
        </w:rPr>
        <w:t xml:space="preserve"> </w:t>
      </w:r>
      <w:r w:rsidRPr="00BC186F">
        <w:rPr>
          <w:rFonts w:asciiTheme="minorHAnsi" w:eastAsiaTheme="minorHAnsi" w:hAnsiTheme="minorHAnsi" w:cstheme="minorBidi"/>
          <w:kern w:val="2"/>
          <w:lang w:val="en-US" w:eastAsia="en-US"/>
          <w14:ligatures w14:val="standardContextual"/>
        </w:rPr>
        <w:t>For tangibility, the p-value of this analysis is 0.016 and hence less than 0.05, the commonly accepted level of significance. It indicates that tangibility and leverage are significantly related. There is strong evidence that firms with higher levels of tangible assets are associated with higher leverage. The statistical significance of the relationship thus ancillary supports the asset structure hypothesis as an important determinant in the capital structure choice of a firm.</w:t>
      </w:r>
      <w:r w:rsidR="004C747E">
        <w:rPr>
          <w:rFonts w:asciiTheme="minorHAnsi" w:eastAsiaTheme="minorHAnsi" w:hAnsiTheme="minorHAnsi" w:cstheme="minorBidi"/>
          <w:kern w:val="2"/>
          <w:lang w:val="en-US" w:eastAsia="en-US"/>
          <w14:ligatures w14:val="standardContextual"/>
        </w:rPr>
        <w:t xml:space="preserve"> </w:t>
      </w:r>
      <w:r w:rsidRPr="00BC186F">
        <w:rPr>
          <w:rFonts w:asciiTheme="minorHAnsi" w:eastAsiaTheme="minorHAnsi" w:hAnsiTheme="minorHAnsi" w:cstheme="minorBidi"/>
          <w:kern w:val="2"/>
          <w:lang w:val="en-US" w:eastAsia="en-US"/>
          <w14:ligatures w14:val="standardContextual"/>
        </w:rPr>
        <w:t>The R-square for the above model is 0.135795, which explains that variations in leverage are explained by 13.6% of tangibility. Comparing these figures with those obtained by regressing firm size and profitability, it can be said that tangibility expresses greater explanatory power in explaining leverage. Thus, it seems that asset composition may be a more binding factor in the firm's choice about borrowing.</w:t>
      </w:r>
    </w:p>
    <w:p w14:paraId="2E1BBBBB" w14:textId="7A7C6C64" w:rsidR="001264C6" w:rsidRPr="001264C6" w:rsidRDefault="001264C6" w:rsidP="001264C6">
      <w:pPr>
        <w:pStyle w:val="NormalWeb"/>
        <w:spacing w:line="360" w:lineRule="auto"/>
        <w:jc w:val="both"/>
        <w:rPr>
          <w:rFonts w:asciiTheme="minorHAnsi" w:eastAsiaTheme="minorHAnsi" w:hAnsiTheme="minorHAnsi" w:cstheme="minorBidi"/>
          <w:kern w:val="2"/>
          <w:lang w:val="en-US" w:eastAsia="en-US"/>
          <w14:ligatures w14:val="standardContextual"/>
        </w:rPr>
      </w:pPr>
      <w:r w:rsidRPr="001264C6">
        <w:rPr>
          <w:rFonts w:asciiTheme="minorHAnsi" w:eastAsiaTheme="minorHAnsi" w:hAnsiTheme="minorHAnsi" w:cstheme="minorBidi"/>
          <w:kern w:val="2"/>
          <w:lang w:val="en-US" w:eastAsia="en-US"/>
          <w14:ligatures w14:val="standardContextual"/>
        </w:rPr>
        <w:t xml:space="preserve">The positive and significant association between tangibility and leverage obtained here is, therefore, consistent with the findings of most studies on capital structure. For instance, </w:t>
      </w:r>
      <w:r w:rsidR="00D774D7">
        <w:rPr>
          <w:rFonts w:asciiTheme="minorHAnsi" w:eastAsiaTheme="minorHAnsi" w:hAnsiTheme="minorHAnsi" w:cstheme="minorBidi"/>
          <w:kern w:val="2"/>
          <w:lang w:val="en-US" w:eastAsia="en-US"/>
          <w14:ligatures w14:val="standardContextual"/>
        </w:rPr>
        <w:t>(</w:t>
      </w:r>
      <w:r w:rsidRPr="001264C6">
        <w:rPr>
          <w:rFonts w:asciiTheme="minorHAnsi" w:eastAsiaTheme="minorHAnsi" w:hAnsiTheme="minorHAnsi" w:cstheme="minorBidi"/>
          <w:kern w:val="2"/>
          <w:lang w:val="en-US" w:eastAsia="en-US"/>
          <w14:ligatures w14:val="standardContextual"/>
        </w:rPr>
        <w:t>Rajan and Zingales</w:t>
      </w:r>
      <w:r w:rsidR="00D774D7">
        <w:rPr>
          <w:rFonts w:asciiTheme="minorHAnsi" w:eastAsiaTheme="minorHAnsi" w:hAnsiTheme="minorHAnsi" w:cstheme="minorBidi"/>
          <w:kern w:val="2"/>
          <w:lang w:val="en-US" w:eastAsia="en-US"/>
          <w14:ligatures w14:val="standardContextual"/>
        </w:rPr>
        <w:t>,</w:t>
      </w:r>
      <w:r w:rsidRPr="001264C6">
        <w:rPr>
          <w:rFonts w:asciiTheme="minorHAnsi" w:eastAsiaTheme="minorHAnsi" w:hAnsiTheme="minorHAnsi" w:cstheme="minorBidi"/>
          <w:kern w:val="2"/>
          <w:lang w:val="en-US" w:eastAsia="en-US"/>
          <w14:ligatures w14:val="standardContextual"/>
        </w:rPr>
        <w:t xml:space="preserve"> 1995</w:t>
      </w:r>
      <w:r w:rsidR="00D774D7">
        <w:rPr>
          <w:rFonts w:asciiTheme="minorHAnsi" w:eastAsiaTheme="minorHAnsi" w:hAnsiTheme="minorHAnsi" w:cstheme="minorBidi"/>
          <w:kern w:val="2"/>
          <w:lang w:val="en-US" w:eastAsia="en-US"/>
          <w14:ligatures w14:val="standardContextual"/>
        </w:rPr>
        <w:t>)</w:t>
      </w:r>
      <w:r w:rsidRPr="001264C6">
        <w:rPr>
          <w:rFonts w:asciiTheme="minorHAnsi" w:eastAsiaTheme="minorHAnsi" w:hAnsiTheme="minorHAnsi" w:cstheme="minorBidi"/>
          <w:kern w:val="2"/>
          <w:lang w:val="en-US" w:eastAsia="en-US"/>
          <w14:ligatures w14:val="standardContextual"/>
        </w:rPr>
        <w:t xml:space="preserve">; </w:t>
      </w:r>
      <w:r w:rsidR="00D774D7">
        <w:rPr>
          <w:rFonts w:asciiTheme="minorHAnsi" w:eastAsiaTheme="minorHAnsi" w:hAnsiTheme="minorHAnsi" w:cstheme="minorBidi"/>
          <w:kern w:val="2"/>
          <w:lang w:val="en-US" w:eastAsia="en-US"/>
          <w14:ligatures w14:val="standardContextual"/>
        </w:rPr>
        <w:t>(</w:t>
      </w:r>
      <w:r w:rsidRPr="001264C6">
        <w:rPr>
          <w:rFonts w:asciiTheme="minorHAnsi" w:eastAsiaTheme="minorHAnsi" w:hAnsiTheme="minorHAnsi" w:cstheme="minorBidi"/>
          <w:kern w:val="2"/>
          <w:lang w:val="en-US" w:eastAsia="en-US"/>
          <w14:ligatures w14:val="standardContextual"/>
        </w:rPr>
        <w:t>Titman and Wessels</w:t>
      </w:r>
      <w:r w:rsidR="00D774D7">
        <w:rPr>
          <w:rFonts w:asciiTheme="minorHAnsi" w:eastAsiaTheme="minorHAnsi" w:hAnsiTheme="minorHAnsi" w:cstheme="minorBidi"/>
          <w:kern w:val="2"/>
          <w:lang w:val="en-US" w:eastAsia="en-US"/>
          <w14:ligatures w14:val="standardContextual"/>
        </w:rPr>
        <w:t>,</w:t>
      </w:r>
      <w:r w:rsidRPr="001264C6">
        <w:rPr>
          <w:rFonts w:asciiTheme="minorHAnsi" w:eastAsiaTheme="minorHAnsi" w:hAnsiTheme="minorHAnsi" w:cstheme="minorBidi"/>
          <w:kern w:val="2"/>
          <w:lang w:val="en-US" w:eastAsia="en-US"/>
          <w14:ligatures w14:val="standardContextual"/>
        </w:rPr>
        <w:t>1988</w:t>
      </w:r>
      <w:r w:rsidR="00D774D7">
        <w:rPr>
          <w:rFonts w:asciiTheme="minorHAnsi" w:eastAsiaTheme="minorHAnsi" w:hAnsiTheme="minorHAnsi" w:cstheme="minorBidi"/>
          <w:kern w:val="2"/>
          <w:lang w:val="en-US" w:eastAsia="en-US"/>
          <w14:ligatures w14:val="standardContextual"/>
        </w:rPr>
        <w:t>)</w:t>
      </w:r>
      <w:r w:rsidRPr="001264C6">
        <w:rPr>
          <w:rFonts w:asciiTheme="minorHAnsi" w:eastAsiaTheme="minorHAnsi" w:hAnsiTheme="minorHAnsi" w:cstheme="minorBidi"/>
          <w:kern w:val="2"/>
          <w:lang w:val="en-US" w:eastAsia="en-US"/>
          <w14:ligatures w14:val="standardContextual"/>
        </w:rPr>
        <w:t xml:space="preserve"> reached a similar conclusion and contended that firms whose assets are highly tangible can obtain more debt readily because such tangible assets lower the risk for lenders. With a higher share of fixed assets, firms provide more collateral for loans, and thus the sempiternal threat of default becomes less grave for creditors. This corresponds to the trade-off theory because we assume that firms equilibrate costs and benefits of debt. The expected costs of financial distress decrease due to tangible assets and, hence, encourage firms to use more debt.</w:t>
      </w:r>
      <w:r w:rsidR="0014172B">
        <w:rPr>
          <w:rFonts w:asciiTheme="minorHAnsi" w:eastAsiaTheme="minorHAnsi" w:hAnsiTheme="minorHAnsi" w:cstheme="minorBidi"/>
          <w:kern w:val="2"/>
          <w:lang w:val="en-US" w:eastAsia="en-US"/>
          <w14:ligatures w14:val="standardContextual"/>
        </w:rPr>
        <w:t xml:space="preserve"> </w:t>
      </w:r>
      <w:r w:rsidRPr="001264C6">
        <w:rPr>
          <w:rFonts w:asciiTheme="minorHAnsi" w:eastAsiaTheme="minorHAnsi" w:hAnsiTheme="minorHAnsi" w:cstheme="minorBidi"/>
          <w:kern w:val="2"/>
          <w:lang w:val="en-US" w:eastAsia="en-US"/>
          <w14:ligatures w14:val="standardContextual"/>
        </w:rPr>
        <w:t xml:space="preserve">This also agrees with </w:t>
      </w:r>
      <w:r w:rsidR="00D774D7">
        <w:rPr>
          <w:rFonts w:asciiTheme="minorHAnsi" w:eastAsiaTheme="minorHAnsi" w:hAnsiTheme="minorHAnsi" w:cstheme="minorBidi"/>
          <w:kern w:val="2"/>
          <w:lang w:val="en-US" w:eastAsia="en-US"/>
          <w14:ligatures w14:val="standardContextual"/>
        </w:rPr>
        <w:t>(</w:t>
      </w:r>
      <w:r w:rsidRPr="001264C6">
        <w:rPr>
          <w:rFonts w:asciiTheme="minorHAnsi" w:eastAsiaTheme="minorHAnsi" w:hAnsiTheme="minorHAnsi" w:cstheme="minorBidi"/>
          <w:kern w:val="2"/>
          <w:lang w:val="en-US" w:eastAsia="en-US"/>
          <w14:ligatures w14:val="standardContextual"/>
        </w:rPr>
        <w:t>Frank and Goyal</w:t>
      </w:r>
      <w:r w:rsidR="00D774D7">
        <w:rPr>
          <w:rFonts w:asciiTheme="minorHAnsi" w:eastAsiaTheme="minorHAnsi" w:hAnsiTheme="minorHAnsi" w:cstheme="minorBidi"/>
          <w:kern w:val="2"/>
          <w:lang w:val="en-US" w:eastAsia="en-US"/>
          <w14:ligatures w14:val="standardContextual"/>
        </w:rPr>
        <w:t xml:space="preserve">, </w:t>
      </w:r>
      <w:r w:rsidRPr="001264C6">
        <w:rPr>
          <w:rFonts w:asciiTheme="minorHAnsi" w:eastAsiaTheme="minorHAnsi" w:hAnsiTheme="minorHAnsi" w:cstheme="minorBidi"/>
          <w:kern w:val="2"/>
          <w:lang w:val="en-US" w:eastAsia="en-US"/>
          <w14:ligatures w14:val="standardContextual"/>
        </w:rPr>
        <w:t>2009), where they discussed collateral's binding role in the firm's borrowing decisions. The results show that the firms able to access the debt markets more easily have more tangible assets-simply because tangible assets reduce information asymmetry and increase credibility for the firm in the eyes of the lenders.</w:t>
      </w:r>
    </w:p>
    <w:p w14:paraId="3B7A1F7F" w14:textId="4850DE86" w:rsidR="001264C6" w:rsidRPr="001264C6" w:rsidRDefault="001264C6" w:rsidP="001264C6">
      <w:pPr>
        <w:pStyle w:val="NormalWeb"/>
        <w:spacing w:line="360" w:lineRule="auto"/>
        <w:jc w:val="both"/>
        <w:rPr>
          <w:rFonts w:asciiTheme="minorHAnsi" w:eastAsiaTheme="minorHAnsi" w:hAnsiTheme="minorHAnsi" w:cstheme="minorBidi"/>
          <w:kern w:val="2"/>
          <w:lang w:val="en-US" w:eastAsia="en-US"/>
          <w14:ligatures w14:val="standardContextual"/>
        </w:rPr>
      </w:pPr>
      <w:r w:rsidRPr="001264C6">
        <w:rPr>
          <w:rFonts w:asciiTheme="minorHAnsi" w:eastAsiaTheme="minorHAnsi" w:hAnsiTheme="minorHAnsi" w:cstheme="minorBidi"/>
          <w:kern w:val="2"/>
          <w:lang w:val="en-US" w:eastAsia="en-US"/>
          <w14:ligatures w14:val="standardContextual"/>
        </w:rPr>
        <w:t xml:space="preserve">On the other hand, </w:t>
      </w:r>
      <w:r w:rsidR="00D774D7">
        <w:rPr>
          <w:rFonts w:asciiTheme="minorHAnsi" w:eastAsiaTheme="minorHAnsi" w:hAnsiTheme="minorHAnsi" w:cstheme="minorBidi"/>
          <w:kern w:val="2"/>
          <w:lang w:val="en-US" w:eastAsia="en-US"/>
          <w14:ligatures w14:val="standardContextual"/>
        </w:rPr>
        <w:t>(</w:t>
      </w:r>
      <w:r w:rsidRPr="001264C6">
        <w:rPr>
          <w:rFonts w:asciiTheme="minorHAnsi" w:eastAsiaTheme="minorHAnsi" w:hAnsiTheme="minorHAnsi" w:cstheme="minorBidi"/>
          <w:kern w:val="2"/>
          <w:lang w:val="en-US" w:eastAsia="en-US"/>
          <w14:ligatures w14:val="standardContextual"/>
        </w:rPr>
        <w:t>Myers</w:t>
      </w:r>
      <w:r w:rsidR="00D774D7">
        <w:rPr>
          <w:rFonts w:asciiTheme="minorHAnsi" w:eastAsiaTheme="minorHAnsi" w:hAnsiTheme="minorHAnsi" w:cstheme="minorBidi"/>
          <w:kern w:val="2"/>
          <w:lang w:val="en-US" w:eastAsia="en-US"/>
          <w14:ligatures w14:val="standardContextual"/>
        </w:rPr>
        <w:t xml:space="preserve">, </w:t>
      </w:r>
      <w:r w:rsidRPr="001264C6">
        <w:rPr>
          <w:rFonts w:asciiTheme="minorHAnsi" w:eastAsiaTheme="minorHAnsi" w:hAnsiTheme="minorHAnsi" w:cstheme="minorBidi"/>
          <w:kern w:val="2"/>
          <w:lang w:val="en-US" w:eastAsia="en-US"/>
          <w14:ligatures w14:val="standardContextual"/>
        </w:rPr>
        <w:t>1977) comments that firms with low tangibility of assets cannot afford high levels of debt because of a lack of sufficient collateral, which enhances their financial risk and probability of default. This also highlights how tangible assets are relevant in determining the capital structure of a firm. Therefore, it can be ascertained from the results that, within the context of the firms under study, tangibility has a vital role to play in determining the levels of leverage.</w:t>
      </w:r>
      <w:r>
        <w:rPr>
          <w:rFonts w:asciiTheme="minorHAnsi" w:eastAsiaTheme="minorHAnsi" w:hAnsiTheme="minorHAnsi" w:cstheme="minorBidi"/>
          <w:kern w:val="2"/>
          <w:lang w:val="en-US" w:eastAsia="en-US"/>
          <w14:ligatures w14:val="standardContextual"/>
        </w:rPr>
        <w:t xml:space="preserve"> </w:t>
      </w:r>
      <w:r w:rsidRPr="001264C6">
        <w:rPr>
          <w:rFonts w:asciiTheme="minorHAnsi" w:eastAsiaTheme="minorHAnsi" w:hAnsiTheme="minorHAnsi" w:cstheme="minorBidi"/>
          <w:kern w:val="2"/>
          <w:lang w:val="en-US" w:eastAsia="en-US"/>
          <w14:ligatures w14:val="standardContextual"/>
        </w:rPr>
        <w:t xml:space="preserve">The relatively higher value of R-square 0.135795 says that tangibility explains a far greater portion of the variance on leverage vis-à-vis the other factors such as firm size and profitability. This again reiterates the fact that asset structure is crucial in the determination of capital structure. Other studies emphasize that firms with more collateralizable assets are likely to use higher levels of debt, </w:t>
      </w:r>
      <w:r w:rsidR="00D774D7">
        <w:rPr>
          <w:rFonts w:asciiTheme="minorHAnsi" w:eastAsiaTheme="minorHAnsi" w:hAnsiTheme="minorHAnsi" w:cstheme="minorBidi"/>
          <w:kern w:val="2"/>
          <w:lang w:val="en-US" w:eastAsia="en-US"/>
          <w14:ligatures w14:val="standardContextual"/>
        </w:rPr>
        <w:t>(</w:t>
      </w:r>
      <w:r w:rsidRPr="001264C6">
        <w:rPr>
          <w:rFonts w:asciiTheme="minorHAnsi" w:eastAsiaTheme="minorHAnsi" w:hAnsiTheme="minorHAnsi" w:cstheme="minorBidi"/>
          <w:kern w:val="2"/>
          <w:lang w:val="en-US" w:eastAsia="en-US"/>
          <w14:ligatures w14:val="standardContextual"/>
        </w:rPr>
        <w:t xml:space="preserve">Harris and </w:t>
      </w:r>
      <w:proofErr w:type="spellStart"/>
      <w:r w:rsidRPr="001264C6">
        <w:rPr>
          <w:rFonts w:asciiTheme="minorHAnsi" w:eastAsiaTheme="minorHAnsi" w:hAnsiTheme="minorHAnsi" w:cstheme="minorBidi"/>
          <w:kern w:val="2"/>
          <w:lang w:val="en-US" w:eastAsia="en-US"/>
          <w14:ligatures w14:val="standardContextual"/>
        </w:rPr>
        <w:t>Raviv</w:t>
      </w:r>
      <w:proofErr w:type="spellEnd"/>
      <w:r w:rsidR="00D774D7">
        <w:rPr>
          <w:rFonts w:asciiTheme="minorHAnsi" w:eastAsiaTheme="minorHAnsi" w:hAnsiTheme="minorHAnsi" w:cstheme="minorBidi"/>
          <w:kern w:val="2"/>
          <w:lang w:val="en-US" w:eastAsia="en-US"/>
          <w14:ligatures w14:val="standardContextual"/>
        </w:rPr>
        <w:t>,</w:t>
      </w:r>
      <w:r w:rsidR="00612DB6">
        <w:rPr>
          <w:rFonts w:asciiTheme="minorHAnsi" w:eastAsiaTheme="minorHAnsi" w:hAnsiTheme="minorHAnsi" w:cstheme="minorBidi"/>
          <w:kern w:val="2"/>
          <w:lang w:val="en-US" w:eastAsia="en-US"/>
          <w14:ligatures w14:val="standardContextual"/>
        </w:rPr>
        <w:t xml:space="preserve"> </w:t>
      </w:r>
      <w:r w:rsidRPr="001264C6">
        <w:rPr>
          <w:rFonts w:asciiTheme="minorHAnsi" w:eastAsiaTheme="minorHAnsi" w:hAnsiTheme="minorHAnsi" w:cstheme="minorBidi"/>
          <w:kern w:val="2"/>
          <w:lang w:val="en-US" w:eastAsia="en-US"/>
          <w14:ligatures w14:val="standardContextual"/>
        </w:rPr>
        <w:t>1991). In contrast, firms with a lower level of tangible assets tend to increase their dependence on either internal equity or new external equity financing to reduce higher risks associated with debt without collateral.</w:t>
      </w:r>
    </w:p>
    <w:p w14:paraId="4FE4F77F" w14:textId="2B62F9FB" w:rsidR="00FF1CFC" w:rsidRDefault="001264C6" w:rsidP="001264C6">
      <w:pPr>
        <w:pStyle w:val="NormalWeb"/>
        <w:spacing w:line="360" w:lineRule="auto"/>
        <w:jc w:val="both"/>
        <w:rPr>
          <w:rFonts w:asciiTheme="minorHAnsi" w:eastAsiaTheme="minorHAnsi" w:hAnsiTheme="minorHAnsi" w:cstheme="minorBidi"/>
          <w:kern w:val="2"/>
          <w:lang w:val="en-US" w:eastAsia="en-US"/>
          <w14:ligatures w14:val="standardContextual"/>
        </w:rPr>
      </w:pPr>
      <w:r w:rsidRPr="001264C6">
        <w:rPr>
          <w:rFonts w:asciiTheme="minorHAnsi" w:eastAsiaTheme="minorHAnsi" w:hAnsiTheme="minorHAnsi" w:cstheme="minorBidi"/>
          <w:kern w:val="2"/>
          <w:lang w:val="en-US" w:eastAsia="en-US"/>
          <w14:ligatures w14:val="standardContextual"/>
        </w:rPr>
        <w:t xml:space="preserve">In sum, the positive and significant association of tangibility and leverage in this study shows support for the fact that firms with a higher level of tangible assets have greater access to debt finance. This is a finding that is consistent with the broader literature, </w:t>
      </w:r>
      <w:proofErr w:type="gramStart"/>
      <w:r w:rsidRPr="001264C6">
        <w:rPr>
          <w:rFonts w:asciiTheme="minorHAnsi" w:eastAsiaTheme="minorHAnsi" w:hAnsiTheme="minorHAnsi" w:cstheme="minorBidi"/>
          <w:kern w:val="2"/>
          <w:lang w:val="en-US" w:eastAsia="en-US"/>
          <w14:ligatures w14:val="standardContextual"/>
        </w:rPr>
        <w:t>in particular with</w:t>
      </w:r>
      <w:proofErr w:type="gramEnd"/>
      <w:r w:rsidRPr="001264C6">
        <w:rPr>
          <w:rFonts w:asciiTheme="minorHAnsi" w:eastAsiaTheme="minorHAnsi" w:hAnsiTheme="minorHAnsi" w:cstheme="minorBidi"/>
          <w:kern w:val="2"/>
          <w:lang w:val="en-US" w:eastAsia="en-US"/>
          <w14:ligatures w14:val="standardContextual"/>
        </w:rPr>
        <w:t xml:space="preserve"> those studies basing their analyses on the role of asset tangibility in mitigating risks that come along with debt and making leverage more attractive to firms with substantial collateral. In this respect, asset tangibility becomes a chief determinant of leverage for the firms under scrutiny.</w:t>
      </w:r>
    </w:p>
    <w:p w14:paraId="5B7C83EC" w14:textId="77777777" w:rsidR="005121DD" w:rsidRPr="00755DBA" w:rsidRDefault="005121DD" w:rsidP="00755DBA">
      <w:pPr>
        <w:pStyle w:val="Heading2"/>
        <w:rPr>
          <w:rFonts w:ascii="Times New Roman" w:hAnsi="Times New Roman" w:cs="Times New Roman"/>
          <w:b/>
          <w:bCs/>
          <w:color w:val="000000" w:themeColor="text1"/>
        </w:rPr>
      </w:pPr>
    </w:p>
    <w:p w14:paraId="3F7632AF" w14:textId="5F35C4E5" w:rsidR="00FF1CFC" w:rsidRPr="00755DBA" w:rsidRDefault="00AD5700" w:rsidP="00192F30">
      <w:pPr>
        <w:pStyle w:val="Heading2"/>
        <w:rPr>
          <w:rFonts w:ascii="Times New Roman" w:hAnsi="Times New Roman" w:cs="Times New Roman"/>
          <w:b/>
          <w:bCs/>
          <w:color w:val="000000" w:themeColor="text1"/>
        </w:rPr>
      </w:pPr>
      <w:bookmarkStart w:id="34" w:name="_Toc179769439"/>
      <w:r w:rsidRPr="00755DBA">
        <w:rPr>
          <w:rFonts w:ascii="Times New Roman" w:hAnsi="Times New Roman" w:cs="Times New Roman"/>
          <w:b/>
          <w:bCs/>
          <w:color w:val="000000" w:themeColor="text1"/>
        </w:rPr>
        <w:t>4.4</w:t>
      </w:r>
      <w:r w:rsidR="00C2293A" w:rsidRPr="00755DBA">
        <w:rPr>
          <w:rFonts w:ascii="Times New Roman" w:hAnsi="Times New Roman" w:cs="Times New Roman"/>
          <w:b/>
          <w:bCs/>
          <w:color w:val="000000" w:themeColor="text1"/>
        </w:rPr>
        <w:t xml:space="preserve"> </w:t>
      </w:r>
      <w:r w:rsidR="00A07026" w:rsidRPr="00755DBA">
        <w:rPr>
          <w:rFonts w:ascii="Times New Roman" w:hAnsi="Times New Roman" w:cs="Times New Roman"/>
          <w:b/>
          <w:bCs/>
          <w:color w:val="000000" w:themeColor="text1"/>
        </w:rPr>
        <w:t>Combined Regression Analysis of Leverage</w:t>
      </w:r>
      <w:bookmarkEnd w:id="34"/>
    </w:p>
    <w:p w14:paraId="6619DD78" w14:textId="77777777" w:rsidR="00764EAC" w:rsidRDefault="00764EAC" w:rsidP="00A07026">
      <w:pPr>
        <w:pStyle w:val="NormalWeb"/>
        <w:rPr>
          <w:rFonts w:ascii="Times" w:hAnsi="Times"/>
          <w:b/>
          <w:bCs/>
        </w:rPr>
      </w:pPr>
    </w:p>
    <w:p w14:paraId="6899DD70" w14:textId="24558932" w:rsidR="00764EAC" w:rsidRPr="0002477B" w:rsidRDefault="0002477B" w:rsidP="00A07026">
      <w:pPr>
        <w:pStyle w:val="NormalWeb"/>
      </w:pPr>
      <w:r>
        <w:t>Output:</w:t>
      </w:r>
    </w:p>
    <w:tbl>
      <w:tblPr>
        <w:tblW w:w="4520" w:type="dxa"/>
        <w:tblLook w:val="04A0" w:firstRow="1" w:lastRow="0" w:firstColumn="1" w:lastColumn="0" w:noHBand="0" w:noVBand="1"/>
      </w:tblPr>
      <w:tblGrid>
        <w:gridCol w:w="1440"/>
        <w:gridCol w:w="1820"/>
        <w:gridCol w:w="1260"/>
      </w:tblGrid>
      <w:tr w:rsidR="0002477B" w14:paraId="2CE1113B" w14:textId="77777777" w:rsidTr="0002477B">
        <w:trPr>
          <w:trHeight w:val="300"/>
        </w:trPr>
        <w:tc>
          <w:tcPr>
            <w:tcW w:w="1440" w:type="dxa"/>
            <w:tcBorders>
              <w:top w:val="nil"/>
              <w:left w:val="nil"/>
              <w:bottom w:val="nil"/>
              <w:right w:val="nil"/>
            </w:tcBorders>
            <w:shd w:val="clear" w:color="000000" w:fill="D9D9D9"/>
            <w:noWrap/>
            <w:vAlign w:val="bottom"/>
            <w:hideMark/>
          </w:tcPr>
          <w:p w14:paraId="247D74B8" w14:textId="77777777" w:rsidR="0002477B" w:rsidRDefault="0002477B">
            <w:pPr>
              <w:rPr>
                <w:rFonts w:ascii="Calibri" w:hAnsi="Calibri" w:cs="Calibri"/>
                <w:color w:val="000000"/>
                <w:sz w:val="22"/>
                <w:szCs w:val="22"/>
              </w:rPr>
            </w:pPr>
            <w:r>
              <w:rPr>
                <w:rFonts w:ascii="Calibri" w:hAnsi="Calibri" w:cs="Calibri"/>
                <w:color w:val="000000"/>
                <w:sz w:val="22"/>
                <w:szCs w:val="22"/>
              </w:rPr>
              <w:t>Variable</w:t>
            </w:r>
          </w:p>
        </w:tc>
        <w:tc>
          <w:tcPr>
            <w:tcW w:w="1820" w:type="dxa"/>
            <w:tcBorders>
              <w:top w:val="nil"/>
              <w:left w:val="nil"/>
              <w:bottom w:val="nil"/>
              <w:right w:val="nil"/>
            </w:tcBorders>
            <w:shd w:val="clear" w:color="000000" w:fill="D9D9D9"/>
            <w:noWrap/>
            <w:vAlign w:val="bottom"/>
            <w:hideMark/>
          </w:tcPr>
          <w:p w14:paraId="7BF3728F" w14:textId="77777777" w:rsidR="0002477B" w:rsidRDefault="0002477B">
            <w:pPr>
              <w:rPr>
                <w:rFonts w:ascii="Calibri" w:hAnsi="Calibri" w:cs="Calibri"/>
                <w:color w:val="000000"/>
                <w:sz w:val="22"/>
                <w:szCs w:val="22"/>
              </w:rPr>
            </w:pPr>
            <w:r>
              <w:rPr>
                <w:rFonts w:ascii="Calibri" w:hAnsi="Calibri" w:cs="Calibri"/>
                <w:color w:val="000000"/>
                <w:sz w:val="22"/>
                <w:szCs w:val="22"/>
              </w:rPr>
              <w:t>Coefficient</w:t>
            </w:r>
          </w:p>
        </w:tc>
        <w:tc>
          <w:tcPr>
            <w:tcW w:w="1260" w:type="dxa"/>
            <w:tcBorders>
              <w:top w:val="nil"/>
              <w:left w:val="nil"/>
              <w:bottom w:val="nil"/>
              <w:right w:val="nil"/>
            </w:tcBorders>
            <w:shd w:val="clear" w:color="000000" w:fill="D9D9D9"/>
            <w:noWrap/>
            <w:vAlign w:val="bottom"/>
            <w:hideMark/>
          </w:tcPr>
          <w:p w14:paraId="457ECF3C" w14:textId="77777777" w:rsidR="0002477B" w:rsidRDefault="0002477B">
            <w:pPr>
              <w:rPr>
                <w:rFonts w:ascii="Calibri" w:hAnsi="Calibri" w:cs="Calibri"/>
                <w:color w:val="000000"/>
                <w:sz w:val="22"/>
                <w:szCs w:val="22"/>
              </w:rPr>
            </w:pPr>
            <w:r>
              <w:rPr>
                <w:rFonts w:ascii="Calibri" w:hAnsi="Calibri" w:cs="Calibri"/>
                <w:color w:val="000000"/>
                <w:sz w:val="22"/>
                <w:szCs w:val="22"/>
              </w:rPr>
              <w:t>P-Value</w:t>
            </w:r>
          </w:p>
        </w:tc>
      </w:tr>
      <w:tr w:rsidR="0002477B" w14:paraId="047F9B3F" w14:textId="77777777" w:rsidTr="0002477B">
        <w:trPr>
          <w:trHeight w:val="300"/>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5ED581" w14:textId="77777777" w:rsidR="0002477B" w:rsidRDefault="0002477B">
            <w:pPr>
              <w:rPr>
                <w:rFonts w:ascii="Calibri" w:hAnsi="Calibri" w:cs="Calibri"/>
                <w:color w:val="000000"/>
                <w:sz w:val="22"/>
                <w:szCs w:val="22"/>
              </w:rPr>
            </w:pPr>
            <w:r>
              <w:rPr>
                <w:rFonts w:ascii="Calibri" w:hAnsi="Calibri" w:cs="Calibri"/>
                <w:color w:val="000000"/>
                <w:sz w:val="22"/>
                <w:szCs w:val="22"/>
              </w:rPr>
              <w:t>Profitability</w:t>
            </w:r>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14:paraId="3E31A43C" w14:textId="77777777" w:rsidR="0002477B" w:rsidRDefault="0002477B">
            <w:pPr>
              <w:jc w:val="right"/>
              <w:rPr>
                <w:rFonts w:ascii="Calibri" w:hAnsi="Calibri" w:cs="Calibri"/>
                <w:color w:val="000000"/>
                <w:sz w:val="22"/>
                <w:szCs w:val="22"/>
              </w:rPr>
            </w:pPr>
            <w:r>
              <w:rPr>
                <w:rFonts w:ascii="Calibri" w:hAnsi="Calibri" w:cs="Calibri"/>
                <w:color w:val="000000"/>
                <w:sz w:val="22"/>
                <w:szCs w:val="22"/>
              </w:rPr>
              <w:t>-1.98085</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11765AA1" w14:textId="77777777" w:rsidR="0002477B" w:rsidRDefault="0002477B">
            <w:pPr>
              <w:jc w:val="right"/>
              <w:rPr>
                <w:rFonts w:ascii="Calibri" w:hAnsi="Calibri" w:cs="Calibri"/>
                <w:color w:val="000000"/>
                <w:sz w:val="22"/>
                <w:szCs w:val="22"/>
              </w:rPr>
            </w:pPr>
            <w:r>
              <w:rPr>
                <w:rFonts w:ascii="Calibri" w:hAnsi="Calibri" w:cs="Calibri"/>
                <w:color w:val="000000"/>
                <w:sz w:val="22"/>
                <w:szCs w:val="22"/>
              </w:rPr>
              <w:t>0.114569</w:t>
            </w:r>
          </w:p>
        </w:tc>
      </w:tr>
      <w:tr w:rsidR="0002477B" w14:paraId="5825FB25" w14:textId="77777777" w:rsidTr="0002477B">
        <w:trPr>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2E7381AD" w14:textId="77777777" w:rsidR="0002477B" w:rsidRDefault="0002477B">
            <w:pPr>
              <w:rPr>
                <w:rFonts w:ascii="Calibri" w:hAnsi="Calibri" w:cs="Calibri"/>
                <w:color w:val="000000"/>
                <w:sz w:val="22"/>
                <w:szCs w:val="22"/>
              </w:rPr>
            </w:pPr>
            <w:r>
              <w:rPr>
                <w:rFonts w:ascii="Calibri" w:hAnsi="Calibri" w:cs="Calibri"/>
                <w:color w:val="000000"/>
                <w:sz w:val="22"/>
                <w:szCs w:val="22"/>
              </w:rPr>
              <w:t>Size</w:t>
            </w:r>
          </w:p>
        </w:tc>
        <w:tc>
          <w:tcPr>
            <w:tcW w:w="1820" w:type="dxa"/>
            <w:tcBorders>
              <w:top w:val="nil"/>
              <w:left w:val="nil"/>
              <w:bottom w:val="single" w:sz="4" w:space="0" w:color="auto"/>
              <w:right w:val="single" w:sz="4" w:space="0" w:color="auto"/>
            </w:tcBorders>
            <w:shd w:val="clear" w:color="auto" w:fill="auto"/>
            <w:noWrap/>
            <w:vAlign w:val="bottom"/>
            <w:hideMark/>
          </w:tcPr>
          <w:p w14:paraId="20428FC2" w14:textId="77777777" w:rsidR="0002477B" w:rsidRDefault="0002477B">
            <w:pPr>
              <w:jc w:val="right"/>
              <w:rPr>
                <w:rFonts w:ascii="Calibri" w:hAnsi="Calibri" w:cs="Calibri"/>
                <w:color w:val="000000"/>
                <w:sz w:val="22"/>
                <w:szCs w:val="22"/>
              </w:rPr>
            </w:pPr>
            <w:r>
              <w:rPr>
                <w:rFonts w:ascii="Calibri" w:hAnsi="Calibri" w:cs="Calibri"/>
                <w:color w:val="000000"/>
                <w:sz w:val="22"/>
                <w:szCs w:val="22"/>
              </w:rPr>
              <w:t>1.64</w:t>
            </w:r>
          </w:p>
        </w:tc>
        <w:tc>
          <w:tcPr>
            <w:tcW w:w="1260" w:type="dxa"/>
            <w:tcBorders>
              <w:top w:val="nil"/>
              <w:left w:val="nil"/>
              <w:bottom w:val="single" w:sz="4" w:space="0" w:color="auto"/>
              <w:right w:val="single" w:sz="4" w:space="0" w:color="auto"/>
            </w:tcBorders>
            <w:shd w:val="clear" w:color="auto" w:fill="auto"/>
            <w:noWrap/>
            <w:vAlign w:val="bottom"/>
            <w:hideMark/>
          </w:tcPr>
          <w:p w14:paraId="3491CB03" w14:textId="77777777" w:rsidR="0002477B" w:rsidRDefault="0002477B">
            <w:pPr>
              <w:jc w:val="right"/>
              <w:rPr>
                <w:rFonts w:ascii="Calibri" w:hAnsi="Calibri" w:cs="Calibri"/>
                <w:color w:val="000000"/>
                <w:sz w:val="22"/>
                <w:szCs w:val="22"/>
              </w:rPr>
            </w:pPr>
            <w:r>
              <w:rPr>
                <w:rFonts w:ascii="Calibri" w:hAnsi="Calibri" w:cs="Calibri"/>
                <w:color w:val="000000"/>
                <w:sz w:val="22"/>
                <w:szCs w:val="22"/>
              </w:rPr>
              <w:t>0.167802</w:t>
            </w:r>
          </w:p>
        </w:tc>
      </w:tr>
      <w:tr w:rsidR="0002477B" w14:paraId="5E345B59" w14:textId="77777777" w:rsidTr="0002477B">
        <w:trPr>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4420981A" w14:textId="77777777" w:rsidR="0002477B" w:rsidRDefault="0002477B">
            <w:pPr>
              <w:rPr>
                <w:rFonts w:ascii="Calibri" w:hAnsi="Calibri" w:cs="Calibri"/>
                <w:color w:val="000000"/>
                <w:sz w:val="22"/>
                <w:szCs w:val="22"/>
              </w:rPr>
            </w:pPr>
            <w:r>
              <w:rPr>
                <w:rFonts w:ascii="Calibri" w:hAnsi="Calibri" w:cs="Calibri"/>
                <w:color w:val="000000"/>
                <w:sz w:val="22"/>
                <w:szCs w:val="22"/>
              </w:rPr>
              <w:t>Tangibility</w:t>
            </w:r>
          </w:p>
        </w:tc>
        <w:tc>
          <w:tcPr>
            <w:tcW w:w="1820" w:type="dxa"/>
            <w:tcBorders>
              <w:top w:val="nil"/>
              <w:left w:val="nil"/>
              <w:bottom w:val="single" w:sz="4" w:space="0" w:color="auto"/>
              <w:right w:val="single" w:sz="4" w:space="0" w:color="auto"/>
            </w:tcBorders>
            <w:shd w:val="clear" w:color="auto" w:fill="auto"/>
            <w:noWrap/>
            <w:vAlign w:val="bottom"/>
            <w:hideMark/>
          </w:tcPr>
          <w:p w14:paraId="3177F93C" w14:textId="77777777" w:rsidR="0002477B" w:rsidRDefault="0002477B">
            <w:pPr>
              <w:jc w:val="right"/>
              <w:rPr>
                <w:rFonts w:ascii="Calibri" w:hAnsi="Calibri" w:cs="Calibri"/>
                <w:color w:val="000000"/>
                <w:sz w:val="22"/>
                <w:szCs w:val="22"/>
              </w:rPr>
            </w:pPr>
            <w:r>
              <w:rPr>
                <w:rFonts w:ascii="Calibri" w:hAnsi="Calibri" w:cs="Calibri"/>
                <w:color w:val="000000"/>
                <w:sz w:val="22"/>
                <w:szCs w:val="22"/>
              </w:rPr>
              <w:t>0.482261</w:t>
            </w:r>
          </w:p>
        </w:tc>
        <w:tc>
          <w:tcPr>
            <w:tcW w:w="1260" w:type="dxa"/>
            <w:tcBorders>
              <w:top w:val="nil"/>
              <w:left w:val="nil"/>
              <w:bottom w:val="single" w:sz="4" w:space="0" w:color="auto"/>
              <w:right w:val="single" w:sz="4" w:space="0" w:color="auto"/>
            </w:tcBorders>
            <w:shd w:val="clear" w:color="auto" w:fill="auto"/>
            <w:noWrap/>
            <w:vAlign w:val="bottom"/>
            <w:hideMark/>
          </w:tcPr>
          <w:p w14:paraId="62A139D4" w14:textId="77777777" w:rsidR="0002477B" w:rsidRDefault="0002477B">
            <w:pPr>
              <w:jc w:val="right"/>
              <w:rPr>
                <w:rFonts w:ascii="Calibri" w:hAnsi="Calibri" w:cs="Calibri"/>
                <w:color w:val="000000"/>
                <w:sz w:val="22"/>
                <w:szCs w:val="22"/>
              </w:rPr>
            </w:pPr>
            <w:r>
              <w:rPr>
                <w:rFonts w:ascii="Calibri" w:hAnsi="Calibri" w:cs="Calibri"/>
                <w:color w:val="000000"/>
                <w:sz w:val="22"/>
                <w:szCs w:val="22"/>
              </w:rPr>
              <w:t>0.479929</w:t>
            </w:r>
          </w:p>
        </w:tc>
      </w:tr>
      <w:tr w:rsidR="0002477B" w14:paraId="1E7E0265" w14:textId="77777777" w:rsidTr="0002477B">
        <w:trPr>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19A13D4D" w14:textId="77777777" w:rsidR="0002477B" w:rsidRDefault="0002477B">
            <w:pPr>
              <w:rPr>
                <w:rFonts w:ascii="Calibri" w:hAnsi="Calibri" w:cs="Calibri"/>
                <w:b/>
                <w:bCs/>
                <w:color w:val="000000"/>
                <w:sz w:val="22"/>
                <w:szCs w:val="22"/>
              </w:rPr>
            </w:pPr>
            <w:r>
              <w:rPr>
                <w:rFonts w:ascii="Calibri" w:hAnsi="Calibri" w:cs="Calibri"/>
                <w:b/>
                <w:bCs/>
                <w:color w:val="000000"/>
                <w:sz w:val="22"/>
                <w:szCs w:val="22"/>
              </w:rPr>
              <w:t>R-square</w:t>
            </w:r>
          </w:p>
        </w:tc>
        <w:tc>
          <w:tcPr>
            <w:tcW w:w="1820" w:type="dxa"/>
            <w:tcBorders>
              <w:top w:val="nil"/>
              <w:left w:val="nil"/>
              <w:bottom w:val="single" w:sz="4" w:space="0" w:color="auto"/>
              <w:right w:val="single" w:sz="4" w:space="0" w:color="auto"/>
            </w:tcBorders>
            <w:shd w:val="clear" w:color="auto" w:fill="auto"/>
            <w:noWrap/>
            <w:vAlign w:val="bottom"/>
            <w:hideMark/>
          </w:tcPr>
          <w:p w14:paraId="59B96FE3" w14:textId="77777777" w:rsidR="0002477B" w:rsidRPr="0002477B" w:rsidRDefault="0002477B">
            <w:pPr>
              <w:jc w:val="right"/>
              <w:rPr>
                <w:rFonts w:ascii="Calibri" w:hAnsi="Calibri" w:cs="Calibri"/>
                <w:b/>
                <w:bCs/>
                <w:color w:val="000000"/>
                <w:sz w:val="22"/>
                <w:szCs w:val="22"/>
              </w:rPr>
            </w:pPr>
            <w:r w:rsidRPr="0002477B">
              <w:rPr>
                <w:rFonts w:ascii="Calibri" w:hAnsi="Calibri" w:cs="Calibri"/>
                <w:b/>
                <w:bCs/>
                <w:color w:val="000000"/>
                <w:sz w:val="22"/>
                <w:szCs w:val="22"/>
              </w:rPr>
              <w:t>0.20235</w:t>
            </w:r>
          </w:p>
        </w:tc>
        <w:tc>
          <w:tcPr>
            <w:tcW w:w="1260" w:type="dxa"/>
            <w:tcBorders>
              <w:top w:val="nil"/>
              <w:left w:val="nil"/>
              <w:bottom w:val="single" w:sz="4" w:space="0" w:color="auto"/>
              <w:right w:val="single" w:sz="4" w:space="0" w:color="auto"/>
            </w:tcBorders>
            <w:shd w:val="clear" w:color="auto" w:fill="auto"/>
            <w:noWrap/>
            <w:vAlign w:val="bottom"/>
            <w:hideMark/>
          </w:tcPr>
          <w:p w14:paraId="3A064B28" w14:textId="77777777" w:rsidR="0002477B" w:rsidRDefault="0002477B">
            <w:pPr>
              <w:rPr>
                <w:rFonts w:ascii="Calibri" w:hAnsi="Calibri" w:cs="Calibri"/>
                <w:color w:val="000000"/>
                <w:sz w:val="22"/>
                <w:szCs w:val="22"/>
              </w:rPr>
            </w:pPr>
            <w:r>
              <w:rPr>
                <w:rFonts w:ascii="Calibri" w:hAnsi="Calibri" w:cs="Calibri"/>
                <w:color w:val="000000"/>
                <w:sz w:val="22"/>
                <w:szCs w:val="22"/>
              </w:rPr>
              <w:t> </w:t>
            </w:r>
          </w:p>
        </w:tc>
      </w:tr>
    </w:tbl>
    <w:p w14:paraId="26E0FF53" w14:textId="77777777" w:rsidR="00FF1CFC" w:rsidRDefault="00FF1CFC" w:rsidP="0052543F">
      <w:pPr>
        <w:pStyle w:val="NormalWeb"/>
        <w:spacing w:line="360" w:lineRule="auto"/>
        <w:jc w:val="both"/>
        <w:rPr>
          <w:b/>
          <w:bCs/>
          <w:sz w:val="28"/>
          <w:szCs w:val="28"/>
        </w:rPr>
      </w:pPr>
    </w:p>
    <w:p w14:paraId="2015F3F5" w14:textId="2FC1D0D2" w:rsidR="00265171" w:rsidRPr="00265171" w:rsidRDefault="00265171" w:rsidP="00265171">
      <w:pPr>
        <w:pStyle w:val="NormalWeb"/>
        <w:spacing w:line="360" w:lineRule="auto"/>
        <w:jc w:val="both"/>
        <w:rPr>
          <w:rFonts w:asciiTheme="minorHAnsi" w:eastAsiaTheme="minorHAnsi" w:hAnsiTheme="minorHAnsi" w:cstheme="minorBidi"/>
          <w:kern w:val="2"/>
          <w:lang w:val="en-US" w:eastAsia="en-US"/>
          <w14:ligatures w14:val="standardContextual"/>
        </w:rPr>
      </w:pPr>
      <w:r w:rsidRPr="00265171">
        <w:rPr>
          <w:rFonts w:asciiTheme="minorHAnsi" w:eastAsiaTheme="minorHAnsi" w:hAnsiTheme="minorHAnsi" w:cstheme="minorBidi"/>
          <w:kern w:val="2"/>
          <w:lang w:val="en-US" w:eastAsia="en-US"/>
          <w14:ligatures w14:val="standardContextual"/>
        </w:rPr>
        <w:t>The R-squared is 0.20235, meaning that approximately 20.2% of the variation of leverage is explained by independent variables included in the model. That signifies the factors are quite relevant, though for comprehensive leverage dynamics, other variables may be needed.</w:t>
      </w:r>
    </w:p>
    <w:p w14:paraId="053CC617" w14:textId="77777777" w:rsidR="00265171" w:rsidRPr="00265171" w:rsidRDefault="00265171" w:rsidP="00265171">
      <w:pPr>
        <w:pStyle w:val="NormalWeb"/>
        <w:spacing w:line="360" w:lineRule="auto"/>
        <w:jc w:val="both"/>
        <w:rPr>
          <w:rFonts w:asciiTheme="minorHAnsi" w:eastAsiaTheme="minorHAnsi" w:hAnsiTheme="minorHAnsi" w:cstheme="minorBidi"/>
          <w:kern w:val="2"/>
          <w:lang w:val="en-US" w:eastAsia="en-US"/>
          <w14:ligatures w14:val="standardContextual"/>
        </w:rPr>
      </w:pPr>
    </w:p>
    <w:p w14:paraId="27D107A5" w14:textId="45B59EF1" w:rsidR="007874D6" w:rsidRDefault="00265171" w:rsidP="00265171">
      <w:pPr>
        <w:pStyle w:val="NormalWeb"/>
        <w:spacing w:line="360" w:lineRule="auto"/>
        <w:jc w:val="both"/>
        <w:rPr>
          <w:rFonts w:asciiTheme="minorHAnsi" w:eastAsiaTheme="minorHAnsi" w:hAnsiTheme="minorHAnsi" w:cstheme="minorBidi"/>
          <w:kern w:val="2"/>
          <w:lang w:val="en-US" w:eastAsia="en-US"/>
          <w14:ligatures w14:val="standardContextual"/>
        </w:rPr>
      </w:pPr>
      <w:r w:rsidRPr="00265171">
        <w:rPr>
          <w:rFonts w:asciiTheme="minorHAnsi" w:eastAsiaTheme="minorHAnsi" w:hAnsiTheme="minorHAnsi" w:cstheme="minorBidi"/>
          <w:kern w:val="2"/>
          <w:lang w:val="en-US" w:eastAsia="en-US"/>
          <w14:ligatures w14:val="standardContextual"/>
        </w:rPr>
        <w:t>Out of these, the profitability coefficient is -1.98085, showing that a negative relationship exists between the level of profitability versus leverage. That is, the higher the profitability, the lower the levels of leverage. However, this is insignificant, as the p-value comes to 0.114569 it also further supports Pecking Order Theory, wherein a firm first prefers internal financing rather than debt.</w:t>
      </w:r>
      <w:r w:rsidR="007874D6">
        <w:rPr>
          <w:rFonts w:asciiTheme="minorHAnsi" w:eastAsiaTheme="minorHAnsi" w:hAnsiTheme="minorHAnsi" w:cstheme="minorBidi"/>
          <w:kern w:val="2"/>
          <w:lang w:val="en-US" w:eastAsia="en-US"/>
          <w14:ligatures w14:val="standardContextual"/>
        </w:rPr>
        <w:t xml:space="preserve"> </w:t>
      </w:r>
      <w:r w:rsidRPr="00265171">
        <w:rPr>
          <w:rFonts w:asciiTheme="minorHAnsi" w:eastAsiaTheme="minorHAnsi" w:hAnsiTheme="minorHAnsi" w:cstheme="minorBidi"/>
          <w:kern w:val="2"/>
          <w:lang w:val="en-US" w:eastAsia="en-US"/>
          <w14:ligatures w14:val="standardContextual"/>
        </w:rPr>
        <w:t xml:space="preserve">The positive size coefficient, estimated at 1.64, infers that big firms tend to have higher leverage-a result consistent with that obtained from </w:t>
      </w:r>
      <w:r w:rsidR="007A213F">
        <w:rPr>
          <w:rFonts w:asciiTheme="minorHAnsi" w:eastAsiaTheme="minorHAnsi" w:hAnsiTheme="minorHAnsi" w:cstheme="minorBidi"/>
          <w:kern w:val="2"/>
          <w:lang w:val="en-US" w:eastAsia="en-US"/>
          <w14:ligatures w14:val="standardContextual"/>
        </w:rPr>
        <w:t>(</w:t>
      </w:r>
      <w:r w:rsidRPr="00265171">
        <w:rPr>
          <w:rFonts w:asciiTheme="minorHAnsi" w:eastAsiaTheme="minorHAnsi" w:hAnsiTheme="minorHAnsi" w:cstheme="minorBidi"/>
          <w:kern w:val="2"/>
          <w:lang w:val="en-US" w:eastAsia="en-US"/>
          <w14:ligatures w14:val="standardContextual"/>
        </w:rPr>
        <w:t>De Jong et al.</w:t>
      </w:r>
      <w:r w:rsidR="007A213F">
        <w:rPr>
          <w:rFonts w:asciiTheme="minorHAnsi" w:eastAsiaTheme="minorHAnsi" w:hAnsiTheme="minorHAnsi" w:cstheme="minorBidi"/>
          <w:kern w:val="2"/>
          <w:lang w:val="en-US" w:eastAsia="en-US"/>
          <w14:ligatures w14:val="standardContextual"/>
        </w:rPr>
        <w:t>,</w:t>
      </w:r>
      <w:r w:rsidRPr="00265171">
        <w:rPr>
          <w:rFonts w:asciiTheme="minorHAnsi" w:eastAsiaTheme="minorHAnsi" w:hAnsiTheme="minorHAnsi" w:cstheme="minorBidi"/>
          <w:kern w:val="2"/>
          <w:lang w:val="en-US" w:eastAsia="en-US"/>
          <w14:ligatures w14:val="standardContextual"/>
        </w:rPr>
        <w:t>2008</w:t>
      </w:r>
      <w:r w:rsidR="007A213F">
        <w:rPr>
          <w:rFonts w:asciiTheme="minorHAnsi" w:eastAsiaTheme="minorHAnsi" w:hAnsiTheme="minorHAnsi" w:cstheme="minorBidi"/>
          <w:kern w:val="2"/>
          <w:lang w:val="en-US" w:eastAsia="en-US"/>
          <w14:ligatures w14:val="standardContextual"/>
        </w:rPr>
        <w:t>)</w:t>
      </w:r>
      <w:r w:rsidRPr="00265171">
        <w:rPr>
          <w:rFonts w:asciiTheme="minorHAnsi" w:eastAsiaTheme="minorHAnsi" w:hAnsiTheme="minorHAnsi" w:cstheme="minorBidi"/>
          <w:kern w:val="2"/>
          <w:lang w:val="en-US" w:eastAsia="en-US"/>
          <w14:ligatures w14:val="standardContextual"/>
        </w:rPr>
        <w:t>. Of equal importance, this relation is not statistically significant as well at p-value: 0.167802.</w:t>
      </w:r>
    </w:p>
    <w:p w14:paraId="6ACA8C57" w14:textId="06204A4A" w:rsidR="00265171" w:rsidRPr="00265171" w:rsidRDefault="00265171" w:rsidP="00265171">
      <w:pPr>
        <w:pStyle w:val="NormalWeb"/>
        <w:spacing w:line="360" w:lineRule="auto"/>
        <w:jc w:val="both"/>
        <w:rPr>
          <w:rFonts w:asciiTheme="minorHAnsi" w:eastAsiaTheme="minorHAnsi" w:hAnsiTheme="minorHAnsi" w:cstheme="minorBidi"/>
          <w:kern w:val="2"/>
          <w:lang w:val="en-US" w:eastAsia="en-US"/>
          <w14:ligatures w14:val="standardContextual"/>
        </w:rPr>
      </w:pPr>
      <w:r w:rsidRPr="00265171">
        <w:rPr>
          <w:rFonts w:asciiTheme="minorHAnsi" w:eastAsiaTheme="minorHAnsi" w:hAnsiTheme="minorHAnsi" w:cstheme="minorBidi"/>
          <w:kern w:val="2"/>
          <w:lang w:val="en-US" w:eastAsia="en-US"/>
          <w14:ligatures w14:val="standardContextual"/>
        </w:rPr>
        <w:t xml:space="preserve">We also see that the coefficient for tangibility is 0.482261, still showing that those firms which have a higher proportion of tangible assets will most likely use the debt financing option. However, like profitability and size, this relationship is not statistically significant since the p-value stands at </w:t>
      </w:r>
      <w:proofErr w:type="gramStart"/>
      <w:r w:rsidR="001D56EA" w:rsidRPr="00265171">
        <w:rPr>
          <w:rFonts w:asciiTheme="minorHAnsi" w:eastAsiaTheme="minorHAnsi" w:hAnsiTheme="minorHAnsi" w:cstheme="minorBidi"/>
          <w:kern w:val="2"/>
          <w:lang w:val="en-US" w:eastAsia="en-US"/>
          <w14:ligatures w14:val="standardContextual"/>
        </w:rPr>
        <w:t>0.479929.Combined</w:t>
      </w:r>
      <w:proofErr w:type="gramEnd"/>
      <w:r w:rsidRPr="00265171">
        <w:rPr>
          <w:rFonts w:asciiTheme="minorHAnsi" w:eastAsiaTheme="minorHAnsi" w:hAnsiTheme="minorHAnsi" w:cstheme="minorBidi"/>
          <w:kern w:val="2"/>
          <w:lang w:val="en-US" w:eastAsia="en-US"/>
          <w14:ligatures w14:val="standardContextual"/>
        </w:rPr>
        <w:t xml:space="preserve"> regression analysis shows that profitability, size, and tangibility together determine leverage and, therefore, may not operate in isolation.</w:t>
      </w:r>
      <w:r w:rsidR="007874D6">
        <w:rPr>
          <w:rFonts w:asciiTheme="minorHAnsi" w:eastAsiaTheme="minorHAnsi" w:hAnsiTheme="minorHAnsi" w:cstheme="minorBidi"/>
          <w:kern w:val="2"/>
          <w:lang w:val="en-US" w:eastAsia="en-US"/>
          <w14:ligatures w14:val="standardContextual"/>
        </w:rPr>
        <w:t xml:space="preserve"> </w:t>
      </w:r>
      <w:r w:rsidRPr="00265171">
        <w:rPr>
          <w:rFonts w:asciiTheme="minorHAnsi" w:eastAsiaTheme="minorHAnsi" w:hAnsiTheme="minorHAnsi" w:cstheme="minorBidi"/>
          <w:kern w:val="2"/>
          <w:lang w:val="en-US" w:eastAsia="en-US"/>
          <w14:ligatures w14:val="standardContextual"/>
        </w:rPr>
        <w:t xml:space="preserve">This aspect of complexity then underlines the fact that the research in the future should be comprehensive. The findings are appealing and related to the current literature, especially pecking order theory and the studies of </w:t>
      </w:r>
      <w:r w:rsidR="007A213F">
        <w:rPr>
          <w:rFonts w:asciiTheme="minorHAnsi" w:eastAsiaTheme="minorHAnsi" w:hAnsiTheme="minorHAnsi" w:cstheme="minorBidi"/>
          <w:kern w:val="2"/>
          <w:lang w:val="en-US" w:eastAsia="en-US"/>
          <w14:ligatures w14:val="standardContextual"/>
        </w:rPr>
        <w:t>(</w:t>
      </w:r>
      <w:r w:rsidRPr="00265171">
        <w:rPr>
          <w:rFonts w:asciiTheme="minorHAnsi" w:eastAsiaTheme="minorHAnsi" w:hAnsiTheme="minorHAnsi" w:cstheme="minorBidi"/>
          <w:kern w:val="2"/>
          <w:lang w:val="en-US" w:eastAsia="en-US"/>
          <w14:ligatures w14:val="standardContextual"/>
        </w:rPr>
        <w:t>Rajan and Zingales</w:t>
      </w:r>
      <w:r w:rsidR="007A213F">
        <w:rPr>
          <w:rFonts w:asciiTheme="minorHAnsi" w:eastAsiaTheme="minorHAnsi" w:hAnsiTheme="minorHAnsi" w:cstheme="minorBidi"/>
          <w:kern w:val="2"/>
          <w:lang w:val="en-US" w:eastAsia="en-US"/>
          <w14:ligatures w14:val="standardContextual"/>
        </w:rPr>
        <w:t>,</w:t>
      </w:r>
      <w:r w:rsidRPr="00265171">
        <w:rPr>
          <w:rFonts w:asciiTheme="minorHAnsi" w:eastAsiaTheme="minorHAnsi" w:hAnsiTheme="minorHAnsi" w:cstheme="minorBidi"/>
          <w:kern w:val="2"/>
          <w:lang w:val="en-US" w:eastAsia="en-US"/>
          <w14:ligatures w14:val="standardContextual"/>
        </w:rPr>
        <w:t xml:space="preserve"> 1995</w:t>
      </w:r>
      <w:r w:rsidR="007A213F">
        <w:rPr>
          <w:rFonts w:asciiTheme="minorHAnsi" w:eastAsiaTheme="minorHAnsi" w:hAnsiTheme="minorHAnsi" w:cstheme="minorBidi"/>
          <w:kern w:val="2"/>
          <w:lang w:val="en-US" w:eastAsia="en-US"/>
          <w14:ligatures w14:val="standardContextual"/>
        </w:rPr>
        <w:t>)</w:t>
      </w:r>
      <w:r w:rsidRPr="00265171">
        <w:rPr>
          <w:rFonts w:asciiTheme="minorHAnsi" w:eastAsiaTheme="minorHAnsi" w:hAnsiTheme="minorHAnsi" w:cstheme="minorBidi"/>
          <w:kern w:val="2"/>
          <w:lang w:val="en-US" w:eastAsia="en-US"/>
          <w14:ligatures w14:val="standardContextual"/>
        </w:rPr>
        <w:t xml:space="preserve"> and </w:t>
      </w:r>
      <w:r w:rsidR="007A213F">
        <w:rPr>
          <w:rFonts w:asciiTheme="minorHAnsi" w:eastAsiaTheme="minorHAnsi" w:hAnsiTheme="minorHAnsi" w:cstheme="minorBidi"/>
          <w:kern w:val="2"/>
          <w:lang w:val="en-US" w:eastAsia="en-US"/>
          <w14:ligatures w14:val="standardContextual"/>
        </w:rPr>
        <w:t>(</w:t>
      </w:r>
      <w:r w:rsidRPr="00265171">
        <w:rPr>
          <w:rFonts w:asciiTheme="minorHAnsi" w:eastAsiaTheme="minorHAnsi" w:hAnsiTheme="minorHAnsi" w:cstheme="minorBidi"/>
          <w:kern w:val="2"/>
          <w:lang w:val="en-US" w:eastAsia="en-US"/>
          <w14:ligatures w14:val="standardContextual"/>
        </w:rPr>
        <w:t>Frank and Goyal</w:t>
      </w:r>
      <w:r w:rsidR="007A213F">
        <w:rPr>
          <w:rFonts w:asciiTheme="minorHAnsi" w:eastAsiaTheme="minorHAnsi" w:hAnsiTheme="minorHAnsi" w:cstheme="minorBidi"/>
          <w:kern w:val="2"/>
          <w:lang w:val="en-US" w:eastAsia="en-US"/>
          <w14:ligatures w14:val="standardContextual"/>
        </w:rPr>
        <w:t>,</w:t>
      </w:r>
      <w:r w:rsidRPr="00265171">
        <w:rPr>
          <w:rFonts w:asciiTheme="minorHAnsi" w:eastAsiaTheme="minorHAnsi" w:hAnsiTheme="minorHAnsi" w:cstheme="minorBidi"/>
          <w:kern w:val="2"/>
          <w:lang w:val="en-US" w:eastAsia="en-US"/>
          <w14:ligatures w14:val="standardContextual"/>
        </w:rPr>
        <w:t xml:space="preserve"> 2009</w:t>
      </w:r>
      <w:r w:rsidR="007A213F">
        <w:rPr>
          <w:rFonts w:asciiTheme="minorHAnsi" w:eastAsiaTheme="minorHAnsi" w:hAnsiTheme="minorHAnsi" w:cstheme="minorBidi"/>
          <w:kern w:val="2"/>
          <w:lang w:val="en-US" w:eastAsia="en-US"/>
          <w14:ligatures w14:val="standardContextual"/>
        </w:rPr>
        <w:t>)</w:t>
      </w:r>
      <w:r w:rsidRPr="00265171">
        <w:rPr>
          <w:rFonts w:asciiTheme="minorHAnsi" w:eastAsiaTheme="minorHAnsi" w:hAnsiTheme="minorHAnsi" w:cstheme="minorBidi"/>
          <w:kern w:val="2"/>
          <w:lang w:val="en-US" w:eastAsia="en-US"/>
          <w14:ligatures w14:val="standardContextual"/>
        </w:rPr>
        <w:t>. Because not all variables were significant statistically, it suggests that the decisions for capital structure are not as simple as generally perceived. With an explained variation of just 20.2%, further research may focus on further determinants of the level of leverage, such as factors related to the macroeconomic environment, industry peculiarities, or the presence of alternative financing sources.</w:t>
      </w:r>
    </w:p>
    <w:p w14:paraId="236ED07C" w14:textId="76A85670" w:rsidR="005121DD" w:rsidRDefault="00265171" w:rsidP="00265171">
      <w:pPr>
        <w:pStyle w:val="NormalWeb"/>
        <w:spacing w:line="360" w:lineRule="auto"/>
        <w:jc w:val="both"/>
        <w:rPr>
          <w:b/>
          <w:bCs/>
          <w:sz w:val="28"/>
          <w:szCs w:val="28"/>
        </w:rPr>
      </w:pPr>
      <w:r w:rsidRPr="00265171">
        <w:rPr>
          <w:rFonts w:asciiTheme="minorHAnsi" w:eastAsiaTheme="minorHAnsi" w:hAnsiTheme="minorHAnsi" w:cstheme="minorBidi"/>
          <w:kern w:val="2"/>
          <w:lang w:val="en-US" w:eastAsia="en-US"/>
          <w14:ligatures w14:val="standardContextual"/>
        </w:rPr>
        <w:t>The multivariate regression analysis underscores the complexity of the capital structure decision. Whereas expected signs relating to leverage for profitability, size, and tangibility are obtained, none of these relations obtained statistical significance, suggesting that other determinants of leverage variation need to be explored</w:t>
      </w:r>
      <w:r w:rsidR="007874D6">
        <w:rPr>
          <w:b/>
          <w:bCs/>
          <w:sz w:val="28"/>
          <w:szCs w:val="28"/>
        </w:rPr>
        <w:t>.</w:t>
      </w:r>
    </w:p>
    <w:p w14:paraId="6BF03C27" w14:textId="77777777" w:rsidR="005121DD" w:rsidRDefault="005121DD" w:rsidP="0052543F">
      <w:pPr>
        <w:pStyle w:val="NormalWeb"/>
        <w:spacing w:line="360" w:lineRule="auto"/>
        <w:jc w:val="both"/>
        <w:rPr>
          <w:b/>
          <w:bCs/>
          <w:sz w:val="28"/>
          <w:szCs w:val="28"/>
        </w:rPr>
      </w:pPr>
    </w:p>
    <w:p w14:paraId="208D7AB1" w14:textId="77777777" w:rsidR="00A80E6C" w:rsidRDefault="006D45BF" w:rsidP="006D45BF">
      <w:pPr>
        <w:spacing w:line="360" w:lineRule="auto"/>
        <w:rPr>
          <w:b/>
          <w:bCs/>
          <w:sz w:val="28"/>
          <w:szCs w:val="28"/>
          <w:lang w:val="en-US"/>
        </w:rPr>
      </w:pPr>
      <w:r>
        <w:rPr>
          <w:b/>
          <w:bCs/>
          <w:sz w:val="28"/>
          <w:szCs w:val="28"/>
          <w:lang w:val="en-US"/>
        </w:rPr>
        <w:t xml:space="preserve">                                                    </w:t>
      </w:r>
    </w:p>
    <w:p w14:paraId="56A1D973" w14:textId="77777777" w:rsidR="00A80E6C" w:rsidRDefault="00A80E6C" w:rsidP="006D45BF">
      <w:pPr>
        <w:spacing w:line="360" w:lineRule="auto"/>
        <w:rPr>
          <w:b/>
          <w:bCs/>
          <w:sz w:val="28"/>
          <w:szCs w:val="28"/>
          <w:lang w:val="en-US"/>
        </w:rPr>
      </w:pPr>
    </w:p>
    <w:p w14:paraId="5863DF72" w14:textId="77777777" w:rsidR="00A80E6C" w:rsidRDefault="00A80E6C" w:rsidP="006D45BF">
      <w:pPr>
        <w:spacing w:line="360" w:lineRule="auto"/>
        <w:rPr>
          <w:b/>
          <w:bCs/>
          <w:sz w:val="28"/>
          <w:szCs w:val="28"/>
          <w:lang w:val="en-US"/>
        </w:rPr>
      </w:pPr>
    </w:p>
    <w:p w14:paraId="69D3B567" w14:textId="77777777" w:rsidR="00A80E6C" w:rsidRDefault="00A80E6C" w:rsidP="006D45BF">
      <w:pPr>
        <w:spacing w:line="360" w:lineRule="auto"/>
        <w:rPr>
          <w:b/>
          <w:bCs/>
          <w:sz w:val="28"/>
          <w:szCs w:val="28"/>
          <w:lang w:val="en-US"/>
        </w:rPr>
      </w:pPr>
    </w:p>
    <w:p w14:paraId="1A7424F5" w14:textId="77777777" w:rsidR="00A80E6C" w:rsidRDefault="00A80E6C" w:rsidP="006D45BF">
      <w:pPr>
        <w:spacing w:line="360" w:lineRule="auto"/>
        <w:rPr>
          <w:b/>
          <w:bCs/>
          <w:sz w:val="28"/>
          <w:szCs w:val="28"/>
          <w:lang w:val="en-US"/>
        </w:rPr>
      </w:pPr>
    </w:p>
    <w:p w14:paraId="30E0CE60" w14:textId="77777777" w:rsidR="00A80E6C" w:rsidRDefault="00A80E6C" w:rsidP="006D45BF">
      <w:pPr>
        <w:spacing w:line="360" w:lineRule="auto"/>
        <w:rPr>
          <w:b/>
          <w:bCs/>
          <w:sz w:val="28"/>
          <w:szCs w:val="28"/>
          <w:lang w:val="en-US"/>
        </w:rPr>
      </w:pPr>
    </w:p>
    <w:p w14:paraId="07875F6F" w14:textId="77777777" w:rsidR="00A80E6C" w:rsidRDefault="00A80E6C" w:rsidP="006D45BF">
      <w:pPr>
        <w:spacing w:line="360" w:lineRule="auto"/>
        <w:rPr>
          <w:b/>
          <w:bCs/>
          <w:sz w:val="28"/>
          <w:szCs w:val="28"/>
          <w:lang w:val="en-US"/>
        </w:rPr>
      </w:pPr>
    </w:p>
    <w:p w14:paraId="0CBB2CAE" w14:textId="77777777" w:rsidR="00A80E6C" w:rsidRDefault="00A80E6C" w:rsidP="006D45BF">
      <w:pPr>
        <w:spacing w:line="360" w:lineRule="auto"/>
        <w:rPr>
          <w:b/>
          <w:bCs/>
          <w:sz w:val="28"/>
          <w:szCs w:val="28"/>
          <w:lang w:val="en-US"/>
        </w:rPr>
      </w:pPr>
    </w:p>
    <w:p w14:paraId="3CF8A144" w14:textId="77777777" w:rsidR="00A80E6C" w:rsidRDefault="00A80E6C" w:rsidP="006D45BF">
      <w:pPr>
        <w:spacing w:line="360" w:lineRule="auto"/>
        <w:rPr>
          <w:b/>
          <w:bCs/>
          <w:sz w:val="28"/>
          <w:szCs w:val="28"/>
          <w:lang w:val="en-US"/>
        </w:rPr>
      </w:pPr>
    </w:p>
    <w:p w14:paraId="67949942" w14:textId="77777777" w:rsidR="00A80E6C" w:rsidRDefault="00A80E6C" w:rsidP="006D45BF">
      <w:pPr>
        <w:spacing w:line="360" w:lineRule="auto"/>
        <w:rPr>
          <w:b/>
          <w:bCs/>
          <w:sz w:val="28"/>
          <w:szCs w:val="28"/>
          <w:lang w:val="en-US"/>
        </w:rPr>
      </w:pPr>
    </w:p>
    <w:p w14:paraId="03C75A76" w14:textId="77777777" w:rsidR="00A80E6C" w:rsidRDefault="00A80E6C" w:rsidP="006D45BF">
      <w:pPr>
        <w:spacing w:line="360" w:lineRule="auto"/>
        <w:rPr>
          <w:b/>
          <w:bCs/>
          <w:sz w:val="28"/>
          <w:szCs w:val="28"/>
          <w:lang w:val="en-US"/>
        </w:rPr>
      </w:pPr>
    </w:p>
    <w:p w14:paraId="432B7FB1" w14:textId="77777777" w:rsidR="00A80E6C" w:rsidRDefault="00A80E6C" w:rsidP="006D45BF">
      <w:pPr>
        <w:spacing w:line="360" w:lineRule="auto"/>
        <w:rPr>
          <w:b/>
          <w:bCs/>
          <w:sz w:val="28"/>
          <w:szCs w:val="28"/>
          <w:lang w:val="en-US"/>
        </w:rPr>
      </w:pPr>
    </w:p>
    <w:p w14:paraId="6BCECAA5" w14:textId="77777777" w:rsidR="00A80E6C" w:rsidRDefault="00A80E6C" w:rsidP="006D45BF">
      <w:pPr>
        <w:spacing w:line="360" w:lineRule="auto"/>
        <w:rPr>
          <w:b/>
          <w:bCs/>
          <w:sz w:val="28"/>
          <w:szCs w:val="28"/>
          <w:lang w:val="en-US"/>
        </w:rPr>
      </w:pPr>
    </w:p>
    <w:p w14:paraId="147D703F" w14:textId="77777777" w:rsidR="00A80E6C" w:rsidRDefault="00A80E6C" w:rsidP="006D45BF">
      <w:pPr>
        <w:spacing w:line="360" w:lineRule="auto"/>
        <w:rPr>
          <w:b/>
          <w:bCs/>
          <w:sz w:val="28"/>
          <w:szCs w:val="28"/>
          <w:lang w:val="en-US"/>
        </w:rPr>
      </w:pPr>
    </w:p>
    <w:p w14:paraId="01315CDA" w14:textId="77777777" w:rsidR="00A80E6C" w:rsidRDefault="00A80E6C" w:rsidP="006D45BF">
      <w:pPr>
        <w:spacing w:line="360" w:lineRule="auto"/>
        <w:rPr>
          <w:b/>
          <w:bCs/>
          <w:sz w:val="28"/>
          <w:szCs w:val="28"/>
          <w:lang w:val="en-US"/>
        </w:rPr>
      </w:pPr>
    </w:p>
    <w:p w14:paraId="3CBE6916" w14:textId="77777777" w:rsidR="00A80E6C" w:rsidRDefault="00A80E6C" w:rsidP="006D45BF">
      <w:pPr>
        <w:spacing w:line="360" w:lineRule="auto"/>
        <w:rPr>
          <w:b/>
          <w:bCs/>
          <w:sz w:val="28"/>
          <w:szCs w:val="28"/>
          <w:lang w:val="en-US"/>
        </w:rPr>
      </w:pPr>
    </w:p>
    <w:p w14:paraId="583998E8" w14:textId="0EEEE6B3" w:rsidR="006D45BF" w:rsidRPr="006D45BF" w:rsidRDefault="00A80E6C" w:rsidP="006D45BF">
      <w:pPr>
        <w:spacing w:line="360" w:lineRule="auto"/>
        <w:rPr>
          <w:b/>
          <w:bCs/>
          <w:sz w:val="28"/>
          <w:szCs w:val="28"/>
          <w:lang w:val="en-US"/>
        </w:rPr>
      </w:pPr>
      <w:r>
        <w:rPr>
          <w:b/>
          <w:bCs/>
          <w:sz w:val="28"/>
          <w:szCs w:val="28"/>
          <w:lang w:val="en-US"/>
        </w:rPr>
        <w:t xml:space="preserve">                                                    </w:t>
      </w:r>
    </w:p>
    <w:p w14:paraId="1820599D" w14:textId="77777777" w:rsidR="005121DD" w:rsidRDefault="005121DD" w:rsidP="0052543F">
      <w:pPr>
        <w:pStyle w:val="NormalWeb"/>
        <w:spacing w:line="360" w:lineRule="auto"/>
        <w:jc w:val="both"/>
        <w:rPr>
          <w:b/>
          <w:bCs/>
          <w:sz w:val="28"/>
          <w:szCs w:val="28"/>
        </w:rPr>
      </w:pPr>
    </w:p>
    <w:p w14:paraId="6D338156" w14:textId="4E7B43E1" w:rsidR="006D45BF" w:rsidRPr="00755DBA" w:rsidRDefault="00C2293A" w:rsidP="00192F30">
      <w:pPr>
        <w:pStyle w:val="Heading1"/>
        <w:jc w:val="center"/>
        <w:rPr>
          <w:rFonts w:ascii="Times New Roman" w:eastAsiaTheme="minorHAnsi" w:hAnsi="Times New Roman" w:cs="Times New Roman"/>
          <w:b/>
          <w:bCs/>
          <w:color w:val="000000" w:themeColor="text1"/>
          <w:kern w:val="2"/>
          <w:lang w:val="en-US" w:eastAsia="en-US"/>
          <w14:ligatures w14:val="standardContextual"/>
        </w:rPr>
      </w:pPr>
      <w:bookmarkStart w:id="35" w:name="_Toc179769440"/>
      <w:r w:rsidRPr="00755DBA">
        <w:rPr>
          <w:rFonts w:ascii="Times New Roman" w:eastAsiaTheme="minorHAnsi" w:hAnsi="Times New Roman" w:cs="Times New Roman"/>
          <w:b/>
          <w:bCs/>
          <w:color w:val="000000" w:themeColor="text1"/>
          <w:kern w:val="2"/>
          <w:lang w:val="en-US" w:eastAsia="en-US"/>
          <w14:ligatures w14:val="standardContextual"/>
        </w:rPr>
        <w:t>6.</w:t>
      </w:r>
      <w:r w:rsidR="006D45BF" w:rsidRPr="00755DBA">
        <w:rPr>
          <w:rFonts w:ascii="Times New Roman" w:eastAsiaTheme="minorHAnsi" w:hAnsi="Times New Roman" w:cs="Times New Roman"/>
          <w:b/>
          <w:bCs/>
          <w:color w:val="000000" w:themeColor="text1"/>
          <w:kern w:val="2"/>
          <w:lang w:val="en-US" w:eastAsia="en-US"/>
          <w14:ligatures w14:val="standardContextual"/>
        </w:rPr>
        <w:t>Conclusion</w:t>
      </w:r>
      <w:bookmarkEnd w:id="35"/>
    </w:p>
    <w:p w14:paraId="5A713091" w14:textId="0A9037B8" w:rsidR="005121DD" w:rsidRDefault="007A4EA0" w:rsidP="0052543F">
      <w:pPr>
        <w:pStyle w:val="NormalWeb"/>
        <w:spacing w:line="360" w:lineRule="auto"/>
        <w:jc w:val="both"/>
        <w:rPr>
          <w:rFonts w:asciiTheme="minorHAnsi" w:eastAsiaTheme="minorHAnsi" w:hAnsiTheme="minorHAnsi" w:cstheme="minorBidi"/>
          <w:kern w:val="2"/>
          <w:lang w:val="en-US" w:eastAsia="en-US"/>
          <w14:ligatures w14:val="standardContextual"/>
        </w:rPr>
      </w:pPr>
      <w:r w:rsidRPr="007A4EA0">
        <w:rPr>
          <w:rFonts w:asciiTheme="minorHAnsi" w:eastAsiaTheme="minorHAnsi" w:hAnsiTheme="minorHAnsi" w:cstheme="minorBidi"/>
          <w:kern w:val="2"/>
          <w:lang w:val="en-US" w:eastAsia="en-US"/>
          <w14:ligatures w14:val="standardContextual"/>
        </w:rPr>
        <w:t xml:space="preserve">The basic motivation of this dissertation is to study the impact of capital structure on firm performance, focusing specially on the leverage related to three important factors: profitability, firm size, and asset tangibility. Regression analysis, both individual and collective, provides vital inputs </w:t>
      </w:r>
      <w:proofErr w:type="gramStart"/>
      <w:r w:rsidRPr="007A4EA0">
        <w:rPr>
          <w:rFonts w:asciiTheme="minorHAnsi" w:eastAsiaTheme="minorHAnsi" w:hAnsiTheme="minorHAnsi" w:cstheme="minorBidi"/>
          <w:kern w:val="2"/>
          <w:lang w:val="en-US" w:eastAsia="en-US"/>
          <w14:ligatures w14:val="standardContextual"/>
        </w:rPr>
        <w:t>in the course of</w:t>
      </w:r>
      <w:proofErr w:type="gramEnd"/>
      <w:r w:rsidRPr="007A4EA0">
        <w:rPr>
          <w:rFonts w:asciiTheme="minorHAnsi" w:eastAsiaTheme="minorHAnsi" w:hAnsiTheme="minorHAnsi" w:cstheme="minorBidi"/>
          <w:kern w:val="2"/>
          <w:lang w:val="en-US" w:eastAsia="en-US"/>
          <w14:ligatures w14:val="standardContextual"/>
        </w:rPr>
        <w:t xml:space="preserve"> this research about how these variables influence the firm's decision on capital structure.</w:t>
      </w:r>
      <w:r w:rsidRPr="007A4EA0">
        <w:rPr>
          <w:rFonts w:asciiTheme="minorHAnsi" w:eastAsiaTheme="minorHAnsi" w:hAnsiTheme="minorHAnsi" w:cstheme="minorBidi"/>
          <w:kern w:val="2"/>
          <w:lang w:val="en-US" w:eastAsia="en-US"/>
          <w14:ligatures w14:val="standardContextual"/>
        </w:rPr>
        <w:t xml:space="preserve"> </w:t>
      </w:r>
      <w:r w:rsidRPr="00020B4A">
        <w:rPr>
          <w:rFonts w:asciiTheme="minorHAnsi" w:eastAsiaTheme="minorHAnsi" w:hAnsiTheme="minorHAnsi" w:cstheme="minorBidi"/>
          <w:kern w:val="2"/>
          <w:lang w:val="en-US" w:eastAsia="en-US"/>
          <w14:ligatures w14:val="standardContextual"/>
        </w:rPr>
        <w:t xml:space="preserve">This research study </w:t>
      </w:r>
      <w:r w:rsidRPr="00020B4A">
        <w:rPr>
          <w:rFonts w:asciiTheme="minorHAnsi" w:eastAsiaTheme="minorHAnsi" w:hAnsiTheme="minorHAnsi" w:cstheme="minorBidi"/>
          <w:kern w:val="2"/>
          <w:lang w:val="en-US" w:eastAsia="en-US"/>
          <w14:ligatures w14:val="standardContextual"/>
        </w:rPr>
        <w:t>analyzed</w:t>
      </w:r>
      <w:r w:rsidRPr="00020B4A">
        <w:rPr>
          <w:rFonts w:asciiTheme="minorHAnsi" w:eastAsiaTheme="minorHAnsi" w:hAnsiTheme="minorHAnsi" w:cstheme="minorBidi"/>
          <w:kern w:val="2"/>
          <w:lang w:val="en-US" w:eastAsia="en-US"/>
          <w14:ligatures w14:val="standardContextual"/>
        </w:rPr>
        <w:t xml:space="preserve"> </w:t>
      </w:r>
      <w:r>
        <w:rPr>
          <w:rFonts w:asciiTheme="minorHAnsi" w:eastAsiaTheme="minorHAnsi" w:hAnsiTheme="minorHAnsi" w:cstheme="minorBidi"/>
          <w:kern w:val="2"/>
          <w:lang w:val="en-US" w:eastAsia="en-US"/>
          <w14:ligatures w14:val="standardContextual"/>
        </w:rPr>
        <w:t>7</w:t>
      </w:r>
      <w:r w:rsidRPr="00020B4A">
        <w:rPr>
          <w:rFonts w:asciiTheme="minorHAnsi" w:eastAsiaTheme="minorHAnsi" w:hAnsiTheme="minorHAnsi" w:cstheme="minorBidi"/>
          <w:kern w:val="2"/>
          <w:lang w:val="en-US" w:eastAsia="en-US"/>
          <w14:ligatures w14:val="standardContextual"/>
        </w:rPr>
        <w:t xml:space="preserve"> companies listed on </w:t>
      </w:r>
      <w:r>
        <w:rPr>
          <w:rFonts w:asciiTheme="minorHAnsi" w:eastAsiaTheme="minorHAnsi" w:hAnsiTheme="minorHAnsi" w:cstheme="minorBidi"/>
          <w:kern w:val="2"/>
          <w:lang w:val="en-US" w:eastAsia="en-US"/>
          <w14:ligatures w14:val="standardContextual"/>
        </w:rPr>
        <w:t xml:space="preserve">National </w:t>
      </w:r>
      <w:r w:rsidRPr="00020B4A">
        <w:rPr>
          <w:rFonts w:asciiTheme="minorHAnsi" w:eastAsiaTheme="minorHAnsi" w:hAnsiTheme="minorHAnsi" w:cstheme="minorBidi"/>
          <w:kern w:val="2"/>
          <w:lang w:val="en-US" w:eastAsia="en-US"/>
          <w14:ligatures w14:val="standardContextual"/>
        </w:rPr>
        <w:t xml:space="preserve">Stock Exchange </w:t>
      </w:r>
      <w:r>
        <w:rPr>
          <w:rFonts w:asciiTheme="minorHAnsi" w:eastAsiaTheme="minorHAnsi" w:hAnsiTheme="minorHAnsi" w:cstheme="minorBidi"/>
          <w:kern w:val="2"/>
          <w:lang w:val="en-US" w:eastAsia="en-US"/>
          <w14:ligatures w14:val="standardContextual"/>
        </w:rPr>
        <w:t>of India</w:t>
      </w:r>
      <w:r w:rsidRPr="00020B4A">
        <w:rPr>
          <w:rFonts w:asciiTheme="minorHAnsi" w:eastAsiaTheme="minorHAnsi" w:hAnsiTheme="minorHAnsi" w:cstheme="minorBidi"/>
          <w:kern w:val="2"/>
          <w:lang w:val="en-US" w:eastAsia="en-US"/>
          <w14:ligatures w14:val="standardContextual"/>
        </w:rPr>
        <w:t xml:space="preserve"> over the periods from 20</w:t>
      </w:r>
      <w:r>
        <w:rPr>
          <w:rFonts w:asciiTheme="minorHAnsi" w:eastAsiaTheme="minorHAnsi" w:hAnsiTheme="minorHAnsi" w:cstheme="minorBidi"/>
          <w:kern w:val="2"/>
          <w:lang w:val="en-US" w:eastAsia="en-US"/>
          <w14:ligatures w14:val="standardContextual"/>
        </w:rPr>
        <w:t xml:space="preserve">18 </w:t>
      </w:r>
      <w:r w:rsidRPr="00020B4A">
        <w:rPr>
          <w:rFonts w:asciiTheme="minorHAnsi" w:eastAsiaTheme="minorHAnsi" w:hAnsiTheme="minorHAnsi" w:cstheme="minorBidi"/>
          <w:kern w:val="2"/>
          <w:lang w:val="en-US" w:eastAsia="en-US"/>
          <w14:ligatures w14:val="standardContextual"/>
        </w:rPr>
        <w:t>to 20</w:t>
      </w:r>
      <w:r>
        <w:rPr>
          <w:rFonts w:asciiTheme="minorHAnsi" w:eastAsiaTheme="minorHAnsi" w:hAnsiTheme="minorHAnsi" w:cstheme="minorBidi"/>
          <w:kern w:val="2"/>
          <w:lang w:val="en-US" w:eastAsia="en-US"/>
          <w14:ligatures w14:val="standardContextual"/>
        </w:rPr>
        <w:t>23.</w:t>
      </w:r>
      <w:r w:rsidRPr="007A4EA0">
        <w:rPr>
          <w:rFonts w:asciiTheme="minorHAnsi" w:eastAsiaTheme="minorHAnsi" w:hAnsiTheme="minorHAnsi" w:cstheme="minorBidi"/>
          <w:kern w:val="2"/>
          <w:lang w:val="en-US" w:eastAsia="en-US"/>
          <w14:ligatures w14:val="standardContextual"/>
        </w:rPr>
        <w:t xml:space="preserve"> The findings underpin the ongoing debate about optimal capital structure </w:t>
      </w:r>
      <w:proofErr w:type="gramStart"/>
      <w:r w:rsidRPr="007A4EA0">
        <w:rPr>
          <w:rFonts w:asciiTheme="minorHAnsi" w:eastAsiaTheme="minorHAnsi" w:hAnsiTheme="minorHAnsi" w:cstheme="minorBidi"/>
          <w:kern w:val="2"/>
          <w:lang w:val="en-US" w:eastAsia="en-US"/>
          <w14:ligatures w14:val="standardContextual"/>
        </w:rPr>
        <w:t>and also</w:t>
      </w:r>
      <w:proofErr w:type="gramEnd"/>
      <w:r w:rsidRPr="007A4EA0">
        <w:rPr>
          <w:rFonts w:asciiTheme="minorHAnsi" w:eastAsiaTheme="minorHAnsi" w:hAnsiTheme="minorHAnsi" w:cstheme="minorBidi"/>
          <w:kern w:val="2"/>
          <w:lang w:val="en-US" w:eastAsia="en-US"/>
          <w14:ligatures w14:val="standardContextual"/>
        </w:rPr>
        <w:t xml:space="preserve"> present some practical considerations for corporate financial decision-making.</w:t>
      </w:r>
    </w:p>
    <w:p w14:paraId="23F33784" w14:textId="64BA6FE4" w:rsidR="00AB6ECA" w:rsidRDefault="00AB6ECA" w:rsidP="0052543F">
      <w:pPr>
        <w:pStyle w:val="NormalWeb"/>
        <w:spacing w:line="360" w:lineRule="auto"/>
        <w:jc w:val="both"/>
        <w:rPr>
          <w:rFonts w:asciiTheme="minorHAnsi" w:eastAsiaTheme="minorHAnsi" w:hAnsiTheme="minorHAnsi" w:cstheme="minorBidi"/>
          <w:kern w:val="2"/>
          <w:lang w:val="en-US" w:eastAsia="en-US"/>
          <w14:ligatures w14:val="standardContextual"/>
        </w:rPr>
      </w:pPr>
      <w:r w:rsidRPr="00AB6ECA">
        <w:rPr>
          <w:rFonts w:asciiTheme="minorHAnsi" w:eastAsiaTheme="minorHAnsi" w:hAnsiTheme="minorHAnsi" w:cstheme="minorBidi"/>
          <w:kern w:val="2"/>
          <w:lang w:val="en-US" w:eastAsia="en-US"/>
          <w14:ligatures w14:val="standardContextual"/>
        </w:rPr>
        <w:t xml:space="preserve">The regressions revealed profitability to be inversely related to leverage, which again is a confirmation of the pecking order theory of </w:t>
      </w:r>
      <w:r w:rsidR="004A7B1C">
        <w:rPr>
          <w:rFonts w:asciiTheme="minorHAnsi" w:eastAsiaTheme="minorHAnsi" w:hAnsiTheme="minorHAnsi" w:cstheme="minorBidi"/>
          <w:kern w:val="2"/>
          <w:lang w:val="en-US" w:eastAsia="en-US"/>
          <w14:ligatures w14:val="standardContextual"/>
        </w:rPr>
        <w:t>(</w:t>
      </w:r>
      <w:r w:rsidRPr="00AB6ECA">
        <w:rPr>
          <w:rFonts w:asciiTheme="minorHAnsi" w:eastAsiaTheme="minorHAnsi" w:hAnsiTheme="minorHAnsi" w:cstheme="minorBidi"/>
          <w:kern w:val="2"/>
          <w:lang w:val="en-US" w:eastAsia="en-US"/>
          <w14:ligatures w14:val="standardContextual"/>
        </w:rPr>
        <w:t xml:space="preserve">Myers &amp; </w:t>
      </w:r>
      <w:proofErr w:type="spellStart"/>
      <w:r w:rsidRPr="00AB6ECA">
        <w:rPr>
          <w:rFonts w:asciiTheme="minorHAnsi" w:eastAsiaTheme="minorHAnsi" w:hAnsiTheme="minorHAnsi" w:cstheme="minorBidi"/>
          <w:kern w:val="2"/>
          <w:lang w:val="en-US" w:eastAsia="en-US"/>
          <w14:ligatures w14:val="standardContextual"/>
        </w:rPr>
        <w:t>Majluf</w:t>
      </w:r>
      <w:proofErr w:type="spellEnd"/>
      <w:r w:rsidRPr="00AB6ECA">
        <w:rPr>
          <w:rFonts w:asciiTheme="minorHAnsi" w:eastAsiaTheme="minorHAnsi" w:hAnsiTheme="minorHAnsi" w:cstheme="minorBidi"/>
          <w:kern w:val="2"/>
          <w:lang w:val="en-US" w:eastAsia="en-US"/>
          <w14:ligatures w14:val="standardContextual"/>
        </w:rPr>
        <w:t>, 1984</w:t>
      </w:r>
      <w:r w:rsidR="004A7B1C">
        <w:rPr>
          <w:rFonts w:asciiTheme="minorHAnsi" w:eastAsiaTheme="minorHAnsi" w:hAnsiTheme="minorHAnsi" w:cstheme="minorBidi"/>
          <w:kern w:val="2"/>
          <w:lang w:val="en-US" w:eastAsia="en-US"/>
          <w14:ligatures w14:val="standardContextual"/>
        </w:rPr>
        <w:t>)</w:t>
      </w:r>
      <w:r w:rsidRPr="00AB6ECA">
        <w:rPr>
          <w:rFonts w:asciiTheme="minorHAnsi" w:eastAsiaTheme="minorHAnsi" w:hAnsiTheme="minorHAnsi" w:cstheme="minorBidi"/>
          <w:kern w:val="2"/>
          <w:lang w:val="en-US" w:eastAsia="en-US"/>
          <w14:ligatures w14:val="standardContextual"/>
        </w:rPr>
        <w:t>. According to the theory, the firms prefer internal financing over external debt, especially in cases when these firms are more profitable. Although this trend is well documented in most industries, the lack of statistical insignificance would therefore suggest that other factors could also drive decisions on leverage and that profitability may not always be the main determinant for capital structure.</w:t>
      </w:r>
    </w:p>
    <w:p w14:paraId="7DCCCEE4" w14:textId="63E7040F" w:rsidR="00554240" w:rsidRPr="00554240" w:rsidRDefault="00554240" w:rsidP="00554240">
      <w:pPr>
        <w:pStyle w:val="NormalWeb"/>
        <w:spacing w:line="360" w:lineRule="auto"/>
        <w:jc w:val="both"/>
        <w:rPr>
          <w:rFonts w:asciiTheme="minorHAnsi" w:eastAsiaTheme="minorHAnsi" w:hAnsiTheme="minorHAnsi" w:cstheme="minorBidi"/>
          <w:kern w:val="2"/>
          <w:lang w:val="en-US" w:eastAsia="en-US"/>
          <w14:ligatures w14:val="standardContextual"/>
        </w:rPr>
      </w:pPr>
      <w:r w:rsidRPr="00554240">
        <w:rPr>
          <w:rFonts w:asciiTheme="minorHAnsi" w:eastAsiaTheme="minorHAnsi" w:hAnsiTheme="minorHAnsi" w:cstheme="minorBidi"/>
          <w:kern w:val="2"/>
          <w:lang w:val="en-US" w:eastAsia="en-US"/>
          <w14:ligatures w14:val="standardContextual"/>
        </w:rPr>
        <w:t xml:space="preserve">The relation between the firm size and leverage was also positive, in line with the notion that the larger the firm, the better access there is to debt markets, given the lower probability of default and lower financial fragility. Although these relationships were insignificant </w:t>
      </w:r>
      <w:proofErr w:type="gramStart"/>
      <w:r w:rsidRPr="00554240">
        <w:rPr>
          <w:rFonts w:asciiTheme="minorHAnsi" w:eastAsiaTheme="minorHAnsi" w:hAnsiTheme="minorHAnsi" w:cstheme="minorBidi"/>
          <w:kern w:val="2"/>
          <w:lang w:val="en-US" w:eastAsia="en-US"/>
          <w14:ligatures w14:val="standardContextual"/>
        </w:rPr>
        <w:t>during the course of</w:t>
      </w:r>
      <w:proofErr w:type="gramEnd"/>
      <w:r w:rsidRPr="00554240">
        <w:rPr>
          <w:rFonts w:asciiTheme="minorHAnsi" w:eastAsiaTheme="minorHAnsi" w:hAnsiTheme="minorHAnsi" w:cstheme="minorBidi"/>
          <w:kern w:val="2"/>
          <w:lang w:val="en-US" w:eastAsia="en-US"/>
          <w14:ligatures w14:val="standardContextual"/>
        </w:rPr>
        <w:t xml:space="preserve"> this study, the trend in general showed support for the findings in related literature, like </w:t>
      </w:r>
      <w:r>
        <w:rPr>
          <w:rFonts w:asciiTheme="minorHAnsi" w:eastAsiaTheme="minorHAnsi" w:hAnsiTheme="minorHAnsi" w:cstheme="minorBidi"/>
          <w:kern w:val="2"/>
          <w:lang w:val="en-US" w:eastAsia="en-US"/>
          <w14:ligatures w14:val="standardContextual"/>
        </w:rPr>
        <w:t>(</w:t>
      </w:r>
      <w:r w:rsidRPr="00554240">
        <w:rPr>
          <w:rFonts w:asciiTheme="minorHAnsi" w:eastAsiaTheme="minorHAnsi" w:hAnsiTheme="minorHAnsi" w:cstheme="minorBidi"/>
          <w:kern w:val="2"/>
          <w:lang w:val="en-US" w:eastAsia="en-US"/>
          <w14:ligatures w14:val="standardContextual"/>
        </w:rPr>
        <w:t xml:space="preserve">De Jong et al. </w:t>
      </w:r>
      <w:r>
        <w:rPr>
          <w:rFonts w:asciiTheme="minorHAnsi" w:eastAsiaTheme="minorHAnsi" w:hAnsiTheme="minorHAnsi" w:cstheme="minorBidi"/>
          <w:kern w:val="2"/>
          <w:lang w:val="en-US" w:eastAsia="en-US"/>
          <w14:ligatures w14:val="standardContextual"/>
        </w:rPr>
        <w:t xml:space="preserve">, </w:t>
      </w:r>
      <w:r w:rsidRPr="00554240">
        <w:rPr>
          <w:rFonts w:asciiTheme="minorHAnsi" w:eastAsiaTheme="minorHAnsi" w:hAnsiTheme="minorHAnsi" w:cstheme="minorBidi"/>
          <w:kern w:val="2"/>
          <w:lang w:val="en-US" w:eastAsia="en-US"/>
          <w14:ligatures w14:val="standardContextual"/>
        </w:rPr>
        <w:t>2008), showing that size impacts firms' ability to raise external financing.</w:t>
      </w:r>
    </w:p>
    <w:p w14:paraId="3529ED66" w14:textId="77777777" w:rsidR="00554240" w:rsidRPr="00554240" w:rsidRDefault="00554240" w:rsidP="00554240">
      <w:pPr>
        <w:pStyle w:val="NormalWeb"/>
        <w:spacing w:line="360" w:lineRule="auto"/>
        <w:jc w:val="both"/>
        <w:rPr>
          <w:rFonts w:asciiTheme="minorHAnsi" w:eastAsiaTheme="minorHAnsi" w:hAnsiTheme="minorHAnsi" w:cstheme="minorBidi"/>
          <w:kern w:val="2"/>
          <w:lang w:val="en-US" w:eastAsia="en-US"/>
          <w14:ligatures w14:val="standardContextual"/>
        </w:rPr>
      </w:pPr>
    </w:p>
    <w:p w14:paraId="235DCA6F" w14:textId="2485438A" w:rsidR="00554240" w:rsidRDefault="00554240" w:rsidP="00554240">
      <w:pPr>
        <w:pStyle w:val="NormalWeb"/>
        <w:spacing w:line="360" w:lineRule="auto"/>
        <w:jc w:val="both"/>
        <w:rPr>
          <w:rFonts w:asciiTheme="minorHAnsi" w:eastAsiaTheme="minorHAnsi" w:hAnsiTheme="minorHAnsi" w:cstheme="minorBidi"/>
          <w:kern w:val="2"/>
          <w:lang w:val="en-US" w:eastAsia="en-US"/>
          <w14:ligatures w14:val="standardContextual"/>
        </w:rPr>
      </w:pPr>
      <w:r w:rsidRPr="00554240">
        <w:rPr>
          <w:rFonts w:asciiTheme="minorHAnsi" w:eastAsiaTheme="minorHAnsi" w:hAnsiTheme="minorHAnsi" w:cstheme="minorBidi"/>
          <w:kern w:val="2"/>
          <w:lang w:val="en-US" w:eastAsia="en-US"/>
          <w14:ligatures w14:val="standardContextual"/>
        </w:rPr>
        <w:t>Tangibility was positively related to leverage, consistent with the view that firms with more tangible assets-that can constitute collateral-are more likely to resort to debt finance. This is a common finding across industries, where firms with higher levels of tangibility assets tend to also have safer financing. However, the statistical insignificance of this result points out the possibility that such other factors may equally be important in determining the capital structure.</w:t>
      </w:r>
    </w:p>
    <w:p w14:paraId="0142C835" w14:textId="18F1AB3C" w:rsidR="0002076E" w:rsidRDefault="0002076E" w:rsidP="00554240">
      <w:pPr>
        <w:pStyle w:val="NormalWeb"/>
        <w:spacing w:line="360" w:lineRule="auto"/>
        <w:jc w:val="both"/>
        <w:rPr>
          <w:rFonts w:asciiTheme="minorHAnsi" w:eastAsiaTheme="minorHAnsi" w:hAnsiTheme="minorHAnsi" w:cstheme="minorBidi"/>
          <w:kern w:val="2"/>
          <w:lang w:val="en-US" w:eastAsia="en-US"/>
          <w14:ligatures w14:val="standardContextual"/>
        </w:rPr>
      </w:pPr>
      <w:r w:rsidRPr="0002076E">
        <w:rPr>
          <w:rFonts w:asciiTheme="minorHAnsi" w:eastAsiaTheme="minorHAnsi" w:hAnsiTheme="minorHAnsi" w:cstheme="minorBidi"/>
          <w:kern w:val="2"/>
          <w:lang w:val="en-US" w:eastAsia="en-US"/>
          <w14:ligatures w14:val="standardContextual"/>
        </w:rPr>
        <w:t>We are, therefore, going to consider the R-squared obtained from the combined regression analysis, which is 0.20235 and would mean that profitability, size, and tangibility jointly explain about 20.2 percent of variation in leverage. Though this sends a good signal about the relevance of these factors, it also means that many other determinants of leverage, like macroeconomic conditions, corporate governance, and risk management strategies, are likely to influence leverage decisions not only in the IT sector but across various industries.</w:t>
      </w:r>
    </w:p>
    <w:p w14:paraId="32E46B45" w14:textId="090B57F5" w:rsidR="00DA71CE" w:rsidRPr="00DA71CE" w:rsidRDefault="00FE4050" w:rsidP="00DA71CE">
      <w:pPr>
        <w:pStyle w:val="NormalWeb"/>
        <w:spacing w:line="360" w:lineRule="auto"/>
        <w:jc w:val="both"/>
        <w:rPr>
          <w:rFonts w:asciiTheme="minorHAnsi" w:eastAsiaTheme="minorHAnsi" w:hAnsiTheme="minorHAnsi" w:cstheme="minorBidi"/>
          <w:kern w:val="2"/>
          <w:lang w:val="en-US" w:eastAsia="en-US"/>
          <w14:ligatures w14:val="standardContextual"/>
        </w:rPr>
      </w:pPr>
      <w:r w:rsidRPr="00FE4050">
        <w:rPr>
          <w:rFonts w:asciiTheme="minorHAnsi" w:eastAsiaTheme="minorHAnsi" w:hAnsiTheme="minorHAnsi" w:cstheme="minorBidi"/>
          <w:kern w:val="2"/>
          <w:lang w:val="en-US" w:eastAsia="en-US"/>
          <w14:ligatures w14:val="standardContextual"/>
        </w:rPr>
        <w:t xml:space="preserve">The paper contributes to the wider literature on capital structure, as it reiterates, again, classic theories such as pecking order theory and trade-off theory from </w:t>
      </w:r>
      <w:r w:rsidR="008C78F8">
        <w:rPr>
          <w:rFonts w:asciiTheme="minorHAnsi" w:eastAsiaTheme="minorHAnsi" w:hAnsiTheme="minorHAnsi" w:cstheme="minorBidi"/>
          <w:kern w:val="2"/>
          <w:lang w:val="en-US" w:eastAsia="en-US"/>
          <w14:ligatures w14:val="standardContextual"/>
        </w:rPr>
        <w:t>(</w:t>
      </w:r>
      <w:r w:rsidRPr="00FE4050">
        <w:rPr>
          <w:rFonts w:asciiTheme="minorHAnsi" w:eastAsiaTheme="minorHAnsi" w:hAnsiTheme="minorHAnsi" w:cstheme="minorBidi"/>
          <w:kern w:val="2"/>
          <w:lang w:val="en-US" w:eastAsia="en-US"/>
          <w14:ligatures w14:val="standardContextual"/>
        </w:rPr>
        <w:t>Modigliani &amp; Miller</w:t>
      </w:r>
      <w:r w:rsidR="008C78F8">
        <w:rPr>
          <w:rFonts w:asciiTheme="minorHAnsi" w:eastAsiaTheme="minorHAnsi" w:hAnsiTheme="minorHAnsi" w:cstheme="minorBidi"/>
          <w:kern w:val="2"/>
          <w:lang w:val="en-US" w:eastAsia="en-US"/>
          <w14:ligatures w14:val="standardContextual"/>
        </w:rPr>
        <w:t xml:space="preserve">, </w:t>
      </w:r>
      <w:r w:rsidRPr="00FE4050">
        <w:rPr>
          <w:rFonts w:asciiTheme="minorHAnsi" w:eastAsiaTheme="minorHAnsi" w:hAnsiTheme="minorHAnsi" w:cstheme="minorBidi"/>
          <w:kern w:val="2"/>
          <w:lang w:val="en-US" w:eastAsia="en-US"/>
          <w14:ligatures w14:val="standardContextual"/>
        </w:rPr>
        <w:t xml:space="preserve">1963). The results indicate the wide applicability of these theories to firms across industries and, therefore, strengthen the fact that traditional determinants such as profitability, size, and tangibility drive capital structure decisions but not in isolation. Indeed, various studies support such factors for leverage decisions; </w:t>
      </w:r>
      <w:r w:rsidR="008C78F8">
        <w:rPr>
          <w:rFonts w:asciiTheme="minorHAnsi" w:eastAsiaTheme="minorHAnsi" w:hAnsiTheme="minorHAnsi" w:cstheme="minorBidi"/>
          <w:kern w:val="2"/>
          <w:lang w:val="en-US" w:eastAsia="en-US"/>
          <w14:ligatures w14:val="standardContextual"/>
        </w:rPr>
        <w:t>(</w:t>
      </w:r>
      <w:r w:rsidRPr="00FE4050">
        <w:rPr>
          <w:rFonts w:asciiTheme="minorHAnsi" w:eastAsiaTheme="minorHAnsi" w:hAnsiTheme="minorHAnsi" w:cstheme="minorBidi"/>
          <w:kern w:val="2"/>
          <w:lang w:val="en-US" w:eastAsia="en-US"/>
          <w14:ligatures w14:val="standardContextual"/>
        </w:rPr>
        <w:t>Rajan and Zingales</w:t>
      </w:r>
      <w:r w:rsidR="008C78F8">
        <w:rPr>
          <w:rFonts w:asciiTheme="minorHAnsi" w:eastAsiaTheme="minorHAnsi" w:hAnsiTheme="minorHAnsi" w:cstheme="minorBidi"/>
          <w:kern w:val="2"/>
          <w:lang w:val="en-US" w:eastAsia="en-US"/>
          <w14:ligatures w14:val="standardContextual"/>
        </w:rPr>
        <w:t xml:space="preserve">, </w:t>
      </w:r>
      <w:r w:rsidRPr="00FE4050">
        <w:rPr>
          <w:rFonts w:asciiTheme="minorHAnsi" w:eastAsiaTheme="minorHAnsi" w:hAnsiTheme="minorHAnsi" w:cstheme="minorBidi"/>
          <w:kern w:val="2"/>
          <w:lang w:val="en-US" w:eastAsia="en-US"/>
          <w14:ligatures w14:val="standardContextual"/>
        </w:rPr>
        <w:t xml:space="preserve">1995) and </w:t>
      </w:r>
      <w:r w:rsidR="008C78F8">
        <w:rPr>
          <w:rFonts w:asciiTheme="minorHAnsi" w:eastAsiaTheme="minorHAnsi" w:hAnsiTheme="minorHAnsi" w:cstheme="minorBidi"/>
          <w:kern w:val="2"/>
          <w:lang w:val="en-US" w:eastAsia="en-US"/>
          <w14:ligatures w14:val="standardContextual"/>
        </w:rPr>
        <w:t>(</w:t>
      </w:r>
      <w:r w:rsidRPr="00FE4050">
        <w:rPr>
          <w:rFonts w:asciiTheme="minorHAnsi" w:eastAsiaTheme="minorHAnsi" w:hAnsiTheme="minorHAnsi" w:cstheme="minorBidi"/>
          <w:kern w:val="2"/>
          <w:lang w:val="en-US" w:eastAsia="en-US"/>
          <w14:ligatures w14:val="standardContextual"/>
        </w:rPr>
        <w:t>Frank and Goyal</w:t>
      </w:r>
      <w:r w:rsidR="008C78F8">
        <w:rPr>
          <w:rFonts w:asciiTheme="minorHAnsi" w:eastAsiaTheme="minorHAnsi" w:hAnsiTheme="minorHAnsi" w:cstheme="minorBidi"/>
          <w:kern w:val="2"/>
          <w:lang w:val="en-US" w:eastAsia="en-US"/>
          <w14:ligatures w14:val="standardContextual"/>
        </w:rPr>
        <w:t xml:space="preserve">, </w:t>
      </w:r>
      <w:r w:rsidRPr="00FE4050">
        <w:rPr>
          <w:rFonts w:asciiTheme="minorHAnsi" w:eastAsiaTheme="minorHAnsi" w:hAnsiTheme="minorHAnsi" w:cstheme="minorBidi"/>
          <w:kern w:val="2"/>
          <w:lang w:val="en-US" w:eastAsia="en-US"/>
          <w14:ligatures w14:val="standardContextual"/>
        </w:rPr>
        <w:t xml:space="preserve">2009) </w:t>
      </w:r>
      <w:r w:rsidR="008C78F8" w:rsidRPr="00FE4050">
        <w:rPr>
          <w:rFonts w:asciiTheme="minorHAnsi" w:eastAsiaTheme="minorHAnsi" w:hAnsiTheme="minorHAnsi" w:cstheme="minorBidi"/>
          <w:kern w:val="2"/>
          <w:lang w:val="en-US" w:eastAsia="en-US"/>
          <w14:ligatures w14:val="standardContextual"/>
        </w:rPr>
        <w:t>further Inder</w:t>
      </w:r>
      <w:r w:rsidRPr="00FE4050">
        <w:rPr>
          <w:rFonts w:asciiTheme="minorHAnsi" w:eastAsiaTheme="minorHAnsi" w:hAnsiTheme="minorHAnsi" w:cstheme="minorBidi"/>
          <w:kern w:val="2"/>
          <w:lang w:val="en-US" w:eastAsia="en-US"/>
          <w14:ligatures w14:val="standardContextual"/>
        </w:rPr>
        <w:t xml:space="preserve"> that while these factors remain central to leverage decisions, their significance may vary in different firm-specific characteristics and external conditions.</w:t>
      </w:r>
    </w:p>
    <w:p w14:paraId="45834467" w14:textId="7FF3FE4B" w:rsidR="00DA71CE" w:rsidRPr="00AB6ECA" w:rsidRDefault="00DA71CE" w:rsidP="00DA71CE">
      <w:pPr>
        <w:pStyle w:val="NormalWeb"/>
        <w:spacing w:line="360" w:lineRule="auto"/>
        <w:jc w:val="both"/>
        <w:rPr>
          <w:rFonts w:asciiTheme="minorHAnsi" w:eastAsiaTheme="minorHAnsi" w:hAnsiTheme="minorHAnsi" w:cstheme="minorBidi"/>
          <w:kern w:val="2"/>
          <w:lang w:val="en-US" w:eastAsia="en-US"/>
          <w14:ligatures w14:val="standardContextual"/>
        </w:rPr>
      </w:pPr>
      <w:r w:rsidRPr="00DA71CE">
        <w:rPr>
          <w:rFonts w:asciiTheme="minorHAnsi" w:eastAsiaTheme="minorHAnsi" w:hAnsiTheme="minorHAnsi" w:cstheme="minorBidi"/>
          <w:kern w:val="2"/>
          <w:lang w:val="en-US" w:eastAsia="en-US"/>
          <w14:ligatures w14:val="standardContextual"/>
        </w:rPr>
        <w:t>The implication for practitioners, instead, is that managers should not rely exclusively on profitability, size, or asset structure in setting optimal leverage levels. Such factors do remain fundamental, but external ones-like market conditions and interest rate environments surrounding the firm and, generally, broader economic trends-need to be considered as well in making capital structure choices across industries. This wider vision is important to ensure that firms preserve an appropriate balance between debt and equity, thus providing for maximum financial flexibility at overall risk management.</w:t>
      </w:r>
    </w:p>
    <w:p w14:paraId="07B44DAB" w14:textId="77777777" w:rsidR="005121DD" w:rsidRDefault="005121DD" w:rsidP="0052543F">
      <w:pPr>
        <w:pStyle w:val="NormalWeb"/>
        <w:spacing w:line="360" w:lineRule="auto"/>
        <w:jc w:val="both"/>
        <w:rPr>
          <w:b/>
          <w:bCs/>
          <w:sz w:val="28"/>
          <w:szCs w:val="28"/>
        </w:rPr>
      </w:pPr>
    </w:p>
    <w:p w14:paraId="6E468557" w14:textId="77777777" w:rsidR="00225FAA" w:rsidRDefault="00225FAA" w:rsidP="00E143A4">
      <w:pPr>
        <w:pStyle w:val="NormalWeb"/>
        <w:rPr>
          <w:rFonts w:ascii="Times" w:hAnsi="Times"/>
          <w:b/>
          <w:bCs/>
        </w:rPr>
      </w:pPr>
    </w:p>
    <w:p w14:paraId="2F394362" w14:textId="77777777" w:rsidR="00225FAA" w:rsidRDefault="00225FAA" w:rsidP="00E143A4">
      <w:pPr>
        <w:pStyle w:val="NormalWeb"/>
        <w:rPr>
          <w:rFonts w:ascii="Times" w:hAnsi="Times"/>
          <w:b/>
          <w:bCs/>
        </w:rPr>
      </w:pPr>
    </w:p>
    <w:p w14:paraId="33690906" w14:textId="0E0AC404" w:rsidR="005121DD" w:rsidRPr="00755DBA" w:rsidRDefault="00E27A47" w:rsidP="00192F30">
      <w:pPr>
        <w:pStyle w:val="Heading2"/>
        <w:rPr>
          <w:rFonts w:ascii="Times New Roman" w:hAnsi="Times New Roman" w:cs="Times New Roman"/>
          <w:b/>
          <w:bCs/>
          <w:color w:val="000000" w:themeColor="text1"/>
        </w:rPr>
      </w:pPr>
      <w:bookmarkStart w:id="36" w:name="_Toc179769441"/>
      <w:r w:rsidRPr="00755DBA">
        <w:rPr>
          <w:rFonts w:ascii="Times New Roman" w:hAnsi="Times New Roman" w:cs="Times New Roman"/>
          <w:b/>
          <w:bCs/>
          <w:color w:val="000000" w:themeColor="text1"/>
        </w:rPr>
        <w:t>6.</w:t>
      </w:r>
      <w:r w:rsidR="006C0002">
        <w:rPr>
          <w:rFonts w:ascii="Times New Roman" w:hAnsi="Times New Roman" w:cs="Times New Roman"/>
          <w:b/>
          <w:bCs/>
          <w:color w:val="000000" w:themeColor="text1"/>
        </w:rPr>
        <w:t>1</w:t>
      </w:r>
      <w:r w:rsidRPr="00755DBA">
        <w:rPr>
          <w:rFonts w:ascii="Times New Roman" w:hAnsi="Times New Roman" w:cs="Times New Roman"/>
          <w:b/>
          <w:bCs/>
          <w:color w:val="000000" w:themeColor="text1"/>
        </w:rPr>
        <w:t xml:space="preserve"> </w:t>
      </w:r>
      <w:r w:rsidR="00AD7226" w:rsidRPr="00755DBA">
        <w:rPr>
          <w:rFonts w:ascii="Times New Roman" w:hAnsi="Times New Roman" w:cs="Times New Roman"/>
          <w:b/>
          <w:bCs/>
          <w:color w:val="000000" w:themeColor="text1"/>
        </w:rPr>
        <w:t>Limitations and Sugges</w:t>
      </w:r>
      <w:r w:rsidR="00E143A4" w:rsidRPr="00755DBA">
        <w:rPr>
          <w:rFonts w:ascii="Times New Roman" w:hAnsi="Times New Roman" w:cs="Times New Roman"/>
          <w:b/>
          <w:bCs/>
          <w:color w:val="000000" w:themeColor="text1"/>
        </w:rPr>
        <w:t xml:space="preserve">tions </w:t>
      </w:r>
      <w:proofErr w:type="gramStart"/>
      <w:r w:rsidR="00E143A4" w:rsidRPr="00755DBA">
        <w:rPr>
          <w:rFonts w:ascii="Times New Roman" w:hAnsi="Times New Roman" w:cs="Times New Roman"/>
          <w:b/>
          <w:bCs/>
          <w:color w:val="000000" w:themeColor="text1"/>
        </w:rPr>
        <w:t>For</w:t>
      </w:r>
      <w:proofErr w:type="gramEnd"/>
      <w:r w:rsidR="00E143A4" w:rsidRPr="00755DBA">
        <w:rPr>
          <w:rFonts w:ascii="Times New Roman" w:hAnsi="Times New Roman" w:cs="Times New Roman"/>
          <w:b/>
          <w:bCs/>
          <w:color w:val="000000" w:themeColor="text1"/>
        </w:rPr>
        <w:t xml:space="preserve"> Future </w:t>
      </w:r>
      <w:r w:rsidR="00762272" w:rsidRPr="00755DBA">
        <w:rPr>
          <w:rFonts w:ascii="Times New Roman" w:hAnsi="Times New Roman" w:cs="Times New Roman"/>
          <w:b/>
          <w:bCs/>
          <w:color w:val="000000" w:themeColor="text1"/>
        </w:rPr>
        <w:t>Research</w:t>
      </w:r>
      <w:bookmarkEnd w:id="36"/>
    </w:p>
    <w:p w14:paraId="52700F0E" w14:textId="77777777" w:rsidR="00F519CF" w:rsidRPr="00F519CF" w:rsidRDefault="00F519CF" w:rsidP="00F519CF">
      <w:pPr>
        <w:pStyle w:val="NormalWeb"/>
        <w:rPr>
          <w:rFonts w:asciiTheme="minorHAnsi" w:eastAsiaTheme="minorHAnsi" w:hAnsiTheme="minorHAnsi" w:cstheme="minorBidi"/>
          <w:kern w:val="2"/>
          <w:lang w:val="en-US" w:eastAsia="en-US"/>
          <w14:ligatures w14:val="standardContextual"/>
        </w:rPr>
      </w:pPr>
      <w:r w:rsidRPr="00F519CF">
        <w:rPr>
          <w:rFonts w:asciiTheme="minorHAnsi" w:eastAsiaTheme="minorHAnsi" w:hAnsiTheme="minorHAnsi" w:cstheme="minorBidi"/>
          <w:kern w:val="2"/>
          <w:lang w:val="en-US" w:eastAsia="en-US"/>
          <w14:ligatures w14:val="standardContextual"/>
        </w:rPr>
        <w:t xml:space="preserve">Several limitations </w:t>
      </w:r>
      <w:proofErr w:type="gramStart"/>
      <w:r w:rsidRPr="00F519CF">
        <w:rPr>
          <w:rFonts w:asciiTheme="minorHAnsi" w:eastAsiaTheme="minorHAnsi" w:hAnsiTheme="minorHAnsi" w:cstheme="minorBidi"/>
          <w:kern w:val="2"/>
          <w:lang w:val="en-US" w:eastAsia="en-US"/>
          <w14:ligatures w14:val="standardContextual"/>
        </w:rPr>
        <w:t>have to</w:t>
      </w:r>
      <w:proofErr w:type="gramEnd"/>
      <w:r w:rsidRPr="00F519CF">
        <w:rPr>
          <w:rFonts w:asciiTheme="minorHAnsi" w:eastAsiaTheme="minorHAnsi" w:hAnsiTheme="minorHAnsi" w:cstheme="minorBidi"/>
          <w:kern w:val="2"/>
          <w:lang w:val="en-US" w:eastAsia="en-US"/>
          <w14:ligatures w14:val="standardContextual"/>
        </w:rPr>
        <w:t xml:space="preserve"> be mentioned with respect to this study. First, there may be limitations on generalizing the findings based on sample size and the scope of data. Future studies can extend the analyses to larger datasets or within different industries and regions as a means of validating relationships that are explored here. Second, this study only assessed three determinants of leverage, which did not consider </w:t>
      </w:r>
      <w:proofErr w:type="gramStart"/>
      <w:r w:rsidRPr="00F519CF">
        <w:rPr>
          <w:rFonts w:asciiTheme="minorHAnsi" w:eastAsiaTheme="minorHAnsi" w:hAnsiTheme="minorHAnsi" w:cstheme="minorBidi"/>
          <w:kern w:val="2"/>
          <w:lang w:val="en-US" w:eastAsia="en-US"/>
          <w14:ligatures w14:val="standardContextual"/>
        </w:rPr>
        <w:t>a number of</w:t>
      </w:r>
      <w:proofErr w:type="gramEnd"/>
      <w:r w:rsidRPr="00F519CF">
        <w:rPr>
          <w:rFonts w:asciiTheme="minorHAnsi" w:eastAsiaTheme="minorHAnsi" w:hAnsiTheme="minorHAnsi" w:cstheme="minorBidi"/>
          <w:kern w:val="2"/>
          <w:lang w:val="en-US" w:eastAsia="en-US"/>
          <w14:ligatures w14:val="standardContextual"/>
        </w:rPr>
        <w:t xml:space="preserve"> possibly influential factors, including corporate governance, ownership structure, and market conditions. Further research should seek to include those variables in more general models.</w:t>
      </w:r>
    </w:p>
    <w:p w14:paraId="27C3287A" w14:textId="4CB0313F" w:rsidR="00762272" w:rsidRDefault="00F519CF" w:rsidP="00F519CF">
      <w:pPr>
        <w:pStyle w:val="NormalWeb"/>
        <w:rPr>
          <w:rFonts w:asciiTheme="minorHAnsi" w:eastAsiaTheme="minorHAnsi" w:hAnsiTheme="minorHAnsi" w:cstheme="minorBidi"/>
          <w:kern w:val="2"/>
          <w:lang w:val="en-US" w:eastAsia="en-US"/>
          <w14:ligatures w14:val="standardContextual"/>
        </w:rPr>
      </w:pPr>
      <w:r w:rsidRPr="00F519CF">
        <w:rPr>
          <w:rFonts w:asciiTheme="minorHAnsi" w:eastAsiaTheme="minorHAnsi" w:hAnsiTheme="minorHAnsi" w:cstheme="minorBidi"/>
          <w:kern w:val="2"/>
          <w:lang w:val="en-US" w:eastAsia="en-US"/>
          <w14:ligatures w14:val="standardContextual"/>
        </w:rPr>
        <w:t xml:space="preserve">Second, while the study applies standard techniques of regression analysis, application of more advanced econometric models, such as panel data analysis or structural equation modeling, may provide profound insight into the dynamic interaction of leverage and its determinants. Researchers could also </w:t>
      </w:r>
      <w:proofErr w:type="gramStart"/>
      <w:r w:rsidRPr="00F519CF">
        <w:rPr>
          <w:rFonts w:asciiTheme="minorHAnsi" w:eastAsiaTheme="minorHAnsi" w:hAnsiTheme="minorHAnsi" w:cstheme="minorBidi"/>
          <w:kern w:val="2"/>
          <w:lang w:val="en-US" w:eastAsia="en-US"/>
          <w14:ligatures w14:val="standardContextual"/>
        </w:rPr>
        <w:t>look into</w:t>
      </w:r>
      <w:proofErr w:type="gramEnd"/>
      <w:r w:rsidRPr="00F519CF">
        <w:rPr>
          <w:rFonts w:asciiTheme="minorHAnsi" w:eastAsiaTheme="minorHAnsi" w:hAnsiTheme="minorHAnsi" w:cstheme="minorBidi"/>
          <w:kern w:val="2"/>
          <w:lang w:val="en-US" w:eastAsia="en-US"/>
          <w14:ligatures w14:val="standardContextual"/>
        </w:rPr>
        <w:t xml:space="preserve"> nonlinear relationships or time-varying effects to better capture intricacy arising in financial decision-making.</w:t>
      </w:r>
    </w:p>
    <w:p w14:paraId="2971C046" w14:textId="77777777" w:rsidR="003F3760" w:rsidRDefault="003F3760" w:rsidP="00F519CF">
      <w:pPr>
        <w:pStyle w:val="NormalWeb"/>
        <w:rPr>
          <w:rFonts w:asciiTheme="minorHAnsi" w:eastAsiaTheme="minorHAnsi" w:hAnsiTheme="minorHAnsi" w:cstheme="minorBidi"/>
          <w:kern w:val="2"/>
          <w:lang w:val="en-US" w:eastAsia="en-US"/>
          <w14:ligatures w14:val="standardContextual"/>
        </w:rPr>
      </w:pPr>
    </w:p>
    <w:p w14:paraId="22430948" w14:textId="1E667146" w:rsidR="003F3760" w:rsidRPr="00755DBA" w:rsidRDefault="00E27A47" w:rsidP="00192F30">
      <w:pPr>
        <w:pStyle w:val="Heading2"/>
        <w:rPr>
          <w:rFonts w:ascii="Times New Roman" w:hAnsi="Times New Roman" w:cs="Times New Roman"/>
          <w:b/>
          <w:bCs/>
          <w:color w:val="000000" w:themeColor="text1"/>
        </w:rPr>
      </w:pPr>
      <w:bookmarkStart w:id="37" w:name="_Toc179769442"/>
      <w:r w:rsidRPr="00755DBA">
        <w:rPr>
          <w:rFonts w:ascii="Times New Roman" w:hAnsi="Times New Roman" w:cs="Times New Roman"/>
          <w:b/>
          <w:bCs/>
          <w:color w:val="000000" w:themeColor="text1"/>
        </w:rPr>
        <w:t>6.</w:t>
      </w:r>
      <w:r w:rsidR="006C0002">
        <w:rPr>
          <w:rFonts w:ascii="Times New Roman" w:hAnsi="Times New Roman" w:cs="Times New Roman"/>
          <w:b/>
          <w:bCs/>
          <w:color w:val="000000" w:themeColor="text1"/>
        </w:rPr>
        <w:t>2</w:t>
      </w:r>
      <w:r w:rsidRPr="00755DBA">
        <w:rPr>
          <w:rFonts w:ascii="Times New Roman" w:hAnsi="Times New Roman" w:cs="Times New Roman"/>
          <w:b/>
          <w:bCs/>
          <w:color w:val="000000" w:themeColor="text1"/>
        </w:rPr>
        <w:t xml:space="preserve"> </w:t>
      </w:r>
      <w:r w:rsidR="003F3760" w:rsidRPr="00755DBA">
        <w:rPr>
          <w:rFonts w:ascii="Times New Roman" w:hAnsi="Times New Roman" w:cs="Times New Roman"/>
          <w:b/>
          <w:bCs/>
          <w:color w:val="000000" w:themeColor="text1"/>
        </w:rPr>
        <w:t>Recommendations</w:t>
      </w:r>
      <w:bookmarkEnd w:id="37"/>
      <w:r w:rsidR="003F3760" w:rsidRPr="00755DBA">
        <w:rPr>
          <w:rFonts w:ascii="Times New Roman" w:hAnsi="Times New Roman" w:cs="Times New Roman"/>
          <w:b/>
          <w:bCs/>
          <w:color w:val="000000" w:themeColor="text1"/>
        </w:rPr>
        <w:t xml:space="preserve"> </w:t>
      </w:r>
    </w:p>
    <w:p w14:paraId="26806D9A" w14:textId="77777777" w:rsidR="0055616F" w:rsidRPr="0055616F" w:rsidRDefault="0055616F" w:rsidP="0055616F">
      <w:pPr>
        <w:pStyle w:val="NormalWeb"/>
        <w:rPr>
          <w:rFonts w:asciiTheme="minorHAnsi" w:eastAsiaTheme="minorHAnsi" w:hAnsiTheme="minorHAnsi" w:cstheme="minorBidi"/>
          <w:kern w:val="2"/>
          <w:lang w:val="en-US" w:eastAsia="en-US"/>
          <w14:ligatures w14:val="standardContextual"/>
        </w:rPr>
      </w:pPr>
      <w:r w:rsidRPr="0055616F">
        <w:rPr>
          <w:rFonts w:asciiTheme="minorHAnsi" w:eastAsiaTheme="minorHAnsi" w:hAnsiTheme="minorHAnsi" w:cstheme="minorBidi"/>
          <w:kern w:val="2"/>
          <w:lang w:val="en-US" w:eastAsia="en-US"/>
          <w14:ligatures w14:val="standardContextual"/>
        </w:rPr>
        <w:t>As a result, the following are some recommendations for the financial managers and future researchers:</w:t>
      </w:r>
    </w:p>
    <w:p w14:paraId="268FEE6A" w14:textId="77777777" w:rsidR="0055616F" w:rsidRPr="0055616F" w:rsidRDefault="0055616F" w:rsidP="0055616F">
      <w:pPr>
        <w:pStyle w:val="NormalWeb"/>
        <w:rPr>
          <w:rFonts w:asciiTheme="minorHAnsi" w:eastAsiaTheme="minorHAnsi" w:hAnsiTheme="minorHAnsi" w:cstheme="minorBidi"/>
          <w:kern w:val="2"/>
          <w:lang w:val="en-US" w:eastAsia="en-US"/>
          <w14:ligatures w14:val="standardContextual"/>
        </w:rPr>
      </w:pPr>
      <w:r w:rsidRPr="0055616F">
        <w:rPr>
          <w:rFonts w:asciiTheme="minorHAnsi" w:eastAsiaTheme="minorHAnsi" w:hAnsiTheme="minorHAnsi" w:cstheme="minorBidi"/>
          <w:kern w:val="2"/>
          <w:lang w:val="en-US" w:eastAsia="en-US"/>
          <w14:ligatures w14:val="standardContextual"/>
        </w:rPr>
        <w:t>This implies that, across industries, managers should integrate all perspectives in making financial decisions. In fact, while profitability, size, and tangibility factors remain influential yet incomplete determinants for explaining the choice or optimality of the leverage level. Managers should also look at external factors, such as those linked to market trends, general trends in the economy, and interest rates, in formulating an overall capital structure policy balancing risk and flexibility.</w:t>
      </w:r>
    </w:p>
    <w:p w14:paraId="52054AB4" w14:textId="77777777" w:rsidR="0055616F" w:rsidRPr="0055616F" w:rsidRDefault="0055616F" w:rsidP="0055616F">
      <w:pPr>
        <w:pStyle w:val="NormalWeb"/>
        <w:rPr>
          <w:rFonts w:asciiTheme="minorHAnsi" w:eastAsiaTheme="minorHAnsi" w:hAnsiTheme="minorHAnsi" w:cstheme="minorBidi"/>
          <w:kern w:val="2"/>
          <w:lang w:val="en-US" w:eastAsia="en-US"/>
          <w14:ligatures w14:val="standardContextual"/>
        </w:rPr>
      </w:pPr>
      <w:r w:rsidRPr="0055616F">
        <w:rPr>
          <w:rFonts w:asciiTheme="minorHAnsi" w:eastAsiaTheme="minorHAnsi" w:hAnsiTheme="minorHAnsi" w:cstheme="minorBidi"/>
          <w:kern w:val="2"/>
          <w:lang w:val="en-US" w:eastAsia="en-US"/>
          <w14:ligatures w14:val="standardContextual"/>
        </w:rPr>
        <w:t>Increasing the sample size and considering several industries from different regions will result in better generalizability of the findings to future researchers. Further identification of other determinants in leverage, such as corporate governance or market conditions, may provide further depth in the explanatory perspective in capital structure choices. The use of more advanced econometric techniques, such as panel data or dynamic regression, can explain the dynamics of capital structure and its determinants in greater detail than in this research over time.</w:t>
      </w:r>
    </w:p>
    <w:p w14:paraId="09B92D82" w14:textId="6893C87B" w:rsidR="0055616F" w:rsidRPr="00F519CF" w:rsidRDefault="0055616F" w:rsidP="0055616F">
      <w:pPr>
        <w:pStyle w:val="NormalWeb"/>
        <w:rPr>
          <w:rFonts w:asciiTheme="minorHAnsi" w:eastAsiaTheme="minorHAnsi" w:hAnsiTheme="minorHAnsi" w:cstheme="minorBidi"/>
          <w:kern w:val="2"/>
          <w:lang w:val="en-US" w:eastAsia="en-US"/>
          <w14:ligatures w14:val="standardContextual"/>
        </w:rPr>
      </w:pPr>
      <w:r w:rsidRPr="0055616F">
        <w:rPr>
          <w:rFonts w:asciiTheme="minorHAnsi" w:eastAsiaTheme="minorHAnsi" w:hAnsiTheme="minorHAnsi" w:cstheme="minorBidi"/>
          <w:kern w:val="2"/>
          <w:lang w:val="en-US" w:eastAsia="en-US"/>
          <w14:ligatures w14:val="standardContextual"/>
        </w:rPr>
        <w:t>The concluding remark is that, though this study used data from Indian IT firms, the wider ramifications of the findings are that profitability, size, and tangibility remain some of the important considerations for firms across industries which determine capital structure. However, other internal and external factors must also be considered to create an optimal mix of debt and equity.</w:t>
      </w:r>
    </w:p>
    <w:p w14:paraId="168486B4" w14:textId="77777777" w:rsidR="005121DD" w:rsidRPr="00F519CF" w:rsidRDefault="005121DD" w:rsidP="0052543F">
      <w:pPr>
        <w:pStyle w:val="NormalWeb"/>
        <w:spacing w:line="360" w:lineRule="auto"/>
        <w:jc w:val="both"/>
        <w:rPr>
          <w:rFonts w:asciiTheme="minorHAnsi" w:eastAsiaTheme="minorHAnsi" w:hAnsiTheme="minorHAnsi" w:cstheme="minorBidi"/>
          <w:kern w:val="2"/>
          <w:lang w:val="en-US" w:eastAsia="en-US"/>
          <w14:ligatures w14:val="standardContextual"/>
        </w:rPr>
      </w:pPr>
    </w:p>
    <w:p w14:paraId="275EB05C" w14:textId="77777777" w:rsidR="00225FAA" w:rsidRDefault="00225FAA" w:rsidP="00755DBA">
      <w:pPr>
        <w:pStyle w:val="Heading2"/>
        <w:rPr>
          <w:b/>
          <w:bCs/>
          <w:sz w:val="28"/>
          <w:szCs w:val="28"/>
        </w:rPr>
      </w:pPr>
    </w:p>
    <w:p w14:paraId="747236FF" w14:textId="01474CEC" w:rsidR="004255D9" w:rsidRPr="00755DBA" w:rsidRDefault="004255D9" w:rsidP="00393251">
      <w:pPr>
        <w:pStyle w:val="Heading1"/>
        <w:rPr>
          <w:rFonts w:ascii="Times New Roman" w:hAnsi="Times New Roman" w:cs="Times New Roman"/>
          <w:b/>
          <w:bCs/>
          <w:color w:val="000000" w:themeColor="text1"/>
        </w:rPr>
      </w:pPr>
      <w:bookmarkStart w:id="38" w:name="_Toc179769443"/>
      <w:r w:rsidRPr="00755DBA">
        <w:rPr>
          <w:rFonts w:ascii="Times New Roman" w:hAnsi="Times New Roman" w:cs="Times New Roman"/>
          <w:b/>
          <w:bCs/>
          <w:color w:val="000000" w:themeColor="text1"/>
        </w:rPr>
        <w:t>References</w:t>
      </w:r>
      <w:bookmarkEnd w:id="38"/>
    </w:p>
    <w:p w14:paraId="581743C5" w14:textId="77777777" w:rsidR="005A264F" w:rsidRPr="00DF6065" w:rsidRDefault="005A264F" w:rsidP="0052543F">
      <w:pPr>
        <w:pStyle w:val="NormalWeb"/>
        <w:spacing w:line="360" w:lineRule="auto"/>
        <w:jc w:val="both"/>
        <w:rPr>
          <w:b/>
          <w:bCs/>
          <w:sz w:val="28"/>
          <w:szCs w:val="28"/>
        </w:rPr>
      </w:pPr>
    </w:p>
    <w:p w14:paraId="35882252" w14:textId="722268C2" w:rsidR="009F2610" w:rsidRPr="0052543F" w:rsidRDefault="009F2610" w:rsidP="0052543F">
      <w:pPr>
        <w:pStyle w:val="NormalWeb"/>
        <w:spacing w:line="360" w:lineRule="auto"/>
        <w:jc w:val="both"/>
        <w:rPr>
          <w:color w:val="222222"/>
          <w:sz w:val="20"/>
          <w:szCs w:val="20"/>
          <w:shd w:val="clear" w:color="auto" w:fill="FFFFFF"/>
        </w:rPr>
      </w:pPr>
      <w:r w:rsidRPr="0052543F">
        <w:rPr>
          <w:color w:val="222222"/>
          <w:sz w:val="20"/>
          <w:szCs w:val="20"/>
          <w:shd w:val="clear" w:color="auto" w:fill="FFFFFF"/>
        </w:rPr>
        <w:t>Malik, A., Role of Capital Structure in Firm Performance and Capital Structure: A Quantitative Research.</w:t>
      </w:r>
    </w:p>
    <w:p w14:paraId="7F5DC8C6" w14:textId="61681CE9" w:rsidR="00365977" w:rsidRPr="0052543F" w:rsidRDefault="00365977" w:rsidP="0052543F">
      <w:pPr>
        <w:pStyle w:val="NormalWeb"/>
        <w:spacing w:line="360" w:lineRule="auto"/>
        <w:jc w:val="both"/>
        <w:rPr>
          <w:color w:val="222222"/>
          <w:sz w:val="20"/>
          <w:szCs w:val="20"/>
          <w:shd w:val="clear" w:color="auto" w:fill="FFFFFF"/>
        </w:rPr>
      </w:pPr>
      <w:r w:rsidRPr="0052543F">
        <w:rPr>
          <w:color w:val="222222"/>
          <w:sz w:val="20"/>
          <w:szCs w:val="20"/>
          <w:shd w:val="clear" w:color="auto" w:fill="FFFFFF"/>
        </w:rPr>
        <w:t>Orlova, S., Harper, J.T. and Sun, L., 2020. Determinants of capital structure complexity.</w:t>
      </w:r>
      <w:r w:rsidRPr="0052543F">
        <w:rPr>
          <w:rStyle w:val="apple-converted-space"/>
          <w:rFonts w:eastAsiaTheme="majorEastAsia"/>
          <w:color w:val="222222"/>
          <w:sz w:val="20"/>
          <w:szCs w:val="20"/>
          <w:shd w:val="clear" w:color="auto" w:fill="FFFFFF"/>
        </w:rPr>
        <w:t> </w:t>
      </w:r>
      <w:r w:rsidRPr="0052543F">
        <w:rPr>
          <w:i/>
          <w:iCs/>
          <w:color w:val="222222"/>
          <w:sz w:val="20"/>
          <w:szCs w:val="20"/>
        </w:rPr>
        <w:t>Journal of Economics and Business</w:t>
      </w:r>
      <w:r w:rsidRPr="0052543F">
        <w:rPr>
          <w:color w:val="222222"/>
          <w:sz w:val="20"/>
          <w:szCs w:val="20"/>
          <w:shd w:val="clear" w:color="auto" w:fill="FFFFFF"/>
        </w:rPr>
        <w:t>,</w:t>
      </w:r>
      <w:r w:rsidRPr="0052543F">
        <w:rPr>
          <w:rStyle w:val="apple-converted-space"/>
          <w:rFonts w:eastAsiaTheme="majorEastAsia"/>
          <w:color w:val="222222"/>
          <w:sz w:val="20"/>
          <w:szCs w:val="20"/>
          <w:shd w:val="clear" w:color="auto" w:fill="FFFFFF"/>
        </w:rPr>
        <w:t> </w:t>
      </w:r>
      <w:r w:rsidRPr="0052543F">
        <w:rPr>
          <w:i/>
          <w:iCs/>
          <w:color w:val="222222"/>
          <w:sz w:val="20"/>
          <w:szCs w:val="20"/>
        </w:rPr>
        <w:t>110</w:t>
      </w:r>
      <w:r w:rsidRPr="0052543F">
        <w:rPr>
          <w:color w:val="222222"/>
          <w:sz w:val="20"/>
          <w:szCs w:val="20"/>
          <w:shd w:val="clear" w:color="auto" w:fill="FFFFFF"/>
        </w:rPr>
        <w:t>, p.105905.</w:t>
      </w:r>
    </w:p>
    <w:p w14:paraId="273EE3C1" w14:textId="32E08BE0" w:rsidR="008E2934" w:rsidRPr="0052543F" w:rsidRDefault="00492835" w:rsidP="0052543F">
      <w:pPr>
        <w:pStyle w:val="NormalWeb"/>
        <w:spacing w:line="360" w:lineRule="auto"/>
        <w:jc w:val="both"/>
        <w:rPr>
          <w:color w:val="222222"/>
          <w:sz w:val="20"/>
          <w:szCs w:val="20"/>
          <w:shd w:val="clear" w:color="auto" w:fill="FFFFFF"/>
        </w:rPr>
      </w:pPr>
      <w:r w:rsidRPr="0052543F">
        <w:rPr>
          <w:color w:val="222222"/>
          <w:sz w:val="20"/>
          <w:szCs w:val="20"/>
          <w:shd w:val="clear" w:color="auto" w:fill="FFFFFF"/>
        </w:rPr>
        <w:t>Pathak, S. and Trivedi, E., 2015. Impact of capital structure on firm's profitability: evidence from Indian Telecom Industry.</w:t>
      </w:r>
      <w:r w:rsidRPr="0052543F">
        <w:rPr>
          <w:rStyle w:val="apple-converted-space"/>
          <w:rFonts w:eastAsiaTheme="majorEastAsia"/>
          <w:color w:val="222222"/>
          <w:sz w:val="20"/>
          <w:szCs w:val="20"/>
          <w:shd w:val="clear" w:color="auto" w:fill="FFFFFF"/>
        </w:rPr>
        <w:t> </w:t>
      </w:r>
      <w:r w:rsidRPr="0052543F">
        <w:rPr>
          <w:i/>
          <w:iCs/>
          <w:color w:val="222222"/>
          <w:sz w:val="20"/>
          <w:szCs w:val="20"/>
        </w:rPr>
        <w:t>ACADEMICIA: An International Multidisciplinary Research Journal</w:t>
      </w:r>
      <w:r w:rsidRPr="0052543F">
        <w:rPr>
          <w:color w:val="222222"/>
          <w:sz w:val="20"/>
          <w:szCs w:val="20"/>
          <w:shd w:val="clear" w:color="auto" w:fill="FFFFFF"/>
        </w:rPr>
        <w:t>,</w:t>
      </w:r>
      <w:r w:rsidRPr="0052543F">
        <w:rPr>
          <w:rStyle w:val="apple-converted-space"/>
          <w:rFonts w:eastAsiaTheme="majorEastAsia"/>
          <w:color w:val="222222"/>
          <w:sz w:val="20"/>
          <w:szCs w:val="20"/>
          <w:shd w:val="clear" w:color="auto" w:fill="FFFFFF"/>
        </w:rPr>
        <w:t> </w:t>
      </w:r>
      <w:r w:rsidRPr="0052543F">
        <w:rPr>
          <w:i/>
          <w:iCs/>
          <w:color w:val="222222"/>
          <w:sz w:val="20"/>
          <w:szCs w:val="20"/>
        </w:rPr>
        <w:t>5</w:t>
      </w:r>
      <w:r w:rsidRPr="0052543F">
        <w:rPr>
          <w:color w:val="222222"/>
          <w:sz w:val="20"/>
          <w:szCs w:val="20"/>
          <w:shd w:val="clear" w:color="auto" w:fill="FFFFFF"/>
        </w:rPr>
        <w:t>(9), pp.111-122.</w:t>
      </w:r>
    </w:p>
    <w:p w14:paraId="40EAA413" w14:textId="02B12955" w:rsidR="004255D9" w:rsidRDefault="004255D9" w:rsidP="0052543F">
      <w:pPr>
        <w:pStyle w:val="NormalWeb"/>
        <w:spacing w:line="360" w:lineRule="auto"/>
        <w:jc w:val="both"/>
        <w:rPr>
          <w:color w:val="222222"/>
          <w:sz w:val="20"/>
          <w:szCs w:val="20"/>
          <w:shd w:val="clear" w:color="auto" w:fill="FFFFFF"/>
        </w:rPr>
      </w:pPr>
      <w:r w:rsidRPr="0052543F">
        <w:rPr>
          <w:color w:val="222222"/>
          <w:sz w:val="20"/>
          <w:szCs w:val="20"/>
          <w:shd w:val="clear" w:color="auto" w:fill="FFFFFF"/>
        </w:rPr>
        <w:t xml:space="preserve">Mostafa, H.T. and </w:t>
      </w:r>
      <w:proofErr w:type="spellStart"/>
      <w:r w:rsidRPr="0052543F">
        <w:rPr>
          <w:color w:val="222222"/>
          <w:sz w:val="20"/>
          <w:szCs w:val="20"/>
          <w:shd w:val="clear" w:color="auto" w:fill="FFFFFF"/>
        </w:rPr>
        <w:t>Boregowda</w:t>
      </w:r>
      <w:proofErr w:type="spellEnd"/>
      <w:r w:rsidRPr="0052543F">
        <w:rPr>
          <w:color w:val="222222"/>
          <w:sz w:val="20"/>
          <w:szCs w:val="20"/>
          <w:shd w:val="clear" w:color="auto" w:fill="FFFFFF"/>
        </w:rPr>
        <w:t>, S., 2014. A brief review of capital structure theories.</w:t>
      </w:r>
      <w:r w:rsidRPr="0052543F">
        <w:rPr>
          <w:rStyle w:val="apple-converted-space"/>
          <w:rFonts w:eastAsiaTheme="majorEastAsia"/>
          <w:color w:val="222222"/>
          <w:sz w:val="20"/>
          <w:szCs w:val="20"/>
          <w:shd w:val="clear" w:color="auto" w:fill="FFFFFF"/>
        </w:rPr>
        <w:t> </w:t>
      </w:r>
      <w:r w:rsidRPr="0052543F">
        <w:rPr>
          <w:i/>
          <w:iCs/>
          <w:color w:val="222222"/>
          <w:sz w:val="20"/>
          <w:szCs w:val="20"/>
        </w:rPr>
        <w:t>Research Journal of Recent Sciences, ISSN</w:t>
      </w:r>
      <w:r w:rsidRPr="0052543F">
        <w:rPr>
          <w:color w:val="222222"/>
          <w:sz w:val="20"/>
          <w:szCs w:val="20"/>
          <w:shd w:val="clear" w:color="auto" w:fill="FFFFFF"/>
        </w:rPr>
        <w:t>,</w:t>
      </w:r>
      <w:r w:rsidRPr="0052543F">
        <w:rPr>
          <w:rStyle w:val="apple-converted-space"/>
          <w:rFonts w:eastAsiaTheme="majorEastAsia"/>
          <w:color w:val="222222"/>
          <w:sz w:val="20"/>
          <w:szCs w:val="20"/>
          <w:shd w:val="clear" w:color="auto" w:fill="FFFFFF"/>
        </w:rPr>
        <w:t> </w:t>
      </w:r>
      <w:r w:rsidRPr="0052543F">
        <w:rPr>
          <w:i/>
          <w:iCs/>
          <w:color w:val="222222"/>
          <w:sz w:val="20"/>
          <w:szCs w:val="20"/>
        </w:rPr>
        <w:t>2277</w:t>
      </w:r>
      <w:r w:rsidRPr="0052543F">
        <w:rPr>
          <w:color w:val="222222"/>
          <w:sz w:val="20"/>
          <w:szCs w:val="20"/>
          <w:shd w:val="clear" w:color="auto" w:fill="FFFFFF"/>
        </w:rPr>
        <w:t>, p.2502.</w:t>
      </w:r>
      <w:r w:rsidR="008E3B48" w:rsidRPr="0052543F">
        <w:rPr>
          <w:color w:val="222222"/>
          <w:sz w:val="20"/>
          <w:szCs w:val="20"/>
          <w:shd w:val="clear" w:color="auto" w:fill="FFFFFF"/>
        </w:rPr>
        <w:t>x</w:t>
      </w:r>
    </w:p>
    <w:p w14:paraId="6BC740B3" w14:textId="71B2AB81" w:rsidR="00344693" w:rsidRPr="00DD125A" w:rsidRDefault="00344693" w:rsidP="0052543F">
      <w:pPr>
        <w:pStyle w:val="NormalWeb"/>
        <w:spacing w:line="360" w:lineRule="auto"/>
        <w:jc w:val="both"/>
        <w:rPr>
          <w:color w:val="222222"/>
          <w:sz w:val="20"/>
          <w:szCs w:val="20"/>
          <w:shd w:val="clear" w:color="auto" w:fill="FFFFFF"/>
        </w:rPr>
      </w:pPr>
      <w:proofErr w:type="spellStart"/>
      <w:r w:rsidRPr="00DD125A">
        <w:rPr>
          <w:color w:val="222222"/>
          <w:sz w:val="20"/>
          <w:szCs w:val="20"/>
          <w:shd w:val="clear" w:color="auto" w:fill="FFFFFF"/>
        </w:rPr>
        <w:t>Arulvel</w:t>
      </w:r>
      <w:proofErr w:type="spellEnd"/>
      <w:r w:rsidRPr="00DD125A">
        <w:rPr>
          <w:color w:val="222222"/>
          <w:sz w:val="20"/>
          <w:szCs w:val="20"/>
          <w:shd w:val="clear" w:color="auto" w:fill="FFFFFF"/>
        </w:rPr>
        <w:t xml:space="preserve">, K. and </w:t>
      </w:r>
      <w:proofErr w:type="spellStart"/>
      <w:r w:rsidRPr="00DD125A">
        <w:rPr>
          <w:color w:val="222222"/>
          <w:sz w:val="20"/>
          <w:szCs w:val="20"/>
          <w:shd w:val="clear" w:color="auto" w:fill="FFFFFF"/>
        </w:rPr>
        <w:t>Ajanthan</w:t>
      </w:r>
      <w:proofErr w:type="spellEnd"/>
      <w:r w:rsidRPr="00DD125A">
        <w:rPr>
          <w:color w:val="222222"/>
          <w:sz w:val="20"/>
          <w:szCs w:val="20"/>
          <w:shd w:val="clear" w:color="auto" w:fill="FFFFFF"/>
        </w:rPr>
        <w:t>, A., 2013. Capital structure and financial performance: A study of listed trading companies in Sri Lanka.</w:t>
      </w:r>
      <w:r w:rsidRPr="00784B9B">
        <w:rPr>
          <w:color w:val="222222"/>
          <w:sz w:val="20"/>
          <w:szCs w:val="20"/>
          <w:shd w:val="clear" w:color="auto" w:fill="FFFFFF"/>
        </w:rPr>
        <w:t> </w:t>
      </w:r>
      <w:r w:rsidRPr="00DD125A">
        <w:rPr>
          <w:color w:val="222222"/>
          <w:sz w:val="20"/>
          <w:szCs w:val="20"/>
          <w:shd w:val="clear" w:color="auto" w:fill="FFFFFF"/>
        </w:rPr>
        <w:t>ACADEMICIA: An International Multidisciplinary Research Journal,</w:t>
      </w:r>
      <w:r w:rsidRPr="00784B9B">
        <w:rPr>
          <w:color w:val="222222"/>
          <w:sz w:val="20"/>
          <w:szCs w:val="20"/>
          <w:shd w:val="clear" w:color="auto" w:fill="FFFFFF"/>
        </w:rPr>
        <w:t> </w:t>
      </w:r>
      <w:r w:rsidRPr="00DD125A">
        <w:rPr>
          <w:color w:val="222222"/>
          <w:sz w:val="20"/>
          <w:szCs w:val="20"/>
          <w:shd w:val="clear" w:color="auto" w:fill="FFFFFF"/>
        </w:rPr>
        <w:t>3(6), pp.1-13.</w:t>
      </w:r>
    </w:p>
    <w:tbl>
      <w:tblPr>
        <w:tblW w:w="6996" w:type="dxa"/>
        <w:tblInd w:w="-284" w:type="dxa"/>
        <w:tblCellMar>
          <w:left w:w="0" w:type="dxa"/>
          <w:right w:w="0" w:type="dxa"/>
        </w:tblCellMar>
        <w:tblLook w:val="04A0" w:firstRow="1" w:lastRow="0" w:firstColumn="1" w:lastColumn="0" w:noHBand="0" w:noVBand="1"/>
      </w:tblPr>
      <w:tblGrid>
        <w:gridCol w:w="6996"/>
      </w:tblGrid>
      <w:tr w:rsidR="00CC7733" w:rsidRPr="00CC7733" w14:paraId="7661C1AC" w14:textId="77777777" w:rsidTr="00DB221D">
        <w:tc>
          <w:tcPr>
            <w:tcW w:w="6996" w:type="dxa"/>
            <w:vAlign w:val="center"/>
            <w:hideMark/>
          </w:tcPr>
          <w:p w14:paraId="22E2EB18" w14:textId="77777777" w:rsidR="00CC7733" w:rsidRPr="00CC7733" w:rsidRDefault="00CC7733" w:rsidP="00784B9B">
            <w:pPr>
              <w:pStyle w:val="NormalWeb"/>
              <w:spacing w:line="360" w:lineRule="auto"/>
              <w:jc w:val="both"/>
              <w:rPr>
                <w:color w:val="222222"/>
                <w:sz w:val="20"/>
                <w:szCs w:val="20"/>
                <w:shd w:val="clear" w:color="auto" w:fill="FFFFFF"/>
              </w:rPr>
            </w:pPr>
          </w:p>
        </w:tc>
      </w:tr>
      <w:tr w:rsidR="00CC7733" w:rsidRPr="00CC7733" w14:paraId="52B9F854" w14:textId="77777777" w:rsidTr="00DB221D">
        <w:tc>
          <w:tcPr>
            <w:tcW w:w="6996" w:type="dxa"/>
            <w:tcMar>
              <w:top w:w="120" w:type="dxa"/>
              <w:left w:w="0" w:type="dxa"/>
              <w:bottom w:w="120" w:type="dxa"/>
              <w:right w:w="0" w:type="dxa"/>
            </w:tcMar>
            <w:hideMark/>
          </w:tcPr>
          <w:p w14:paraId="638AD96B" w14:textId="77777777" w:rsidR="00CC7733" w:rsidRDefault="00CC7733" w:rsidP="00F1126B">
            <w:pPr>
              <w:pStyle w:val="NormalWeb"/>
              <w:spacing w:line="360" w:lineRule="auto"/>
              <w:jc w:val="both"/>
              <w:rPr>
                <w:color w:val="222222"/>
                <w:sz w:val="20"/>
                <w:szCs w:val="20"/>
                <w:shd w:val="clear" w:color="auto" w:fill="FFFFFF"/>
              </w:rPr>
            </w:pPr>
            <w:r w:rsidRPr="00CC7733">
              <w:rPr>
                <w:color w:val="222222"/>
                <w:sz w:val="20"/>
                <w:szCs w:val="20"/>
                <w:shd w:val="clear" w:color="auto" w:fill="FFFFFF"/>
              </w:rPr>
              <w:t xml:space="preserve">Salim, M. and Yadav, R., 2012. Capital structure and firm performance: Evidence from Malaysian listed companies. Procedia-Social and </w:t>
            </w:r>
            <w:proofErr w:type="spellStart"/>
            <w:r w:rsidRPr="00CC7733">
              <w:rPr>
                <w:color w:val="222222"/>
                <w:sz w:val="20"/>
                <w:szCs w:val="20"/>
                <w:shd w:val="clear" w:color="auto" w:fill="FFFFFF"/>
              </w:rPr>
              <w:t>Behavioral</w:t>
            </w:r>
            <w:proofErr w:type="spellEnd"/>
            <w:r w:rsidRPr="00CC7733">
              <w:rPr>
                <w:color w:val="222222"/>
                <w:sz w:val="20"/>
                <w:szCs w:val="20"/>
                <w:shd w:val="clear" w:color="auto" w:fill="FFFFFF"/>
              </w:rPr>
              <w:t xml:space="preserve"> Sciences, 65, pp.156-166.</w:t>
            </w:r>
          </w:p>
          <w:p w14:paraId="34938B10" w14:textId="0E9AFB87" w:rsidR="0085314F" w:rsidRPr="00DD125A" w:rsidRDefault="0085314F" w:rsidP="00F1126B">
            <w:pPr>
              <w:pStyle w:val="NormalWeb"/>
              <w:spacing w:line="360" w:lineRule="auto"/>
              <w:jc w:val="both"/>
              <w:rPr>
                <w:color w:val="222222"/>
                <w:sz w:val="20"/>
                <w:szCs w:val="20"/>
                <w:shd w:val="clear" w:color="auto" w:fill="FFFFFF"/>
              </w:rPr>
            </w:pPr>
            <w:r>
              <w:rPr>
                <w:rFonts w:ascii="Arial" w:hAnsi="Arial" w:cs="Arial"/>
                <w:color w:val="222222"/>
                <w:sz w:val="20"/>
                <w:szCs w:val="20"/>
                <w:shd w:val="clear" w:color="auto" w:fill="FFFFFF"/>
              </w:rPr>
              <w:t>Rajan, R.G. and Zingales, L., 1995. What do we know about capital structure? Some evidence from international data.</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The journal of Finance</w:t>
            </w:r>
            <w:r>
              <w:rPr>
                <w:rFonts w:ascii="Arial" w:hAnsi="Arial" w:cs="Arial"/>
                <w:color w:val="222222"/>
                <w:sz w:val="20"/>
                <w:szCs w:val="20"/>
                <w:shd w:val="clear" w:color="auto" w:fill="FFFFFF"/>
              </w:rPr>
              <w:t>,</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50</w:t>
            </w:r>
            <w:r>
              <w:rPr>
                <w:rFonts w:ascii="Arial" w:hAnsi="Arial" w:cs="Arial"/>
                <w:color w:val="222222"/>
                <w:sz w:val="20"/>
                <w:szCs w:val="20"/>
                <w:shd w:val="clear" w:color="auto" w:fill="FFFFFF"/>
              </w:rPr>
              <w:t>(5), pp.1421-1460.</w:t>
            </w:r>
          </w:p>
          <w:p w14:paraId="3EF1B341" w14:textId="77777777" w:rsidR="00C30501" w:rsidRDefault="00C30501" w:rsidP="00F1126B">
            <w:pPr>
              <w:pStyle w:val="NormalWeb"/>
              <w:spacing w:line="360" w:lineRule="auto"/>
              <w:jc w:val="both"/>
              <w:rPr>
                <w:color w:val="222222"/>
                <w:sz w:val="20"/>
                <w:szCs w:val="20"/>
                <w:shd w:val="clear" w:color="auto" w:fill="FFFFFF"/>
              </w:rPr>
            </w:pPr>
            <w:r w:rsidRPr="00DD125A">
              <w:rPr>
                <w:color w:val="222222"/>
                <w:sz w:val="20"/>
                <w:szCs w:val="20"/>
                <w:shd w:val="clear" w:color="auto" w:fill="FFFFFF"/>
              </w:rPr>
              <w:t>Le, T.P.V. and Phan, T.B.N., 2017. Capital structure and firm performance: Empirical evidence from a small transition country. Research in international business and finance, 42, pp.710-726.</w:t>
            </w:r>
          </w:p>
          <w:p w14:paraId="1F2096E4" w14:textId="77777777" w:rsidR="00D50DF3" w:rsidRPr="00784B9B" w:rsidRDefault="00D50DF3" w:rsidP="00F1126B">
            <w:pPr>
              <w:pStyle w:val="NormalWeb"/>
              <w:spacing w:line="360" w:lineRule="auto"/>
              <w:jc w:val="both"/>
              <w:rPr>
                <w:color w:val="222222"/>
                <w:sz w:val="20"/>
                <w:szCs w:val="20"/>
                <w:shd w:val="clear" w:color="auto" w:fill="FFFFFF"/>
              </w:rPr>
            </w:pPr>
            <w:r w:rsidRPr="00784B9B">
              <w:rPr>
                <w:color w:val="222222"/>
                <w:sz w:val="20"/>
                <w:szCs w:val="20"/>
                <w:shd w:val="clear" w:color="auto" w:fill="FFFFFF"/>
              </w:rPr>
              <w:t>Jensen, M.C., 1986. Agency costs of free cash flow, corporate finance and takeovers.</w:t>
            </w:r>
            <w:r w:rsidRPr="00784B9B">
              <w:t> </w:t>
            </w:r>
            <w:r w:rsidRPr="00784B9B">
              <w:rPr>
                <w:color w:val="222222"/>
                <w:sz w:val="20"/>
                <w:szCs w:val="20"/>
                <w:shd w:val="clear" w:color="auto" w:fill="FFFFFF"/>
              </w:rPr>
              <w:t>American Economic Review.</w:t>
            </w:r>
            <w:r w:rsidR="002D680A" w:rsidRPr="00784B9B">
              <w:rPr>
                <w:color w:val="222222"/>
                <w:sz w:val="20"/>
                <w:szCs w:val="20"/>
                <w:shd w:val="clear" w:color="auto" w:fill="FFFFFF"/>
              </w:rPr>
              <w:t xml:space="preserve"> (page 323-329)</w:t>
            </w:r>
          </w:p>
          <w:p w14:paraId="13B403E0" w14:textId="77777777" w:rsidR="00C27BDC" w:rsidRPr="00784B9B" w:rsidRDefault="00C27BDC" w:rsidP="00F1126B">
            <w:pPr>
              <w:pStyle w:val="NormalWeb"/>
              <w:spacing w:line="360" w:lineRule="auto"/>
              <w:jc w:val="both"/>
              <w:rPr>
                <w:color w:val="222222"/>
                <w:sz w:val="20"/>
                <w:szCs w:val="20"/>
                <w:shd w:val="clear" w:color="auto" w:fill="FFFFFF"/>
              </w:rPr>
            </w:pPr>
            <w:r w:rsidRPr="00784B9B">
              <w:rPr>
                <w:color w:val="222222"/>
                <w:sz w:val="20"/>
                <w:szCs w:val="20"/>
                <w:shd w:val="clear" w:color="auto" w:fill="FFFFFF"/>
              </w:rPr>
              <w:t>Durand, D., 1952, January. Costs of debt and equity funds for business: trends and problems of measurement. In</w:t>
            </w:r>
            <w:r w:rsidRPr="00784B9B">
              <w:t> </w:t>
            </w:r>
            <w:r w:rsidRPr="00784B9B">
              <w:rPr>
                <w:color w:val="222222"/>
                <w:sz w:val="20"/>
                <w:szCs w:val="20"/>
                <w:shd w:val="clear" w:color="auto" w:fill="FFFFFF"/>
              </w:rPr>
              <w:t>Conference on research in business finance</w:t>
            </w:r>
            <w:r w:rsidRPr="00784B9B">
              <w:t> </w:t>
            </w:r>
            <w:r w:rsidRPr="00784B9B">
              <w:rPr>
                <w:color w:val="222222"/>
                <w:sz w:val="20"/>
                <w:szCs w:val="20"/>
                <w:shd w:val="clear" w:color="auto" w:fill="FFFFFF"/>
              </w:rPr>
              <w:t>(pp. 215-262). NBER.</w:t>
            </w:r>
          </w:p>
          <w:tbl>
            <w:tblPr>
              <w:tblW w:w="6570" w:type="dxa"/>
              <w:tblCellMar>
                <w:left w:w="0" w:type="dxa"/>
                <w:right w:w="0" w:type="dxa"/>
              </w:tblCellMar>
              <w:tblLook w:val="04A0" w:firstRow="1" w:lastRow="0" w:firstColumn="1" w:lastColumn="0" w:noHBand="0" w:noVBand="1"/>
            </w:tblPr>
            <w:tblGrid>
              <w:gridCol w:w="6570"/>
            </w:tblGrid>
            <w:tr w:rsidR="00695B8B" w:rsidRPr="00784B9B" w14:paraId="4D5DEEEC" w14:textId="77777777">
              <w:tc>
                <w:tcPr>
                  <w:tcW w:w="0" w:type="auto"/>
                  <w:vAlign w:val="center"/>
                  <w:hideMark/>
                </w:tcPr>
                <w:p w14:paraId="088E123A" w14:textId="77777777" w:rsidR="00695B8B" w:rsidRPr="00784B9B" w:rsidRDefault="00695B8B" w:rsidP="00784B9B">
                  <w:pPr>
                    <w:pStyle w:val="NormalWeb"/>
                    <w:spacing w:line="360" w:lineRule="auto"/>
                    <w:jc w:val="both"/>
                    <w:rPr>
                      <w:color w:val="222222"/>
                      <w:sz w:val="20"/>
                      <w:szCs w:val="20"/>
                      <w:shd w:val="clear" w:color="auto" w:fill="FFFFFF"/>
                    </w:rPr>
                  </w:pPr>
                </w:p>
              </w:tc>
            </w:tr>
            <w:tr w:rsidR="00695B8B" w:rsidRPr="00784B9B" w14:paraId="4B864640" w14:textId="77777777">
              <w:tc>
                <w:tcPr>
                  <w:tcW w:w="0" w:type="auto"/>
                  <w:tcMar>
                    <w:top w:w="120" w:type="dxa"/>
                    <w:left w:w="0" w:type="dxa"/>
                    <w:bottom w:w="120" w:type="dxa"/>
                    <w:right w:w="0" w:type="dxa"/>
                  </w:tcMar>
                  <w:hideMark/>
                </w:tcPr>
                <w:p w14:paraId="6DE6A8AA" w14:textId="77777777" w:rsidR="00695B8B" w:rsidRPr="00784B9B" w:rsidRDefault="00695B8B" w:rsidP="00784B9B">
                  <w:pPr>
                    <w:pStyle w:val="NormalWeb"/>
                    <w:spacing w:line="360" w:lineRule="auto"/>
                    <w:jc w:val="both"/>
                    <w:rPr>
                      <w:color w:val="222222"/>
                      <w:sz w:val="20"/>
                      <w:szCs w:val="20"/>
                      <w:shd w:val="clear" w:color="auto" w:fill="FFFFFF"/>
                    </w:rPr>
                  </w:pPr>
                  <w:r w:rsidRPr="00784B9B">
                    <w:rPr>
                      <w:color w:val="222222"/>
                      <w:sz w:val="20"/>
                      <w:szCs w:val="20"/>
                      <w:shd w:val="clear" w:color="auto" w:fill="FFFFFF"/>
                    </w:rPr>
                    <w:t>Modigliani, F. and Miller, M.H., 1958. The cost of capital, corporation finance and the theory of investment.</w:t>
                  </w:r>
                  <w:r w:rsidRPr="00784B9B">
                    <w:rPr>
                      <w:shd w:val="clear" w:color="auto" w:fill="FFFFFF"/>
                    </w:rPr>
                    <w:t> </w:t>
                  </w:r>
                  <w:r w:rsidRPr="00784B9B">
                    <w:rPr>
                      <w:color w:val="222222"/>
                      <w:sz w:val="20"/>
                      <w:szCs w:val="20"/>
                      <w:shd w:val="clear" w:color="auto" w:fill="FFFFFF"/>
                    </w:rPr>
                    <w:t>The American economic review,</w:t>
                  </w:r>
                  <w:r w:rsidRPr="00784B9B">
                    <w:rPr>
                      <w:shd w:val="clear" w:color="auto" w:fill="FFFFFF"/>
                    </w:rPr>
                    <w:t> </w:t>
                  </w:r>
                  <w:r w:rsidRPr="00784B9B">
                    <w:rPr>
                      <w:color w:val="222222"/>
                      <w:sz w:val="20"/>
                      <w:szCs w:val="20"/>
                      <w:shd w:val="clear" w:color="auto" w:fill="FFFFFF"/>
                    </w:rPr>
                    <w:t>48(3), pp.261-297.</w:t>
                  </w:r>
                </w:p>
                <w:p w14:paraId="1AFB83D7" w14:textId="77777777" w:rsidR="00C87691" w:rsidRPr="00784B9B" w:rsidRDefault="00C87691" w:rsidP="00784B9B">
                  <w:pPr>
                    <w:pStyle w:val="NormalWeb"/>
                    <w:spacing w:line="360" w:lineRule="auto"/>
                    <w:jc w:val="both"/>
                    <w:rPr>
                      <w:color w:val="222222"/>
                      <w:sz w:val="20"/>
                      <w:szCs w:val="20"/>
                      <w:shd w:val="clear" w:color="auto" w:fill="FFFFFF"/>
                    </w:rPr>
                  </w:pPr>
                </w:p>
                <w:p w14:paraId="14F98A22" w14:textId="77777777" w:rsidR="00261ED3" w:rsidRPr="00784B9B" w:rsidRDefault="00C87691" w:rsidP="00784B9B">
                  <w:pPr>
                    <w:pStyle w:val="NormalWeb"/>
                    <w:spacing w:line="360" w:lineRule="auto"/>
                    <w:jc w:val="both"/>
                    <w:rPr>
                      <w:color w:val="222222"/>
                      <w:sz w:val="20"/>
                      <w:szCs w:val="20"/>
                      <w:shd w:val="clear" w:color="auto" w:fill="FFFFFF"/>
                    </w:rPr>
                  </w:pPr>
                  <w:r w:rsidRPr="00784B9B">
                    <w:rPr>
                      <w:color w:val="222222"/>
                      <w:sz w:val="20"/>
                      <w:szCs w:val="20"/>
                      <w:shd w:val="clear" w:color="auto" w:fill="FFFFFF"/>
                    </w:rPr>
                    <w:t xml:space="preserve">Modigliani, F. and Miller, M.H., 1963. Corporate income taxes and the </w:t>
                  </w:r>
                </w:p>
                <w:p w14:paraId="3C1F0080" w14:textId="77777777" w:rsidR="00C87691" w:rsidRPr="00784B9B" w:rsidRDefault="00C87691" w:rsidP="00784B9B">
                  <w:pPr>
                    <w:pStyle w:val="NormalWeb"/>
                    <w:spacing w:line="360" w:lineRule="auto"/>
                    <w:jc w:val="both"/>
                    <w:rPr>
                      <w:color w:val="222222"/>
                      <w:sz w:val="20"/>
                      <w:szCs w:val="20"/>
                      <w:shd w:val="clear" w:color="auto" w:fill="FFFFFF"/>
                    </w:rPr>
                  </w:pPr>
                  <w:r w:rsidRPr="00784B9B">
                    <w:rPr>
                      <w:color w:val="222222"/>
                      <w:sz w:val="20"/>
                      <w:szCs w:val="20"/>
                      <w:shd w:val="clear" w:color="auto" w:fill="FFFFFF"/>
                    </w:rPr>
                    <w:t>cost of capital: a correction.</w:t>
                  </w:r>
                  <w:r w:rsidRPr="00784B9B">
                    <w:t> </w:t>
                  </w:r>
                  <w:r w:rsidRPr="00784B9B">
                    <w:rPr>
                      <w:color w:val="222222"/>
                      <w:sz w:val="20"/>
                      <w:szCs w:val="20"/>
                      <w:shd w:val="clear" w:color="auto" w:fill="FFFFFF"/>
                    </w:rPr>
                    <w:t>The American economic review,</w:t>
                  </w:r>
                  <w:r w:rsidRPr="00784B9B">
                    <w:t> </w:t>
                  </w:r>
                  <w:r w:rsidRPr="00784B9B">
                    <w:rPr>
                      <w:color w:val="222222"/>
                      <w:sz w:val="20"/>
                      <w:szCs w:val="20"/>
                      <w:shd w:val="clear" w:color="auto" w:fill="FFFFFF"/>
                    </w:rPr>
                    <w:t>53(3), pp.433-443.</w:t>
                  </w:r>
                </w:p>
                <w:p w14:paraId="4DFEC661" w14:textId="77777777" w:rsidR="00261ED3" w:rsidRPr="00784B9B" w:rsidRDefault="00261ED3" w:rsidP="00784B9B">
                  <w:pPr>
                    <w:pStyle w:val="NormalWeb"/>
                    <w:spacing w:line="360" w:lineRule="auto"/>
                    <w:jc w:val="both"/>
                    <w:rPr>
                      <w:color w:val="222222"/>
                      <w:sz w:val="20"/>
                      <w:szCs w:val="20"/>
                      <w:shd w:val="clear" w:color="auto" w:fill="FFFFFF"/>
                    </w:rPr>
                  </w:pPr>
                </w:p>
                <w:tbl>
                  <w:tblPr>
                    <w:tblW w:w="6570" w:type="dxa"/>
                    <w:tblCellMar>
                      <w:left w:w="0" w:type="dxa"/>
                      <w:right w:w="0" w:type="dxa"/>
                    </w:tblCellMar>
                    <w:tblLook w:val="04A0" w:firstRow="1" w:lastRow="0" w:firstColumn="1" w:lastColumn="0" w:noHBand="0" w:noVBand="1"/>
                  </w:tblPr>
                  <w:tblGrid>
                    <w:gridCol w:w="6570"/>
                  </w:tblGrid>
                  <w:tr w:rsidR="00261ED3" w:rsidRPr="00784B9B" w14:paraId="5DC9C272" w14:textId="77777777">
                    <w:tc>
                      <w:tcPr>
                        <w:tcW w:w="0" w:type="auto"/>
                        <w:vAlign w:val="center"/>
                        <w:hideMark/>
                      </w:tcPr>
                      <w:p w14:paraId="32D62EAF" w14:textId="77777777" w:rsidR="00261ED3" w:rsidRPr="00784B9B" w:rsidRDefault="00261ED3" w:rsidP="00784B9B">
                        <w:pPr>
                          <w:pStyle w:val="NormalWeb"/>
                          <w:spacing w:line="360" w:lineRule="auto"/>
                          <w:jc w:val="both"/>
                          <w:rPr>
                            <w:color w:val="222222"/>
                            <w:sz w:val="20"/>
                            <w:szCs w:val="20"/>
                            <w:shd w:val="clear" w:color="auto" w:fill="FFFFFF"/>
                          </w:rPr>
                        </w:pPr>
                      </w:p>
                    </w:tc>
                  </w:tr>
                </w:tbl>
                <w:p w14:paraId="61E1A55C" w14:textId="77777777" w:rsidR="0066204D" w:rsidRPr="00784B9B" w:rsidRDefault="0066204D" w:rsidP="00784B9B">
                  <w:pPr>
                    <w:pStyle w:val="NormalWeb"/>
                    <w:spacing w:line="360" w:lineRule="auto"/>
                    <w:jc w:val="both"/>
                    <w:rPr>
                      <w:color w:val="222222"/>
                      <w:sz w:val="20"/>
                      <w:szCs w:val="20"/>
                      <w:shd w:val="clear" w:color="auto" w:fill="FFFFFF"/>
                    </w:rPr>
                  </w:pPr>
                  <w:r w:rsidRPr="00784B9B">
                    <w:rPr>
                      <w:color w:val="222222"/>
                      <w:sz w:val="20"/>
                      <w:szCs w:val="20"/>
                      <w:shd w:val="clear" w:color="auto" w:fill="FFFFFF"/>
                    </w:rPr>
                    <w:t xml:space="preserve">Jensen, M.C. and </w:t>
                  </w:r>
                  <w:proofErr w:type="spellStart"/>
                  <w:r w:rsidRPr="00784B9B">
                    <w:rPr>
                      <w:color w:val="222222"/>
                      <w:sz w:val="20"/>
                      <w:szCs w:val="20"/>
                      <w:shd w:val="clear" w:color="auto" w:fill="FFFFFF"/>
                    </w:rPr>
                    <w:t>Meckling</w:t>
                  </w:r>
                  <w:proofErr w:type="spellEnd"/>
                  <w:r w:rsidRPr="00784B9B">
                    <w:rPr>
                      <w:color w:val="222222"/>
                      <w:sz w:val="20"/>
                      <w:szCs w:val="20"/>
                      <w:shd w:val="clear" w:color="auto" w:fill="FFFFFF"/>
                    </w:rPr>
                    <w:t xml:space="preserve">, W.H. (1976) ‘Theory of the firm: Managerial </w:t>
                  </w:r>
                  <w:proofErr w:type="spellStart"/>
                  <w:r w:rsidRPr="00784B9B">
                    <w:rPr>
                      <w:color w:val="222222"/>
                      <w:sz w:val="20"/>
                      <w:szCs w:val="20"/>
                      <w:shd w:val="clear" w:color="auto" w:fill="FFFFFF"/>
                    </w:rPr>
                    <w:t>behavior</w:t>
                  </w:r>
                  <w:proofErr w:type="spellEnd"/>
                  <w:r w:rsidRPr="00784B9B">
                    <w:rPr>
                      <w:color w:val="222222"/>
                      <w:sz w:val="20"/>
                      <w:szCs w:val="20"/>
                      <w:shd w:val="clear" w:color="auto" w:fill="FFFFFF"/>
                    </w:rPr>
                    <w:t>, agency costs and ownership structure’, Journal of Financial Economics, 3(4), pp. 305-360.</w:t>
                  </w:r>
                </w:p>
                <w:p w14:paraId="14B3C7A5" w14:textId="77777777" w:rsidR="004F4D78" w:rsidRPr="00784B9B" w:rsidRDefault="004F4D78" w:rsidP="00784B9B">
                  <w:pPr>
                    <w:pStyle w:val="NormalWeb"/>
                    <w:spacing w:line="360" w:lineRule="auto"/>
                    <w:jc w:val="both"/>
                    <w:rPr>
                      <w:color w:val="222222"/>
                      <w:sz w:val="20"/>
                      <w:szCs w:val="20"/>
                      <w:shd w:val="clear" w:color="auto" w:fill="FFFFFF"/>
                    </w:rPr>
                  </w:pPr>
                </w:p>
                <w:p w14:paraId="7DFDA41D" w14:textId="68C26575" w:rsidR="004F4D78" w:rsidRPr="00784B9B" w:rsidRDefault="004F4D78" w:rsidP="00784B9B">
                  <w:pPr>
                    <w:pStyle w:val="NormalWeb"/>
                    <w:spacing w:line="360" w:lineRule="auto"/>
                    <w:jc w:val="both"/>
                    <w:rPr>
                      <w:color w:val="222222"/>
                      <w:sz w:val="20"/>
                      <w:szCs w:val="20"/>
                      <w:shd w:val="clear" w:color="auto" w:fill="FFFFFF"/>
                    </w:rPr>
                  </w:pPr>
                  <w:r w:rsidRPr="00784B9B">
                    <w:rPr>
                      <w:color w:val="222222"/>
                      <w:sz w:val="20"/>
                      <w:szCs w:val="20"/>
                      <w:shd w:val="clear" w:color="auto" w:fill="FFFFFF"/>
                    </w:rPr>
                    <w:t>Jensen, M.C., 1993. The modern industrial revolution, exit, and the failure of internal control systems.</w:t>
                  </w:r>
                  <w:r w:rsidRPr="00784B9B">
                    <w:t> </w:t>
                  </w:r>
                  <w:r w:rsidRPr="00784B9B">
                    <w:rPr>
                      <w:color w:val="222222"/>
                      <w:sz w:val="20"/>
                      <w:szCs w:val="20"/>
                      <w:shd w:val="clear" w:color="auto" w:fill="FFFFFF"/>
                    </w:rPr>
                    <w:t>the Journal of Finance,</w:t>
                  </w:r>
                  <w:r w:rsidRPr="00784B9B">
                    <w:t> </w:t>
                  </w:r>
                  <w:r w:rsidRPr="00784B9B">
                    <w:rPr>
                      <w:color w:val="222222"/>
                      <w:sz w:val="20"/>
                      <w:szCs w:val="20"/>
                      <w:shd w:val="clear" w:color="auto" w:fill="FFFFFF"/>
                    </w:rPr>
                    <w:t>48(3), pp.831-880.</w:t>
                  </w:r>
                </w:p>
                <w:p w14:paraId="4B7BA4E8" w14:textId="77777777" w:rsidR="00507029" w:rsidRPr="00784B9B" w:rsidRDefault="00507029" w:rsidP="00784B9B">
                  <w:pPr>
                    <w:pStyle w:val="NormalWeb"/>
                    <w:spacing w:line="360" w:lineRule="auto"/>
                    <w:jc w:val="both"/>
                    <w:rPr>
                      <w:color w:val="222222"/>
                      <w:sz w:val="20"/>
                      <w:szCs w:val="20"/>
                      <w:shd w:val="clear" w:color="auto" w:fill="FFFFFF"/>
                    </w:rPr>
                  </w:pPr>
                </w:p>
                <w:p w14:paraId="771BC85C" w14:textId="5BD559E9" w:rsidR="00507029" w:rsidRPr="00784B9B" w:rsidRDefault="00507029" w:rsidP="00784B9B">
                  <w:pPr>
                    <w:pStyle w:val="NormalWeb"/>
                    <w:spacing w:line="360" w:lineRule="auto"/>
                    <w:jc w:val="both"/>
                    <w:rPr>
                      <w:color w:val="222222"/>
                      <w:sz w:val="20"/>
                      <w:szCs w:val="20"/>
                      <w:shd w:val="clear" w:color="auto" w:fill="FFFFFF"/>
                    </w:rPr>
                  </w:pPr>
                  <w:r w:rsidRPr="00784B9B">
                    <w:rPr>
                      <w:color w:val="222222"/>
                      <w:sz w:val="20"/>
                      <w:szCs w:val="20"/>
                      <w:shd w:val="clear" w:color="auto" w:fill="FFFFFF"/>
                    </w:rPr>
                    <w:t xml:space="preserve">Baker, M. and </w:t>
                  </w:r>
                  <w:proofErr w:type="spellStart"/>
                  <w:r w:rsidRPr="00784B9B">
                    <w:rPr>
                      <w:color w:val="222222"/>
                      <w:sz w:val="20"/>
                      <w:szCs w:val="20"/>
                      <w:shd w:val="clear" w:color="auto" w:fill="FFFFFF"/>
                    </w:rPr>
                    <w:t>Wurgler</w:t>
                  </w:r>
                  <w:proofErr w:type="spellEnd"/>
                  <w:r w:rsidRPr="00784B9B">
                    <w:rPr>
                      <w:color w:val="222222"/>
                      <w:sz w:val="20"/>
                      <w:szCs w:val="20"/>
                      <w:shd w:val="clear" w:color="auto" w:fill="FFFFFF"/>
                    </w:rPr>
                    <w:t>, J., 2002. Market timing and capital structure.</w:t>
                  </w:r>
                  <w:r w:rsidRPr="00784B9B">
                    <w:t> </w:t>
                  </w:r>
                  <w:r w:rsidRPr="00784B9B">
                    <w:rPr>
                      <w:color w:val="222222"/>
                      <w:sz w:val="20"/>
                      <w:szCs w:val="20"/>
                      <w:shd w:val="clear" w:color="auto" w:fill="FFFFFF"/>
                    </w:rPr>
                    <w:t>The journal of finance,</w:t>
                  </w:r>
                  <w:r w:rsidRPr="00784B9B">
                    <w:t> </w:t>
                  </w:r>
                  <w:r w:rsidRPr="00784B9B">
                    <w:rPr>
                      <w:color w:val="222222"/>
                      <w:sz w:val="20"/>
                      <w:szCs w:val="20"/>
                      <w:shd w:val="clear" w:color="auto" w:fill="FFFFFF"/>
                    </w:rPr>
                    <w:t>57(1), pp.1-32.</w:t>
                  </w:r>
                </w:p>
                <w:p w14:paraId="25E9EFAB" w14:textId="77777777" w:rsidR="005D5F69" w:rsidRPr="00784B9B" w:rsidRDefault="005D5F69" w:rsidP="00784B9B">
                  <w:pPr>
                    <w:pStyle w:val="NormalWeb"/>
                    <w:spacing w:line="360" w:lineRule="auto"/>
                    <w:jc w:val="both"/>
                    <w:rPr>
                      <w:color w:val="222222"/>
                      <w:sz w:val="20"/>
                      <w:szCs w:val="20"/>
                      <w:shd w:val="clear" w:color="auto" w:fill="FFFFFF"/>
                    </w:rPr>
                  </w:pPr>
                </w:p>
                <w:p w14:paraId="2191D158" w14:textId="77777777" w:rsidR="00423B64" w:rsidRDefault="00423B64" w:rsidP="00784B9B">
                  <w:pPr>
                    <w:pStyle w:val="NormalWeb"/>
                    <w:spacing w:line="360" w:lineRule="auto"/>
                    <w:jc w:val="both"/>
                    <w:rPr>
                      <w:color w:val="222222"/>
                      <w:sz w:val="20"/>
                      <w:szCs w:val="20"/>
                      <w:shd w:val="clear" w:color="auto" w:fill="FFFFFF"/>
                    </w:rPr>
                  </w:pPr>
                  <w:r w:rsidRPr="00784B9B">
                    <w:rPr>
                      <w:color w:val="222222"/>
                      <w:sz w:val="20"/>
                      <w:szCs w:val="20"/>
                      <w:shd w:val="clear" w:color="auto" w:fill="FFFFFF"/>
                    </w:rPr>
                    <w:t xml:space="preserve">Myers, S.C. and </w:t>
                  </w:r>
                  <w:proofErr w:type="spellStart"/>
                  <w:r w:rsidRPr="00784B9B">
                    <w:rPr>
                      <w:color w:val="222222"/>
                      <w:sz w:val="20"/>
                      <w:szCs w:val="20"/>
                      <w:shd w:val="clear" w:color="auto" w:fill="FFFFFF"/>
                    </w:rPr>
                    <w:t>Majluf</w:t>
                  </w:r>
                  <w:proofErr w:type="spellEnd"/>
                  <w:r w:rsidRPr="00784B9B">
                    <w:rPr>
                      <w:color w:val="222222"/>
                      <w:sz w:val="20"/>
                      <w:szCs w:val="20"/>
                      <w:shd w:val="clear" w:color="auto" w:fill="FFFFFF"/>
                    </w:rPr>
                    <w:t>, N.S. (1984) ‘Corporate Financing and Investment Decisions When Firms Have Information That Investors Do Not Have’, Journal of Financial Economics, 13(2), pp. 187-221.</w:t>
                  </w:r>
                </w:p>
                <w:p w14:paraId="4793D3B5" w14:textId="534B4448" w:rsidR="00B07E7C" w:rsidRDefault="00B07E7C" w:rsidP="00784B9B">
                  <w:pPr>
                    <w:pStyle w:val="NormalWeb"/>
                    <w:spacing w:line="360" w:lineRule="auto"/>
                    <w:jc w:val="both"/>
                    <w:rPr>
                      <w:color w:val="222222"/>
                      <w:sz w:val="20"/>
                      <w:szCs w:val="20"/>
                      <w:shd w:val="clear" w:color="auto" w:fill="FFFFFF"/>
                    </w:rPr>
                  </w:pPr>
                </w:p>
                <w:p w14:paraId="5403FD7B" w14:textId="29EF2B7D" w:rsidR="00644100" w:rsidRDefault="00644100" w:rsidP="00784B9B">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Nasimi, A.N., 2016. Effect of capital structure on firm profitability (</w:t>
                  </w:r>
                  <w:proofErr w:type="gramStart"/>
                  <w:r>
                    <w:rPr>
                      <w:rFonts w:ascii="Arial" w:hAnsi="Arial" w:cs="Arial"/>
                      <w:color w:val="222222"/>
                      <w:sz w:val="20"/>
                      <w:szCs w:val="20"/>
                      <w:shd w:val="clear" w:color="auto" w:fill="FFFFFF"/>
                    </w:rPr>
                    <w:t>an empirical evidence</w:t>
                  </w:r>
                  <w:proofErr w:type="gramEnd"/>
                  <w:r>
                    <w:rPr>
                      <w:rFonts w:ascii="Arial" w:hAnsi="Arial" w:cs="Arial"/>
                      <w:color w:val="222222"/>
                      <w:sz w:val="20"/>
                      <w:szCs w:val="20"/>
                      <w:shd w:val="clear" w:color="auto" w:fill="FFFFFF"/>
                    </w:rPr>
                    <w:t xml:space="preserve"> from London, UK).</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Global Journal of Management and Business Research</w:t>
                  </w:r>
                  <w:r>
                    <w:rPr>
                      <w:rFonts w:ascii="Arial" w:hAnsi="Arial" w:cs="Arial"/>
                      <w:color w:val="222222"/>
                      <w:sz w:val="20"/>
                      <w:szCs w:val="20"/>
                      <w:shd w:val="clear" w:color="auto" w:fill="FFFFFF"/>
                    </w:rPr>
                    <w:t>,</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16</w:t>
                  </w:r>
                  <w:r>
                    <w:rPr>
                      <w:rFonts w:ascii="Arial" w:hAnsi="Arial" w:cs="Arial"/>
                      <w:color w:val="222222"/>
                      <w:sz w:val="20"/>
                      <w:szCs w:val="20"/>
                      <w:shd w:val="clear" w:color="auto" w:fill="FFFFFF"/>
                    </w:rPr>
                    <w:t>(4), pp.8-20.</w:t>
                  </w:r>
                </w:p>
                <w:p w14:paraId="67165834" w14:textId="575CB530" w:rsidR="00444D48" w:rsidRDefault="00444D48" w:rsidP="00784B9B">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Ahmad, N., Salman, A. and Shamsi, A., 2015. Impact of financial leverage on firms’ profitability: An investigation from cement sector of Pakistan.</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Research Journal of Finance and Accounting</w:t>
                  </w:r>
                  <w:r>
                    <w:rPr>
                      <w:rFonts w:ascii="Arial" w:hAnsi="Arial" w:cs="Arial"/>
                      <w:color w:val="222222"/>
                      <w:sz w:val="20"/>
                      <w:szCs w:val="20"/>
                      <w:shd w:val="clear" w:color="auto" w:fill="FFFFFF"/>
                    </w:rPr>
                    <w:t>,</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6</w:t>
                  </w:r>
                  <w:r>
                    <w:rPr>
                      <w:rFonts w:ascii="Arial" w:hAnsi="Arial" w:cs="Arial"/>
                      <w:color w:val="222222"/>
                      <w:sz w:val="20"/>
                      <w:szCs w:val="20"/>
                      <w:shd w:val="clear" w:color="auto" w:fill="FFFFFF"/>
                    </w:rPr>
                    <w:t>(7), pp.2222-1697.</w:t>
                  </w:r>
                </w:p>
                <w:p w14:paraId="291C59BD" w14:textId="21E9B0D6" w:rsidR="00CE08EB" w:rsidRDefault="00CE08EB" w:rsidP="00784B9B">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Rahman, M.M., Saima, F.N. and Jahan, K., 2020. The impact of financial leverage on firm's profitability: </w:t>
                  </w:r>
                  <w:proofErr w:type="gramStart"/>
                  <w:r>
                    <w:rPr>
                      <w:rFonts w:ascii="Arial" w:hAnsi="Arial" w:cs="Arial"/>
                      <w:color w:val="222222"/>
                      <w:sz w:val="20"/>
                      <w:szCs w:val="20"/>
                      <w:shd w:val="clear" w:color="auto" w:fill="FFFFFF"/>
                    </w:rPr>
                    <w:t>an empirical evidence</w:t>
                  </w:r>
                  <w:proofErr w:type="gramEnd"/>
                  <w:r>
                    <w:rPr>
                      <w:rFonts w:ascii="Arial" w:hAnsi="Arial" w:cs="Arial"/>
                      <w:color w:val="222222"/>
                      <w:sz w:val="20"/>
                      <w:szCs w:val="20"/>
                      <w:shd w:val="clear" w:color="auto" w:fill="FFFFFF"/>
                    </w:rPr>
                    <w:t xml:space="preserve"> from listed textile firms of Bangladesh.</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Asian Journal of Business Environment</w:t>
                  </w:r>
                  <w:r>
                    <w:rPr>
                      <w:rFonts w:ascii="Arial" w:hAnsi="Arial" w:cs="Arial"/>
                      <w:color w:val="222222"/>
                      <w:sz w:val="20"/>
                      <w:szCs w:val="20"/>
                      <w:shd w:val="clear" w:color="auto" w:fill="FFFFFF"/>
                    </w:rPr>
                    <w:t>,</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10</w:t>
                  </w:r>
                  <w:r>
                    <w:rPr>
                      <w:rFonts w:ascii="Arial" w:hAnsi="Arial" w:cs="Arial"/>
                      <w:color w:val="222222"/>
                      <w:sz w:val="20"/>
                      <w:szCs w:val="20"/>
                      <w:shd w:val="clear" w:color="auto" w:fill="FFFFFF"/>
                    </w:rPr>
                    <w:t>(2), pp.23-31.</w:t>
                  </w:r>
                </w:p>
                <w:p w14:paraId="62CD04FE" w14:textId="5E8FB03B" w:rsidR="000F0C15" w:rsidRDefault="000F0C15" w:rsidP="00784B9B">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Abor, J., 2005. The effect of capital structure on profitability: an empirical analysis of listed firms in Ghana.</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The journal of risk finance</w:t>
                  </w:r>
                  <w:r>
                    <w:rPr>
                      <w:rFonts w:ascii="Arial" w:hAnsi="Arial" w:cs="Arial"/>
                      <w:color w:val="222222"/>
                      <w:sz w:val="20"/>
                      <w:szCs w:val="20"/>
                      <w:shd w:val="clear" w:color="auto" w:fill="FFFFFF"/>
                    </w:rPr>
                    <w:t>,</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6</w:t>
                  </w:r>
                  <w:r>
                    <w:rPr>
                      <w:rFonts w:ascii="Arial" w:hAnsi="Arial" w:cs="Arial"/>
                      <w:color w:val="222222"/>
                      <w:sz w:val="20"/>
                      <w:szCs w:val="20"/>
                      <w:shd w:val="clear" w:color="auto" w:fill="FFFFFF"/>
                    </w:rPr>
                    <w:t>(5), pp.438-445.</w:t>
                  </w:r>
                </w:p>
                <w:p w14:paraId="4A9BB028" w14:textId="276BF787" w:rsidR="00C872BC" w:rsidRDefault="00C872BC" w:rsidP="00784B9B">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Gill, A., </w:t>
                  </w:r>
                  <w:proofErr w:type="spellStart"/>
                  <w:r>
                    <w:rPr>
                      <w:rFonts w:ascii="Arial" w:hAnsi="Arial" w:cs="Arial"/>
                      <w:color w:val="222222"/>
                      <w:sz w:val="20"/>
                      <w:szCs w:val="20"/>
                      <w:shd w:val="clear" w:color="auto" w:fill="FFFFFF"/>
                    </w:rPr>
                    <w:t>Biger</w:t>
                  </w:r>
                  <w:proofErr w:type="spellEnd"/>
                  <w:r>
                    <w:rPr>
                      <w:rFonts w:ascii="Arial" w:hAnsi="Arial" w:cs="Arial"/>
                      <w:color w:val="222222"/>
                      <w:sz w:val="20"/>
                      <w:szCs w:val="20"/>
                      <w:shd w:val="clear" w:color="auto" w:fill="FFFFFF"/>
                    </w:rPr>
                    <w:t>, N. and Mathur, N., 2011. The effect of capital structure on profitability: Evidence from the United States.</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International journal of management</w:t>
                  </w:r>
                  <w:r>
                    <w:rPr>
                      <w:rFonts w:ascii="Arial" w:hAnsi="Arial" w:cs="Arial"/>
                      <w:color w:val="222222"/>
                      <w:sz w:val="20"/>
                      <w:szCs w:val="20"/>
                      <w:shd w:val="clear" w:color="auto" w:fill="FFFFFF"/>
                    </w:rPr>
                    <w:t>,</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28</w:t>
                  </w:r>
                  <w:r>
                    <w:rPr>
                      <w:rFonts w:ascii="Arial" w:hAnsi="Arial" w:cs="Arial"/>
                      <w:color w:val="222222"/>
                      <w:sz w:val="20"/>
                      <w:szCs w:val="20"/>
                      <w:shd w:val="clear" w:color="auto" w:fill="FFFFFF"/>
                    </w:rPr>
                    <w:t>(4), p.3.</w:t>
                  </w:r>
                </w:p>
                <w:tbl>
                  <w:tblPr>
                    <w:tblW w:w="6570" w:type="dxa"/>
                    <w:tblCellMar>
                      <w:left w:w="0" w:type="dxa"/>
                      <w:right w:w="0" w:type="dxa"/>
                    </w:tblCellMar>
                    <w:tblLook w:val="04A0" w:firstRow="1" w:lastRow="0" w:firstColumn="1" w:lastColumn="0" w:noHBand="0" w:noVBand="1"/>
                  </w:tblPr>
                  <w:tblGrid>
                    <w:gridCol w:w="6570"/>
                  </w:tblGrid>
                  <w:tr w:rsidR="00EE22BC" w14:paraId="411B8B35" w14:textId="77777777">
                    <w:tc>
                      <w:tcPr>
                        <w:tcW w:w="0" w:type="auto"/>
                        <w:vAlign w:val="center"/>
                        <w:hideMark/>
                      </w:tcPr>
                      <w:p w14:paraId="3231F1F1" w14:textId="77777777" w:rsidR="00EE22BC" w:rsidRDefault="00EE22BC" w:rsidP="00EE22BC"/>
                    </w:tc>
                  </w:tr>
                  <w:tr w:rsidR="00EE22BC" w14:paraId="32D0F771" w14:textId="77777777">
                    <w:tc>
                      <w:tcPr>
                        <w:tcW w:w="0" w:type="auto"/>
                        <w:tcMar>
                          <w:top w:w="120" w:type="dxa"/>
                          <w:left w:w="0" w:type="dxa"/>
                          <w:bottom w:w="120" w:type="dxa"/>
                          <w:right w:w="0" w:type="dxa"/>
                        </w:tcMar>
                        <w:hideMark/>
                      </w:tcPr>
                      <w:p w14:paraId="58B8563B" w14:textId="77777777" w:rsidR="00EE22BC" w:rsidRDefault="00EE22BC" w:rsidP="00EE22BC">
                        <w:pPr>
                          <w:rPr>
                            <w:rFonts w:ascii="Arial" w:hAnsi="Arial" w:cs="Arial"/>
                            <w:color w:val="222222"/>
                            <w:sz w:val="20"/>
                            <w:szCs w:val="20"/>
                          </w:rPr>
                        </w:pPr>
                        <w:r>
                          <w:rPr>
                            <w:rFonts w:ascii="Arial" w:hAnsi="Arial" w:cs="Arial"/>
                            <w:color w:val="222222"/>
                            <w:sz w:val="20"/>
                            <w:szCs w:val="20"/>
                          </w:rPr>
                          <w:t>Myers, S.C., 1977. Determinants of corporate borrowing.</w:t>
                        </w:r>
                        <w:r>
                          <w:rPr>
                            <w:rStyle w:val="apple-converted-space"/>
                            <w:rFonts w:ascii="Arial" w:eastAsiaTheme="majorEastAsia" w:hAnsi="Arial" w:cs="Arial"/>
                            <w:color w:val="222222"/>
                            <w:sz w:val="20"/>
                            <w:szCs w:val="20"/>
                          </w:rPr>
                          <w:t> </w:t>
                        </w:r>
                        <w:r>
                          <w:rPr>
                            <w:rFonts w:ascii="Arial" w:hAnsi="Arial" w:cs="Arial"/>
                            <w:i/>
                            <w:iCs/>
                            <w:color w:val="222222"/>
                            <w:sz w:val="20"/>
                            <w:szCs w:val="20"/>
                          </w:rPr>
                          <w:t>Journal of financial economics</w:t>
                        </w:r>
                        <w:r>
                          <w:rPr>
                            <w:rFonts w:ascii="Arial" w:hAnsi="Arial" w:cs="Arial"/>
                            <w:color w:val="222222"/>
                            <w:sz w:val="20"/>
                            <w:szCs w:val="20"/>
                          </w:rPr>
                          <w:t>,</w:t>
                        </w:r>
                        <w:r>
                          <w:rPr>
                            <w:rStyle w:val="apple-converted-space"/>
                            <w:rFonts w:ascii="Arial" w:eastAsiaTheme="majorEastAsia" w:hAnsi="Arial" w:cs="Arial"/>
                            <w:color w:val="222222"/>
                            <w:sz w:val="20"/>
                            <w:szCs w:val="20"/>
                          </w:rPr>
                          <w:t> </w:t>
                        </w:r>
                        <w:r>
                          <w:rPr>
                            <w:rFonts w:ascii="Arial" w:hAnsi="Arial" w:cs="Arial"/>
                            <w:i/>
                            <w:iCs/>
                            <w:color w:val="222222"/>
                            <w:sz w:val="20"/>
                            <w:szCs w:val="20"/>
                          </w:rPr>
                          <w:t>5</w:t>
                        </w:r>
                        <w:r>
                          <w:rPr>
                            <w:rFonts w:ascii="Arial" w:hAnsi="Arial" w:cs="Arial"/>
                            <w:color w:val="222222"/>
                            <w:sz w:val="20"/>
                            <w:szCs w:val="20"/>
                          </w:rPr>
                          <w:t>(2), pp.147-175.</w:t>
                        </w:r>
                      </w:p>
                    </w:tc>
                  </w:tr>
                  <w:tr w:rsidR="00EE22BC" w14:paraId="53BC2EEB" w14:textId="77777777">
                    <w:tc>
                      <w:tcPr>
                        <w:tcW w:w="0" w:type="auto"/>
                        <w:tcMar>
                          <w:top w:w="120" w:type="dxa"/>
                          <w:left w:w="0" w:type="dxa"/>
                          <w:bottom w:w="120" w:type="dxa"/>
                          <w:right w:w="0" w:type="dxa"/>
                        </w:tcMar>
                        <w:hideMark/>
                      </w:tcPr>
                      <w:p w14:paraId="15B17402" w14:textId="77777777" w:rsidR="00EE22BC" w:rsidRDefault="00EE22BC" w:rsidP="00EE22BC">
                        <w:pPr>
                          <w:rPr>
                            <w:rFonts w:ascii="Arial" w:hAnsi="Arial" w:cs="Arial"/>
                            <w:color w:val="222222"/>
                            <w:sz w:val="20"/>
                            <w:szCs w:val="20"/>
                          </w:rPr>
                        </w:pPr>
                      </w:p>
                    </w:tc>
                  </w:tr>
                </w:tbl>
                <w:p w14:paraId="15D56B1B" w14:textId="5CBCCA61" w:rsidR="00FA3654" w:rsidRDefault="00FA3654" w:rsidP="00784B9B">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p>
                <w:p w14:paraId="12AEF1ED" w14:textId="3A758FA0" w:rsidR="009F4E34" w:rsidRDefault="001F6F17" w:rsidP="00784B9B">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Titman, S. and Wessels, R., 1988. The determinants of capital structure choice.</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The Journal of finance</w:t>
                  </w:r>
                  <w:r>
                    <w:rPr>
                      <w:rFonts w:ascii="Arial" w:hAnsi="Arial" w:cs="Arial"/>
                      <w:color w:val="222222"/>
                      <w:sz w:val="20"/>
                      <w:szCs w:val="20"/>
                      <w:shd w:val="clear" w:color="auto" w:fill="FFFFFF"/>
                    </w:rPr>
                    <w:t>,</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43</w:t>
                  </w:r>
                  <w:r>
                    <w:rPr>
                      <w:rFonts w:ascii="Arial" w:hAnsi="Arial" w:cs="Arial"/>
                      <w:color w:val="222222"/>
                      <w:sz w:val="20"/>
                      <w:szCs w:val="20"/>
                      <w:shd w:val="clear" w:color="auto" w:fill="FFFFFF"/>
                    </w:rPr>
                    <w:t>(1), pp.1-19.</w:t>
                  </w:r>
                </w:p>
                <w:p w14:paraId="371C45D0" w14:textId="7C3635F3" w:rsidR="00942743" w:rsidRDefault="00942743" w:rsidP="00784B9B">
                  <w:pPr>
                    <w:pStyle w:val="NormalWeb"/>
                    <w:spacing w:line="360" w:lineRule="auto"/>
                    <w:jc w:val="both"/>
                    <w:rPr>
                      <w:rFonts w:ascii="Arial" w:hAnsi="Arial" w:cs="Arial"/>
                      <w:color w:val="222222"/>
                      <w:sz w:val="20"/>
                      <w:szCs w:val="20"/>
                      <w:shd w:val="clear" w:color="auto" w:fill="FFFFFF"/>
                    </w:rPr>
                  </w:pPr>
                  <w:r w:rsidRPr="00942743">
                    <w:rPr>
                      <w:rFonts w:ascii="Arial" w:hAnsi="Arial" w:cs="Arial"/>
                      <w:color w:val="222222"/>
                      <w:sz w:val="20"/>
                      <w:szCs w:val="20"/>
                      <w:shd w:val="clear" w:color="auto" w:fill="FFFFFF"/>
                    </w:rPr>
                    <w:t>Jensen, M.C. (1986) ‘Agency Costs of Free Cash Flow, Corporate Finance, and Takeovers’, </w:t>
                  </w:r>
                  <w:r w:rsidRPr="00942743">
                    <w:rPr>
                      <w:rFonts w:ascii="Arial" w:hAnsi="Arial" w:cs="Arial"/>
                      <w:i/>
                      <w:iCs/>
                      <w:color w:val="222222"/>
                      <w:sz w:val="20"/>
                      <w:szCs w:val="20"/>
                      <w:shd w:val="clear" w:color="auto" w:fill="FFFFFF"/>
                    </w:rPr>
                    <w:t>The American Economic Review</w:t>
                  </w:r>
                  <w:r w:rsidRPr="00942743">
                    <w:rPr>
                      <w:rFonts w:ascii="Arial" w:hAnsi="Arial" w:cs="Arial"/>
                      <w:color w:val="222222"/>
                      <w:sz w:val="20"/>
                      <w:szCs w:val="20"/>
                      <w:shd w:val="clear" w:color="auto" w:fill="FFFFFF"/>
                    </w:rPr>
                    <w:t>, 76(2), pp. 323-329.</w:t>
                  </w:r>
                </w:p>
                <w:p w14:paraId="1FA90A84" w14:textId="69615ED8" w:rsidR="00540640" w:rsidRDefault="00540640" w:rsidP="00784B9B">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Frank, M.Z. and Goyal, V.K., 2009. Capital structure decisions: which factors are reliably </w:t>
                  </w:r>
                  <w:proofErr w:type="gramStart"/>
                  <w:r>
                    <w:rPr>
                      <w:rFonts w:ascii="Arial" w:hAnsi="Arial" w:cs="Arial"/>
                      <w:color w:val="222222"/>
                      <w:sz w:val="20"/>
                      <w:szCs w:val="20"/>
                      <w:shd w:val="clear" w:color="auto" w:fill="FFFFFF"/>
                    </w:rPr>
                    <w:t>important?.</w:t>
                  </w:r>
                  <w:proofErr w:type="gramEnd"/>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Financial management</w:t>
                  </w:r>
                  <w:r>
                    <w:rPr>
                      <w:rFonts w:ascii="Arial" w:hAnsi="Arial" w:cs="Arial"/>
                      <w:color w:val="222222"/>
                      <w:sz w:val="20"/>
                      <w:szCs w:val="20"/>
                      <w:shd w:val="clear" w:color="auto" w:fill="FFFFFF"/>
                    </w:rPr>
                    <w:t>,</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38</w:t>
                  </w:r>
                  <w:r>
                    <w:rPr>
                      <w:rFonts w:ascii="Arial" w:hAnsi="Arial" w:cs="Arial"/>
                      <w:color w:val="222222"/>
                      <w:sz w:val="20"/>
                      <w:szCs w:val="20"/>
                      <w:shd w:val="clear" w:color="auto" w:fill="FFFFFF"/>
                    </w:rPr>
                    <w:t>(1), pp.1-37.</w:t>
                  </w:r>
                </w:p>
                <w:p w14:paraId="31465D6B" w14:textId="701397BF" w:rsidR="009378E2" w:rsidRDefault="009378E2" w:rsidP="00784B9B">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Bevan, A.A. and Danbolt, J., 2002. Capital structure and its determinants in the UK-a </w:t>
                  </w:r>
                  <w:proofErr w:type="spellStart"/>
                  <w:r>
                    <w:rPr>
                      <w:rFonts w:ascii="Arial" w:hAnsi="Arial" w:cs="Arial"/>
                      <w:color w:val="222222"/>
                      <w:sz w:val="20"/>
                      <w:szCs w:val="20"/>
                      <w:shd w:val="clear" w:color="auto" w:fill="FFFFFF"/>
                    </w:rPr>
                    <w:t>decompositional</w:t>
                  </w:r>
                  <w:proofErr w:type="spellEnd"/>
                  <w:r>
                    <w:rPr>
                      <w:rFonts w:ascii="Arial" w:hAnsi="Arial" w:cs="Arial"/>
                      <w:color w:val="222222"/>
                      <w:sz w:val="20"/>
                      <w:szCs w:val="20"/>
                      <w:shd w:val="clear" w:color="auto" w:fill="FFFFFF"/>
                    </w:rPr>
                    <w:t xml:space="preserve"> analysis.</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Applied financial economics</w:t>
                  </w:r>
                  <w:r>
                    <w:rPr>
                      <w:rFonts w:ascii="Arial" w:hAnsi="Arial" w:cs="Arial"/>
                      <w:color w:val="222222"/>
                      <w:sz w:val="20"/>
                      <w:szCs w:val="20"/>
                      <w:shd w:val="clear" w:color="auto" w:fill="FFFFFF"/>
                    </w:rPr>
                    <w:t>,</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12</w:t>
                  </w:r>
                  <w:r>
                    <w:rPr>
                      <w:rFonts w:ascii="Arial" w:hAnsi="Arial" w:cs="Arial"/>
                      <w:color w:val="222222"/>
                      <w:sz w:val="20"/>
                      <w:szCs w:val="20"/>
                      <w:shd w:val="clear" w:color="auto" w:fill="FFFFFF"/>
                    </w:rPr>
                    <w:t>(3), pp.159-170.</w:t>
                  </w:r>
                </w:p>
                <w:p w14:paraId="08496565" w14:textId="221E367B" w:rsidR="00A035D8" w:rsidRDefault="00A035D8" w:rsidP="00784B9B">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Marsh, P., 1982. The choice between equity and debt: An empirical study.</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The Journal of finance</w:t>
                  </w:r>
                  <w:r>
                    <w:rPr>
                      <w:rFonts w:ascii="Arial" w:hAnsi="Arial" w:cs="Arial"/>
                      <w:color w:val="222222"/>
                      <w:sz w:val="20"/>
                      <w:szCs w:val="20"/>
                      <w:shd w:val="clear" w:color="auto" w:fill="FFFFFF"/>
                    </w:rPr>
                    <w:t>,</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37</w:t>
                  </w:r>
                  <w:r>
                    <w:rPr>
                      <w:rFonts w:ascii="Arial" w:hAnsi="Arial" w:cs="Arial"/>
                      <w:color w:val="222222"/>
                      <w:sz w:val="20"/>
                      <w:szCs w:val="20"/>
                      <w:shd w:val="clear" w:color="auto" w:fill="FFFFFF"/>
                    </w:rPr>
                    <w:t>(1), pp.121-144.</w:t>
                  </w:r>
                </w:p>
                <w:p w14:paraId="7E35A83D" w14:textId="07C41FB4" w:rsidR="008C159D" w:rsidRDefault="008C159D" w:rsidP="00784B9B">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Harris, M. and </w:t>
                  </w:r>
                  <w:proofErr w:type="spellStart"/>
                  <w:r>
                    <w:rPr>
                      <w:rFonts w:ascii="Arial" w:hAnsi="Arial" w:cs="Arial"/>
                      <w:color w:val="222222"/>
                      <w:sz w:val="20"/>
                      <w:szCs w:val="20"/>
                      <w:shd w:val="clear" w:color="auto" w:fill="FFFFFF"/>
                    </w:rPr>
                    <w:t>Raviv</w:t>
                  </w:r>
                  <w:proofErr w:type="spellEnd"/>
                  <w:r>
                    <w:rPr>
                      <w:rFonts w:ascii="Arial" w:hAnsi="Arial" w:cs="Arial"/>
                      <w:color w:val="222222"/>
                      <w:sz w:val="20"/>
                      <w:szCs w:val="20"/>
                      <w:shd w:val="clear" w:color="auto" w:fill="FFFFFF"/>
                    </w:rPr>
                    <w:t>, A., 1991. The theory of capital structure.</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the Journal of Finance</w:t>
                  </w:r>
                  <w:r>
                    <w:rPr>
                      <w:rFonts w:ascii="Arial" w:hAnsi="Arial" w:cs="Arial"/>
                      <w:color w:val="222222"/>
                      <w:sz w:val="20"/>
                      <w:szCs w:val="20"/>
                      <w:shd w:val="clear" w:color="auto" w:fill="FFFFFF"/>
                    </w:rPr>
                    <w:t>,</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46</w:t>
                  </w:r>
                  <w:r>
                    <w:rPr>
                      <w:rFonts w:ascii="Arial" w:hAnsi="Arial" w:cs="Arial"/>
                      <w:color w:val="222222"/>
                      <w:sz w:val="20"/>
                      <w:szCs w:val="20"/>
                      <w:shd w:val="clear" w:color="auto" w:fill="FFFFFF"/>
                    </w:rPr>
                    <w:t>(1), pp.297-355.</w:t>
                  </w:r>
                </w:p>
                <w:p w14:paraId="2A4D7FE1" w14:textId="1DFF468E" w:rsidR="00D42C73" w:rsidRDefault="00D42C73" w:rsidP="00784B9B">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Booth, L., </w:t>
                  </w:r>
                  <w:proofErr w:type="spellStart"/>
                  <w:r>
                    <w:rPr>
                      <w:rFonts w:ascii="Arial" w:hAnsi="Arial" w:cs="Arial"/>
                      <w:color w:val="222222"/>
                      <w:sz w:val="20"/>
                      <w:szCs w:val="20"/>
                      <w:shd w:val="clear" w:color="auto" w:fill="FFFFFF"/>
                    </w:rPr>
                    <w:t>Aivazian</w:t>
                  </w:r>
                  <w:proofErr w:type="spellEnd"/>
                  <w:r>
                    <w:rPr>
                      <w:rFonts w:ascii="Arial" w:hAnsi="Arial" w:cs="Arial"/>
                      <w:color w:val="222222"/>
                      <w:sz w:val="20"/>
                      <w:szCs w:val="20"/>
                      <w:shd w:val="clear" w:color="auto" w:fill="FFFFFF"/>
                    </w:rPr>
                    <w:t xml:space="preserve">, V., </w:t>
                  </w:r>
                  <w:proofErr w:type="spellStart"/>
                  <w:r>
                    <w:rPr>
                      <w:rFonts w:ascii="Arial" w:hAnsi="Arial" w:cs="Arial"/>
                      <w:color w:val="222222"/>
                      <w:sz w:val="20"/>
                      <w:szCs w:val="20"/>
                      <w:shd w:val="clear" w:color="auto" w:fill="FFFFFF"/>
                    </w:rPr>
                    <w:t>Demirguc</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Kunt</w:t>
                  </w:r>
                  <w:proofErr w:type="spellEnd"/>
                  <w:r>
                    <w:rPr>
                      <w:rFonts w:ascii="Arial" w:hAnsi="Arial" w:cs="Arial"/>
                      <w:color w:val="222222"/>
                      <w:sz w:val="20"/>
                      <w:szCs w:val="20"/>
                      <w:shd w:val="clear" w:color="auto" w:fill="FFFFFF"/>
                    </w:rPr>
                    <w:t>, A. and Maksimovic, V., 2001. Capital structures in developing countries.</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The journal of finance</w:t>
                  </w:r>
                  <w:r>
                    <w:rPr>
                      <w:rFonts w:ascii="Arial" w:hAnsi="Arial" w:cs="Arial"/>
                      <w:color w:val="222222"/>
                      <w:sz w:val="20"/>
                      <w:szCs w:val="20"/>
                      <w:shd w:val="clear" w:color="auto" w:fill="FFFFFF"/>
                    </w:rPr>
                    <w:t>,</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56</w:t>
                  </w:r>
                  <w:r>
                    <w:rPr>
                      <w:rFonts w:ascii="Arial" w:hAnsi="Arial" w:cs="Arial"/>
                      <w:color w:val="222222"/>
                      <w:sz w:val="20"/>
                      <w:szCs w:val="20"/>
                      <w:shd w:val="clear" w:color="auto" w:fill="FFFFFF"/>
                    </w:rPr>
                    <w:t>(1), pp.87-130.</w:t>
                  </w:r>
                </w:p>
                <w:p w14:paraId="15BE3894" w14:textId="688DBE0A" w:rsidR="007555AE" w:rsidRPr="00942743" w:rsidRDefault="007555AE" w:rsidP="00784B9B">
                  <w:pPr>
                    <w:pStyle w:val="NormalWeb"/>
                    <w:spacing w:line="360" w:lineRule="auto"/>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Fama</w:t>
                  </w:r>
                  <w:proofErr w:type="spellEnd"/>
                  <w:r>
                    <w:rPr>
                      <w:rFonts w:ascii="Arial" w:hAnsi="Arial" w:cs="Arial"/>
                      <w:color w:val="222222"/>
                      <w:sz w:val="20"/>
                      <w:szCs w:val="20"/>
                      <w:shd w:val="clear" w:color="auto" w:fill="FFFFFF"/>
                    </w:rPr>
                    <w:t>, E.F. and French, K.R., 2002. Testing trade-off and pecking order predictions about dividends and debt.</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Review of financial studies</w:t>
                  </w:r>
                  <w:r>
                    <w:rPr>
                      <w:rFonts w:ascii="Arial" w:hAnsi="Arial" w:cs="Arial"/>
                      <w:color w:val="222222"/>
                      <w:sz w:val="20"/>
                      <w:szCs w:val="20"/>
                      <w:shd w:val="clear" w:color="auto" w:fill="FFFFFF"/>
                    </w:rPr>
                    <w:t>, pp.1-33.</w:t>
                  </w:r>
                </w:p>
                <w:p w14:paraId="27A3A1E3" w14:textId="6D23E448" w:rsidR="00261ED3" w:rsidRPr="00784B9B" w:rsidRDefault="00261ED3" w:rsidP="00784B9B">
                  <w:pPr>
                    <w:pStyle w:val="NormalWeb"/>
                    <w:spacing w:line="360" w:lineRule="auto"/>
                    <w:jc w:val="both"/>
                    <w:rPr>
                      <w:color w:val="222222"/>
                      <w:sz w:val="20"/>
                      <w:szCs w:val="20"/>
                      <w:shd w:val="clear" w:color="auto" w:fill="FFFFFF"/>
                    </w:rPr>
                  </w:pPr>
                </w:p>
              </w:tc>
            </w:tr>
            <w:tr w:rsidR="00695B8B" w:rsidRPr="00784B9B" w14:paraId="6DA297D6" w14:textId="77777777">
              <w:tc>
                <w:tcPr>
                  <w:tcW w:w="0" w:type="auto"/>
                  <w:tcMar>
                    <w:top w:w="120" w:type="dxa"/>
                    <w:left w:w="0" w:type="dxa"/>
                    <w:bottom w:w="120" w:type="dxa"/>
                    <w:right w:w="0" w:type="dxa"/>
                  </w:tcMar>
                  <w:hideMark/>
                </w:tcPr>
                <w:p w14:paraId="7941D558" w14:textId="77777777" w:rsidR="00695B8B" w:rsidRPr="00784B9B" w:rsidRDefault="00695B8B" w:rsidP="00784B9B">
                  <w:pPr>
                    <w:pStyle w:val="NormalWeb"/>
                    <w:spacing w:line="360" w:lineRule="auto"/>
                    <w:jc w:val="both"/>
                    <w:rPr>
                      <w:color w:val="222222"/>
                      <w:sz w:val="20"/>
                      <w:szCs w:val="20"/>
                      <w:shd w:val="clear" w:color="auto" w:fill="FFFFFF"/>
                    </w:rPr>
                  </w:pPr>
                </w:p>
              </w:tc>
            </w:tr>
          </w:tbl>
          <w:p w14:paraId="11A7EB26" w14:textId="4BC1B58B" w:rsidR="00695B8B" w:rsidRDefault="001C3760" w:rsidP="00784B9B">
            <w:pPr>
              <w:pStyle w:val="NormalWeb"/>
              <w:spacing w:line="360" w:lineRule="auto"/>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Heshmati</w:t>
            </w:r>
            <w:proofErr w:type="spellEnd"/>
            <w:r>
              <w:rPr>
                <w:rFonts w:ascii="Arial" w:hAnsi="Arial" w:cs="Arial"/>
                <w:color w:val="222222"/>
                <w:sz w:val="20"/>
                <w:szCs w:val="20"/>
                <w:shd w:val="clear" w:color="auto" w:fill="FFFFFF"/>
              </w:rPr>
              <w:t>, A., 2001.</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The dynamics of capital structure: Evidence from Swedish micro and small firms</w:t>
            </w:r>
            <w:r>
              <w:rPr>
                <w:rStyle w:val="apple-converted-space"/>
                <w:rFonts w:ascii="Arial" w:eastAsiaTheme="majorEastAsia" w:hAnsi="Arial" w:cs="Arial"/>
                <w:color w:val="222222"/>
                <w:sz w:val="20"/>
                <w:szCs w:val="20"/>
                <w:shd w:val="clear" w:color="auto" w:fill="FFFFFF"/>
              </w:rPr>
              <w:t> </w:t>
            </w:r>
            <w:r>
              <w:rPr>
                <w:rFonts w:ascii="Arial" w:hAnsi="Arial" w:cs="Arial"/>
                <w:color w:val="222222"/>
                <w:sz w:val="20"/>
                <w:szCs w:val="20"/>
                <w:shd w:val="clear" w:color="auto" w:fill="FFFFFF"/>
              </w:rPr>
              <w:t>(No. 0440). Stockholm School of Economics.</w:t>
            </w:r>
          </w:p>
          <w:p w14:paraId="16731B91" w14:textId="456CAE95" w:rsidR="00E04268" w:rsidRDefault="00E04268" w:rsidP="00784B9B">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Margaritis, D. and </w:t>
            </w:r>
            <w:proofErr w:type="spellStart"/>
            <w:r>
              <w:rPr>
                <w:rFonts w:ascii="Arial" w:hAnsi="Arial" w:cs="Arial"/>
                <w:color w:val="222222"/>
                <w:sz w:val="20"/>
                <w:szCs w:val="20"/>
                <w:shd w:val="clear" w:color="auto" w:fill="FFFFFF"/>
              </w:rPr>
              <w:t>Psillaki</w:t>
            </w:r>
            <w:proofErr w:type="spellEnd"/>
            <w:r>
              <w:rPr>
                <w:rFonts w:ascii="Arial" w:hAnsi="Arial" w:cs="Arial"/>
                <w:color w:val="222222"/>
                <w:sz w:val="20"/>
                <w:szCs w:val="20"/>
                <w:shd w:val="clear" w:color="auto" w:fill="FFFFFF"/>
              </w:rPr>
              <w:t>, M., 2010. Capital structure, equity ownership and firm performance.</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Journal of banking &amp; finance</w:t>
            </w:r>
            <w:r>
              <w:rPr>
                <w:rFonts w:ascii="Arial" w:hAnsi="Arial" w:cs="Arial"/>
                <w:color w:val="222222"/>
                <w:sz w:val="20"/>
                <w:szCs w:val="20"/>
                <w:shd w:val="clear" w:color="auto" w:fill="FFFFFF"/>
              </w:rPr>
              <w:t>,</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34</w:t>
            </w:r>
            <w:r>
              <w:rPr>
                <w:rFonts w:ascii="Arial" w:hAnsi="Arial" w:cs="Arial"/>
                <w:color w:val="222222"/>
                <w:sz w:val="20"/>
                <w:szCs w:val="20"/>
                <w:shd w:val="clear" w:color="auto" w:fill="FFFFFF"/>
              </w:rPr>
              <w:t>(3), pp.621-632.</w:t>
            </w:r>
          </w:p>
          <w:p w14:paraId="22E2AC04" w14:textId="5006B9A9" w:rsidR="002C1709" w:rsidRDefault="002C1709" w:rsidP="00784B9B">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Frank, M.Z. and Goyal, V.K., 2009. Capital structure decisions: which factors are reliably </w:t>
            </w:r>
            <w:proofErr w:type="gramStart"/>
            <w:r>
              <w:rPr>
                <w:rFonts w:ascii="Arial" w:hAnsi="Arial" w:cs="Arial"/>
                <w:color w:val="222222"/>
                <w:sz w:val="20"/>
                <w:szCs w:val="20"/>
                <w:shd w:val="clear" w:color="auto" w:fill="FFFFFF"/>
              </w:rPr>
              <w:t>important?.</w:t>
            </w:r>
            <w:proofErr w:type="gramEnd"/>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Financial management</w:t>
            </w:r>
            <w:r>
              <w:rPr>
                <w:rFonts w:ascii="Arial" w:hAnsi="Arial" w:cs="Arial"/>
                <w:color w:val="222222"/>
                <w:sz w:val="20"/>
                <w:szCs w:val="20"/>
                <w:shd w:val="clear" w:color="auto" w:fill="FFFFFF"/>
              </w:rPr>
              <w:t>,</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38</w:t>
            </w:r>
            <w:r>
              <w:rPr>
                <w:rFonts w:ascii="Arial" w:hAnsi="Arial" w:cs="Arial"/>
                <w:color w:val="222222"/>
                <w:sz w:val="20"/>
                <w:szCs w:val="20"/>
                <w:shd w:val="clear" w:color="auto" w:fill="FFFFFF"/>
              </w:rPr>
              <w:t>(1), pp.1-37.</w:t>
            </w:r>
          </w:p>
          <w:p w14:paraId="3580582B" w14:textId="3EB27BB7" w:rsidR="00A925B4" w:rsidRDefault="00A925B4" w:rsidP="00784B9B">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Bevan, A.A. and Danbolt, J., 2002. Capital structure and its determinants in the UK-a </w:t>
            </w:r>
            <w:proofErr w:type="spellStart"/>
            <w:r>
              <w:rPr>
                <w:rFonts w:ascii="Arial" w:hAnsi="Arial" w:cs="Arial"/>
                <w:color w:val="222222"/>
                <w:sz w:val="20"/>
                <w:szCs w:val="20"/>
                <w:shd w:val="clear" w:color="auto" w:fill="FFFFFF"/>
              </w:rPr>
              <w:t>decompositional</w:t>
            </w:r>
            <w:proofErr w:type="spellEnd"/>
            <w:r>
              <w:rPr>
                <w:rFonts w:ascii="Arial" w:hAnsi="Arial" w:cs="Arial"/>
                <w:color w:val="222222"/>
                <w:sz w:val="20"/>
                <w:szCs w:val="20"/>
                <w:shd w:val="clear" w:color="auto" w:fill="FFFFFF"/>
              </w:rPr>
              <w:t xml:space="preserve"> analysis.</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Applied financial economics</w:t>
            </w:r>
            <w:r>
              <w:rPr>
                <w:rFonts w:ascii="Arial" w:hAnsi="Arial" w:cs="Arial"/>
                <w:color w:val="222222"/>
                <w:sz w:val="20"/>
                <w:szCs w:val="20"/>
                <w:shd w:val="clear" w:color="auto" w:fill="FFFFFF"/>
              </w:rPr>
              <w:t>,</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12</w:t>
            </w:r>
            <w:r>
              <w:rPr>
                <w:rFonts w:ascii="Arial" w:hAnsi="Arial" w:cs="Arial"/>
                <w:color w:val="222222"/>
                <w:sz w:val="20"/>
                <w:szCs w:val="20"/>
                <w:shd w:val="clear" w:color="auto" w:fill="FFFFFF"/>
              </w:rPr>
              <w:t>(3), pp.159-170.</w:t>
            </w:r>
          </w:p>
          <w:p w14:paraId="58DFB46B" w14:textId="739DC411" w:rsidR="00D4292B" w:rsidRDefault="00D4292B" w:rsidP="00784B9B">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Al</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Najjar, B. and Taylor, P., 2008. The relationship between capital structure and ownership structure: New evidence from Jordanian panel data.</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Managerial Finance</w:t>
            </w:r>
            <w:r>
              <w:rPr>
                <w:rFonts w:ascii="Arial" w:hAnsi="Arial" w:cs="Arial"/>
                <w:color w:val="222222"/>
                <w:sz w:val="20"/>
                <w:szCs w:val="20"/>
                <w:shd w:val="clear" w:color="auto" w:fill="FFFFFF"/>
              </w:rPr>
              <w:t>,</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34</w:t>
            </w:r>
            <w:r>
              <w:rPr>
                <w:rFonts w:ascii="Arial" w:hAnsi="Arial" w:cs="Arial"/>
                <w:color w:val="222222"/>
                <w:sz w:val="20"/>
                <w:szCs w:val="20"/>
                <w:shd w:val="clear" w:color="auto" w:fill="FFFFFF"/>
              </w:rPr>
              <w:t>(12), pp.919-933.</w:t>
            </w:r>
          </w:p>
          <w:p w14:paraId="1F573D4C" w14:textId="38A63B6E" w:rsidR="009C2D9A" w:rsidRPr="00784B9B" w:rsidRDefault="009C2D9A" w:rsidP="00784B9B">
            <w:pPr>
              <w:pStyle w:val="NormalWeb"/>
              <w:spacing w:line="360" w:lineRule="auto"/>
              <w:jc w:val="both"/>
              <w:rPr>
                <w:color w:val="222222"/>
                <w:sz w:val="20"/>
                <w:szCs w:val="20"/>
                <w:shd w:val="clear" w:color="auto" w:fill="FFFFFF"/>
              </w:rPr>
            </w:pPr>
            <w:r>
              <w:rPr>
                <w:rFonts w:ascii="Arial" w:hAnsi="Arial" w:cs="Arial"/>
                <w:color w:val="222222"/>
                <w:sz w:val="20"/>
                <w:szCs w:val="20"/>
                <w:shd w:val="clear" w:color="auto" w:fill="FFFFFF"/>
              </w:rPr>
              <w:t>De Jong, A., Kabir, R. and Nguyen, T.T., 2008. Capital structure around the world: The roles of firm-and country-specific determinants.</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Journal of banking &amp; Finance</w:t>
            </w:r>
            <w:r>
              <w:rPr>
                <w:rFonts w:ascii="Arial" w:hAnsi="Arial" w:cs="Arial"/>
                <w:color w:val="222222"/>
                <w:sz w:val="20"/>
                <w:szCs w:val="20"/>
                <w:shd w:val="clear" w:color="auto" w:fill="FFFFFF"/>
              </w:rPr>
              <w:t>,</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32</w:t>
            </w:r>
            <w:r>
              <w:rPr>
                <w:rFonts w:ascii="Arial" w:hAnsi="Arial" w:cs="Arial"/>
                <w:color w:val="222222"/>
                <w:sz w:val="20"/>
                <w:szCs w:val="20"/>
                <w:shd w:val="clear" w:color="auto" w:fill="FFFFFF"/>
              </w:rPr>
              <w:t>(9), pp.1954-1969.</w:t>
            </w:r>
          </w:p>
          <w:p w14:paraId="1F4FC80A" w14:textId="16F0F080" w:rsidR="00695B8B" w:rsidRPr="00CC7733" w:rsidRDefault="00695B8B" w:rsidP="00F1126B">
            <w:pPr>
              <w:pStyle w:val="NormalWeb"/>
              <w:spacing w:line="360" w:lineRule="auto"/>
              <w:jc w:val="both"/>
              <w:rPr>
                <w:color w:val="222222"/>
                <w:sz w:val="20"/>
                <w:szCs w:val="20"/>
                <w:shd w:val="clear" w:color="auto" w:fill="FFFFFF"/>
              </w:rPr>
            </w:pPr>
          </w:p>
        </w:tc>
      </w:tr>
      <w:tr w:rsidR="00CC7733" w:rsidRPr="00CC7733" w14:paraId="05AE9339" w14:textId="77777777" w:rsidTr="00DB221D">
        <w:tc>
          <w:tcPr>
            <w:tcW w:w="6996" w:type="dxa"/>
            <w:tcMar>
              <w:top w:w="120" w:type="dxa"/>
              <w:left w:w="0" w:type="dxa"/>
              <w:bottom w:w="120" w:type="dxa"/>
              <w:right w:w="0" w:type="dxa"/>
            </w:tcMar>
            <w:hideMark/>
          </w:tcPr>
          <w:p w14:paraId="4378A068" w14:textId="77777777" w:rsidR="00CC7733" w:rsidRPr="00CC7733" w:rsidRDefault="00CC7733" w:rsidP="00784B9B">
            <w:pPr>
              <w:pStyle w:val="NormalWeb"/>
              <w:spacing w:line="360" w:lineRule="auto"/>
              <w:jc w:val="both"/>
              <w:rPr>
                <w:color w:val="222222"/>
                <w:sz w:val="20"/>
                <w:szCs w:val="20"/>
                <w:shd w:val="clear" w:color="auto" w:fill="FFFFFF"/>
              </w:rPr>
            </w:pPr>
          </w:p>
        </w:tc>
      </w:tr>
    </w:tbl>
    <w:p w14:paraId="1552923B" w14:textId="009F8CBE" w:rsidR="00CC7733" w:rsidRDefault="007E12BA" w:rsidP="00784B9B">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Harris, M. and </w:t>
      </w:r>
      <w:proofErr w:type="spellStart"/>
      <w:r>
        <w:rPr>
          <w:rFonts w:ascii="Arial" w:hAnsi="Arial" w:cs="Arial"/>
          <w:color w:val="222222"/>
          <w:sz w:val="20"/>
          <w:szCs w:val="20"/>
          <w:shd w:val="clear" w:color="auto" w:fill="FFFFFF"/>
        </w:rPr>
        <w:t>Raviv</w:t>
      </w:r>
      <w:proofErr w:type="spellEnd"/>
      <w:r>
        <w:rPr>
          <w:rFonts w:ascii="Arial" w:hAnsi="Arial" w:cs="Arial"/>
          <w:color w:val="222222"/>
          <w:sz w:val="20"/>
          <w:szCs w:val="20"/>
          <w:shd w:val="clear" w:color="auto" w:fill="FFFFFF"/>
        </w:rPr>
        <w:t>, A., 1991. The theory of capital structure.</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the Journal of Finance</w:t>
      </w:r>
      <w:r>
        <w:rPr>
          <w:rFonts w:ascii="Arial" w:hAnsi="Arial" w:cs="Arial"/>
          <w:color w:val="222222"/>
          <w:sz w:val="20"/>
          <w:szCs w:val="20"/>
          <w:shd w:val="clear" w:color="auto" w:fill="FFFFFF"/>
        </w:rPr>
        <w:t>,</w:t>
      </w:r>
      <w:r>
        <w:rPr>
          <w:rStyle w:val="apple-converted-space"/>
          <w:rFonts w:ascii="Arial" w:eastAsiaTheme="majorEastAsia" w:hAnsi="Arial" w:cs="Arial"/>
          <w:color w:val="222222"/>
          <w:sz w:val="20"/>
          <w:szCs w:val="20"/>
          <w:shd w:val="clear" w:color="auto" w:fill="FFFFFF"/>
        </w:rPr>
        <w:t> </w:t>
      </w:r>
      <w:r>
        <w:rPr>
          <w:rFonts w:ascii="Arial" w:hAnsi="Arial" w:cs="Arial"/>
          <w:i/>
          <w:iCs/>
          <w:color w:val="222222"/>
          <w:sz w:val="20"/>
          <w:szCs w:val="20"/>
        </w:rPr>
        <w:t>46</w:t>
      </w:r>
      <w:r>
        <w:rPr>
          <w:rFonts w:ascii="Arial" w:hAnsi="Arial" w:cs="Arial"/>
          <w:color w:val="222222"/>
          <w:sz w:val="20"/>
          <w:szCs w:val="20"/>
          <w:shd w:val="clear" w:color="auto" w:fill="FFFFFF"/>
        </w:rPr>
        <w:t>(1), pp.297-355.</w:t>
      </w:r>
    </w:p>
    <w:p w14:paraId="4F65F282" w14:textId="77777777" w:rsidR="00755DBA" w:rsidRDefault="00755DBA" w:rsidP="00393251">
      <w:pPr>
        <w:pStyle w:val="Heading1"/>
      </w:pPr>
    </w:p>
    <w:p w14:paraId="6E76FA6F" w14:textId="77777777" w:rsidR="00755DBA" w:rsidRDefault="00755DBA" w:rsidP="00393251">
      <w:pPr>
        <w:pStyle w:val="Heading1"/>
      </w:pPr>
    </w:p>
    <w:p w14:paraId="7368CB27" w14:textId="77777777" w:rsidR="00755DBA" w:rsidRDefault="00755DBA" w:rsidP="00393251">
      <w:pPr>
        <w:pStyle w:val="Heading1"/>
      </w:pPr>
    </w:p>
    <w:p w14:paraId="298972F5" w14:textId="77777777" w:rsidR="00755DBA" w:rsidRDefault="00755DBA" w:rsidP="00393251">
      <w:pPr>
        <w:pStyle w:val="Heading1"/>
      </w:pPr>
    </w:p>
    <w:p w14:paraId="79D436F5" w14:textId="77777777" w:rsidR="00755DBA" w:rsidRDefault="00755DBA" w:rsidP="00393251">
      <w:pPr>
        <w:pStyle w:val="Heading1"/>
      </w:pPr>
    </w:p>
    <w:p w14:paraId="7C6B712C" w14:textId="77777777" w:rsidR="00755DBA" w:rsidRDefault="00755DBA" w:rsidP="00393251">
      <w:pPr>
        <w:pStyle w:val="Heading1"/>
      </w:pPr>
    </w:p>
    <w:p w14:paraId="2829BB0A" w14:textId="77777777" w:rsidR="00755DBA" w:rsidRDefault="00755DBA" w:rsidP="00393251">
      <w:pPr>
        <w:pStyle w:val="Heading1"/>
      </w:pPr>
    </w:p>
    <w:p w14:paraId="6978A881" w14:textId="77777777" w:rsidR="00755DBA" w:rsidRDefault="00755DBA" w:rsidP="00393251">
      <w:pPr>
        <w:pStyle w:val="Heading1"/>
      </w:pPr>
    </w:p>
    <w:p w14:paraId="79F4779A" w14:textId="77777777" w:rsidR="00755DBA" w:rsidRDefault="00755DBA" w:rsidP="00393251">
      <w:pPr>
        <w:pStyle w:val="Heading1"/>
      </w:pPr>
    </w:p>
    <w:p w14:paraId="0BE758FC" w14:textId="77777777" w:rsidR="00755DBA" w:rsidRDefault="00755DBA" w:rsidP="00393251">
      <w:pPr>
        <w:pStyle w:val="Heading1"/>
      </w:pPr>
    </w:p>
    <w:p w14:paraId="47FF1B76" w14:textId="77777777" w:rsidR="00755DBA" w:rsidRDefault="00755DBA" w:rsidP="00393251">
      <w:pPr>
        <w:pStyle w:val="Heading1"/>
      </w:pPr>
    </w:p>
    <w:p w14:paraId="4A3705DA" w14:textId="454D77F0" w:rsidR="00972DFB" w:rsidRPr="00F02BE9" w:rsidRDefault="00972DFB" w:rsidP="00393251">
      <w:pPr>
        <w:pStyle w:val="Heading1"/>
        <w:rPr>
          <w:rFonts w:ascii="Times New Roman" w:hAnsi="Times New Roman" w:cs="Times New Roman"/>
          <w:b/>
          <w:bCs/>
          <w:color w:val="000000" w:themeColor="text1"/>
        </w:rPr>
      </w:pPr>
      <w:bookmarkStart w:id="39" w:name="_Toc179769444"/>
      <w:r w:rsidRPr="00F02BE9">
        <w:rPr>
          <w:rFonts w:ascii="Times New Roman" w:hAnsi="Times New Roman" w:cs="Times New Roman"/>
          <w:b/>
          <w:bCs/>
          <w:color w:val="000000" w:themeColor="text1"/>
        </w:rPr>
        <w:t>Appendix</w:t>
      </w:r>
      <w:bookmarkEnd w:id="39"/>
    </w:p>
    <w:p w14:paraId="6F014768" w14:textId="6F6C0289" w:rsidR="002E72F0" w:rsidRPr="002E72F0" w:rsidRDefault="002E72F0" w:rsidP="00972DFB">
      <w:pPr>
        <w:pStyle w:val="NormalWeb"/>
        <w:rPr>
          <w:rFonts w:ascii="Times" w:hAnsi="Times"/>
          <w:b/>
          <w:bCs/>
          <w:sz w:val="20"/>
          <w:szCs w:val="20"/>
        </w:rPr>
      </w:pPr>
      <w:r w:rsidRPr="0080762B">
        <w:rPr>
          <w:rFonts w:ascii="Times" w:hAnsi="Times"/>
          <w:b/>
          <w:bCs/>
          <w:sz w:val="20"/>
          <w:szCs w:val="20"/>
        </w:rPr>
        <w:t>Table 1</w:t>
      </w:r>
    </w:p>
    <w:tbl>
      <w:tblPr>
        <w:tblpPr w:leftFromText="180" w:rightFromText="180" w:vertAnchor="text" w:horzAnchor="margin" w:tblpXSpec="center" w:tblpY="672"/>
        <w:tblW w:w="9503" w:type="dxa"/>
        <w:tblLook w:val="04A0" w:firstRow="1" w:lastRow="0" w:firstColumn="1" w:lastColumn="0" w:noHBand="0" w:noVBand="1"/>
      </w:tblPr>
      <w:tblGrid>
        <w:gridCol w:w="2375"/>
        <w:gridCol w:w="1188"/>
        <w:gridCol w:w="1188"/>
        <w:gridCol w:w="1188"/>
        <w:gridCol w:w="1188"/>
        <w:gridCol w:w="1188"/>
        <w:gridCol w:w="1188"/>
      </w:tblGrid>
      <w:tr w:rsidR="00E3549A" w:rsidRPr="005C0995" w14:paraId="01EA301C" w14:textId="77777777" w:rsidTr="00E3549A">
        <w:trPr>
          <w:trHeight w:val="320"/>
        </w:trPr>
        <w:tc>
          <w:tcPr>
            <w:tcW w:w="9503" w:type="dxa"/>
            <w:gridSpan w:val="7"/>
            <w:tcBorders>
              <w:top w:val="single" w:sz="4" w:space="0" w:color="auto"/>
              <w:left w:val="single" w:sz="4" w:space="0" w:color="auto"/>
              <w:bottom w:val="single" w:sz="4" w:space="0" w:color="auto"/>
              <w:right w:val="single" w:sz="4" w:space="0" w:color="000000"/>
            </w:tcBorders>
            <w:shd w:val="clear" w:color="000000" w:fill="DAF2D0"/>
            <w:noWrap/>
            <w:vAlign w:val="bottom"/>
            <w:hideMark/>
          </w:tcPr>
          <w:p w14:paraId="0E738CB8" w14:textId="77777777" w:rsidR="00E3549A" w:rsidRPr="005C0995" w:rsidRDefault="00E3549A" w:rsidP="00E3549A">
            <w:pPr>
              <w:jc w:val="center"/>
              <w:rPr>
                <w:rFonts w:ascii="Aptos Narrow" w:hAnsi="Aptos Narrow"/>
                <w:color w:val="000000"/>
                <w:sz w:val="18"/>
                <w:szCs w:val="18"/>
              </w:rPr>
            </w:pPr>
            <w:r w:rsidRPr="005C0995">
              <w:rPr>
                <w:rFonts w:ascii="Aptos Narrow" w:hAnsi="Aptos Narrow"/>
                <w:color w:val="000000"/>
                <w:sz w:val="18"/>
                <w:szCs w:val="18"/>
              </w:rPr>
              <w:t>Infosys Ltd</w:t>
            </w:r>
          </w:p>
        </w:tc>
      </w:tr>
      <w:tr w:rsidR="00E3549A" w:rsidRPr="005C0995" w14:paraId="61290813"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10445DAB"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Year</w:t>
            </w:r>
          </w:p>
        </w:tc>
        <w:tc>
          <w:tcPr>
            <w:tcW w:w="1188" w:type="dxa"/>
            <w:tcBorders>
              <w:top w:val="nil"/>
              <w:left w:val="nil"/>
              <w:bottom w:val="single" w:sz="4" w:space="0" w:color="auto"/>
              <w:right w:val="single" w:sz="4" w:space="0" w:color="auto"/>
            </w:tcBorders>
            <w:shd w:val="clear" w:color="auto" w:fill="auto"/>
            <w:noWrap/>
            <w:vAlign w:val="bottom"/>
            <w:hideMark/>
          </w:tcPr>
          <w:p w14:paraId="29CA2525"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2018</w:t>
            </w:r>
          </w:p>
        </w:tc>
        <w:tc>
          <w:tcPr>
            <w:tcW w:w="1188" w:type="dxa"/>
            <w:tcBorders>
              <w:top w:val="nil"/>
              <w:left w:val="nil"/>
              <w:bottom w:val="single" w:sz="4" w:space="0" w:color="auto"/>
              <w:right w:val="single" w:sz="4" w:space="0" w:color="auto"/>
            </w:tcBorders>
            <w:shd w:val="clear" w:color="auto" w:fill="auto"/>
            <w:noWrap/>
            <w:vAlign w:val="bottom"/>
            <w:hideMark/>
          </w:tcPr>
          <w:p w14:paraId="4AFFB383"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2019</w:t>
            </w:r>
          </w:p>
        </w:tc>
        <w:tc>
          <w:tcPr>
            <w:tcW w:w="1188" w:type="dxa"/>
            <w:tcBorders>
              <w:top w:val="nil"/>
              <w:left w:val="nil"/>
              <w:bottom w:val="single" w:sz="4" w:space="0" w:color="auto"/>
              <w:right w:val="single" w:sz="4" w:space="0" w:color="auto"/>
            </w:tcBorders>
            <w:shd w:val="clear" w:color="auto" w:fill="auto"/>
            <w:noWrap/>
            <w:vAlign w:val="bottom"/>
            <w:hideMark/>
          </w:tcPr>
          <w:p w14:paraId="4E9695D6"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2020</w:t>
            </w:r>
          </w:p>
        </w:tc>
        <w:tc>
          <w:tcPr>
            <w:tcW w:w="1188" w:type="dxa"/>
            <w:tcBorders>
              <w:top w:val="nil"/>
              <w:left w:val="nil"/>
              <w:bottom w:val="single" w:sz="4" w:space="0" w:color="auto"/>
              <w:right w:val="single" w:sz="4" w:space="0" w:color="auto"/>
            </w:tcBorders>
            <w:shd w:val="clear" w:color="auto" w:fill="auto"/>
            <w:noWrap/>
            <w:vAlign w:val="bottom"/>
            <w:hideMark/>
          </w:tcPr>
          <w:p w14:paraId="01FF0624"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2021</w:t>
            </w:r>
          </w:p>
        </w:tc>
        <w:tc>
          <w:tcPr>
            <w:tcW w:w="1188" w:type="dxa"/>
            <w:tcBorders>
              <w:top w:val="nil"/>
              <w:left w:val="nil"/>
              <w:bottom w:val="single" w:sz="4" w:space="0" w:color="auto"/>
              <w:right w:val="single" w:sz="4" w:space="0" w:color="auto"/>
            </w:tcBorders>
            <w:shd w:val="clear" w:color="auto" w:fill="auto"/>
            <w:noWrap/>
            <w:vAlign w:val="bottom"/>
            <w:hideMark/>
          </w:tcPr>
          <w:p w14:paraId="2F9B4CED"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2022</w:t>
            </w:r>
          </w:p>
        </w:tc>
        <w:tc>
          <w:tcPr>
            <w:tcW w:w="1188" w:type="dxa"/>
            <w:tcBorders>
              <w:top w:val="nil"/>
              <w:left w:val="nil"/>
              <w:bottom w:val="single" w:sz="4" w:space="0" w:color="auto"/>
              <w:right w:val="single" w:sz="4" w:space="0" w:color="auto"/>
            </w:tcBorders>
            <w:shd w:val="clear" w:color="auto" w:fill="auto"/>
            <w:noWrap/>
            <w:vAlign w:val="bottom"/>
            <w:hideMark/>
          </w:tcPr>
          <w:p w14:paraId="73E2DC44"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2023</w:t>
            </w:r>
          </w:p>
        </w:tc>
      </w:tr>
      <w:tr w:rsidR="00E3549A" w:rsidRPr="005C0995" w14:paraId="341FD375"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7E27A5FA"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Gearing %</w:t>
            </w:r>
          </w:p>
        </w:tc>
        <w:tc>
          <w:tcPr>
            <w:tcW w:w="1188" w:type="dxa"/>
            <w:tcBorders>
              <w:top w:val="nil"/>
              <w:left w:val="nil"/>
              <w:bottom w:val="single" w:sz="4" w:space="0" w:color="auto"/>
              <w:right w:val="single" w:sz="4" w:space="0" w:color="auto"/>
            </w:tcBorders>
            <w:shd w:val="clear" w:color="auto" w:fill="auto"/>
            <w:noWrap/>
            <w:vAlign w:val="bottom"/>
            <w:hideMark/>
          </w:tcPr>
          <w:p w14:paraId="5217694C"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0</w:t>
            </w:r>
          </w:p>
        </w:tc>
        <w:tc>
          <w:tcPr>
            <w:tcW w:w="1188" w:type="dxa"/>
            <w:tcBorders>
              <w:top w:val="nil"/>
              <w:left w:val="nil"/>
              <w:bottom w:val="single" w:sz="4" w:space="0" w:color="auto"/>
              <w:right w:val="single" w:sz="4" w:space="0" w:color="auto"/>
            </w:tcBorders>
            <w:shd w:val="clear" w:color="auto" w:fill="auto"/>
            <w:noWrap/>
            <w:vAlign w:val="bottom"/>
            <w:hideMark/>
          </w:tcPr>
          <w:p w14:paraId="672F5DA7"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0</w:t>
            </w:r>
          </w:p>
        </w:tc>
        <w:tc>
          <w:tcPr>
            <w:tcW w:w="1188" w:type="dxa"/>
            <w:tcBorders>
              <w:top w:val="nil"/>
              <w:left w:val="nil"/>
              <w:bottom w:val="single" w:sz="4" w:space="0" w:color="auto"/>
              <w:right w:val="single" w:sz="4" w:space="0" w:color="auto"/>
            </w:tcBorders>
            <w:shd w:val="clear" w:color="auto" w:fill="auto"/>
            <w:noWrap/>
            <w:vAlign w:val="bottom"/>
            <w:hideMark/>
          </w:tcPr>
          <w:p w14:paraId="1F28AFBA"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68.58</w:t>
            </w:r>
          </w:p>
        </w:tc>
        <w:tc>
          <w:tcPr>
            <w:tcW w:w="1188" w:type="dxa"/>
            <w:tcBorders>
              <w:top w:val="nil"/>
              <w:left w:val="nil"/>
              <w:bottom w:val="single" w:sz="4" w:space="0" w:color="auto"/>
              <w:right w:val="single" w:sz="4" w:space="0" w:color="auto"/>
            </w:tcBorders>
            <w:shd w:val="clear" w:color="auto" w:fill="auto"/>
            <w:noWrap/>
            <w:vAlign w:val="bottom"/>
            <w:hideMark/>
          </w:tcPr>
          <w:p w14:paraId="76EA4729"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71.48</w:t>
            </w:r>
          </w:p>
        </w:tc>
        <w:tc>
          <w:tcPr>
            <w:tcW w:w="1188" w:type="dxa"/>
            <w:tcBorders>
              <w:top w:val="nil"/>
              <w:left w:val="nil"/>
              <w:bottom w:val="single" w:sz="4" w:space="0" w:color="auto"/>
              <w:right w:val="single" w:sz="4" w:space="0" w:color="auto"/>
            </w:tcBorders>
            <w:shd w:val="clear" w:color="auto" w:fill="auto"/>
            <w:noWrap/>
            <w:vAlign w:val="bottom"/>
            <w:hideMark/>
          </w:tcPr>
          <w:p w14:paraId="14B8F2DF"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72.29</w:t>
            </w:r>
          </w:p>
        </w:tc>
        <w:tc>
          <w:tcPr>
            <w:tcW w:w="1188" w:type="dxa"/>
            <w:tcBorders>
              <w:top w:val="nil"/>
              <w:left w:val="nil"/>
              <w:bottom w:val="single" w:sz="4" w:space="0" w:color="auto"/>
              <w:right w:val="single" w:sz="4" w:space="0" w:color="auto"/>
            </w:tcBorders>
            <w:shd w:val="clear" w:color="auto" w:fill="auto"/>
            <w:noWrap/>
            <w:vAlign w:val="bottom"/>
            <w:hideMark/>
          </w:tcPr>
          <w:p w14:paraId="164A1BF9"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80.04</w:t>
            </w:r>
          </w:p>
        </w:tc>
      </w:tr>
      <w:tr w:rsidR="00E3549A" w:rsidRPr="005C0995" w14:paraId="00A95D52"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44000B97"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Profitability %</w:t>
            </w:r>
          </w:p>
        </w:tc>
        <w:tc>
          <w:tcPr>
            <w:tcW w:w="1188" w:type="dxa"/>
            <w:tcBorders>
              <w:top w:val="nil"/>
              <w:left w:val="nil"/>
              <w:bottom w:val="single" w:sz="4" w:space="0" w:color="auto"/>
              <w:right w:val="single" w:sz="4" w:space="0" w:color="auto"/>
            </w:tcBorders>
            <w:shd w:val="clear" w:color="auto" w:fill="auto"/>
            <w:noWrap/>
            <w:vAlign w:val="bottom"/>
            <w:hideMark/>
          </w:tcPr>
          <w:p w14:paraId="50C982C3"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w:t>
            </w:r>
          </w:p>
        </w:tc>
        <w:tc>
          <w:tcPr>
            <w:tcW w:w="1188" w:type="dxa"/>
            <w:tcBorders>
              <w:top w:val="nil"/>
              <w:left w:val="nil"/>
              <w:bottom w:val="single" w:sz="4" w:space="0" w:color="auto"/>
              <w:right w:val="single" w:sz="4" w:space="0" w:color="auto"/>
            </w:tcBorders>
            <w:shd w:val="clear" w:color="auto" w:fill="auto"/>
            <w:noWrap/>
            <w:vAlign w:val="bottom"/>
            <w:hideMark/>
          </w:tcPr>
          <w:p w14:paraId="5DAA43B0"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18.33</w:t>
            </w:r>
          </w:p>
        </w:tc>
        <w:tc>
          <w:tcPr>
            <w:tcW w:w="1188" w:type="dxa"/>
            <w:tcBorders>
              <w:top w:val="nil"/>
              <w:left w:val="nil"/>
              <w:bottom w:val="single" w:sz="4" w:space="0" w:color="auto"/>
              <w:right w:val="single" w:sz="4" w:space="0" w:color="auto"/>
            </w:tcBorders>
            <w:shd w:val="clear" w:color="auto" w:fill="auto"/>
            <w:noWrap/>
            <w:vAlign w:val="bottom"/>
            <w:hideMark/>
          </w:tcPr>
          <w:p w14:paraId="67F39066"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18.12</w:t>
            </w:r>
          </w:p>
        </w:tc>
        <w:tc>
          <w:tcPr>
            <w:tcW w:w="1188" w:type="dxa"/>
            <w:tcBorders>
              <w:top w:val="nil"/>
              <w:left w:val="nil"/>
              <w:bottom w:val="single" w:sz="4" w:space="0" w:color="auto"/>
              <w:right w:val="single" w:sz="4" w:space="0" w:color="auto"/>
            </w:tcBorders>
            <w:shd w:val="clear" w:color="auto" w:fill="auto"/>
            <w:noWrap/>
            <w:vAlign w:val="bottom"/>
            <w:hideMark/>
          </w:tcPr>
          <w:p w14:paraId="05F7949E"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18.06</w:t>
            </w:r>
          </w:p>
        </w:tc>
        <w:tc>
          <w:tcPr>
            <w:tcW w:w="1188" w:type="dxa"/>
            <w:tcBorders>
              <w:top w:val="nil"/>
              <w:left w:val="nil"/>
              <w:bottom w:val="single" w:sz="4" w:space="0" w:color="auto"/>
              <w:right w:val="single" w:sz="4" w:space="0" w:color="auto"/>
            </w:tcBorders>
            <w:shd w:val="clear" w:color="auto" w:fill="auto"/>
            <w:noWrap/>
            <w:vAlign w:val="bottom"/>
            <w:hideMark/>
          </w:tcPr>
          <w:p w14:paraId="060D12AC"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18.97</w:t>
            </w:r>
          </w:p>
        </w:tc>
        <w:tc>
          <w:tcPr>
            <w:tcW w:w="1188" w:type="dxa"/>
            <w:tcBorders>
              <w:top w:val="nil"/>
              <w:left w:val="nil"/>
              <w:bottom w:val="single" w:sz="4" w:space="0" w:color="auto"/>
              <w:right w:val="single" w:sz="4" w:space="0" w:color="auto"/>
            </w:tcBorders>
            <w:shd w:val="clear" w:color="auto" w:fill="auto"/>
            <w:noWrap/>
            <w:vAlign w:val="bottom"/>
            <w:hideMark/>
          </w:tcPr>
          <w:p w14:paraId="3E91F679"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19.34</w:t>
            </w:r>
          </w:p>
        </w:tc>
      </w:tr>
      <w:tr w:rsidR="00E3549A" w:rsidRPr="005C0995" w14:paraId="2ECECDD0"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7C6DD2B3" w14:textId="77777777" w:rsidR="00E3549A" w:rsidRPr="005C0995" w:rsidRDefault="00E3549A" w:rsidP="00E3549A">
            <w:pPr>
              <w:rPr>
                <w:rFonts w:ascii="Aptos Narrow" w:hAnsi="Aptos Narrow"/>
                <w:color w:val="000000"/>
                <w:sz w:val="18"/>
                <w:szCs w:val="18"/>
              </w:rPr>
            </w:pPr>
            <w:proofErr w:type="gramStart"/>
            <w:r w:rsidRPr="005C0995">
              <w:rPr>
                <w:rFonts w:ascii="Aptos Narrow" w:hAnsi="Aptos Narrow"/>
                <w:color w:val="000000"/>
                <w:sz w:val="18"/>
                <w:szCs w:val="18"/>
              </w:rPr>
              <w:t>Size(</w:t>
            </w:r>
            <w:proofErr w:type="gramEnd"/>
            <w:r w:rsidRPr="005C0995">
              <w:rPr>
                <w:rFonts w:ascii="Aptos Narrow" w:hAnsi="Aptos Narrow"/>
                <w:color w:val="000000"/>
                <w:sz w:val="18"/>
                <w:szCs w:val="18"/>
              </w:rPr>
              <w:t>Cr Rupee)</w:t>
            </w:r>
          </w:p>
        </w:tc>
        <w:tc>
          <w:tcPr>
            <w:tcW w:w="1188" w:type="dxa"/>
            <w:tcBorders>
              <w:top w:val="nil"/>
              <w:left w:val="nil"/>
              <w:bottom w:val="single" w:sz="4" w:space="0" w:color="auto"/>
              <w:right w:val="single" w:sz="4" w:space="0" w:color="auto"/>
            </w:tcBorders>
            <w:shd w:val="clear" w:color="auto" w:fill="auto"/>
            <w:noWrap/>
            <w:vAlign w:val="bottom"/>
            <w:hideMark/>
          </w:tcPr>
          <w:p w14:paraId="1C391AE9"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79,349</w:t>
            </w:r>
          </w:p>
        </w:tc>
        <w:tc>
          <w:tcPr>
            <w:tcW w:w="1188" w:type="dxa"/>
            <w:tcBorders>
              <w:top w:val="nil"/>
              <w:left w:val="nil"/>
              <w:bottom w:val="single" w:sz="4" w:space="0" w:color="auto"/>
              <w:right w:val="single" w:sz="4" w:space="0" w:color="auto"/>
            </w:tcBorders>
            <w:shd w:val="clear" w:color="auto" w:fill="auto"/>
            <w:noWrap/>
            <w:vAlign w:val="bottom"/>
            <w:hideMark/>
          </w:tcPr>
          <w:p w14:paraId="55CA21A7"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84,066</w:t>
            </w:r>
          </w:p>
        </w:tc>
        <w:tc>
          <w:tcPr>
            <w:tcW w:w="1188" w:type="dxa"/>
            <w:tcBorders>
              <w:top w:val="nil"/>
              <w:left w:val="nil"/>
              <w:bottom w:val="single" w:sz="4" w:space="0" w:color="auto"/>
              <w:right w:val="single" w:sz="4" w:space="0" w:color="auto"/>
            </w:tcBorders>
            <w:shd w:val="clear" w:color="auto" w:fill="auto"/>
            <w:noWrap/>
            <w:vAlign w:val="bottom"/>
            <w:hideMark/>
          </w:tcPr>
          <w:p w14:paraId="4679E8AC"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91,800</w:t>
            </w:r>
          </w:p>
        </w:tc>
        <w:tc>
          <w:tcPr>
            <w:tcW w:w="1188" w:type="dxa"/>
            <w:tcBorders>
              <w:top w:val="nil"/>
              <w:left w:val="nil"/>
              <w:bottom w:val="single" w:sz="4" w:space="0" w:color="auto"/>
              <w:right w:val="single" w:sz="4" w:space="0" w:color="auto"/>
            </w:tcBorders>
            <w:shd w:val="clear" w:color="auto" w:fill="auto"/>
            <w:noWrap/>
            <w:vAlign w:val="bottom"/>
            <w:hideMark/>
          </w:tcPr>
          <w:p w14:paraId="4DDFE2A1"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107,511</w:t>
            </w:r>
          </w:p>
        </w:tc>
        <w:tc>
          <w:tcPr>
            <w:tcW w:w="1188" w:type="dxa"/>
            <w:tcBorders>
              <w:top w:val="nil"/>
              <w:left w:val="nil"/>
              <w:bottom w:val="single" w:sz="4" w:space="0" w:color="auto"/>
              <w:right w:val="single" w:sz="4" w:space="0" w:color="auto"/>
            </w:tcBorders>
            <w:shd w:val="clear" w:color="auto" w:fill="auto"/>
            <w:noWrap/>
            <w:vAlign w:val="bottom"/>
            <w:hideMark/>
          </w:tcPr>
          <w:p w14:paraId="210613A8"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116,729</w:t>
            </w:r>
          </w:p>
        </w:tc>
        <w:tc>
          <w:tcPr>
            <w:tcW w:w="1188" w:type="dxa"/>
            <w:tcBorders>
              <w:top w:val="nil"/>
              <w:left w:val="nil"/>
              <w:bottom w:val="single" w:sz="4" w:space="0" w:color="auto"/>
              <w:right w:val="single" w:sz="4" w:space="0" w:color="auto"/>
            </w:tcBorders>
            <w:shd w:val="clear" w:color="auto" w:fill="auto"/>
            <w:noWrap/>
            <w:vAlign w:val="bottom"/>
            <w:hideMark/>
          </w:tcPr>
          <w:p w14:paraId="012CCD5B"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124,596</w:t>
            </w:r>
          </w:p>
        </w:tc>
      </w:tr>
      <w:tr w:rsidR="00E3549A" w:rsidRPr="005C0995" w14:paraId="1A1491D5"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4EBA6F6B"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Tangibility %</w:t>
            </w:r>
          </w:p>
        </w:tc>
        <w:tc>
          <w:tcPr>
            <w:tcW w:w="1188" w:type="dxa"/>
            <w:tcBorders>
              <w:top w:val="nil"/>
              <w:left w:val="nil"/>
              <w:bottom w:val="single" w:sz="4" w:space="0" w:color="auto"/>
              <w:right w:val="single" w:sz="4" w:space="0" w:color="auto"/>
            </w:tcBorders>
            <w:shd w:val="clear" w:color="auto" w:fill="auto"/>
            <w:noWrap/>
            <w:vAlign w:val="bottom"/>
            <w:hideMark/>
          </w:tcPr>
          <w:p w14:paraId="61512C74"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15.84</w:t>
            </w:r>
          </w:p>
        </w:tc>
        <w:tc>
          <w:tcPr>
            <w:tcW w:w="1188" w:type="dxa"/>
            <w:tcBorders>
              <w:top w:val="nil"/>
              <w:left w:val="nil"/>
              <w:bottom w:val="single" w:sz="4" w:space="0" w:color="auto"/>
              <w:right w:val="single" w:sz="4" w:space="0" w:color="auto"/>
            </w:tcBorders>
            <w:shd w:val="clear" w:color="auto" w:fill="auto"/>
            <w:noWrap/>
            <w:vAlign w:val="bottom"/>
            <w:hideMark/>
          </w:tcPr>
          <w:p w14:paraId="022358CD"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18.68</w:t>
            </w:r>
          </w:p>
        </w:tc>
        <w:tc>
          <w:tcPr>
            <w:tcW w:w="1188" w:type="dxa"/>
            <w:tcBorders>
              <w:top w:val="nil"/>
              <w:left w:val="nil"/>
              <w:bottom w:val="single" w:sz="4" w:space="0" w:color="auto"/>
              <w:right w:val="single" w:sz="4" w:space="0" w:color="auto"/>
            </w:tcBorders>
            <w:shd w:val="clear" w:color="auto" w:fill="auto"/>
            <w:noWrap/>
            <w:vAlign w:val="bottom"/>
            <w:hideMark/>
          </w:tcPr>
          <w:p w14:paraId="21127137"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25.91</w:t>
            </w:r>
          </w:p>
        </w:tc>
        <w:tc>
          <w:tcPr>
            <w:tcW w:w="1188" w:type="dxa"/>
            <w:tcBorders>
              <w:top w:val="nil"/>
              <w:left w:val="nil"/>
              <w:bottom w:val="single" w:sz="4" w:space="0" w:color="auto"/>
              <w:right w:val="single" w:sz="4" w:space="0" w:color="auto"/>
            </w:tcBorders>
            <w:shd w:val="clear" w:color="auto" w:fill="auto"/>
            <w:noWrap/>
            <w:vAlign w:val="bottom"/>
            <w:hideMark/>
          </w:tcPr>
          <w:p w14:paraId="5B8DFC0F"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23.72</w:t>
            </w:r>
          </w:p>
        </w:tc>
        <w:tc>
          <w:tcPr>
            <w:tcW w:w="1188" w:type="dxa"/>
            <w:tcBorders>
              <w:top w:val="nil"/>
              <w:left w:val="nil"/>
              <w:bottom w:val="single" w:sz="4" w:space="0" w:color="auto"/>
              <w:right w:val="single" w:sz="4" w:space="0" w:color="auto"/>
            </w:tcBorders>
            <w:shd w:val="clear" w:color="auto" w:fill="auto"/>
            <w:noWrap/>
            <w:vAlign w:val="bottom"/>
            <w:hideMark/>
          </w:tcPr>
          <w:p w14:paraId="710BBB51"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22.1</w:t>
            </w:r>
          </w:p>
        </w:tc>
        <w:tc>
          <w:tcPr>
            <w:tcW w:w="1188" w:type="dxa"/>
            <w:tcBorders>
              <w:top w:val="nil"/>
              <w:left w:val="nil"/>
              <w:bottom w:val="single" w:sz="4" w:space="0" w:color="auto"/>
              <w:right w:val="single" w:sz="4" w:space="0" w:color="auto"/>
            </w:tcBorders>
            <w:shd w:val="clear" w:color="auto" w:fill="auto"/>
            <w:noWrap/>
            <w:vAlign w:val="bottom"/>
            <w:hideMark/>
          </w:tcPr>
          <w:p w14:paraId="6A1DF388"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23.45</w:t>
            </w:r>
          </w:p>
        </w:tc>
      </w:tr>
      <w:tr w:rsidR="00E3549A" w:rsidRPr="005C0995" w14:paraId="754E5C98" w14:textId="77777777" w:rsidTr="00E3549A">
        <w:trPr>
          <w:trHeight w:val="320"/>
        </w:trPr>
        <w:tc>
          <w:tcPr>
            <w:tcW w:w="9503" w:type="dxa"/>
            <w:gridSpan w:val="7"/>
            <w:tcBorders>
              <w:top w:val="single" w:sz="4" w:space="0" w:color="auto"/>
              <w:left w:val="single" w:sz="4" w:space="0" w:color="auto"/>
              <w:bottom w:val="single" w:sz="4" w:space="0" w:color="auto"/>
              <w:right w:val="single" w:sz="4" w:space="0" w:color="000000"/>
            </w:tcBorders>
            <w:shd w:val="clear" w:color="000000" w:fill="DAF2D0"/>
            <w:noWrap/>
            <w:vAlign w:val="bottom"/>
            <w:hideMark/>
          </w:tcPr>
          <w:p w14:paraId="222B61A9" w14:textId="77777777" w:rsidR="00E3549A" w:rsidRPr="005C0995" w:rsidRDefault="00E3549A" w:rsidP="00E3549A">
            <w:pPr>
              <w:jc w:val="center"/>
              <w:rPr>
                <w:rFonts w:ascii="Aptos Narrow" w:hAnsi="Aptos Narrow"/>
                <w:color w:val="000000"/>
                <w:sz w:val="18"/>
                <w:szCs w:val="18"/>
              </w:rPr>
            </w:pPr>
            <w:r w:rsidRPr="005C0995">
              <w:rPr>
                <w:rFonts w:ascii="Aptos Narrow" w:hAnsi="Aptos Narrow"/>
                <w:color w:val="000000"/>
                <w:sz w:val="18"/>
                <w:szCs w:val="18"/>
              </w:rPr>
              <w:t>Tata Consultancy Services Ltd</w:t>
            </w:r>
          </w:p>
        </w:tc>
      </w:tr>
      <w:tr w:rsidR="00E3549A" w:rsidRPr="005C0995" w14:paraId="421B2528"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5A432901"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Year</w:t>
            </w:r>
          </w:p>
        </w:tc>
        <w:tc>
          <w:tcPr>
            <w:tcW w:w="1188" w:type="dxa"/>
            <w:tcBorders>
              <w:top w:val="nil"/>
              <w:left w:val="nil"/>
              <w:bottom w:val="single" w:sz="4" w:space="0" w:color="auto"/>
              <w:right w:val="single" w:sz="4" w:space="0" w:color="auto"/>
            </w:tcBorders>
            <w:shd w:val="clear" w:color="auto" w:fill="auto"/>
            <w:noWrap/>
            <w:vAlign w:val="bottom"/>
            <w:hideMark/>
          </w:tcPr>
          <w:p w14:paraId="5D88F9E2"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2018</w:t>
            </w:r>
          </w:p>
        </w:tc>
        <w:tc>
          <w:tcPr>
            <w:tcW w:w="1188" w:type="dxa"/>
            <w:tcBorders>
              <w:top w:val="nil"/>
              <w:left w:val="nil"/>
              <w:bottom w:val="single" w:sz="4" w:space="0" w:color="auto"/>
              <w:right w:val="single" w:sz="4" w:space="0" w:color="auto"/>
            </w:tcBorders>
            <w:shd w:val="clear" w:color="auto" w:fill="auto"/>
            <w:noWrap/>
            <w:vAlign w:val="bottom"/>
            <w:hideMark/>
          </w:tcPr>
          <w:p w14:paraId="6AE729DE"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2019</w:t>
            </w:r>
          </w:p>
        </w:tc>
        <w:tc>
          <w:tcPr>
            <w:tcW w:w="1188" w:type="dxa"/>
            <w:tcBorders>
              <w:top w:val="nil"/>
              <w:left w:val="nil"/>
              <w:bottom w:val="single" w:sz="4" w:space="0" w:color="auto"/>
              <w:right w:val="single" w:sz="4" w:space="0" w:color="auto"/>
            </w:tcBorders>
            <w:shd w:val="clear" w:color="auto" w:fill="auto"/>
            <w:noWrap/>
            <w:vAlign w:val="bottom"/>
            <w:hideMark/>
          </w:tcPr>
          <w:p w14:paraId="413E1086"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2020</w:t>
            </w:r>
          </w:p>
        </w:tc>
        <w:tc>
          <w:tcPr>
            <w:tcW w:w="1188" w:type="dxa"/>
            <w:tcBorders>
              <w:top w:val="nil"/>
              <w:left w:val="nil"/>
              <w:bottom w:val="single" w:sz="4" w:space="0" w:color="auto"/>
              <w:right w:val="single" w:sz="4" w:space="0" w:color="auto"/>
            </w:tcBorders>
            <w:shd w:val="clear" w:color="auto" w:fill="auto"/>
            <w:noWrap/>
            <w:vAlign w:val="bottom"/>
            <w:hideMark/>
          </w:tcPr>
          <w:p w14:paraId="050CCDA8"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2021</w:t>
            </w:r>
          </w:p>
        </w:tc>
        <w:tc>
          <w:tcPr>
            <w:tcW w:w="1188" w:type="dxa"/>
            <w:tcBorders>
              <w:top w:val="nil"/>
              <w:left w:val="nil"/>
              <w:bottom w:val="single" w:sz="4" w:space="0" w:color="auto"/>
              <w:right w:val="single" w:sz="4" w:space="0" w:color="auto"/>
            </w:tcBorders>
            <w:shd w:val="clear" w:color="auto" w:fill="auto"/>
            <w:noWrap/>
            <w:vAlign w:val="bottom"/>
            <w:hideMark/>
          </w:tcPr>
          <w:p w14:paraId="573A6BDD"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2022</w:t>
            </w:r>
          </w:p>
        </w:tc>
        <w:tc>
          <w:tcPr>
            <w:tcW w:w="1188" w:type="dxa"/>
            <w:tcBorders>
              <w:top w:val="nil"/>
              <w:left w:val="nil"/>
              <w:bottom w:val="single" w:sz="4" w:space="0" w:color="auto"/>
              <w:right w:val="single" w:sz="4" w:space="0" w:color="auto"/>
            </w:tcBorders>
            <w:shd w:val="clear" w:color="auto" w:fill="auto"/>
            <w:noWrap/>
            <w:vAlign w:val="bottom"/>
            <w:hideMark/>
          </w:tcPr>
          <w:p w14:paraId="7748E236"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2023</w:t>
            </w:r>
          </w:p>
        </w:tc>
      </w:tr>
      <w:tr w:rsidR="00E3549A" w:rsidRPr="005C0995" w14:paraId="0C25DF6D"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266D4CD2"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Gearing%</w:t>
            </w:r>
          </w:p>
        </w:tc>
        <w:tc>
          <w:tcPr>
            <w:tcW w:w="1188" w:type="dxa"/>
            <w:tcBorders>
              <w:top w:val="nil"/>
              <w:left w:val="nil"/>
              <w:bottom w:val="single" w:sz="4" w:space="0" w:color="auto"/>
              <w:right w:val="single" w:sz="4" w:space="0" w:color="auto"/>
            </w:tcBorders>
            <w:shd w:val="clear" w:color="auto" w:fill="auto"/>
            <w:noWrap/>
            <w:vAlign w:val="bottom"/>
            <w:hideMark/>
          </w:tcPr>
          <w:p w14:paraId="4A28CD3C"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56.39</w:t>
            </w:r>
          </w:p>
        </w:tc>
        <w:tc>
          <w:tcPr>
            <w:tcW w:w="1188" w:type="dxa"/>
            <w:tcBorders>
              <w:top w:val="nil"/>
              <w:left w:val="nil"/>
              <w:bottom w:val="single" w:sz="4" w:space="0" w:color="auto"/>
              <w:right w:val="single" w:sz="4" w:space="0" w:color="auto"/>
            </w:tcBorders>
            <w:shd w:val="clear" w:color="auto" w:fill="auto"/>
            <w:noWrap/>
            <w:vAlign w:val="bottom"/>
            <w:hideMark/>
          </w:tcPr>
          <w:p w14:paraId="1A565270"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14.18</w:t>
            </w:r>
          </w:p>
        </w:tc>
        <w:tc>
          <w:tcPr>
            <w:tcW w:w="1188" w:type="dxa"/>
            <w:tcBorders>
              <w:top w:val="nil"/>
              <w:left w:val="nil"/>
              <w:bottom w:val="single" w:sz="4" w:space="0" w:color="auto"/>
              <w:right w:val="single" w:sz="4" w:space="0" w:color="auto"/>
            </w:tcBorders>
            <w:shd w:val="clear" w:color="auto" w:fill="auto"/>
            <w:noWrap/>
            <w:vAlign w:val="bottom"/>
            <w:hideMark/>
          </w:tcPr>
          <w:p w14:paraId="7CA54BC8"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95.61</w:t>
            </w:r>
          </w:p>
        </w:tc>
        <w:tc>
          <w:tcPr>
            <w:tcW w:w="1188" w:type="dxa"/>
            <w:tcBorders>
              <w:top w:val="nil"/>
              <w:left w:val="nil"/>
              <w:bottom w:val="single" w:sz="4" w:space="0" w:color="auto"/>
              <w:right w:val="single" w:sz="4" w:space="0" w:color="auto"/>
            </w:tcBorders>
            <w:shd w:val="clear" w:color="auto" w:fill="auto"/>
            <w:noWrap/>
            <w:vAlign w:val="bottom"/>
            <w:hideMark/>
          </w:tcPr>
          <w:p w14:paraId="6C59213A"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95.46</w:t>
            </w:r>
          </w:p>
        </w:tc>
        <w:tc>
          <w:tcPr>
            <w:tcW w:w="1188" w:type="dxa"/>
            <w:tcBorders>
              <w:top w:val="nil"/>
              <w:left w:val="nil"/>
              <w:bottom w:val="single" w:sz="4" w:space="0" w:color="auto"/>
              <w:right w:val="single" w:sz="4" w:space="0" w:color="auto"/>
            </w:tcBorders>
            <w:shd w:val="clear" w:color="auto" w:fill="auto"/>
            <w:noWrap/>
            <w:vAlign w:val="bottom"/>
            <w:hideMark/>
          </w:tcPr>
          <w:p w14:paraId="325CABBA"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95.52</w:t>
            </w:r>
          </w:p>
        </w:tc>
        <w:tc>
          <w:tcPr>
            <w:tcW w:w="1188" w:type="dxa"/>
            <w:tcBorders>
              <w:top w:val="nil"/>
              <w:left w:val="nil"/>
              <w:bottom w:val="single" w:sz="4" w:space="0" w:color="auto"/>
              <w:right w:val="single" w:sz="4" w:space="0" w:color="auto"/>
            </w:tcBorders>
            <w:shd w:val="clear" w:color="auto" w:fill="auto"/>
            <w:noWrap/>
            <w:vAlign w:val="bottom"/>
            <w:hideMark/>
          </w:tcPr>
          <w:p w14:paraId="2834C993"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95.45</w:t>
            </w:r>
          </w:p>
        </w:tc>
      </w:tr>
      <w:tr w:rsidR="00E3549A" w:rsidRPr="005C0995" w14:paraId="70AD31E3"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23F915F7"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Profitability%</w:t>
            </w:r>
          </w:p>
        </w:tc>
        <w:tc>
          <w:tcPr>
            <w:tcW w:w="1188" w:type="dxa"/>
            <w:tcBorders>
              <w:top w:val="nil"/>
              <w:left w:val="nil"/>
              <w:bottom w:val="single" w:sz="4" w:space="0" w:color="auto"/>
              <w:right w:val="single" w:sz="4" w:space="0" w:color="auto"/>
            </w:tcBorders>
            <w:shd w:val="clear" w:color="auto" w:fill="auto"/>
            <w:noWrap/>
            <w:vAlign w:val="bottom"/>
            <w:hideMark/>
          </w:tcPr>
          <w:p w14:paraId="25CC7581"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24.61</w:t>
            </w:r>
          </w:p>
        </w:tc>
        <w:tc>
          <w:tcPr>
            <w:tcW w:w="1188" w:type="dxa"/>
            <w:tcBorders>
              <w:top w:val="nil"/>
              <w:left w:val="nil"/>
              <w:bottom w:val="single" w:sz="4" w:space="0" w:color="auto"/>
              <w:right w:val="single" w:sz="4" w:space="0" w:color="auto"/>
            </w:tcBorders>
            <w:shd w:val="clear" w:color="auto" w:fill="auto"/>
            <w:noWrap/>
            <w:vAlign w:val="bottom"/>
            <w:hideMark/>
          </w:tcPr>
          <w:p w14:paraId="2FC4A85C"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27.71</w:t>
            </w:r>
          </w:p>
        </w:tc>
        <w:tc>
          <w:tcPr>
            <w:tcW w:w="1188" w:type="dxa"/>
            <w:tcBorders>
              <w:top w:val="nil"/>
              <w:left w:val="nil"/>
              <w:bottom w:val="single" w:sz="4" w:space="0" w:color="auto"/>
              <w:right w:val="single" w:sz="4" w:space="0" w:color="auto"/>
            </w:tcBorders>
            <w:shd w:val="clear" w:color="auto" w:fill="auto"/>
            <w:noWrap/>
            <w:vAlign w:val="bottom"/>
            <w:hideMark/>
          </w:tcPr>
          <w:p w14:paraId="267BAABD"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27.01</w:t>
            </w:r>
          </w:p>
        </w:tc>
        <w:tc>
          <w:tcPr>
            <w:tcW w:w="1188" w:type="dxa"/>
            <w:tcBorders>
              <w:top w:val="nil"/>
              <w:left w:val="nil"/>
              <w:bottom w:val="single" w:sz="4" w:space="0" w:color="auto"/>
              <w:right w:val="single" w:sz="4" w:space="0" w:color="auto"/>
            </w:tcBorders>
            <w:shd w:val="clear" w:color="auto" w:fill="auto"/>
            <w:noWrap/>
            <w:vAlign w:val="bottom"/>
            <w:hideMark/>
          </w:tcPr>
          <w:p w14:paraId="7151DBEA"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25.04</w:t>
            </w:r>
          </w:p>
        </w:tc>
        <w:tc>
          <w:tcPr>
            <w:tcW w:w="1188" w:type="dxa"/>
            <w:tcBorders>
              <w:top w:val="nil"/>
              <w:left w:val="nil"/>
              <w:bottom w:val="single" w:sz="4" w:space="0" w:color="auto"/>
              <w:right w:val="single" w:sz="4" w:space="0" w:color="auto"/>
            </w:tcBorders>
            <w:shd w:val="clear" w:color="auto" w:fill="auto"/>
            <w:noWrap/>
            <w:vAlign w:val="bottom"/>
            <w:hideMark/>
          </w:tcPr>
          <w:p w14:paraId="6C6E963E"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27.28</w:t>
            </w:r>
          </w:p>
        </w:tc>
        <w:tc>
          <w:tcPr>
            <w:tcW w:w="1188" w:type="dxa"/>
            <w:tcBorders>
              <w:top w:val="nil"/>
              <w:left w:val="nil"/>
              <w:bottom w:val="single" w:sz="4" w:space="0" w:color="auto"/>
              <w:right w:val="single" w:sz="4" w:space="0" w:color="auto"/>
            </w:tcBorders>
            <w:shd w:val="clear" w:color="auto" w:fill="auto"/>
            <w:noWrap/>
            <w:vAlign w:val="bottom"/>
            <w:hideMark/>
          </w:tcPr>
          <w:p w14:paraId="6986BA7D"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29.61</w:t>
            </w:r>
          </w:p>
        </w:tc>
      </w:tr>
      <w:tr w:rsidR="00E3549A" w:rsidRPr="005C0995" w14:paraId="3E6B84EE"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3F5FC18F"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size (cr. Rupees)</w:t>
            </w:r>
          </w:p>
        </w:tc>
        <w:tc>
          <w:tcPr>
            <w:tcW w:w="1188" w:type="dxa"/>
            <w:tcBorders>
              <w:top w:val="nil"/>
              <w:left w:val="nil"/>
              <w:bottom w:val="single" w:sz="4" w:space="0" w:color="auto"/>
              <w:right w:val="single" w:sz="4" w:space="0" w:color="auto"/>
            </w:tcBorders>
            <w:shd w:val="clear" w:color="auto" w:fill="auto"/>
            <w:noWrap/>
            <w:vAlign w:val="bottom"/>
            <w:hideMark/>
          </w:tcPr>
          <w:p w14:paraId="57915A99"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105,126</w:t>
            </w:r>
          </w:p>
        </w:tc>
        <w:tc>
          <w:tcPr>
            <w:tcW w:w="1188" w:type="dxa"/>
            <w:tcBorders>
              <w:top w:val="nil"/>
              <w:left w:val="nil"/>
              <w:bottom w:val="single" w:sz="4" w:space="0" w:color="auto"/>
              <w:right w:val="single" w:sz="4" w:space="0" w:color="auto"/>
            </w:tcBorders>
            <w:shd w:val="clear" w:color="auto" w:fill="auto"/>
            <w:noWrap/>
            <w:vAlign w:val="bottom"/>
            <w:hideMark/>
          </w:tcPr>
          <w:p w14:paraId="7E4D7CA4"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113,901</w:t>
            </w:r>
          </w:p>
        </w:tc>
        <w:tc>
          <w:tcPr>
            <w:tcW w:w="1188" w:type="dxa"/>
            <w:tcBorders>
              <w:top w:val="nil"/>
              <w:left w:val="nil"/>
              <w:bottom w:val="single" w:sz="4" w:space="0" w:color="auto"/>
              <w:right w:val="single" w:sz="4" w:space="0" w:color="auto"/>
            </w:tcBorders>
            <w:shd w:val="clear" w:color="auto" w:fill="auto"/>
            <w:noWrap/>
            <w:vAlign w:val="bottom"/>
            <w:hideMark/>
          </w:tcPr>
          <w:p w14:paraId="7DB39057"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120,120</w:t>
            </w:r>
          </w:p>
        </w:tc>
        <w:tc>
          <w:tcPr>
            <w:tcW w:w="1188" w:type="dxa"/>
            <w:tcBorders>
              <w:top w:val="nil"/>
              <w:left w:val="nil"/>
              <w:bottom w:val="single" w:sz="4" w:space="0" w:color="auto"/>
              <w:right w:val="single" w:sz="4" w:space="0" w:color="auto"/>
            </w:tcBorders>
            <w:shd w:val="clear" w:color="auto" w:fill="auto"/>
            <w:noWrap/>
            <w:vAlign w:val="bottom"/>
            <w:hideMark/>
          </w:tcPr>
          <w:p w14:paraId="6CB5680B"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129,992</w:t>
            </w:r>
          </w:p>
        </w:tc>
        <w:tc>
          <w:tcPr>
            <w:tcW w:w="1188" w:type="dxa"/>
            <w:tcBorders>
              <w:top w:val="nil"/>
              <w:left w:val="nil"/>
              <w:bottom w:val="single" w:sz="4" w:space="0" w:color="auto"/>
              <w:right w:val="single" w:sz="4" w:space="0" w:color="auto"/>
            </w:tcBorders>
            <w:shd w:val="clear" w:color="auto" w:fill="auto"/>
            <w:noWrap/>
            <w:vAlign w:val="bottom"/>
            <w:hideMark/>
          </w:tcPr>
          <w:p w14:paraId="06655361"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140,924</w:t>
            </w:r>
          </w:p>
        </w:tc>
        <w:tc>
          <w:tcPr>
            <w:tcW w:w="1188" w:type="dxa"/>
            <w:tcBorders>
              <w:top w:val="nil"/>
              <w:left w:val="nil"/>
              <w:bottom w:val="single" w:sz="4" w:space="0" w:color="auto"/>
              <w:right w:val="single" w:sz="4" w:space="0" w:color="auto"/>
            </w:tcBorders>
            <w:shd w:val="clear" w:color="auto" w:fill="auto"/>
            <w:noWrap/>
            <w:vAlign w:val="bottom"/>
            <w:hideMark/>
          </w:tcPr>
          <w:p w14:paraId="783C5A92"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142,859</w:t>
            </w:r>
          </w:p>
        </w:tc>
      </w:tr>
      <w:tr w:rsidR="00E3549A" w:rsidRPr="005C0995" w14:paraId="792D3B07"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3DD77BE6"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Tangibility%</w:t>
            </w:r>
          </w:p>
        </w:tc>
        <w:tc>
          <w:tcPr>
            <w:tcW w:w="1188" w:type="dxa"/>
            <w:tcBorders>
              <w:top w:val="nil"/>
              <w:left w:val="nil"/>
              <w:bottom w:val="single" w:sz="4" w:space="0" w:color="auto"/>
              <w:right w:val="single" w:sz="4" w:space="0" w:color="auto"/>
            </w:tcBorders>
            <w:shd w:val="clear" w:color="auto" w:fill="auto"/>
            <w:noWrap/>
            <w:vAlign w:val="bottom"/>
            <w:hideMark/>
          </w:tcPr>
          <w:p w14:paraId="0EB8ED71"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11.38</w:t>
            </w:r>
          </w:p>
        </w:tc>
        <w:tc>
          <w:tcPr>
            <w:tcW w:w="1188" w:type="dxa"/>
            <w:tcBorders>
              <w:top w:val="nil"/>
              <w:left w:val="nil"/>
              <w:bottom w:val="single" w:sz="4" w:space="0" w:color="auto"/>
              <w:right w:val="single" w:sz="4" w:space="0" w:color="auto"/>
            </w:tcBorders>
            <w:shd w:val="clear" w:color="auto" w:fill="auto"/>
            <w:noWrap/>
            <w:vAlign w:val="bottom"/>
            <w:hideMark/>
          </w:tcPr>
          <w:p w14:paraId="6779B515"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10.79</w:t>
            </w:r>
          </w:p>
        </w:tc>
        <w:tc>
          <w:tcPr>
            <w:tcW w:w="1188" w:type="dxa"/>
            <w:tcBorders>
              <w:top w:val="nil"/>
              <w:left w:val="nil"/>
              <w:bottom w:val="single" w:sz="4" w:space="0" w:color="auto"/>
              <w:right w:val="single" w:sz="4" w:space="0" w:color="auto"/>
            </w:tcBorders>
            <w:shd w:val="clear" w:color="auto" w:fill="auto"/>
            <w:noWrap/>
            <w:vAlign w:val="bottom"/>
            <w:hideMark/>
          </w:tcPr>
          <w:p w14:paraId="4324C6D6"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17.42</w:t>
            </w:r>
          </w:p>
        </w:tc>
        <w:tc>
          <w:tcPr>
            <w:tcW w:w="1188" w:type="dxa"/>
            <w:tcBorders>
              <w:top w:val="nil"/>
              <w:left w:val="nil"/>
              <w:bottom w:val="single" w:sz="4" w:space="0" w:color="auto"/>
              <w:right w:val="single" w:sz="4" w:space="0" w:color="auto"/>
            </w:tcBorders>
            <w:shd w:val="clear" w:color="auto" w:fill="auto"/>
            <w:noWrap/>
            <w:vAlign w:val="bottom"/>
            <w:hideMark/>
          </w:tcPr>
          <w:p w14:paraId="74ECE245"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16.17</w:t>
            </w:r>
          </w:p>
        </w:tc>
        <w:tc>
          <w:tcPr>
            <w:tcW w:w="1188" w:type="dxa"/>
            <w:tcBorders>
              <w:top w:val="nil"/>
              <w:left w:val="nil"/>
              <w:bottom w:val="single" w:sz="4" w:space="0" w:color="auto"/>
              <w:right w:val="single" w:sz="4" w:space="0" w:color="auto"/>
            </w:tcBorders>
            <w:shd w:val="clear" w:color="auto" w:fill="auto"/>
            <w:noWrap/>
            <w:vAlign w:val="bottom"/>
            <w:hideMark/>
          </w:tcPr>
          <w:p w14:paraId="3EB16BCD"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15.11</w:t>
            </w:r>
          </w:p>
        </w:tc>
        <w:tc>
          <w:tcPr>
            <w:tcW w:w="1188" w:type="dxa"/>
            <w:tcBorders>
              <w:top w:val="nil"/>
              <w:left w:val="nil"/>
              <w:bottom w:val="single" w:sz="4" w:space="0" w:color="auto"/>
              <w:right w:val="single" w:sz="4" w:space="0" w:color="auto"/>
            </w:tcBorders>
            <w:shd w:val="clear" w:color="auto" w:fill="auto"/>
            <w:noWrap/>
            <w:vAlign w:val="bottom"/>
            <w:hideMark/>
          </w:tcPr>
          <w:p w14:paraId="37815F2E"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14.36</w:t>
            </w:r>
          </w:p>
        </w:tc>
      </w:tr>
      <w:tr w:rsidR="00E3549A" w:rsidRPr="005C0995" w14:paraId="1307212C" w14:textId="77777777" w:rsidTr="00E3549A">
        <w:trPr>
          <w:trHeight w:val="320"/>
        </w:trPr>
        <w:tc>
          <w:tcPr>
            <w:tcW w:w="9503" w:type="dxa"/>
            <w:gridSpan w:val="7"/>
            <w:tcBorders>
              <w:top w:val="single" w:sz="4" w:space="0" w:color="auto"/>
              <w:left w:val="single" w:sz="4" w:space="0" w:color="auto"/>
              <w:bottom w:val="single" w:sz="4" w:space="0" w:color="auto"/>
              <w:right w:val="single" w:sz="4" w:space="0" w:color="000000"/>
            </w:tcBorders>
            <w:shd w:val="clear" w:color="000000" w:fill="DAF2D0"/>
            <w:noWrap/>
            <w:vAlign w:val="bottom"/>
            <w:hideMark/>
          </w:tcPr>
          <w:p w14:paraId="573E7B25" w14:textId="77777777" w:rsidR="00E3549A" w:rsidRPr="005C0995" w:rsidRDefault="00E3549A" w:rsidP="00E3549A">
            <w:pPr>
              <w:jc w:val="center"/>
              <w:rPr>
                <w:rFonts w:ascii="Aptos Narrow" w:hAnsi="Aptos Narrow"/>
                <w:color w:val="000000"/>
                <w:sz w:val="18"/>
                <w:szCs w:val="18"/>
              </w:rPr>
            </w:pPr>
            <w:r w:rsidRPr="005C0995">
              <w:rPr>
                <w:rFonts w:ascii="Aptos Narrow" w:hAnsi="Aptos Narrow"/>
                <w:color w:val="000000"/>
                <w:sz w:val="18"/>
                <w:szCs w:val="18"/>
              </w:rPr>
              <w:t>Wipro Ltd</w:t>
            </w:r>
          </w:p>
        </w:tc>
      </w:tr>
      <w:tr w:rsidR="00E3549A" w:rsidRPr="005C0995" w14:paraId="020DAAF0"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13904996"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Year</w:t>
            </w:r>
          </w:p>
        </w:tc>
        <w:tc>
          <w:tcPr>
            <w:tcW w:w="1188" w:type="dxa"/>
            <w:tcBorders>
              <w:top w:val="nil"/>
              <w:left w:val="nil"/>
              <w:bottom w:val="single" w:sz="4" w:space="0" w:color="auto"/>
              <w:right w:val="single" w:sz="4" w:space="0" w:color="auto"/>
            </w:tcBorders>
            <w:shd w:val="clear" w:color="auto" w:fill="auto"/>
            <w:noWrap/>
            <w:vAlign w:val="bottom"/>
            <w:hideMark/>
          </w:tcPr>
          <w:p w14:paraId="2163C69A"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2018</w:t>
            </w:r>
          </w:p>
        </w:tc>
        <w:tc>
          <w:tcPr>
            <w:tcW w:w="1188" w:type="dxa"/>
            <w:tcBorders>
              <w:top w:val="nil"/>
              <w:left w:val="nil"/>
              <w:bottom w:val="single" w:sz="4" w:space="0" w:color="auto"/>
              <w:right w:val="single" w:sz="4" w:space="0" w:color="auto"/>
            </w:tcBorders>
            <w:shd w:val="clear" w:color="auto" w:fill="auto"/>
            <w:noWrap/>
            <w:vAlign w:val="bottom"/>
            <w:hideMark/>
          </w:tcPr>
          <w:p w14:paraId="0BC6C3E3"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2019</w:t>
            </w:r>
          </w:p>
        </w:tc>
        <w:tc>
          <w:tcPr>
            <w:tcW w:w="1188" w:type="dxa"/>
            <w:tcBorders>
              <w:top w:val="nil"/>
              <w:left w:val="nil"/>
              <w:bottom w:val="single" w:sz="4" w:space="0" w:color="auto"/>
              <w:right w:val="single" w:sz="4" w:space="0" w:color="auto"/>
            </w:tcBorders>
            <w:shd w:val="clear" w:color="auto" w:fill="auto"/>
            <w:noWrap/>
            <w:vAlign w:val="bottom"/>
            <w:hideMark/>
          </w:tcPr>
          <w:p w14:paraId="635588F2"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2020</w:t>
            </w:r>
          </w:p>
        </w:tc>
        <w:tc>
          <w:tcPr>
            <w:tcW w:w="1188" w:type="dxa"/>
            <w:tcBorders>
              <w:top w:val="nil"/>
              <w:left w:val="nil"/>
              <w:bottom w:val="single" w:sz="4" w:space="0" w:color="auto"/>
              <w:right w:val="single" w:sz="4" w:space="0" w:color="auto"/>
            </w:tcBorders>
            <w:shd w:val="clear" w:color="auto" w:fill="auto"/>
            <w:noWrap/>
            <w:vAlign w:val="bottom"/>
            <w:hideMark/>
          </w:tcPr>
          <w:p w14:paraId="63738F91"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2021</w:t>
            </w:r>
          </w:p>
        </w:tc>
        <w:tc>
          <w:tcPr>
            <w:tcW w:w="1188" w:type="dxa"/>
            <w:tcBorders>
              <w:top w:val="nil"/>
              <w:left w:val="nil"/>
              <w:bottom w:val="single" w:sz="4" w:space="0" w:color="auto"/>
              <w:right w:val="single" w:sz="4" w:space="0" w:color="auto"/>
            </w:tcBorders>
            <w:shd w:val="clear" w:color="auto" w:fill="auto"/>
            <w:noWrap/>
            <w:vAlign w:val="bottom"/>
            <w:hideMark/>
          </w:tcPr>
          <w:p w14:paraId="63579DD7"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2022</w:t>
            </w:r>
          </w:p>
        </w:tc>
        <w:tc>
          <w:tcPr>
            <w:tcW w:w="1188" w:type="dxa"/>
            <w:tcBorders>
              <w:top w:val="nil"/>
              <w:left w:val="nil"/>
              <w:bottom w:val="single" w:sz="4" w:space="0" w:color="auto"/>
              <w:right w:val="single" w:sz="4" w:space="0" w:color="auto"/>
            </w:tcBorders>
            <w:shd w:val="clear" w:color="auto" w:fill="auto"/>
            <w:noWrap/>
            <w:vAlign w:val="bottom"/>
            <w:hideMark/>
          </w:tcPr>
          <w:p w14:paraId="334F3E16"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2023</w:t>
            </w:r>
          </w:p>
        </w:tc>
      </w:tr>
      <w:tr w:rsidR="00E3549A" w:rsidRPr="005C0995" w14:paraId="77F40415"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61635D9A"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Gearing%</w:t>
            </w:r>
          </w:p>
        </w:tc>
        <w:tc>
          <w:tcPr>
            <w:tcW w:w="1188" w:type="dxa"/>
            <w:tcBorders>
              <w:top w:val="nil"/>
              <w:left w:val="nil"/>
              <w:bottom w:val="single" w:sz="4" w:space="0" w:color="auto"/>
              <w:right w:val="single" w:sz="4" w:space="0" w:color="auto"/>
            </w:tcBorders>
            <w:shd w:val="clear" w:color="auto" w:fill="auto"/>
            <w:noWrap/>
            <w:vAlign w:val="bottom"/>
            <w:hideMark/>
          </w:tcPr>
          <w:p w14:paraId="3C0AC16D"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93.88</w:t>
            </w:r>
          </w:p>
        </w:tc>
        <w:tc>
          <w:tcPr>
            <w:tcW w:w="1188" w:type="dxa"/>
            <w:tcBorders>
              <w:top w:val="nil"/>
              <w:left w:val="nil"/>
              <w:bottom w:val="single" w:sz="4" w:space="0" w:color="auto"/>
              <w:right w:val="single" w:sz="4" w:space="0" w:color="auto"/>
            </w:tcBorders>
            <w:shd w:val="clear" w:color="auto" w:fill="auto"/>
            <w:noWrap/>
            <w:vAlign w:val="bottom"/>
            <w:hideMark/>
          </w:tcPr>
          <w:p w14:paraId="03AB5356"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89.17</w:t>
            </w:r>
          </w:p>
        </w:tc>
        <w:tc>
          <w:tcPr>
            <w:tcW w:w="1188" w:type="dxa"/>
            <w:tcBorders>
              <w:top w:val="nil"/>
              <w:left w:val="nil"/>
              <w:bottom w:val="single" w:sz="4" w:space="0" w:color="auto"/>
              <w:right w:val="single" w:sz="4" w:space="0" w:color="auto"/>
            </w:tcBorders>
            <w:shd w:val="clear" w:color="auto" w:fill="auto"/>
            <w:noWrap/>
            <w:vAlign w:val="bottom"/>
            <w:hideMark/>
          </w:tcPr>
          <w:p w14:paraId="5EA8AA76"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89.48</w:t>
            </w:r>
          </w:p>
        </w:tc>
        <w:tc>
          <w:tcPr>
            <w:tcW w:w="1188" w:type="dxa"/>
            <w:tcBorders>
              <w:top w:val="nil"/>
              <w:left w:val="nil"/>
              <w:bottom w:val="single" w:sz="4" w:space="0" w:color="auto"/>
              <w:right w:val="single" w:sz="4" w:space="0" w:color="auto"/>
            </w:tcBorders>
            <w:shd w:val="clear" w:color="auto" w:fill="auto"/>
            <w:noWrap/>
            <w:vAlign w:val="bottom"/>
            <w:hideMark/>
          </w:tcPr>
          <w:p w14:paraId="07A04EC2"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90.5</w:t>
            </w:r>
          </w:p>
        </w:tc>
        <w:tc>
          <w:tcPr>
            <w:tcW w:w="1188" w:type="dxa"/>
            <w:tcBorders>
              <w:top w:val="nil"/>
              <w:left w:val="nil"/>
              <w:bottom w:val="single" w:sz="4" w:space="0" w:color="auto"/>
              <w:right w:val="single" w:sz="4" w:space="0" w:color="auto"/>
            </w:tcBorders>
            <w:shd w:val="clear" w:color="auto" w:fill="auto"/>
            <w:noWrap/>
            <w:vAlign w:val="bottom"/>
            <w:hideMark/>
          </w:tcPr>
          <w:p w14:paraId="2BFA0C72"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94.13</w:t>
            </w:r>
          </w:p>
        </w:tc>
        <w:tc>
          <w:tcPr>
            <w:tcW w:w="1188" w:type="dxa"/>
            <w:tcBorders>
              <w:top w:val="nil"/>
              <w:left w:val="nil"/>
              <w:bottom w:val="single" w:sz="4" w:space="0" w:color="auto"/>
              <w:right w:val="single" w:sz="4" w:space="0" w:color="auto"/>
            </w:tcBorders>
            <w:shd w:val="clear" w:color="auto" w:fill="auto"/>
            <w:noWrap/>
            <w:vAlign w:val="bottom"/>
            <w:hideMark/>
          </w:tcPr>
          <w:p w14:paraId="32BC2C16"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94.08</w:t>
            </w:r>
          </w:p>
        </w:tc>
      </w:tr>
      <w:tr w:rsidR="00E3549A" w:rsidRPr="005C0995" w14:paraId="1C3125CD"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674D8D64"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Profitability%</w:t>
            </w:r>
          </w:p>
        </w:tc>
        <w:tc>
          <w:tcPr>
            <w:tcW w:w="1188" w:type="dxa"/>
            <w:tcBorders>
              <w:top w:val="nil"/>
              <w:left w:val="nil"/>
              <w:bottom w:val="single" w:sz="4" w:space="0" w:color="auto"/>
              <w:right w:val="single" w:sz="4" w:space="0" w:color="auto"/>
            </w:tcBorders>
            <w:shd w:val="clear" w:color="auto" w:fill="auto"/>
            <w:noWrap/>
            <w:vAlign w:val="bottom"/>
            <w:hideMark/>
          </w:tcPr>
          <w:p w14:paraId="25362799"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10.61</w:t>
            </w:r>
          </w:p>
        </w:tc>
        <w:tc>
          <w:tcPr>
            <w:tcW w:w="1188" w:type="dxa"/>
            <w:tcBorders>
              <w:top w:val="nil"/>
              <w:left w:val="nil"/>
              <w:bottom w:val="single" w:sz="4" w:space="0" w:color="auto"/>
              <w:right w:val="single" w:sz="4" w:space="0" w:color="auto"/>
            </w:tcBorders>
            <w:shd w:val="clear" w:color="auto" w:fill="auto"/>
            <w:noWrap/>
            <w:vAlign w:val="bottom"/>
            <w:hideMark/>
          </w:tcPr>
          <w:p w14:paraId="2999CC22"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10.91</w:t>
            </w:r>
          </w:p>
        </w:tc>
        <w:tc>
          <w:tcPr>
            <w:tcW w:w="1188" w:type="dxa"/>
            <w:tcBorders>
              <w:top w:val="nil"/>
              <w:left w:val="nil"/>
              <w:bottom w:val="single" w:sz="4" w:space="0" w:color="auto"/>
              <w:right w:val="single" w:sz="4" w:space="0" w:color="auto"/>
            </w:tcBorders>
            <w:shd w:val="clear" w:color="auto" w:fill="auto"/>
            <w:noWrap/>
            <w:vAlign w:val="bottom"/>
            <w:hideMark/>
          </w:tcPr>
          <w:p w14:paraId="0C390CFF"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12.06</w:t>
            </w:r>
          </w:p>
        </w:tc>
        <w:tc>
          <w:tcPr>
            <w:tcW w:w="1188" w:type="dxa"/>
            <w:tcBorders>
              <w:top w:val="nil"/>
              <w:left w:val="nil"/>
              <w:bottom w:val="single" w:sz="4" w:space="0" w:color="auto"/>
              <w:right w:val="single" w:sz="4" w:space="0" w:color="auto"/>
            </w:tcBorders>
            <w:shd w:val="clear" w:color="auto" w:fill="auto"/>
            <w:noWrap/>
            <w:vAlign w:val="bottom"/>
            <w:hideMark/>
          </w:tcPr>
          <w:p w14:paraId="03B4418C"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13.16</w:t>
            </w:r>
          </w:p>
        </w:tc>
        <w:tc>
          <w:tcPr>
            <w:tcW w:w="1188" w:type="dxa"/>
            <w:tcBorders>
              <w:top w:val="nil"/>
              <w:left w:val="nil"/>
              <w:bottom w:val="single" w:sz="4" w:space="0" w:color="auto"/>
              <w:right w:val="single" w:sz="4" w:space="0" w:color="auto"/>
            </w:tcBorders>
            <w:shd w:val="clear" w:color="auto" w:fill="auto"/>
            <w:noWrap/>
            <w:vAlign w:val="bottom"/>
            <w:hideMark/>
          </w:tcPr>
          <w:p w14:paraId="35434019"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11.41</w:t>
            </w:r>
          </w:p>
        </w:tc>
        <w:tc>
          <w:tcPr>
            <w:tcW w:w="1188" w:type="dxa"/>
            <w:tcBorders>
              <w:top w:val="nil"/>
              <w:left w:val="nil"/>
              <w:bottom w:val="single" w:sz="4" w:space="0" w:color="auto"/>
              <w:right w:val="single" w:sz="4" w:space="0" w:color="auto"/>
            </w:tcBorders>
            <w:shd w:val="clear" w:color="auto" w:fill="auto"/>
            <w:noWrap/>
            <w:vAlign w:val="bottom"/>
            <w:hideMark/>
          </w:tcPr>
          <w:p w14:paraId="6FFEC74F"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9.72</w:t>
            </w:r>
          </w:p>
        </w:tc>
      </w:tr>
      <w:tr w:rsidR="00E3549A" w:rsidRPr="005C0995" w14:paraId="246D105A"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2483E5F1" w14:textId="77777777" w:rsidR="00E3549A" w:rsidRPr="005C0995" w:rsidRDefault="00E3549A" w:rsidP="00E3549A">
            <w:pPr>
              <w:rPr>
                <w:rFonts w:ascii="Aptos Narrow" w:hAnsi="Aptos Narrow"/>
                <w:color w:val="000000"/>
                <w:sz w:val="18"/>
                <w:szCs w:val="18"/>
              </w:rPr>
            </w:pPr>
            <w:proofErr w:type="gramStart"/>
            <w:r w:rsidRPr="005C0995">
              <w:rPr>
                <w:rFonts w:ascii="Aptos Narrow" w:hAnsi="Aptos Narrow"/>
                <w:color w:val="000000"/>
                <w:sz w:val="18"/>
                <w:szCs w:val="18"/>
              </w:rPr>
              <w:t>size( Cr.</w:t>
            </w:r>
            <w:proofErr w:type="gramEnd"/>
            <w:r w:rsidRPr="005C0995">
              <w:rPr>
                <w:rFonts w:ascii="Aptos Narrow" w:hAnsi="Aptos Narrow"/>
                <w:color w:val="000000"/>
                <w:sz w:val="18"/>
                <w:szCs w:val="18"/>
              </w:rPr>
              <w:t xml:space="preserve"> Rupees)</w:t>
            </w:r>
          </w:p>
        </w:tc>
        <w:tc>
          <w:tcPr>
            <w:tcW w:w="1188" w:type="dxa"/>
            <w:tcBorders>
              <w:top w:val="nil"/>
              <w:left w:val="nil"/>
              <w:bottom w:val="single" w:sz="4" w:space="0" w:color="auto"/>
              <w:right w:val="single" w:sz="4" w:space="0" w:color="auto"/>
            </w:tcBorders>
            <w:shd w:val="clear" w:color="auto" w:fill="auto"/>
            <w:noWrap/>
            <w:vAlign w:val="bottom"/>
            <w:hideMark/>
          </w:tcPr>
          <w:p w14:paraId="7319186D"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75,391</w:t>
            </w:r>
          </w:p>
        </w:tc>
        <w:tc>
          <w:tcPr>
            <w:tcW w:w="1188" w:type="dxa"/>
            <w:tcBorders>
              <w:top w:val="nil"/>
              <w:left w:val="nil"/>
              <w:bottom w:val="single" w:sz="4" w:space="0" w:color="auto"/>
              <w:right w:val="single" w:sz="4" w:space="0" w:color="auto"/>
            </w:tcBorders>
            <w:shd w:val="clear" w:color="auto" w:fill="auto"/>
            <w:noWrap/>
            <w:vAlign w:val="bottom"/>
            <w:hideMark/>
          </w:tcPr>
          <w:p w14:paraId="24CB118C"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82,586</w:t>
            </w:r>
          </w:p>
        </w:tc>
        <w:tc>
          <w:tcPr>
            <w:tcW w:w="1188" w:type="dxa"/>
            <w:tcBorders>
              <w:top w:val="nil"/>
              <w:left w:val="nil"/>
              <w:bottom w:val="single" w:sz="4" w:space="0" w:color="auto"/>
              <w:right w:val="single" w:sz="4" w:space="0" w:color="auto"/>
            </w:tcBorders>
            <w:shd w:val="clear" w:color="auto" w:fill="auto"/>
            <w:noWrap/>
            <w:vAlign w:val="bottom"/>
            <w:hideMark/>
          </w:tcPr>
          <w:p w14:paraId="1D6CFCC1"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81,000</w:t>
            </w:r>
          </w:p>
        </w:tc>
        <w:tc>
          <w:tcPr>
            <w:tcW w:w="1188" w:type="dxa"/>
            <w:tcBorders>
              <w:top w:val="nil"/>
              <w:left w:val="nil"/>
              <w:bottom w:val="single" w:sz="4" w:space="0" w:color="auto"/>
              <w:right w:val="single" w:sz="4" w:space="0" w:color="auto"/>
            </w:tcBorders>
            <w:shd w:val="clear" w:color="auto" w:fill="auto"/>
            <w:noWrap/>
            <w:vAlign w:val="bottom"/>
            <w:hideMark/>
          </w:tcPr>
          <w:p w14:paraId="79294A3B"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82,566</w:t>
            </w:r>
          </w:p>
        </w:tc>
        <w:tc>
          <w:tcPr>
            <w:tcW w:w="1188" w:type="dxa"/>
            <w:tcBorders>
              <w:top w:val="nil"/>
              <w:left w:val="nil"/>
              <w:bottom w:val="single" w:sz="4" w:space="0" w:color="auto"/>
              <w:right w:val="single" w:sz="4" w:space="0" w:color="auto"/>
            </w:tcBorders>
            <w:shd w:val="clear" w:color="auto" w:fill="auto"/>
            <w:noWrap/>
            <w:vAlign w:val="bottom"/>
            <w:hideMark/>
          </w:tcPr>
          <w:p w14:paraId="4011BCA2"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107,276</w:t>
            </w:r>
          </w:p>
        </w:tc>
        <w:tc>
          <w:tcPr>
            <w:tcW w:w="1188" w:type="dxa"/>
            <w:tcBorders>
              <w:top w:val="nil"/>
              <w:left w:val="nil"/>
              <w:bottom w:val="single" w:sz="4" w:space="0" w:color="auto"/>
              <w:right w:val="single" w:sz="4" w:space="0" w:color="auto"/>
            </w:tcBorders>
            <w:shd w:val="clear" w:color="auto" w:fill="auto"/>
            <w:noWrap/>
            <w:vAlign w:val="bottom"/>
            <w:hideMark/>
          </w:tcPr>
          <w:p w14:paraId="037E6ECB"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116,924</w:t>
            </w:r>
          </w:p>
        </w:tc>
      </w:tr>
      <w:tr w:rsidR="00E3549A" w:rsidRPr="005C0995" w14:paraId="7F68B3C7"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071925CA"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Tangibility%</w:t>
            </w:r>
          </w:p>
        </w:tc>
        <w:tc>
          <w:tcPr>
            <w:tcW w:w="1188" w:type="dxa"/>
            <w:tcBorders>
              <w:top w:val="nil"/>
              <w:left w:val="nil"/>
              <w:bottom w:val="single" w:sz="4" w:space="0" w:color="auto"/>
              <w:right w:val="single" w:sz="4" w:space="0" w:color="auto"/>
            </w:tcBorders>
            <w:shd w:val="clear" w:color="auto" w:fill="auto"/>
            <w:noWrap/>
            <w:vAlign w:val="bottom"/>
            <w:hideMark/>
          </w:tcPr>
          <w:p w14:paraId="6ACB68BB"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24.04</w:t>
            </w:r>
          </w:p>
        </w:tc>
        <w:tc>
          <w:tcPr>
            <w:tcW w:w="1188" w:type="dxa"/>
            <w:tcBorders>
              <w:top w:val="nil"/>
              <w:left w:val="nil"/>
              <w:bottom w:val="single" w:sz="4" w:space="0" w:color="auto"/>
              <w:right w:val="single" w:sz="4" w:space="0" w:color="auto"/>
            </w:tcBorders>
            <w:shd w:val="clear" w:color="auto" w:fill="auto"/>
            <w:noWrap/>
            <w:vAlign w:val="bottom"/>
            <w:hideMark/>
          </w:tcPr>
          <w:p w14:paraId="187DD089"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21.14</w:t>
            </w:r>
          </w:p>
        </w:tc>
        <w:tc>
          <w:tcPr>
            <w:tcW w:w="1188" w:type="dxa"/>
            <w:tcBorders>
              <w:top w:val="nil"/>
              <w:left w:val="nil"/>
              <w:bottom w:val="single" w:sz="4" w:space="0" w:color="auto"/>
              <w:right w:val="single" w:sz="4" w:space="0" w:color="auto"/>
            </w:tcBorders>
            <w:shd w:val="clear" w:color="auto" w:fill="auto"/>
            <w:noWrap/>
            <w:vAlign w:val="bottom"/>
            <w:hideMark/>
          </w:tcPr>
          <w:p w14:paraId="2DB5E253"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27.23</w:t>
            </w:r>
          </w:p>
        </w:tc>
        <w:tc>
          <w:tcPr>
            <w:tcW w:w="1188" w:type="dxa"/>
            <w:tcBorders>
              <w:top w:val="nil"/>
              <w:left w:val="nil"/>
              <w:bottom w:val="single" w:sz="4" w:space="0" w:color="auto"/>
              <w:right w:val="single" w:sz="4" w:space="0" w:color="auto"/>
            </w:tcBorders>
            <w:shd w:val="clear" w:color="auto" w:fill="auto"/>
            <w:noWrap/>
            <w:vAlign w:val="bottom"/>
            <w:hideMark/>
          </w:tcPr>
          <w:p w14:paraId="35B859BA"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27.9</w:t>
            </w:r>
          </w:p>
        </w:tc>
        <w:tc>
          <w:tcPr>
            <w:tcW w:w="1188" w:type="dxa"/>
            <w:tcBorders>
              <w:top w:val="nil"/>
              <w:left w:val="nil"/>
              <w:bottom w:val="single" w:sz="4" w:space="0" w:color="auto"/>
              <w:right w:val="single" w:sz="4" w:space="0" w:color="auto"/>
            </w:tcBorders>
            <w:shd w:val="clear" w:color="auto" w:fill="auto"/>
            <w:noWrap/>
            <w:vAlign w:val="bottom"/>
            <w:hideMark/>
          </w:tcPr>
          <w:p w14:paraId="7C570AA9"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35.41</w:t>
            </w:r>
          </w:p>
        </w:tc>
        <w:tc>
          <w:tcPr>
            <w:tcW w:w="1188" w:type="dxa"/>
            <w:tcBorders>
              <w:top w:val="nil"/>
              <w:left w:val="nil"/>
              <w:bottom w:val="single" w:sz="4" w:space="0" w:color="auto"/>
              <w:right w:val="single" w:sz="4" w:space="0" w:color="auto"/>
            </w:tcBorders>
            <w:shd w:val="clear" w:color="auto" w:fill="auto"/>
            <w:noWrap/>
            <w:vAlign w:val="bottom"/>
            <w:hideMark/>
          </w:tcPr>
          <w:p w14:paraId="3240EA49"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38.27</w:t>
            </w:r>
          </w:p>
        </w:tc>
      </w:tr>
      <w:tr w:rsidR="00E3549A" w:rsidRPr="005C0995" w14:paraId="386940F9" w14:textId="77777777" w:rsidTr="00E3549A">
        <w:trPr>
          <w:trHeight w:val="320"/>
        </w:trPr>
        <w:tc>
          <w:tcPr>
            <w:tcW w:w="9503" w:type="dxa"/>
            <w:gridSpan w:val="7"/>
            <w:tcBorders>
              <w:top w:val="single" w:sz="4" w:space="0" w:color="auto"/>
              <w:left w:val="single" w:sz="4" w:space="0" w:color="auto"/>
              <w:bottom w:val="single" w:sz="4" w:space="0" w:color="auto"/>
              <w:right w:val="single" w:sz="4" w:space="0" w:color="000000"/>
            </w:tcBorders>
            <w:shd w:val="clear" w:color="000000" w:fill="DAF2D0"/>
            <w:noWrap/>
            <w:vAlign w:val="bottom"/>
            <w:hideMark/>
          </w:tcPr>
          <w:p w14:paraId="6EC5E183" w14:textId="77777777" w:rsidR="00E3549A" w:rsidRPr="005C0995" w:rsidRDefault="00E3549A" w:rsidP="00E3549A">
            <w:pPr>
              <w:jc w:val="center"/>
              <w:rPr>
                <w:rFonts w:ascii="Aptos Narrow" w:hAnsi="Aptos Narrow"/>
                <w:color w:val="000000"/>
                <w:sz w:val="18"/>
                <w:szCs w:val="18"/>
              </w:rPr>
            </w:pPr>
            <w:proofErr w:type="spellStart"/>
            <w:r w:rsidRPr="005C0995">
              <w:rPr>
                <w:rFonts w:ascii="Aptos Narrow" w:hAnsi="Aptos Narrow"/>
                <w:color w:val="000000"/>
                <w:sz w:val="18"/>
                <w:szCs w:val="18"/>
              </w:rPr>
              <w:t>LTIMindtree</w:t>
            </w:r>
            <w:proofErr w:type="spellEnd"/>
            <w:r w:rsidRPr="005C0995">
              <w:rPr>
                <w:rFonts w:ascii="Aptos Narrow" w:hAnsi="Aptos Narrow"/>
                <w:color w:val="000000"/>
                <w:sz w:val="18"/>
                <w:szCs w:val="18"/>
              </w:rPr>
              <w:t xml:space="preserve"> Ltd</w:t>
            </w:r>
          </w:p>
        </w:tc>
      </w:tr>
      <w:tr w:rsidR="00E3549A" w:rsidRPr="005C0995" w14:paraId="4480137B"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38EE56F7"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Year</w:t>
            </w:r>
          </w:p>
        </w:tc>
        <w:tc>
          <w:tcPr>
            <w:tcW w:w="1188" w:type="dxa"/>
            <w:tcBorders>
              <w:top w:val="nil"/>
              <w:left w:val="nil"/>
              <w:bottom w:val="single" w:sz="4" w:space="0" w:color="auto"/>
              <w:right w:val="single" w:sz="4" w:space="0" w:color="auto"/>
            </w:tcBorders>
            <w:shd w:val="clear" w:color="auto" w:fill="auto"/>
            <w:noWrap/>
            <w:vAlign w:val="bottom"/>
            <w:hideMark/>
          </w:tcPr>
          <w:p w14:paraId="2A8B18A6"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2018</w:t>
            </w:r>
          </w:p>
        </w:tc>
        <w:tc>
          <w:tcPr>
            <w:tcW w:w="1188" w:type="dxa"/>
            <w:tcBorders>
              <w:top w:val="nil"/>
              <w:left w:val="nil"/>
              <w:bottom w:val="single" w:sz="4" w:space="0" w:color="auto"/>
              <w:right w:val="single" w:sz="4" w:space="0" w:color="auto"/>
            </w:tcBorders>
            <w:shd w:val="clear" w:color="auto" w:fill="auto"/>
            <w:noWrap/>
            <w:vAlign w:val="bottom"/>
            <w:hideMark/>
          </w:tcPr>
          <w:p w14:paraId="353D66C1"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2019</w:t>
            </w:r>
          </w:p>
        </w:tc>
        <w:tc>
          <w:tcPr>
            <w:tcW w:w="1188" w:type="dxa"/>
            <w:tcBorders>
              <w:top w:val="nil"/>
              <w:left w:val="nil"/>
              <w:bottom w:val="single" w:sz="4" w:space="0" w:color="auto"/>
              <w:right w:val="single" w:sz="4" w:space="0" w:color="auto"/>
            </w:tcBorders>
            <w:shd w:val="clear" w:color="auto" w:fill="auto"/>
            <w:noWrap/>
            <w:vAlign w:val="bottom"/>
            <w:hideMark/>
          </w:tcPr>
          <w:p w14:paraId="0F9BDAC6"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2020</w:t>
            </w:r>
          </w:p>
        </w:tc>
        <w:tc>
          <w:tcPr>
            <w:tcW w:w="1188" w:type="dxa"/>
            <w:tcBorders>
              <w:top w:val="nil"/>
              <w:left w:val="nil"/>
              <w:bottom w:val="single" w:sz="4" w:space="0" w:color="auto"/>
              <w:right w:val="single" w:sz="4" w:space="0" w:color="auto"/>
            </w:tcBorders>
            <w:shd w:val="clear" w:color="auto" w:fill="auto"/>
            <w:noWrap/>
            <w:vAlign w:val="bottom"/>
            <w:hideMark/>
          </w:tcPr>
          <w:p w14:paraId="69249D8B"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2021</w:t>
            </w:r>
          </w:p>
        </w:tc>
        <w:tc>
          <w:tcPr>
            <w:tcW w:w="1188" w:type="dxa"/>
            <w:tcBorders>
              <w:top w:val="nil"/>
              <w:left w:val="nil"/>
              <w:bottom w:val="single" w:sz="4" w:space="0" w:color="auto"/>
              <w:right w:val="single" w:sz="4" w:space="0" w:color="auto"/>
            </w:tcBorders>
            <w:shd w:val="clear" w:color="auto" w:fill="auto"/>
            <w:noWrap/>
            <w:vAlign w:val="bottom"/>
            <w:hideMark/>
          </w:tcPr>
          <w:p w14:paraId="3CBCBF81"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2022</w:t>
            </w:r>
          </w:p>
        </w:tc>
        <w:tc>
          <w:tcPr>
            <w:tcW w:w="1188" w:type="dxa"/>
            <w:tcBorders>
              <w:top w:val="nil"/>
              <w:left w:val="nil"/>
              <w:bottom w:val="single" w:sz="4" w:space="0" w:color="auto"/>
              <w:right w:val="single" w:sz="4" w:space="0" w:color="auto"/>
            </w:tcBorders>
            <w:shd w:val="clear" w:color="auto" w:fill="auto"/>
            <w:noWrap/>
            <w:vAlign w:val="bottom"/>
            <w:hideMark/>
          </w:tcPr>
          <w:p w14:paraId="300B81D2"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2023</w:t>
            </w:r>
          </w:p>
        </w:tc>
      </w:tr>
      <w:tr w:rsidR="00E3549A" w:rsidRPr="005C0995" w14:paraId="29155006"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00782663"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Gearing%</w:t>
            </w:r>
          </w:p>
        </w:tc>
        <w:tc>
          <w:tcPr>
            <w:tcW w:w="1188" w:type="dxa"/>
            <w:tcBorders>
              <w:top w:val="nil"/>
              <w:left w:val="nil"/>
              <w:bottom w:val="single" w:sz="4" w:space="0" w:color="auto"/>
              <w:right w:val="single" w:sz="4" w:space="0" w:color="auto"/>
            </w:tcBorders>
            <w:shd w:val="clear" w:color="auto" w:fill="auto"/>
            <w:noWrap/>
            <w:vAlign w:val="bottom"/>
            <w:hideMark/>
          </w:tcPr>
          <w:p w14:paraId="1C654922"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0</w:t>
            </w:r>
          </w:p>
        </w:tc>
        <w:tc>
          <w:tcPr>
            <w:tcW w:w="1188" w:type="dxa"/>
            <w:tcBorders>
              <w:top w:val="nil"/>
              <w:left w:val="nil"/>
              <w:bottom w:val="single" w:sz="4" w:space="0" w:color="auto"/>
              <w:right w:val="single" w:sz="4" w:space="0" w:color="auto"/>
            </w:tcBorders>
            <w:shd w:val="clear" w:color="auto" w:fill="auto"/>
            <w:noWrap/>
            <w:vAlign w:val="bottom"/>
            <w:hideMark/>
          </w:tcPr>
          <w:p w14:paraId="74B3546C"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0</w:t>
            </w:r>
          </w:p>
        </w:tc>
        <w:tc>
          <w:tcPr>
            <w:tcW w:w="1188" w:type="dxa"/>
            <w:tcBorders>
              <w:top w:val="nil"/>
              <w:left w:val="nil"/>
              <w:bottom w:val="single" w:sz="4" w:space="0" w:color="auto"/>
              <w:right w:val="single" w:sz="4" w:space="0" w:color="auto"/>
            </w:tcBorders>
            <w:shd w:val="clear" w:color="auto" w:fill="auto"/>
            <w:noWrap/>
            <w:vAlign w:val="bottom"/>
            <w:hideMark/>
          </w:tcPr>
          <w:p w14:paraId="1EBAABFC"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98.17</w:t>
            </w:r>
          </w:p>
        </w:tc>
        <w:tc>
          <w:tcPr>
            <w:tcW w:w="1188" w:type="dxa"/>
            <w:tcBorders>
              <w:top w:val="nil"/>
              <w:left w:val="nil"/>
              <w:bottom w:val="single" w:sz="4" w:space="0" w:color="auto"/>
              <w:right w:val="single" w:sz="4" w:space="0" w:color="auto"/>
            </w:tcBorders>
            <w:shd w:val="clear" w:color="auto" w:fill="auto"/>
            <w:noWrap/>
            <w:vAlign w:val="bottom"/>
            <w:hideMark/>
          </w:tcPr>
          <w:p w14:paraId="7A649E43"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97.79</w:t>
            </w:r>
          </w:p>
        </w:tc>
        <w:tc>
          <w:tcPr>
            <w:tcW w:w="1188" w:type="dxa"/>
            <w:tcBorders>
              <w:top w:val="nil"/>
              <w:left w:val="nil"/>
              <w:bottom w:val="single" w:sz="4" w:space="0" w:color="auto"/>
              <w:right w:val="single" w:sz="4" w:space="0" w:color="auto"/>
            </w:tcBorders>
            <w:shd w:val="clear" w:color="auto" w:fill="auto"/>
            <w:noWrap/>
            <w:vAlign w:val="bottom"/>
            <w:hideMark/>
          </w:tcPr>
          <w:p w14:paraId="011867A1"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89.58</w:t>
            </w:r>
          </w:p>
        </w:tc>
        <w:tc>
          <w:tcPr>
            <w:tcW w:w="1188" w:type="dxa"/>
            <w:tcBorders>
              <w:top w:val="nil"/>
              <w:left w:val="nil"/>
              <w:bottom w:val="single" w:sz="4" w:space="0" w:color="auto"/>
              <w:right w:val="single" w:sz="4" w:space="0" w:color="auto"/>
            </w:tcBorders>
            <w:shd w:val="clear" w:color="auto" w:fill="auto"/>
            <w:noWrap/>
            <w:vAlign w:val="bottom"/>
            <w:hideMark/>
          </w:tcPr>
          <w:p w14:paraId="204C458F"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98.09</w:t>
            </w:r>
          </w:p>
        </w:tc>
      </w:tr>
      <w:tr w:rsidR="00E3549A" w:rsidRPr="005C0995" w14:paraId="723069C2"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31ABC9B0"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Profitability%</w:t>
            </w:r>
          </w:p>
        </w:tc>
        <w:tc>
          <w:tcPr>
            <w:tcW w:w="1188" w:type="dxa"/>
            <w:tcBorders>
              <w:top w:val="nil"/>
              <w:left w:val="nil"/>
              <w:bottom w:val="single" w:sz="4" w:space="0" w:color="auto"/>
              <w:right w:val="single" w:sz="4" w:space="0" w:color="auto"/>
            </w:tcBorders>
            <w:shd w:val="clear" w:color="auto" w:fill="auto"/>
            <w:noWrap/>
            <w:vAlign w:val="bottom"/>
            <w:hideMark/>
          </w:tcPr>
          <w:p w14:paraId="26653C6B"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20.83</w:t>
            </w:r>
          </w:p>
        </w:tc>
        <w:tc>
          <w:tcPr>
            <w:tcW w:w="1188" w:type="dxa"/>
            <w:tcBorders>
              <w:top w:val="nil"/>
              <w:left w:val="nil"/>
              <w:bottom w:val="single" w:sz="4" w:space="0" w:color="auto"/>
              <w:right w:val="single" w:sz="4" w:space="0" w:color="auto"/>
            </w:tcBorders>
            <w:shd w:val="clear" w:color="auto" w:fill="auto"/>
            <w:noWrap/>
            <w:vAlign w:val="bottom"/>
            <w:hideMark/>
          </w:tcPr>
          <w:p w14:paraId="14CB9E0B"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22.74</w:t>
            </w:r>
          </w:p>
        </w:tc>
        <w:tc>
          <w:tcPr>
            <w:tcW w:w="1188" w:type="dxa"/>
            <w:tcBorders>
              <w:top w:val="nil"/>
              <w:left w:val="nil"/>
              <w:bottom w:val="single" w:sz="4" w:space="0" w:color="auto"/>
              <w:right w:val="single" w:sz="4" w:space="0" w:color="auto"/>
            </w:tcBorders>
            <w:shd w:val="clear" w:color="auto" w:fill="auto"/>
            <w:noWrap/>
            <w:vAlign w:val="bottom"/>
            <w:hideMark/>
          </w:tcPr>
          <w:p w14:paraId="627ABA90"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17.24</w:t>
            </w:r>
          </w:p>
        </w:tc>
        <w:tc>
          <w:tcPr>
            <w:tcW w:w="1188" w:type="dxa"/>
            <w:tcBorders>
              <w:top w:val="nil"/>
              <w:left w:val="nil"/>
              <w:bottom w:val="single" w:sz="4" w:space="0" w:color="auto"/>
              <w:right w:val="single" w:sz="4" w:space="0" w:color="auto"/>
            </w:tcBorders>
            <w:shd w:val="clear" w:color="auto" w:fill="auto"/>
            <w:noWrap/>
            <w:vAlign w:val="bottom"/>
            <w:hideMark/>
          </w:tcPr>
          <w:p w14:paraId="19540F1A"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18.1</w:t>
            </w:r>
          </w:p>
        </w:tc>
        <w:tc>
          <w:tcPr>
            <w:tcW w:w="1188" w:type="dxa"/>
            <w:tcBorders>
              <w:top w:val="nil"/>
              <w:left w:val="nil"/>
              <w:bottom w:val="single" w:sz="4" w:space="0" w:color="auto"/>
              <w:right w:val="single" w:sz="4" w:space="0" w:color="auto"/>
            </w:tcBorders>
            <w:shd w:val="clear" w:color="auto" w:fill="auto"/>
            <w:noWrap/>
            <w:vAlign w:val="bottom"/>
            <w:hideMark/>
          </w:tcPr>
          <w:p w14:paraId="48D42014"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19.2</w:t>
            </w:r>
          </w:p>
        </w:tc>
        <w:tc>
          <w:tcPr>
            <w:tcW w:w="1188" w:type="dxa"/>
            <w:tcBorders>
              <w:top w:val="nil"/>
              <w:left w:val="nil"/>
              <w:bottom w:val="single" w:sz="4" w:space="0" w:color="auto"/>
              <w:right w:val="single" w:sz="4" w:space="0" w:color="auto"/>
            </w:tcBorders>
            <w:shd w:val="clear" w:color="auto" w:fill="auto"/>
            <w:noWrap/>
            <w:vAlign w:val="bottom"/>
            <w:hideMark/>
          </w:tcPr>
          <w:p w14:paraId="0CDF6B9F"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18.78</w:t>
            </w:r>
          </w:p>
        </w:tc>
      </w:tr>
      <w:tr w:rsidR="00E3549A" w:rsidRPr="005C0995" w14:paraId="77167970"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46561DC1"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Size (cr. Rupees)</w:t>
            </w:r>
          </w:p>
        </w:tc>
        <w:tc>
          <w:tcPr>
            <w:tcW w:w="1188" w:type="dxa"/>
            <w:tcBorders>
              <w:top w:val="nil"/>
              <w:left w:val="nil"/>
              <w:bottom w:val="single" w:sz="4" w:space="0" w:color="auto"/>
              <w:right w:val="single" w:sz="4" w:space="0" w:color="auto"/>
            </w:tcBorders>
            <w:shd w:val="clear" w:color="auto" w:fill="auto"/>
            <w:noWrap/>
            <w:vAlign w:val="bottom"/>
            <w:hideMark/>
          </w:tcPr>
          <w:p w14:paraId="70C04CB4"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5,337</w:t>
            </w:r>
          </w:p>
        </w:tc>
        <w:tc>
          <w:tcPr>
            <w:tcW w:w="1188" w:type="dxa"/>
            <w:tcBorders>
              <w:top w:val="nil"/>
              <w:left w:val="nil"/>
              <w:bottom w:val="single" w:sz="4" w:space="0" w:color="auto"/>
              <w:right w:val="single" w:sz="4" w:space="0" w:color="auto"/>
            </w:tcBorders>
            <w:shd w:val="clear" w:color="auto" w:fill="auto"/>
            <w:noWrap/>
            <w:vAlign w:val="bottom"/>
            <w:hideMark/>
          </w:tcPr>
          <w:p w14:paraId="1C4B7C32"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6,664</w:t>
            </w:r>
          </w:p>
        </w:tc>
        <w:tc>
          <w:tcPr>
            <w:tcW w:w="1188" w:type="dxa"/>
            <w:tcBorders>
              <w:top w:val="nil"/>
              <w:left w:val="nil"/>
              <w:bottom w:val="single" w:sz="4" w:space="0" w:color="auto"/>
              <w:right w:val="single" w:sz="4" w:space="0" w:color="auto"/>
            </w:tcBorders>
            <w:shd w:val="clear" w:color="auto" w:fill="auto"/>
            <w:noWrap/>
            <w:vAlign w:val="bottom"/>
            <w:hideMark/>
          </w:tcPr>
          <w:p w14:paraId="16E845BC"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8,815</w:t>
            </w:r>
          </w:p>
        </w:tc>
        <w:tc>
          <w:tcPr>
            <w:tcW w:w="1188" w:type="dxa"/>
            <w:tcBorders>
              <w:top w:val="nil"/>
              <w:left w:val="nil"/>
              <w:bottom w:val="single" w:sz="4" w:space="0" w:color="auto"/>
              <w:right w:val="single" w:sz="4" w:space="0" w:color="auto"/>
            </w:tcBorders>
            <w:shd w:val="clear" w:color="auto" w:fill="auto"/>
            <w:noWrap/>
            <w:vAlign w:val="bottom"/>
            <w:hideMark/>
          </w:tcPr>
          <w:p w14:paraId="67C80048"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10,706</w:t>
            </w:r>
          </w:p>
        </w:tc>
        <w:tc>
          <w:tcPr>
            <w:tcW w:w="1188" w:type="dxa"/>
            <w:tcBorders>
              <w:top w:val="nil"/>
              <w:left w:val="nil"/>
              <w:bottom w:val="single" w:sz="4" w:space="0" w:color="auto"/>
              <w:right w:val="single" w:sz="4" w:space="0" w:color="auto"/>
            </w:tcBorders>
            <w:shd w:val="clear" w:color="auto" w:fill="auto"/>
            <w:noWrap/>
            <w:vAlign w:val="bottom"/>
            <w:hideMark/>
          </w:tcPr>
          <w:p w14:paraId="7EBFB2D4"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20,572</w:t>
            </w:r>
          </w:p>
        </w:tc>
        <w:tc>
          <w:tcPr>
            <w:tcW w:w="1188" w:type="dxa"/>
            <w:tcBorders>
              <w:top w:val="nil"/>
              <w:left w:val="nil"/>
              <w:bottom w:val="single" w:sz="4" w:space="0" w:color="auto"/>
              <w:right w:val="single" w:sz="4" w:space="0" w:color="auto"/>
            </w:tcBorders>
            <w:shd w:val="clear" w:color="auto" w:fill="auto"/>
            <w:noWrap/>
            <w:vAlign w:val="bottom"/>
            <w:hideMark/>
          </w:tcPr>
          <w:p w14:paraId="1B3C65B4"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23,481</w:t>
            </w:r>
          </w:p>
        </w:tc>
      </w:tr>
      <w:tr w:rsidR="00E3549A" w:rsidRPr="005C0995" w14:paraId="3C0772A5"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343DAFBB"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Tangibility%</w:t>
            </w:r>
          </w:p>
        </w:tc>
        <w:tc>
          <w:tcPr>
            <w:tcW w:w="1188" w:type="dxa"/>
            <w:tcBorders>
              <w:top w:val="nil"/>
              <w:left w:val="nil"/>
              <w:bottom w:val="single" w:sz="4" w:space="0" w:color="auto"/>
              <w:right w:val="single" w:sz="4" w:space="0" w:color="auto"/>
            </w:tcBorders>
            <w:shd w:val="clear" w:color="auto" w:fill="auto"/>
            <w:noWrap/>
            <w:vAlign w:val="bottom"/>
            <w:hideMark/>
          </w:tcPr>
          <w:p w14:paraId="3D8B5DF1"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12.75</w:t>
            </w:r>
          </w:p>
        </w:tc>
        <w:tc>
          <w:tcPr>
            <w:tcW w:w="1188" w:type="dxa"/>
            <w:tcBorders>
              <w:top w:val="nil"/>
              <w:left w:val="nil"/>
              <w:bottom w:val="single" w:sz="4" w:space="0" w:color="auto"/>
              <w:right w:val="single" w:sz="4" w:space="0" w:color="auto"/>
            </w:tcBorders>
            <w:shd w:val="clear" w:color="auto" w:fill="auto"/>
            <w:noWrap/>
            <w:vAlign w:val="bottom"/>
            <w:hideMark/>
          </w:tcPr>
          <w:p w14:paraId="269FCB8E"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13.95</w:t>
            </w:r>
          </w:p>
        </w:tc>
        <w:tc>
          <w:tcPr>
            <w:tcW w:w="1188" w:type="dxa"/>
            <w:tcBorders>
              <w:top w:val="nil"/>
              <w:left w:val="nil"/>
              <w:bottom w:val="single" w:sz="4" w:space="0" w:color="auto"/>
              <w:right w:val="single" w:sz="4" w:space="0" w:color="auto"/>
            </w:tcBorders>
            <w:shd w:val="clear" w:color="auto" w:fill="auto"/>
            <w:noWrap/>
            <w:vAlign w:val="bottom"/>
            <w:hideMark/>
          </w:tcPr>
          <w:p w14:paraId="5B50DABB"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21.78</w:t>
            </w:r>
          </w:p>
        </w:tc>
        <w:tc>
          <w:tcPr>
            <w:tcW w:w="1188" w:type="dxa"/>
            <w:tcBorders>
              <w:top w:val="nil"/>
              <w:left w:val="nil"/>
              <w:bottom w:val="single" w:sz="4" w:space="0" w:color="auto"/>
              <w:right w:val="single" w:sz="4" w:space="0" w:color="auto"/>
            </w:tcBorders>
            <w:shd w:val="clear" w:color="auto" w:fill="auto"/>
            <w:noWrap/>
            <w:vAlign w:val="bottom"/>
            <w:hideMark/>
          </w:tcPr>
          <w:p w14:paraId="47E41119"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17.8</w:t>
            </w:r>
          </w:p>
        </w:tc>
        <w:tc>
          <w:tcPr>
            <w:tcW w:w="1188" w:type="dxa"/>
            <w:tcBorders>
              <w:top w:val="nil"/>
              <w:left w:val="nil"/>
              <w:bottom w:val="single" w:sz="4" w:space="0" w:color="auto"/>
              <w:right w:val="single" w:sz="4" w:space="0" w:color="auto"/>
            </w:tcBorders>
            <w:shd w:val="clear" w:color="auto" w:fill="auto"/>
            <w:noWrap/>
            <w:vAlign w:val="bottom"/>
            <w:hideMark/>
          </w:tcPr>
          <w:p w14:paraId="1370CBC5"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16.88</w:t>
            </w:r>
          </w:p>
        </w:tc>
        <w:tc>
          <w:tcPr>
            <w:tcW w:w="1188" w:type="dxa"/>
            <w:tcBorders>
              <w:top w:val="nil"/>
              <w:left w:val="nil"/>
              <w:bottom w:val="single" w:sz="4" w:space="0" w:color="auto"/>
              <w:right w:val="single" w:sz="4" w:space="0" w:color="auto"/>
            </w:tcBorders>
            <w:shd w:val="clear" w:color="auto" w:fill="auto"/>
            <w:noWrap/>
            <w:vAlign w:val="bottom"/>
            <w:hideMark/>
          </w:tcPr>
          <w:p w14:paraId="6945F651"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15.66</w:t>
            </w:r>
          </w:p>
        </w:tc>
      </w:tr>
      <w:tr w:rsidR="00E3549A" w:rsidRPr="005C0995" w14:paraId="37897727" w14:textId="77777777" w:rsidTr="00E3549A">
        <w:trPr>
          <w:trHeight w:val="320"/>
        </w:trPr>
        <w:tc>
          <w:tcPr>
            <w:tcW w:w="9503" w:type="dxa"/>
            <w:gridSpan w:val="7"/>
            <w:tcBorders>
              <w:top w:val="single" w:sz="4" w:space="0" w:color="auto"/>
              <w:left w:val="single" w:sz="4" w:space="0" w:color="auto"/>
              <w:bottom w:val="single" w:sz="4" w:space="0" w:color="auto"/>
              <w:right w:val="single" w:sz="4" w:space="0" w:color="000000"/>
            </w:tcBorders>
            <w:shd w:val="clear" w:color="000000" w:fill="DAF2D0"/>
            <w:noWrap/>
            <w:vAlign w:val="bottom"/>
            <w:hideMark/>
          </w:tcPr>
          <w:p w14:paraId="04C5E907" w14:textId="77777777" w:rsidR="00E3549A" w:rsidRPr="005C0995" w:rsidRDefault="00E3549A" w:rsidP="00E3549A">
            <w:pPr>
              <w:jc w:val="center"/>
              <w:rPr>
                <w:rFonts w:ascii="Aptos Narrow" w:hAnsi="Aptos Narrow"/>
                <w:color w:val="000000"/>
                <w:sz w:val="18"/>
                <w:szCs w:val="18"/>
              </w:rPr>
            </w:pPr>
            <w:r w:rsidRPr="005C0995">
              <w:rPr>
                <w:rFonts w:ascii="Aptos Narrow" w:hAnsi="Aptos Narrow"/>
                <w:color w:val="000000"/>
                <w:sz w:val="18"/>
                <w:szCs w:val="18"/>
              </w:rPr>
              <w:t>HCL Technologies Ltd</w:t>
            </w:r>
          </w:p>
        </w:tc>
      </w:tr>
      <w:tr w:rsidR="00E3549A" w:rsidRPr="005C0995" w14:paraId="0A3DBFA6"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2FACE331"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Year</w:t>
            </w:r>
          </w:p>
        </w:tc>
        <w:tc>
          <w:tcPr>
            <w:tcW w:w="1188" w:type="dxa"/>
            <w:tcBorders>
              <w:top w:val="nil"/>
              <w:left w:val="nil"/>
              <w:bottom w:val="single" w:sz="4" w:space="0" w:color="auto"/>
              <w:right w:val="single" w:sz="4" w:space="0" w:color="auto"/>
            </w:tcBorders>
            <w:shd w:val="clear" w:color="auto" w:fill="auto"/>
            <w:noWrap/>
            <w:vAlign w:val="bottom"/>
            <w:hideMark/>
          </w:tcPr>
          <w:p w14:paraId="1694A858"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2018</w:t>
            </w:r>
          </w:p>
        </w:tc>
        <w:tc>
          <w:tcPr>
            <w:tcW w:w="1188" w:type="dxa"/>
            <w:tcBorders>
              <w:top w:val="nil"/>
              <w:left w:val="nil"/>
              <w:bottom w:val="single" w:sz="4" w:space="0" w:color="auto"/>
              <w:right w:val="single" w:sz="4" w:space="0" w:color="auto"/>
            </w:tcBorders>
            <w:shd w:val="clear" w:color="auto" w:fill="auto"/>
            <w:noWrap/>
            <w:vAlign w:val="bottom"/>
            <w:hideMark/>
          </w:tcPr>
          <w:p w14:paraId="600AEDC4"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2019</w:t>
            </w:r>
          </w:p>
        </w:tc>
        <w:tc>
          <w:tcPr>
            <w:tcW w:w="1188" w:type="dxa"/>
            <w:tcBorders>
              <w:top w:val="nil"/>
              <w:left w:val="nil"/>
              <w:bottom w:val="single" w:sz="4" w:space="0" w:color="auto"/>
              <w:right w:val="single" w:sz="4" w:space="0" w:color="auto"/>
            </w:tcBorders>
            <w:shd w:val="clear" w:color="auto" w:fill="auto"/>
            <w:noWrap/>
            <w:vAlign w:val="bottom"/>
            <w:hideMark/>
          </w:tcPr>
          <w:p w14:paraId="1E506214"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2020</w:t>
            </w:r>
          </w:p>
        </w:tc>
        <w:tc>
          <w:tcPr>
            <w:tcW w:w="1188" w:type="dxa"/>
            <w:tcBorders>
              <w:top w:val="nil"/>
              <w:left w:val="nil"/>
              <w:bottom w:val="single" w:sz="4" w:space="0" w:color="auto"/>
              <w:right w:val="single" w:sz="4" w:space="0" w:color="auto"/>
            </w:tcBorders>
            <w:shd w:val="clear" w:color="auto" w:fill="auto"/>
            <w:noWrap/>
            <w:vAlign w:val="bottom"/>
            <w:hideMark/>
          </w:tcPr>
          <w:p w14:paraId="0CCF65FF"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2021</w:t>
            </w:r>
          </w:p>
        </w:tc>
        <w:tc>
          <w:tcPr>
            <w:tcW w:w="1188" w:type="dxa"/>
            <w:tcBorders>
              <w:top w:val="nil"/>
              <w:left w:val="nil"/>
              <w:bottom w:val="single" w:sz="4" w:space="0" w:color="auto"/>
              <w:right w:val="single" w:sz="4" w:space="0" w:color="auto"/>
            </w:tcBorders>
            <w:shd w:val="clear" w:color="auto" w:fill="auto"/>
            <w:noWrap/>
            <w:vAlign w:val="bottom"/>
            <w:hideMark/>
          </w:tcPr>
          <w:p w14:paraId="0B889B1E"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2022</w:t>
            </w:r>
          </w:p>
        </w:tc>
        <w:tc>
          <w:tcPr>
            <w:tcW w:w="1188" w:type="dxa"/>
            <w:tcBorders>
              <w:top w:val="nil"/>
              <w:left w:val="nil"/>
              <w:bottom w:val="single" w:sz="4" w:space="0" w:color="auto"/>
              <w:right w:val="single" w:sz="4" w:space="0" w:color="auto"/>
            </w:tcBorders>
            <w:shd w:val="clear" w:color="auto" w:fill="auto"/>
            <w:noWrap/>
            <w:vAlign w:val="bottom"/>
            <w:hideMark/>
          </w:tcPr>
          <w:p w14:paraId="12B37936"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2023</w:t>
            </w:r>
          </w:p>
        </w:tc>
      </w:tr>
      <w:tr w:rsidR="00E3549A" w:rsidRPr="005C0995" w14:paraId="4DCC1D87"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7DEDEB2A"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Gearing%</w:t>
            </w:r>
          </w:p>
        </w:tc>
        <w:tc>
          <w:tcPr>
            <w:tcW w:w="1188" w:type="dxa"/>
            <w:tcBorders>
              <w:top w:val="nil"/>
              <w:left w:val="nil"/>
              <w:bottom w:val="single" w:sz="4" w:space="0" w:color="auto"/>
              <w:right w:val="single" w:sz="4" w:space="0" w:color="auto"/>
            </w:tcBorders>
            <w:shd w:val="clear" w:color="auto" w:fill="auto"/>
            <w:noWrap/>
            <w:vAlign w:val="bottom"/>
            <w:hideMark/>
          </w:tcPr>
          <w:p w14:paraId="2B639C60"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66.7</w:t>
            </w:r>
          </w:p>
        </w:tc>
        <w:tc>
          <w:tcPr>
            <w:tcW w:w="1188" w:type="dxa"/>
            <w:tcBorders>
              <w:top w:val="nil"/>
              <w:left w:val="nil"/>
              <w:bottom w:val="single" w:sz="4" w:space="0" w:color="auto"/>
              <w:right w:val="single" w:sz="4" w:space="0" w:color="auto"/>
            </w:tcBorders>
            <w:shd w:val="clear" w:color="auto" w:fill="auto"/>
            <w:noWrap/>
            <w:vAlign w:val="bottom"/>
            <w:hideMark/>
          </w:tcPr>
          <w:p w14:paraId="2772DAEE"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93.93</w:t>
            </w:r>
          </w:p>
        </w:tc>
        <w:tc>
          <w:tcPr>
            <w:tcW w:w="1188" w:type="dxa"/>
            <w:tcBorders>
              <w:top w:val="nil"/>
              <w:left w:val="nil"/>
              <w:bottom w:val="single" w:sz="4" w:space="0" w:color="auto"/>
              <w:right w:val="single" w:sz="4" w:space="0" w:color="auto"/>
            </w:tcBorders>
            <w:shd w:val="clear" w:color="auto" w:fill="auto"/>
            <w:noWrap/>
            <w:vAlign w:val="bottom"/>
            <w:hideMark/>
          </w:tcPr>
          <w:p w14:paraId="7C459DF2"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93.63</w:t>
            </w:r>
          </w:p>
        </w:tc>
        <w:tc>
          <w:tcPr>
            <w:tcW w:w="1188" w:type="dxa"/>
            <w:tcBorders>
              <w:top w:val="nil"/>
              <w:left w:val="nil"/>
              <w:bottom w:val="single" w:sz="4" w:space="0" w:color="auto"/>
              <w:right w:val="single" w:sz="4" w:space="0" w:color="auto"/>
            </w:tcBorders>
            <w:shd w:val="clear" w:color="auto" w:fill="auto"/>
            <w:noWrap/>
            <w:vAlign w:val="bottom"/>
            <w:hideMark/>
          </w:tcPr>
          <w:p w14:paraId="15C943AE"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92.66</w:t>
            </w:r>
          </w:p>
        </w:tc>
        <w:tc>
          <w:tcPr>
            <w:tcW w:w="1188" w:type="dxa"/>
            <w:tcBorders>
              <w:top w:val="nil"/>
              <w:left w:val="nil"/>
              <w:bottom w:val="single" w:sz="4" w:space="0" w:color="auto"/>
              <w:right w:val="single" w:sz="4" w:space="0" w:color="auto"/>
            </w:tcBorders>
            <w:shd w:val="clear" w:color="auto" w:fill="auto"/>
            <w:noWrap/>
            <w:vAlign w:val="bottom"/>
            <w:hideMark/>
          </w:tcPr>
          <w:p w14:paraId="653619F0"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92.11</w:t>
            </w:r>
          </w:p>
        </w:tc>
        <w:tc>
          <w:tcPr>
            <w:tcW w:w="1188" w:type="dxa"/>
            <w:tcBorders>
              <w:top w:val="nil"/>
              <w:left w:val="nil"/>
              <w:bottom w:val="single" w:sz="4" w:space="0" w:color="auto"/>
              <w:right w:val="single" w:sz="4" w:space="0" w:color="auto"/>
            </w:tcBorders>
            <w:shd w:val="clear" w:color="auto" w:fill="auto"/>
            <w:noWrap/>
            <w:vAlign w:val="bottom"/>
            <w:hideMark/>
          </w:tcPr>
          <w:p w14:paraId="678E0113"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89.82</w:t>
            </w:r>
          </w:p>
        </w:tc>
      </w:tr>
      <w:tr w:rsidR="00E3549A" w:rsidRPr="005C0995" w14:paraId="067C25B9"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2A95A5E7"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Profitability%</w:t>
            </w:r>
          </w:p>
        </w:tc>
        <w:tc>
          <w:tcPr>
            <w:tcW w:w="1188" w:type="dxa"/>
            <w:tcBorders>
              <w:top w:val="nil"/>
              <w:left w:val="nil"/>
              <w:bottom w:val="single" w:sz="4" w:space="0" w:color="auto"/>
              <w:right w:val="single" w:sz="4" w:space="0" w:color="auto"/>
            </w:tcBorders>
            <w:shd w:val="clear" w:color="auto" w:fill="auto"/>
            <w:noWrap/>
            <w:vAlign w:val="bottom"/>
            <w:hideMark/>
          </w:tcPr>
          <w:p w14:paraId="4A0A4AEF"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18.17</w:t>
            </w:r>
          </w:p>
        </w:tc>
        <w:tc>
          <w:tcPr>
            <w:tcW w:w="1188" w:type="dxa"/>
            <w:tcBorders>
              <w:top w:val="nil"/>
              <w:left w:val="nil"/>
              <w:bottom w:val="single" w:sz="4" w:space="0" w:color="auto"/>
              <w:right w:val="single" w:sz="4" w:space="0" w:color="auto"/>
            </w:tcBorders>
            <w:shd w:val="clear" w:color="auto" w:fill="auto"/>
            <w:noWrap/>
            <w:vAlign w:val="bottom"/>
            <w:hideMark/>
          </w:tcPr>
          <w:p w14:paraId="07E99FA0"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17.34</w:t>
            </w:r>
          </w:p>
        </w:tc>
        <w:tc>
          <w:tcPr>
            <w:tcW w:w="1188" w:type="dxa"/>
            <w:tcBorders>
              <w:top w:val="nil"/>
              <w:left w:val="nil"/>
              <w:bottom w:val="single" w:sz="4" w:space="0" w:color="auto"/>
              <w:right w:val="single" w:sz="4" w:space="0" w:color="auto"/>
            </w:tcBorders>
            <w:shd w:val="clear" w:color="auto" w:fill="auto"/>
            <w:noWrap/>
            <w:vAlign w:val="bottom"/>
            <w:hideMark/>
          </w:tcPr>
          <w:p w14:paraId="289D66B6"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13.35</w:t>
            </w:r>
          </w:p>
        </w:tc>
        <w:tc>
          <w:tcPr>
            <w:tcW w:w="1188" w:type="dxa"/>
            <w:tcBorders>
              <w:top w:val="nil"/>
              <w:left w:val="nil"/>
              <w:bottom w:val="single" w:sz="4" w:space="0" w:color="auto"/>
              <w:right w:val="single" w:sz="4" w:space="0" w:color="auto"/>
            </w:tcBorders>
            <w:shd w:val="clear" w:color="auto" w:fill="auto"/>
            <w:noWrap/>
            <w:vAlign w:val="bottom"/>
            <w:hideMark/>
          </w:tcPr>
          <w:p w14:paraId="397A26B0"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12.98</w:t>
            </w:r>
          </w:p>
        </w:tc>
        <w:tc>
          <w:tcPr>
            <w:tcW w:w="1188" w:type="dxa"/>
            <w:tcBorders>
              <w:top w:val="nil"/>
              <w:left w:val="nil"/>
              <w:bottom w:val="single" w:sz="4" w:space="0" w:color="auto"/>
              <w:right w:val="single" w:sz="4" w:space="0" w:color="auto"/>
            </w:tcBorders>
            <w:shd w:val="clear" w:color="auto" w:fill="auto"/>
            <w:noWrap/>
            <w:vAlign w:val="bottom"/>
            <w:hideMark/>
          </w:tcPr>
          <w:p w14:paraId="1E2B0E39"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15.2</w:t>
            </w:r>
          </w:p>
        </w:tc>
        <w:tc>
          <w:tcPr>
            <w:tcW w:w="1188" w:type="dxa"/>
            <w:tcBorders>
              <w:top w:val="nil"/>
              <w:left w:val="nil"/>
              <w:bottom w:val="single" w:sz="4" w:space="0" w:color="auto"/>
              <w:right w:val="single" w:sz="4" w:space="0" w:color="auto"/>
            </w:tcBorders>
            <w:shd w:val="clear" w:color="auto" w:fill="auto"/>
            <w:noWrap/>
            <w:vAlign w:val="bottom"/>
            <w:hideMark/>
          </w:tcPr>
          <w:p w14:paraId="74CD63D7"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15.91</w:t>
            </w:r>
          </w:p>
        </w:tc>
      </w:tr>
      <w:tr w:rsidR="00E3549A" w:rsidRPr="005C0995" w14:paraId="6A22F3FB"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63BFCBFF"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Size (cr. Rupees)</w:t>
            </w:r>
          </w:p>
        </w:tc>
        <w:tc>
          <w:tcPr>
            <w:tcW w:w="1188" w:type="dxa"/>
            <w:tcBorders>
              <w:top w:val="nil"/>
              <w:left w:val="nil"/>
              <w:bottom w:val="single" w:sz="4" w:space="0" w:color="auto"/>
              <w:right w:val="single" w:sz="4" w:space="0" w:color="auto"/>
            </w:tcBorders>
            <w:shd w:val="clear" w:color="auto" w:fill="auto"/>
            <w:noWrap/>
            <w:vAlign w:val="bottom"/>
            <w:hideMark/>
          </w:tcPr>
          <w:p w14:paraId="5001F2C4"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47,989</w:t>
            </w:r>
          </w:p>
        </w:tc>
        <w:tc>
          <w:tcPr>
            <w:tcW w:w="1188" w:type="dxa"/>
            <w:tcBorders>
              <w:top w:val="nil"/>
              <w:left w:val="nil"/>
              <w:bottom w:val="single" w:sz="4" w:space="0" w:color="auto"/>
              <w:right w:val="single" w:sz="4" w:space="0" w:color="auto"/>
            </w:tcBorders>
            <w:shd w:val="clear" w:color="auto" w:fill="auto"/>
            <w:noWrap/>
            <w:vAlign w:val="bottom"/>
            <w:hideMark/>
          </w:tcPr>
          <w:p w14:paraId="75CB3014"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58,349</w:t>
            </w:r>
          </w:p>
        </w:tc>
        <w:tc>
          <w:tcPr>
            <w:tcW w:w="1188" w:type="dxa"/>
            <w:tcBorders>
              <w:top w:val="nil"/>
              <w:left w:val="nil"/>
              <w:bottom w:val="single" w:sz="4" w:space="0" w:color="auto"/>
              <w:right w:val="single" w:sz="4" w:space="0" w:color="auto"/>
            </w:tcBorders>
            <w:shd w:val="clear" w:color="auto" w:fill="auto"/>
            <w:noWrap/>
            <w:vAlign w:val="bottom"/>
            <w:hideMark/>
          </w:tcPr>
          <w:p w14:paraId="0F00582B"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82,819</w:t>
            </w:r>
          </w:p>
        </w:tc>
        <w:tc>
          <w:tcPr>
            <w:tcW w:w="1188" w:type="dxa"/>
            <w:tcBorders>
              <w:top w:val="nil"/>
              <w:left w:val="nil"/>
              <w:bottom w:val="single" w:sz="4" w:space="0" w:color="auto"/>
              <w:right w:val="single" w:sz="4" w:space="0" w:color="auto"/>
            </w:tcBorders>
            <w:shd w:val="clear" w:color="auto" w:fill="auto"/>
            <w:noWrap/>
            <w:vAlign w:val="bottom"/>
            <w:hideMark/>
          </w:tcPr>
          <w:p w14:paraId="1B43287D"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86,047</w:t>
            </w:r>
          </w:p>
        </w:tc>
        <w:tc>
          <w:tcPr>
            <w:tcW w:w="1188" w:type="dxa"/>
            <w:tcBorders>
              <w:top w:val="nil"/>
              <w:left w:val="nil"/>
              <w:bottom w:val="single" w:sz="4" w:space="0" w:color="auto"/>
              <w:right w:val="single" w:sz="4" w:space="0" w:color="auto"/>
            </w:tcBorders>
            <w:shd w:val="clear" w:color="auto" w:fill="auto"/>
            <w:noWrap/>
            <w:vAlign w:val="bottom"/>
            <w:hideMark/>
          </w:tcPr>
          <w:p w14:paraId="7A750618"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88,921</w:t>
            </w:r>
          </w:p>
        </w:tc>
        <w:tc>
          <w:tcPr>
            <w:tcW w:w="1188" w:type="dxa"/>
            <w:tcBorders>
              <w:top w:val="nil"/>
              <w:left w:val="nil"/>
              <w:bottom w:val="single" w:sz="4" w:space="0" w:color="auto"/>
              <w:right w:val="single" w:sz="4" w:space="0" w:color="auto"/>
            </w:tcBorders>
            <w:shd w:val="clear" w:color="auto" w:fill="auto"/>
            <w:noWrap/>
            <w:vAlign w:val="bottom"/>
            <w:hideMark/>
          </w:tcPr>
          <w:p w14:paraId="7677B9E1"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93,250</w:t>
            </w:r>
          </w:p>
        </w:tc>
      </w:tr>
      <w:tr w:rsidR="00E3549A" w:rsidRPr="005C0995" w14:paraId="6A15BF5F"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59F6DF24"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Tangibility%</w:t>
            </w:r>
          </w:p>
        </w:tc>
        <w:tc>
          <w:tcPr>
            <w:tcW w:w="1188" w:type="dxa"/>
            <w:tcBorders>
              <w:top w:val="nil"/>
              <w:left w:val="nil"/>
              <w:bottom w:val="single" w:sz="4" w:space="0" w:color="auto"/>
              <w:right w:val="single" w:sz="4" w:space="0" w:color="auto"/>
            </w:tcBorders>
            <w:shd w:val="clear" w:color="auto" w:fill="auto"/>
            <w:noWrap/>
            <w:vAlign w:val="bottom"/>
            <w:hideMark/>
          </w:tcPr>
          <w:p w14:paraId="6EDB44B0"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39.07</w:t>
            </w:r>
          </w:p>
        </w:tc>
        <w:tc>
          <w:tcPr>
            <w:tcW w:w="1188" w:type="dxa"/>
            <w:tcBorders>
              <w:top w:val="nil"/>
              <w:left w:val="nil"/>
              <w:bottom w:val="single" w:sz="4" w:space="0" w:color="auto"/>
              <w:right w:val="single" w:sz="4" w:space="0" w:color="auto"/>
            </w:tcBorders>
            <w:shd w:val="clear" w:color="auto" w:fill="auto"/>
            <w:noWrap/>
            <w:vAlign w:val="bottom"/>
            <w:hideMark/>
          </w:tcPr>
          <w:p w14:paraId="6CE70141"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39.22</w:t>
            </w:r>
          </w:p>
        </w:tc>
        <w:tc>
          <w:tcPr>
            <w:tcW w:w="1188" w:type="dxa"/>
            <w:tcBorders>
              <w:top w:val="nil"/>
              <w:left w:val="nil"/>
              <w:bottom w:val="single" w:sz="4" w:space="0" w:color="auto"/>
              <w:right w:val="single" w:sz="4" w:space="0" w:color="auto"/>
            </w:tcBorders>
            <w:shd w:val="clear" w:color="auto" w:fill="auto"/>
            <w:noWrap/>
            <w:vAlign w:val="bottom"/>
            <w:hideMark/>
          </w:tcPr>
          <w:p w14:paraId="75281B69"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45.26</w:t>
            </w:r>
          </w:p>
        </w:tc>
        <w:tc>
          <w:tcPr>
            <w:tcW w:w="1188" w:type="dxa"/>
            <w:tcBorders>
              <w:top w:val="nil"/>
              <w:left w:val="nil"/>
              <w:bottom w:val="single" w:sz="4" w:space="0" w:color="auto"/>
              <w:right w:val="single" w:sz="4" w:space="0" w:color="auto"/>
            </w:tcBorders>
            <w:shd w:val="clear" w:color="auto" w:fill="auto"/>
            <w:noWrap/>
            <w:vAlign w:val="bottom"/>
            <w:hideMark/>
          </w:tcPr>
          <w:p w14:paraId="1EB094A4"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43.16</w:t>
            </w:r>
          </w:p>
        </w:tc>
        <w:tc>
          <w:tcPr>
            <w:tcW w:w="1188" w:type="dxa"/>
            <w:tcBorders>
              <w:top w:val="nil"/>
              <w:left w:val="nil"/>
              <w:bottom w:val="single" w:sz="4" w:space="0" w:color="auto"/>
              <w:right w:val="single" w:sz="4" w:space="0" w:color="auto"/>
            </w:tcBorders>
            <w:shd w:val="clear" w:color="auto" w:fill="auto"/>
            <w:noWrap/>
            <w:vAlign w:val="bottom"/>
            <w:hideMark/>
          </w:tcPr>
          <w:p w14:paraId="7743170A"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39.44</w:t>
            </w:r>
          </w:p>
        </w:tc>
        <w:tc>
          <w:tcPr>
            <w:tcW w:w="1188" w:type="dxa"/>
            <w:tcBorders>
              <w:top w:val="nil"/>
              <w:left w:val="nil"/>
              <w:bottom w:val="single" w:sz="4" w:space="0" w:color="auto"/>
              <w:right w:val="single" w:sz="4" w:space="0" w:color="auto"/>
            </w:tcBorders>
            <w:shd w:val="clear" w:color="auto" w:fill="auto"/>
            <w:noWrap/>
            <w:vAlign w:val="bottom"/>
            <w:hideMark/>
          </w:tcPr>
          <w:p w14:paraId="63D7D510"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37.12</w:t>
            </w:r>
          </w:p>
        </w:tc>
      </w:tr>
      <w:tr w:rsidR="00E3549A" w:rsidRPr="005C0995" w14:paraId="54C9922A" w14:textId="77777777" w:rsidTr="00E3549A">
        <w:trPr>
          <w:trHeight w:val="320"/>
        </w:trPr>
        <w:tc>
          <w:tcPr>
            <w:tcW w:w="9503" w:type="dxa"/>
            <w:gridSpan w:val="7"/>
            <w:tcBorders>
              <w:top w:val="single" w:sz="4" w:space="0" w:color="auto"/>
              <w:left w:val="single" w:sz="4" w:space="0" w:color="auto"/>
              <w:bottom w:val="single" w:sz="4" w:space="0" w:color="auto"/>
              <w:right w:val="single" w:sz="4" w:space="0" w:color="000000"/>
            </w:tcBorders>
            <w:shd w:val="clear" w:color="000000" w:fill="DAF2D0"/>
            <w:noWrap/>
            <w:vAlign w:val="bottom"/>
            <w:hideMark/>
          </w:tcPr>
          <w:p w14:paraId="5F5B8351" w14:textId="77777777" w:rsidR="00E3549A" w:rsidRPr="005C0995" w:rsidRDefault="00E3549A" w:rsidP="00E3549A">
            <w:pPr>
              <w:jc w:val="center"/>
              <w:rPr>
                <w:rFonts w:ascii="Aptos Narrow" w:hAnsi="Aptos Narrow"/>
                <w:color w:val="000000"/>
                <w:sz w:val="18"/>
                <w:szCs w:val="18"/>
              </w:rPr>
            </w:pPr>
            <w:r w:rsidRPr="005C0995">
              <w:rPr>
                <w:rFonts w:ascii="Aptos Narrow" w:hAnsi="Aptos Narrow"/>
                <w:color w:val="000000"/>
                <w:sz w:val="18"/>
                <w:szCs w:val="18"/>
              </w:rPr>
              <w:t>Tech Mahindra Ltd</w:t>
            </w:r>
          </w:p>
        </w:tc>
      </w:tr>
      <w:tr w:rsidR="00E3549A" w:rsidRPr="005C0995" w14:paraId="5B7A8A32"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53F949FF"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Year</w:t>
            </w:r>
          </w:p>
        </w:tc>
        <w:tc>
          <w:tcPr>
            <w:tcW w:w="1188" w:type="dxa"/>
            <w:tcBorders>
              <w:top w:val="nil"/>
              <w:left w:val="nil"/>
              <w:bottom w:val="single" w:sz="4" w:space="0" w:color="auto"/>
              <w:right w:val="single" w:sz="4" w:space="0" w:color="auto"/>
            </w:tcBorders>
            <w:shd w:val="clear" w:color="auto" w:fill="auto"/>
            <w:noWrap/>
            <w:vAlign w:val="bottom"/>
            <w:hideMark/>
          </w:tcPr>
          <w:p w14:paraId="1D989554"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2018</w:t>
            </w:r>
          </w:p>
        </w:tc>
        <w:tc>
          <w:tcPr>
            <w:tcW w:w="1188" w:type="dxa"/>
            <w:tcBorders>
              <w:top w:val="nil"/>
              <w:left w:val="nil"/>
              <w:bottom w:val="single" w:sz="4" w:space="0" w:color="auto"/>
              <w:right w:val="single" w:sz="4" w:space="0" w:color="auto"/>
            </w:tcBorders>
            <w:shd w:val="clear" w:color="auto" w:fill="auto"/>
            <w:noWrap/>
            <w:vAlign w:val="bottom"/>
            <w:hideMark/>
          </w:tcPr>
          <w:p w14:paraId="01A57B41"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2019</w:t>
            </w:r>
          </w:p>
        </w:tc>
        <w:tc>
          <w:tcPr>
            <w:tcW w:w="1188" w:type="dxa"/>
            <w:tcBorders>
              <w:top w:val="nil"/>
              <w:left w:val="nil"/>
              <w:bottom w:val="single" w:sz="4" w:space="0" w:color="auto"/>
              <w:right w:val="single" w:sz="4" w:space="0" w:color="auto"/>
            </w:tcBorders>
            <w:shd w:val="clear" w:color="auto" w:fill="auto"/>
            <w:noWrap/>
            <w:vAlign w:val="bottom"/>
            <w:hideMark/>
          </w:tcPr>
          <w:p w14:paraId="447627E2"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2020</w:t>
            </w:r>
          </w:p>
        </w:tc>
        <w:tc>
          <w:tcPr>
            <w:tcW w:w="1188" w:type="dxa"/>
            <w:tcBorders>
              <w:top w:val="nil"/>
              <w:left w:val="nil"/>
              <w:bottom w:val="single" w:sz="4" w:space="0" w:color="auto"/>
              <w:right w:val="single" w:sz="4" w:space="0" w:color="auto"/>
            </w:tcBorders>
            <w:shd w:val="clear" w:color="auto" w:fill="auto"/>
            <w:noWrap/>
            <w:vAlign w:val="bottom"/>
            <w:hideMark/>
          </w:tcPr>
          <w:p w14:paraId="03E4D695"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2021</w:t>
            </w:r>
          </w:p>
        </w:tc>
        <w:tc>
          <w:tcPr>
            <w:tcW w:w="1188" w:type="dxa"/>
            <w:tcBorders>
              <w:top w:val="nil"/>
              <w:left w:val="nil"/>
              <w:bottom w:val="single" w:sz="4" w:space="0" w:color="auto"/>
              <w:right w:val="single" w:sz="4" w:space="0" w:color="auto"/>
            </w:tcBorders>
            <w:shd w:val="clear" w:color="auto" w:fill="auto"/>
            <w:noWrap/>
            <w:vAlign w:val="bottom"/>
            <w:hideMark/>
          </w:tcPr>
          <w:p w14:paraId="7D08CA06"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2022</w:t>
            </w:r>
          </w:p>
        </w:tc>
        <w:tc>
          <w:tcPr>
            <w:tcW w:w="1188" w:type="dxa"/>
            <w:tcBorders>
              <w:top w:val="nil"/>
              <w:left w:val="nil"/>
              <w:bottom w:val="single" w:sz="4" w:space="0" w:color="auto"/>
              <w:right w:val="single" w:sz="4" w:space="0" w:color="auto"/>
            </w:tcBorders>
            <w:shd w:val="clear" w:color="auto" w:fill="auto"/>
            <w:noWrap/>
            <w:vAlign w:val="bottom"/>
            <w:hideMark/>
          </w:tcPr>
          <w:p w14:paraId="553B3559"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2023</w:t>
            </w:r>
          </w:p>
        </w:tc>
      </w:tr>
      <w:tr w:rsidR="00E3549A" w:rsidRPr="005C0995" w14:paraId="3E5531C6"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07148B77"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Gearing%</w:t>
            </w:r>
          </w:p>
        </w:tc>
        <w:tc>
          <w:tcPr>
            <w:tcW w:w="1188" w:type="dxa"/>
            <w:tcBorders>
              <w:top w:val="nil"/>
              <w:left w:val="nil"/>
              <w:bottom w:val="single" w:sz="4" w:space="0" w:color="auto"/>
              <w:right w:val="single" w:sz="4" w:space="0" w:color="auto"/>
            </w:tcBorders>
            <w:shd w:val="clear" w:color="auto" w:fill="auto"/>
            <w:noWrap/>
            <w:vAlign w:val="bottom"/>
            <w:hideMark/>
          </w:tcPr>
          <w:p w14:paraId="3A370BE7"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84.43</w:t>
            </w:r>
          </w:p>
        </w:tc>
        <w:tc>
          <w:tcPr>
            <w:tcW w:w="1188" w:type="dxa"/>
            <w:tcBorders>
              <w:top w:val="nil"/>
              <w:left w:val="nil"/>
              <w:bottom w:val="single" w:sz="4" w:space="0" w:color="auto"/>
              <w:right w:val="single" w:sz="4" w:space="0" w:color="auto"/>
            </w:tcBorders>
            <w:shd w:val="clear" w:color="auto" w:fill="auto"/>
            <w:noWrap/>
            <w:vAlign w:val="bottom"/>
            <w:hideMark/>
          </w:tcPr>
          <w:p w14:paraId="6CD0752E"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81.8</w:t>
            </w:r>
          </w:p>
        </w:tc>
        <w:tc>
          <w:tcPr>
            <w:tcW w:w="1188" w:type="dxa"/>
            <w:tcBorders>
              <w:top w:val="nil"/>
              <w:left w:val="nil"/>
              <w:bottom w:val="single" w:sz="4" w:space="0" w:color="auto"/>
              <w:right w:val="single" w:sz="4" w:space="0" w:color="auto"/>
            </w:tcBorders>
            <w:shd w:val="clear" w:color="auto" w:fill="auto"/>
            <w:noWrap/>
            <w:vAlign w:val="bottom"/>
            <w:hideMark/>
          </w:tcPr>
          <w:p w14:paraId="142C64DE"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89.38</w:t>
            </w:r>
          </w:p>
        </w:tc>
        <w:tc>
          <w:tcPr>
            <w:tcW w:w="1188" w:type="dxa"/>
            <w:tcBorders>
              <w:top w:val="nil"/>
              <w:left w:val="nil"/>
              <w:bottom w:val="single" w:sz="4" w:space="0" w:color="auto"/>
              <w:right w:val="single" w:sz="4" w:space="0" w:color="auto"/>
            </w:tcBorders>
            <w:shd w:val="clear" w:color="auto" w:fill="auto"/>
            <w:noWrap/>
            <w:vAlign w:val="bottom"/>
            <w:hideMark/>
          </w:tcPr>
          <w:p w14:paraId="06265592"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86.9</w:t>
            </w:r>
          </w:p>
        </w:tc>
        <w:tc>
          <w:tcPr>
            <w:tcW w:w="1188" w:type="dxa"/>
            <w:tcBorders>
              <w:top w:val="nil"/>
              <w:left w:val="nil"/>
              <w:bottom w:val="single" w:sz="4" w:space="0" w:color="auto"/>
              <w:right w:val="single" w:sz="4" w:space="0" w:color="auto"/>
            </w:tcBorders>
            <w:shd w:val="clear" w:color="auto" w:fill="auto"/>
            <w:noWrap/>
            <w:vAlign w:val="bottom"/>
            <w:hideMark/>
          </w:tcPr>
          <w:p w14:paraId="07AD6901"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85.63</w:t>
            </w:r>
          </w:p>
        </w:tc>
        <w:tc>
          <w:tcPr>
            <w:tcW w:w="1188" w:type="dxa"/>
            <w:tcBorders>
              <w:top w:val="nil"/>
              <w:left w:val="nil"/>
              <w:bottom w:val="single" w:sz="4" w:space="0" w:color="auto"/>
              <w:right w:val="single" w:sz="4" w:space="0" w:color="auto"/>
            </w:tcBorders>
            <w:shd w:val="clear" w:color="auto" w:fill="auto"/>
            <w:noWrap/>
            <w:vAlign w:val="bottom"/>
            <w:hideMark/>
          </w:tcPr>
          <w:p w14:paraId="22A21039"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86.16</w:t>
            </w:r>
          </w:p>
        </w:tc>
      </w:tr>
      <w:tr w:rsidR="00E3549A" w:rsidRPr="005C0995" w14:paraId="3935B9F4"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65635550"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Profitability%</w:t>
            </w:r>
          </w:p>
        </w:tc>
        <w:tc>
          <w:tcPr>
            <w:tcW w:w="1188" w:type="dxa"/>
            <w:tcBorders>
              <w:top w:val="nil"/>
              <w:left w:val="nil"/>
              <w:bottom w:val="single" w:sz="4" w:space="0" w:color="auto"/>
              <w:right w:val="single" w:sz="4" w:space="0" w:color="auto"/>
            </w:tcBorders>
            <w:shd w:val="clear" w:color="auto" w:fill="auto"/>
            <w:noWrap/>
            <w:vAlign w:val="bottom"/>
            <w:hideMark/>
          </w:tcPr>
          <w:p w14:paraId="2ECCDCD8"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12.44</w:t>
            </w:r>
          </w:p>
        </w:tc>
        <w:tc>
          <w:tcPr>
            <w:tcW w:w="1188" w:type="dxa"/>
            <w:tcBorders>
              <w:top w:val="nil"/>
              <w:left w:val="nil"/>
              <w:bottom w:val="single" w:sz="4" w:space="0" w:color="auto"/>
              <w:right w:val="single" w:sz="4" w:space="0" w:color="auto"/>
            </w:tcBorders>
            <w:shd w:val="clear" w:color="auto" w:fill="auto"/>
            <w:noWrap/>
            <w:vAlign w:val="bottom"/>
            <w:hideMark/>
          </w:tcPr>
          <w:p w14:paraId="04410AD6"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12.82</w:t>
            </w:r>
          </w:p>
        </w:tc>
        <w:tc>
          <w:tcPr>
            <w:tcW w:w="1188" w:type="dxa"/>
            <w:tcBorders>
              <w:top w:val="nil"/>
              <w:left w:val="nil"/>
              <w:bottom w:val="single" w:sz="4" w:space="0" w:color="auto"/>
              <w:right w:val="single" w:sz="4" w:space="0" w:color="auto"/>
            </w:tcBorders>
            <w:shd w:val="clear" w:color="auto" w:fill="auto"/>
            <w:noWrap/>
            <w:vAlign w:val="bottom"/>
            <w:hideMark/>
          </w:tcPr>
          <w:p w14:paraId="4E496857"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10.44</w:t>
            </w:r>
          </w:p>
        </w:tc>
        <w:tc>
          <w:tcPr>
            <w:tcW w:w="1188" w:type="dxa"/>
            <w:tcBorders>
              <w:top w:val="nil"/>
              <w:left w:val="nil"/>
              <w:bottom w:val="single" w:sz="4" w:space="0" w:color="auto"/>
              <w:right w:val="single" w:sz="4" w:space="0" w:color="auto"/>
            </w:tcBorders>
            <w:shd w:val="clear" w:color="auto" w:fill="auto"/>
            <w:noWrap/>
            <w:vAlign w:val="bottom"/>
            <w:hideMark/>
          </w:tcPr>
          <w:p w14:paraId="7134BF13"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10.99</w:t>
            </w:r>
          </w:p>
        </w:tc>
        <w:tc>
          <w:tcPr>
            <w:tcW w:w="1188" w:type="dxa"/>
            <w:tcBorders>
              <w:top w:val="nil"/>
              <w:left w:val="nil"/>
              <w:bottom w:val="single" w:sz="4" w:space="0" w:color="auto"/>
              <w:right w:val="single" w:sz="4" w:space="0" w:color="auto"/>
            </w:tcBorders>
            <w:shd w:val="clear" w:color="auto" w:fill="auto"/>
            <w:noWrap/>
            <w:vAlign w:val="bottom"/>
            <w:hideMark/>
          </w:tcPr>
          <w:p w14:paraId="0F932435"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12.67</w:t>
            </w:r>
          </w:p>
        </w:tc>
        <w:tc>
          <w:tcPr>
            <w:tcW w:w="1188" w:type="dxa"/>
            <w:tcBorders>
              <w:top w:val="nil"/>
              <w:left w:val="nil"/>
              <w:bottom w:val="single" w:sz="4" w:space="0" w:color="auto"/>
              <w:right w:val="single" w:sz="4" w:space="0" w:color="auto"/>
            </w:tcBorders>
            <w:shd w:val="clear" w:color="auto" w:fill="auto"/>
            <w:noWrap/>
            <w:vAlign w:val="bottom"/>
            <w:hideMark/>
          </w:tcPr>
          <w:p w14:paraId="1AE0B2BD"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10.59</w:t>
            </w:r>
          </w:p>
        </w:tc>
      </w:tr>
      <w:tr w:rsidR="00E3549A" w:rsidRPr="005C0995" w14:paraId="2CC18152"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5D2B8F72"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size (cr. Rupees)</w:t>
            </w:r>
          </w:p>
        </w:tc>
        <w:tc>
          <w:tcPr>
            <w:tcW w:w="1188" w:type="dxa"/>
            <w:tcBorders>
              <w:top w:val="nil"/>
              <w:left w:val="nil"/>
              <w:bottom w:val="single" w:sz="4" w:space="0" w:color="auto"/>
              <w:right w:val="single" w:sz="4" w:space="0" w:color="auto"/>
            </w:tcBorders>
            <w:shd w:val="clear" w:color="auto" w:fill="auto"/>
            <w:noWrap/>
            <w:vAlign w:val="bottom"/>
            <w:hideMark/>
          </w:tcPr>
          <w:p w14:paraId="6B2ADF07"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30,431</w:t>
            </w:r>
          </w:p>
        </w:tc>
        <w:tc>
          <w:tcPr>
            <w:tcW w:w="1188" w:type="dxa"/>
            <w:tcBorders>
              <w:top w:val="nil"/>
              <w:left w:val="nil"/>
              <w:bottom w:val="single" w:sz="4" w:space="0" w:color="auto"/>
              <w:right w:val="single" w:sz="4" w:space="0" w:color="auto"/>
            </w:tcBorders>
            <w:shd w:val="clear" w:color="auto" w:fill="auto"/>
            <w:noWrap/>
            <w:vAlign w:val="bottom"/>
            <w:hideMark/>
          </w:tcPr>
          <w:p w14:paraId="66BB0ED8"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33,446</w:t>
            </w:r>
          </w:p>
        </w:tc>
        <w:tc>
          <w:tcPr>
            <w:tcW w:w="1188" w:type="dxa"/>
            <w:tcBorders>
              <w:top w:val="nil"/>
              <w:left w:val="nil"/>
              <w:bottom w:val="single" w:sz="4" w:space="0" w:color="auto"/>
              <w:right w:val="single" w:sz="4" w:space="0" w:color="auto"/>
            </w:tcBorders>
            <w:shd w:val="clear" w:color="auto" w:fill="auto"/>
            <w:noWrap/>
            <w:vAlign w:val="bottom"/>
            <w:hideMark/>
          </w:tcPr>
          <w:p w14:paraId="313565B0"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37,318</w:t>
            </w:r>
          </w:p>
        </w:tc>
        <w:tc>
          <w:tcPr>
            <w:tcW w:w="1188" w:type="dxa"/>
            <w:tcBorders>
              <w:top w:val="nil"/>
              <w:left w:val="nil"/>
              <w:bottom w:val="single" w:sz="4" w:space="0" w:color="auto"/>
              <w:right w:val="single" w:sz="4" w:space="0" w:color="auto"/>
            </w:tcBorders>
            <w:shd w:val="clear" w:color="auto" w:fill="auto"/>
            <w:noWrap/>
            <w:vAlign w:val="bottom"/>
            <w:hideMark/>
          </w:tcPr>
          <w:p w14:paraId="688AD605"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39,602</w:t>
            </w:r>
          </w:p>
        </w:tc>
        <w:tc>
          <w:tcPr>
            <w:tcW w:w="1188" w:type="dxa"/>
            <w:tcBorders>
              <w:top w:val="nil"/>
              <w:left w:val="nil"/>
              <w:bottom w:val="single" w:sz="4" w:space="0" w:color="auto"/>
              <w:right w:val="single" w:sz="4" w:space="0" w:color="auto"/>
            </w:tcBorders>
            <w:shd w:val="clear" w:color="auto" w:fill="auto"/>
            <w:noWrap/>
            <w:vAlign w:val="bottom"/>
            <w:hideMark/>
          </w:tcPr>
          <w:p w14:paraId="314169CA"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44,416</w:t>
            </w:r>
          </w:p>
        </w:tc>
        <w:tc>
          <w:tcPr>
            <w:tcW w:w="1188" w:type="dxa"/>
            <w:tcBorders>
              <w:top w:val="nil"/>
              <w:left w:val="nil"/>
              <w:bottom w:val="single" w:sz="4" w:space="0" w:color="auto"/>
              <w:right w:val="single" w:sz="4" w:space="0" w:color="auto"/>
            </w:tcBorders>
            <w:shd w:val="clear" w:color="auto" w:fill="auto"/>
            <w:noWrap/>
            <w:vAlign w:val="bottom"/>
            <w:hideMark/>
          </w:tcPr>
          <w:p w14:paraId="35843A68"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45,827</w:t>
            </w:r>
          </w:p>
        </w:tc>
      </w:tr>
      <w:tr w:rsidR="00E3549A" w:rsidRPr="005C0995" w14:paraId="48EEDA3B"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168B02F4"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Tangibility%</w:t>
            </w:r>
          </w:p>
        </w:tc>
        <w:tc>
          <w:tcPr>
            <w:tcW w:w="1188" w:type="dxa"/>
            <w:tcBorders>
              <w:top w:val="nil"/>
              <w:left w:val="nil"/>
              <w:bottom w:val="single" w:sz="4" w:space="0" w:color="auto"/>
              <w:right w:val="single" w:sz="4" w:space="0" w:color="auto"/>
            </w:tcBorders>
            <w:shd w:val="clear" w:color="auto" w:fill="auto"/>
            <w:noWrap/>
            <w:vAlign w:val="bottom"/>
            <w:hideMark/>
          </w:tcPr>
          <w:p w14:paraId="6DFD0E26"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25.04</w:t>
            </w:r>
          </w:p>
        </w:tc>
        <w:tc>
          <w:tcPr>
            <w:tcW w:w="1188" w:type="dxa"/>
            <w:tcBorders>
              <w:top w:val="nil"/>
              <w:left w:val="nil"/>
              <w:bottom w:val="single" w:sz="4" w:space="0" w:color="auto"/>
              <w:right w:val="single" w:sz="4" w:space="0" w:color="auto"/>
            </w:tcBorders>
            <w:shd w:val="clear" w:color="auto" w:fill="auto"/>
            <w:noWrap/>
            <w:vAlign w:val="bottom"/>
            <w:hideMark/>
          </w:tcPr>
          <w:p w14:paraId="2014BAE6"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21.11</w:t>
            </w:r>
          </w:p>
        </w:tc>
        <w:tc>
          <w:tcPr>
            <w:tcW w:w="1188" w:type="dxa"/>
            <w:tcBorders>
              <w:top w:val="nil"/>
              <w:left w:val="nil"/>
              <w:bottom w:val="single" w:sz="4" w:space="0" w:color="auto"/>
              <w:right w:val="single" w:sz="4" w:space="0" w:color="auto"/>
            </w:tcBorders>
            <w:shd w:val="clear" w:color="auto" w:fill="auto"/>
            <w:noWrap/>
            <w:vAlign w:val="bottom"/>
            <w:hideMark/>
          </w:tcPr>
          <w:p w14:paraId="5652BD08"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23.77</w:t>
            </w:r>
          </w:p>
        </w:tc>
        <w:tc>
          <w:tcPr>
            <w:tcW w:w="1188" w:type="dxa"/>
            <w:tcBorders>
              <w:top w:val="nil"/>
              <w:left w:val="nil"/>
              <w:bottom w:val="single" w:sz="4" w:space="0" w:color="auto"/>
              <w:right w:val="single" w:sz="4" w:space="0" w:color="auto"/>
            </w:tcBorders>
            <w:shd w:val="clear" w:color="auto" w:fill="auto"/>
            <w:noWrap/>
            <w:vAlign w:val="bottom"/>
            <w:hideMark/>
          </w:tcPr>
          <w:p w14:paraId="3F2AAD94"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22.77</w:t>
            </w:r>
          </w:p>
        </w:tc>
        <w:tc>
          <w:tcPr>
            <w:tcW w:w="1188" w:type="dxa"/>
            <w:tcBorders>
              <w:top w:val="nil"/>
              <w:left w:val="nil"/>
              <w:bottom w:val="single" w:sz="4" w:space="0" w:color="auto"/>
              <w:right w:val="single" w:sz="4" w:space="0" w:color="auto"/>
            </w:tcBorders>
            <w:shd w:val="clear" w:color="auto" w:fill="auto"/>
            <w:noWrap/>
            <w:vAlign w:val="bottom"/>
            <w:hideMark/>
          </w:tcPr>
          <w:p w14:paraId="6351E027"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33.28</w:t>
            </w:r>
          </w:p>
        </w:tc>
        <w:tc>
          <w:tcPr>
            <w:tcW w:w="1188" w:type="dxa"/>
            <w:tcBorders>
              <w:top w:val="nil"/>
              <w:left w:val="nil"/>
              <w:bottom w:val="single" w:sz="4" w:space="0" w:color="auto"/>
              <w:right w:val="single" w:sz="4" w:space="0" w:color="auto"/>
            </w:tcBorders>
            <w:shd w:val="clear" w:color="auto" w:fill="auto"/>
            <w:noWrap/>
            <w:vAlign w:val="bottom"/>
            <w:hideMark/>
          </w:tcPr>
          <w:p w14:paraId="57112CC1"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32.58</w:t>
            </w:r>
          </w:p>
        </w:tc>
      </w:tr>
      <w:tr w:rsidR="00E3549A" w:rsidRPr="005C0995" w14:paraId="68A5FE06" w14:textId="77777777" w:rsidTr="00E3549A">
        <w:trPr>
          <w:trHeight w:val="320"/>
        </w:trPr>
        <w:tc>
          <w:tcPr>
            <w:tcW w:w="9503" w:type="dxa"/>
            <w:gridSpan w:val="7"/>
            <w:tcBorders>
              <w:top w:val="single" w:sz="4" w:space="0" w:color="auto"/>
              <w:left w:val="single" w:sz="4" w:space="0" w:color="auto"/>
              <w:bottom w:val="single" w:sz="4" w:space="0" w:color="auto"/>
              <w:right w:val="single" w:sz="4" w:space="0" w:color="000000"/>
            </w:tcBorders>
            <w:shd w:val="clear" w:color="000000" w:fill="DAF2D0"/>
            <w:noWrap/>
            <w:vAlign w:val="bottom"/>
            <w:hideMark/>
          </w:tcPr>
          <w:p w14:paraId="0E36D56A" w14:textId="77777777" w:rsidR="00E3549A" w:rsidRPr="005C0995" w:rsidRDefault="00E3549A" w:rsidP="00E3549A">
            <w:pPr>
              <w:jc w:val="center"/>
              <w:rPr>
                <w:rFonts w:ascii="Aptos Narrow" w:hAnsi="Aptos Narrow"/>
                <w:color w:val="000000"/>
                <w:sz w:val="18"/>
                <w:szCs w:val="18"/>
              </w:rPr>
            </w:pPr>
            <w:r w:rsidRPr="005C0995">
              <w:rPr>
                <w:rFonts w:ascii="Aptos Narrow" w:hAnsi="Aptos Narrow"/>
                <w:color w:val="000000"/>
                <w:sz w:val="18"/>
                <w:szCs w:val="18"/>
              </w:rPr>
              <w:t>L&amp;T Technology Services Ltd</w:t>
            </w:r>
          </w:p>
        </w:tc>
      </w:tr>
      <w:tr w:rsidR="00E3549A" w:rsidRPr="005C0995" w14:paraId="1A8819E8"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430F2710"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Year</w:t>
            </w:r>
          </w:p>
        </w:tc>
        <w:tc>
          <w:tcPr>
            <w:tcW w:w="1188" w:type="dxa"/>
            <w:tcBorders>
              <w:top w:val="nil"/>
              <w:left w:val="nil"/>
              <w:bottom w:val="single" w:sz="4" w:space="0" w:color="auto"/>
              <w:right w:val="single" w:sz="4" w:space="0" w:color="auto"/>
            </w:tcBorders>
            <w:shd w:val="clear" w:color="auto" w:fill="auto"/>
            <w:noWrap/>
            <w:vAlign w:val="bottom"/>
            <w:hideMark/>
          </w:tcPr>
          <w:p w14:paraId="375A6675"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2018</w:t>
            </w:r>
          </w:p>
        </w:tc>
        <w:tc>
          <w:tcPr>
            <w:tcW w:w="1188" w:type="dxa"/>
            <w:tcBorders>
              <w:top w:val="nil"/>
              <w:left w:val="nil"/>
              <w:bottom w:val="single" w:sz="4" w:space="0" w:color="auto"/>
              <w:right w:val="single" w:sz="4" w:space="0" w:color="auto"/>
            </w:tcBorders>
            <w:shd w:val="clear" w:color="auto" w:fill="auto"/>
            <w:noWrap/>
            <w:vAlign w:val="bottom"/>
            <w:hideMark/>
          </w:tcPr>
          <w:p w14:paraId="22196196"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2019</w:t>
            </w:r>
          </w:p>
        </w:tc>
        <w:tc>
          <w:tcPr>
            <w:tcW w:w="1188" w:type="dxa"/>
            <w:tcBorders>
              <w:top w:val="nil"/>
              <w:left w:val="nil"/>
              <w:bottom w:val="single" w:sz="4" w:space="0" w:color="auto"/>
              <w:right w:val="single" w:sz="4" w:space="0" w:color="auto"/>
            </w:tcBorders>
            <w:shd w:val="clear" w:color="auto" w:fill="auto"/>
            <w:noWrap/>
            <w:vAlign w:val="bottom"/>
            <w:hideMark/>
          </w:tcPr>
          <w:p w14:paraId="42C16B1E"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2020</w:t>
            </w:r>
          </w:p>
        </w:tc>
        <w:tc>
          <w:tcPr>
            <w:tcW w:w="1188" w:type="dxa"/>
            <w:tcBorders>
              <w:top w:val="nil"/>
              <w:left w:val="nil"/>
              <w:bottom w:val="single" w:sz="4" w:space="0" w:color="auto"/>
              <w:right w:val="single" w:sz="4" w:space="0" w:color="auto"/>
            </w:tcBorders>
            <w:shd w:val="clear" w:color="auto" w:fill="auto"/>
            <w:noWrap/>
            <w:vAlign w:val="bottom"/>
            <w:hideMark/>
          </w:tcPr>
          <w:p w14:paraId="11373D83"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2021</w:t>
            </w:r>
          </w:p>
        </w:tc>
        <w:tc>
          <w:tcPr>
            <w:tcW w:w="1188" w:type="dxa"/>
            <w:tcBorders>
              <w:top w:val="nil"/>
              <w:left w:val="nil"/>
              <w:bottom w:val="single" w:sz="4" w:space="0" w:color="auto"/>
              <w:right w:val="single" w:sz="4" w:space="0" w:color="auto"/>
            </w:tcBorders>
            <w:shd w:val="clear" w:color="auto" w:fill="auto"/>
            <w:noWrap/>
            <w:vAlign w:val="bottom"/>
            <w:hideMark/>
          </w:tcPr>
          <w:p w14:paraId="0F3F7561"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2022</w:t>
            </w:r>
          </w:p>
        </w:tc>
        <w:tc>
          <w:tcPr>
            <w:tcW w:w="1188" w:type="dxa"/>
            <w:tcBorders>
              <w:top w:val="nil"/>
              <w:left w:val="nil"/>
              <w:bottom w:val="single" w:sz="4" w:space="0" w:color="auto"/>
              <w:right w:val="single" w:sz="4" w:space="0" w:color="auto"/>
            </w:tcBorders>
            <w:shd w:val="clear" w:color="auto" w:fill="auto"/>
            <w:noWrap/>
            <w:vAlign w:val="bottom"/>
            <w:hideMark/>
          </w:tcPr>
          <w:p w14:paraId="1086B2DA"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2023</w:t>
            </w:r>
          </w:p>
        </w:tc>
      </w:tr>
      <w:tr w:rsidR="00E3549A" w:rsidRPr="005C0995" w14:paraId="612E0006"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7256A269"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Gearing %</w:t>
            </w:r>
          </w:p>
        </w:tc>
        <w:tc>
          <w:tcPr>
            <w:tcW w:w="1188" w:type="dxa"/>
            <w:tcBorders>
              <w:top w:val="nil"/>
              <w:left w:val="nil"/>
              <w:bottom w:val="single" w:sz="4" w:space="0" w:color="auto"/>
              <w:right w:val="single" w:sz="4" w:space="0" w:color="auto"/>
            </w:tcBorders>
            <w:shd w:val="clear" w:color="auto" w:fill="auto"/>
            <w:noWrap/>
            <w:vAlign w:val="bottom"/>
            <w:hideMark/>
          </w:tcPr>
          <w:p w14:paraId="00A17AC7"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0</w:t>
            </w:r>
          </w:p>
        </w:tc>
        <w:tc>
          <w:tcPr>
            <w:tcW w:w="1188" w:type="dxa"/>
            <w:tcBorders>
              <w:top w:val="nil"/>
              <w:left w:val="nil"/>
              <w:bottom w:val="single" w:sz="4" w:space="0" w:color="auto"/>
              <w:right w:val="single" w:sz="4" w:space="0" w:color="auto"/>
            </w:tcBorders>
            <w:shd w:val="clear" w:color="auto" w:fill="auto"/>
            <w:noWrap/>
            <w:vAlign w:val="bottom"/>
            <w:hideMark/>
          </w:tcPr>
          <w:p w14:paraId="4DEFD5AC"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67.18</w:t>
            </w:r>
          </w:p>
        </w:tc>
        <w:tc>
          <w:tcPr>
            <w:tcW w:w="1188" w:type="dxa"/>
            <w:tcBorders>
              <w:top w:val="nil"/>
              <w:left w:val="nil"/>
              <w:bottom w:val="single" w:sz="4" w:space="0" w:color="auto"/>
              <w:right w:val="single" w:sz="4" w:space="0" w:color="auto"/>
            </w:tcBorders>
            <w:shd w:val="clear" w:color="auto" w:fill="auto"/>
            <w:noWrap/>
            <w:vAlign w:val="bottom"/>
            <w:hideMark/>
          </w:tcPr>
          <w:p w14:paraId="04E4F5DD"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53.33</w:t>
            </w:r>
          </w:p>
        </w:tc>
        <w:tc>
          <w:tcPr>
            <w:tcW w:w="1188" w:type="dxa"/>
            <w:tcBorders>
              <w:top w:val="nil"/>
              <w:left w:val="nil"/>
              <w:bottom w:val="single" w:sz="4" w:space="0" w:color="auto"/>
              <w:right w:val="single" w:sz="4" w:space="0" w:color="auto"/>
            </w:tcBorders>
            <w:shd w:val="clear" w:color="auto" w:fill="auto"/>
            <w:noWrap/>
            <w:vAlign w:val="bottom"/>
            <w:hideMark/>
          </w:tcPr>
          <w:p w14:paraId="5EB8DE13"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95.74</w:t>
            </w:r>
          </w:p>
        </w:tc>
        <w:tc>
          <w:tcPr>
            <w:tcW w:w="1188" w:type="dxa"/>
            <w:tcBorders>
              <w:top w:val="nil"/>
              <w:left w:val="nil"/>
              <w:bottom w:val="single" w:sz="4" w:space="0" w:color="auto"/>
              <w:right w:val="single" w:sz="4" w:space="0" w:color="auto"/>
            </w:tcBorders>
            <w:shd w:val="clear" w:color="auto" w:fill="auto"/>
            <w:noWrap/>
            <w:vAlign w:val="bottom"/>
            <w:hideMark/>
          </w:tcPr>
          <w:p w14:paraId="752C60FB"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95.52</w:t>
            </w:r>
          </w:p>
        </w:tc>
        <w:tc>
          <w:tcPr>
            <w:tcW w:w="1188" w:type="dxa"/>
            <w:tcBorders>
              <w:top w:val="nil"/>
              <w:left w:val="nil"/>
              <w:bottom w:val="single" w:sz="4" w:space="0" w:color="auto"/>
              <w:right w:val="single" w:sz="4" w:space="0" w:color="auto"/>
            </w:tcBorders>
            <w:shd w:val="clear" w:color="auto" w:fill="auto"/>
            <w:noWrap/>
            <w:vAlign w:val="bottom"/>
            <w:hideMark/>
          </w:tcPr>
          <w:p w14:paraId="42917478"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95.28</w:t>
            </w:r>
          </w:p>
        </w:tc>
      </w:tr>
      <w:tr w:rsidR="00E3549A" w:rsidRPr="005C0995" w14:paraId="5EF04971"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3CC3DD9E"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Profitability%</w:t>
            </w:r>
          </w:p>
        </w:tc>
        <w:tc>
          <w:tcPr>
            <w:tcW w:w="1188" w:type="dxa"/>
            <w:tcBorders>
              <w:top w:val="nil"/>
              <w:left w:val="nil"/>
              <w:bottom w:val="single" w:sz="4" w:space="0" w:color="auto"/>
              <w:right w:val="single" w:sz="4" w:space="0" w:color="auto"/>
            </w:tcBorders>
            <w:shd w:val="clear" w:color="auto" w:fill="auto"/>
            <w:noWrap/>
            <w:vAlign w:val="bottom"/>
            <w:hideMark/>
          </w:tcPr>
          <w:p w14:paraId="4119BE68"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18.85</w:t>
            </w:r>
          </w:p>
        </w:tc>
        <w:tc>
          <w:tcPr>
            <w:tcW w:w="1188" w:type="dxa"/>
            <w:tcBorders>
              <w:top w:val="nil"/>
              <w:left w:val="nil"/>
              <w:bottom w:val="single" w:sz="4" w:space="0" w:color="auto"/>
              <w:right w:val="single" w:sz="4" w:space="0" w:color="auto"/>
            </w:tcBorders>
            <w:shd w:val="clear" w:color="auto" w:fill="auto"/>
            <w:noWrap/>
            <w:vAlign w:val="bottom"/>
            <w:hideMark/>
          </w:tcPr>
          <w:p w14:paraId="13AA649D"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21.69</w:t>
            </w:r>
          </w:p>
        </w:tc>
        <w:tc>
          <w:tcPr>
            <w:tcW w:w="1188" w:type="dxa"/>
            <w:tcBorders>
              <w:top w:val="nil"/>
              <w:left w:val="nil"/>
              <w:bottom w:val="single" w:sz="4" w:space="0" w:color="auto"/>
              <w:right w:val="single" w:sz="4" w:space="0" w:color="auto"/>
            </w:tcBorders>
            <w:shd w:val="clear" w:color="auto" w:fill="auto"/>
            <w:noWrap/>
            <w:vAlign w:val="bottom"/>
            <w:hideMark/>
          </w:tcPr>
          <w:p w14:paraId="0AE2A3CB"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19.35</w:t>
            </w:r>
          </w:p>
        </w:tc>
        <w:tc>
          <w:tcPr>
            <w:tcW w:w="1188" w:type="dxa"/>
            <w:tcBorders>
              <w:top w:val="nil"/>
              <w:left w:val="nil"/>
              <w:bottom w:val="single" w:sz="4" w:space="0" w:color="auto"/>
              <w:right w:val="single" w:sz="4" w:space="0" w:color="auto"/>
            </w:tcBorders>
            <w:shd w:val="clear" w:color="auto" w:fill="auto"/>
            <w:noWrap/>
            <w:vAlign w:val="bottom"/>
            <w:hideMark/>
          </w:tcPr>
          <w:p w14:paraId="33B26489"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13.96</w:t>
            </w:r>
          </w:p>
        </w:tc>
        <w:tc>
          <w:tcPr>
            <w:tcW w:w="1188" w:type="dxa"/>
            <w:tcBorders>
              <w:top w:val="nil"/>
              <w:left w:val="nil"/>
              <w:bottom w:val="single" w:sz="4" w:space="0" w:color="auto"/>
              <w:right w:val="single" w:sz="4" w:space="0" w:color="auto"/>
            </w:tcBorders>
            <w:shd w:val="clear" w:color="auto" w:fill="auto"/>
            <w:noWrap/>
            <w:vAlign w:val="bottom"/>
            <w:hideMark/>
          </w:tcPr>
          <w:p w14:paraId="5DC7A1AD"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16.08</w:t>
            </w:r>
          </w:p>
        </w:tc>
        <w:tc>
          <w:tcPr>
            <w:tcW w:w="1188" w:type="dxa"/>
            <w:tcBorders>
              <w:top w:val="nil"/>
              <w:left w:val="nil"/>
              <w:bottom w:val="single" w:sz="4" w:space="0" w:color="auto"/>
              <w:right w:val="single" w:sz="4" w:space="0" w:color="auto"/>
            </w:tcBorders>
            <w:shd w:val="clear" w:color="auto" w:fill="auto"/>
            <w:noWrap/>
            <w:vAlign w:val="bottom"/>
            <w:hideMark/>
          </w:tcPr>
          <w:p w14:paraId="4E9255BE"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14.83</w:t>
            </w:r>
          </w:p>
        </w:tc>
      </w:tr>
      <w:tr w:rsidR="00E3549A" w:rsidRPr="005C0995" w14:paraId="02384010"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433E51B6"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Size (cr. Rupees)</w:t>
            </w:r>
          </w:p>
        </w:tc>
        <w:tc>
          <w:tcPr>
            <w:tcW w:w="1188" w:type="dxa"/>
            <w:tcBorders>
              <w:top w:val="nil"/>
              <w:left w:val="nil"/>
              <w:bottom w:val="single" w:sz="4" w:space="0" w:color="auto"/>
              <w:right w:val="single" w:sz="4" w:space="0" w:color="auto"/>
            </w:tcBorders>
            <w:shd w:val="clear" w:color="auto" w:fill="auto"/>
            <w:noWrap/>
            <w:vAlign w:val="bottom"/>
            <w:hideMark/>
          </w:tcPr>
          <w:p w14:paraId="48D18EE7"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2,593</w:t>
            </w:r>
          </w:p>
        </w:tc>
        <w:tc>
          <w:tcPr>
            <w:tcW w:w="1188" w:type="dxa"/>
            <w:tcBorders>
              <w:top w:val="nil"/>
              <w:left w:val="nil"/>
              <w:bottom w:val="single" w:sz="4" w:space="0" w:color="auto"/>
              <w:right w:val="single" w:sz="4" w:space="0" w:color="auto"/>
            </w:tcBorders>
            <w:shd w:val="clear" w:color="auto" w:fill="auto"/>
            <w:noWrap/>
            <w:vAlign w:val="bottom"/>
            <w:hideMark/>
          </w:tcPr>
          <w:p w14:paraId="2A642151"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3,226</w:t>
            </w:r>
          </w:p>
        </w:tc>
        <w:tc>
          <w:tcPr>
            <w:tcW w:w="1188" w:type="dxa"/>
            <w:tcBorders>
              <w:top w:val="nil"/>
              <w:left w:val="nil"/>
              <w:bottom w:val="single" w:sz="4" w:space="0" w:color="auto"/>
              <w:right w:val="single" w:sz="4" w:space="0" w:color="auto"/>
            </w:tcBorders>
            <w:shd w:val="clear" w:color="auto" w:fill="auto"/>
            <w:noWrap/>
            <w:vAlign w:val="bottom"/>
            <w:hideMark/>
          </w:tcPr>
          <w:p w14:paraId="5E5EDB65"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4,082</w:t>
            </w:r>
          </w:p>
        </w:tc>
        <w:tc>
          <w:tcPr>
            <w:tcW w:w="1188" w:type="dxa"/>
            <w:tcBorders>
              <w:top w:val="nil"/>
              <w:left w:val="nil"/>
              <w:bottom w:val="single" w:sz="4" w:space="0" w:color="auto"/>
              <w:right w:val="single" w:sz="4" w:space="0" w:color="auto"/>
            </w:tcBorders>
            <w:shd w:val="clear" w:color="auto" w:fill="auto"/>
            <w:noWrap/>
            <w:vAlign w:val="bottom"/>
            <w:hideMark/>
          </w:tcPr>
          <w:p w14:paraId="781389A7"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4,820</w:t>
            </w:r>
          </w:p>
        </w:tc>
        <w:tc>
          <w:tcPr>
            <w:tcW w:w="1188" w:type="dxa"/>
            <w:tcBorders>
              <w:top w:val="nil"/>
              <w:left w:val="nil"/>
              <w:bottom w:val="single" w:sz="4" w:space="0" w:color="auto"/>
              <w:right w:val="single" w:sz="4" w:space="0" w:color="auto"/>
            </w:tcBorders>
            <w:shd w:val="clear" w:color="auto" w:fill="auto"/>
            <w:noWrap/>
            <w:vAlign w:val="bottom"/>
            <w:hideMark/>
          </w:tcPr>
          <w:p w14:paraId="2094D550"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5,708</w:t>
            </w:r>
          </w:p>
        </w:tc>
        <w:tc>
          <w:tcPr>
            <w:tcW w:w="1188" w:type="dxa"/>
            <w:tcBorders>
              <w:top w:val="nil"/>
              <w:left w:val="nil"/>
              <w:bottom w:val="single" w:sz="4" w:space="0" w:color="auto"/>
              <w:right w:val="single" w:sz="4" w:space="0" w:color="auto"/>
            </w:tcBorders>
            <w:shd w:val="clear" w:color="auto" w:fill="auto"/>
            <w:noWrap/>
            <w:vAlign w:val="bottom"/>
            <w:hideMark/>
          </w:tcPr>
          <w:p w14:paraId="08C82B78"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7,772</w:t>
            </w:r>
          </w:p>
        </w:tc>
      </w:tr>
      <w:tr w:rsidR="00E3549A" w:rsidRPr="005C0995" w14:paraId="2E5B6DD4" w14:textId="77777777" w:rsidTr="00E3549A">
        <w:trPr>
          <w:trHeight w:val="320"/>
        </w:trPr>
        <w:tc>
          <w:tcPr>
            <w:tcW w:w="2375" w:type="dxa"/>
            <w:tcBorders>
              <w:top w:val="nil"/>
              <w:left w:val="single" w:sz="4" w:space="0" w:color="auto"/>
              <w:bottom w:val="single" w:sz="4" w:space="0" w:color="auto"/>
              <w:right w:val="single" w:sz="4" w:space="0" w:color="auto"/>
            </w:tcBorders>
            <w:shd w:val="clear" w:color="auto" w:fill="auto"/>
            <w:noWrap/>
            <w:vAlign w:val="bottom"/>
            <w:hideMark/>
          </w:tcPr>
          <w:p w14:paraId="42FE5265" w14:textId="77777777" w:rsidR="00E3549A" w:rsidRPr="005C0995" w:rsidRDefault="00E3549A" w:rsidP="00E3549A">
            <w:pPr>
              <w:rPr>
                <w:rFonts w:ascii="Aptos Narrow" w:hAnsi="Aptos Narrow"/>
                <w:color w:val="000000"/>
                <w:sz w:val="18"/>
                <w:szCs w:val="18"/>
              </w:rPr>
            </w:pPr>
            <w:r w:rsidRPr="005C0995">
              <w:rPr>
                <w:rFonts w:ascii="Aptos Narrow" w:hAnsi="Aptos Narrow"/>
                <w:color w:val="000000"/>
                <w:sz w:val="18"/>
                <w:szCs w:val="18"/>
              </w:rPr>
              <w:t>Tangibility%</w:t>
            </w:r>
          </w:p>
        </w:tc>
        <w:tc>
          <w:tcPr>
            <w:tcW w:w="1188" w:type="dxa"/>
            <w:tcBorders>
              <w:top w:val="nil"/>
              <w:left w:val="nil"/>
              <w:bottom w:val="single" w:sz="4" w:space="0" w:color="auto"/>
              <w:right w:val="single" w:sz="4" w:space="0" w:color="auto"/>
            </w:tcBorders>
            <w:shd w:val="clear" w:color="auto" w:fill="auto"/>
            <w:noWrap/>
            <w:vAlign w:val="bottom"/>
            <w:hideMark/>
          </w:tcPr>
          <w:p w14:paraId="31ABC975"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21.32</w:t>
            </w:r>
          </w:p>
        </w:tc>
        <w:tc>
          <w:tcPr>
            <w:tcW w:w="1188" w:type="dxa"/>
            <w:tcBorders>
              <w:top w:val="nil"/>
              <w:left w:val="nil"/>
              <w:bottom w:val="single" w:sz="4" w:space="0" w:color="auto"/>
              <w:right w:val="single" w:sz="4" w:space="0" w:color="auto"/>
            </w:tcBorders>
            <w:shd w:val="clear" w:color="auto" w:fill="auto"/>
            <w:noWrap/>
            <w:vAlign w:val="bottom"/>
            <w:hideMark/>
          </w:tcPr>
          <w:p w14:paraId="265C530A"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17.51</w:t>
            </w:r>
          </w:p>
        </w:tc>
        <w:tc>
          <w:tcPr>
            <w:tcW w:w="1188" w:type="dxa"/>
            <w:tcBorders>
              <w:top w:val="nil"/>
              <w:left w:val="nil"/>
              <w:bottom w:val="single" w:sz="4" w:space="0" w:color="auto"/>
              <w:right w:val="single" w:sz="4" w:space="0" w:color="auto"/>
            </w:tcBorders>
            <w:shd w:val="clear" w:color="auto" w:fill="auto"/>
            <w:noWrap/>
            <w:vAlign w:val="bottom"/>
            <w:hideMark/>
          </w:tcPr>
          <w:p w14:paraId="3EEA6FB0"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23.51</w:t>
            </w:r>
          </w:p>
        </w:tc>
        <w:tc>
          <w:tcPr>
            <w:tcW w:w="1188" w:type="dxa"/>
            <w:tcBorders>
              <w:top w:val="nil"/>
              <w:left w:val="nil"/>
              <w:bottom w:val="single" w:sz="4" w:space="0" w:color="auto"/>
              <w:right w:val="single" w:sz="4" w:space="0" w:color="auto"/>
            </w:tcBorders>
            <w:shd w:val="clear" w:color="auto" w:fill="auto"/>
            <w:noWrap/>
            <w:vAlign w:val="bottom"/>
            <w:hideMark/>
          </w:tcPr>
          <w:p w14:paraId="42CB9099"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21.16</w:t>
            </w:r>
          </w:p>
        </w:tc>
        <w:tc>
          <w:tcPr>
            <w:tcW w:w="1188" w:type="dxa"/>
            <w:tcBorders>
              <w:top w:val="nil"/>
              <w:left w:val="nil"/>
              <w:bottom w:val="single" w:sz="4" w:space="0" w:color="auto"/>
              <w:right w:val="single" w:sz="4" w:space="0" w:color="auto"/>
            </w:tcBorders>
            <w:shd w:val="clear" w:color="auto" w:fill="auto"/>
            <w:noWrap/>
            <w:vAlign w:val="bottom"/>
            <w:hideMark/>
          </w:tcPr>
          <w:p w14:paraId="1677195F"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17.76</w:t>
            </w:r>
          </w:p>
        </w:tc>
        <w:tc>
          <w:tcPr>
            <w:tcW w:w="1188" w:type="dxa"/>
            <w:tcBorders>
              <w:top w:val="nil"/>
              <w:left w:val="nil"/>
              <w:bottom w:val="single" w:sz="4" w:space="0" w:color="auto"/>
              <w:right w:val="single" w:sz="4" w:space="0" w:color="auto"/>
            </w:tcBorders>
            <w:shd w:val="clear" w:color="auto" w:fill="auto"/>
            <w:noWrap/>
            <w:vAlign w:val="bottom"/>
            <w:hideMark/>
          </w:tcPr>
          <w:p w14:paraId="7215188A" w14:textId="77777777" w:rsidR="00E3549A" w:rsidRPr="005C0995" w:rsidRDefault="00E3549A" w:rsidP="00E3549A">
            <w:pPr>
              <w:jc w:val="right"/>
              <w:rPr>
                <w:rFonts w:ascii="Aptos Narrow" w:hAnsi="Aptos Narrow"/>
                <w:color w:val="000000"/>
                <w:sz w:val="18"/>
                <w:szCs w:val="18"/>
              </w:rPr>
            </w:pPr>
            <w:r w:rsidRPr="005C0995">
              <w:rPr>
                <w:rFonts w:ascii="Aptos Narrow" w:hAnsi="Aptos Narrow"/>
                <w:color w:val="000000"/>
                <w:sz w:val="18"/>
                <w:szCs w:val="18"/>
              </w:rPr>
              <w:t>13.72</w:t>
            </w:r>
          </w:p>
        </w:tc>
      </w:tr>
    </w:tbl>
    <w:p w14:paraId="62951402" w14:textId="6DE0E27C" w:rsidR="00FC5C69" w:rsidRDefault="00972DFB" w:rsidP="00784B9B">
      <w:pPr>
        <w:pStyle w:val="NormalWeb"/>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  </w:t>
      </w:r>
    </w:p>
    <w:p w14:paraId="0C532774" w14:textId="53CA34CA" w:rsidR="00972DFB" w:rsidRDefault="00972DFB" w:rsidP="00784B9B">
      <w:pPr>
        <w:pStyle w:val="NormalWeb"/>
        <w:spacing w:line="360" w:lineRule="auto"/>
        <w:jc w:val="both"/>
        <w:rPr>
          <w:rFonts w:ascii="Arial" w:hAnsi="Arial" w:cs="Arial"/>
          <w:color w:val="222222"/>
          <w:sz w:val="20"/>
          <w:szCs w:val="20"/>
          <w:shd w:val="clear" w:color="auto" w:fill="FFFFFF"/>
        </w:rPr>
      </w:pPr>
    </w:p>
    <w:p w14:paraId="1DAA24E7" w14:textId="68E2E8AE" w:rsidR="002E72F0" w:rsidRPr="0080762B" w:rsidRDefault="002E72F0" w:rsidP="002E72F0">
      <w:pPr>
        <w:pStyle w:val="NormalWeb"/>
        <w:rPr>
          <w:rFonts w:ascii="Times" w:hAnsi="Times"/>
          <w:b/>
          <w:bCs/>
          <w:sz w:val="20"/>
          <w:szCs w:val="20"/>
        </w:rPr>
      </w:pPr>
      <w:r w:rsidRPr="0080762B">
        <w:rPr>
          <w:rFonts w:ascii="Times" w:hAnsi="Times"/>
          <w:b/>
          <w:bCs/>
          <w:sz w:val="20"/>
          <w:szCs w:val="20"/>
        </w:rPr>
        <w:t xml:space="preserve">Table </w:t>
      </w:r>
      <w:r>
        <w:rPr>
          <w:rFonts w:ascii="Times" w:hAnsi="Times"/>
          <w:b/>
          <w:bCs/>
          <w:sz w:val="20"/>
          <w:szCs w:val="20"/>
        </w:rPr>
        <w:t>2</w:t>
      </w:r>
    </w:p>
    <w:p w14:paraId="459D4B81" w14:textId="59847F2D" w:rsidR="00FC5C69" w:rsidRPr="00761C5C" w:rsidRDefault="00406CBD" w:rsidP="00761C5C">
      <w:pPr>
        <w:pStyle w:val="NormalWeb"/>
        <w:rPr>
          <w:rFonts w:ascii="Times" w:hAnsi="Times"/>
          <w:b/>
          <w:bCs/>
          <w:sz w:val="20"/>
          <w:szCs w:val="20"/>
        </w:rPr>
      </w:pPr>
      <w:r w:rsidRPr="00761C5C">
        <w:rPr>
          <w:rFonts w:ascii="Times" w:hAnsi="Times"/>
          <w:b/>
          <w:bCs/>
          <w:sz w:val="20"/>
          <w:szCs w:val="20"/>
        </w:rPr>
        <w:t>Panel Data</w:t>
      </w:r>
    </w:p>
    <w:tbl>
      <w:tblPr>
        <w:tblW w:w="8020" w:type="dxa"/>
        <w:tblLook w:val="04A0" w:firstRow="1" w:lastRow="0" w:firstColumn="1" w:lastColumn="0" w:noHBand="0" w:noVBand="1"/>
      </w:tblPr>
      <w:tblGrid>
        <w:gridCol w:w="2260"/>
        <w:gridCol w:w="880"/>
        <w:gridCol w:w="1320"/>
        <w:gridCol w:w="1060"/>
        <w:gridCol w:w="1440"/>
        <w:gridCol w:w="1060"/>
      </w:tblGrid>
      <w:tr w:rsidR="002D7816" w14:paraId="34A68F9C" w14:textId="77777777" w:rsidTr="002D7816">
        <w:trPr>
          <w:trHeight w:val="300"/>
        </w:trPr>
        <w:tc>
          <w:tcPr>
            <w:tcW w:w="2260"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2B405038" w14:textId="77777777" w:rsidR="002D7816" w:rsidRDefault="002D7816">
            <w:pPr>
              <w:rPr>
                <w:rFonts w:ascii="Calibri" w:hAnsi="Calibri" w:cs="Calibri"/>
                <w:color w:val="000000"/>
                <w:sz w:val="22"/>
                <w:szCs w:val="22"/>
              </w:rPr>
            </w:pPr>
            <w:r>
              <w:rPr>
                <w:rFonts w:ascii="Calibri" w:hAnsi="Calibri" w:cs="Calibri"/>
                <w:color w:val="000000"/>
                <w:sz w:val="22"/>
                <w:szCs w:val="22"/>
              </w:rPr>
              <w:t>Firm</w:t>
            </w:r>
          </w:p>
        </w:tc>
        <w:tc>
          <w:tcPr>
            <w:tcW w:w="880" w:type="dxa"/>
            <w:tcBorders>
              <w:top w:val="single" w:sz="4" w:space="0" w:color="auto"/>
              <w:left w:val="nil"/>
              <w:bottom w:val="single" w:sz="4" w:space="0" w:color="auto"/>
              <w:right w:val="single" w:sz="4" w:space="0" w:color="auto"/>
            </w:tcBorders>
            <w:shd w:val="clear" w:color="000000" w:fill="EBF1DE"/>
            <w:noWrap/>
            <w:vAlign w:val="center"/>
            <w:hideMark/>
          </w:tcPr>
          <w:p w14:paraId="5D523BC0" w14:textId="77777777" w:rsidR="002D7816" w:rsidRDefault="002D7816">
            <w:pPr>
              <w:rPr>
                <w:rFonts w:ascii="Calibri" w:hAnsi="Calibri" w:cs="Calibri"/>
                <w:color w:val="000000"/>
                <w:sz w:val="22"/>
                <w:szCs w:val="22"/>
              </w:rPr>
            </w:pPr>
            <w:r>
              <w:rPr>
                <w:rFonts w:ascii="Calibri" w:hAnsi="Calibri" w:cs="Calibri"/>
                <w:color w:val="000000"/>
                <w:sz w:val="22"/>
                <w:szCs w:val="22"/>
              </w:rPr>
              <w:t>Data</w:t>
            </w:r>
          </w:p>
        </w:tc>
        <w:tc>
          <w:tcPr>
            <w:tcW w:w="1320" w:type="dxa"/>
            <w:tcBorders>
              <w:top w:val="single" w:sz="4" w:space="0" w:color="auto"/>
              <w:left w:val="nil"/>
              <w:bottom w:val="single" w:sz="4" w:space="0" w:color="auto"/>
              <w:right w:val="single" w:sz="4" w:space="0" w:color="auto"/>
            </w:tcBorders>
            <w:shd w:val="clear" w:color="000000" w:fill="EBF1DE"/>
            <w:noWrap/>
            <w:vAlign w:val="bottom"/>
            <w:hideMark/>
          </w:tcPr>
          <w:p w14:paraId="36CB1290" w14:textId="77777777" w:rsidR="002D7816" w:rsidRDefault="002D7816">
            <w:pPr>
              <w:rPr>
                <w:rFonts w:ascii="Calibri" w:hAnsi="Calibri" w:cs="Calibri"/>
                <w:color w:val="000000"/>
                <w:sz w:val="22"/>
                <w:szCs w:val="22"/>
              </w:rPr>
            </w:pPr>
            <w:r>
              <w:rPr>
                <w:rFonts w:ascii="Calibri" w:hAnsi="Calibri" w:cs="Calibri"/>
                <w:color w:val="000000"/>
                <w:sz w:val="22"/>
                <w:szCs w:val="22"/>
              </w:rPr>
              <w:t>Leverage</w:t>
            </w:r>
          </w:p>
        </w:tc>
        <w:tc>
          <w:tcPr>
            <w:tcW w:w="1060" w:type="dxa"/>
            <w:tcBorders>
              <w:top w:val="single" w:sz="4" w:space="0" w:color="auto"/>
              <w:left w:val="nil"/>
              <w:bottom w:val="single" w:sz="4" w:space="0" w:color="auto"/>
              <w:right w:val="single" w:sz="4" w:space="0" w:color="auto"/>
            </w:tcBorders>
            <w:shd w:val="clear" w:color="000000" w:fill="EBF1DE"/>
            <w:noWrap/>
            <w:vAlign w:val="bottom"/>
            <w:hideMark/>
          </w:tcPr>
          <w:p w14:paraId="2793E1AD" w14:textId="77777777" w:rsidR="002D7816" w:rsidRDefault="002D7816">
            <w:pPr>
              <w:rPr>
                <w:rFonts w:ascii="Calibri" w:hAnsi="Calibri" w:cs="Calibri"/>
                <w:color w:val="000000"/>
                <w:sz w:val="22"/>
                <w:szCs w:val="22"/>
              </w:rPr>
            </w:pPr>
            <w:proofErr w:type="spellStart"/>
            <w:r>
              <w:rPr>
                <w:rFonts w:ascii="Calibri" w:hAnsi="Calibri" w:cs="Calibri"/>
                <w:color w:val="000000"/>
                <w:sz w:val="22"/>
                <w:szCs w:val="22"/>
              </w:rPr>
              <w:t>RoA</w:t>
            </w:r>
            <w:proofErr w:type="spellEnd"/>
          </w:p>
        </w:tc>
        <w:tc>
          <w:tcPr>
            <w:tcW w:w="1440" w:type="dxa"/>
            <w:tcBorders>
              <w:top w:val="single" w:sz="4" w:space="0" w:color="auto"/>
              <w:left w:val="nil"/>
              <w:bottom w:val="single" w:sz="4" w:space="0" w:color="auto"/>
              <w:right w:val="single" w:sz="4" w:space="0" w:color="auto"/>
            </w:tcBorders>
            <w:shd w:val="clear" w:color="000000" w:fill="EBF1DE"/>
            <w:noWrap/>
            <w:vAlign w:val="bottom"/>
            <w:hideMark/>
          </w:tcPr>
          <w:p w14:paraId="6F4568A3" w14:textId="77777777" w:rsidR="002D7816" w:rsidRDefault="002D7816">
            <w:pPr>
              <w:rPr>
                <w:rFonts w:ascii="Calibri" w:hAnsi="Calibri" w:cs="Calibri"/>
                <w:color w:val="000000"/>
                <w:sz w:val="22"/>
                <w:szCs w:val="22"/>
              </w:rPr>
            </w:pPr>
            <w:r>
              <w:rPr>
                <w:rFonts w:ascii="Calibri" w:hAnsi="Calibri" w:cs="Calibri"/>
                <w:color w:val="000000"/>
                <w:sz w:val="22"/>
                <w:szCs w:val="22"/>
              </w:rPr>
              <w:t>Size</w:t>
            </w:r>
          </w:p>
        </w:tc>
        <w:tc>
          <w:tcPr>
            <w:tcW w:w="1060" w:type="dxa"/>
            <w:tcBorders>
              <w:top w:val="single" w:sz="4" w:space="0" w:color="auto"/>
              <w:left w:val="nil"/>
              <w:bottom w:val="single" w:sz="4" w:space="0" w:color="auto"/>
              <w:right w:val="single" w:sz="4" w:space="0" w:color="auto"/>
            </w:tcBorders>
            <w:shd w:val="clear" w:color="000000" w:fill="EBF1DE"/>
            <w:noWrap/>
            <w:vAlign w:val="bottom"/>
            <w:hideMark/>
          </w:tcPr>
          <w:p w14:paraId="54CC174C" w14:textId="77777777" w:rsidR="002D7816" w:rsidRDefault="002D7816">
            <w:pPr>
              <w:rPr>
                <w:rFonts w:ascii="Calibri" w:hAnsi="Calibri" w:cs="Calibri"/>
                <w:color w:val="000000"/>
                <w:sz w:val="22"/>
                <w:szCs w:val="22"/>
              </w:rPr>
            </w:pPr>
            <w:r>
              <w:rPr>
                <w:rFonts w:ascii="Calibri" w:hAnsi="Calibri" w:cs="Calibri"/>
                <w:color w:val="000000"/>
                <w:sz w:val="22"/>
                <w:szCs w:val="22"/>
              </w:rPr>
              <w:t>Tang</w:t>
            </w:r>
          </w:p>
        </w:tc>
      </w:tr>
      <w:tr w:rsidR="002D7816" w14:paraId="268D4E49"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74E014B5" w14:textId="77777777" w:rsidR="002D7816" w:rsidRDefault="002D7816">
            <w:pPr>
              <w:rPr>
                <w:rFonts w:ascii="Calibri" w:hAnsi="Calibri" w:cs="Calibri"/>
                <w:color w:val="000000"/>
                <w:sz w:val="22"/>
                <w:szCs w:val="22"/>
              </w:rPr>
            </w:pPr>
            <w:r>
              <w:rPr>
                <w:rFonts w:ascii="Calibri" w:hAnsi="Calibri" w:cs="Calibri"/>
                <w:color w:val="000000"/>
                <w:sz w:val="22"/>
                <w:szCs w:val="22"/>
              </w:rPr>
              <w:t> </w:t>
            </w:r>
          </w:p>
        </w:tc>
        <w:tc>
          <w:tcPr>
            <w:tcW w:w="880" w:type="dxa"/>
            <w:tcBorders>
              <w:top w:val="nil"/>
              <w:left w:val="nil"/>
              <w:bottom w:val="single" w:sz="4" w:space="0" w:color="auto"/>
              <w:right w:val="single" w:sz="4" w:space="0" w:color="auto"/>
            </w:tcBorders>
            <w:shd w:val="clear" w:color="auto" w:fill="auto"/>
            <w:noWrap/>
            <w:vAlign w:val="center"/>
            <w:hideMark/>
          </w:tcPr>
          <w:p w14:paraId="53875711" w14:textId="77777777" w:rsidR="002D7816" w:rsidRDefault="002D7816">
            <w:pPr>
              <w:rPr>
                <w:rFonts w:ascii="Calibri" w:hAnsi="Calibri" w:cs="Calibri"/>
                <w:color w:val="000000"/>
                <w:sz w:val="22"/>
                <w:szCs w:val="22"/>
              </w:rPr>
            </w:pPr>
            <w:r>
              <w:rPr>
                <w:rFonts w:ascii="Calibri" w:hAnsi="Calibri" w:cs="Calibri"/>
                <w:color w:val="000000"/>
                <w:sz w:val="22"/>
                <w:szCs w:val="22"/>
              </w:rPr>
              <w:t> </w:t>
            </w:r>
          </w:p>
        </w:tc>
        <w:tc>
          <w:tcPr>
            <w:tcW w:w="1320" w:type="dxa"/>
            <w:tcBorders>
              <w:top w:val="nil"/>
              <w:left w:val="nil"/>
              <w:bottom w:val="single" w:sz="4" w:space="0" w:color="auto"/>
              <w:right w:val="single" w:sz="4" w:space="0" w:color="auto"/>
            </w:tcBorders>
            <w:shd w:val="clear" w:color="auto" w:fill="auto"/>
            <w:noWrap/>
            <w:vAlign w:val="bottom"/>
            <w:hideMark/>
          </w:tcPr>
          <w:p w14:paraId="0A241600" w14:textId="77777777" w:rsidR="002D7816" w:rsidRDefault="002D7816">
            <w:pPr>
              <w:rPr>
                <w:rFonts w:ascii="Calibri" w:hAnsi="Calibri" w:cs="Calibri"/>
                <w:color w:val="000000"/>
                <w:sz w:val="22"/>
                <w:szCs w:val="22"/>
              </w:rPr>
            </w:pPr>
            <w:r>
              <w:rPr>
                <w:rFonts w:ascii="Calibri" w:hAnsi="Calibri" w:cs="Calibri"/>
                <w:color w:val="000000"/>
                <w:sz w:val="22"/>
                <w:szCs w:val="22"/>
              </w:rPr>
              <w:t>y</w:t>
            </w:r>
          </w:p>
        </w:tc>
        <w:tc>
          <w:tcPr>
            <w:tcW w:w="1060" w:type="dxa"/>
            <w:tcBorders>
              <w:top w:val="nil"/>
              <w:left w:val="nil"/>
              <w:bottom w:val="single" w:sz="4" w:space="0" w:color="auto"/>
              <w:right w:val="single" w:sz="4" w:space="0" w:color="auto"/>
            </w:tcBorders>
            <w:shd w:val="clear" w:color="auto" w:fill="auto"/>
            <w:noWrap/>
            <w:vAlign w:val="bottom"/>
            <w:hideMark/>
          </w:tcPr>
          <w:p w14:paraId="256CA3EA" w14:textId="77777777" w:rsidR="002D7816" w:rsidRDefault="002D7816">
            <w:pPr>
              <w:rPr>
                <w:rFonts w:ascii="Calibri" w:hAnsi="Calibri" w:cs="Calibri"/>
                <w:color w:val="000000"/>
                <w:sz w:val="22"/>
                <w:szCs w:val="22"/>
              </w:rPr>
            </w:pPr>
            <w:r>
              <w:rPr>
                <w:rFonts w:ascii="Calibri" w:hAnsi="Calibri" w:cs="Calibri"/>
                <w:color w:val="000000"/>
                <w:sz w:val="22"/>
                <w:szCs w:val="22"/>
              </w:rPr>
              <w:t>x1</w:t>
            </w:r>
          </w:p>
        </w:tc>
        <w:tc>
          <w:tcPr>
            <w:tcW w:w="1440" w:type="dxa"/>
            <w:tcBorders>
              <w:top w:val="nil"/>
              <w:left w:val="nil"/>
              <w:bottom w:val="single" w:sz="4" w:space="0" w:color="auto"/>
              <w:right w:val="single" w:sz="4" w:space="0" w:color="auto"/>
            </w:tcBorders>
            <w:shd w:val="clear" w:color="auto" w:fill="auto"/>
            <w:noWrap/>
            <w:vAlign w:val="bottom"/>
            <w:hideMark/>
          </w:tcPr>
          <w:p w14:paraId="53D91E66" w14:textId="77777777" w:rsidR="002D7816" w:rsidRDefault="002D7816">
            <w:pPr>
              <w:rPr>
                <w:rFonts w:ascii="Calibri" w:hAnsi="Calibri" w:cs="Calibri"/>
                <w:color w:val="000000"/>
                <w:sz w:val="22"/>
                <w:szCs w:val="22"/>
              </w:rPr>
            </w:pPr>
            <w:r>
              <w:rPr>
                <w:rFonts w:ascii="Calibri" w:hAnsi="Calibri" w:cs="Calibri"/>
                <w:color w:val="000000"/>
                <w:sz w:val="22"/>
                <w:szCs w:val="22"/>
              </w:rPr>
              <w:t>x2</w:t>
            </w:r>
          </w:p>
        </w:tc>
        <w:tc>
          <w:tcPr>
            <w:tcW w:w="1060" w:type="dxa"/>
            <w:tcBorders>
              <w:top w:val="nil"/>
              <w:left w:val="nil"/>
              <w:bottom w:val="single" w:sz="4" w:space="0" w:color="auto"/>
              <w:right w:val="single" w:sz="4" w:space="0" w:color="auto"/>
            </w:tcBorders>
            <w:shd w:val="clear" w:color="auto" w:fill="auto"/>
            <w:noWrap/>
            <w:vAlign w:val="bottom"/>
            <w:hideMark/>
          </w:tcPr>
          <w:p w14:paraId="4B701974" w14:textId="77777777" w:rsidR="002D7816" w:rsidRDefault="002D7816">
            <w:pPr>
              <w:rPr>
                <w:rFonts w:ascii="Calibri" w:hAnsi="Calibri" w:cs="Calibri"/>
                <w:color w:val="000000"/>
                <w:sz w:val="22"/>
                <w:szCs w:val="22"/>
              </w:rPr>
            </w:pPr>
            <w:r>
              <w:rPr>
                <w:rFonts w:ascii="Calibri" w:hAnsi="Calibri" w:cs="Calibri"/>
                <w:color w:val="000000"/>
                <w:sz w:val="22"/>
                <w:szCs w:val="22"/>
              </w:rPr>
              <w:t>x3</w:t>
            </w:r>
          </w:p>
        </w:tc>
      </w:tr>
      <w:tr w:rsidR="002D7816" w14:paraId="41D0F5D7"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16010384" w14:textId="77777777" w:rsidR="002D7816" w:rsidRDefault="002D7816">
            <w:pPr>
              <w:rPr>
                <w:rFonts w:ascii="Calibri" w:hAnsi="Calibri" w:cs="Calibri"/>
                <w:color w:val="000000"/>
                <w:sz w:val="22"/>
                <w:szCs w:val="22"/>
              </w:rPr>
            </w:pPr>
            <w:r>
              <w:rPr>
                <w:rFonts w:ascii="Calibri" w:hAnsi="Calibri" w:cs="Calibri"/>
                <w:color w:val="000000"/>
                <w:sz w:val="22"/>
                <w:szCs w:val="22"/>
              </w:rPr>
              <w:t xml:space="preserve">Infosys </w:t>
            </w:r>
          </w:p>
        </w:tc>
        <w:tc>
          <w:tcPr>
            <w:tcW w:w="880" w:type="dxa"/>
            <w:tcBorders>
              <w:top w:val="nil"/>
              <w:left w:val="nil"/>
              <w:bottom w:val="single" w:sz="4" w:space="0" w:color="auto"/>
              <w:right w:val="single" w:sz="4" w:space="0" w:color="auto"/>
            </w:tcBorders>
            <w:shd w:val="clear" w:color="auto" w:fill="auto"/>
            <w:noWrap/>
            <w:vAlign w:val="center"/>
            <w:hideMark/>
          </w:tcPr>
          <w:p w14:paraId="3FF08CE2"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2018</w:t>
            </w:r>
          </w:p>
        </w:tc>
        <w:tc>
          <w:tcPr>
            <w:tcW w:w="1320" w:type="dxa"/>
            <w:tcBorders>
              <w:top w:val="nil"/>
              <w:left w:val="nil"/>
              <w:bottom w:val="single" w:sz="4" w:space="0" w:color="auto"/>
              <w:right w:val="single" w:sz="4" w:space="0" w:color="auto"/>
            </w:tcBorders>
            <w:shd w:val="clear" w:color="auto" w:fill="auto"/>
            <w:noWrap/>
            <w:vAlign w:val="bottom"/>
            <w:hideMark/>
          </w:tcPr>
          <w:p w14:paraId="0A59A135"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0.00%</w:t>
            </w:r>
          </w:p>
        </w:tc>
        <w:tc>
          <w:tcPr>
            <w:tcW w:w="1060" w:type="dxa"/>
            <w:tcBorders>
              <w:top w:val="nil"/>
              <w:left w:val="nil"/>
              <w:bottom w:val="single" w:sz="4" w:space="0" w:color="auto"/>
              <w:right w:val="single" w:sz="4" w:space="0" w:color="auto"/>
            </w:tcBorders>
            <w:shd w:val="clear" w:color="auto" w:fill="auto"/>
            <w:noWrap/>
            <w:vAlign w:val="bottom"/>
            <w:hideMark/>
          </w:tcPr>
          <w:p w14:paraId="2B8A1F55"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20.20%</w:t>
            </w:r>
          </w:p>
        </w:tc>
        <w:tc>
          <w:tcPr>
            <w:tcW w:w="1440" w:type="dxa"/>
            <w:tcBorders>
              <w:top w:val="nil"/>
              <w:left w:val="nil"/>
              <w:bottom w:val="single" w:sz="4" w:space="0" w:color="auto"/>
              <w:right w:val="single" w:sz="4" w:space="0" w:color="auto"/>
            </w:tcBorders>
            <w:shd w:val="clear" w:color="auto" w:fill="auto"/>
            <w:noWrap/>
            <w:vAlign w:val="bottom"/>
            <w:hideMark/>
          </w:tcPr>
          <w:p w14:paraId="6CE0D8BE"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79,349</w:t>
            </w:r>
          </w:p>
        </w:tc>
        <w:tc>
          <w:tcPr>
            <w:tcW w:w="1060" w:type="dxa"/>
            <w:tcBorders>
              <w:top w:val="nil"/>
              <w:left w:val="nil"/>
              <w:bottom w:val="single" w:sz="4" w:space="0" w:color="auto"/>
              <w:right w:val="single" w:sz="4" w:space="0" w:color="auto"/>
            </w:tcBorders>
            <w:shd w:val="clear" w:color="auto" w:fill="auto"/>
            <w:noWrap/>
            <w:vAlign w:val="bottom"/>
            <w:hideMark/>
          </w:tcPr>
          <w:p w14:paraId="08E7DB33"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15.84%</w:t>
            </w:r>
          </w:p>
        </w:tc>
      </w:tr>
      <w:tr w:rsidR="002D7816" w14:paraId="6EFC4543"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0874096F" w14:textId="77777777" w:rsidR="002D7816" w:rsidRDefault="002D7816">
            <w:pPr>
              <w:rPr>
                <w:rFonts w:ascii="Calibri" w:hAnsi="Calibri" w:cs="Calibri"/>
                <w:color w:val="000000"/>
                <w:sz w:val="22"/>
                <w:szCs w:val="22"/>
              </w:rPr>
            </w:pPr>
            <w:r>
              <w:rPr>
                <w:rFonts w:ascii="Calibri" w:hAnsi="Calibri" w:cs="Calibri"/>
                <w:color w:val="000000"/>
                <w:sz w:val="22"/>
                <w:szCs w:val="22"/>
              </w:rPr>
              <w:t xml:space="preserve">Infosys </w:t>
            </w:r>
          </w:p>
        </w:tc>
        <w:tc>
          <w:tcPr>
            <w:tcW w:w="880" w:type="dxa"/>
            <w:tcBorders>
              <w:top w:val="nil"/>
              <w:left w:val="nil"/>
              <w:bottom w:val="single" w:sz="4" w:space="0" w:color="auto"/>
              <w:right w:val="single" w:sz="4" w:space="0" w:color="auto"/>
            </w:tcBorders>
            <w:shd w:val="clear" w:color="auto" w:fill="auto"/>
            <w:noWrap/>
            <w:vAlign w:val="center"/>
            <w:hideMark/>
          </w:tcPr>
          <w:p w14:paraId="669A9002"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2019</w:t>
            </w:r>
          </w:p>
        </w:tc>
        <w:tc>
          <w:tcPr>
            <w:tcW w:w="1320" w:type="dxa"/>
            <w:tcBorders>
              <w:top w:val="nil"/>
              <w:left w:val="nil"/>
              <w:bottom w:val="single" w:sz="4" w:space="0" w:color="auto"/>
              <w:right w:val="single" w:sz="4" w:space="0" w:color="auto"/>
            </w:tcBorders>
            <w:shd w:val="clear" w:color="auto" w:fill="auto"/>
            <w:noWrap/>
            <w:vAlign w:val="bottom"/>
            <w:hideMark/>
          </w:tcPr>
          <w:p w14:paraId="52938EC4"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0.00%</w:t>
            </w:r>
          </w:p>
        </w:tc>
        <w:tc>
          <w:tcPr>
            <w:tcW w:w="1060" w:type="dxa"/>
            <w:tcBorders>
              <w:top w:val="nil"/>
              <w:left w:val="nil"/>
              <w:bottom w:val="single" w:sz="4" w:space="0" w:color="auto"/>
              <w:right w:val="single" w:sz="4" w:space="0" w:color="auto"/>
            </w:tcBorders>
            <w:shd w:val="clear" w:color="auto" w:fill="auto"/>
            <w:noWrap/>
            <w:vAlign w:val="bottom"/>
            <w:hideMark/>
          </w:tcPr>
          <w:p w14:paraId="01D8E094"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18.33%</w:t>
            </w:r>
          </w:p>
        </w:tc>
        <w:tc>
          <w:tcPr>
            <w:tcW w:w="1440" w:type="dxa"/>
            <w:tcBorders>
              <w:top w:val="nil"/>
              <w:left w:val="nil"/>
              <w:bottom w:val="single" w:sz="4" w:space="0" w:color="auto"/>
              <w:right w:val="single" w:sz="4" w:space="0" w:color="auto"/>
            </w:tcBorders>
            <w:shd w:val="clear" w:color="auto" w:fill="auto"/>
            <w:noWrap/>
            <w:vAlign w:val="bottom"/>
            <w:hideMark/>
          </w:tcPr>
          <w:p w14:paraId="782C4C67"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84,066</w:t>
            </w:r>
          </w:p>
        </w:tc>
        <w:tc>
          <w:tcPr>
            <w:tcW w:w="1060" w:type="dxa"/>
            <w:tcBorders>
              <w:top w:val="nil"/>
              <w:left w:val="nil"/>
              <w:bottom w:val="single" w:sz="4" w:space="0" w:color="auto"/>
              <w:right w:val="single" w:sz="4" w:space="0" w:color="auto"/>
            </w:tcBorders>
            <w:shd w:val="clear" w:color="auto" w:fill="auto"/>
            <w:noWrap/>
            <w:vAlign w:val="bottom"/>
            <w:hideMark/>
          </w:tcPr>
          <w:p w14:paraId="567C05ED"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18.68%</w:t>
            </w:r>
          </w:p>
        </w:tc>
      </w:tr>
      <w:tr w:rsidR="002D7816" w14:paraId="0F5B6242"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5EFA1852" w14:textId="77777777" w:rsidR="002D7816" w:rsidRDefault="002D7816">
            <w:pPr>
              <w:rPr>
                <w:rFonts w:ascii="Calibri" w:hAnsi="Calibri" w:cs="Calibri"/>
                <w:color w:val="000000"/>
                <w:sz w:val="22"/>
                <w:szCs w:val="22"/>
              </w:rPr>
            </w:pPr>
            <w:r>
              <w:rPr>
                <w:rFonts w:ascii="Calibri" w:hAnsi="Calibri" w:cs="Calibri"/>
                <w:color w:val="000000"/>
                <w:sz w:val="22"/>
                <w:szCs w:val="22"/>
              </w:rPr>
              <w:t xml:space="preserve">Infosys </w:t>
            </w:r>
          </w:p>
        </w:tc>
        <w:tc>
          <w:tcPr>
            <w:tcW w:w="880" w:type="dxa"/>
            <w:tcBorders>
              <w:top w:val="nil"/>
              <w:left w:val="nil"/>
              <w:bottom w:val="single" w:sz="4" w:space="0" w:color="auto"/>
              <w:right w:val="single" w:sz="4" w:space="0" w:color="auto"/>
            </w:tcBorders>
            <w:shd w:val="clear" w:color="auto" w:fill="auto"/>
            <w:noWrap/>
            <w:vAlign w:val="center"/>
            <w:hideMark/>
          </w:tcPr>
          <w:p w14:paraId="3B83DABB"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2020</w:t>
            </w:r>
          </w:p>
        </w:tc>
        <w:tc>
          <w:tcPr>
            <w:tcW w:w="1320" w:type="dxa"/>
            <w:tcBorders>
              <w:top w:val="nil"/>
              <w:left w:val="nil"/>
              <w:bottom w:val="single" w:sz="4" w:space="0" w:color="auto"/>
              <w:right w:val="single" w:sz="4" w:space="0" w:color="auto"/>
            </w:tcBorders>
            <w:shd w:val="clear" w:color="auto" w:fill="auto"/>
            <w:noWrap/>
            <w:vAlign w:val="bottom"/>
            <w:hideMark/>
          </w:tcPr>
          <w:p w14:paraId="4C6B02B6"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68.58%</w:t>
            </w:r>
          </w:p>
        </w:tc>
        <w:tc>
          <w:tcPr>
            <w:tcW w:w="1060" w:type="dxa"/>
            <w:tcBorders>
              <w:top w:val="nil"/>
              <w:left w:val="nil"/>
              <w:bottom w:val="single" w:sz="4" w:space="0" w:color="auto"/>
              <w:right w:val="single" w:sz="4" w:space="0" w:color="auto"/>
            </w:tcBorders>
            <w:shd w:val="clear" w:color="auto" w:fill="auto"/>
            <w:noWrap/>
            <w:vAlign w:val="bottom"/>
            <w:hideMark/>
          </w:tcPr>
          <w:p w14:paraId="4053E499"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18.12%</w:t>
            </w:r>
          </w:p>
        </w:tc>
        <w:tc>
          <w:tcPr>
            <w:tcW w:w="1440" w:type="dxa"/>
            <w:tcBorders>
              <w:top w:val="nil"/>
              <w:left w:val="nil"/>
              <w:bottom w:val="single" w:sz="4" w:space="0" w:color="auto"/>
              <w:right w:val="single" w:sz="4" w:space="0" w:color="auto"/>
            </w:tcBorders>
            <w:shd w:val="clear" w:color="auto" w:fill="auto"/>
            <w:noWrap/>
            <w:vAlign w:val="bottom"/>
            <w:hideMark/>
          </w:tcPr>
          <w:p w14:paraId="6D758B4F"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91,800</w:t>
            </w:r>
          </w:p>
        </w:tc>
        <w:tc>
          <w:tcPr>
            <w:tcW w:w="1060" w:type="dxa"/>
            <w:tcBorders>
              <w:top w:val="nil"/>
              <w:left w:val="nil"/>
              <w:bottom w:val="single" w:sz="4" w:space="0" w:color="auto"/>
              <w:right w:val="single" w:sz="4" w:space="0" w:color="auto"/>
            </w:tcBorders>
            <w:shd w:val="clear" w:color="auto" w:fill="auto"/>
            <w:noWrap/>
            <w:vAlign w:val="bottom"/>
            <w:hideMark/>
          </w:tcPr>
          <w:p w14:paraId="516E4BB6"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25.91%</w:t>
            </w:r>
          </w:p>
        </w:tc>
      </w:tr>
      <w:tr w:rsidR="002D7816" w14:paraId="6CEE4B1E"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3FD528FC" w14:textId="77777777" w:rsidR="002D7816" w:rsidRDefault="002D7816">
            <w:pPr>
              <w:rPr>
                <w:rFonts w:ascii="Calibri" w:hAnsi="Calibri" w:cs="Calibri"/>
                <w:color w:val="000000"/>
                <w:sz w:val="22"/>
                <w:szCs w:val="22"/>
              </w:rPr>
            </w:pPr>
            <w:r>
              <w:rPr>
                <w:rFonts w:ascii="Calibri" w:hAnsi="Calibri" w:cs="Calibri"/>
                <w:color w:val="000000"/>
                <w:sz w:val="22"/>
                <w:szCs w:val="22"/>
              </w:rPr>
              <w:t xml:space="preserve">Infosys </w:t>
            </w:r>
          </w:p>
        </w:tc>
        <w:tc>
          <w:tcPr>
            <w:tcW w:w="880" w:type="dxa"/>
            <w:tcBorders>
              <w:top w:val="nil"/>
              <w:left w:val="nil"/>
              <w:bottom w:val="single" w:sz="4" w:space="0" w:color="auto"/>
              <w:right w:val="single" w:sz="4" w:space="0" w:color="auto"/>
            </w:tcBorders>
            <w:shd w:val="clear" w:color="auto" w:fill="auto"/>
            <w:noWrap/>
            <w:vAlign w:val="center"/>
            <w:hideMark/>
          </w:tcPr>
          <w:p w14:paraId="6F922F6C"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2021</w:t>
            </w:r>
          </w:p>
        </w:tc>
        <w:tc>
          <w:tcPr>
            <w:tcW w:w="1320" w:type="dxa"/>
            <w:tcBorders>
              <w:top w:val="nil"/>
              <w:left w:val="nil"/>
              <w:bottom w:val="single" w:sz="4" w:space="0" w:color="auto"/>
              <w:right w:val="single" w:sz="4" w:space="0" w:color="auto"/>
            </w:tcBorders>
            <w:shd w:val="clear" w:color="auto" w:fill="auto"/>
            <w:noWrap/>
            <w:vAlign w:val="bottom"/>
            <w:hideMark/>
          </w:tcPr>
          <w:p w14:paraId="5632474E"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71.48%</w:t>
            </w:r>
          </w:p>
        </w:tc>
        <w:tc>
          <w:tcPr>
            <w:tcW w:w="1060" w:type="dxa"/>
            <w:tcBorders>
              <w:top w:val="nil"/>
              <w:left w:val="nil"/>
              <w:bottom w:val="single" w:sz="4" w:space="0" w:color="auto"/>
              <w:right w:val="single" w:sz="4" w:space="0" w:color="auto"/>
            </w:tcBorders>
            <w:shd w:val="clear" w:color="auto" w:fill="auto"/>
            <w:noWrap/>
            <w:vAlign w:val="bottom"/>
            <w:hideMark/>
          </w:tcPr>
          <w:p w14:paraId="61E66BF4"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18.06%</w:t>
            </w:r>
          </w:p>
        </w:tc>
        <w:tc>
          <w:tcPr>
            <w:tcW w:w="1440" w:type="dxa"/>
            <w:tcBorders>
              <w:top w:val="nil"/>
              <w:left w:val="nil"/>
              <w:bottom w:val="single" w:sz="4" w:space="0" w:color="auto"/>
              <w:right w:val="single" w:sz="4" w:space="0" w:color="auto"/>
            </w:tcBorders>
            <w:shd w:val="clear" w:color="auto" w:fill="auto"/>
            <w:noWrap/>
            <w:vAlign w:val="bottom"/>
            <w:hideMark/>
          </w:tcPr>
          <w:p w14:paraId="5FC849B4"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107,511</w:t>
            </w:r>
          </w:p>
        </w:tc>
        <w:tc>
          <w:tcPr>
            <w:tcW w:w="1060" w:type="dxa"/>
            <w:tcBorders>
              <w:top w:val="nil"/>
              <w:left w:val="nil"/>
              <w:bottom w:val="single" w:sz="4" w:space="0" w:color="auto"/>
              <w:right w:val="single" w:sz="4" w:space="0" w:color="auto"/>
            </w:tcBorders>
            <w:shd w:val="clear" w:color="auto" w:fill="auto"/>
            <w:noWrap/>
            <w:vAlign w:val="bottom"/>
            <w:hideMark/>
          </w:tcPr>
          <w:p w14:paraId="21C064F8"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23.72%</w:t>
            </w:r>
          </w:p>
        </w:tc>
      </w:tr>
      <w:tr w:rsidR="002D7816" w14:paraId="3A0DE611"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0CC4B39D" w14:textId="77777777" w:rsidR="002D7816" w:rsidRDefault="002D7816">
            <w:pPr>
              <w:rPr>
                <w:rFonts w:ascii="Calibri" w:hAnsi="Calibri" w:cs="Calibri"/>
                <w:color w:val="000000"/>
                <w:sz w:val="22"/>
                <w:szCs w:val="22"/>
              </w:rPr>
            </w:pPr>
            <w:r>
              <w:rPr>
                <w:rFonts w:ascii="Calibri" w:hAnsi="Calibri" w:cs="Calibri"/>
                <w:color w:val="000000"/>
                <w:sz w:val="22"/>
                <w:szCs w:val="22"/>
              </w:rPr>
              <w:t xml:space="preserve">Infosys </w:t>
            </w:r>
          </w:p>
        </w:tc>
        <w:tc>
          <w:tcPr>
            <w:tcW w:w="880" w:type="dxa"/>
            <w:tcBorders>
              <w:top w:val="nil"/>
              <w:left w:val="nil"/>
              <w:bottom w:val="single" w:sz="4" w:space="0" w:color="auto"/>
              <w:right w:val="single" w:sz="4" w:space="0" w:color="auto"/>
            </w:tcBorders>
            <w:shd w:val="clear" w:color="auto" w:fill="auto"/>
            <w:noWrap/>
            <w:vAlign w:val="center"/>
            <w:hideMark/>
          </w:tcPr>
          <w:p w14:paraId="712B4F4C"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2022</w:t>
            </w:r>
          </w:p>
        </w:tc>
        <w:tc>
          <w:tcPr>
            <w:tcW w:w="1320" w:type="dxa"/>
            <w:tcBorders>
              <w:top w:val="nil"/>
              <w:left w:val="nil"/>
              <w:bottom w:val="single" w:sz="4" w:space="0" w:color="auto"/>
              <w:right w:val="single" w:sz="4" w:space="0" w:color="auto"/>
            </w:tcBorders>
            <w:shd w:val="clear" w:color="auto" w:fill="auto"/>
            <w:noWrap/>
            <w:vAlign w:val="bottom"/>
            <w:hideMark/>
          </w:tcPr>
          <w:p w14:paraId="258DF878"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72.29%</w:t>
            </w:r>
          </w:p>
        </w:tc>
        <w:tc>
          <w:tcPr>
            <w:tcW w:w="1060" w:type="dxa"/>
            <w:tcBorders>
              <w:top w:val="nil"/>
              <w:left w:val="nil"/>
              <w:bottom w:val="single" w:sz="4" w:space="0" w:color="auto"/>
              <w:right w:val="single" w:sz="4" w:space="0" w:color="auto"/>
            </w:tcBorders>
            <w:shd w:val="clear" w:color="auto" w:fill="auto"/>
            <w:noWrap/>
            <w:vAlign w:val="bottom"/>
            <w:hideMark/>
          </w:tcPr>
          <w:p w14:paraId="5281CF9C"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18.97%</w:t>
            </w:r>
          </w:p>
        </w:tc>
        <w:tc>
          <w:tcPr>
            <w:tcW w:w="1440" w:type="dxa"/>
            <w:tcBorders>
              <w:top w:val="nil"/>
              <w:left w:val="nil"/>
              <w:bottom w:val="single" w:sz="4" w:space="0" w:color="auto"/>
              <w:right w:val="single" w:sz="4" w:space="0" w:color="auto"/>
            </w:tcBorders>
            <w:shd w:val="clear" w:color="auto" w:fill="auto"/>
            <w:noWrap/>
            <w:vAlign w:val="bottom"/>
            <w:hideMark/>
          </w:tcPr>
          <w:p w14:paraId="59068077"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116,729</w:t>
            </w:r>
          </w:p>
        </w:tc>
        <w:tc>
          <w:tcPr>
            <w:tcW w:w="1060" w:type="dxa"/>
            <w:tcBorders>
              <w:top w:val="nil"/>
              <w:left w:val="nil"/>
              <w:bottom w:val="single" w:sz="4" w:space="0" w:color="auto"/>
              <w:right w:val="single" w:sz="4" w:space="0" w:color="auto"/>
            </w:tcBorders>
            <w:shd w:val="clear" w:color="auto" w:fill="auto"/>
            <w:noWrap/>
            <w:vAlign w:val="bottom"/>
            <w:hideMark/>
          </w:tcPr>
          <w:p w14:paraId="697B4B8A"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22.10%</w:t>
            </w:r>
          </w:p>
        </w:tc>
      </w:tr>
      <w:tr w:rsidR="002D7816" w14:paraId="6961C0EC"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423FFA75" w14:textId="77777777" w:rsidR="002D7816" w:rsidRDefault="002D7816">
            <w:pPr>
              <w:rPr>
                <w:rFonts w:ascii="Calibri" w:hAnsi="Calibri" w:cs="Calibri"/>
                <w:color w:val="000000"/>
                <w:sz w:val="22"/>
                <w:szCs w:val="22"/>
              </w:rPr>
            </w:pPr>
            <w:r>
              <w:rPr>
                <w:rFonts w:ascii="Calibri" w:hAnsi="Calibri" w:cs="Calibri"/>
                <w:color w:val="000000"/>
                <w:sz w:val="22"/>
                <w:szCs w:val="22"/>
              </w:rPr>
              <w:t xml:space="preserve">Infosys </w:t>
            </w:r>
          </w:p>
        </w:tc>
        <w:tc>
          <w:tcPr>
            <w:tcW w:w="880" w:type="dxa"/>
            <w:tcBorders>
              <w:top w:val="nil"/>
              <w:left w:val="nil"/>
              <w:bottom w:val="single" w:sz="4" w:space="0" w:color="auto"/>
              <w:right w:val="single" w:sz="4" w:space="0" w:color="auto"/>
            </w:tcBorders>
            <w:shd w:val="clear" w:color="auto" w:fill="auto"/>
            <w:noWrap/>
            <w:vAlign w:val="center"/>
            <w:hideMark/>
          </w:tcPr>
          <w:p w14:paraId="2B784401"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2023</w:t>
            </w:r>
          </w:p>
        </w:tc>
        <w:tc>
          <w:tcPr>
            <w:tcW w:w="1320" w:type="dxa"/>
            <w:tcBorders>
              <w:top w:val="nil"/>
              <w:left w:val="nil"/>
              <w:bottom w:val="single" w:sz="4" w:space="0" w:color="auto"/>
              <w:right w:val="single" w:sz="4" w:space="0" w:color="auto"/>
            </w:tcBorders>
            <w:shd w:val="clear" w:color="auto" w:fill="auto"/>
            <w:noWrap/>
            <w:vAlign w:val="bottom"/>
            <w:hideMark/>
          </w:tcPr>
          <w:p w14:paraId="3FD5AA9D"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80.04%</w:t>
            </w:r>
          </w:p>
        </w:tc>
        <w:tc>
          <w:tcPr>
            <w:tcW w:w="1060" w:type="dxa"/>
            <w:tcBorders>
              <w:top w:val="nil"/>
              <w:left w:val="nil"/>
              <w:bottom w:val="single" w:sz="4" w:space="0" w:color="auto"/>
              <w:right w:val="single" w:sz="4" w:space="0" w:color="auto"/>
            </w:tcBorders>
            <w:shd w:val="clear" w:color="auto" w:fill="auto"/>
            <w:noWrap/>
            <w:vAlign w:val="bottom"/>
            <w:hideMark/>
          </w:tcPr>
          <w:p w14:paraId="02FF111F"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19.34%</w:t>
            </w:r>
          </w:p>
        </w:tc>
        <w:tc>
          <w:tcPr>
            <w:tcW w:w="1440" w:type="dxa"/>
            <w:tcBorders>
              <w:top w:val="nil"/>
              <w:left w:val="nil"/>
              <w:bottom w:val="single" w:sz="4" w:space="0" w:color="auto"/>
              <w:right w:val="single" w:sz="4" w:space="0" w:color="auto"/>
            </w:tcBorders>
            <w:shd w:val="clear" w:color="auto" w:fill="auto"/>
            <w:noWrap/>
            <w:vAlign w:val="bottom"/>
            <w:hideMark/>
          </w:tcPr>
          <w:p w14:paraId="0E407BB3"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124,596</w:t>
            </w:r>
          </w:p>
        </w:tc>
        <w:tc>
          <w:tcPr>
            <w:tcW w:w="1060" w:type="dxa"/>
            <w:tcBorders>
              <w:top w:val="nil"/>
              <w:left w:val="nil"/>
              <w:bottom w:val="single" w:sz="4" w:space="0" w:color="auto"/>
              <w:right w:val="single" w:sz="4" w:space="0" w:color="auto"/>
            </w:tcBorders>
            <w:shd w:val="clear" w:color="auto" w:fill="auto"/>
            <w:noWrap/>
            <w:vAlign w:val="bottom"/>
            <w:hideMark/>
          </w:tcPr>
          <w:p w14:paraId="5AD646AA"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23.45%</w:t>
            </w:r>
          </w:p>
        </w:tc>
      </w:tr>
      <w:tr w:rsidR="002D7816" w14:paraId="53A631A6"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6632FD6A" w14:textId="77777777" w:rsidR="002D7816" w:rsidRDefault="002D7816">
            <w:pPr>
              <w:rPr>
                <w:rFonts w:ascii="Calibri" w:hAnsi="Calibri" w:cs="Calibri"/>
                <w:color w:val="000000"/>
                <w:sz w:val="22"/>
                <w:szCs w:val="22"/>
              </w:rPr>
            </w:pPr>
            <w:r>
              <w:rPr>
                <w:rFonts w:ascii="Calibri" w:hAnsi="Calibri" w:cs="Calibri"/>
                <w:color w:val="000000"/>
                <w:sz w:val="22"/>
                <w:szCs w:val="22"/>
              </w:rPr>
              <w:t xml:space="preserve">TCS </w:t>
            </w:r>
          </w:p>
        </w:tc>
        <w:tc>
          <w:tcPr>
            <w:tcW w:w="880" w:type="dxa"/>
            <w:tcBorders>
              <w:top w:val="nil"/>
              <w:left w:val="nil"/>
              <w:bottom w:val="single" w:sz="4" w:space="0" w:color="auto"/>
              <w:right w:val="single" w:sz="4" w:space="0" w:color="auto"/>
            </w:tcBorders>
            <w:shd w:val="clear" w:color="auto" w:fill="auto"/>
            <w:noWrap/>
            <w:vAlign w:val="center"/>
            <w:hideMark/>
          </w:tcPr>
          <w:p w14:paraId="4D30C9FC"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2018</w:t>
            </w:r>
          </w:p>
        </w:tc>
        <w:tc>
          <w:tcPr>
            <w:tcW w:w="1320" w:type="dxa"/>
            <w:tcBorders>
              <w:top w:val="nil"/>
              <w:left w:val="nil"/>
              <w:bottom w:val="single" w:sz="4" w:space="0" w:color="auto"/>
              <w:right w:val="single" w:sz="4" w:space="0" w:color="auto"/>
            </w:tcBorders>
            <w:shd w:val="clear" w:color="auto" w:fill="auto"/>
            <w:noWrap/>
            <w:vAlign w:val="bottom"/>
            <w:hideMark/>
          </w:tcPr>
          <w:p w14:paraId="63C1B9C3"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56.39%</w:t>
            </w:r>
          </w:p>
        </w:tc>
        <w:tc>
          <w:tcPr>
            <w:tcW w:w="1060" w:type="dxa"/>
            <w:tcBorders>
              <w:top w:val="nil"/>
              <w:left w:val="nil"/>
              <w:bottom w:val="single" w:sz="4" w:space="0" w:color="auto"/>
              <w:right w:val="single" w:sz="4" w:space="0" w:color="auto"/>
            </w:tcBorders>
            <w:shd w:val="clear" w:color="auto" w:fill="auto"/>
            <w:noWrap/>
            <w:vAlign w:val="bottom"/>
            <w:hideMark/>
          </w:tcPr>
          <w:p w14:paraId="1A00594A"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24.61%</w:t>
            </w:r>
          </w:p>
        </w:tc>
        <w:tc>
          <w:tcPr>
            <w:tcW w:w="1440" w:type="dxa"/>
            <w:tcBorders>
              <w:top w:val="nil"/>
              <w:left w:val="nil"/>
              <w:bottom w:val="single" w:sz="4" w:space="0" w:color="auto"/>
              <w:right w:val="single" w:sz="4" w:space="0" w:color="auto"/>
            </w:tcBorders>
            <w:shd w:val="clear" w:color="auto" w:fill="auto"/>
            <w:noWrap/>
            <w:vAlign w:val="bottom"/>
            <w:hideMark/>
          </w:tcPr>
          <w:p w14:paraId="1A6E317E"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105,126</w:t>
            </w:r>
          </w:p>
        </w:tc>
        <w:tc>
          <w:tcPr>
            <w:tcW w:w="1060" w:type="dxa"/>
            <w:tcBorders>
              <w:top w:val="nil"/>
              <w:left w:val="nil"/>
              <w:bottom w:val="single" w:sz="4" w:space="0" w:color="auto"/>
              <w:right w:val="single" w:sz="4" w:space="0" w:color="auto"/>
            </w:tcBorders>
            <w:shd w:val="clear" w:color="auto" w:fill="auto"/>
            <w:noWrap/>
            <w:vAlign w:val="bottom"/>
            <w:hideMark/>
          </w:tcPr>
          <w:p w14:paraId="106D7ECD"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11.38%</w:t>
            </w:r>
          </w:p>
        </w:tc>
      </w:tr>
      <w:tr w:rsidR="002D7816" w14:paraId="6D0CFAA7"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29CB8978" w14:textId="77777777" w:rsidR="002D7816" w:rsidRDefault="002D7816">
            <w:pPr>
              <w:rPr>
                <w:rFonts w:ascii="Calibri" w:hAnsi="Calibri" w:cs="Calibri"/>
                <w:color w:val="000000"/>
                <w:sz w:val="22"/>
                <w:szCs w:val="22"/>
              </w:rPr>
            </w:pPr>
            <w:r>
              <w:rPr>
                <w:rFonts w:ascii="Calibri" w:hAnsi="Calibri" w:cs="Calibri"/>
                <w:color w:val="000000"/>
                <w:sz w:val="22"/>
                <w:szCs w:val="22"/>
              </w:rPr>
              <w:t xml:space="preserve">TCS </w:t>
            </w:r>
          </w:p>
        </w:tc>
        <w:tc>
          <w:tcPr>
            <w:tcW w:w="880" w:type="dxa"/>
            <w:tcBorders>
              <w:top w:val="nil"/>
              <w:left w:val="nil"/>
              <w:bottom w:val="single" w:sz="4" w:space="0" w:color="auto"/>
              <w:right w:val="single" w:sz="4" w:space="0" w:color="auto"/>
            </w:tcBorders>
            <w:shd w:val="clear" w:color="auto" w:fill="auto"/>
            <w:noWrap/>
            <w:vAlign w:val="center"/>
            <w:hideMark/>
          </w:tcPr>
          <w:p w14:paraId="0065841C"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2019</w:t>
            </w:r>
          </w:p>
        </w:tc>
        <w:tc>
          <w:tcPr>
            <w:tcW w:w="1320" w:type="dxa"/>
            <w:tcBorders>
              <w:top w:val="nil"/>
              <w:left w:val="nil"/>
              <w:bottom w:val="single" w:sz="4" w:space="0" w:color="auto"/>
              <w:right w:val="single" w:sz="4" w:space="0" w:color="auto"/>
            </w:tcBorders>
            <w:shd w:val="clear" w:color="auto" w:fill="auto"/>
            <w:noWrap/>
            <w:vAlign w:val="bottom"/>
            <w:hideMark/>
          </w:tcPr>
          <w:p w14:paraId="5189CC89"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14.18%</w:t>
            </w:r>
          </w:p>
        </w:tc>
        <w:tc>
          <w:tcPr>
            <w:tcW w:w="1060" w:type="dxa"/>
            <w:tcBorders>
              <w:top w:val="nil"/>
              <w:left w:val="nil"/>
              <w:bottom w:val="single" w:sz="4" w:space="0" w:color="auto"/>
              <w:right w:val="single" w:sz="4" w:space="0" w:color="auto"/>
            </w:tcBorders>
            <w:shd w:val="clear" w:color="auto" w:fill="auto"/>
            <w:noWrap/>
            <w:vAlign w:val="bottom"/>
            <w:hideMark/>
          </w:tcPr>
          <w:p w14:paraId="2E787D9D"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27.71%</w:t>
            </w:r>
          </w:p>
        </w:tc>
        <w:tc>
          <w:tcPr>
            <w:tcW w:w="1440" w:type="dxa"/>
            <w:tcBorders>
              <w:top w:val="nil"/>
              <w:left w:val="nil"/>
              <w:bottom w:val="single" w:sz="4" w:space="0" w:color="auto"/>
              <w:right w:val="single" w:sz="4" w:space="0" w:color="auto"/>
            </w:tcBorders>
            <w:shd w:val="clear" w:color="auto" w:fill="auto"/>
            <w:noWrap/>
            <w:vAlign w:val="bottom"/>
            <w:hideMark/>
          </w:tcPr>
          <w:p w14:paraId="5F77A9BA"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113,901</w:t>
            </w:r>
          </w:p>
        </w:tc>
        <w:tc>
          <w:tcPr>
            <w:tcW w:w="1060" w:type="dxa"/>
            <w:tcBorders>
              <w:top w:val="nil"/>
              <w:left w:val="nil"/>
              <w:bottom w:val="single" w:sz="4" w:space="0" w:color="auto"/>
              <w:right w:val="single" w:sz="4" w:space="0" w:color="auto"/>
            </w:tcBorders>
            <w:shd w:val="clear" w:color="auto" w:fill="auto"/>
            <w:noWrap/>
            <w:vAlign w:val="bottom"/>
            <w:hideMark/>
          </w:tcPr>
          <w:p w14:paraId="0CB73F88"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10.79%</w:t>
            </w:r>
          </w:p>
        </w:tc>
      </w:tr>
      <w:tr w:rsidR="002D7816" w14:paraId="7F6FEBE5"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25F8C5FE" w14:textId="77777777" w:rsidR="002D7816" w:rsidRDefault="002D7816">
            <w:pPr>
              <w:rPr>
                <w:rFonts w:ascii="Calibri" w:hAnsi="Calibri" w:cs="Calibri"/>
                <w:color w:val="000000"/>
                <w:sz w:val="22"/>
                <w:szCs w:val="22"/>
              </w:rPr>
            </w:pPr>
            <w:r>
              <w:rPr>
                <w:rFonts w:ascii="Calibri" w:hAnsi="Calibri" w:cs="Calibri"/>
                <w:color w:val="000000"/>
                <w:sz w:val="22"/>
                <w:szCs w:val="22"/>
              </w:rPr>
              <w:t xml:space="preserve">TCS </w:t>
            </w:r>
          </w:p>
        </w:tc>
        <w:tc>
          <w:tcPr>
            <w:tcW w:w="880" w:type="dxa"/>
            <w:tcBorders>
              <w:top w:val="nil"/>
              <w:left w:val="nil"/>
              <w:bottom w:val="single" w:sz="4" w:space="0" w:color="auto"/>
              <w:right w:val="single" w:sz="4" w:space="0" w:color="auto"/>
            </w:tcBorders>
            <w:shd w:val="clear" w:color="auto" w:fill="auto"/>
            <w:noWrap/>
            <w:vAlign w:val="center"/>
            <w:hideMark/>
          </w:tcPr>
          <w:p w14:paraId="53D05559"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2020</w:t>
            </w:r>
          </w:p>
        </w:tc>
        <w:tc>
          <w:tcPr>
            <w:tcW w:w="1320" w:type="dxa"/>
            <w:tcBorders>
              <w:top w:val="nil"/>
              <w:left w:val="nil"/>
              <w:bottom w:val="single" w:sz="4" w:space="0" w:color="auto"/>
              <w:right w:val="single" w:sz="4" w:space="0" w:color="auto"/>
            </w:tcBorders>
            <w:shd w:val="clear" w:color="auto" w:fill="auto"/>
            <w:noWrap/>
            <w:vAlign w:val="bottom"/>
            <w:hideMark/>
          </w:tcPr>
          <w:p w14:paraId="7A671A62"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95.61%</w:t>
            </w:r>
          </w:p>
        </w:tc>
        <w:tc>
          <w:tcPr>
            <w:tcW w:w="1060" w:type="dxa"/>
            <w:tcBorders>
              <w:top w:val="nil"/>
              <w:left w:val="nil"/>
              <w:bottom w:val="single" w:sz="4" w:space="0" w:color="auto"/>
              <w:right w:val="single" w:sz="4" w:space="0" w:color="auto"/>
            </w:tcBorders>
            <w:shd w:val="clear" w:color="auto" w:fill="auto"/>
            <w:noWrap/>
            <w:vAlign w:val="bottom"/>
            <w:hideMark/>
          </w:tcPr>
          <w:p w14:paraId="606C26BF"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27.01%</w:t>
            </w:r>
          </w:p>
        </w:tc>
        <w:tc>
          <w:tcPr>
            <w:tcW w:w="1440" w:type="dxa"/>
            <w:tcBorders>
              <w:top w:val="nil"/>
              <w:left w:val="nil"/>
              <w:bottom w:val="single" w:sz="4" w:space="0" w:color="auto"/>
              <w:right w:val="single" w:sz="4" w:space="0" w:color="auto"/>
            </w:tcBorders>
            <w:shd w:val="clear" w:color="auto" w:fill="auto"/>
            <w:noWrap/>
            <w:vAlign w:val="bottom"/>
            <w:hideMark/>
          </w:tcPr>
          <w:p w14:paraId="3017650C"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120,120</w:t>
            </w:r>
          </w:p>
        </w:tc>
        <w:tc>
          <w:tcPr>
            <w:tcW w:w="1060" w:type="dxa"/>
            <w:tcBorders>
              <w:top w:val="nil"/>
              <w:left w:val="nil"/>
              <w:bottom w:val="single" w:sz="4" w:space="0" w:color="auto"/>
              <w:right w:val="single" w:sz="4" w:space="0" w:color="auto"/>
            </w:tcBorders>
            <w:shd w:val="clear" w:color="auto" w:fill="auto"/>
            <w:noWrap/>
            <w:vAlign w:val="bottom"/>
            <w:hideMark/>
          </w:tcPr>
          <w:p w14:paraId="0C8C5A46"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17.42%</w:t>
            </w:r>
          </w:p>
        </w:tc>
      </w:tr>
      <w:tr w:rsidR="002D7816" w14:paraId="5EED6DA4"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03B9A070" w14:textId="77777777" w:rsidR="002D7816" w:rsidRDefault="002D7816">
            <w:pPr>
              <w:rPr>
                <w:rFonts w:ascii="Calibri" w:hAnsi="Calibri" w:cs="Calibri"/>
                <w:color w:val="000000"/>
                <w:sz w:val="22"/>
                <w:szCs w:val="22"/>
              </w:rPr>
            </w:pPr>
            <w:r>
              <w:rPr>
                <w:rFonts w:ascii="Calibri" w:hAnsi="Calibri" w:cs="Calibri"/>
                <w:color w:val="000000"/>
                <w:sz w:val="22"/>
                <w:szCs w:val="22"/>
              </w:rPr>
              <w:t xml:space="preserve">TCS </w:t>
            </w:r>
          </w:p>
        </w:tc>
        <w:tc>
          <w:tcPr>
            <w:tcW w:w="880" w:type="dxa"/>
            <w:tcBorders>
              <w:top w:val="nil"/>
              <w:left w:val="nil"/>
              <w:bottom w:val="single" w:sz="4" w:space="0" w:color="auto"/>
              <w:right w:val="single" w:sz="4" w:space="0" w:color="auto"/>
            </w:tcBorders>
            <w:shd w:val="clear" w:color="auto" w:fill="auto"/>
            <w:noWrap/>
            <w:vAlign w:val="center"/>
            <w:hideMark/>
          </w:tcPr>
          <w:p w14:paraId="034C9FEA"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2021</w:t>
            </w:r>
          </w:p>
        </w:tc>
        <w:tc>
          <w:tcPr>
            <w:tcW w:w="1320" w:type="dxa"/>
            <w:tcBorders>
              <w:top w:val="nil"/>
              <w:left w:val="nil"/>
              <w:bottom w:val="single" w:sz="4" w:space="0" w:color="auto"/>
              <w:right w:val="single" w:sz="4" w:space="0" w:color="auto"/>
            </w:tcBorders>
            <w:shd w:val="clear" w:color="auto" w:fill="auto"/>
            <w:noWrap/>
            <w:vAlign w:val="bottom"/>
            <w:hideMark/>
          </w:tcPr>
          <w:p w14:paraId="2D9F8277"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95.46%</w:t>
            </w:r>
          </w:p>
        </w:tc>
        <w:tc>
          <w:tcPr>
            <w:tcW w:w="1060" w:type="dxa"/>
            <w:tcBorders>
              <w:top w:val="nil"/>
              <w:left w:val="nil"/>
              <w:bottom w:val="single" w:sz="4" w:space="0" w:color="auto"/>
              <w:right w:val="single" w:sz="4" w:space="0" w:color="auto"/>
            </w:tcBorders>
            <w:shd w:val="clear" w:color="auto" w:fill="auto"/>
            <w:noWrap/>
            <w:vAlign w:val="bottom"/>
            <w:hideMark/>
          </w:tcPr>
          <w:p w14:paraId="5B5CDA62"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25.04%</w:t>
            </w:r>
          </w:p>
        </w:tc>
        <w:tc>
          <w:tcPr>
            <w:tcW w:w="1440" w:type="dxa"/>
            <w:tcBorders>
              <w:top w:val="nil"/>
              <w:left w:val="nil"/>
              <w:bottom w:val="single" w:sz="4" w:space="0" w:color="auto"/>
              <w:right w:val="single" w:sz="4" w:space="0" w:color="auto"/>
            </w:tcBorders>
            <w:shd w:val="clear" w:color="auto" w:fill="auto"/>
            <w:noWrap/>
            <w:vAlign w:val="bottom"/>
            <w:hideMark/>
          </w:tcPr>
          <w:p w14:paraId="1432D991"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129,992</w:t>
            </w:r>
          </w:p>
        </w:tc>
        <w:tc>
          <w:tcPr>
            <w:tcW w:w="1060" w:type="dxa"/>
            <w:tcBorders>
              <w:top w:val="nil"/>
              <w:left w:val="nil"/>
              <w:bottom w:val="single" w:sz="4" w:space="0" w:color="auto"/>
              <w:right w:val="single" w:sz="4" w:space="0" w:color="auto"/>
            </w:tcBorders>
            <w:shd w:val="clear" w:color="auto" w:fill="auto"/>
            <w:noWrap/>
            <w:vAlign w:val="bottom"/>
            <w:hideMark/>
          </w:tcPr>
          <w:p w14:paraId="7DD13BBB"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16.17%</w:t>
            </w:r>
          </w:p>
        </w:tc>
      </w:tr>
      <w:tr w:rsidR="002D7816" w14:paraId="4005CA1F"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55941E65" w14:textId="77777777" w:rsidR="002D7816" w:rsidRDefault="002D7816">
            <w:pPr>
              <w:rPr>
                <w:rFonts w:ascii="Calibri" w:hAnsi="Calibri" w:cs="Calibri"/>
                <w:color w:val="000000"/>
                <w:sz w:val="22"/>
                <w:szCs w:val="22"/>
              </w:rPr>
            </w:pPr>
            <w:r>
              <w:rPr>
                <w:rFonts w:ascii="Calibri" w:hAnsi="Calibri" w:cs="Calibri"/>
                <w:color w:val="000000"/>
                <w:sz w:val="22"/>
                <w:szCs w:val="22"/>
              </w:rPr>
              <w:t xml:space="preserve">TCS </w:t>
            </w:r>
          </w:p>
        </w:tc>
        <w:tc>
          <w:tcPr>
            <w:tcW w:w="880" w:type="dxa"/>
            <w:tcBorders>
              <w:top w:val="nil"/>
              <w:left w:val="nil"/>
              <w:bottom w:val="single" w:sz="4" w:space="0" w:color="auto"/>
              <w:right w:val="single" w:sz="4" w:space="0" w:color="auto"/>
            </w:tcBorders>
            <w:shd w:val="clear" w:color="auto" w:fill="auto"/>
            <w:noWrap/>
            <w:vAlign w:val="center"/>
            <w:hideMark/>
          </w:tcPr>
          <w:p w14:paraId="2E5EDF29"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2022</w:t>
            </w:r>
          </w:p>
        </w:tc>
        <w:tc>
          <w:tcPr>
            <w:tcW w:w="1320" w:type="dxa"/>
            <w:tcBorders>
              <w:top w:val="nil"/>
              <w:left w:val="nil"/>
              <w:bottom w:val="single" w:sz="4" w:space="0" w:color="auto"/>
              <w:right w:val="single" w:sz="4" w:space="0" w:color="auto"/>
            </w:tcBorders>
            <w:shd w:val="clear" w:color="auto" w:fill="auto"/>
            <w:noWrap/>
            <w:vAlign w:val="bottom"/>
            <w:hideMark/>
          </w:tcPr>
          <w:p w14:paraId="08A3F2E7"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95.52%</w:t>
            </w:r>
          </w:p>
        </w:tc>
        <w:tc>
          <w:tcPr>
            <w:tcW w:w="1060" w:type="dxa"/>
            <w:tcBorders>
              <w:top w:val="nil"/>
              <w:left w:val="nil"/>
              <w:bottom w:val="single" w:sz="4" w:space="0" w:color="auto"/>
              <w:right w:val="single" w:sz="4" w:space="0" w:color="auto"/>
            </w:tcBorders>
            <w:shd w:val="clear" w:color="auto" w:fill="auto"/>
            <w:noWrap/>
            <w:vAlign w:val="bottom"/>
            <w:hideMark/>
          </w:tcPr>
          <w:p w14:paraId="14AA3494"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27.28%</w:t>
            </w:r>
          </w:p>
        </w:tc>
        <w:tc>
          <w:tcPr>
            <w:tcW w:w="1440" w:type="dxa"/>
            <w:tcBorders>
              <w:top w:val="nil"/>
              <w:left w:val="nil"/>
              <w:bottom w:val="single" w:sz="4" w:space="0" w:color="auto"/>
              <w:right w:val="single" w:sz="4" w:space="0" w:color="auto"/>
            </w:tcBorders>
            <w:shd w:val="clear" w:color="auto" w:fill="auto"/>
            <w:noWrap/>
            <w:vAlign w:val="bottom"/>
            <w:hideMark/>
          </w:tcPr>
          <w:p w14:paraId="60AFCF21"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140,924</w:t>
            </w:r>
          </w:p>
        </w:tc>
        <w:tc>
          <w:tcPr>
            <w:tcW w:w="1060" w:type="dxa"/>
            <w:tcBorders>
              <w:top w:val="nil"/>
              <w:left w:val="nil"/>
              <w:bottom w:val="single" w:sz="4" w:space="0" w:color="auto"/>
              <w:right w:val="single" w:sz="4" w:space="0" w:color="auto"/>
            </w:tcBorders>
            <w:shd w:val="clear" w:color="auto" w:fill="auto"/>
            <w:noWrap/>
            <w:vAlign w:val="bottom"/>
            <w:hideMark/>
          </w:tcPr>
          <w:p w14:paraId="53AA1C20"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15.11%</w:t>
            </w:r>
          </w:p>
        </w:tc>
      </w:tr>
      <w:tr w:rsidR="002D7816" w14:paraId="748DE2B3" w14:textId="77777777" w:rsidTr="002D7816">
        <w:trPr>
          <w:trHeight w:val="32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3927E094" w14:textId="77777777" w:rsidR="002D7816" w:rsidRDefault="002D7816">
            <w:pPr>
              <w:rPr>
                <w:rFonts w:ascii="Calibri" w:hAnsi="Calibri" w:cs="Calibri"/>
                <w:color w:val="000000"/>
                <w:sz w:val="22"/>
                <w:szCs w:val="22"/>
              </w:rPr>
            </w:pPr>
            <w:r>
              <w:rPr>
                <w:rFonts w:ascii="Calibri" w:hAnsi="Calibri" w:cs="Calibri"/>
                <w:color w:val="000000"/>
                <w:sz w:val="22"/>
                <w:szCs w:val="22"/>
              </w:rPr>
              <w:t xml:space="preserve">TCS </w:t>
            </w:r>
          </w:p>
        </w:tc>
        <w:tc>
          <w:tcPr>
            <w:tcW w:w="880" w:type="dxa"/>
            <w:tcBorders>
              <w:top w:val="nil"/>
              <w:left w:val="nil"/>
              <w:bottom w:val="single" w:sz="4" w:space="0" w:color="auto"/>
              <w:right w:val="single" w:sz="4" w:space="0" w:color="auto"/>
            </w:tcBorders>
            <w:shd w:val="clear" w:color="auto" w:fill="auto"/>
            <w:noWrap/>
            <w:vAlign w:val="center"/>
            <w:hideMark/>
          </w:tcPr>
          <w:p w14:paraId="49DF5506"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2023</w:t>
            </w:r>
          </w:p>
        </w:tc>
        <w:tc>
          <w:tcPr>
            <w:tcW w:w="1320" w:type="dxa"/>
            <w:tcBorders>
              <w:top w:val="nil"/>
              <w:left w:val="nil"/>
              <w:bottom w:val="single" w:sz="4" w:space="0" w:color="auto"/>
              <w:right w:val="single" w:sz="4" w:space="0" w:color="auto"/>
            </w:tcBorders>
            <w:shd w:val="clear" w:color="auto" w:fill="auto"/>
            <w:noWrap/>
            <w:vAlign w:val="bottom"/>
            <w:hideMark/>
          </w:tcPr>
          <w:p w14:paraId="17CD970E"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95.45%</w:t>
            </w:r>
          </w:p>
        </w:tc>
        <w:tc>
          <w:tcPr>
            <w:tcW w:w="1060" w:type="dxa"/>
            <w:tcBorders>
              <w:top w:val="nil"/>
              <w:left w:val="nil"/>
              <w:bottom w:val="single" w:sz="4" w:space="0" w:color="auto"/>
              <w:right w:val="single" w:sz="4" w:space="0" w:color="auto"/>
            </w:tcBorders>
            <w:shd w:val="clear" w:color="auto" w:fill="auto"/>
            <w:noWrap/>
            <w:vAlign w:val="bottom"/>
            <w:hideMark/>
          </w:tcPr>
          <w:p w14:paraId="4528BFB0"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29.61%</w:t>
            </w:r>
          </w:p>
        </w:tc>
        <w:tc>
          <w:tcPr>
            <w:tcW w:w="1440" w:type="dxa"/>
            <w:tcBorders>
              <w:top w:val="nil"/>
              <w:left w:val="nil"/>
              <w:bottom w:val="single" w:sz="4" w:space="0" w:color="auto"/>
              <w:right w:val="single" w:sz="4" w:space="0" w:color="auto"/>
            </w:tcBorders>
            <w:shd w:val="clear" w:color="auto" w:fill="auto"/>
            <w:noWrap/>
            <w:vAlign w:val="bottom"/>
            <w:hideMark/>
          </w:tcPr>
          <w:p w14:paraId="474EA757"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142,859</w:t>
            </w:r>
          </w:p>
        </w:tc>
        <w:tc>
          <w:tcPr>
            <w:tcW w:w="1060" w:type="dxa"/>
            <w:tcBorders>
              <w:top w:val="nil"/>
              <w:left w:val="nil"/>
              <w:bottom w:val="single" w:sz="4" w:space="0" w:color="auto"/>
              <w:right w:val="single" w:sz="4" w:space="0" w:color="auto"/>
            </w:tcBorders>
            <w:shd w:val="clear" w:color="auto" w:fill="auto"/>
            <w:noWrap/>
            <w:vAlign w:val="bottom"/>
            <w:hideMark/>
          </w:tcPr>
          <w:p w14:paraId="2F769DBB"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14.36%</w:t>
            </w:r>
          </w:p>
        </w:tc>
      </w:tr>
      <w:tr w:rsidR="002D7816" w14:paraId="4A5E1A08"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023EF015" w14:textId="77777777" w:rsidR="002D7816" w:rsidRDefault="002D7816">
            <w:pPr>
              <w:rPr>
                <w:rFonts w:ascii="Calibri" w:hAnsi="Calibri" w:cs="Calibri"/>
                <w:color w:val="000000"/>
                <w:sz w:val="22"/>
                <w:szCs w:val="22"/>
              </w:rPr>
            </w:pPr>
            <w:r>
              <w:rPr>
                <w:rFonts w:ascii="Calibri" w:hAnsi="Calibri" w:cs="Calibri"/>
                <w:color w:val="000000"/>
                <w:sz w:val="22"/>
                <w:szCs w:val="22"/>
              </w:rPr>
              <w:t>Wipro</w:t>
            </w:r>
          </w:p>
        </w:tc>
        <w:tc>
          <w:tcPr>
            <w:tcW w:w="880" w:type="dxa"/>
            <w:tcBorders>
              <w:top w:val="nil"/>
              <w:left w:val="nil"/>
              <w:bottom w:val="single" w:sz="4" w:space="0" w:color="auto"/>
              <w:right w:val="single" w:sz="4" w:space="0" w:color="auto"/>
            </w:tcBorders>
            <w:shd w:val="clear" w:color="auto" w:fill="auto"/>
            <w:noWrap/>
            <w:vAlign w:val="center"/>
            <w:hideMark/>
          </w:tcPr>
          <w:p w14:paraId="438CFD44"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2018</w:t>
            </w:r>
          </w:p>
        </w:tc>
        <w:tc>
          <w:tcPr>
            <w:tcW w:w="1320" w:type="dxa"/>
            <w:tcBorders>
              <w:top w:val="nil"/>
              <w:left w:val="nil"/>
              <w:bottom w:val="single" w:sz="4" w:space="0" w:color="auto"/>
              <w:right w:val="single" w:sz="4" w:space="0" w:color="auto"/>
            </w:tcBorders>
            <w:shd w:val="clear" w:color="auto" w:fill="auto"/>
            <w:noWrap/>
            <w:vAlign w:val="bottom"/>
            <w:hideMark/>
          </w:tcPr>
          <w:p w14:paraId="12DCF6EB"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93.88%</w:t>
            </w:r>
          </w:p>
        </w:tc>
        <w:tc>
          <w:tcPr>
            <w:tcW w:w="1060" w:type="dxa"/>
            <w:tcBorders>
              <w:top w:val="nil"/>
              <w:left w:val="nil"/>
              <w:bottom w:val="single" w:sz="4" w:space="0" w:color="auto"/>
              <w:right w:val="single" w:sz="4" w:space="0" w:color="auto"/>
            </w:tcBorders>
            <w:shd w:val="clear" w:color="auto" w:fill="auto"/>
            <w:noWrap/>
            <w:vAlign w:val="bottom"/>
            <w:hideMark/>
          </w:tcPr>
          <w:p w14:paraId="41F95E5A"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10.61%</w:t>
            </w:r>
          </w:p>
        </w:tc>
        <w:tc>
          <w:tcPr>
            <w:tcW w:w="1440" w:type="dxa"/>
            <w:tcBorders>
              <w:top w:val="nil"/>
              <w:left w:val="nil"/>
              <w:bottom w:val="single" w:sz="4" w:space="0" w:color="auto"/>
              <w:right w:val="single" w:sz="4" w:space="0" w:color="auto"/>
            </w:tcBorders>
            <w:shd w:val="clear" w:color="auto" w:fill="auto"/>
            <w:noWrap/>
            <w:vAlign w:val="bottom"/>
            <w:hideMark/>
          </w:tcPr>
          <w:p w14:paraId="16A57964"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75,391</w:t>
            </w:r>
          </w:p>
        </w:tc>
        <w:tc>
          <w:tcPr>
            <w:tcW w:w="1060" w:type="dxa"/>
            <w:tcBorders>
              <w:top w:val="nil"/>
              <w:left w:val="nil"/>
              <w:bottom w:val="single" w:sz="4" w:space="0" w:color="auto"/>
              <w:right w:val="single" w:sz="4" w:space="0" w:color="auto"/>
            </w:tcBorders>
            <w:shd w:val="clear" w:color="auto" w:fill="auto"/>
            <w:noWrap/>
            <w:vAlign w:val="bottom"/>
            <w:hideMark/>
          </w:tcPr>
          <w:p w14:paraId="652EAADF"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24.04%</w:t>
            </w:r>
          </w:p>
        </w:tc>
      </w:tr>
      <w:tr w:rsidR="002D7816" w14:paraId="5E70EF9A"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171989C3" w14:textId="77777777" w:rsidR="002D7816" w:rsidRDefault="002D7816">
            <w:pPr>
              <w:rPr>
                <w:rFonts w:ascii="Calibri" w:hAnsi="Calibri" w:cs="Calibri"/>
                <w:color w:val="000000"/>
                <w:sz w:val="22"/>
                <w:szCs w:val="22"/>
              </w:rPr>
            </w:pPr>
            <w:r>
              <w:rPr>
                <w:rFonts w:ascii="Calibri" w:hAnsi="Calibri" w:cs="Calibri"/>
                <w:color w:val="000000"/>
                <w:sz w:val="22"/>
                <w:szCs w:val="22"/>
              </w:rPr>
              <w:t>Wipro</w:t>
            </w:r>
          </w:p>
        </w:tc>
        <w:tc>
          <w:tcPr>
            <w:tcW w:w="880" w:type="dxa"/>
            <w:tcBorders>
              <w:top w:val="nil"/>
              <w:left w:val="nil"/>
              <w:bottom w:val="single" w:sz="4" w:space="0" w:color="auto"/>
              <w:right w:val="single" w:sz="4" w:space="0" w:color="auto"/>
            </w:tcBorders>
            <w:shd w:val="clear" w:color="auto" w:fill="auto"/>
            <w:noWrap/>
            <w:vAlign w:val="center"/>
            <w:hideMark/>
          </w:tcPr>
          <w:p w14:paraId="49C6C40C"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2019</w:t>
            </w:r>
          </w:p>
        </w:tc>
        <w:tc>
          <w:tcPr>
            <w:tcW w:w="1320" w:type="dxa"/>
            <w:tcBorders>
              <w:top w:val="nil"/>
              <w:left w:val="nil"/>
              <w:bottom w:val="single" w:sz="4" w:space="0" w:color="auto"/>
              <w:right w:val="single" w:sz="4" w:space="0" w:color="auto"/>
            </w:tcBorders>
            <w:shd w:val="clear" w:color="auto" w:fill="auto"/>
            <w:noWrap/>
            <w:vAlign w:val="bottom"/>
            <w:hideMark/>
          </w:tcPr>
          <w:p w14:paraId="695BE1C4"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89.17%</w:t>
            </w:r>
          </w:p>
        </w:tc>
        <w:tc>
          <w:tcPr>
            <w:tcW w:w="1060" w:type="dxa"/>
            <w:tcBorders>
              <w:top w:val="nil"/>
              <w:left w:val="nil"/>
              <w:bottom w:val="single" w:sz="4" w:space="0" w:color="auto"/>
              <w:right w:val="single" w:sz="4" w:space="0" w:color="auto"/>
            </w:tcBorders>
            <w:shd w:val="clear" w:color="auto" w:fill="auto"/>
            <w:noWrap/>
            <w:vAlign w:val="bottom"/>
            <w:hideMark/>
          </w:tcPr>
          <w:p w14:paraId="04F0FB24"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10.91%</w:t>
            </w:r>
          </w:p>
        </w:tc>
        <w:tc>
          <w:tcPr>
            <w:tcW w:w="1440" w:type="dxa"/>
            <w:tcBorders>
              <w:top w:val="nil"/>
              <w:left w:val="nil"/>
              <w:bottom w:val="single" w:sz="4" w:space="0" w:color="auto"/>
              <w:right w:val="single" w:sz="4" w:space="0" w:color="auto"/>
            </w:tcBorders>
            <w:shd w:val="clear" w:color="auto" w:fill="auto"/>
            <w:noWrap/>
            <w:vAlign w:val="bottom"/>
            <w:hideMark/>
          </w:tcPr>
          <w:p w14:paraId="2BDF4CE0"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82,586</w:t>
            </w:r>
          </w:p>
        </w:tc>
        <w:tc>
          <w:tcPr>
            <w:tcW w:w="1060" w:type="dxa"/>
            <w:tcBorders>
              <w:top w:val="nil"/>
              <w:left w:val="nil"/>
              <w:bottom w:val="single" w:sz="4" w:space="0" w:color="auto"/>
              <w:right w:val="single" w:sz="4" w:space="0" w:color="auto"/>
            </w:tcBorders>
            <w:shd w:val="clear" w:color="auto" w:fill="auto"/>
            <w:noWrap/>
            <w:vAlign w:val="bottom"/>
            <w:hideMark/>
          </w:tcPr>
          <w:p w14:paraId="3094FB14"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21.14%</w:t>
            </w:r>
          </w:p>
        </w:tc>
      </w:tr>
      <w:tr w:rsidR="002D7816" w14:paraId="7A304AC3"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2DA4CFC5" w14:textId="77777777" w:rsidR="002D7816" w:rsidRDefault="002D7816">
            <w:pPr>
              <w:rPr>
                <w:rFonts w:ascii="Calibri" w:hAnsi="Calibri" w:cs="Calibri"/>
                <w:color w:val="000000"/>
                <w:sz w:val="22"/>
                <w:szCs w:val="22"/>
              </w:rPr>
            </w:pPr>
            <w:r>
              <w:rPr>
                <w:rFonts w:ascii="Calibri" w:hAnsi="Calibri" w:cs="Calibri"/>
                <w:color w:val="000000"/>
                <w:sz w:val="22"/>
                <w:szCs w:val="22"/>
              </w:rPr>
              <w:t>Wipro</w:t>
            </w:r>
          </w:p>
        </w:tc>
        <w:tc>
          <w:tcPr>
            <w:tcW w:w="880" w:type="dxa"/>
            <w:tcBorders>
              <w:top w:val="nil"/>
              <w:left w:val="nil"/>
              <w:bottom w:val="single" w:sz="4" w:space="0" w:color="auto"/>
              <w:right w:val="single" w:sz="4" w:space="0" w:color="auto"/>
            </w:tcBorders>
            <w:shd w:val="clear" w:color="auto" w:fill="auto"/>
            <w:noWrap/>
            <w:vAlign w:val="center"/>
            <w:hideMark/>
          </w:tcPr>
          <w:p w14:paraId="26C396D4"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2020</w:t>
            </w:r>
          </w:p>
        </w:tc>
        <w:tc>
          <w:tcPr>
            <w:tcW w:w="1320" w:type="dxa"/>
            <w:tcBorders>
              <w:top w:val="nil"/>
              <w:left w:val="nil"/>
              <w:bottom w:val="single" w:sz="4" w:space="0" w:color="auto"/>
              <w:right w:val="single" w:sz="4" w:space="0" w:color="auto"/>
            </w:tcBorders>
            <w:shd w:val="clear" w:color="auto" w:fill="auto"/>
            <w:noWrap/>
            <w:vAlign w:val="bottom"/>
            <w:hideMark/>
          </w:tcPr>
          <w:p w14:paraId="387E09D3"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89.48%</w:t>
            </w:r>
          </w:p>
        </w:tc>
        <w:tc>
          <w:tcPr>
            <w:tcW w:w="1060" w:type="dxa"/>
            <w:tcBorders>
              <w:top w:val="nil"/>
              <w:left w:val="nil"/>
              <w:bottom w:val="single" w:sz="4" w:space="0" w:color="auto"/>
              <w:right w:val="single" w:sz="4" w:space="0" w:color="auto"/>
            </w:tcBorders>
            <w:shd w:val="clear" w:color="auto" w:fill="auto"/>
            <w:noWrap/>
            <w:vAlign w:val="bottom"/>
            <w:hideMark/>
          </w:tcPr>
          <w:p w14:paraId="564BB014"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12.06%</w:t>
            </w:r>
          </w:p>
        </w:tc>
        <w:tc>
          <w:tcPr>
            <w:tcW w:w="1440" w:type="dxa"/>
            <w:tcBorders>
              <w:top w:val="nil"/>
              <w:left w:val="nil"/>
              <w:bottom w:val="single" w:sz="4" w:space="0" w:color="auto"/>
              <w:right w:val="single" w:sz="4" w:space="0" w:color="auto"/>
            </w:tcBorders>
            <w:shd w:val="clear" w:color="auto" w:fill="auto"/>
            <w:noWrap/>
            <w:vAlign w:val="bottom"/>
            <w:hideMark/>
          </w:tcPr>
          <w:p w14:paraId="30AED399"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81,000</w:t>
            </w:r>
          </w:p>
        </w:tc>
        <w:tc>
          <w:tcPr>
            <w:tcW w:w="1060" w:type="dxa"/>
            <w:tcBorders>
              <w:top w:val="nil"/>
              <w:left w:val="nil"/>
              <w:bottom w:val="single" w:sz="4" w:space="0" w:color="auto"/>
              <w:right w:val="single" w:sz="4" w:space="0" w:color="auto"/>
            </w:tcBorders>
            <w:shd w:val="clear" w:color="auto" w:fill="auto"/>
            <w:noWrap/>
            <w:vAlign w:val="bottom"/>
            <w:hideMark/>
          </w:tcPr>
          <w:p w14:paraId="3DF85060"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27.23%</w:t>
            </w:r>
          </w:p>
        </w:tc>
      </w:tr>
      <w:tr w:rsidR="002D7816" w14:paraId="40C1CB4F"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29B11D84" w14:textId="77777777" w:rsidR="002D7816" w:rsidRDefault="002D7816">
            <w:pPr>
              <w:rPr>
                <w:rFonts w:ascii="Calibri" w:hAnsi="Calibri" w:cs="Calibri"/>
                <w:color w:val="000000"/>
                <w:sz w:val="22"/>
                <w:szCs w:val="22"/>
              </w:rPr>
            </w:pPr>
            <w:r>
              <w:rPr>
                <w:rFonts w:ascii="Calibri" w:hAnsi="Calibri" w:cs="Calibri"/>
                <w:color w:val="000000"/>
                <w:sz w:val="22"/>
                <w:szCs w:val="22"/>
              </w:rPr>
              <w:t>Wipro</w:t>
            </w:r>
          </w:p>
        </w:tc>
        <w:tc>
          <w:tcPr>
            <w:tcW w:w="880" w:type="dxa"/>
            <w:tcBorders>
              <w:top w:val="nil"/>
              <w:left w:val="nil"/>
              <w:bottom w:val="single" w:sz="4" w:space="0" w:color="auto"/>
              <w:right w:val="single" w:sz="4" w:space="0" w:color="auto"/>
            </w:tcBorders>
            <w:shd w:val="clear" w:color="auto" w:fill="auto"/>
            <w:noWrap/>
            <w:vAlign w:val="center"/>
            <w:hideMark/>
          </w:tcPr>
          <w:p w14:paraId="0AC62267"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2021</w:t>
            </w:r>
          </w:p>
        </w:tc>
        <w:tc>
          <w:tcPr>
            <w:tcW w:w="1320" w:type="dxa"/>
            <w:tcBorders>
              <w:top w:val="nil"/>
              <w:left w:val="nil"/>
              <w:bottom w:val="single" w:sz="4" w:space="0" w:color="auto"/>
              <w:right w:val="single" w:sz="4" w:space="0" w:color="auto"/>
            </w:tcBorders>
            <w:shd w:val="clear" w:color="auto" w:fill="auto"/>
            <w:noWrap/>
            <w:vAlign w:val="bottom"/>
            <w:hideMark/>
          </w:tcPr>
          <w:p w14:paraId="6E228DE6"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90.50%</w:t>
            </w:r>
          </w:p>
        </w:tc>
        <w:tc>
          <w:tcPr>
            <w:tcW w:w="1060" w:type="dxa"/>
            <w:tcBorders>
              <w:top w:val="nil"/>
              <w:left w:val="nil"/>
              <w:bottom w:val="single" w:sz="4" w:space="0" w:color="auto"/>
              <w:right w:val="single" w:sz="4" w:space="0" w:color="auto"/>
            </w:tcBorders>
            <w:shd w:val="clear" w:color="auto" w:fill="auto"/>
            <w:noWrap/>
            <w:vAlign w:val="bottom"/>
            <w:hideMark/>
          </w:tcPr>
          <w:p w14:paraId="3EAAB182"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13.16%</w:t>
            </w:r>
          </w:p>
        </w:tc>
        <w:tc>
          <w:tcPr>
            <w:tcW w:w="1440" w:type="dxa"/>
            <w:tcBorders>
              <w:top w:val="nil"/>
              <w:left w:val="nil"/>
              <w:bottom w:val="single" w:sz="4" w:space="0" w:color="auto"/>
              <w:right w:val="single" w:sz="4" w:space="0" w:color="auto"/>
            </w:tcBorders>
            <w:shd w:val="clear" w:color="auto" w:fill="auto"/>
            <w:noWrap/>
            <w:vAlign w:val="bottom"/>
            <w:hideMark/>
          </w:tcPr>
          <w:p w14:paraId="356892EE"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82,566</w:t>
            </w:r>
          </w:p>
        </w:tc>
        <w:tc>
          <w:tcPr>
            <w:tcW w:w="1060" w:type="dxa"/>
            <w:tcBorders>
              <w:top w:val="nil"/>
              <w:left w:val="nil"/>
              <w:bottom w:val="single" w:sz="4" w:space="0" w:color="auto"/>
              <w:right w:val="single" w:sz="4" w:space="0" w:color="auto"/>
            </w:tcBorders>
            <w:shd w:val="clear" w:color="auto" w:fill="auto"/>
            <w:noWrap/>
            <w:vAlign w:val="bottom"/>
            <w:hideMark/>
          </w:tcPr>
          <w:p w14:paraId="07D991FA"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27.90%</w:t>
            </w:r>
          </w:p>
        </w:tc>
      </w:tr>
      <w:tr w:rsidR="002D7816" w14:paraId="51C1A0D5"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65A164F9" w14:textId="77777777" w:rsidR="002D7816" w:rsidRDefault="002D7816">
            <w:pPr>
              <w:rPr>
                <w:rFonts w:ascii="Calibri" w:hAnsi="Calibri" w:cs="Calibri"/>
                <w:color w:val="000000"/>
                <w:sz w:val="22"/>
                <w:szCs w:val="22"/>
              </w:rPr>
            </w:pPr>
            <w:r>
              <w:rPr>
                <w:rFonts w:ascii="Calibri" w:hAnsi="Calibri" w:cs="Calibri"/>
                <w:color w:val="000000"/>
                <w:sz w:val="22"/>
                <w:szCs w:val="22"/>
              </w:rPr>
              <w:t>Wipro</w:t>
            </w:r>
          </w:p>
        </w:tc>
        <w:tc>
          <w:tcPr>
            <w:tcW w:w="880" w:type="dxa"/>
            <w:tcBorders>
              <w:top w:val="nil"/>
              <w:left w:val="nil"/>
              <w:bottom w:val="single" w:sz="4" w:space="0" w:color="auto"/>
              <w:right w:val="single" w:sz="4" w:space="0" w:color="auto"/>
            </w:tcBorders>
            <w:shd w:val="clear" w:color="auto" w:fill="auto"/>
            <w:noWrap/>
            <w:vAlign w:val="center"/>
            <w:hideMark/>
          </w:tcPr>
          <w:p w14:paraId="7BAB8509"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2022</w:t>
            </w:r>
          </w:p>
        </w:tc>
        <w:tc>
          <w:tcPr>
            <w:tcW w:w="1320" w:type="dxa"/>
            <w:tcBorders>
              <w:top w:val="nil"/>
              <w:left w:val="nil"/>
              <w:bottom w:val="single" w:sz="4" w:space="0" w:color="auto"/>
              <w:right w:val="single" w:sz="4" w:space="0" w:color="auto"/>
            </w:tcBorders>
            <w:shd w:val="clear" w:color="auto" w:fill="auto"/>
            <w:noWrap/>
            <w:vAlign w:val="bottom"/>
            <w:hideMark/>
          </w:tcPr>
          <w:p w14:paraId="7E1BAFA3"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94.13%</w:t>
            </w:r>
          </w:p>
        </w:tc>
        <w:tc>
          <w:tcPr>
            <w:tcW w:w="1060" w:type="dxa"/>
            <w:tcBorders>
              <w:top w:val="nil"/>
              <w:left w:val="nil"/>
              <w:bottom w:val="single" w:sz="4" w:space="0" w:color="auto"/>
              <w:right w:val="single" w:sz="4" w:space="0" w:color="auto"/>
            </w:tcBorders>
            <w:shd w:val="clear" w:color="auto" w:fill="auto"/>
            <w:noWrap/>
            <w:vAlign w:val="bottom"/>
            <w:hideMark/>
          </w:tcPr>
          <w:p w14:paraId="072E0CB6"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11.41%</w:t>
            </w:r>
          </w:p>
        </w:tc>
        <w:tc>
          <w:tcPr>
            <w:tcW w:w="1440" w:type="dxa"/>
            <w:tcBorders>
              <w:top w:val="nil"/>
              <w:left w:val="nil"/>
              <w:bottom w:val="single" w:sz="4" w:space="0" w:color="auto"/>
              <w:right w:val="single" w:sz="4" w:space="0" w:color="auto"/>
            </w:tcBorders>
            <w:shd w:val="clear" w:color="auto" w:fill="auto"/>
            <w:noWrap/>
            <w:vAlign w:val="bottom"/>
            <w:hideMark/>
          </w:tcPr>
          <w:p w14:paraId="0CAA4569"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107,276</w:t>
            </w:r>
          </w:p>
        </w:tc>
        <w:tc>
          <w:tcPr>
            <w:tcW w:w="1060" w:type="dxa"/>
            <w:tcBorders>
              <w:top w:val="nil"/>
              <w:left w:val="nil"/>
              <w:bottom w:val="single" w:sz="4" w:space="0" w:color="auto"/>
              <w:right w:val="single" w:sz="4" w:space="0" w:color="auto"/>
            </w:tcBorders>
            <w:shd w:val="clear" w:color="auto" w:fill="auto"/>
            <w:noWrap/>
            <w:vAlign w:val="bottom"/>
            <w:hideMark/>
          </w:tcPr>
          <w:p w14:paraId="7B3595D2"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35.41%</w:t>
            </w:r>
          </w:p>
        </w:tc>
      </w:tr>
      <w:tr w:rsidR="002D7816" w14:paraId="7144995C" w14:textId="77777777" w:rsidTr="002D7816">
        <w:trPr>
          <w:trHeight w:val="32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0C43FBDA" w14:textId="77777777" w:rsidR="002D7816" w:rsidRDefault="002D7816">
            <w:pPr>
              <w:rPr>
                <w:rFonts w:ascii="Calibri" w:hAnsi="Calibri" w:cs="Calibri"/>
                <w:color w:val="000000"/>
                <w:sz w:val="22"/>
                <w:szCs w:val="22"/>
              </w:rPr>
            </w:pPr>
            <w:r>
              <w:rPr>
                <w:rFonts w:ascii="Calibri" w:hAnsi="Calibri" w:cs="Calibri"/>
                <w:color w:val="000000"/>
                <w:sz w:val="22"/>
                <w:szCs w:val="22"/>
              </w:rPr>
              <w:t>Wipro</w:t>
            </w:r>
          </w:p>
        </w:tc>
        <w:tc>
          <w:tcPr>
            <w:tcW w:w="880" w:type="dxa"/>
            <w:tcBorders>
              <w:top w:val="nil"/>
              <w:left w:val="nil"/>
              <w:bottom w:val="single" w:sz="4" w:space="0" w:color="auto"/>
              <w:right w:val="single" w:sz="4" w:space="0" w:color="auto"/>
            </w:tcBorders>
            <w:shd w:val="clear" w:color="auto" w:fill="auto"/>
            <w:noWrap/>
            <w:vAlign w:val="center"/>
            <w:hideMark/>
          </w:tcPr>
          <w:p w14:paraId="27217FF6"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2023</w:t>
            </w:r>
          </w:p>
        </w:tc>
        <w:tc>
          <w:tcPr>
            <w:tcW w:w="1320" w:type="dxa"/>
            <w:tcBorders>
              <w:top w:val="nil"/>
              <w:left w:val="nil"/>
              <w:bottom w:val="single" w:sz="4" w:space="0" w:color="auto"/>
              <w:right w:val="single" w:sz="4" w:space="0" w:color="auto"/>
            </w:tcBorders>
            <w:shd w:val="clear" w:color="auto" w:fill="auto"/>
            <w:noWrap/>
            <w:vAlign w:val="bottom"/>
            <w:hideMark/>
          </w:tcPr>
          <w:p w14:paraId="4B36C8D3"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94.08%</w:t>
            </w:r>
          </w:p>
        </w:tc>
        <w:tc>
          <w:tcPr>
            <w:tcW w:w="1060" w:type="dxa"/>
            <w:tcBorders>
              <w:top w:val="nil"/>
              <w:left w:val="nil"/>
              <w:bottom w:val="single" w:sz="4" w:space="0" w:color="auto"/>
              <w:right w:val="single" w:sz="4" w:space="0" w:color="auto"/>
            </w:tcBorders>
            <w:shd w:val="clear" w:color="auto" w:fill="auto"/>
            <w:noWrap/>
            <w:vAlign w:val="bottom"/>
            <w:hideMark/>
          </w:tcPr>
          <w:p w14:paraId="0FC312EF"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9.72%</w:t>
            </w:r>
          </w:p>
        </w:tc>
        <w:tc>
          <w:tcPr>
            <w:tcW w:w="1440" w:type="dxa"/>
            <w:tcBorders>
              <w:top w:val="nil"/>
              <w:left w:val="nil"/>
              <w:bottom w:val="single" w:sz="4" w:space="0" w:color="auto"/>
              <w:right w:val="single" w:sz="4" w:space="0" w:color="auto"/>
            </w:tcBorders>
            <w:shd w:val="clear" w:color="auto" w:fill="auto"/>
            <w:noWrap/>
            <w:vAlign w:val="bottom"/>
            <w:hideMark/>
          </w:tcPr>
          <w:p w14:paraId="49BA0ADA"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116,924</w:t>
            </w:r>
          </w:p>
        </w:tc>
        <w:tc>
          <w:tcPr>
            <w:tcW w:w="1060" w:type="dxa"/>
            <w:tcBorders>
              <w:top w:val="nil"/>
              <w:left w:val="nil"/>
              <w:bottom w:val="single" w:sz="4" w:space="0" w:color="auto"/>
              <w:right w:val="single" w:sz="4" w:space="0" w:color="auto"/>
            </w:tcBorders>
            <w:shd w:val="clear" w:color="auto" w:fill="auto"/>
            <w:noWrap/>
            <w:vAlign w:val="bottom"/>
            <w:hideMark/>
          </w:tcPr>
          <w:p w14:paraId="013F3799"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38.27%</w:t>
            </w:r>
          </w:p>
        </w:tc>
      </w:tr>
      <w:tr w:rsidR="002D7816" w14:paraId="452A615E"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6FBC41C6" w14:textId="77777777" w:rsidR="002D7816" w:rsidRDefault="002D7816">
            <w:pPr>
              <w:rPr>
                <w:rFonts w:ascii="Calibri" w:hAnsi="Calibri" w:cs="Calibri"/>
                <w:color w:val="000000"/>
                <w:sz w:val="22"/>
                <w:szCs w:val="22"/>
              </w:rPr>
            </w:pPr>
            <w:r>
              <w:rPr>
                <w:rFonts w:ascii="Calibri" w:hAnsi="Calibri" w:cs="Calibri"/>
                <w:color w:val="000000"/>
                <w:sz w:val="22"/>
                <w:szCs w:val="22"/>
              </w:rPr>
              <w:t>LTI Mindtree Ltd</w:t>
            </w:r>
          </w:p>
        </w:tc>
        <w:tc>
          <w:tcPr>
            <w:tcW w:w="880" w:type="dxa"/>
            <w:tcBorders>
              <w:top w:val="nil"/>
              <w:left w:val="nil"/>
              <w:bottom w:val="single" w:sz="4" w:space="0" w:color="auto"/>
              <w:right w:val="single" w:sz="4" w:space="0" w:color="auto"/>
            </w:tcBorders>
            <w:shd w:val="clear" w:color="auto" w:fill="auto"/>
            <w:noWrap/>
            <w:vAlign w:val="center"/>
            <w:hideMark/>
          </w:tcPr>
          <w:p w14:paraId="24344F21"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2018</w:t>
            </w:r>
          </w:p>
        </w:tc>
        <w:tc>
          <w:tcPr>
            <w:tcW w:w="1320" w:type="dxa"/>
            <w:tcBorders>
              <w:top w:val="nil"/>
              <w:left w:val="nil"/>
              <w:bottom w:val="single" w:sz="4" w:space="0" w:color="auto"/>
              <w:right w:val="single" w:sz="4" w:space="0" w:color="auto"/>
            </w:tcBorders>
            <w:shd w:val="clear" w:color="auto" w:fill="auto"/>
            <w:noWrap/>
            <w:vAlign w:val="bottom"/>
            <w:hideMark/>
          </w:tcPr>
          <w:p w14:paraId="05CC64C2"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0.00%</w:t>
            </w:r>
          </w:p>
        </w:tc>
        <w:tc>
          <w:tcPr>
            <w:tcW w:w="1060" w:type="dxa"/>
            <w:tcBorders>
              <w:top w:val="nil"/>
              <w:left w:val="nil"/>
              <w:bottom w:val="single" w:sz="4" w:space="0" w:color="auto"/>
              <w:right w:val="single" w:sz="4" w:space="0" w:color="auto"/>
            </w:tcBorders>
            <w:shd w:val="clear" w:color="auto" w:fill="auto"/>
            <w:noWrap/>
            <w:vAlign w:val="bottom"/>
            <w:hideMark/>
          </w:tcPr>
          <w:p w14:paraId="0D4209B2"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20.83%</w:t>
            </w:r>
          </w:p>
        </w:tc>
        <w:tc>
          <w:tcPr>
            <w:tcW w:w="1440" w:type="dxa"/>
            <w:tcBorders>
              <w:top w:val="nil"/>
              <w:left w:val="nil"/>
              <w:bottom w:val="single" w:sz="4" w:space="0" w:color="auto"/>
              <w:right w:val="single" w:sz="4" w:space="0" w:color="auto"/>
            </w:tcBorders>
            <w:shd w:val="clear" w:color="auto" w:fill="auto"/>
            <w:noWrap/>
            <w:vAlign w:val="bottom"/>
            <w:hideMark/>
          </w:tcPr>
          <w:p w14:paraId="397AB360"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5,337</w:t>
            </w:r>
          </w:p>
        </w:tc>
        <w:tc>
          <w:tcPr>
            <w:tcW w:w="1060" w:type="dxa"/>
            <w:tcBorders>
              <w:top w:val="nil"/>
              <w:left w:val="nil"/>
              <w:bottom w:val="single" w:sz="4" w:space="0" w:color="auto"/>
              <w:right w:val="single" w:sz="4" w:space="0" w:color="auto"/>
            </w:tcBorders>
            <w:shd w:val="clear" w:color="auto" w:fill="auto"/>
            <w:noWrap/>
            <w:vAlign w:val="bottom"/>
            <w:hideMark/>
          </w:tcPr>
          <w:p w14:paraId="33404F2E"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12.75%</w:t>
            </w:r>
          </w:p>
        </w:tc>
      </w:tr>
      <w:tr w:rsidR="002D7816" w14:paraId="25BC19A9" w14:textId="77777777" w:rsidTr="002D7816">
        <w:trPr>
          <w:trHeight w:val="32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05E61BD5" w14:textId="77777777" w:rsidR="002D7816" w:rsidRDefault="002D7816">
            <w:pPr>
              <w:rPr>
                <w:rFonts w:ascii="Calibri" w:hAnsi="Calibri" w:cs="Calibri"/>
                <w:color w:val="000000"/>
                <w:sz w:val="22"/>
                <w:szCs w:val="22"/>
              </w:rPr>
            </w:pPr>
            <w:r>
              <w:rPr>
                <w:rFonts w:ascii="Calibri" w:hAnsi="Calibri" w:cs="Calibri"/>
                <w:color w:val="000000"/>
                <w:sz w:val="22"/>
                <w:szCs w:val="22"/>
              </w:rPr>
              <w:t>LTI Mindtree Ltd</w:t>
            </w:r>
          </w:p>
        </w:tc>
        <w:tc>
          <w:tcPr>
            <w:tcW w:w="880" w:type="dxa"/>
            <w:tcBorders>
              <w:top w:val="nil"/>
              <w:left w:val="nil"/>
              <w:bottom w:val="single" w:sz="4" w:space="0" w:color="auto"/>
              <w:right w:val="single" w:sz="4" w:space="0" w:color="auto"/>
            </w:tcBorders>
            <w:shd w:val="clear" w:color="auto" w:fill="auto"/>
            <w:noWrap/>
            <w:vAlign w:val="center"/>
            <w:hideMark/>
          </w:tcPr>
          <w:p w14:paraId="67C67532"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2019</w:t>
            </w:r>
          </w:p>
        </w:tc>
        <w:tc>
          <w:tcPr>
            <w:tcW w:w="1320" w:type="dxa"/>
            <w:tcBorders>
              <w:top w:val="nil"/>
              <w:left w:val="nil"/>
              <w:bottom w:val="single" w:sz="4" w:space="0" w:color="auto"/>
              <w:right w:val="single" w:sz="4" w:space="0" w:color="auto"/>
            </w:tcBorders>
            <w:shd w:val="clear" w:color="auto" w:fill="auto"/>
            <w:noWrap/>
            <w:vAlign w:val="bottom"/>
            <w:hideMark/>
          </w:tcPr>
          <w:p w14:paraId="438AEF8E"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0.00%</w:t>
            </w:r>
          </w:p>
        </w:tc>
        <w:tc>
          <w:tcPr>
            <w:tcW w:w="1060" w:type="dxa"/>
            <w:tcBorders>
              <w:top w:val="nil"/>
              <w:left w:val="nil"/>
              <w:bottom w:val="single" w:sz="4" w:space="0" w:color="auto"/>
              <w:right w:val="single" w:sz="4" w:space="0" w:color="auto"/>
            </w:tcBorders>
            <w:shd w:val="clear" w:color="auto" w:fill="auto"/>
            <w:noWrap/>
            <w:vAlign w:val="bottom"/>
            <w:hideMark/>
          </w:tcPr>
          <w:p w14:paraId="4415061C"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22.74%</w:t>
            </w:r>
          </w:p>
        </w:tc>
        <w:tc>
          <w:tcPr>
            <w:tcW w:w="1440" w:type="dxa"/>
            <w:tcBorders>
              <w:top w:val="nil"/>
              <w:left w:val="nil"/>
              <w:bottom w:val="single" w:sz="4" w:space="0" w:color="auto"/>
              <w:right w:val="single" w:sz="4" w:space="0" w:color="auto"/>
            </w:tcBorders>
            <w:shd w:val="clear" w:color="auto" w:fill="auto"/>
            <w:noWrap/>
            <w:vAlign w:val="bottom"/>
            <w:hideMark/>
          </w:tcPr>
          <w:p w14:paraId="75982CBF"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6,664</w:t>
            </w:r>
          </w:p>
        </w:tc>
        <w:tc>
          <w:tcPr>
            <w:tcW w:w="1060" w:type="dxa"/>
            <w:tcBorders>
              <w:top w:val="nil"/>
              <w:left w:val="nil"/>
              <w:bottom w:val="single" w:sz="4" w:space="0" w:color="auto"/>
              <w:right w:val="single" w:sz="4" w:space="0" w:color="auto"/>
            </w:tcBorders>
            <w:shd w:val="clear" w:color="auto" w:fill="auto"/>
            <w:noWrap/>
            <w:vAlign w:val="bottom"/>
            <w:hideMark/>
          </w:tcPr>
          <w:p w14:paraId="69F98DA6"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13.95%</w:t>
            </w:r>
          </w:p>
        </w:tc>
      </w:tr>
      <w:tr w:rsidR="002D7816" w14:paraId="275CBCEB"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3C3121A4" w14:textId="77777777" w:rsidR="002D7816" w:rsidRDefault="002D7816">
            <w:pPr>
              <w:rPr>
                <w:rFonts w:ascii="Calibri" w:hAnsi="Calibri" w:cs="Calibri"/>
                <w:color w:val="000000"/>
                <w:sz w:val="22"/>
                <w:szCs w:val="22"/>
              </w:rPr>
            </w:pPr>
            <w:r>
              <w:rPr>
                <w:rFonts w:ascii="Calibri" w:hAnsi="Calibri" w:cs="Calibri"/>
                <w:color w:val="000000"/>
                <w:sz w:val="22"/>
                <w:szCs w:val="22"/>
              </w:rPr>
              <w:t>LTI Mindtree Ltd</w:t>
            </w:r>
          </w:p>
        </w:tc>
        <w:tc>
          <w:tcPr>
            <w:tcW w:w="880" w:type="dxa"/>
            <w:tcBorders>
              <w:top w:val="nil"/>
              <w:left w:val="nil"/>
              <w:bottom w:val="single" w:sz="4" w:space="0" w:color="auto"/>
              <w:right w:val="single" w:sz="4" w:space="0" w:color="auto"/>
            </w:tcBorders>
            <w:shd w:val="clear" w:color="auto" w:fill="auto"/>
            <w:noWrap/>
            <w:vAlign w:val="center"/>
            <w:hideMark/>
          </w:tcPr>
          <w:p w14:paraId="43E461BA"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2020</w:t>
            </w:r>
          </w:p>
        </w:tc>
        <w:tc>
          <w:tcPr>
            <w:tcW w:w="1320" w:type="dxa"/>
            <w:tcBorders>
              <w:top w:val="nil"/>
              <w:left w:val="nil"/>
              <w:bottom w:val="single" w:sz="4" w:space="0" w:color="auto"/>
              <w:right w:val="single" w:sz="4" w:space="0" w:color="auto"/>
            </w:tcBorders>
            <w:shd w:val="clear" w:color="auto" w:fill="auto"/>
            <w:noWrap/>
            <w:vAlign w:val="bottom"/>
            <w:hideMark/>
          </w:tcPr>
          <w:p w14:paraId="2B85EB8C"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98.17%</w:t>
            </w:r>
          </w:p>
        </w:tc>
        <w:tc>
          <w:tcPr>
            <w:tcW w:w="1060" w:type="dxa"/>
            <w:tcBorders>
              <w:top w:val="nil"/>
              <w:left w:val="nil"/>
              <w:bottom w:val="single" w:sz="4" w:space="0" w:color="auto"/>
              <w:right w:val="single" w:sz="4" w:space="0" w:color="auto"/>
            </w:tcBorders>
            <w:shd w:val="clear" w:color="auto" w:fill="auto"/>
            <w:noWrap/>
            <w:vAlign w:val="bottom"/>
            <w:hideMark/>
          </w:tcPr>
          <w:p w14:paraId="4BAA1E91"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17.24%</w:t>
            </w:r>
          </w:p>
        </w:tc>
        <w:tc>
          <w:tcPr>
            <w:tcW w:w="1440" w:type="dxa"/>
            <w:tcBorders>
              <w:top w:val="nil"/>
              <w:left w:val="nil"/>
              <w:bottom w:val="single" w:sz="4" w:space="0" w:color="auto"/>
              <w:right w:val="single" w:sz="4" w:space="0" w:color="auto"/>
            </w:tcBorders>
            <w:shd w:val="clear" w:color="auto" w:fill="auto"/>
            <w:noWrap/>
            <w:vAlign w:val="bottom"/>
            <w:hideMark/>
          </w:tcPr>
          <w:p w14:paraId="5863902B"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8,815</w:t>
            </w:r>
          </w:p>
        </w:tc>
        <w:tc>
          <w:tcPr>
            <w:tcW w:w="1060" w:type="dxa"/>
            <w:tcBorders>
              <w:top w:val="nil"/>
              <w:left w:val="nil"/>
              <w:bottom w:val="single" w:sz="4" w:space="0" w:color="auto"/>
              <w:right w:val="single" w:sz="4" w:space="0" w:color="auto"/>
            </w:tcBorders>
            <w:shd w:val="clear" w:color="auto" w:fill="auto"/>
            <w:noWrap/>
            <w:vAlign w:val="bottom"/>
            <w:hideMark/>
          </w:tcPr>
          <w:p w14:paraId="7E9EA63F"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21.78%</w:t>
            </w:r>
          </w:p>
        </w:tc>
      </w:tr>
      <w:tr w:rsidR="002D7816" w14:paraId="6D3D5C85"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2BC84AC8" w14:textId="77777777" w:rsidR="002D7816" w:rsidRDefault="002D7816">
            <w:pPr>
              <w:rPr>
                <w:rFonts w:ascii="Calibri" w:hAnsi="Calibri" w:cs="Calibri"/>
                <w:color w:val="000000"/>
                <w:sz w:val="22"/>
                <w:szCs w:val="22"/>
              </w:rPr>
            </w:pPr>
            <w:r>
              <w:rPr>
                <w:rFonts w:ascii="Calibri" w:hAnsi="Calibri" w:cs="Calibri"/>
                <w:color w:val="000000"/>
                <w:sz w:val="22"/>
                <w:szCs w:val="22"/>
              </w:rPr>
              <w:t>LTI Mindtree Ltd</w:t>
            </w:r>
          </w:p>
        </w:tc>
        <w:tc>
          <w:tcPr>
            <w:tcW w:w="880" w:type="dxa"/>
            <w:tcBorders>
              <w:top w:val="nil"/>
              <w:left w:val="nil"/>
              <w:bottom w:val="single" w:sz="4" w:space="0" w:color="auto"/>
              <w:right w:val="single" w:sz="4" w:space="0" w:color="auto"/>
            </w:tcBorders>
            <w:shd w:val="clear" w:color="auto" w:fill="auto"/>
            <w:noWrap/>
            <w:vAlign w:val="center"/>
            <w:hideMark/>
          </w:tcPr>
          <w:p w14:paraId="3DE9921B"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2021</w:t>
            </w:r>
          </w:p>
        </w:tc>
        <w:tc>
          <w:tcPr>
            <w:tcW w:w="1320" w:type="dxa"/>
            <w:tcBorders>
              <w:top w:val="nil"/>
              <w:left w:val="nil"/>
              <w:bottom w:val="single" w:sz="4" w:space="0" w:color="auto"/>
              <w:right w:val="single" w:sz="4" w:space="0" w:color="auto"/>
            </w:tcBorders>
            <w:shd w:val="clear" w:color="auto" w:fill="auto"/>
            <w:noWrap/>
            <w:vAlign w:val="bottom"/>
            <w:hideMark/>
          </w:tcPr>
          <w:p w14:paraId="4496D92B"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97.79%</w:t>
            </w:r>
          </w:p>
        </w:tc>
        <w:tc>
          <w:tcPr>
            <w:tcW w:w="1060" w:type="dxa"/>
            <w:tcBorders>
              <w:top w:val="nil"/>
              <w:left w:val="nil"/>
              <w:bottom w:val="single" w:sz="4" w:space="0" w:color="auto"/>
              <w:right w:val="single" w:sz="4" w:space="0" w:color="auto"/>
            </w:tcBorders>
            <w:shd w:val="clear" w:color="auto" w:fill="auto"/>
            <w:noWrap/>
            <w:vAlign w:val="bottom"/>
            <w:hideMark/>
          </w:tcPr>
          <w:p w14:paraId="6A162BC6"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18.10%</w:t>
            </w:r>
          </w:p>
        </w:tc>
        <w:tc>
          <w:tcPr>
            <w:tcW w:w="1440" w:type="dxa"/>
            <w:tcBorders>
              <w:top w:val="nil"/>
              <w:left w:val="nil"/>
              <w:bottom w:val="single" w:sz="4" w:space="0" w:color="auto"/>
              <w:right w:val="single" w:sz="4" w:space="0" w:color="auto"/>
            </w:tcBorders>
            <w:shd w:val="clear" w:color="auto" w:fill="auto"/>
            <w:noWrap/>
            <w:vAlign w:val="bottom"/>
            <w:hideMark/>
          </w:tcPr>
          <w:p w14:paraId="6F9A2D02"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10,706</w:t>
            </w:r>
          </w:p>
        </w:tc>
        <w:tc>
          <w:tcPr>
            <w:tcW w:w="1060" w:type="dxa"/>
            <w:tcBorders>
              <w:top w:val="nil"/>
              <w:left w:val="nil"/>
              <w:bottom w:val="single" w:sz="4" w:space="0" w:color="auto"/>
              <w:right w:val="single" w:sz="4" w:space="0" w:color="auto"/>
            </w:tcBorders>
            <w:shd w:val="clear" w:color="auto" w:fill="auto"/>
            <w:noWrap/>
            <w:vAlign w:val="bottom"/>
            <w:hideMark/>
          </w:tcPr>
          <w:p w14:paraId="08BD9D04"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17.80%</w:t>
            </w:r>
          </w:p>
        </w:tc>
      </w:tr>
      <w:tr w:rsidR="002D7816" w14:paraId="2197E961"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661351C0" w14:textId="77777777" w:rsidR="002D7816" w:rsidRDefault="002D7816">
            <w:pPr>
              <w:rPr>
                <w:rFonts w:ascii="Calibri" w:hAnsi="Calibri" w:cs="Calibri"/>
                <w:color w:val="000000"/>
                <w:sz w:val="22"/>
                <w:szCs w:val="22"/>
              </w:rPr>
            </w:pPr>
            <w:r>
              <w:rPr>
                <w:rFonts w:ascii="Calibri" w:hAnsi="Calibri" w:cs="Calibri"/>
                <w:color w:val="000000"/>
                <w:sz w:val="22"/>
                <w:szCs w:val="22"/>
              </w:rPr>
              <w:t>LTI Mindtree Ltd</w:t>
            </w:r>
          </w:p>
        </w:tc>
        <w:tc>
          <w:tcPr>
            <w:tcW w:w="880" w:type="dxa"/>
            <w:tcBorders>
              <w:top w:val="nil"/>
              <w:left w:val="nil"/>
              <w:bottom w:val="single" w:sz="4" w:space="0" w:color="auto"/>
              <w:right w:val="single" w:sz="4" w:space="0" w:color="auto"/>
            </w:tcBorders>
            <w:shd w:val="clear" w:color="auto" w:fill="auto"/>
            <w:noWrap/>
            <w:vAlign w:val="center"/>
            <w:hideMark/>
          </w:tcPr>
          <w:p w14:paraId="0E34211F"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2022</w:t>
            </w:r>
          </w:p>
        </w:tc>
        <w:tc>
          <w:tcPr>
            <w:tcW w:w="1320" w:type="dxa"/>
            <w:tcBorders>
              <w:top w:val="nil"/>
              <w:left w:val="nil"/>
              <w:bottom w:val="single" w:sz="4" w:space="0" w:color="auto"/>
              <w:right w:val="single" w:sz="4" w:space="0" w:color="auto"/>
            </w:tcBorders>
            <w:shd w:val="clear" w:color="auto" w:fill="auto"/>
            <w:noWrap/>
            <w:vAlign w:val="bottom"/>
            <w:hideMark/>
          </w:tcPr>
          <w:p w14:paraId="00E76B19"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89.58%</w:t>
            </w:r>
          </w:p>
        </w:tc>
        <w:tc>
          <w:tcPr>
            <w:tcW w:w="1060" w:type="dxa"/>
            <w:tcBorders>
              <w:top w:val="nil"/>
              <w:left w:val="nil"/>
              <w:bottom w:val="single" w:sz="4" w:space="0" w:color="auto"/>
              <w:right w:val="single" w:sz="4" w:space="0" w:color="auto"/>
            </w:tcBorders>
            <w:shd w:val="clear" w:color="auto" w:fill="auto"/>
            <w:noWrap/>
            <w:vAlign w:val="bottom"/>
            <w:hideMark/>
          </w:tcPr>
          <w:p w14:paraId="49044079"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19.20%</w:t>
            </w:r>
          </w:p>
        </w:tc>
        <w:tc>
          <w:tcPr>
            <w:tcW w:w="1440" w:type="dxa"/>
            <w:tcBorders>
              <w:top w:val="nil"/>
              <w:left w:val="nil"/>
              <w:bottom w:val="single" w:sz="4" w:space="0" w:color="auto"/>
              <w:right w:val="single" w:sz="4" w:space="0" w:color="auto"/>
            </w:tcBorders>
            <w:shd w:val="clear" w:color="auto" w:fill="auto"/>
            <w:noWrap/>
            <w:vAlign w:val="bottom"/>
            <w:hideMark/>
          </w:tcPr>
          <w:p w14:paraId="432A4A1C"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20,572</w:t>
            </w:r>
          </w:p>
        </w:tc>
        <w:tc>
          <w:tcPr>
            <w:tcW w:w="1060" w:type="dxa"/>
            <w:tcBorders>
              <w:top w:val="nil"/>
              <w:left w:val="nil"/>
              <w:bottom w:val="single" w:sz="4" w:space="0" w:color="auto"/>
              <w:right w:val="single" w:sz="4" w:space="0" w:color="auto"/>
            </w:tcBorders>
            <w:shd w:val="clear" w:color="auto" w:fill="auto"/>
            <w:noWrap/>
            <w:vAlign w:val="bottom"/>
            <w:hideMark/>
          </w:tcPr>
          <w:p w14:paraId="4869E58B"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16.88%</w:t>
            </w:r>
          </w:p>
        </w:tc>
      </w:tr>
      <w:tr w:rsidR="002D7816" w14:paraId="22CBF70D" w14:textId="77777777" w:rsidTr="002D7816">
        <w:trPr>
          <w:trHeight w:val="32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5BE0E695" w14:textId="77777777" w:rsidR="002D7816" w:rsidRDefault="002D7816">
            <w:pPr>
              <w:rPr>
                <w:rFonts w:ascii="Calibri" w:hAnsi="Calibri" w:cs="Calibri"/>
                <w:color w:val="000000"/>
                <w:sz w:val="22"/>
                <w:szCs w:val="22"/>
              </w:rPr>
            </w:pPr>
            <w:r>
              <w:rPr>
                <w:rFonts w:ascii="Calibri" w:hAnsi="Calibri" w:cs="Calibri"/>
                <w:color w:val="000000"/>
                <w:sz w:val="22"/>
                <w:szCs w:val="22"/>
              </w:rPr>
              <w:t>LTI Mindtree Ltd</w:t>
            </w:r>
          </w:p>
        </w:tc>
        <w:tc>
          <w:tcPr>
            <w:tcW w:w="880" w:type="dxa"/>
            <w:tcBorders>
              <w:top w:val="nil"/>
              <w:left w:val="nil"/>
              <w:bottom w:val="single" w:sz="4" w:space="0" w:color="auto"/>
              <w:right w:val="single" w:sz="4" w:space="0" w:color="auto"/>
            </w:tcBorders>
            <w:shd w:val="clear" w:color="auto" w:fill="auto"/>
            <w:noWrap/>
            <w:vAlign w:val="center"/>
            <w:hideMark/>
          </w:tcPr>
          <w:p w14:paraId="5DFAD2BF"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2023</w:t>
            </w:r>
          </w:p>
        </w:tc>
        <w:tc>
          <w:tcPr>
            <w:tcW w:w="1320" w:type="dxa"/>
            <w:tcBorders>
              <w:top w:val="nil"/>
              <w:left w:val="nil"/>
              <w:bottom w:val="single" w:sz="4" w:space="0" w:color="auto"/>
              <w:right w:val="single" w:sz="4" w:space="0" w:color="auto"/>
            </w:tcBorders>
            <w:shd w:val="clear" w:color="auto" w:fill="auto"/>
            <w:noWrap/>
            <w:vAlign w:val="bottom"/>
            <w:hideMark/>
          </w:tcPr>
          <w:p w14:paraId="7A73C373"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98.09%</w:t>
            </w:r>
          </w:p>
        </w:tc>
        <w:tc>
          <w:tcPr>
            <w:tcW w:w="1060" w:type="dxa"/>
            <w:tcBorders>
              <w:top w:val="nil"/>
              <w:left w:val="nil"/>
              <w:bottom w:val="single" w:sz="4" w:space="0" w:color="auto"/>
              <w:right w:val="single" w:sz="4" w:space="0" w:color="auto"/>
            </w:tcBorders>
            <w:shd w:val="clear" w:color="auto" w:fill="auto"/>
            <w:noWrap/>
            <w:vAlign w:val="bottom"/>
            <w:hideMark/>
          </w:tcPr>
          <w:p w14:paraId="461DF95B"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18.78%</w:t>
            </w:r>
          </w:p>
        </w:tc>
        <w:tc>
          <w:tcPr>
            <w:tcW w:w="1440" w:type="dxa"/>
            <w:tcBorders>
              <w:top w:val="nil"/>
              <w:left w:val="nil"/>
              <w:bottom w:val="single" w:sz="4" w:space="0" w:color="auto"/>
              <w:right w:val="single" w:sz="4" w:space="0" w:color="auto"/>
            </w:tcBorders>
            <w:shd w:val="clear" w:color="auto" w:fill="auto"/>
            <w:noWrap/>
            <w:vAlign w:val="bottom"/>
            <w:hideMark/>
          </w:tcPr>
          <w:p w14:paraId="06F3E52A"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23,481</w:t>
            </w:r>
          </w:p>
        </w:tc>
        <w:tc>
          <w:tcPr>
            <w:tcW w:w="1060" w:type="dxa"/>
            <w:tcBorders>
              <w:top w:val="nil"/>
              <w:left w:val="nil"/>
              <w:bottom w:val="single" w:sz="4" w:space="0" w:color="auto"/>
              <w:right w:val="single" w:sz="4" w:space="0" w:color="auto"/>
            </w:tcBorders>
            <w:shd w:val="clear" w:color="auto" w:fill="auto"/>
            <w:noWrap/>
            <w:vAlign w:val="bottom"/>
            <w:hideMark/>
          </w:tcPr>
          <w:p w14:paraId="55AB2C36"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15.66%</w:t>
            </w:r>
          </w:p>
        </w:tc>
      </w:tr>
      <w:tr w:rsidR="002D7816" w14:paraId="2248392A" w14:textId="77777777" w:rsidTr="002D7816">
        <w:trPr>
          <w:trHeight w:val="32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05D162A0" w14:textId="77777777" w:rsidR="002D7816" w:rsidRDefault="002D7816">
            <w:pPr>
              <w:rPr>
                <w:rFonts w:ascii="Calibri" w:hAnsi="Calibri" w:cs="Calibri"/>
                <w:color w:val="000000"/>
                <w:sz w:val="22"/>
                <w:szCs w:val="22"/>
              </w:rPr>
            </w:pPr>
            <w:r>
              <w:rPr>
                <w:rFonts w:ascii="Calibri" w:hAnsi="Calibri" w:cs="Calibri"/>
                <w:color w:val="000000"/>
                <w:sz w:val="22"/>
                <w:szCs w:val="22"/>
              </w:rPr>
              <w:t>HCL Tech</w:t>
            </w:r>
          </w:p>
        </w:tc>
        <w:tc>
          <w:tcPr>
            <w:tcW w:w="880" w:type="dxa"/>
            <w:tcBorders>
              <w:top w:val="nil"/>
              <w:left w:val="nil"/>
              <w:bottom w:val="single" w:sz="4" w:space="0" w:color="auto"/>
              <w:right w:val="single" w:sz="4" w:space="0" w:color="auto"/>
            </w:tcBorders>
            <w:shd w:val="clear" w:color="auto" w:fill="auto"/>
            <w:noWrap/>
            <w:vAlign w:val="center"/>
            <w:hideMark/>
          </w:tcPr>
          <w:p w14:paraId="4CC150BE"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2018</w:t>
            </w:r>
          </w:p>
        </w:tc>
        <w:tc>
          <w:tcPr>
            <w:tcW w:w="1320" w:type="dxa"/>
            <w:tcBorders>
              <w:top w:val="nil"/>
              <w:left w:val="nil"/>
              <w:bottom w:val="single" w:sz="4" w:space="0" w:color="auto"/>
              <w:right w:val="single" w:sz="4" w:space="0" w:color="auto"/>
            </w:tcBorders>
            <w:shd w:val="clear" w:color="auto" w:fill="auto"/>
            <w:noWrap/>
            <w:vAlign w:val="bottom"/>
            <w:hideMark/>
          </w:tcPr>
          <w:p w14:paraId="2F4360D7"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66.70%</w:t>
            </w:r>
          </w:p>
        </w:tc>
        <w:tc>
          <w:tcPr>
            <w:tcW w:w="1060" w:type="dxa"/>
            <w:tcBorders>
              <w:top w:val="nil"/>
              <w:left w:val="nil"/>
              <w:bottom w:val="single" w:sz="4" w:space="0" w:color="auto"/>
              <w:right w:val="single" w:sz="4" w:space="0" w:color="auto"/>
            </w:tcBorders>
            <w:shd w:val="clear" w:color="auto" w:fill="auto"/>
            <w:noWrap/>
            <w:vAlign w:val="bottom"/>
            <w:hideMark/>
          </w:tcPr>
          <w:p w14:paraId="46E6ED73"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18.17%</w:t>
            </w:r>
          </w:p>
        </w:tc>
        <w:tc>
          <w:tcPr>
            <w:tcW w:w="1440" w:type="dxa"/>
            <w:tcBorders>
              <w:top w:val="nil"/>
              <w:left w:val="nil"/>
              <w:bottom w:val="single" w:sz="4" w:space="0" w:color="auto"/>
              <w:right w:val="single" w:sz="4" w:space="0" w:color="auto"/>
            </w:tcBorders>
            <w:shd w:val="clear" w:color="auto" w:fill="auto"/>
            <w:noWrap/>
            <w:vAlign w:val="bottom"/>
            <w:hideMark/>
          </w:tcPr>
          <w:p w14:paraId="24302A59"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47,989</w:t>
            </w:r>
          </w:p>
        </w:tc>
        <w:tc>
          <w:tcPr>
            <w:tcW w:w="1060" w:type="dxa"/>
            <w:tcBorders>
              <w:top w:val="nil"/>
              <w:left w:val="nil"/>
              <w:bottom w:val="single" w:sz="4" w:space="0" w:color="auto"/>
              <w:right w:val="single" w:sz="4" w:space="0" w:color="auto"/>
            </w:tcBorders>
            <w:shd w:val="clear" w:color="auto" w:fill="auto"/>
            <w:noWrap/>
            <w:vAlign w:val="bottom"/>
            <w:hideMark/>
          </w:tcPr>
          <w:p w14:paraId="66D55C71"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39.07%</w:t>
            </w:r>
          </w:p>
        </w:tc>
      </w:tr>
      <w:tr w:rsidR="002D7816" w14:paraId="1EAC60BA"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47C5B921" w14:textId="77777777" w:rsidR="002D7816" w:rsidRDefault="002D7816">
            <w:pPr>
              <w:rPr>
                <w:rFonts w:ascii="Calibri" w:hAnsi="Calibri" w:cs="Calibri"/>
                <w:color w:val="000000"/>
                <w:sz w:val="22"/>
                <w:szCs w:val="22"/>
              </w:rPr>
            </w:pPr>
            <w:r>
              <w:rPr>
                <w:rFonts w:ascii="Calibri" w:hAnsi="Calibri" w:cs="Calibri"/>
                <w:color w:val="000000"/>
                <w:sz w:val="22"/>
                <w:szCs w:val="22"/>
              </w:rPr>
              <w:t>HCL Tech</w:t>
            </w:r>
          </w:p>
        </w:tc>
        <w:tc>
          <w:tcPr>
            <w:tcW w:w="880" w:type="dxa"/>
            <w:tcBorders>
              <w:top w:val="nil"/>
              <w:left w:val="nil"/>
              <w:bottom w:val="single" w:sz="4" w:space="0" w:color="auto"/>
              <w:right w:val="single" w:sz="4" w:space="0" w:color="auto"/>
            </w:tcBorders>
            <w:shd w:val="clear" w:color="auto" w:fill="auto"/>
            <w:noWrap/>
            <w:vAlign w:val="center"/>
            <w:hideMark/>
          </w:tcPr>
          <w:p w14:paraId="075BFBA9"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2019</w:t>
            </w:r>
          </w:p>
        </w:tc>
        <w:tc>
          <w:tcPr>
            <w:tcW w:w="1320" w:type="dxa"/>
            <w:tcBorders>
              <w:top w:val="nil"/>
              <w:left w:val="nil"/>
              <w:bottom w:val="single" w:sz="4" w:space="0" w:color="auto"/>
              <w:right w:val="single" w:sz="4" w:space="0" w:color="auto"/>
            </w:tcBorders>
            <w:shd w:val="clear" w:color="auto" w:fill="auto"/>
            <w:noWrap/>
            <w:vAlign w:val="bottom"/>
            <w:hideMark/>
          </w:tcPr>
          <w:p w14:paraId="6ED23F9C"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93.93%</w:t>
            </w:r>
          </w:p>
        </w:tc>
        <w:tc>
          <w:tcPr>
            <w:tcW w:w="1060" w:type="dxa"/>
            <w:tcBorders>
              <w:top w:val="nil"/>
              <w:left w:val="nil"/>
              <w:bottom w:val="single" w:sz="4" w:space="0" w:color="auto"/>
              <w:right w:val="single" w:sz="4" w:space="0" w:color="auto"/>
            </w:tcBorders>
            <w:shd w:val="clear" w:color="auto" w:fill="auto"/>
            <w:noWrap/>
            <w:vAlign w:val="bottom"/>
            <w:hideMark/>
          </w:tcPr>
          <w:p w14:paraId="12DF2CE0"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17.34%</w:t>
            </w:r>
          </w:p>
        </w:tc>
        <w:tc>
          <w:tcPr>
            <w:tcW w:w="1440" w:type="dxa"/>
            <w:tcBorders>
              <w:top w:val="nil"/>
              <w:left w:val="nil"/>
              <w:bottom w:val="single" w:sz="4" w:space="0" w:color="auto"/>
              <w:right w:val="single" w:sz="4" w:space="0" w:color="auto"/>
            </w:tcBorders>
            <w:shd w:val="clear" w:color="auto" w:fill="auto"/>
            <w:noWrap/>
            <w:vAlign w:val="bottom"/>
            <w:hideMark/>
          </w:tcPr>
          <w:p w14:paraId="16C941C1"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58,349</w:t>
            </w:r>
          </w:p>
        </w:tc>
        <w:tc>
          <w:tcPr>
            <w:tcW w:w="1060" w:type="dxa"/>
            <w:tcBorders>
              <w:top w:val="nil"/>
              <w:left w:val="nil"/>
              <w:bottom w:val="single" w:sz="4" w:space="0" w:color="auto"/>
              <w:right w:val="single" w:sz="4" w:space="0" w:color="auto"/>
            </w:tcBorders>
            <w:shd w:val="clear" w:color="auto" w:fill="auto"/>
            <w:noWrap/>
            <w:vAlign w:val="bottom"/>
            <w:hideMark/>
          </w:tcPr>
          <w:p w14:paraId="41EC3B51"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39.22%</w:t>
            </w:r>
          </w:p>
        </w:tc>
      </w:tr>
      <w:tr w:rsidR="002D7816" w14:paraId="721004D3"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5607924A" w14:textId="77777777" w:rsidR="002D7816" w:rsidRDefault="002D7816">
            <w:pPr>
              <w:rPr>
                <w:rFonts w:ascii="Calibri" w:hAnsi="Calibri" w:cs="Calibri"/>
                <w:color w:val="000000"/>
                <w:sz w:val="22"/>
                <w:szCs w:val="22"/>
              </w:rPr>
            </w:pPr>
            <w:r>
              <w:rPr>
                <w:rFonts w:ascii="Calibri" w:hAnsi="Calibri" w:cs="Calibri"/>
                <w:color w:val="000000"/>
                <w:sz w:val="22"/>
                <w:szCs w:val="22"/>
              </w:rPr>
              <w:t>HCL Tech</w:t>
            </w:r>
          </w:p>
        </w:tc>
        <w:tc>
          <w:tcPr>
            <w:tcW w:w="880" w:type="dxa"/>
            <w:tcBorders>
              <w:top w:val="nil"/>
              <w:left w:val="nil"/>
              <w:bottom w:val="single" w:sz="4" w:space="0" w:color="auto"/>
              <w:right w:val="single" w:sz="4" w:space="0" w:color="auto"/>
            </w:tcBorders>
            <w:shd w:val="clear" w:color="auto" w:fill="auto"/>
            <w:noWrap/>
            <w:vAlign w:val="center"/>
            <w:hideMark/>
          </w:tcPr>
          <w:p w14:paraId="7B840F19"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2020</w:t>
            </w:r>
          </w:p>
        </w:tc>
        <w:tc>
          <w:tcPr>
            <w:tcW w:w="1320" w:type="dxa"/>
            <w:tcBorders>
              <w:top w:val="nil"/>
              <w:left w:val="nil"/>
              <w:bottom w:val="single" w:sz="4" w:space="0" w:color="auto"/>
              <w:right w:val="single" w:sz="4" w:space="0" w:color="auto"/>
            </w:tcBorders>
            <w:shd w:val="clear" w:color="auto" w:fill="auto"/>
            <w:noWrap/>
            <w:vAlign w:val="bottom"/>
            <w:hideMark/>
          </w:tcPr>
          <w:p w14:paraId="144439B5"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93.63%</w:t>
            </w:r>
          </w:p>
        </w:tc>
        <w:tc>
          <w:tcPr>
            <w:tcW w:w="1060" w:type="dxa"/>
            <w:tcBorders>
              <w:top w:val="nil"/>
              <w:left w:val="nil"/>
              <w:bottom w:val="single" w:sz="4" w:space="0" w:color="auto"/>
              <w:right w:val="single" w:sz="4" w:space="0" w:color="auto"/>
            </w:tcBorders>
            <w:shd w:val="clear" w:color="auto" w:fill="auto"/>
            <w:noWrap/>
            <w:vAlign w:val="bottom"/>
            <w:hideMark/>
          </w:tcPr>
          <w:p w14:paraId="18667F64"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13.35%</w:t>
            </w:r>
          </w:p>
        </w:tc>
        <w:tc>
          <w:tcPr>
            <w:tcW w:w="1440" w:type="dxa"/>
            <w:tcBorders>
              <w:top w:val="nil"/>
              <w:left w:val="nil"/>
              <w:bottom w:val="single" w:sz="4" w:space="0" w:color="auto"/>
              <w:right w:val="single" w:sz="4" w:space="0" w:color="auto"/>
            </w:tcBorders>
            <w:shd w:val="clear" w:color="auto" w:fill="auto"/>
            <w:noWrap/>
            <w:vAlign w:val="bottom"/>
            <w:hideMark/>
          </w:tcPr>
          <w:p w14:paraId="2F31E05E"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82,819</w:t>
            </w:r>
          </w:p>
        </w:tc>
        <w:tc>
          <w:tcPr>
            <w:tcW w:w="1060" w:type="dxa"/>
            <w:tcBorders>
              <w:top w:val="nil"/>
              <w:left w:val="nil"/>
              <w:bottom w:val="single" w:sz="4" w:space="0" w:color="auto"/>
              <w:right w:val="single" w:sz="4" w:space="0" w:color="auto"/>
            </w:tcBorders>
            <w:shd w:val="clear" w:color="auto" w:fill="auto"/>
            <w:noWrap/>
            <w:vAlign w:val="bottom"/>
            <w:hideMark/>
          </w:tcPr>
          <w:p w14:paraId="2779431A"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45.26%</w:t>
            </w:r>
          </w:p>
        </w:tc>
      </w:tr>
      <w:tr w:rsidR="002D7816" w14:paraId="70F7F9AE" w14:textId="77777777" w:rsidTr="002D7816">
        <w:trPr>
          <w:trHeight w:val="32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6B95FE52" w14:textId="77777777" w:rsidR="002D7816" w:rsidRDefault="002D7816">
            <w:pPr>
              <w:rPr>
                <w:rFonts w:ascii="Calibri" w:hAnsi="Calibri" w:cs="Calibri"/>
                <w:color w:val="000000"/>
                <w:sz w:val="22"/>
                <w:szCs w:val="22"/>
              </w:rPr>
            </w:pPr>
            <w:r>
              <w:rPr>
                <w:rFonts w:ascii="Calibri" w:hAnsi="Calibri" w:cs="Calibri"/>
                <w:color w:val="000000"/>
                <w:sz w:val="22"/>
                <w:szCs w:val="22"/>
              </w:rPr>
              <w:t>HCL Tech</w:t>
            </w:r>
          </w:p>
        </w:tc>
        <w:tc>
          <w:tcPr>
            <w:tcW w:w="880" w:type="dxa"/>
            <w:tcBorders>
              <w:top w:val="nil"/>
              <w:left w:val="nil"/>
              <w:bottom w:val="single" w:sz="4" w:space="0" w:color="auto"/>
              <w:right w:val="single" w:sz="4" w:space="0" w:color="auto"/>
            </w:tcBorders>
            <w:shd w:val="clear" w:color="auto" w:fill="auto"/>
            <w:noWrap/>
            <w:vAlign w:val="center"/>
            <w:hideMark/>
          </w:tcPr>
          <w:p w14:paraId="744A90BD"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2021</w:t>
            </w:r>
          </w:p>
        </w:tc>
        <w:tc>
          <w:tcPr>
            <w:tcW w:w="1320" w:type="dxa"/>
            <w:tcBorders>
              <w:top w:val="nil"/>
              <w:left w:val="nil"/>
              <w:bottom w:val="single" w:sz="4" w:space="0" w:color="auto"/>
              <w:right w:val="single" w:sz="4" w:space="0" w:color="auto"/>
            </w:tcBorders>
            <w:shd w:val="clear" w:color="auto" w:fill="auto"/>
            <w:noWrap/>
            <w:vAlign w:val="bottom"/>
            <w:hideMark/>
          </w:tcPr>
          <w:p w14:paraId="6B9F93BA"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92.66%</w:t>
            </w:r>
          </w:p>
        </w:tc>
        <w:tc>
          <w:tcPr>
            <w:tcW w:w="1060" w:type="dxa"/>
            <w:tcBorders>
              <w:top w:val="nil"/>
              <w:left w:val="nil"/>
              <w:bottom w:val="single" w:sz="4" w:space="0" w:color="auto"/>
              <w:right w:val="single" w:sz="4" w:space="0" w:color="auto"/>
            </w:tcBorders>
            <w:shd w:val="clear" w:color="auto" w:fill="auto"/>
            <w:noWrap/>
            <w:vAlign w:val="bottom"/>
            <w:hideMark/>
          </w:tcPr>
          <w:p w14:paraId="63F32427"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12.98%</w:t>
            </w:r>
          </w:p>
        </w:tc>
        <w:tc>
          <w:tcPr>
            <w:tcW w:w="1440" w:type="dxa"/>
            <w:tcBorders>
              <w:top w:val="nil"/>
              <w:left w:val="nil"/>
              <w:bottom w:val="single" w:sz="4" w:space="0" w:color="auto"/>
              <w:right w:val="single" w:sz="4" w:space="0" w:color="auto"/>
            </w:tcBorders>
            <w:shd w:val="clear" w:color="auto" w:fill="auto"/>
            <w:noWrap/>
            <w:vAlign w:val="bottom"/>
            <w:hideMark/>
          </w:tcPr>
          <w:p w14:paraId="01BEE76E"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86,047</w:t>
            </w:r>
          </w:p>
        </w:tc>
        <w:tc>
          <w:tcPr>
            <w:tcW w:w="1060" w:type="dxa"/>
            <w:tcBorders>
              <w:top w:val="nil"/>
              <w:left w:val="nil"/>
              <w:bottom w:val="single" w:sz="4" w:space="0" w:color="auto"/>
              <w:right w:val="single" w:sz="4" w:space="0" w:color="auto"/>
            </w:tcBorders>
            <w:shd w:val="clear" w:color="auto" w:fill="auto"/>
            <w:noWrap/>
            <w:vAlign w:val="bottom"/>
            <w:hideMark/>
          </w:tcPr>
          <w:p w14:paraId="13C112B9"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43.16%</w:t>
            </w:r>
          </w:p>
        </w:tc>
      </w:tr>
      <w:tr w:rsidR="002D7816" w14:paraId="2543F962"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74327B13" w14:textId="77777777" w:rsidR="002D7816" w:rsidRDefault="002D7816">
            <w:pPr>
              <w:rPr>
                <w:rFonts w:ascii="Calibri" w:hAnsi="Calibri" w:cs="Calibri"/>
                <w:color w:val="000000"/>
                <w:sz w:val="22"/>
                <w:szCs w:val="22"/>
              </w:rPr>
            </w:pPr>
            <w:r>
              <w:rPr>
                <w:rFonts w:ascii="Calibri" w:hAnsi="Calibri" w:cs="Calibri"/>
                <w:color w:val="000000"/>
                <w:sz w:val="22"/>
                <w:szCs w:val="22"/>
              </w:rPr>
              <w:t>HCL Tech</w:t>
            </w:r>
          </w:p>
        </w:tc>
        <w:tc>
          <w:tcPr>
            <w:tcW w:w="880" w:type="dxa"/>
            <w:tcBorders>
              <w:top w:val="nil"/>
              <w:left w:val="nil"/>
              <w:bottom w:val="single" w:sz="4" w:space="0" w:color="auto"/>
              <w:right w:val="single" w:sz="4" w:space="0" w:color="auto"/>
            </w:tcBorders>
            <w:shd w:val="clear" w:color="auto" w:fill="auto"/>
            <w:noWrap/>
            <w:vAlign w:val="center"/>
            <w:hideMark/>
          </w:tcPr>
          <w:p w14:paraId="4FA87346"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2022</w:t>
            </w:r>
          </w:p>
        </w:tc>
        <w:tc>
          <w:tcPr>
            <w:tcW w:w="1320" w:type="dxa"/>
            <w:tcBorders>
              <w:top w:val="nil"/>
              <w:left w:val="nil"/>
              <w:bottom w:val="single" w:sz="4" w:space="0" w:color="auto"/>
              <w:right w:val="single" w:sz="4" w:space="0" w:color="auto"/>
            </w:tcBorders>
            <w:shd w:val="clear" w:color="auto" w:fill="auto"/>
            <w:noWrap/>
            <w:vAlign w:val="bottom"/>
            <w:hideMark/>
          </w:tcPr>
          <w:p w14:paraId="0C5B2983"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92.11%</w:t>
            </w:r>
          </w:p>
        </w:tc>
        <w:tc>
          <w:tcPr>
            <w:tcW w:w="1060" w:type="dxa"/>
            <w:tcBorders>
              <w:top w:val="nil"/>
              <w:left w:val="nil"/>
              <w:bottom w:val="single" w:sz="4" w:space="0" w:color="auto"/>
              <w:right w:val="single" w:sz="4" w:space="0" w:color="auto"/>
            </w:tcBorders>
            <w:shd w:val="clear" w:color="auto" w:fill="auto"/>
            <w:noWrap/>
            <w:vAlign w:val="bottom"/>
            <w:hideMark/>
          </w:tcPr>
          <w:p w14:paraId="20543B57"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15.20%</w:t>
            </w:r>
          </w:p>
        </w:tc>
        <w:tc>
          <w:tcPr>
            <w:tcW w:w="1440" w:type="dxa"/>
            <w:tcBorders>
              <w:top w:val="nil"/>
              <w:left w:val="nil"/>
              <w:bottom w:val="single" w:sz="4" w:space="0" w:color="auto"/>
              <w:right w:val="single" w:sz="4" w:space="0" w:color="auto"/>
            </w:tcBorders>
            <w:shd w:val="clear" w:color="auto" w:fill="auto"/>
            <w:noWrap/>
            <w:vAlign w:val="bottom"/>
            <w:hideMark/>
          </w:tcPr>
          <w:p w14:paraId="5A754DA6"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88,921</w:t>
            </w:r>
          </w:p>
        </w:tc>
        <w:tc>
          <w:tcPr>
            <w:tcW w:w="1060" w:type="dxa"/>
            <w:tcBorders>
              <w:top w:val="nil"/>
              <w:left w:val="nil"/>
              <w:bottom w:val="single" w:sz="4" w:space="0" w:color="auto"/>
              <w:right w:val="single" w:sz="4" w:space="0" w:color="auto"/>
            </w:tcBorders>
            <w:shd w:val="clear" w:color="auto" w:fill="auto"/>
            <w:noWrap/>
            <w:vAlign w:val="bottom"/>
            <w:hideMark/>
          </w:tcPr>
          <w:p w14:paraId="6130B95C"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39.44%</w:t>
            </w:r>
          </w:p>
        </w:tc>
      </w:tr>
      <w:tr w:rsidR="002D7816" w14:paraId="4DCE27EA"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3BC2DADA" w14:textId="77777777" w:rsidR="002D7816" w:rsidRDefault="002D7816">
            <w:pPr>
              <w:rPr>
                <w:rFonts w:ascii="Calibri" w:hAnsi="Calibri" w:cs="Calibri"/>
                <w:color w:val="000000"/>
                <w:sz w:val="22"/>
                <w:szCs w:val="22"/>
              </w:rPr>
            </w:pPr>
            <w:r>
              <w:rPr>
                <w:rFonts w:ascii="Calibri" w:hAnsi="Calibri" w:cs="Calibri"/>
                <w:color w:val="000000"/>
                <w:sz w:val="22"/>
                <w:szCs w:val="22"/>
              </w:rPr>
              <w:t>HCL Tech</w:t>
            </w:r>
          </w:p>
        </w:tc>
        <w:tc>
          <w:tcPr>
            <w:tcW w:w="880" w:type="dxa"/>
            <w:tcBorders>
              <w:top w:val="nil"/>
              <w:left w:val="nil"/>
              <w:bottom w:val="single" w:sz="4" w:space="0" w:color="auto"/>
              <w:right w:val="single" w:sz="4" w:space="0" w:color="auto"/>
            </w:tcBorders>
            <w:shd w:val="clear" w:color="auto" w:fill="auto"/>
            <w:noWrap/>
            <w:vAlign w:val="center"/>
            <w:hideMark/>
          </w:tcPr>
          <w:p w14:paraId="3D52A427"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2023</w:t>
            </w:r>
          </w:p>
        </w:tc>
        <w:tc>
          <w:tcPr>
            <w:tcW w:w="1320" w:type="dxa"/>
            <w:tcBorders>
              <w:top w:val="nil"/>
              <w:left w:val="nil"/>
              <w:bottom w:val="single" w:sz="4" w:space="0" w:color="auto"/>
              <w:right w:val="single" w:sz="4" w:space="0" w:color="auto"/>
            </w:tcBorders>
            <w:shd w:val="clear" w:color="auto" w:fill="auto"/>
            <w:noWrap/>
            <w:vAlign w:val="bottom"/>
            <w:hideMark/>
          </w:tcPr>
          <w:p w14:paraId="26704689"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89.82%</w:t>
            </w:r>
          </w:p>
        </w:tc>
        <w:tc>
          <w:tcPr>
            <w:tcW w:w="1060" w:type="dxa"/>
            <w:tcBorders>
              <w:top w:val="nil"/>
              <w:left w:val="nil"/>
              <w:bottom w:val="single" w:sz="4" w:space="0" w:color="auto"/>
              <w:right w:val="single" w:sz="4" w:space="0" w:color="auto"/>
            </w:tcBorders>
            <w:shd w:val="clear" w:color="auto" w:fill="auto"/>
            <w:noWrap/>
            <w:vAlign w:val="bottom"/>
            <w:hideMark/>
          </w:tcPr>
          <w:p w14:paraId="3C4EAB7E"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15.91%</w:t>
            </w:r>
          </w:p>
        </w:tc>
        <w:tc>
          <w:tcPr>
            <w:tcW w:w="1440" w:type="dxa"/>
            <w:tcBorders>
              <w:top w:val="nil"/>
              <w:left w:val="nil"/>
              <w:bottom w:val="single" w:sz="4" w:space="0" w:color="auto"/>
              <w:right w:val="single" w:sz="4" w:space="0" w:color="auto"/>
            </w:tcBorders>
            <w:shd w:val="clear" w:color="auto" w:fill="auto"/>
            <w:noWrap/>
            <w:vAlign w:val="bottom"/>
            <w:hideMark/>
          </w:tcPr>
          <w:p w14:paraId="3115E3AE"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93,250</w:t>
            </w:r>
          </w:p>
        </w:tc>
        <w:tc>
          <w:tcPr>
            <w:tcW w:w="1060" w:type="dxa"/>
            <w:tcBorders>
              <w:top w:val="nil"/>
              <w:left w:val="nil"/>
              <w:bottom w:val="single" w:sz="4" w:space="0" w:color="auto"/>
              <w:right w:val="single" w:sz="4" w:space="0" w:color="auto"/>
            </w:tcBorders>
            <w:shd w:val="clear" w:color="auto" w:fill="auto"/>
            <w:noWrap/>
            <w:vAlign w:val="bottom"/>
            <w:hideMark/>
          </w:tcPr>
          <w:p w14:paraId="2FCC5B0F"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37.12%</w:t>
            </w:r>
          </w:p>
        </w:tc>
      </w:tr>
      <w:tr w:rsidR="002D7816" w14:paraId="65464110"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78DE1133" w14:textId="77777777" w:rsidR="002D7816" w:rsidRDefault="002D7816">
            <w:pPr>
              <w:rPr>
                <w:rFonts w:ascii="Calibri" w:hAnsi="Calibri" w:cs="Calibri"/>
                <w:color w:val="000000"/>
                <w:sz w:val="22"/>
                <w:szCs w:val="22"/>
              </w:rPr>
            </w:pPr>
            <w:r>
              <w:rPr>
                <w:rFonts w:ascii="Calibri" w:hAnsi="Calibri" w:cs="Calibri"/>
                <w:color w:val="000000"/>
                <w:sz w:val="22"/>
                <w:szCs w:val="22"/>
              </w:rPr>
              <w:t>Tech Mahindra</w:t>
            </w:r>
          </w:p>
        </w:tc>
        <w:tc>
          <w:tcPr>
            <w:tcW w:w="880" w:type="dxa"/>
            <w:tcBorders>
              <w:top w:val="nil"/>
              <w:left w:val="nil"/>
              <w:bottom w:val="single" w:sz="4" w:space="0" w:color="auto"/>
              <w:right w:val="single" w:sz="4" w:space="0" w:color="auto"/>
            </w:tcBorders>
            <w:shd w:val="clear" w:color="auto" w:fill="auto"/>
            <w:noWrap/>
            <w:vAlign w:val="center"/>
            <w:hideMark/>
          </w:tcPr>
          <w:p w14:paraId="7A46BF85"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2018</w:t>
            </w:r>
          </w:p>
        </w:tc>
        <w:tc>
          <w:tcPr>
            <w:tcW w:w="1320" w:type="dxa"/>
            <w:tcBorders>
              <w:top w:val="nil"/>
              <w:left w:val="nil"/>
              <w:bottom w:val="single" w:sz="4" w:space="0" w:color="auto"/>
              <w:right w:val="single" w:sz="4" w:space="0" w:color="auto"/>
            </w:tcBorders>
            <w:shd w:val="clear" w:color="auto" w:fill="auto"/>
            <w:noWrap/>
            <w:vAlign w:val="bottom"/>
            <w:hideMark/>
          </w:tcPr>
          <w:p w14:paraId="072E4409"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84.43%</w:t>
            </w:r>
          </w:p>
        </w:tc>
        <w:tc>
          <w:tcPr>
            <w:tcW w:w="1060" w:type="dxa"/>
            <w:tcBorders>
              <w:top w:val="nil"/>
              <w:left w:val="nil"/>
              <w:bottom w:val="single" w:sz="4" w:space="0" w:color="auto"/>
              <w:right w:val="single" w:sz="4" w:space="0" w:color="auto"/>
            </w:tcBorders>
            <w:shd w:val="clear" w:color="auto" w:fill="auto"/>
            <w:noWrap/>
            <w:vAlign w:val="bottom"/>
            <w:hideMark/>
          </w:tcPr>
          <w:p w14:paraId="14F4C458"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12.44%</w:t>
            </w:r>
          </w:p>
        </w:tc>
        <w:tc>
          <w:tcPr>
            <w:tcW w:w="1440" w:type="dxa"/>
            <w:tcBorders>
              <w:top w:val="nil"/>
              <w:left w:val="nil"/>
              <w:bottom w:val="single" w:sz="4" w:space="0" w:color="auto"/>
              <w:right w:val="single" w:sz="4" w:space="0" w:color="auto"/>
            </w:tcBorders>
            <w:shd w:val="clear" w:color="auto" w:fill="auto"/>
            <w:noWrap/>
            <w:vAlign w:val="bottom"/>
            <w:hideMark/>
          </w:tcPr>
          <w:p w14:paraId="0D1D2ADB"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30,431</w:t>
            </w:r>
          </w:p>
        </w:tc>
        <w:tc>
          <w:tcPr>
            <w:tcW w:w="1060" w:type="dxa"/>
            <w:tcBorders>
              <w:top w:val="nil"/>
              <w:left w:val="nil"/>
              <w:bottom w:val="single" w:sz="4" w:space="0" w:color="auto"/>
              <w:right w:val="single" w:sz="4" w:space="0" w:color="auto"/>
            </w:tcBorders>
            <w:shd w:val="clear" w:color="auto" w:fill="auto"/>
            <w:noWrap/>
            <w:vAlign w:val="bottom"/>
            <w:hideMark/>
          </w:tcPr>
          <w:p w14:paraId="3301C097"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25.04%</w:t>
            </w:r>
          </w:p>
        </w:tc>
      </w:tr>
      <w:tr w:rsidR="002D7816" w14:paraId="1C045679"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533AE558" w14:textId="77777777" w:rsidR="002D7816" w:rsidRDefault="002D7816">
            <w:pPr>
              <w:rPr>
                <w:rFonts w:ascii="Calibri" w:hAnsi="Calibri" w:cs="Calibri"/>
                <w:color w:val="000000"/>
                <w:sz w:val="22"/>
                <w:szCs w:val="22"/>
              </w:rPr>
            </w:pPr>
            <w:r>
              <w:rPr>
                <w:rFonts w:ascii="Calibri" w:hAnsi="Calibri" w:cs="Calibri"/>
                <w:color w:val="000000"/>
                <w:sz w:val="22"/>
                <w:szCs w:val="22"/>
              </w:rPr>
              <w:t>Tech Mahindra</w:t>
            </w:r>
          </w:p>
        </w:tc>
        <w:tc>
          <w:tcPr>
            <w:tcW w:w="880" w:type="dxa"/>
            <w:tcBorders>
              <w:top w:val="nil"/>
              <w:left w:val="nil"/>
              <w:bottom w:val="single" w:sz="4" w:space="0" w:color="auto"/>
              <w:right w:val="single" w:sz="4" w:space="0" w:color="auto"/>
            </w:tcBorders>
            <w:shd w:val="clear" w:color="auto" w:fill="auto"/>
            <w:noWrap/>
            <w:vAlign w:val="center"/>
            <w:hideMark/>
          </w:tcPr>
          <w:p w14:paraId="157D3557"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2019</w:t>
            </w:r>
          </w:p>
        </w:tc>
        <w:tc>
          <w:tcPr>
            <w:tcW w:w="1320" w:type="dxa"/>
            <w:tcBorders>
              <w:top w:val="nil"/>
              <w:left w:val="nil"/>
              <w:bottom w:val="single" w:sz="4" w:space="0" w:color="auto"/>
              <w:right w:val="single" w:sz="4" w:space="0" w:color="auto"/>
            </w:tcBorders>
            <w:shd w:val="clear" w:color="auto" w:fill="auto"/>
            <w:noWrap/>
            <w:vAlign w:val="bottom"/>
            <w:hideMark/>
          </w:tcPr>
          <w:p w14:paraId="7F74124F"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81.80%</w:t>
            </w:r>
          </w:p>
        </w:tc>
        <w:tc>
          <w:tcPr>
            <w:tcW w:w="1060" w:type="dxa"/>
            <w:tcBorders>
              <w:top w:val="nil"/>
              <w:left w:val="nil"/>
              <w:bottom w:val="single" w:sz="4" w:space="0" w:color="auto"/>
              <w:right w:val="single" w:sz="4" w:space="0" w:color="auto"/>
            </w:tcBorders>
            <w:shd w:val="clear" w:color="auto" w:fill="auto"/>
            <w:noWrap/>
            <w:vAlign w:val="bottom"/>
            <w:hideMark/>
          </w:tcPr>
          <w:p w14:paraId="22EF5A63"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12.82%</w:t>
            </w:r>
          </w:p>
        </w:tc>
        <w:tc>
          <w:tcPr>
            <w:tcW w:w="1440" w:type="dxa"/>
            <w:tcBorders>
              <w:top w:val="nil"/>
              <w:left w:val="nil"/>
              <w:bottom w:val="single" w:sz="4" w:space="0" w:color="auto"/>
              <w:right w:val="single" w:sz="4" w:space="0" w:color="auto"/>
            </w:tcBorders>
            <w:shd w:val="clear" w:color="auto" w:fill="auto"/>
            <w:noWrap/>
            <w:vAlign w:val="bottom"/>
            <w:hideMark/>
          </w:tcPr>
          <w:p w14:paraId="536B3AD7"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33,446</w:t>
            </w:r>
          </w:p>
        </w:tc>
        <w:tc>
          <w:tcPr>
            <w:tcW w:w="1060" w:type="dxa"/>
            <w:tcBorders>
              <w:top w:val="nil"/>
              <w:left w:val="nil"/>
              <w:bottom w:val="single" w:sz="4" w:space="0" w:color="auto"/>
              <w:right w:val="single" w:sz="4" w:space="0" w:color="auto"/>
            </w:tcBorders>
            <w:shd w:val="clear" w:color="auto" w:fill="auto"/>
            <w:noWrap/>
            <w:vAlign w:val="bottom"/>
            <w:hideMark/>
          </w:tcPr>
          <w:p w14:paraId="53BD30C2"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21.11%</w:t>
            </w:r>
          </w:p>
        </w:tc>
      </w:tr>
      <w:tr w:rsidR="002D7816" w14:paraId="4822E66B"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6D762B2F" w14:textId="77777777" w:rsidR="002D7816" w:rsidRDefault="002D7816">
            <w:pPr>
              <w:rPr>
                <w:rFonts w:ascii="Calibri" w:hAnsi="Calibri" w:cs="Calibri"/>
                <w:color w:val="000000"/>
                <w:sz w:val="22"/>
                <w:szCs w:val="22"/>
              </w:rPr>
            </w:pPr>
            <w:r>
              <w:rPr>
                <w:rFonts w:ascii="Calibri" w:hAnsi="Calibri" w:cs="Calibri"/>
                <w:color w:val="000000"/>
                <w:sz w:val="22"/>
                <w:szCs w:val="22"/>
              </w:rPr>
              <w:t>Tech Mahindra</w:t>
            </w:r>
          </w:p>
        </w:tc>
        <w:tc>
          <w:tcPr>
            <w:tcW w:w="880" w:type="dxa"/>
            <w:tcBorders>
              <w:top w:val="nil"/>
              <w:left w:val="nil"/>
              <w:bottom w:val="single" w:sz="4" w:space="0" w:color="auto"/>
              <w:right w:val="single" w:sz="4" w:space="0" w:color="auto"/>
            </w:tcBorders>
            <w:shd w:val="clear" w:color="auto" w:fill="auto"/>
            <w:noWrap/>
            <w:vAlign w:val="center"/>
            <w:hideMark/>
          </w:tcPr>
          <w:p w14:paraId="696391FF"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2020</w:t>
            </w:r>
          </w:p>
        </w:tc>
        <w:tc>
          <w:tcPr>
            <w:tcW w:w="1320" w:type="dxa"/>
            <w:tcBorders>
              <w:top w:val="nil"/>
              <w:left w:val="nil"/>
              <w:bottom w:val="single" w:sz="4" w:space="0" w:color="auto"/>
              <w:right w:val="single" w:sz="4" w:space="0" w:color="auto"/>
            </w:tcBorders>
            <w:shd w:val="clear" w:color="auto" w:fill="auto"/>
            <w:noWrap/>
            <w:vAlign w:val="bottom"/>
            <w:hideMark/>
          </w:tcPr>
          <w:p w14:paraId="2BE4E171"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89.38%</w:t>
            </w:r>
          </w:p>
        </w:tc>
        <w:tc>
          <w:tcPr>
            <w:tcW w:w="1060" w:type="dxa"/>
            <w:tcBorders>
              <w:top w:val="nil"/>
              <w:left w:val="nil"/>
              <w:bottom w:val="single" w:sz="4" w:space="0" w:color="auto"/>
              <w:right w:val="single" w:sz="4" w:space="0" w:color="auto"/>
            </w:tcBorders>
            <w:shd w:val="clear" w:color="auto" w:fill="auto"/>
            <w:noWrap/>
            <w:vAlign w:val="bottom"/>
            <w:hideMark/>
          </w:tcPr>
          <w:p w14:paraId="06A984EB"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10.44%</w:t>
            </w:r>
          </w:p>
        </w:tc>
        <w:tc>
          <w:tcPr>
            <w:tcW w:w="1440" w:type="dxa"/>
            <w:tcBorders>
              <w:top w:val="nil"/>
              <w:left w:val="nil"/>
              <w:bottom w:val="single" w:sz="4" w:space="0" w:color="auto"/>
              <w:right w:val="single" w:sz="4" w:space="0" w:color="auto"/>
            </w:tcBorders>
            <w:shd w:val="clear" w:color="auto" w:fill="auto"/>
            <w:noWrap/>
            <w:vAlign w:val="bottom"/>
            <w:hideMark/>
          </w:tcPr>
          <w:p w14:paraId="305CEF2F"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37,318</w:t>
            </w:r>
          </w:p>
        </w:tc>
        <w:tc>
          <w:tcPr>
            <w:tcW w:w="1060" w:type="dxa"/>
            <w:tcBorders>
              <w:top w:val="nil"/>
              <w:left w:val="nil"/>
              <w:bottom w:val="single" w:sz="4" w:space="0" w:color="auto"/>
              <w:right w:val="single" w:sz="4" w:space="0" w:color="auto"/>
            </w:tcBorders>
            <w:shd w:val="clear" w:color="auto" w:fill="auto"/>
            <w:noWrap/>
            <w:vAlign w:val="bottom"/>
            <w:hideMark/>
          </w:tcPr>
          <w:p w14:paraId="7850A04F"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23.77%</w:t>
            </w:r>
          </w:p>
        </w:tc>
      </w:tr>
      <w:tr w:rsidR="002D7816" w14:paraId="7B1BDC6C"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7DEE6A1D" w14:textId="77777777" w:rsidR="002D7816" w:rsidRDefault="002D7816">
            <w:pPr>
              <w:rPr>
                <w:rFonts w:ascii="Calibri" w:hAnsi="Calibri" w:cs="Calibri"/>
                <w:color w:val="000000"/>
                <w:sz w:val="22"/>
                <w:szCs w:val="22"/>
              </w:rPr>
            </w:pPr>
            <w:r>
              <w:rPr>
                <w:rFonts w:ascii="Calibri" w:hAnsi="Calibri" w:cs="Calibri"/>
                <w:color w:val="000000"/>
                <w:sz w:val="22"/>
                <w:szCs w:val="22"/>
              </w:rPr>
              <w:t>Tech Mahindra</w:t>
            </w:r>
          </w:p>
        </w:tc>
        <w:tc>
          <w:tcPr>
            <w:tcW w:w="880" w:type="dxa"/>
            <w:tcBorders>
              <w:top w:val="nil"/>
              <w:left w:val="nil"/>
              <w:bottom w:val="single" w:sz="4" w:space="0" w:color="auto"/>
              <w:right w:val="single" w:sz="4" w:space="0" w:color="auto"/>
            </w:tcBorders>
            <w:shd w:val="clear" w:color="auto" w:fill="auto"/>
            <w:noWrap/>
            <w:vAlign w:val="center"/>
            <w:hideMark/>
          </w:tcPr>
          <w:p w14:paraId="3E69D32C"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2021</w:t>
            </w:r>
          </w:p>
        </w:tc>
        <w:tc>
          <w:tcPr>
            <w:tcW w:w="1320" w:type="dxa"/>
            <w:tcBorders>
              <w:top w:val="nil"/>
              <w:left w:val="nil"/>
              <w:bottom w:val="single" w:sz="4" w:space="0" w:color="auto"/>
              <w:right w:val="single" w:sz="4" w:space="0" w:color="auto"/>
            </w:tcBorders>
            <w:shd w:val="clear" w:color="auto" w:fill="auto"/>
            <w:noWrap/>
            <w:vAlign w:val="bottom"/>
            <w:hideMark/>
          </w:tcPr>
          <w:p w14:paraId="7CD70364"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86.90%</w:t>
            </w:r>
          </w:p>
        </w:tc>
        <w:tc>
          <w:tcPr>
            <w:tcW w:w="1060" w:type="dxa"/>
            <w:tcBorders>
              <w:top w:val="nil"/>
              <w:left w:val="nil"/>
              <w:bottom w:val="single" w:sz="4" w:space="0" w:color="auto"/>
              <w:right w:val="single" w:sz="4" w:space="0" w:color="auto"/>
            </w:tcBorders>
            <w:shd w:val="clear" w:color="auto" w:fill="auto"/>
            <w:noWrap/>
            <w:vAlign w:val="bottom"/>
            <w:hideMark/>
          </w:tcPr>
          <w:p w14:paraId="5FAA0D4F"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10.99%</w:t>
            </w:r>
          </w:p>
        </w:tc>
        <w:tc>
          <w:tcPr>
            <w:tcW w:w="1440" w:type="dxa"/>
            <w:tcBorders>
              <w:top w:val="nil"/>
              <w:left w:val="nil"/>
              <w:bottom w:val="single" w:sz="4" w:space="0" w:color="auto"/>
              <w:right w:val="single" w:sz="4" w:space="0" w:color="auto"/>
            </w:tcBorders>
            <w:shd w:val="clear" w:color="auto" w:fill="auto"/>
            <w:noWrap/>
            <w:vAlign w:val="bottom"/>
            <w:hideMark/>
          </w:tcPr>
          <w:p w14:paraId="19CD84D1"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39,602</w:t>
            </w:r>
          </w:p>
        </w:tc>
        <w:tc>
          <w:tcPr>
            <w:tcW w:w="1060" w:type="dxa"/>
            <w:tcBorders>
              <w:top w:val="nil"/>
              <w:left w:val="nil"/>
              <w:bottom w:val="single" w:sz="4" w:space="0" w:color="auto"/>
              <w:right w:val="single" w:sz="4" w:space="0" w:color="auto"/>
            </w:tcBorders>
            <w:shd w:val="clear" w:color="auto" w:fill="auto"/>
            <w:noWrap/>
            <w:vAlign w:val="bottom"/>
            <w:hideMark/>
          </w:tcPr>
          <w:p w14:paraId="7C6CF5BA"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22.77%</w:t>
            </w:r>
          </w:p>
        </w:tc>
      </w:tr>
      <w:tr w:rsidR="002D7816" w14:paraId="6F256489"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76E4252D" w14:textId="77777777" w:rsidR="002D7816" w:rsidRDefault="002D7816">
            <w:pPr>
              <w:rPr>
                <w:rFonts w:ascii="Calibri" w:hAnsi="Calibri" w:cs="Calibri"/>
                <w:color w:val="000000"/>
                <w:sz w:val="22"/>
                <w:szCs w:val="22"/>
              </w:rPr>
            </w:pPr>
            <w:r>
              <w:rPr>
                <w:rFonts w:ascii="Calibri" w:hAnsi="Calibri" w:cs="Calibri"/>
                <w:color w:val="000000"/>
                <w:sz w:val="22"/>
                <w:szCs w:val="22"/>
              </w:rPr>
              <w:t>Tech Mahindra</w:t>
            </w:r>
          </w:p>
        </w:tc>
        <w:tc>
          <w:tcPr>
            <w:tcW w:w="880" w:type="dxa"/>
            <w:tcBorders>
              <w:top w:val="nil"/>
              <w:left w:val="nil"/>
              <w:bottom w:val="single" w:sz="4" w:space="0" w:color="auto"/>
              <w:right w:val="single" w:sz="4" w:space="0" w:color="auto"/>
            </w:tcBorders>
            <w:shd w:val="clear" w:color="auto" w:fill="auto"/>
            <w:noWrap/>
            <w:vAlign w:val="center"/>
            <w:hideMark/>
          </w:tcPr>
          <w:p w14:paraId="297318A0"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2022</w:t>
            </w:r>
          </w:p>
        </w:tc>
        <w:tc>
          <w:tcPr>
            <w:tcW w:w="1320" w:type="dxa"/>
            <w:tcBorders>
              <w:top w:val="nil"/>
              <w:left w:val="nil"/>
              <w:bottom w:val="single" w:sz="4" w:space="0" w:color="auto"/>
              <w:right w:val="single" w:sz="4" w:space="0" w:color="auto"/>
            </w:tcBorders>
            <w:shd w:val="clear" w:color="auto" w:fill="auto"/>
            <w:noWrap/>
            <w:vAlign w:val="bottom"/>
            <w:hideMark/>
          </w:tcPr>
          <w:p w14:paraId="3F846D8B"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85.63%</w:t>
            </w:r>
          </w:p>
        </w:tc>
        <w:tc>
          <w:tcPr>
            <w:tcW w:w="1060" w:type="dxa"/>
            <w:tcBorders>
              <w:top w:val="nil"/>
              <w:left w:val="nil"/>
              <w:bottom w:val="single" w:sz="4" w:space="0" w:color="auto"/>
              <w:right w:val="single" w:sz="4" w:space="0" w:color="auto"/>
            </w:tcBorders>
            <w:shd w:val="clear" w:color="auto" w:fill="auto"/>
            <w:noWrap/>
            <w:vAlign w:val="bottom"/>
            <w:hideMark/>
          </w:tcPr>
          <w:p w14:paraId="566B48E8"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12.67%</w:t>
            </w:r>
          </w:p>
        </w:tc>
        <w:tc>
          <w:tcPr>
            <w:tcW w:w="1440" w:type="dxa"/>
            <w:tcBorders>
              <w:top w:val="nil"/>
              <w:left w:val="nil"/>
              <w:bottom w:val="single" w:sz="4" w:space="0" w:color="auto"/>
              <w:right w:val="single" w:sz="4" w:space="0" w:color="auto"/>
            </w:tcBorders>
            <w:shd w:val="clear" w:color="auto" w:fill="auto"/>
            <w:noWrap/>
            <w:vAlign w:val="bottom"/>
            <w:hideMark/>
          </w:tcPr>
          <w:p w14:paraId="6CD8DD32"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44,416</w:t>
            </w:r>
          </w:p>
        </w:tc>
        <w:tc>
          <w:tcPr>
            <w:tcW w:w="1060" w:type="dxa"/>
            <w:tcBorders>
              <w:top w:val="nil"/>
              <w:left w:val="nil"/>
              <w:bottom w:val="single" w:sz="4" w:space="0" w:color="auto"/>
              <w:right w:val="single" w:sz="4" w:space="0" w:color="auto"/>
            </w:tcBorders>
            <w:shd w:val="clear" w:color="auto" w:fill="auto"/>
            <w:noWrap/>
            <w:vAlign w:val="bottom"/>
            <w:hideMark/>
          </w:tcPr>
          <w:p w14:paraId="56AABD1A"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33.28%</w:t>
            </w:r>
          </w:p>
        </w:tc>
      </w:tr>
      <w:tr w:rsidR="002D7816" w14:paraId="1DE6E622" w14:textId="77777777" w:rsidTr="002D7816">
        <w:trPr>
          <w:trHeight w:val="32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088ED0A9" w14:textId="77777777" w:rsidR="002D7816" w:rsidRDefault="002D7816">
            <w:pPr>
              <w:rPr>
                <w:rFonts w:ascii="Calibri" w:hAnsi="Calibri" w:cs="Calibri"/>
                <w:color w:val="000000"/>
                <w:sz w:val="22"/>
                <w:szCs w:val="22"/>
              </w:rPr>
            </w:pPr>
            <w:r>
              <w:rPr>
                <w:rFonts w:ascii="Calibri" w:hAnsi="Calibri" w:cs="Calibri"/>
                <w:color w:val="000000"/>
                <w:sz w:val="22"/>
                <w:szCs w:val="22"/>
              </w:rPr>
              <w:t>Tech Mahindra</w:t>
            </w:r>
          </w:p>
        </w:tc>
        <w:tc>
          <w:tcPr>
            <w:tcW w:w="880" w:type="dxa"/>
            <w:tcBorders>
              <w:top w:val="nil"/>
              <w:left w:val="nil"/>
              <w:bottom w:val="single" w:sz="4" w:space="0" w:color="auto"/>
              <w:right w:val="single" w:sz="4" w:space="0" w:color="auto"/>
            </w:tcBorders>
            <w:shd w:val="clear" w:color="auto" w:fill="auto"/>
            <w:noWrap/>
            <w:vAlign w:val="center"/>
            <w:hideMark/>
          </w:tcPr>
          <w:p w14:paraId="69E7A4A8"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2023</w:t>
            </w:r>
          </w:p>
        </w:tc>
        <w:tc>
          <w:tcPr>
            <w:tcW w:w="1320" w:type="dxa"/>
            <w:tcBorders>
              <w:top w:val="nil"/>
              <w:left w:val="nil"/>
              <w:bottom w:val="single" w:sz="4" w:space="0" w:color="auto"/>
              <w:right w:val="single" w:sz="4" w:space="0" w:color="auto"/>
            </w:tcBorders>
            <w:shd w:val="clear" w:color="auto" w:fill="auto"/>
            <w:noWrap/>
            <w:vAlign w:val="bottom"/>
            <w:hideMark/>
          </w:tcPr>
          <w:p w14:paraId="76A4A2E2"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86.16%</w:t>
            </w:r>
          </w:p>
        </w:tc>
        <w:tc>
          <w:tcPr>
            <w:tcW w:w="1060" w:type="dxa"/>
            <w:tcBorders>
              <w:top w:val="nil"/>
              <w:left w:val="nil"/>
              <w:bottom w:val="single" w:sz="4" w:space="0" w:color="auto"/>
              <w:right w:val="single" w:sz="4" w:space="0" w:color="auto"/>
            </w:tcBorders>
            <w:shd w:val="clear" w:color="auto" w:fill="auto"/>
            <w:noWrap/>
            <w:vAlign w:val="bottom"/>
            <w:hideMark/>
          </w:tcPr>
          <w:p w14:paraId="2509C0D9"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10.59%</w:t>
            </w:r>
          </w:p>
        </w:tc>
        <w:tc>
          <w:tcPr>
            <w:tcW w:w="1440" w:type="dxa"/>
            <w:tcBorders>
              <w:top w:val="nil"/>
              <w:left w:val="nil"/>
              <w:bottom w:val="single" w:sz="4" w:space="0" w:color="auto"/>
              <w:right w:val="single" w:sz="4" w:space="0" w:color="auto"/>
            </w:tcBorders>
            <w:shd w:val="clear" w:color="auto" w:fill="auto"/>
            <w:noWrap/>
            <w:vAlign w:val="bottom"/>
            <w:hideMark/>
          </w:tcPr>
          <w:p w14:paraId="02380B58"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45,827</w:t>
            </w:r>
          </w:p>
        </w:tc>
        <w:tc>
          <w:tcPr>
            <w:tcW w:w="1060" w:type="dxa"/>
            <w:tcBorders>
              <w:top w:val="nil"/>
              <w:left w:val="nil"/>
              <w:bottom w:val="single" w:sz="4" w:space="0" w:color="auto"/>
              <w:right w:val="single" w:sz="4" w:space="0" w:color="auto"/>
            </w:tcBorders>
            <w:shd w:val="clear" w:color="auto" w:fill="auto"/>
            <w:noWrap/>
            <w:vAlign w:val="bottom"/>
            <w:hideMark/>
          </w:tcPr>
          <w:p w14:paraId="3B17DF86"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32.58%</w:t>
            </w:r>
          </w:p>
        </w:tc>
      </w:tr>
      <w:tr w:rsidR="002D7816" w14:paraId="2A7DCB6D"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3E1777A6" w14:textId="77777777" w:rsidR="002D7816" w:rsidRDefault="002D7816">
            <w:pPr>
              <w:rPr>
                <w:rFonts w:ascii="Calibri" w:hAnsi="Calibri" w:cs="Calibri"/>
                <w:color w:val="000000"/>
                <w:sz w:val="22"/>
                <w:szCs w:val="22"/>
              </w:rPr>
            </w:pPr>
            <w:r>
              <w:rPr>
                <w:rFonts w:ascii="Calibri" w:hAnsi="Calibri" w:cs="Calibri"/>
                <w:color w:val="000000"/>
                <w:sz w:val="22"/>
                <w:szCs w:val="22"/>
              </w:rPr>
              <w:t>L&amp;T Technology S Ltd</w:t>
            </w:r>
          </w:p>
        </w:tc>
        <w:tc>
          <w:tcPr>
            <w:tcW w:w="880" w:type="dxa"/>
            <w:tcBorders>
              <w:top w:val="nil"/>
              <w:left w:val="nil"/>
              <w:bottom w:val="single" w:sz="4" w:space="0" w:color="auto"/>
              <w:right w:val="single" w:sz="4" w:space="0" w:color="auto"/>
            </w:tcBorders>
            <w:shd w:val="clear" w:color="auto" w:fill="auto"/>
            <w:noWrap/>
            <w:vAlign w:val="center"/>
            <w:hideMark/>
          </w:tcPr>
          <w:p w14:paraId="2555F838"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2018</w:t>
            </w:r>
          </w:p>
        </w:tc>
        <w:tc>
          <w:tcPr>
            <w:tcW w:w="1320" w:type="dxa"/>
            <w:tcBorders>
              <w:top w:val="nil"/>
              <w:left w:val="nil"/>
              <w:bottom w:val="single" w:sz="4" w:space="0" w:color="auto"/>
              <w:right w:val="single" w:sz="4" w:space="0" w:color="auto"/>
            </w:tcBorders>
            <w:shd w:val="clear" w:color="auto" w:fill="auto"/>
            <w:noWrap/>
            <w:vAlign w:val="center"/>
            <w:hideMark/>
          </w:tcPr>
          <w:p w14:paraId="6E2038CF"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0%</w:t>
            </w:r>
          </w:p>
        </w:tc>
        <w:tc>
          <w:tcPr>
            <w:tcW w:w="1060" w:type="dxa"/>
            <w:tcBorders>
              <w:top w:val="nil"/>
              <w:left w:val="nil"/>
              <w:bottom w:val="single" w:sz="4" w:space="0" w:color="auto"/>
              <w:right w:val="single" w:sz="4" w:space="0" w:color="auto"/>
            </w:tcBorders>
            <w:shd w:val="clear" w:color="auto" w:fill="auto"/>
            <w:noWrap/>
            <w:vAlign w:val="bottom"/>
            <w:hideMark/>
          </w:tcPr>
          <w:p w14:paraId="65304D71"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18.85%</w:t>
            </w:r>
          </w:p>
        </w:tc>
        <w:tc>
          <w:tcPr>
            <w:tcW w:w="1440" w:type="dxa"/>
            <w:tcBorders>
              <w:top w:val="nil"/>
              <w:left w:val="nil"/>
              <w:bottom w:val="single" w:sz="4" w:space="0" w:color="auto"/>
              <w:right w:val="single" w:sz="4" w:space="0" w:color="auto"/>
            </w:tcBorders>
            <w:shd w:val="clear" w:color="auto" w:fill="auto"/>
            <w:noWrap/>
            <w:vAlign w:val="bottom"/>
            <w:hideMark/>
          </w:tcPr>
          <w:p w14:paraId="0917C5A4"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2,593</w:t>
            </w:r>
          </w:p>
        </w:tc>
        <w:tc>
          <w:tcPr>
            <w:tcW w:w="1060" w:type="dxa"/>
            <w:tcBorders>
              <w:top w:val="nil"/>
              <w:left w:val="nil"/>
              <w:bottom w:val="single" w:sz="4" w:space="0" w:color="auto"/>
              <w:right w:val="single" w:sz="4" w:space="0" w:color="auto"/>
            </w:tcBorders>
            <w:shd w:val="clear" w:color="auto" w:fill="auto"/>
            <w:noWrap/>
            <w:vAlign w:val="bottom"/>
            <w:hideMark/>
          </w:tcPr>
          <w:p w14:paraId="7005D308"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21.32%</w:t>
            </w:r>
          </w:p>
        </w:tc>
      </w:tr>
      <w:tr w:rsidR="002D7816" w14:paraId="2B38CB06"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36F1CF44" w14:textId="77777777" w:rsidR="002D7816" w:rsidRDefault="002D7816">
            <w:pPr>
              <w:rPr>
                <w:rFonts w:ascii="Calibri" w:hAnsi="Calibri" w:cs="Calibri"/>
                <w:color w:val="000000"/>
                <w:sz w:val="22"/>
                <w:szCs w:val="22"/>
              </w:rPr>
            </w:pPr>
            <w:r>
              <w:rPr>
                <w:rFonts w:ascii="Calibri" w:hAnsi="Calibri" w:cs="Calibri"/>
                <w:color w:val="000000"/>
                <w:sz w:val="22"/>
                <w:szCs w:val="22"/>
              </w:rPr>
              <w:t>L&amp;T Technology S Ltd</w:t>
            </w:r>
          </w:p>
        </w:tc>
        <w:tc>
          <w:tcPr>
            <w:tcW w:w="880" w:type="dxa"/>
            <w:tcBorders>
              <w:top w:val="nil"/>
              <w:left w:val="nil"/>
              <w:bottom w:val="single" w:sz="4" w:space="0" w:color="auto"/>
              <w:right w:val="single" w:sz="4" w:space="0" w:color="auto"/>
            </w:tcBorders>
            <w:shd w:val="clear" w:color="auto" w:fill="auto"/>
            <w:noWrap/>
            <w:vAlign w:val="center"/>
            <w:hideMark/>
          </w:tcPr>
          <w:p w14:paraId="75A94628"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2019</w:t>
            </w:r>
          </w:p>
        </w:tc>
        <w:tc>
          <w:tcPr>
            <w:tcW w:w="1320" w:type="dxa"/>
            <w:tcBorders>
              <w:top w:val="nil"/>
              <w:left w:val="nil"/>
              <w:bottom w:val="single" w:sz="4" w:space="0" w:color="auto"/>
              <w:right w:val="single" w:sz="4" w:space="0" w:color="auto"/>
            </w:tcBorders>
            <w:shd w:val="clear" w:color="auto" w:fill="auto"/>
            <w:noWrap/>
            <w:vAlign w:val="center"/>
            <w:hideMark/>
          </w:tcPr>
          <w:p w14:paraId="79F5604B"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67.18%</w:t>
            </w:r>
          </w:p>
        </w:tc>
        <w:tc>
          <w:tcPr>
            <w:tcW w:w="1060" w:type="dxa"/>
            <w:tcBorders>
              <w:top w:val="nil"/>
              <w:left w:val="nil"/>
              <w:bottom w:val="single" w:sz="4" w:space="0" w:color="auto"/>
              <w:right w:val="single" w:sz="4" w:space="0" w:color="auto"/>
            </w:tcBorders>
            <w:shd w:val="clear" w:color="auto" w:fill="auto"/>
            <w:noWrap/>
            <w:vAlign w:val="bottom"/>
            <w:hideMark/>
          </w:tcPr>
          <w:p w14:paraId="557C0F83"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21.69%</w:t>
            </w:r>
          </w:p>
        </w:tc>
        <w:tc>
          <w:tcPr>
            <w:tcW w:w="1440" w:type="dxa"/>
            <w:tcBorders>
              <w:top w:val="nil"/>
              <w:left w:val="nil"/>
              <w:bottom w:val="single" w:sz="4" w:space="0" w:color="auto"/>
              <w:right w:val="single" w:sz="4" w:space="0" w:color="auto"/>
            </w:tcBorders>
            <w:shd w:val="clear" w:color="auto" w:fill="auto"/>
            <w:noWrap/>
            <w:vAlign w:val="bottom"/>
            <w:hideMark/>
          </w:tcPr>
          <w:p w14:paraId="136BEE95"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3,226</w:t>
            </w:r>
          </w:p>
        </w:tc>
        <w:tc>
          <w:tcPr>
            <w:tcW w:w="1060" w:type="dxa"/>
            <w:tcBorders>
              <w:top w:val="nil"/>
              <w:left w:val="nil"/>
              <w:bottom w:val="single" w:sz="4" w:space="0" w:color="auto"/>
              <w:right w:val="single" w:sz="4" w:space="0" w:color="auto"/>
            </w:tcBorders>
            <w:shd w:val="clear" w:color="auto" w:fill="auto"/>
            <w:noWrap/>
            <w:vAlign w:val="bottom"/>
            <w:hideMark/>
          </w:tcPr>
          <w:p w14:paraId="2EAC8360"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17.51%</w:t>
            </w:r>
          </w:p>
        </w:tc>
      </w:tr>
      <w:tr w:rsidR="002D7816" w14:paraId="1654A957"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3CD17428" w14:textId="77777777" w:rsidR="002D7816" w:rsidRDefault="002D7816">
            <w:pPr>
              <w:rPr>
                <w:rFonts w:ascii="Calibri" w:hAnsi="Calibri" w:cs="Calibri"/>
                <w:color w:val="000000"/>
                <w:sz w:val="22"/>
                <w:szCs w:val="22"/>
              </w:rPr>
            </w:pPr>
            <w:r>
              <w:rPr>
                <w:rFonts w:ascii="Calibri" w:hAnsi="Calibri" w:cs="Calibri"/>
                <w:color w:val="000000"/>
                <w:sz w:val="22"/>
                <w:szCs w:val="22"/>
              </w:rPr>
              <w:t>L&amp;T Technology S Ltd</w:t>
            </w:r>
          </w:p>
        </w:tc>
        <w:tc>
          <w:tcPr>
            <w:tcW w:w="880" w:type="dxa"/>
            <w:tcBorders>
              <w:top w:val="nil"/>
              <w:left w:val="nil"/>
              <w:bottom w:val="single" w:sz="4" w:space="0" w:color="auto"/>
              <w:right w:val="single" w:sz="4" w:space="0" w:color="auto"/>
            </w:tcBorders>
            <w:shd w:val="clear" w:color="auto" w:fill="auto"/>
            <w:noWrap/>
            <w:vAlign w:val="center"/>
            <w:hideMark/>
          </w:tcPr>
          <w:p w14:paraId="4A61E73D"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2020</w:t>
            </w:r>
          </w:p>
        </w:tc>
        <w:tc>
          <w:tcPr>
            <w:tcW w:w="1320" w:type="dxa"/>
            <w:tcBorders>
              <w:top w:val="nil"/>
              <w:left w:val="nil"/>
              <w:bottom w:val="single" w:sz="4" w:space="0" w:color="auto"/>
              <w:right w:val="single" w:sz="4" w:space="0" w:color="auto"/>
            </w:tcBorders>
            <w:shd w:val="clear" w:color="auto" w:fill="auto"/>
            <w:noWrap/>
            <w:vAlign w:val="center"/>
            <w:hideMark/>
          </w:tcPr>
          <w:p w14:paraId="28F0FEA8"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53.33%</w:t>
            </w:r>
          </w:p>
        </w:tc>
        <w:tc>
          <w:tcPr>
            <w:tcW w:w="1060" w:type="dxa"/>
            <w:tcBorders>
              <w:top w:val="nil"/>
              <w:left w:val="nil"/>
              <w:bottom w:val="single" w:sz="4" w:space="0" w:color="auto"/>
              <w:right w:val="single" w:sz="4" w:space="0" w:color="auto"/>
            </w:tcBorders>
            <w:shd w:val="clear" w:color="auto" w:fill="auto"/>
            <w:noWrap/>
            <w:vAlign w:val="bottom"/>
            <w:hideMark/>
          </w:tcPr>
          <w:p w14:paraId="4066314C"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19.35%</w:t>
            </w:r>
          </w:p>
        </w:tc>
        <w:tc>
          <w:tcPr>
            <w:tcW w:w="1440" w:type="dxa"/>
            <w:tcBorders>
              <w:top w:val="nil"/>
              <w:left w:val="nil"/>
              <w:bottom w:val="single" w:sz="4" w:space="0" w:color="auto"/>
              <w:right w:val="single" w:sz="4" w:space="0" w:color="auto"/>
            </w:tcBorders>
            <w:shd w:val="clear" w:color="auto" w:fill="auto"/>
            <w:noWrap/>
            <w:vAlign w:val="bottom"/>
            <w:hideMark/>
          </w:tcPr>
          <w:p w14:paraId="2B7E0847"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4,082</w:t>
            </w:r>
          </w:p>
        </w:tc>
        <w:tc>
          <w:tcPr>
            <w:tcW w:w="1060" w:type="dxa"/>
            <w:tcBorders>
              <w:top w:val="nil"/>
              <w:left w:val="nil"/>
              <w:bottom w:val="single" w:sz="4" w:space="0" w:color="auto"/>
              <w:right w:val="single" w:sz="4" w:space="0" w:color="auto"/>
            </w:tcBorders>
            <w:shd w:val="clear" w:color="auto" w:fill="auto"/>
            <w:noWrap/>
            <w:vAlign w:val="bottom"/>
            <w:hideMark/>
          </w:tcPr>
          <w:p w14:paraId="1D105334"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23.51%</w:t>
            </w:r>
          </w:p>
        </w:tc>
      </w:tr>
      <w:tr w:rsidR="002D7816" w14:paraId="152B6CFD"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48F131F7" w14:textId="77777777" w:rsidR="002D7816" w:rsidRDefault="002D7816">
            <w:pPr>
              <w:rPr>
                <w:rFonts w:ascii="Calibri" w:hAnsi="Calibri" w:cs="Calibri"/>
                <w:color w:val="000000"/>
                <w:sz w:val="22"/>
                <w:szCs w:val="22"/>
              </w:rPr>
            </w:pPr>
            <w:r>
              <w:rPr>
                <w:rFonts w:ascii="Calibri" w:hAnsi="Calibri" w:cs="Calibri"/>
                <w:color w:val="000000"/>
                <w:sz w:val="22"/>
                <w:szCs w:val="22"/>
              </w:rPr>
              <w:t>L&amp;T Technology S Ltd</w:t>
            </w:r>
          </w:p>
        </w:tc>
        <w:tc>
          <w:tcPr>
            <w:tcW w:w="880" w:type="dxa"/>
            <w:tcBorders>
              <w:top w:val="nil"/>
              <w:left w:val="nil"/>
              <w:bottom w:val="single" w:sz="4" w:space="0" w:color="auto"/>
              <w:right w:val="single" w:sz="4" w:space="0" w:color="auto"/>
            </w:tcBorders>
            <w:shd w:val="clear" w:color="auto" w:fill="auto"/>
            <w:noWrap/>
            <w:vAlign w:val="center"/>
            <w:hideMark/>
          </w:tcPr>
          <w:p w14:paraId="6816B5E2"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2021</w:t>
            </w:r>
          </w:p>
        </w:tc>
        <w:tc>
          <w:tcPr>
            <w:tcW w:w="1320" w:type="dxa"/>
            <w:tcBorders>
              <w:top w:val="nil"/>
              <w:left w:val="nil"/>
              <w:bottom w:val="single" w:sz="4" w:space="0" w:color="auto"/>
              <w:right w:val="single" w:sz="4" w:space="0" w:color="auto"/>
            </w:tcBorders>
            <w:shd w:val="clear" w:color="auto" w:fill="auto"/>
            <w:noWrap/>
            <w:vAlign w:val="center"/>
            <w:hideMark/>
          </w:tcPr>
          <w:p w14:paraId="4A4C812F"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95.74%</w:t>
            </w:r>
          </w:p>
        </w:tc>
        <w:tc>
          <w:tcPr>
            <w:tcW w:w="1060" w:type="dxa"/>
            <w:tcBorders>
              <w:top w:val="nil"/>
              <w:left w:val="nil"/>
              <w:bottom w:val="single" w:sz="4" w:space="0" w:color="auto"/>
              <w:right w:val="single" w:sz="4" w:space="0" w:color="auto"/>
            </w:tcBorders>
            <w:shd w:val="clear" w:color="auto" w:fill="auto"/>
            <w:noWrap/>
            <w:vAlign w:val="bottom"/>
            <w:hideMark/>
          </w:tcPr>
          <w:p w14:paraId="7404B8FE"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13.96%</w:t>
            </w:r>
          </w:p>
        </w:tc>
        <w:tc>
          <w:tcPr>
            <w:tcW w:w="1440" w:type="dxa"/>
            <w:tcBorders>
              <w:top w:val="nil"/>
              <w:left w:val="nil"/>
              <w:bottom w:val="single" w:sz="4" w:space="0" w:color="auto"/>
              <w:right w:val="single" w:sz="4" w:space="0" w:color="auto"/>
            </w:tcBorders>
            <w:shd w:val="clear" w:color="auto" w:fill="auto"/>
            <w:noWrap/>
            <w:vAlign w:val="bottom"/>
            <w:hideMark/>
          </w:tcPr>
          <w:p w14:paraId="7439EF11"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4,820</w:t>
            </w:r>
          </w:p>
        </w:tc>
        <w:tc>
          <w:tcPr>
            <w:tcW w:w="1060" w:type="dxa"/>
            <w:tcBorders>
              <w:top w:val="nil"/>
              <w:left w:val="nil"/>
              <w:bottom w:val="single" w:sz="4" w:space="0" w:color="auto"/>
              <w:right w:val="single" w:sz="4" w:space="0" w:color="auto"/>
            </w:tcBorders>
            <w:shd w:val="clear" w:color="auto" w:fill="auto"/>
            <w:noWrap/>
            <w:vAlign w:val="bottom"/>
            <w:hideMark/>
          </w:tcPr>
          <w:p w14:paraId="6D9556AF"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23.16%</w:t>
            </w:r>
          </w:p>
        </w:tc>
      </w:tr>
      <w:tr w:rsidR="002D7816" w14:paraId="053AE4F6" w14:textId="77777777" w:rsidTr="002D7816">
        <w:trPr>
          <w:trHeight w:val="30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3E00F1AA" w14:textId="77777777" w:rsidR="002D7816" w:rsidRDefault="002D7816">
            <w:pPr>
              <w:rPr>
                <w:rFonts w:ascii="Calibri" w:hAnsi="Calibri" w:cs="Calibri"/>
                <w:color w:val="000000"/>
                <w:sz w:val="22"/>
                <w:szCs w:val="22"/>
              </w:rPr>
            </w:pPr>
            <w:r>
              <w:rPr>
                <w:rFonts w:ascii="Calibri" w:hAnsi="Calibri" w:cs="Calibri"/>
                <w:color w:val="000000"/>
                <w:sz w:val="22"/>
                <w:szCs w:val="22"/>
              </w:rPr>
              <w:t>L&amp;T Technology S Ltd</w:t>
            </w:r>
          </w:p>
        </w:tc>
        <w:tc>
          <w:tcPr>
            <w:tcW w:w="880" w:type="dxa"/>
            <w:tcBorders>
              <w:top w:val="nil"/>
              <w:left w:val="nil"/>
              <w:bottom w:val="single" w:sz="4" w:space="0" w:color="auto"/>
              <w:right w:val="single" w:sz="4" w:space="0" w:color="auto"/>
            </w:tcBorders>
            <w:shd w:val="clear" w:color="auto" w:fill="auto"/>
            <w:noWrap/>
            <w:vAlign w:val="center"/>
            <w:hideMark/>
          </w:tcPr>
          <w:p w14:paraId="4543D2BC"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2022</w:t>
            </w:r>
          </w:p>
        </w:tc>
        <w:tc>
          <w:tcPr>
            <w:tcW w:w="1320" w:type="dxa"/>
            <w:tcBorders>
              <w:top w:val="nil"/>
              <w:left w:val="nil"/>
              <w:bottom w:val="single" w:sz="4" w:space="0" w:color="auto"/>
              <w:right w:val="single" w:sz="4" w:space="0" w:color="auto"/>
            </w:tcBorders>
            <w:shd w:val="clear" w:color="auto" w:fill="auto"/>
            <w:noWrap/>
            <w:vAlign w:val="center"/>
            <w:hideMark/>
          </w:tcPr>
          <w:p w14:paraId="55F8572E"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95.52%</w:t>
            </w:r>
          </w:p>
        </w:tc>
        <w:tc>
          <w:tcPr>
            <w:tcW w:w="1060" w:type="dxa"/>
            <w:tcBorders>
              <w:top w:val="nil"/>
              <w:left w:val="nil"/>
              <w:bottom w:val="single" w:sz="4" w:space="0" w:color="auto"/>
              <w:right w:val="single" w:sz="4" w:space="0" w:color="auto"/>
            </w:tcBorders>
            <w:shd w:val="clear" w:color="auto" w:fill="auto"/>
            <w:noWrap/>
            <w:vAlign w:val="bottom"/>
            <w:hideMark/>
          </w:tcPr>
          <w:p w14:paraId="3335543B"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16.08%</w:t>
            </w:r>
          </w:p>
        </w:tc>
        <w:tc>
          <w:tcPr>
            <w:tcW w:w="1440" w:type="dxa"/>
            <w:tcBorders>
              <w:top w:val="nil"/>
              <w:left w:val="nil"/>
              <w:bottom w:val="single" w:sz="4" w:space="0" w:color="auto"/>
              <w:right w:val="single" w:sz="4" w:space="0" w:color="auto"/>
            </w:tcBorders>
            <w:shd w:val="clear" w:color="auto" w:fill="auto"/>
            <w:noWrap/>
            <w:vAlign w:val="bottom"/>
            <w:hideMark/>
          </w:tcPr>
          <w:p w14:paraId="1FED3114"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5,708</w:t>
            </w:r>
          </w:p>
        </w:tc>
        <w:tc>
          <w:tcPr>
            <w:tcW w:w="1060" w:type="dxa"/>
            <w:tcBorders>
              <w:top w:val="nil"/>
              <w:left w:val="nil"/>
              <w:bottom w:val="single" w:sz="4" w:space="0" w:color="auto"/>
              <w:right w:val="single" w:sz="4" w:space="0" w:color="auto"/>
            </w:tcBorders>
            <w:shd w:val="clear" w:color="auto" w:fill="auto"/>
            <w:noWrap/>
            <w:vAlign w:val="bottom"/>
            <w:hideMark/>
          </w:tcPr>
          <w:p w14:paraId="69809757"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17.76%</w:t>
            </w:r>
          </w:p>
        </w:tc>
      </w:tr>
      <w:tr w:rsidR="002D7816" w14:paraId="19002D3C" w14:textId="77777777" w:rsidTr="002D7816">
        <w:trPr>
          <w:trHeight w:val="320"/>
        </w:trPr>
        <w:tc>
          <w:tcPr>
            <w:tcW w:w="2260" w:type="dxa"/>
            <w:tcBorders>
              <w:top w:val="nil"/>
              <w:left w:val="single" w:sz="4" w:space="0" w:color="auto"/>
              <w:bottom w:val="single" w:sz="4" w:space="0" w:color="auto"/>
              <w:right w:val="single" w:sz="4" w:space="0" w:color="auto"/>
            </w:tcBorders>
            <w:shd w:val="clear" w:color="auto" w:fill="auto"/>
            <w:noWrap/>
            <w:vAlign w:val="center"/>
            <w:hideMark/>
          </w:tcPr>
          <w:p w14:paraId="3F6E6A9D" w14:textId="77777777" w:rsidR="002D7816" w:rsidRDefault="002D7816">
            <w:pPr>
              <w:rPr>
                <w:rFonts w:ascii="Calibri" w:hAnsi="Calibri" w:cs="Calibri"/>
                <w:color w:val="000000"/>
                <w:sz w:val="22"/>
                <w:szCs w:val="22"/>
              </w:rPr>
            </w:pPr>
            <w:r>
              <w:rPr>
                <w:rFonts w:ascii="Calibri" w:hAnsi="Calibri" w:cs="Calibri"/>
                <w:color w:val="000000"/>
                <w:sz w:val="22"/>
                <w:szCs w:val="22"/>
              </w:rPr>
              <w:t>L&amp;T Technology S Ltd</w:t>
            </w:r>
          </w:p>
        </w:tc>
        <w:tc>
          <w:tcPr>
            <w:tcW w:w="880" w:type="dxa"/>
            <w:tcBorders>
              <w:top w:val="nil"/>
              <w:left w:val="nil"/>
              <w:bottom w:val="single" w:sz="4" w:space="0" w:color="auto"/>
              <w:right w:val="single" w:sz="4" w:space="0" w:color="auto"/>
            </w:tcBorders>
            <w:shd w:val="clear" w:color="auto" w:fill="auto"/>
            <w:noWrap/>
            <w:vAlign w:val="center"/>
            <w:hideMark/>
          </w:tcPr>
          <w:p w14:paraId="09FCDA30"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2023</w:t>
            </w:r>
          </w:p>
        </w:tc>
        <w:tc>
          <w:tcPr>
            <w:tcW w:w="1320" w:type="dxa"/>
            <w:tcBorders>
              <w:top w:val="nil"/>
              <w:left w:val="nil"/>
              <w:bottom w:val="single" w:sz="4" w:space="0" w:color="auto"/>
              <w:right w:val="single" w:sz="4" w:space="0" w:color="auto"/>
            </w:tcBorders>
            <w:shd w:val="clear" w:color="auto" w:fill="auto"/>
            <w:noWrap/>
            <w:vAlign w:val="center"/>
            <w:hideMark/>
          </w:tcPr>
          <w:p w14:paraId="444B0C0C"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95.28%</w:t>
            </w:r>
          </w:p>
        </w:tc>
        <w:tc>
          <w:tcPr>
            <w:tcW w:w="1060" w:type="dxa"/>
            <w:tcBorders>
              <w:top w:val="nil"/>
              <w:left w:val="nil"/>
              <w:bottom w:val="single" w:sz="4" w:space="0" w:color="auto"/>
              <w:right w:val="single" w:sz="4" w:space="0" w:color="auto"/>
            </w:tcBorders>
            <w:shd w:val="clear" w:color="auto" w:fill="auto"/>
            <w:noWrap/>
            <w:vAlign w:val="bottom"/>
            <w:hideMark/>
          </w:tcPr>
          <w:p w14:paraId="0E1A136F"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14.83%</w:t>
            </w:r>
          </w:p>
        </w:tc>
        <w:tc>
          <w:tcPr>
            <w:tcW w:w="1440" w:type="dxa"/>
            <w:tcBorders>
              <w:top w:val="nil"/>
              <w:left w:val="nil"/>
              <w:bottom w:val="single" w:sz="4" w:space="0" w:color="auto"/>
              <w:right w:val="single" w:sz="4" w:space="0" w:color="auto"/>
            </w:tcBorders>
            <w:shd w:val="clear" w:color="auto" w:fill="auto"/>
            <w:noWrap/>
            <w:vAlign w:val="bottom"/>
            <w:hideMark/>
          </w:tcPr>
          <w:p w14:paraId="19685275"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7,772</w:t>
            </w:r>
          </w:p>
        </w:tc>
        <w:tc>
          <w:tcPr>
            <w:tcW w:w="1060" w:type="dxa"/>
            <w:tcBorders>
              <w:top w:val="nil"/>
              <w:left w:val="nil"/>
              <w:bottom w:val="single" w:sz="4" w:space="0" w:color="auto"/>
              <w:right w:val="single" w:sz="4" w:space="0" w:color="auto"/>
            </w:tcBorders>
            <w:shd w:val="clear" w:color="auto" w:fill="auto"/>
            <w:noWrap/>
            <w:vAlign w:val="bottom"/>
            <w:hideMark/>
          </w:tcPr>
          <w:p w14:paraId="523010C5" w14:textId="77777777" w:rsidR="002D7816" w:rsidRDefault="002D7816">
            <w:pPr>
              <w:jc w:val="right"/>
              <w:rPr>
                <w:rFonts w:ascii="Calibri" w:hAnsi="Calibri" w:cs="Calibri"/>
                <w:color w:val="000000"/>
                <w:sz w:val="22"/>
                <w:szCs w:val="22"/>
              </w:rPr>
            </w:pPr>
            <w:r>
              <w:rPr>
                <w:rFonts w:ascii="Calibri" w:hAnsi="Calibri" w:cs="Calibri"/>
                <w:color w:val="000000"/>
                <w:sz w:val="22"/>
                <w:szCs w:val="22"/>
              </w:rPr>
              <w:t>13.72%</w:t>
            </w:r>
          </w:p>
        </w:tc>
      </w:tr>
    </w:tbl>
    <w:p w14:paraId="15A295F1" w14:textId="77777777" w:rsidR="00CC0CF9" w:rsidRDefault="00CC0CF9" w:rsidP="00CC0CF9">
      <w:pPr>
        <w:pStyle w:val="NormalWeb"/>
        <w:spacing w:line="360" w:lineRule="auto"/>
        <w:jc w:val="both"/>
        <w:rPr>
          <w:rFonts w:ascii="Calibri,Bold" w:hAnsi="Calibri,Bold"/>
          <w:sz w:val="22"/>
          <w:szCs w:val="22"/>
        </w:rPr>
      </w:pPr>
    </w:p>
    <w:p w14:paraId="6DB3A2F7" w14:textId="27E8CA42" w:rsidR="00CC0CF9" w:rsidRPr="00B4716B" w:rsidRDefault="00B4716B" w:rsidP="00B4716B">
      <w:pPr>
        <w:pStyle w:val="NormalWeb"/>
        <w:rPr>
          <w:rFonts w:ascii="Times" w:hAnsi="Times"/>
          <w:b/>
          <w:bCs/>
          <w:sz w:val="20"/>
          <w:szCs w:val="20"/>
        </w:rPr>
      </w:pPr>
      <w:r w:rsidRPr="00B4716B">
        <w:rPr>
          <w:rFonts w:ascii="Times" w:hAnsi="Times"/>
          <w:b/>
          <w:bCs/>
          <w:sz w:val="20"/>
          <w:szCs w:val="20"/>
        </w:rPr>
        <w:t>Table 3</w:t>
      </w:r>
    </w:p>
    <w:p w14:paraId="51D6AEC3" w14:textId="195F079C" w:rsidR="00CC0CF9" w:rsidRPr="00CC0CF9" w:rsidRDefault="00CD7B7F" w:rsidP="00CC0CF9">
      <w:pPr>
        <w:pStyle w:val="NormalWeb"/>
        <w:spacing w:line="360" w:lineRule="auto"/>
        <w:jc w:val="both"/>
        <w:rPr>
          <w:color w:val="222222"/>
          <w:sz w:val="20"/>
          <w:szCs w:val="20"/>
          <w:shd w:val="clear" w:color="auto" w:fill="FFFFFF"/>
        </w:rPr>
      </w:pPr>
      <w:r>
        <w:rPr>
          <w:noProof/>
          <w:color w:val="222222"/>
          <w:sz w:val="20"/>
          <w:szCs w:val="20"/>
          <w14:ligatures w14:val="standardContextual"/>
        </w:rPr>
        <mc:AlternateContent>
          <mc:Choice Requires="wps">
            <w:drawing>
              <wp:anchor distT="0" distB="0" distL="114300" distR="114300" simplePos="0" relativeHeight="251718656" behindDoc="0" locked="0" layoutInCell="1" allowOverlap="1" wp14:anchorId="165866E4" wp14:editId="5599EEA0">
                <wp:simplePos x="0" y="0"/>
                <wp:positionH relativeFrom="column">
                  <wp:posOffset>0</wp:posOffset>
                </wp:positionH>
                <wp:positionV relativeFrom="paragraph">
                  <wp:posOffset>-2566343</wp:posOffset>
                </wp:positionV>
                <wp:extent cx="5088048" cy="0"/>
                <wp:effectExtent l="0" t="0" r="5080" b="12700"/>
                <wp:wrapNone/>
                <wp:docPr id="12738516" name="Straight Connector 28"/>
                <wp:cNvGraphicFramePr/>
                <a:graphic xmlns:a="http://schemas.openxmlformats.org/drawingml/2006/main">
                  <a:graphicData uri="http://schemas.microsoft.com/office/word/2010/wordprocessingShape">
                    <wps:wsp>
                      <wps:cNvCnPr/>
                      <wps:spPr>
                        <a:xfrm>
                          <a:off x="0" y="0"/>
                          <a:ext cx="508804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BD04F9" id="Straight Connector 28"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0,-202.05pt" to="400.65pt,-202.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" strokecolor="black [3200]" strokeweight=".5pt">
                <v:stroke joinstyle="miter"/>
              </v:line>
            </w:pict>
          </mc:Fallback>
        </mc:AlternateContent>
      </w:r>
      <w:r w:rsidR="00CC0CF9">
        <w:rPr>
          <w:rFonts w:ascii="Calibri,Bold" w:hAnsi="Calibri,Bold"/>
          <w:sz w:val="22"/>
          <w:szCs w:val="22"/>
        </w:rPr>
        <w:t xml:space="preserve">Hypothesis Testing - 1 between Profitability and Leverage </w:t>
      </w:r>
    </w:p>
    <w:p w14:paraId="08A4CAB1" w14:textId="1E5151C4" w:rsidR="00B27DA5" w:rsidRPr="00DD125A" w:rsidRDefault="00B27DA5" w:rsidP="00784B9B">
      <w:pPr>
        <w:pStyle w:val="NormalWeb"/>
        <w:spacing w:line="360" w:lineRule="auto"/>
        <w:jc w:val="both"/>
        <w:rPr>
          <w:color w:val="222222"/>
          <w:sz w:val="20"/>
          <w:szCs w:val="20"/>
          <w:shd w:val="clear" w:color="auto" w:fill="FFFFFF"/>
        </w:rPr>
      </w:pPr>
    </w:p>
    <w:tbl>
      <w:tblPr>
        <w:tblW w:w="11323" w:type="dxa"/>
        <w:tblInd w:w="-1147" w:type="dxa"/>
        <w:tblLook w:val="04A0" w:firstRow="1" w:lastRow="0" w:firstColumn="1" w:lastColumn="0" w:noHBand="0" w:noVBand="1"/>
      </w:tblPr>
      <w:tblGrid>
        <w:gridCol w:w="1843"/>
        <w:gridCol w:w="1068"/>
        <w:gridCol w:w="1341"/>
        <w:gridCol w:w="1060"/>
        <w:gridCol w:w="1060"/>
        <w:gridCol w:w="1240"/>
        <w:gridCol w:w="1060"/>
        <w:gridCol w:w="1171"/>
        <w:gridCol w:w="1480"/>
      </w:tblGrid>
      <w:tr w:rsidR="002D24BC" w:rsidRPr="00CC0CF9" w14:paraId="43D8E456" w14:textId="77777777" w:rsidTr="00CC0CF9">
        <w:trPr>
          <w:trHeight w:val="300"/>
        </w:trPr>
        <w:tc>
          <w:tcPr>
            <w:tcW w:w="2911" w:type="dxa"/>
            <w:gridSpan w:val="2"/>
            <w:tcBorders>
              <w:top w:val="nil"/>
              <w:left w:val="nil"/>
              <w:bottom w:val="nil"/>
              <w:right w:val="nil"/>
            </w:tcBorders>
            <w:shd w:val="clear" w:color="auto" w:fill="auto"/>
            <w:noWrap/>
            <w:vAlign w:val="bottom"/>
            <w:hideMark/>
          </w:tcPr>
          <w:p w14:paraId="677230F5" w14:textId="77777777" w:rsidR="002D24BC" w:rsidRPr="00CC0CF9" w:rsidRDefault="002D24BC">
            <w:pPr>
              <w:rPr>
                <w:rFonts w:ascii="Calibri" w:hAnsi="Calibri" w:cs="Calibri"/>
                <w:color w:val="000000"/>
                <w:sz w:val="16"/>
                <w:szCs w:val="16"/>
              </w:rPr>
            </w:pPr>
            <w:r w:rsidRPr="00CC0CF9">
              <w:rPr>
                <w:rFonts w:ascii="Calibri" w:hAnsi="Calibri" w:cs="Calibri"/>
                <w:color w:val="000000"/>
                <w:sz w:val="16"/>
                <w:szCs w:val="16"/>
              </w:rPr>
              <w:t>SUMMARY OUTPUT</w:t>
            </w:r>
          </w:p>
        </w:tc>
        <w:tc>
          <w:tcPr>
            <w:tcW w:w="1341" w:type="dxa"/>
            <w:tcBorders>
              <w:top w:val="nil"/>
              <w:left w:val="nil"/>
              <w:bottom w:val="nil"/>
              <w:right w:val="nil"/>
            </w:tcBorders>
            <w:shd w:val="clear" w:color="auto" w:fill="auto"/>
            <w:noWrap/>
            <w:vAlign w:val="bottom"/>
            <w:hideMark/>
          </w:tcPr>
          <w:p w14:paraId="22CD2017" w14:textId="77777777" w:rsidR="002D24BC" w:rsidRPr="00CC0CF9" w:rsidRDefault="002D24BC">
            <w:pPr>
              <w:rPr>
                <w:rFonts w:ascii="Calibri" w:hAnsi="Calibri" w:cs="Calibri"/>
                <w:color w:val="000000"/>
                <w:sz w:val="16"/>
                <w:szCs w:val="16"/>
              </w:rPr>
            </w:pPr>
          </w:p>
        </w:tc>
        <w:tc>
          <w:tcPr>
            <w:tcW w:w="1060" w:type="dxa"/>
            <w:tcBorders>
              <w:top w:val="nil"/>
              <w:left w:val="nil"/>
              <w:bottom w:val="nil"/>
              <w:right w:val="nil"/>
            </w:tcBorders>
            <w:shd w:val="clear" w:color="auto" w:fill="auto"/>
            <w:noWrap/>
            <w:vAlign w:val="bottom"/>
            <w:hideMark/>
          </w:tcPr>
          <w:p w14:paraId="3254DA36"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7C442ADF" w14:textId="77777777" w:rsidR="002D24BC" w:rsidRPr="00CC0CF9" w:rsidRDefault="002D24BC">
            <w:pPr>
              <w:rPr>
                <w:sz w:val="16"/>
                <w:szCs w:val="16"/>
              </w:rPr>
            </w:pPr>
          </w:p>
        </w:tc>
        <w:tc>
          <w:tcPr>
            <w:tcW w:w="1240" w:type="dxa"/>
            <w:tcBorders>
              <w:top w:val="nil"/>
              <w:left w:val="nil"/>
              <w:bottom w:val="nil"/>
              <w:right w:val="nil"/>
            </w:tcBorders>
            <w:shd w:val="clear" w:color="auto" w:fill="auto"/>
            <w:noWrap/>
            <w:vAlign w:val="bottom"/>
            <w:hideMark/>
          </w:tcPr>
          <w:p w14:paraId="5E2DA45F"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1807B7FE" w14:textId="77777777" w:rsidR="002D24BC" w:rsidRPr="00CC0CF9" w:rsidRDefault="002D24BC">
            <w:pPr>
              <w:rPr>
                <w:sz w:val="16"/>
                <w:szCs w:val="16"/>
              </w:rPr>
            </w:pPr>
          </w:p>
        </w:tc>
        <w:tc>
          <w:tcPr>
            <w:tcW w:w="1171" w:type="dxa"/>
            <w:tcBorders>
              <w:top w:val="nil"/>
              <w:left w:val="nil"/>
              <w:bottom w:val="nil"/>
              <w:right w:val="nil"/>
            </w:tcBorders>
            <w:shd w:val="clear" w:color="auto" w:fill="auto"/>
            <w:noWrap/>
            <w:vAlign w:val="bottom"/>
            <w:hideMark/>
          </w:tcPr>
          <w:p w14:paraId="7B2A38D4" w14:textId="77777777" w:rsidR="002D24BC" w:rsidRPr="00CC0CF9" w:rsidRDefault="002D24BC">
            <w:pPr>
              <w:rPr>
                <w:sz w:val="16"/>
                <w:szCs w:val="16"/>
              </w:rPr>
            </w:pPr>
          </w:p>
        </w:tc>
        <w:tc>
          <w:tcPr>
            <w:tcW w:w="1480" w:type="dxa"/>
            <w:tcBorders>
              <w:top w:val="nil"/>
              <w:left w:val="nil"/>
              <w:bottom w:val="nil"/>
              <w:right w:val="nil"/>
            </w:tcBorders>
            <w:shd w:val="clear" w:color="auto" w:fill="auto"/>
            <w:noWrap/>
            <w:vAlign w:val="bottom"/>
            <w:hideMark/>
          </w:tcPr>
          <w:p w14:paraId="1DD307A4" w14:textId="77777777" w:rsidR="002D24BC" w:rsidRPr="00CC0CF9" w:rsidRDefault="002D24BC">
            <w:pPr>
              <w:rPr>
                <w:sz w:val="16"/>
                <w:szCs w:val="16"/>
              </w:rPr>
            </w:pPr>
          </w:p>
        </w:tc>
      </w:tr>
      <w:tr w:rsidR="002D24BC" w:rsidRPr="00CC0CF9" w14:paraId="62453F00" w14:textId="77777777" w:rsidTr="00CC0CF9">
        <w:trPr>
          <w:trHeight w:val="300"/>
        </w:trPr>
        <w:tc>
          <w:tcPr>
            <w:tcW w:w="1843" w:type="dxa"/>
            <w:tcBorders>
              <w:top w:val="nil"/>
              <w:left w:val="nil"/>
              <w:bottom w:val="nil"/>
              <w:right w:val="nil"/>
            </w:tcBorders>
            <w:shd w:val="clear" w:color="auto" w:fill="auto"/>
            <w:noWrap/>
            <w:vAlign w:val="bottom"/>
            <w:hideMark/>
          </w:tcPr>
          <w:p w14:paraId="72BC9533" w14:textId="77777777" w:rsidR="002D24BC" w:rsidRPr="00CC0CF9" w:rsidRDefault="002D24BC">
            <w:pPr>
              <w:rPr>
                <w:sz w:val="16"/>
                <w:szCs w:val="16"/>
              </w:rPr>
            </w:pPr>
          </w:p>
        </w:tc>
        <w:tc>
          <w:tcPr>
            <w:tcW w:w="1068" w:type="dxa"/>
            <w:tcBorders>
              <w:top w:val="nil"/>
              <w:left w:val="nil"/>
              <w:bottom w:val="nil"/>
              <w:right w:val="nil"/>
            </w:tcBorders>
            <w:shd w:val="clear" w:color="auto" w:fill="auto"/>
            <w:noWrap/>
            <w:vAlign w:val="bottom"/>
            <w:hideMark/>
          </w:tcPr>
          <w:p w14:paraId="47B4BD30" w14:textId="77777777" w:rsidR="002D24BC" w:rsidRPr="00CC0CF9" w:rsidRDefault="002D24BC">
            <w:pPr>
              <w:rPr>
                <w:sz w:val="16"/>
                <w:szCs w:val="16"/>
              </w:rPr>
            </w:pPr>
          </w:p>
        </w:tc>
        <w:tc>
          <w:tcPr>
            <w:tcW w:w="1341" w:type="dxa"/>
            <w:tcBorders>
              <w:top w:val="nil"/>
              <w:left w:val="nil"/>
              <w:bottom w:val="nil"/>
              <w:right w:val="nil"/>
            </w:tcBorders>
            <w:shd w:val="clear" w:color="auto" w:fill="auto"/>
            <w:noWrap/>
            <w:vAlign w:val="bottom"/>
            <w:hideMark/>
          </w:tcPr>
          <w:p w14:paraId="7BCAB76C"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2AEB9409"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2A9AE308" w14:textId="77777777" w:rsidR="002D24BC" w:rsidRPr="00CC0CF9" w:rsidRDefault="002D24BC">
            <w:pPr>
              <w:rPr>
                <w:sz w:val="16"/>
                <w:szCs w:val="16"/>
              </w:rPr>
            </w:pPr>
          </w:p>
        </w:tc>
        <w:tc>
          <w:tcPr>
            <w:tcW w:w="1240" w:type="dxa"/>
            <w:tcBorders>
              <w:top w:val="nil"/>
              <w:left w:val="nil"/>
              <w:bottom w:val="nil"/>
              <w:right w:val="nil"/>
            </w:tcBorders>
            <w:shd w:val="clear" w:color="auto" w:fill="auto"/>
            <w:noWrap/>
            <w:vAlign w:val="bottom"/>
            <w:hideMark/>
          </w:tcPr>
          <w:p w14:paraId="13046182"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2A1D632A" w14:textId="77777777" w:rsidR="002D24BC" w:rsidRPr="00CC0CF9" w:rsidRDefault="002D24BC">
            <w:pPr>
              <w:rPr>
                <w:sz w:val="16"/>
                <w:szCs w:val="16"/>
              </w:rPr>
            </w:pPr>
          </w:p>
        </w:tc>
        <w:tc>
          <w:tcPr>
            <w:tcW w:w="1171" w:type="dxa"/>
            <w:tcBorders>
              <w:top w:val="nil"/>
              <w:left w:val="nil"/>
              <w:bottom w:val="nil"/>
              <w:right w:val="nil"/>
            </w:tcBorders>
            <w:shd w:val="clear" w:color="auto" w:fill="auto"/>
            <w:noWrap/>
            <w:vAlign w:val="bottom"/>
            <w:hideMark/>
          </w:tcPr>
          <w:p w14:paraId="4471F8CE" w14:textId="77777777" w:rsidR="002D24BC" w:rsidRPr="00CC0CF9" w:rsidRDefault="002D24BC">
            <w:pPr>
              <w:rPr>
                <w:sz w:val="16"/>
                <w:szCs w:val="16"/>
              </w:rPr>
            </w:pPr>
          </w:p>
        </w:tc>
        <w:tc>
          <w:tcPr>
            <w:tcW w:w="1480" w:type="dxa"/>
            <w:tcBorders>
              <w:top w:val="nil"/>
              <w:left w:val="nil"/>
              <w:bottom w:val="nil"/>
              <w:right w:val="nil"/>
            </w:tcBorders>
            <w:shd w:val="clear" w:color="auto" w:fill="auto"/>
            <w:noWrap/>
            <w:vAlign w:val="bottom"/>
            <w:hideMark/>
          </w:tcPr>
          <w:p w14:paraId="6362D9AA" w14:textId="77777777" w:rsidR="002D24BC" w:rsidRPr="00CC0CF9" w:rsidRDefault="002D24BC">
            <w:pPr>
              <w:rPr>
                <w:sz w:val="16"/>
                <w:szCs w:val="16"/>
              </w:rPr>
            </w:pPr>
          </w:p>
        </w:tc>
      </w:tr>
      <w:tr w:rsidR="002D24BC" w:rsidRPr="00CC0CF9" w14:paraId="135B216E" w14:textId="77777777" w:rsidTr="00CC0CF9">
        <w:trPr>
          <w:trHeight w:val="300"/>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8EC097" w14:textId="77777777" w:rsidR="002D24BC" w:rsidRPr="00CC0CF9" w:rsidRDefault="002D24BC">
            <w:pPr>
              <w:jc w:val="center"/>
              <w:rPr>
                <w:rFonts w:ascii="Calibri" w:hAnsi="Calibri" w:cs="Calibri"/>
                <w:i/>
                <w:iCs/>
                <w:color w:val="000000"/>
                <w:sz w:val="16"/>
                <w:szCs w:val="16"/>
              </w:rPr>
            </w:pPr>
            <w:r w:rsidRPr="00CC0CF9">
              <w:rPr>
                <w:rFonts w:ascii="Calibri" w:hAnsi="Calibri" w:cs="Calibri"/>
                <w:i/>
                <w:iCs/>
                <w:color w:val="000000"/>
                <w:sz w:val="16"/>
                <w:szCs w:val="16"/>
              </w:rPr>
              <w:t>Regression Statistics</w:t>
            </w:r>
          </w:p>
        </w:tc>
        <w:tc>
          <w:tcPr>
            <w:tcW w:w="1068" w:type="dxa"/>
            <w:tcBorders>
              <w:top w:val="single" w:sz="4" w:space="0" w:color="auto"/>
              <w:left w:val="nil"/>
              <w:bottom w:val="single" w:sz="4" w:space="0" w:color="auto"/>
              <w:right w:val="single" w:sz="4" w:space="0" w:color="auto"/>
            </w:tcBorders>
            <w:shd w:val="clear" w:color="auto" w:fill="auto"/>
            <w:noWrap/>
            <w:vAlign w:val="bottom"/>
            <w:hideMark/>
          </w:tcPr>
          <w:p w14:paraId="207F0F50" w14:textId="77777777" w:rsidR="002D24BC" w:rsidRPr="00CC0CF9" w:rsidRDefault="002D24BC">
            <w:pPr>
              <w:rPr>
                <w:rFonts w:ascii="Calibri" w:hAnsi="Calibri" w:cs="Calibri"/>
                <w:i/>
                <w:iCs/>
                <w:color w:val="000000"/>
                <w:sz w:val="16"/>
                <w:szCs w:val="16"/>
              </w:rPr>
            </w:pPr>
            <w:r w:rsidRPr="00CC0CF9">
              <w:rPr>
                <w:rFonts w:ascii="Calibri" w:hAnsi="Calibri" w:cs="Calibri"/>
                <w:i/>
                <w:iCs/>
                <w:color w:val="000000"/>
                <w:sz w:val="16"/>
                <w:szCs w:val="16"/>
              </w:rPr>
              <w:t> </w:t>
            </w:r>
          </w:p>
        </w:tc>
        <w:tc>
          <w:tcPr>
            <w:tcW w:w="1341" w:type="dxa"/>
            <w:tcBorders>
              <w:top w:val="nil"/>
              <w:left w:val="nil"/>
              <w:bottom w:val="nil"/>
              <w:right w:val="nil"/>
            </w:tcBorders>
            <w:shd w:val="clear" w:color="auto" w:fill="auto"/>
            <w:noWrap/>
            <w:vAlign w:val="bottom"/>
            <w:hideMark/>
          </w:tcPr>
          <w:p w14:paraId="457B3B37" w14:textId="77777777" w:rsidR="002D24BC" w:rsidRPr="00CC0CF9" w:rsidRDefault="002D24BC">
            <w:pPr>
              <w:rPr>
                <w:rFonts w:ascii="Calibri" w:hAnsi="Calibri" w:cs="Calibri"/>
                <w:i/>
                <w:iCs/>
                <w:color w:val="000000"/>
                <w:sz w:val="16"/>
                <w:szCs w:val="16"/>
              </w:rPr>
            </w:pPr>
          </w:p>
        </w:tc>
        <w:tc>
          <w:tcPr>
            <w:tcW w:w="1060" w:type="dxa"/>
            <w:tcBorders>
              <w:top w:val="nil"/>
              <w:left w:val="nil"/>
              <w:bottom w:val="nil"/>
              <w:right w:val="nil"/>
            </w:tcBorders>
            <w:shd w:val="clear" w:color="auto" w:fill="auto"/>
            <w:noWrap/>
            <w:vAlign w:val="bottom"/>
            <w:hideMark/>
          </w:tcPr>
          <w:p w14:paraId="239B8DF1"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21A10BAD" w14:textId="77777777" w:rsidR="002D24BC" w:rsidRPr="00CC0CF9" w:rsidRDefault="002D24BC">
            <w:pPr>
              <w:rPr>
                <w:sz w:val="16"/>
                <w:szCs w:val="16"/>
              </w:rPr>
            </w:pPr>
          </w:p>
        </w:tc>
        <w:tc>
          <w:tcPr>
            <w:tcW w:w="1240" w:type="dxa"/>
            <w:tcBorders>
              <w:top w:val="nil"/>
              <w:left w:val="nil"/>
              <w:bottom w:val="nil"/>
              <w:right w:val="nil"/>
            </w:tcBorders>
            <w:shd w:val="clear" w:color="auto" w:fill="auto"/>
            <w:noWrap/>
            <w:vAlign w:val="bottom"/>
            <w:hideMark/>
          </w:tcPr>
          <w:p w14:paraId="3A49BD5F"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39F2B0F7" w14:textId="77777777" w:rsidR="002D24BC" w:rsidRPr="00CC0CF9" w:rsidRDefault="002D24BC">
            <w:pPr>
              <w:rPr>
                <w:sz w:val="16"/>
                <w:szCs w:val="16"/>
              </w:rPr>
            </w:pPr>
          </w:p>
        </w:tc>
        <w:tc>
          <w:tcPr>
            <w:tcW w:w="1171" w:type="dxa"/>
            <w:tcBorders>
              <w:top w:val="nil"/>
              <w:left w:val="nil"/>
              <w:bottom w:val="nil"/>
              <w:right w:val="nil"/>
            </w:tcBorders>
            <w:shd w:val="clear" w:color="auto" w:fill="auto"/>
            <w:noWrap/>
            <w:vAlign w:val="bottom"/>
            <w:hideMark/>
          </w:tcPr>
          <w:p w14:paraId="2E7BCA33" w14:textId="77777777" w:rsidR="002D24BC" w:rsidRPr="00CC0CF9" w:rsidRDefault="002D24BC">
            <w:pPr>
              <w:rPr>
                <w:sz w:val="16"/>
                <w:szCs w:val="16"/>
              </w:rPr>
            </w:pPr>
          </w:p>
        </w:tc>
        <w:tc>
          <w:tcPr>
            <w:tcW w:w="1480" w:type="dxa"/>
            <w:tcBorders>
              <w:top w:val="nil"/>
              <w:left w:val="nil"/>
              <w:bottom w:val="nil"/>
              <w:right w:val="nil"/>
            </w:tcBorders>
            <w:shd w:val="clear" w:color="auto" w:fill="auto"/>
            <w:noWrap/>
            <w:vAlign w:val="bottom"/>
            <w:hideMark/>
          </w:tcPr>
          <w:p w14:paraId="5E08D187" w14:textId="77777777" w:rsidR="002D24BC" w:rsidRPr="00CC0CF9" w:rsidRDefault="002D24BC">
            <w:pPr>
              <w:rPr>
                <w:sz w:val="16"/>
                <w:szCs w:val="16"/>
              </w:rPr>
            </w:pPr>
          </w:p>
        </w:tc>
      </w:tr>
      <w:tr w:rsidR="002D24BC" w:rsidRPr="00CC0CF9" w14:paraId="41A86002" w14:textId="77777777" w:rsidTr="00CC0CF9">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2A1E3654" w14:textId="77777777" w:rsidR="002D24BC" w:rsidRPr="00CC0CF9" w:rsidRDefault="002D24BC">
            <w:pPr>
              <w:rPr>
                <w:rFonts w:ascii="Calibri" w:hAnsi="Calibri" w:cs="Calibri"/>
                <w:color w:val="000000"/>
                <w:sz w:val="16"/>
                <w:szCs w:val="16"/>
              </w:rPr>
            </w:pPr>
            <w:r w:rsidRPr="00CC0CF9">
              <w:rPr>
                <w:rFonts w:ascii="Calibri" w:hAnsi="Calibri" w:cs="Calibri"/>
                <w:color w:val="000000"/>
                <w:sz w:val="16"/>
                <w:szCs w:val="16"/>
              </w:rPr>
              <w:t>Multiple R</w:t>
            </w:r>
          </w:p>
        </w:tc>
        <w:tc>
          <w:tcPr>
            <w:tcW w:w="1068" w:type="dxa"/>
            <w:tcBorders>
              <w:top w:val="nil"/>
              <w:left w:val="nil"/>
              <w:bottom w:val="single" w:sz="4" w:space="0" w:color="auto"/>
              <w:right w:val="single" w:sz="4" w:space="0" w:color="auto"/>
            </w:tcBorders>
            <w:shd w:val="clear" w:color="auto" w:fill="auto"/>
            <w:noWrap/>
            <w:vAlign w:val="bottom"/>
            <w:hideMark/>
          </w:tcPr>
          <w:p w14:paraId="64170549"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0.34671</w:t>
            </w:r>
          </w:p>
        </w:tc>
        <w:tc>
          <w:tcPr>
            <w:tcW w:w="1341" w:type="dxa"/>
            <w:tcBorders>
              <w:top w:val="nil"/>
              <w:left w:val="nil"/>
              <w:bottom w:val="nil"/>
              <w:right w:val="nil"/>
            </w:tcBorders>
            <w:shd w:val="clear" w:color="auto" w:fill="auto"/>
            <w:noWrap/>
            <w:vAlign w:val="bottom"/>
            <w:hideMark/>
          </w:tcPr>
          <w:p w14:paraId="6232BA61" w14:textId="77777777" w:rsidR="002D24BC" w:rsidRPr="00CC0CF9" w:rsidRDefault="002D24BC">
            <w:pPr>
              <w:jc w:val="right"/>
              <w:rPr>
                <w:rFonts w:ascii="Calibri" w:hAnsi="Calibri" w:cs="Calibri"/>
                <w:color w:val="000000"/>
                <w:sz w:val="16"/>
                <w:szCs w:val="16"/>
              </w:rPr>
            </w:pPr>
          </w:p>
        </w:tc>
        <w:tc>
          <w:tcPr>
            <w:tcW w:w="1060" w:type="dxa"/>
            <w:tcBorders>
              <w:top w:val="nil"/>
              <w:left w:val="nil"/>
              <w:bottom w:val="nil"/>
              <w:right w:val="nil"/>
            </w:tcBorders>
            <w:shd w:val="clear" w:color="auto" w:fill="auto"/>
            <w:noWrap/>
            <w:vAlign w:val="bottom"/>
            <w:hideMark/>
          </w:tcPr>
          <w:p w14:paraId="4F24F48D"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57C6B2D7" w14:textId="77777777" w:rsidR="002D24BC" w:rsidRPr="00CC0CF9" w:rsidRDefault="002D24BC">
            <w:pPr>
              <w:rPr>
                <w:sz w:val="16"/>
                <w:szCs w:val="16"/>
              </w:rPr>
            </w:pPr>
          </w:p>
        </w:tc>
        <w:tc>
          <w:tcPr>
            <w:tcW w:w="1240" w:type="dxa"/>
            <w:tcBorders>
              <w:top w:val="nil"/>
              <w:left w:val="nil"/>
              <w:bottom w:val="nil"/>
              <w:right w:val="nil"/>
            </w:tcBorders>
            <w:shd w:val="clear" w:color="auto" w:fill="auto"/>
            <w:noWrap/>
            <w:vAlign w:val="bottom"/>
            <w:hideMark/>
          </w:tcPr>
          <w:p w14:paraId="7CC7D857"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19C37393" w14:textId="77777777" w:rsidR="002D24BC" w:rsidRPr="00CC0CF9" w:rsidRDefault="002D24BC">
            <w:pPr>
              <w:rPr>
                <w:sz w:val="16"/>
                <w:szCs w:val="16"/>
              </w:rPr>
            </w:pPr>
          </w:p>
        </w:tc>
        <w:tc>
          <w:tcPr>
            <w:tcW w:w="1171" w:type="dxa"/>
            <w:tcBorders>
              <w:top w:val="nil"/>
              <w:left w:val="nil"/>
              <w:bottom w:val="nil"/>
              <w:right w:val="nil"/>
            </w:tcBorders>
            <w:shd w:val="clear" w:color="auto" w:fill="auto"/>
            <w:noWrap/>
            <w:vAlign w:val="bottom"/>
            <w:hideMark/>
          </w:tcPr>
          <w:p w14:paraId="7A358C84" w14:textId="77777777" w:rsidR="002D24BC" w:rsidRPr="00CC0CF9" w:rsidRDefault="002D24BC">
            <w:pPr>
              <w:rPr>
                <w:sz w:val="16"/>
                <w:szCs w:val="16"/>
              </w:rPr>
            </w:pPr>
          </w:p>
        </w:tc>
        <w:tc>
          <w:tcPr>
            <w:tcW w:w="1480" w:type="dxa"/>
            <w:tcBorders>
              <w:top w:val="nil"/>
              <w:left w:val="nil"/>
              <w:bottom w:val="nil"/>
              <w:right w:val="nil"/>
            </w:tcBorders>
            <w:shd w:val="clear" w:color="auto" w:fill="auto"/>
            <w:noWrap/>
            <w:vAlign w:val="bottom"/>
            <w:hideMark/>
          </w:tcPr>
          <w:p w14:paraId="735C940B" w14:textId="77777777" w:rsidR="002D24BC" w:rsidRPr="00CC0CF9" w:rsidRDefault="002D24BC">
            <w:pPr>
              <w:rPr>
                <w:sz w:val="16"/>
                <w:szCs w:val="16"/>
              </w:rPr>
            </w:pPr>
          </w:p>
        </w:tc>
      </w:tr>
      <w:tr w:rsidR="002D24BC" w:rsidRPr="00CC0CF9" w14:paraId="7B61C664" w14:textId="77777777" w:rsidTr="00CC0CF9">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737809DC" w14:textId="77777777" w:rsidR="002D24BC" w:rsidRPr="00CC0CF9" w:rsidRDefault="002D24BC">
            <w:pPr>
              <w:rPr>
                <w:rFonts w:ascii="Calibri" w:hAnsi="Calibri" w:cs="Calibri"/>
                <w:color w:val="000000"/>
                <w:sz w:val="16"/>
                <w:szCs w:val="16"/>
              </w:rPr>
            </w:pPr>
            <w:r w:rsidRPr="00CC0CF9">
              <w:rPr>
                <w:rFonts w:ascii="Calibri" w:hAnsi="Calibri" w:cs="Calibri"/>
                <w:color w:val="000000"/>
                <w:sz w:val="16"/>
                <w:szCs w:val="16"/>
              </w:rPr>
              <w:t>R Square</w:t>
            </w:r>
          </w:p>
        </w:tc>
        <w:tc>
          <w:tcPr>
            <w:tcW w:w="1068" w:type="dxa"/>
            <w:tcBorders>
              <w:top w:val="nil"/>
              <w:left w:val="nil"/>
              <w:bottom w:val="single" w:sz="4" w:space="0" w:color="auto"/>
              <w:right w:val="single" w:sz="4" w:space="0" w:color="auto"/>
            </w:tcBorders>
            <w:shd w:val="clear" w:color="auto" w:fill="auto"/>
            <w:noWrap/>
            <w:vAlign w:val="bottom"/>
            <w:hideMark/>
          </w:tcPr>
          <w:p w14:paraId="5F1F34A8"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0.120208</w:t>
            </w:r>
          </w:p>
        </w:tc>
        <w:tc>
          <w:tcPr>
            <w:tcW w:w="1341" w:type="dxa"/>
            <w:tcBorders>
              <w:top w:val="nil"/>
              <w:left w:val="nil"/>
              <w:bottom w:val="nil"/>
              <w:right w:val="nil"/>
            </w:tcBorders>
            <w:shd w:val="clear" w:color="auto" w:fill="auto"/>
            <w:noWrap/>
            <w:vAlign w:val="bottom"/>
            <w:hideMark/>
          </w:tcPr>
          <w:p w14:paraId="4B33F4E9" w14:textId="77777777" w:rsidR="002D24BC" w:rsidRPr="00CC0CF9" w:rsidRDefault="002D24BC">
            <w:pPr>
              <w:jc w:val="right"/>
              <w:rPr>
                <w:rFonts w:ascii="Calibri" w:hAnsi="Calibri" w:cs="Calibri"/>
                <w:color w:val="000000"/>
                <w:sz w:val="16"/>
                <w:szCs w:val="16"/>
              </w:rPr>
            </w:pPr>
          </w:p>
        </w:tc>
        <w:tc>
          <w:tcPr>
            <w:tcW w:w="1060" w:type="dxa"/>
            <w:tcBorders>
              <w:top w:val="nil"/>
              <w:left w:val="nil"/>
              <w:bottom w:val="nil"/>
              <w:right w:val="nil"/>
            </w:tcBorders>
            <w:shd w:val="clear" w:color="auto" w:fill="auto"/>
            <w:noWrap/>
            <w:vAlign w:val="bottom"/>
            <w:hideMark/>
          </w:tcPr>
          <w:p w14:paraId="23476D5B"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063B0651" w14:textId="77777777" w:rsidR="002D24BC" w:rsidRPr="00CC0CF9" w:rsidRDefault="002D24BC">
            <w:pPr>
              <w:rPr>
                <w:sz w:val="16"/>
                <w:szCs w:val="16"/>
              </w:rPr>
            </w:pPr>
          </w:p>
        </w:tc>
        <w:tc>
          <w:tcPr>
            <w:tcW w:w="1240" w:type="dxa"/>
            <w:tcBorders>
              <w:top w:val="nil"/>
              <w:left w:val="nil"/>
              <w:bottom w:val="nil"/>
              <w:right w:val="nil"/>
            </w:tcBorders>
            <w:shd w:val="clear" w:color="auto" w:fill="auto"/>
            <w:noWrap/>
            <w:vAlign w:val="bottom"/>
            <w:hideMark/>
          </w:tcPr>
          <w:p w14:paraId="216E0521"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14C78334" w14:textId="77777777" w:rsidR="002D24BC" w:rsidRPr="00CC0CF9" w:rsidRDefault="002D24BC">
            <w:pPr>
              <w:rPr>
                <w:sz w:val="16"/>
                <w:szCs w:val="16"/>
              </w:rPr>
            </w:pPr>
          </w:p>
        </w:tc>
        <w:tc>
          <w:tcPr>
            <w:tcW w:w="1171" w:type="dxa"/>
            <w:tcBorders>
              <w:top w:val="nil"/>
              <w:left w:val="nil"/>
              <w:bottom w:val="nil"/>
              <w:right w:val="nil"/>
            </w:tcBorders>
            <w:shd w:val="clear" w:color="auto" w:fill="auto"/>
            <w:noWrap/>
            <w:vAlign w:val="bottom"/>
            <w:hideMark/>
          </w:tcPr>
          <w:p w14:paraId="45012EEB" w14:textId="77777777" w:rsidR="002D24BC" w:rsidRPr="00CC0CF9" w:rsidRDefault="002D24BC">
            <w:pPr>
              <w:rPr>
                <w:sz w:val="16"/>
                <w:szCs w:val="16"/>
              </w:rPr>
            </w:pPr>
          </w:p>
        </w:tc>
        <w:tc>
          <w:tcPr>
            <w:tcW w:w="1480" w:type="dxa"/>
            <w:tcBorders>
              <w:top w:val="nil"/>
              <w:left w:val="nil"/>
              <w:bottom w:val="nil"/>
              <w:right w:val="nil"/>
            </w:tcBorders>
            <w:shd w:val="clear" w:color="auto" w:fill="auto"/>
            <w:noWrap/>
            <w:vAlign w:val="bottom"/>
            <w:hideMark/>
          </w:tcPr>
          <w:p w14:paraId="5971BCB8" w14:textId="77777777" w:rsidR="002D24BC" w:rsidRPr="00CC0CF9" w:rsidRDefault="002D24BC">
            <w:pPr>
              <w:rPr>
                <w:sz w:val="16"/>
                <w:szCs w:val="16"/>
              </w:rPr>
            </w:pPr>
          </w:p>
        </w:tc>
      </w:tr>
      <w:tr w:rsidR="002D24BC" w:rsidRPr="00CC0CF9" w14:paraId="14B95594" w14:textId="77777777" w:rsidTr="00CC0CF9">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7104EB94" w14:textId="77777777" w:rsidR="002D24BC" w:rsidRPr="00CC0CF9" w:rsidRDefault="002D24BC">
            <w:pPr>
              <w:rPr>
                <w:rFonts w:ascii="Calibri" w:hAnsi="Calibri" w:cs="Calibri"/>
                <w:color w:val="000000"/>
                <w:sz w:val="16"/>
                <w:szCs w:val="16"/>
              </w:rPr>
            </w:pPr>
            <w:r w:rsidRPr="00CC0CF9">
              <w:rPr>
                <w:rFonts w:ascii="Calibri" w:hAnsi="Calibri" w:cs="Calibri"/>
                <w:color w:val="000000"/>
                <w:sz w:val="16"/>
                <w:szCs w:val="16"/>
              </w:rPr>
              <w:t>Adjusted R Square</w:t>
            </w:r>
          </w:p>
        </w:tc>
        <w:tc>
          <w:tcPr>
            <w:tcW w:w="1068" w:type="dxa"/>
            <w:tcBorders>
              <w:top w:val="nil"/>
              <w:left w:val="nil"/>
              <w:bottom w:val="single" w:sz="4" w:space="0" w:color="auto"/>
              <w:right w:val="single" w:sz="4" w:space="0" w:color="auto"/>
            </w:tcBorders>
            <w:shd w:val="clear" w:color="auto" w:fill="auto"/>
            <w:noWrap/>
            <w:vAlign w:val="bottom"/>
            <w:hideMark/>
          </w:tcPr>
          <w:p w14:paraId="64CE7357"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0.098213</w:t>
            </w:r>
          </w:p>
        </w:tc>
        <w:tc>
          <w:tcPr>
            <w:tcW w:w="1341" w:type="dxa"/>
            <w:tcBorders>
              <w:top w:val="nil"/>
              <w:left w:val="nil"/>
              <w:bottom w:val="nil"/>
              <w:right w:val="nil"/>
            </w:tcBorders>
            <w:shd w:val="clear" w:color="auto" w:fill="auto"/>
            <w:noWrap/>
            <w:vAlign w:val="bottom"/>
            <w:hideMark/>
          </w:tcPr>
          <w:p w14:paraId="5F2BC412" w14:textId="77777777" w:rsidR="002D24BC" w:rsidRPr="00CC0CF9" w:rsidRDefault="002D24BC">
            <w:pPr>
              <w:jc w:val="right"/>
              <w:rPr>
                <w:rFonts w:ascii="Calibri" w:hAnsi="Calibri" w:cs="Calibri"/>
                <w:color w:val="000000"/>
                <w:sz w:val="16"/>
                <w:szCs w:val="16"/>
              </w:rPr>
            </w:pPr>
          </w:p>
        </w:tc>
        <w:tc>
          <w:tcPr>
            <w:tcW w:w="1060" w:type="dxa"/>
            <w:tcBorders>
              <w:top w:val="nil"/>
              <w:left w:val="nil"/>
              <w:bottom w:val="nil"/>
              <w:right w:val="nil"/>
            </w:tcBorders>
            <w:shd w:val="clear" w:color="auto" w:fill="auto"/>
            <w:noWrap/>
            <w:vAlign w:val="bottom"/>
            <w:hideMark/>
          </w:tcPr>
          <w:p w14:paraId="2D0DBCDC"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031300FE" w14:textId="77777777" w:rsidR="002D24BC" w:rsidRPr="00CC0CF9" w:rsidRDefault="002D24BC">
            <w:pPr>
              <w:rPr>
                <w:sz w:val="16"/>
                <w:szCs w:val="16"/>
              </w:rPr>
            </w:pPr>
          </w:p>
        </w:tc>
        <w:tc>
          <w:tcPr>
            <w:tcW w:w="1240" w:type="dxa"/>
            <w:tcBorders>
              <w:top w:val="nil"/>
              <w:left w:val="nil"/>
              <w:bottom w:val="nil"/>
              <w:right w:val="nil"/>
            </w:tcBorders>
            <w:shd w:val="clear" w:color="auto" w:fill="auto"/>
            <w:noWrap/>
            <w:vAlign w:val="bottom"/>
            <w:hideMark/>
          </w:tcPr>
          <w:p w14:paraId="0B19C52D"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76AE0BF7" w14:textId="77777777" w:rsidR="002D24BC" w:rsidRPr="00CC0CF9" w:rsidRDefault="002D24BC">
            <w:pPr>
              <w:rPr>
                <w:sz w:val="16"/>
                <w:szCs w:val="16"/>
              </w:rPr>
            </w:pPr>
          </w:p>
        </w:tc>
        <w:tc>
          <w:tcPr>
            <w:tcW w:w="1171" w:type="dxa"/>
            <w:tcBorders>
              <w:top w:val="nil"/>
              <w:left w:val="nil"/>
              <w:bottom w:val="nil"/>
              <w:right w:val="nil"/>
            </w:tcBorders>
            <w:shd w:val="clear" w:color="auto" w:fill="auto"/>
            <w:noWrap/>
            <w:vAlign w:val="bottom"/>
            <w:hideMark/>
          </w:tcPr>
          <w:p w14:paraId="0E0DF18B" w14:textId="77777777" w:rsidR="002D24BC" w:rsidRPr="00CC0CF9" w:rsidRDefault="002D24BC">
            <w:pPr>
              <w:rPr>
                <w:sz w:val="16"/>
                <w:szCs w:val="16"/>
              </w:rPr>
            </w:pPr>
          </w:p>
        </w:tc>
        <w:tc>
          <w:tcPr>
            <w:tcW w:w="1480" w:type="dxa"/>
            <w:tcBorders>
              <w:top w:val="nil"/>
              <w:left w:val="nil"/>
              <w:bottom w:val="nil"/>
              <w:right w:val="nil"/>
            </w:tcBorders>
            <w:shd w:val="clear" w:color="auto" w:fill="auto"/>
            <w:noWrap/>
            <w:vAlign w:val="bottom"/>
            <w:hideMark/>
          </w:tcPr>
          <w:p w14:paraId="47F81E90" w14:textId="77777777" w:rsidR="002D24BC" w:rsidRPr="00CC0CF9" w:rsidRDefault="002D24BC">
            <w:pPr>
              <w:rPr>
                <w:sz w:val="16"/>
                <w:szCs w:val="16"/>
              </w:rPr>
            </w:pPr>
          </w:p>
        </w:tc>
      </w:tr>
      <w:tr w:rsidR="002D24BC" w:rsidRPr="00CC0CF9" w14:paraId="087F6EF4" w14:textId="77777777" w:rsidTr="00CC0CF9">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2514CB62" w14:textId="77777777" w:rsidR="002D24BC" w:rsidRPr="00CC0CF9" w:rsidRDefault="002D24BC">
            <w:pPr>
              <w:rPr>
                <w:rFonts w:ascii="Calibri" w:hAnsi="Calibri" w:cs="Calibri"/>
                <w:color w:val="000000"/>
                <w:sz w:val="16"/>
                <w:szCs w:val="16"/>
              </w:rPr>
            </w:pPr>
            <w:r w:rsidRPr="00CC0CF9">
              <w:rPr>
                <w:rFonts w:ascii="Calibri" w:hAnsi="Calibri" w:cs="Calibri"/>
                <w:color w:val="000000"/>
                <w:sz w:val="16"/>
                <w:szCs w:val="16"/>
              </w:rPr>
              <w:t>Standard Error</w:t>
            </w:r>
          </w:p>
        </w:tc>
        <w:tc>
          <w:tcPr>
            <w:tcW w:w="1068" w:type="dxa"/>
            <w:tcBorders>
              <w:top w:val="nil"/>
              <w:left w:val="nil"/>
              <w:bottom w:val="single" w:sz="4" w:space="0" w:color="auto"/>
              <w:right w:val="single" w:sz="4" w:space="0" w:color="auto"/>
            </w:tcBorders>
            <w:shd w:val="clear" w:color="auto" w:fill="auto"/>
            <w:noWrap/>
            <w:vAlign w:val="bottom"/>
            <w:hideMark/>
          </w:tcPr>
          <w:p w14:paraId="29CB466B"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0.302422</w:t>
            </w:r>
          </w:p>
        </w:tc>
        <w:tc>
          <w:tcPr>
            <w:tcW w:w="1341" w:type="dxa"/>
            <w:tcBorders>
              <w:top w:val="nil"/>
              <w:left w:val="nil"/>
              <w:bottom w:val="nil"/>
              <w:right w:val="nil"/>
            </w:tcBorders>
            <w:shd w:val="clear" w:color="auto" w:fill="auto"/>
            <w:noWrap/>
            <w:vAlign w:val="bottom"/>
            <w:hideMark/>
          </w:tcPr>
          <w:p w14:paraId="76594C36" w14:textId="77777777" w:rsidR="002D24BC" w:rsidRPr="00CC0CF9" w:rsidRDefault="002D24BC">
            <w:pPr>
              <w:jc w:val="right"/>
              <w:rPr>
                <w:rFonts w:ascii="Calibri" w:hAnsi="Calibri" w:cs="Calibri"/>
                <w:color w:val="000000"/>
                <w:sz w:val="16"/>
                <w:szCs w:val="16"/>
              </w:rPr>
            </w:pPr>
          </w:p>
        </w:tc>
        <w:tc>
          <w:tcPr>
            <w:tcW w:w="1060" w:type="dxa"/>
            <w:tcBorders>
              <w:top w:val="nil"/>
              <w:left w:val="nil"/>
              <w:bottom w:val="nil"/>
              <w:right w:val="nil"/>
            </w:tcBorders>
            <w:shd w:val="clear" w:color="auto" w:fill="auto"/>
            <w:noWrap/>
            <w:vAlign w:val="bottom"/>
            <w:hideMark/>
          </w:tcPr>
          <w:p w14:paraId="5ACDAF8C"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1FD47856" w14:textId="77777777" w:rsidR="002D24BC" w:rsidRPr="00CC0CF9" w:rsidRDefault="002D24BC">
            <w:pPr>
              <w:rPr>
                <w:sz w:val="16"/>
                <w:szCs w:val="16"/>
              </w:rPr>
            </w:pPr>
          </w:p>
        </w:tc>
        <w:tc>
          <w:tcPr>
            <w:tcW w:w="1240" w:type="dxa"/>
            <w:tcBorders>
              <w:top w:val="nil"/>
              <w:left w:val="nil"/>
              <w:bottom w:val="nil"/>
              <w:right w:val="nil"/>
            </w:tcBorders>
            <w:shd w:val="clear" w:color="auto" w:fill="auto"/>
            <w:noWrap/>
            <w:vAlign w:val="bottom"/>
            <w:hideMark/>
          </w:tcPr>
          <w:p w14:paraId="351932FD"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22C5F325" w14:textId="77777777" w:rsidR="002D24BC" w:rsidRPr="00CC0CF9" w:rsidRDefault="002D24BC">
            <w:pPr>
              <w:rPr>
                <w:sz w:val="16"/>
                <w:szCs w:val="16"/>
              </w:rPr>
            </w:pPr>
          </w:p>
        </w:tc>
        <w:tc>
          <w:tcPr>
            <w:tcW w:w="1171" w:type="dxa"/>
            <w:tcBorders>
              <w:top w:val="nil"/>
              <w:left w:val="nil"/>
              <w:bottom w:val="nil"/>
              <w:right w:val="nil"/>
            </w:tcBorders>
            <w:shd w:val="clear" w:color="auto" w:fill="auto"/>
            <w:noWrap/>
            <w:vAlign w:val="bottom"/>
            <w:hideMark/>
          </w:tcPr>
          <w:p w14:paraId="1F0DA71D" w14:textId="77777777" w:rsidR="002D24BC" w:rsidRPr="00CC0CF9" w:rsidRDefault="002D24BC">
            <w:pPr>
              <w:rPr>
                <w:sz w:val="16"/>
                <w:szCs w:val="16"/>
              </w:rPr>
            </w:pPr>
          </w:p>
        </w:tc>
        <w:tc>
          <w:tcPr>
            <w:tcW w:w="1480" w:type="dxa"/>
            <w:tcBorders>
              <w:top w:val="nil"/>
              <w:left w:val="nil"/>
              <w:bottom w:val="nil"/>
              <w:right w:val="nil"/>
            </w:tcBorders>
            <w:shd w:val="clear" w:color="auto" w:fill="auto"/>
            <w:noWrap/>
            <w:vAlign w:val="bottom"/>
            <w:hideMark/>
          </w:tcPr>
          <w:p w14:paraId="69D0C0C0" w14:textId="77777777" w:rsidR="002D24BC" w:rsidRPr="00CC0CF9" w:rsidRDefault="002D24BC">
            <w:pPr>
              <w:rPr>
                <w:sz w:val="16"/>
                <w:szCs w:val="16"/>
              </w:rPr>
            </w:pPr>
          </w:p>
        </w:tc>
      </w:tr>
      <w:tr w:rsidR="002D24BC" w:rsidRPr="00CC0CF9" w14:paraId="57641B07" w14:textId="77777777" w:rsidTr="00CC0CF9">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1BD03B05" w14:textId="77777777" w:rsidR="002D24BC" w:rsidRPr="00CC0CF9" w:rsidRDefault="002D24BC">
            <w:pPr>
              <w:rPr>
                <w:rFonts w:ascii="Calibri" w:hAnsi="Calibri" w:cs="Calibri"/>
                <w:color w:val="000000"/>
                <w:sz w:val="16"/>
                <w:szCs w:val="16"/>
              </w:rPr>
            </w:pPr>
            <w:r w:rsidRPr="00CC0CF9">
              <w:rPr>
                <w:rFonts w:ascii="Calibri" w:hAnsi="Calibri" w:cs="Calibri"/>
                <w:color w:val="000000"/>
                <w:sz w:val="16"/>
                <w:szCs w:val="16"/>
              </w:rPr>
              <w:t>Observations</w:t>
            </w:r>
          </w:p>
        </w:tc>
        <w:tc>
          <w:tcPr>
            <w:tcW w:w="1068" w:type="dxa"/>
            <w:tcBorders>
              <w:top w:val="nil"/>
              <w:left w:val="nil"/>
              <w:bottom w:val="single" w:sz="4" w:space="0" w:color="auto"/>
              <w:right w:val="single" w:sz="4" w:space="0" w:color="auto"/>
            </w:tcBorders>
            <w:shd w:val="clear" w:color="auto" w:fill="auto"/>
            <w:noWrap/>
            <w:vAlign w:val="bottom"/>
            <w:hideMark/>
          </w:tcPr>
          <w:p w14:paraId="1E74E105"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42</w:t>
            </w:r>
          </w:p>
        </w:tc>
        <w:tc>
          <w:tcPr>
            <w:tcW w:w="1341" w:type="dxa"/>
            <w:tcBorders>
              <w:top w:val="nil"/>
              <w:left w:val="nil"/>
              <w:bottom w:val="nil"/>
              <w:right w:val="nil"/>
            </w:tcBorders>
            <w:shd w:val="clear" w:color="auto" w:fill="auto"/>
            <w:noWrap/>
            <w:vAlign w:val="bottom"/>
            <w:hideMark/>
          </w:tcPr>
          <w:p w14:paraId="04E94B1F" w14:textId="77777777" w:rsidR="002D24BC" w:rsidRPr="00CC0CF9" w:rsidRDefault="002D24BC">
            <w:pPr>
              <w:jc w:val="right"/>
              <w:rPr>
                <w:rFonts w:ascii="Calibri" w:hAnsi="Calibri" w:cs="Calibri"/>
                <w:color w:val="000000"/>
                <w:sz w:val="16"/>
                <w:szCs w:val="16"/>
              </w:rPr>
            </w:pPr>
          </w:p>
        </w:tc>
        <w:tc>
          <w:tcPr>
            <w:tcW w:w="1060" w:type="dxa"/>
            <w:tcBorders>
              <w:top w:val="nil"/>
              <w:left w:val="nil"/>
              <w:bottom w:val="nil"/>
              <w:right w:val="nil"/>
            </w:tcBorders>
            <w:shd w:val="clear" w:color="auto" w:fill="auto"/>
            <w:noWrap/>
            <w:vAlign w:val="bottom"/>
            <w:hideMark/>
          </w:tcPr>
          <w:p w14:paraId="04F390A0"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0EFFEB9F" w14:textId="77777777" w:rsidR="002D24BC" w:rsidRPr="00CC0CF9" w:rsidRDefault="002D24BC">
            <w:pPr>
              <w:rPr>
                <w:sz w:val="16"/>
                <w:szCs w:val="16"/>
              </w:rPr>
            </w:pPr>
          </w:p>
        </w:tc>
        <w:tc>
          <w:tcPr>
            <w:tcW w:w="1240" w:type="dxa"/>
            <w:tcBorders>
              <w:top w:val="nil"/>
              <w:left w:val="nil"/>
              <w:bottom w:val="nil"/>
              <w:right w:val="nil"/>
            </w:tcBorders>
            <w:shd w:val="clear" w:color="auto" w:fill="auto"/>
            <w:noWrap/>
            <w:vAlign w:val="bottom"/>
            <w:hideMark/>
          </w:tcPr>
          <w:p w14:paraId="0AFEEDA9"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70F01707" w14:textId="77777777" w:rsidR="002D24BC" w:rsidRPr="00CC0CF9" w:rsidRDefault="002D24BC">
            <w:pPr>
              <w:rPr>
                <w:sz w:val="16"/>
                <w:szCs w:val="16"/>
              </w:rPr>
            </w:pPr>
          </w:p>
        </w:tc>
        <w:tc>
          <w:tcPr>
            <w:tcW w:w="1171" w:type="dxa"/>
            <w:tcBorders>
              <w:top w:val="nil"/>
              <w:left w:val="nil"/>
              <w:bottom w:val="nil"/>
              <w:right w:val="nil"/>
            </w:tcBorders>
            <w:shd w:val="clear" w:color="auto" w:fill="auto"/>
            <w:noWrap/>
            <w:vAlign w:val="bottom"/>
            <w:hideMark/>
          </w:tcPr>
          <w:p w14:paraId="45B04EF2" w14:textId="77777777" w:rsidR="002D24BC" w:rsidRPr="00CC0CF9" w:rsidRDefault="002D24BC">
            <w:pPr>
              <w:rPr>
                <w:sz w:val="16"/>
                <w:szCs w:val="16"/>
              </w:rPr>
            </w:pPr>
          </w:p>
        </w:tc>
        <w:tc>
          <w:tcPr>
            <w:tcW w:w="1480" w:type="dxa"/>
            <w:tcBorders>
              <w:top w:val="nil"/>
              <w:left w:val="nil"/>
              <w:bottom w:val="nil"/>
              <w:right w:val="nil"/>
            </w:tcBorders>
            <w:shd w:val="clear" w:color="auto" w:fill="auto"/>
            <w:noWrap/>
            <w:vAlign w:val="bottom"/>
            <w:hideMark/>
          </w:tcPr>
          <w:p w14:paraId="17D166DE" w14:textId="77777777" w:rsidR="002D24BC" w:rsidRPr="00CC0CF9" w:rsidRDefault="002D24BC">
            <w:pPr>
              <w:rPr>
                <w:sz w:val="16"/>
                <w:szCs w:val="16"/>
              </w:rPr>
            </w:pPr>
          </w:p>
        </w:tc>
      </w:tr>
      <w:tr w:rsidR="002D24BC" w:rsidRPr="00CC0CF9" w14:paraId="62702EAC" w14:textId="77777777" w:rsidTr="00CC0CF9">
        <w:trPr>
          <w:trHeight w:val="300"/>
        </w:trPr>
        <w:tc>
          <w:tcPr>
            <w:tcW w:w="1843" w:type="dxa"/>
            <w:tcBorders>
              <w:top w:val="nil"/>
              <w:left w:val="nil"/>
              <w:bottom w:val="nil"/>
              <w:right w:val="nil"/>
            </w:tcBorders>
            <w:shd w:val="clear" w:color="auto" w:fill="auto"/>
            <w:noWrap/>
            <w:vAlign w:val="bottom"/>
            <w:hideMark/>
          </w:tcPr>
          <w:p w14:paraId="366DC737" w14:textId="77777777" w:rsidR="002D24BC" w:rsidRPr="00CC0CF9" w:rsidRDefault="002D24BC">
            <w:pPr>
              <w:rPr>
                <w:sz w:val="16"/>
                <w:szCs w:val="16"/>
              </w:rPr>
            </w:pPr>
          </w:p>
        </w:tc>
        <w:tc>
          <w:tcPr>
            <w:tcW w:w="1068" w:type="dxa"/>
            <w:tcBorders>
              <w:top w:val="nil"/>
              <w:left w:val="nil"/>
              <w:bottom w:val="nil"/>
              <w:right w:val="nil"/>
            </w:tcBorders>
            <w:shd w:val="clear" w:color="auto" w:fill="auto"/>
            <w:noWrap/>
            <w:vAlign w:val="bottom"/>
            <w:hideMark/>
          </w:tcPr>
          <w:p w14:paraId="2C80637F" w14:textId="77777777" w:rsidR="002D24BC" w:rsidRPr="00CC0CF9" w:rsidRDefault="002D24BC">
            <w:pPr>
              <w:rPr>
                <w:sz w:val="16"/>
                <w:szCs w:val="16"/>
              </w:rPr>
            </w:pPr>
          </w:p>
        </w:tc>
        <w:tc>
          <w:tcPr>
            <w:tcW w:w="1341" w:type="dxa"/>
            <w:tcBorders>
              <w:top w:val="nil"/>
              <w:left w:val="nil"/>
              <w:bottom w:val="nil"/>
              <w:right w:val="nil"/>
            </w:tcBorders>
            <w:shd w:val="clear" w:color="auto" w:fill="auto"/>
            <w:noWrap/>
            <w:vAlign w:val="bottom"/>
            <w:hideMark/>
          </w:tcPr>
          <w:p w14:paraId="5475C2CC"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44BEE6C6"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6AA80B86" w14:textId="77777777" w:rsidR="002D24BC" w:rsidRPr="00CC0CF9" w:rsidRDefault="002D24BC">
            <w:pPr>
              <w:rPr>
                <w:sz w:val="16"/>
                <w:szCs w:val="16"/>
              </w:rPr>
            </w:pPr>
          </w:p>
        </w:tc>
        <w:tc>
          <w:tcPr>
            <w:tcW w:w="1240" w:type="dxa"/>
            <w:tcBorders>
              <w:top w:val="nil"/>
              <w:left w:val="nil"/>
              <w:bottom w:val="nil"/>
              <w:right w:val="nil"/>
            </w:tcBorders>
            <w:shd w:val="clear" w:color="auto" w:fill="auto"/>
            <w:noWrap/>
            <w:vAlign w:val="bottom"/>
            <w:hideMark/>
          </w:tcPr>
          <w:p w14:paraId="4BCF0C77"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611E0393" w14:textId="77777777" w:rsidR="002D24BC" w:rsidRPr="00CC0CF9" w:rsidRDefault="002D24BC">
            <w:pPr>
              <w:rPr>
                <w:sz w:val="16"/>
                <w:szCs w:val="16"/>
              </w:rPr>
            </w:pPr>
          </w:p>
        </w:tc>
        <w:tc>
          <w:tcPr>
            <w:tcW w:w="1171" w:type="dxa"/>
            <w:tcBorders>
              <w:top w:val="nil"/>
              <w:left w:val="nil"/>
              <w:bottom w:val="nil"/>
              <w:right w:val="nil"/>
            </w:tcBorders>
            <w:shd w:val="clear" w:color="auto" w:fill="auto"/>
            <w:noWrap/>
            <w:vAlign w:val="bottom"/>
            <w:hideMark/>
          </w:tcPr>
          <w:p w14:paraId="577C1024" w14:textId="77777777" w:rsidR="002D24BC" w:rsidRPr="00CC0CF9" w:rsidRDefault="002D24BC">
            <w:pPr>
              <w:rPr>
                <w:sz w:val="16"/>
                <w:szCs w:val="16"/>
              </w:rPr>
            </w:pPr>
          </w:p>
        </w:tc>
        <w:tc>
          <w:tcPr>
            <w:tcW w:w="1480" w:type="dxa"/>
            <w:tcBorders>
              <w:top w:val="nil"/>
              <w:left w:val="nil"/>
              <w:bottom w:val="nil"/>
              <w:right w:val="nil"/>
            </w:tcBorders>
            <w:shd w:val="clear" w:color="auto" w:fill="auto"/>
            <w:noWrap/>
            <w:vAlign w:val="bottom"/>
            <w:hideMark/>
          </w:tcPr>
          <w:p w14:paraId="4D842AF1" w14:textId="77777777" w:rsidR="002D24BC" w:rsidRPr="00CC0CF9" w:rsidRDefault="002D24BC">
            <w:pPr>
              <w:rPr>
                <w:sz w:val="16"/>
                <w:szCs w:val="16"/>
              </w:rPr>
            </w:pPr>
          </w:p>
        </w:tc>
      </w:tr>
      <w:tr w:rsidR="002D24BC" w:rsidRPr="00CC0CF9" w14:paraId="6CD6090C" w14:textId="77777777" w:rsidTr="00CC0CF9">
        <w:trPr>
          <w:trHeight w:val="300"/>
        </w:trPr>
        <w:tc>
          <w:tcPr>
            <w:tcW w:w="1843" w:type="dxa"/>
            <w:tcBorders>
              <w:top w:val="nil"/>
              <w:left w:val="nil"/>
              <w:bottom w:val="nil"/>
              <w:right w:val="nil"/>
            </w:tcBorders>
            <w:shd w:val="clear" w:color="auto" w:fill="auto"/>
            <w:noWrap/>
            <w:vAlign w:val="bottom"/>
            <w:hideMark/>
          </w:tcPr>
          <w:p w14:paraId="04BB757F" w14:textId="77777777" w:rsidR="002D24BC" w:rsidRPr="00CC0CF9" w:rsidRDefault="002D24BC">
            <w:pPr>
              <w:rPr>
                <w:rFonts w:ascii="Calibri" w:hAnsi="Calibri" w:cs="Calibri"/>
                <w:color w:val="000000"/>
                <w:sz w:val="16"/>
                <w:szCs w:val="16"/>
              </w:rPr>
            </w:pPr>
            <w:r w:rsidRPr="00CC0CF9">
              <w:rPr>
                <w:rFonts w:ascii="Calibri" w:hAnsi="Calibri" w:cs="Calibri"/>
                <w:color w:val="000000"/>
                <w:sz w:val="16"/>
                <w:szCs w:val="16"/>
              </w:rPr>
              <w:t>ANOVA</w:t>
            </w:r>
          </w:p>
        </w:tc>
        <w:tc>
          <w:tcPr>
            <w:tcW w:w="1068" w:type="dxa"/>
            <w:tcBorders>
              <w:top w:val="nil"/>
              <w:left w:val="nil"/>
              <w:bottom w:val="nil"/>
              <w:right w:val="nil"/>
            </w:tcBorders>
            <w:shd w:val="clear" w:color="auto" w:fill="auto"/>
            <w:noWrap/>
            <w:vAlign w:val="bottom"/>
            <w:hideMark/>
          </w:tcPr>
          <w:p w14:paraId="26974A07" w14:textId="77777777" w:rsidR="002D24BC" w:rsidRPr="00CC0CF9" w:rsidRDefault="002D24BC">
            <w:pPr>
              <w:rPr>
                <w:rFonts w:ascii="Calibri" w:hAnsi="Calibri" w:cs="Calibri"/>
                <w:color w:val="000000"/>
                <w:sz w:val="16"/>
                <w:szCs w:val="16"/>
              </w:rPr>
            </w:pPr>
          </w:p>
        </w:tc>
        <w:tc>
          <w:tcPr>
            <w:tcW w:w="1341" w:type="dxa"/>
            <w:tcBorders>
              <w:top w:val="nil"/>
              <w:left w:val="nil"/>
              <w:bottom w:val="nil"/>
              <w:right w:val="nil"/>
            </w:tcBorders>
            <w:shd w:val="clear" w:color="auto" w:fill="auto"/>
            <w:noWrap/>
            <w:vAlign w:val="bottom"/>
            <w:hideMark/>
          </w:tcPr>
          <w:p w14:paraId="14FFAD90"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2FB21793"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5E3F26F6" w14:textId="77777777" w:rsidR="002D24BC" w:rsidRPr="00CC0CF9" w:rsidRDefault="002D24BC">
            <w:pPr>
              <w:rPr>
                <w:sz w:val="16"/>
                <w:szCs w:val="16"/>
              </w:rPr>
            </w:pPr>
          </w:p>
        </w:tc>
        <w:tc>
          <w:tcPr>
            <w:tcW w:w="1240" w:type="dxa"/>
            <w:tcBorders>
              <w:top w:val="nil"/>
              <w:left w:val="nil"/>
              <w:bottom w:val="nil"/>
              <w:right w:val="nil"/>
            </w:tcBorders>
            <w:shd w:val="clear" w:color="auto" w:fill="auto"/>
            <w:noWrap/>
            <w:vAlign w:val="bottom"/>
            <w:hideMark/>
          </w:tcPr>
          <w:p w14:paraId="37C68CED"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5719269B" w14:textId="77777777" w:rsidR="002D24BC" w:rsidRPr="00CC0CF9" w:rsidRDefault="002D24BC">
            <w:pPr>
              <w:rPr>
                <w:sz w:val="16"/>
                <w:szCs w:val="16"/>
              </w:rPr>
            </w:pPr>
          </w:p>
        </w:tc>
        <w:tc>
          <w:tcPr>
            <w:tcW w:w="1171" w:type="dxa"/>
            <w:tcBorders>
              <w:top w:val="nil"/>
              <w:left w:val="nil"/>
              <w:bottom w:val="nil"/>
              <w:right w:val="nil"/>
            </w:tcBorders>
            <w:shd w:val="clear" w:color="auto" w:fill="auto"/>
            <w:noWrap/>
            <w:vAlign w:val="bottom"/>
            <w:hideMark/>
          </w:tcPr>
          <w:p w14:paraId="7AEADF39" w14:textId="77777777" w:rsidR="002D24BC" w:rsidRPr="00CC0CF9" w:rsidRDefault="002D24BC">
            <w:pPr>
              <w:rPr>
                <w:sz w:val="16"/>
                <w:szCs w:val="16"/>
              </w:rPr>
            </w:pPr>
          </w:p>
        </w:tc>
        <w:tc>
          <w:tcPr>
            <w:tcW w:w="1480" w:type="dxa"/>
            <w:tcBorders>
              <w:top w:val="nil"/>
              <w:left w:val="nil"/>
              <w:bottom w:val="nil"/>
              <w:right w:val="nil"/>
            </w:tcBorders>
            <w:shd w:val="clear" w:color="auto" w:fill="auto"/>
            <w:noWrap/>
            <w:vAlign w:val="bottom"/>
            <w:hideMark/>
          </w:tcPr>
          <w:p w14:paraId="1F828286" w14:textId="77777777" w:rsidR="002D24BC" w:rsidRPr="00CC0CF9" w:rsidRDefault="002D24BC">
            <w:pPr>
              <w:rPr>
                <w:sz w:val="16"/>
                <w:szCs w:val="16"/>
              </w:rPr>
            </w:pPr>
          </w:p>
        </w:tc>
      </w:tr>
      <w:tr w:rsidR="002D24BC" w:rsidRPr="00CC0CF9" w14:paraId="631064B6" w14:textId="77777777" w:rsidTr="00CC0CF9">
        <w:trPr>
          <w:trHeight w:val="300"/>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25FE4E" w14:textId="77777777" w:rsidR="002D24BC" w:rsidRPr="00CC0CF9" w:rsidRDefault="002D24BC">
            <w:pPr>
              <w:jc w:val="center"/>
              <w:rPr>
                <w:rFonts w:ascii="Calibri" w:hAnsi="Calibri" w:cs="Calibri"/>
                <w:i/>
                <w:iCs/>
                <w:color w:val="000000"/>
                <w:sz w:val="16"/>
                <w:szCs w:val="16"/>
              </w:rPr>
            </w:pPr>
            <w:r w:rsidRPr="00CC0CF9">
              <w:rPr>
                <w:rFonts w:ascii="Calibri" w:hAnsi="Calibri" w:cs="Calibri"/>
                <w:i/>
                <w:iCs/>
                <w:color w:val="000000"/>
                <w:sz w:val="16"/>
                <w:szCs w:val="16"/>
              </w:rPr>
              <w:t> </w:t>
            </w:r>
          </w:p>
        </w:tc>
        <w:tc>
          <w:tcPr>
            <w:tcW w:w="1068" w:type="dxa"/>
            <w:tcBorders>
              <w:top w:val="single" w:sz="4" w:space="0" w:color="auto"/>
              <w:left w:val="nil"/>
              <w:bottom w:val="single" w:sz="4" w:space="0" w:color="auto"/>
              <w:right w:val="single" w:sz="4" w:space="0" w:color="auto"/>
            </w:tcBorders>
            <w:shd w:val="clear" w:color="auto" w:fill="auto"/>
            <w:noWrap/>
            <w:vAlign w:val="bottom"/>
            <w:hideMark/>
          </w:tcPr>
          <w:p w14:paraId="4E99D438" w14:textId="77777777" w:rsidR="002D24BC" w:rsidRPr="00CC0CF9" w:rsidRDefault="002D24BC">
            <w:pPr>
              <w:jc w:val="center"/>
              <w:rPr>
                <w:rFonts w:ascii="Calibri" w:hAnsi="Calibri" w:cs="Calibri"/>
                <w:i/>
                <w:iCs/>
                <w:color w:val="000000"/>
                <w:sz w:val="16"/>
                <w:szCs w:val="16"/>
              </w:rPr>
            </w:pPr>
            <w:proofErr w:type="spellStart"/>
            <w:r w:rsidRPr="00CC0CF9">
              <w:rPr>
                <w:rFonts w:ascii="Calibri" w:hAnsi="Calibri" w:cs="Calibri"/>
                <w:i/>
                <w:iCs/>
                <w:color w:val="000000"/>
                <w:sz w:val="16"/>
                <w:szCs w:val="16"/>
              </w:rPr>
              <w:t>df</w:t>
            </w:r>
            <w:proofErr w:type="spellEnd"/>
          </w:p>
        </w:tc>
        <w:tc>
          <w:tcPr>
            <w:tcW w:w="1341" w:type="dxa"/>
            <w:tcBorders>
              <w:top w:val="single" w:sz="4" w:space="0" w:color="auto"/>
              <w:left w:val="nil"/>
              <w:bottom w:val="single" w:sz="4" w:space="0" w:color="auto"/>
              <w:right w:val="single" w:sz="4" w:space="0" w:color="auto"/>
            </w:tcBorders>
            <w:shd w:val="clear" w:color="auto" w:fill="auto"/>
            <w:noWrap/>
            <w:vAlign w:val="bottom"/>
            <w:hideMark/>
          </w:tcPr>
          <w:p w14:paraId="7E6F5908" w14:textId="77777777" w:rsidR="002D24BC" w:rsidRPr="00CC0CF9" w:rsidRDefault="002D24BC">
            <w:pPr>
              <w:jc w:val="center"/>
              <w:rPr>
                <w:rFonts w:ascii="Calibri" w:hAnsi="Calibri" w:cs="Calibri"/>
                <w:i/>
                <w:iCs/>
                <w:color w:val="000000"/>
                <w:sz w:val="16"/>
                <w:szCs w:val="16"/>
              </w:rPr>
            </w:pPr>
            <w:r w:rsidRPr="00CC0CF9">
              <w:rPr>
                <w:rFonts w:ascii="Calibri" w:hAnsi="Calibri" w:cs="Calibri"/>
                <w:i/>
                <w:iCs/>
                <w:color w:val="000000"/>
                <w:sz w:val="16"/>
                <w:szCs w:val="16"/>
              </w:rPr>
              <w:t>SS</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10B78F4E" w14:textId="77777777" w:rsidR="002D24BC" w:rsidRPr="00CC0CF9" w:rsidRDefault="002D24BC">
            <w:pPr>
              <w:jc w:val="center"/>
              <w:rPr>
                <w:rFonts w:ascii="Calibri" w:hAnsi="Calibri" w:cs="Calibri"/>
                <w:i/>
                <w:iCs/>
                <w:color w:val="000000"/>
                <w:sz w:val="16"/>
                <w:szCs w:val="16"/>
              </w:rPr>
            </w:pPr>
            <w:r w:rsidRPr="00CC0CF9">
              <w:rPr>
                <w:rFonts w:ascii="Calibri" w:hAnsi="Calibri" w:cs="Calibri"/>
                <w:i/>
                <w:iCs/>
                <w:color w:val="000000"/>
                <w:sz w:val="16"/>
                <w:szCs w:val="16"/>
              </w:rPr>
              <w:t>MS</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6D015F80" w14:textId="77777777" w:rsidR="002D24BC" w:rsidRPr="00CC0CF9" w:rsidRDefault="002D24BC">
            <w:pPr>
              <w:jc w:val="center"/>
              <w:rPr>
                <w:rFonts w:ascii="Calibri" w:hAnsi="Calibri" w:cs="Calibri"/>
                <w:i/>
                <w:iCs/>
                <w:color w:val="000000"/>
                <w:sz w:val="16"/>
                <w:szCs w:val="16"/>
              </w:rPr>
            </w:pPr>
            <w:r w:rsidRPr="00CC0CF9">
              <w:rPr>
                <w:rFonts w:ascii="Calibri" w:hAnsi="Calibri" w:cs="Calibri"/>
                <w:i/>
                <w:iCs/>
                <w:color w:val="000000"/>
                <w:sz w:val="16"/>
                <w:szCs w:val="16"/>
              </w:rPr>
              <w:t>F</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68B9AC3B" w14:textId="77777777" w:rsidR="002D24BC" w:rsidRPr="00CC0CF9" w:rsidRDefault="002D24BC">
            <w:pPr>
              <w:jc w:val="center"/>
              <w:rPr>
                <w:rFonts w:ascii="Calibri" w:hAnsi="Calibri" w:cs="Calibri"/>
                <w:i/>
                <w:iCs/>
                <w:color w:val="000000"/>
                <w:sz w:val="16"/>
                <w:szCs w:val="16"/>
              </w:rPr>
            </w:pPr>
            <w:r w:rsidRPr="00CC0CF9">
              <w:rPr>
                <w:rFonts w:ascii="Calibri" w:hAnsi="Calibri" w:cs="Calibri"/>
                <w:i/>
                <w:iCs/>
                <w:color w:val="000000"/>
                <w:sz w:val="16"/>
                <w:szCs w:val="16"/>
              </w:rPr>
              <w:t>Significance F</w:t>
            </w:r>
          </w:p>
        </w:tc>
        <w:tc>
          <w:tcPr>
            <w:tcW w:w="1060" w:type="dxa"/>
            <w:tcBorders>
              <w:top w:val="nil"/>
              <w:left w:val="nil"/>
              <w:bottom w:val="nil"/>
              <w:right w:val="nil"/>
            </w:tcBorders>
            <w:shd w:val="clear" w:color="auto" w:fill="auto"/>
            <w:noWrap/>
            <w:vAlign w:val="bottom"/>
            <w:hideMark/>
          </w:tcPr>
          <w:p w14:paraId="36114181" w14:textId="77777777" w:rsidR="002D24BC" w:rsidRPr="00CC0CF9" w:rsidRDefault="002D24BC">
            <w:pPr>
              <w:jc w:val="center"/>
              <w:rPr>
                <w:rFonts w:ascii="Calibri" w:hAnsi="Calibri" w:cs="Calibri"/>
                <w:i/>
                <w:iCs/>
                <w:color w:val="000000"/>
                <w:sz w:val="16"/>
                <w:szCs w:val="16"/>
              </w:rPr>
            </w:pPr>
          </w:p>
        </w:tc>
        <w:tc>
          <w:tcPr>
            <w:tcW w:w="1171" w:type="dxa"/>
            <w:tcBorders>
              <w:top w:val="nil"/>
              <w:left w:val="nil"/>
              <w:bottom w:val="nil"/>
              <w:right w:val="nil"/>
            </w:tcBorders>
            <w:shd w:val="clear" w:color="auto" w:fill="auto"/>
            <w:noWrap/>
            <w:vAlign w:val="bottom"/>
            <w:hideMark/>
          </w:tcPr>
          <w:p w14:paraId="4F0AC52F" w14:textId="77777777" w:rsidR="002D24BC" w:rsidRPr="00CC0CF9" w:rsidRDefault="002D24BC">
            <w:pPr>
              <w:rPr>
                <w:sz w:val="16"/>
                <w:szCs w:val="16"/>
              </w:rPr>
            </w:pPr>
          </w:p>
        </w:tc>
        <w:tc>
          <w:tcPr>
            <w:tcW w:w="1480" w:type="dxa"/>
            <w:tcBorders>
              <w:top w:val="nil"/>
              <w:left w:val="nil"/>
              <w:bottom w:val="nil"/>
              <w:right w:val="nil"/>
            </w:tcBorders>
            <w:shd w:val="clear" w:color="auto" w:fill="auto"/>
            <w:noWrap/>
            <w:vAlign w:val="bottom"/>
            <w:hideMark/>
          </w:tcPr>
          <w:p w14:paraId="6B3B7550" w14:textId="77777777" w:rsidR="002D24BC" w:rsidRPr="00CC0CF9" w:rsidRDefault="002D24BC">
            <w:pPr>
              <w:rPr>
                <w:sz w:val="16"/>
                <w:szCs w:val="16"/>
              </w:rPr>
            </w:pPr>
          </w:p>
        </w:tc>
      </w:tr>
      <w:tr w:rsidR="002D24BC" w:rsidRPr="00CC0CF9" w14:paraId="7E50D1C9" w14:textId="77777777" w:rsidTr="00CC0CF9">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06F4947B" w14:textId="77777777" w:rsidR="002D24BC" w:rsidRPr="00CC0CF9" w:rsidRDefault="002D24BC">
            <w:pPr>
              <w:rPr>
                <w:rFonts w:ascii="Calibri" w:hAnsi="Calibri" w:cs="Calibri"/>
                <w:color w:val="000000"/>
                <w:sz w:val="16"/>
                <w:szCs w:val="16"/>
              </w:rPr>
            </w:pPr>
            <w:r w:rsidRPr="00CC0CF9">
              <w:rPr>
                <w:rFonts w:ascii="Calibri" w:hAnsi="Calibri" w:cs="Calibri"/>
                <w:color w:val="000000"/>
                <w:sz w:val="16"/>
                <w:szCs w:val="16"/>
              </w:rPr>
              <w:t>Regression</w:t>
            </w:r>
          </w:p>
        </w:tc>
        <w:tc>
          <w:tcPr>
            <w:tcW w:w="1068" w:type="dxa"/>
            <w:tcBorders>
              <w:top w:val="nil"/>
              <w:left w:val="nil"/>
              <w:bottom w:val="single" w:sz="4" w:space="0" w:color="auto"/>
              <w:right w:val="single" w:sz="4" w:space="0" w:color="auto"/>
            </w:tcBorders>
            <w:shd w:val="clear" w:color="auto" w:fill="auto"/>
            <w:noWrap/>
            <w:vAlign w:val="bottom"/>
            <w:hideMark/>
          </w:tcPr>
          <w:p w14:paraId="6FF0D78C"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1</w:t>
            </w:r>
          </w:p>
        </w:tc>
        <w:tc>
          <w:tcPr>
            <w:tcW w:w="1341" w:type="dxa"/>
            <w:tcBorders>
              <w:top w:val="nil"/>
              <w:left w:val="nil"/>
              <w:bottom w:val="single" w:sz="4" w:space="0" w:color="auto"/>
              <w:right w:val="single" w:sz="4" w:space="0" w:color="auto"/>
            </w:tcBorders>
            <w:shd w:val="clear" w:color="auto" w:fill="auto"/>
            <w:noWrap/>
            <w:vAlign w:val="bottom"/>
            <w:hideMark/>
          </w:tcPr>
          <w:p w14:paraId="0589FDCA"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0.499847</w:t>
            </w:r>
          </w:p>
        </w:tc>
        <w:tc>
          <w:tcPr>
            <w:tcW w:w="1060" w:type="dxa"/>
            <w:tcBorders>
              <w:top w:val="nil"/>
              <w:left w:val="nil"/>
              <w:bottom w:val="single" w:sz="4" w:space="0" w:color="auto"/>
              <w:right w:val="single" w:sz="4" w:space="0" w:color="auto"/>
            </w:tcBorders>
            <w:shd w:val="clear" w:color="auto" w:fill="auto"/>
            <w:noWrap/>
            <w:vAlign w:val="bottom"/>
            <w:hideMark/>
          </w:tcPr>
          <w:p w14:paraId="19D9DF77"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0.499847</w:t>
            </w:r>
          </w:p>
        </w:tc>
        <w:tc>
          <w:tcPr>
            <w:tcW w:w="1060" w:type="dxa"/>
            <w:tcBorders>
              <w:top w:val="nil"/>
              <w:left w:val="nil"/>
              <w:bottom w:val="single" w:sz="4" w:space="0" w:color="auto"/>
              <w:right w:val="single" w:sz="4" w:space="0" w:color="auto"/>
            </w:tcBorders>
            <w:shd w:val="clear" w:color="auto" w:fill="auto"/>
            <w:noWrap/>
            <w:vAlign w:val="bottom"/>
            <w:hideMark/>
          </w:tcPr>
          <w:p w14:paraId="565E8ABB"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5.465268</w:t>
            </w:r>
          </w:p>
        </w:tc>
        <w:tc>
          <w:tcPr>
            <w:tcW w:w="1240" w:type="dxa"/>
            <w:tcBorders>
              <w:top w:val="nil"/>
              <w:left w:val="nil"/>
              <w:bottom w:val="single" w:sz="4" w:space="0" w:color="auto"/>
              <w:right w:val="single" w:sz="4" w:space="0" w:color="auto"/>
            </w:tcBorders>
            <w:shd w:val="clear" w:color="auto" w:fill="auto"/>
            <w:noWrap/>
            <w:vAlign w:val="bottom"/>
            <w:hideMark/>
          </w:tcPr>
          <w:p w14:paraId="03FD121C"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0.024487</w:t>
            </w:r>
          </w:p>
        </w:tc>
        <w:tc>
          <w:tcPr>
            <w:tcW w:w="1060" w:type="dxa"/>
            <w:tcBorders>
              <w:top w:val="nil"/>
              <w:left w:val="nil"/>
              <w:bottom w:val="nil"/>
              <w:right w:val="nil"/>
            </w:tcBorders>
            <w:shd w:val="clear" w:color="auto" w:fill="auto"/>
            <w:noWrap/>
            <w:vAlign w:val="bottom"/>
            <w:hideMark/>
          </w:tcPr>
          <w:p w14:paraId="1EAC7E69" w14:textId="77777777" w:rsidR="002D24BC" w:rsidRPr="00CC0CF9" w:rsidRDefault="002D24BC">
            <w:pPr>
              <w:jc w:val="right"/>
              <w:rPr>
                <w:rFonts w:ascii="Calibri" w:hAnsi="Calibri" w:cs="Calibri"/>
                <w:color w:val="000000"/>
                <w:sz w:val="16"/>
                <w:szCs w:val="16"/>
              </w:rPr>
            </w:pPr>
          </w:p>
        </w:tc>
        <w:tc>
          <w:tcPr>
            <w:tcW w:w="1171" w:type="dxa"/>
            <w:tcBorders>
              <w:top w:val="nil"/>
              <w:left w:val="nil"/>
              <w:bottom w:val="nil"/>
              <w:right w:val="nil"/>
            </w:tcBorders>
            <w:shd w:val="clear" w:color="auto" w:fill="auto"/>
            <w:noWrap/>
            <w:vAlign w:val="bottom"/>
            <w:hideMark/>
          </w:tcPr>
          <w:p w14:paraId="5A7A4B7F" w14:textId="77777777" w:rsidR="002D24BC" w:rsidRPr="00CC0CF9" w:rsidRDefault="002D24BC">
            <w:pPr>
              <w:rPr>
                <w:sz w:val="16"/>
                <w:szCs w:val="16"/>
              </w:rPr>
            </w:pPr>
          </w:p>
        </w:tc>
        <w:tc>
          <w:tcPr>
            <w:tcW w:w="1480" w:type="dxa"/>
            <w:tcBorders>
              <w:top w:val="nil"/>
              <w:left w:val="nil"/>
              <w:bottom w:val="nil"/>
              <w:right w:val="nil"/>
            </w:tcBorders>
            <w:shd w:val="clear" w:color="auto" w:fill="auto"/>
            <w:noWrap/>
            <w:vAlign w:val="bottom"/>
            <w:hideMark/>
          </w:tcPr>
          <w:p w14:paraId="20AF40AC" w14:textId="77777777" w:rsidR="002D24BC" w:rsidRPr="00CC0CF9" w:rsidRDefault="002D24BC">
            <w:pPr>
              <w:rPr>
                <w:sz w:val="16"/>
                <w:szCs w:val="16"/>
              </w:rPr>
            </w:pPr>
          </w:p>
        </w:tc>
      </w:tr>
      <w:tr w:rsidR="002D24BC" w:rsidRPr="00CC0CF9" w14:paraId="0D2C4FB1" w14:textId="77777777" w:rsidTr="00CC0CF9">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7D8CFAE9" w14:textId="77777777" w:rsidR="002D24BC" w:rsidRPr="00CC0CF9" w:rsidRDefault="002D24BC">
            <w:pPr>
              <w:rPr>
                <w:rFonts w:ascii="Calibri" w:hAnsi="Calibri" w:cs="Calibri"/>
                <w:color w:val="000000"/>
                <w:sz w:val="16"/>
                <w:szCs w:val="16"/>
              </w:rPr>
            </w:pPr>
            <w:r w:rsidRPr="00CC0CF9">
              <w:rPr>
                <w:rFonts w:ascii="Calibri" w:hAnsi="Calibri" w:cs="Calibri"/>
                <w:color w:val="000000"/>
                <w:sz w:val="16"/>
                <w:szCs w:val="16"/>
              </w:rPr>
              <w:t>Residual</w:t>
            </w:r>
          </w:p>
        </w:tc>
        <w:tc>
          <w:tcPr>
            <w:tcW w:w="1068" w:type="dxa"/>
            <w:tcBorders>
              <w:top w:val="nil"/>
              <w:left w:val="nil"/>
              <w:bottom w:val="single" w:sz="4" w:space="0" w:color="auto"/>
              <w:right w:val="single" w:sz="4" w:space="0" w:color="auto"/>
            </w:tcBorders>
            <w:shd w:val="clear" w:color="auto" w:fill="auto"/>
            <w:noWrap/>
            <w:vAlign w:val="bottom"/>
            <w:hideMark/>
          </w:tcPr>
          <w:p w14:paraId="2482B641"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40</w:t>
            </w:r>
          </w:p>
        </w:tc>
        <w:tc>
          <w:tcPr>
            <w:tcW w:w="1341" w:type="dxa"/>
            <w:tcBorders>
              <w:top w:val="nil"/>
              <w:left w:val="nil"/>
              <w:bottom w:val="single" w:sz="4" w:space="0" w:color="auto"/>
              <w:right w:val="single" w:sz="4" w:space="0" w:color="auto"/>
            </w:tcBorders>
            <w:shd w:val="clear" w:color="auto" w:fill="auto"/>
            <w:noWrap/>
            <w:vAlign w:val="bottom"/>
            <w:hideMark/>
          </w:tcPr>
          <w:p w14:paraId="4596ADF6"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3.658352</w:t>
            </w:r>
          </w:p>
        </w:tc>
        <w:tc>
          <w:tcPr>
            <w:tcW w:w="1060" w:type="dxa"/>
            <w:tcBorders>
              <w:top w:val="nil"/>
              <w:left w:val="nil"/>
              <w:bottom w:val="single" w:sz="4" w:space="0" w:color="auto"/>
              <w:right w:val="single" w:sz="4" w:space="0" w:color="auto"/>
            </w:tcBorders>
            <w:shd w:val="clear" w:color="auto" w:fill="auto"/>
            <w:noWrap/>
            <w:vAlign w:val="bottom"/>
            <w:hideMark/>
          </w:tcPr>
          <w:p w14:paraId="409C81BF"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0.091459</w:t>
            </w:r>
          </w:p>
        </w:tc>
        <w:tc>
          <w:tcPr>
            <w:tcW w:w="1060" w:type="dxa"/>
            <w:tcBorders>
              <w:top w:val="nil"/>
              <w:left w:val="nil"/>
              <w:bottom w:val="single" w:sz="4" w:space="0" w:color="auto"/>
              <w:right w:val="single" w:sz="4" w:space="0" w:color="auto"/>
            </w:tcBorders>
            <w:shd w:val="clear" w:color="auto" w:fill="auto"/>
            <w:noWrap/>
            <w:vAlign w:val="bottom"/>
            <w:hideMark/>
          </w:tcPr>
          <w:p w14:paraId="4F2A4BE3" w14:textId="77777777" w:rsidR="002D24BC" w:rsidRPr="00CC0CF9" w:rsidRDefault="002D24BC">
            <w:pPr>
              <w:rPr>
                <w:rFonts w:ascii="Calibri" w:hAnsi="Calibri" w:cs="Calibri"/>
                <w:color w:val="000000"/>
                <w:sz w:val="16"/>
                <w:szCs w:val="16"/>
              </w:rPr>
            </w:pPr>
            <w:r w:rsidRPr="00CC0CF9">
              <w:rPr>
                <w:rFonts w:ascii="Calibri" w:hAnsi="Calibri" w:cs="Calibri"/>
                <w:color w:val="000000"/>
                <w:sz w:val="16"/>
                <w:szCs w:val="16"/>
              </w:rPr>
              <w:t> </w:t>
            </w:r>
          </w:p>
        </w:tc>
        <w:tc>
          <w:tcPr>
            <w:tcW w:w="1240" w:type="dxa"/>
            <w:tcBorders>
              <w:top w:val="nil"/>
              <w:left w:val="nil"/>
              <w:bottom w:val="single" w:sz="4" w:space="0" w:color="auto"/>
              <w:right w:val="single" w:sz="4" w:space="0" w:color="auto"/>
            </w:tcBorders>
            <w:shd w:val="clear" w:color="auto" w:fill="auto"/>
            <w:noWrap/>
            <w:vAlign w:val="bottom"/>
            <w:hideMark/>
          </w:tcPr>
          <w:p w14:paraId="24AE1297" w14:textId="77777777" w:rsidR="002D24BC" w:rsidRPr="00CC0CF9" w:rsidRDefault="002D24BC">
            <w:pPr>
              <w:rPr>
                <w:rFonts w:ascii="Calibri" w:hAnsi="Calibri" w:cs="Calibri"/>
                <w:color w:val="000000"/>
                <w:sz w:val="16"/>
                <w:szCs w:val="16"/>
              </w:rPr>
            </w:pPr>
            <w:r w:rsidRPr="00CC0CF9">
              <w:rPr>
                <w:rFonts w:ascii="Calibri" w:hAnsi="Calibri" w:cs="Calibri"/>
                <w:color w:val="000000"/>
                <w:sz w:val="16"/>
                <w:szCs w:val="16"/>
              </w:rPr>
              <w:t> </w:t>
            </w:r>
          </w:p>
        </w:tc>
        <w:tc>
          <w:tcPr>
            <w:tcW w:w="1060" w:type="dxa"/>
            <w:tcBorders>
              <w:top w:val="nil"/>
              <w:left w:val="nil"/>
              <w:bottom w:val="nil"/>
              <w:right w:val="nil"/>
            </w:tcBorders>
            <w:shd w:val="clear" w:color="auto" w:fill="auto"/>
            <w:noWrap/>
            <w:vAlign w:val="bottom"/>
            <w:hideMark/>
          </w:tcPr>
          <w:p w14:paraId="450BFD80" w14:textId="77777777" w:rsidR="002D24BC" w:rsidRPr="00CC0CF9" w:rsidRDefault="002D24BC">
            <w:pPr>
              <w:rPr>
                <w:rFonts w:ascii="Calibri" w:hAnsi="Calibri" w:cs="Calibri"/>
                <w:color w:val="000000"/>
                <w:sz w:val="16"/>
                <w:szCs w:val="16"/>
              </w:rPr>
            </w:pPr>
          </w:p>
        </w:tc>
        <w:tc>
          <w:tcPr>
            <w:tcW w:w="1171" w:type="dxa"/>
            <w:tcBorders>
              <w:top w:val="nil"/>
              <w:left w:val="nil"/>
              <w:bottom w:val="nil"/>
              <w:right w:val="nil"/>
            </w:tcBorders>
            <w:shd w:val="clear" w:color="auto" w:fill="auto"/>
            <w:noWrap/>
            <w:vAlign w:val="bottom"/>
            <w:hideMark/>
          </w:tcPr>
          <w:p w14:paraId="7808FEC0" w14:textId="77777777" w:rsidR="002D24BC" w:rsidRPr="00CC0CF9" w:rsidRDefault="002D24BC">
            <w:pPr>
              <w:rPr>
                <w:sz w:val="16"/>
                <w:szCs w:val="16"/>
              </w:rPr>
            </w:pPr>
          </w:p>
        </w:tc>
        <w:tc>
          <w:tcPr>
            <w:tcW w:w="1480" w:type="dxa"/>
            <w:tcBorders>
              <w:top w:val="nil"/>
              <w:left w:val="nil"/>
              <w:bottom w:val="nil"/>
              <w:right w:val="nil"/>
            </w:tcBorders>
            <w:shd w:val="clear" w:color="auto" w:fill="auto"/>
            <w:noWrap/>
            <w:vAlign w:val="bottom"/>
            <w:hideMark/>
          </w:tcPr>
          <w:p w14:paraId="0C21F122" w14:textId="77777777" w:rsidR="002D24BC" w:rsidRPr="00CC0CF9" w:rsidRDefault="002D24BC">
            <w:pPr>
              <w:rPr>
                <w:sz w:val="16"/>
                <w:szCs w:val="16"/>
              </w:rPr>
            </w:pPr>
          </w:p>
        </w:tc>
      </w:tr>
      <w:tr w:rsidR="002D24BC" w:rsidRPr="00CC0CF9" w14:paraId="493D0F55" w14:textId="77777777" w:rsidTr="00CC0CF9">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77F9DE76" w14:textId="77777777" w:rsidR="002D24BC" w:rsidRPr="00CC0CF9" w:rsidRDefault="002D24BC">
            <w:pPr>
              <w:rPr>
                <w:rFonts w:ascii="Calibri" w:hAnsi="Calibri" w:cs="Calibri"/>
                <w:color w:val="000000"/>
                <w:sz w:val="16"/>
                <w:szCs w:val="16"/>
              </w:rPr>
            </w:pPr>
            <w:r w:rsidRPr="00CC0CF9">
              <w:rPr>
                <w:rFonts w:ascii="Calibri" w:hAnsi="Calibri" w:cs="Calibri"/>
                <w:color w:val="000000"/>
                <w:sz w:val="16"/>
                <w:szCs w:val="16"/>
              </w:rPr>
              <w:t>Total</w:t>
            </w:r>
          </w:p>
        </w:tc>
        <w:tc>
          <w:tcPr>
            <w:tcW w:w="1068" w:type="dxa"/>
            <w:tcBorders>
              <w:top w:val="nil"/>
              <w:left w:val="nil"/>
              <w:bottom w:val="single" w:sz="4" w:space="0" w:color="auto"/>
              <w:right w:val="single" w:sz="4" w:space="0" w:color="auto"/>
            </w:tcBorders>
            <w:shd w:val="clear" w:color="auto" w:fill="auto"/>
            <w:noWrap/>
            <w:vAlign w:val="bottom"/>
            <w:hideMark/>
          </w:tcPr>
          <w:p w14:paraId="47D858AA"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41</w:t>
            </w:r>
          </w:p>
        </w:tc>
        <w:tc>
          <w:tcPr>
            <w:tcW w:w="1341" w:type="dxa"/>
            <w:tcBorders>
              <w:top w:val="nil"/>
              <w:left w:val="nil"/>
              <w:bottom w:val="single" w:sz="4" w:space="0" w:color="auto"/>
              <w:right w:val="single" w:sz="4" w:space="0" w:color="auto"/>
            </w:tcBorders>
            <w:shd w:val="clear" w:color="auto" w:fill="auto"/>
            <w:noWrap/>
            <w:vAlign w:val="bottom"/>
            <w:hideMark/>
          </w:tcPr>
          <w:p w14:paraId="51CE5F14"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4.158199</w:t>
            </w:r>
          </w:p>
        </w:tc>
        <w:tc>
          <w:tcPr>
            <w:tcW w:w="1060" w:type="dxa"/>
            <w:tcBorders>
              <w:top w:val="nil"/>
              <w:left w:val="nil"/>
              <w:bottom w:val="single" w:sz="4" w:space="0" w:color="auto"/>
              <w:right w:val="single" w:sz="4" w:space="0" w:color="auto"/>
            </w:tcBorders>
            <w:shd w:val="clear" w:color="auto" w:fill="auto"/>
            <w:noWrap/>
            <w:vAlign w:val="bottom"/>
            <w:hideMark/>
          </w:tcPr>
          <w:p w14:paraId="75225CA0" w14:textId="77777777" w:rsidR="002D24BC" w:rsidRPr="00CC0CF9" w:rsidRDefault="002D24BC">
            <w:pPr>
              <w:rPr>
                <w:rFonts w:ascii="Calibri" w:hAnsi="Calibri" w:cs="Calibri"/>
                <w:color w:val="000000"/>
                <w:sz w:val="16"/>
                <w:szCs w:val="16"/>
              </w:rPr>
            </w:pPr>
            <w:r w:rsidRPr="00CC0CF9">
              <w:rPr>
                <w:rFonts w:ascii="Calibri" w:hAnsi="Calibri" w:cs="Calibri"/>
                <w:color w:val="000000"/>
                <w:sz w:val="16"/>
                <w:szCs w:val="16"/>
              </w:rPr>
              <w:t> </w:t>
            </w:r>
          </w:p>
        </w:tc>
        <w:tc>
          <w:tcPr>
            <w:tcW w:w="1060" w:type="dxa"/>
            <w:tcBorders>
              <w:top w:val="nil"/>
              <w:left w:val="nil"/>
              <w:bottom w:val="single" w:sz="4" w:space="0" w:color="auto"/>
              <w:right w:val="single" w:sz="4" w:space="0" w:color="auto"/>
            </w:tcBorders>
            <w:shd w:val="clear" w:color="auto" w:fill="auto"/>
            <w:noWrap/>
            <w:vAlign w:val="bottom"/>
            <w:hideMark/>
          </w:tcPr>
          <w:p w14:paraId="42486893" w14:textId="77777777" w:rsidR="002D24BC" w:rsidRPr="00CC0CF9" w:rsidRDefault="002D24BC">
            <w:pPr>
              <w:rPr>
                <w:rFonts w:ascii="Calibri" w:hAnsi="Calibri" w:cs="Calibri"/>
                <w:color w:val="000000"/>
                <w:sz w:val="16"/>
                <w:szCs w:val="16"/>
              </w:rPr>
            </w:pPr>
            <w:r w:rsidRPr="00CC0CF9">
              <w:rPr>
                <w:rFonts w:ascii="Calibri" w:hAnsi="Calibri" w:cs="Calibri"/>
                <w:color w:val="000000"/>
                <w:sz w:val="16"/>
                <w:szCs w:val="16"/>
              </w:rPr>
              <w:t> </w:t>
            </w:r>
          </w:p>
        </w:tc>
        <w:tc>
          <w:tcPr>
            <w:tcW w:w="1240" w:type="dxa"/>
            <w:tcBorders>
              <w:top w:val="nil"/>
              <w:left w:val="nil"/>
              <w:bottom w:val="single" w:sz="4" w:space="0" w:color="auto"/>
              <w:right w:val="single" w:sz="4" w:space="0" w:color="auto"/>
            </w:tcBorders>
            <w:shd w:val="clear" w:color="auto" w:fill="auto"/>
            <w:noWrap/>
            <w:vAlign w:val="bottom"/>
            <w:hideMark/>
          </w:tcPr>
          <w:p w14:paraId="6EE0B261" w14:textId="77777777" w:rsidR="002D24BC" w:rsidRPr="00CC0CF9" w:rsidRDefault="002D24BC">
            <w:pPr>
              <w:rPr>
                <w:rFonts w:ascii="Calibri" w:hAnsi="Calibri" w:cs="Calibri"/>
                <w:color w:val="000000"/>
                <w:sz w:val="16"/>
                <w:szCs w:val="16"/>
              </w:rPr>
            </w:pPr>
            <w:r w:rsidRPr="00CC0CF9">
              <w:rPr>
                <w:rFonts w:ascii="Calibri" w:hAnsi="Calibri" w:cs="Calibri"/>
                <w:color w:val="000000"/>
                <w:sz w:val="16"/>
                <w:szCs w:val="16"/>
              </w:rPr>
              <w:t> </w:t>
            </w:r>
          </w:p>
        </w:tc>
        <w:tc>
          <w:tcPr>
            <w:tcW w:w="1060" w:type="dxa"/>
            <w:tcBorders>
              <w:top w:val="nil"/>
              <w:left w:val="nil"/>
              <w:bottom w:val="nil"/>
              <w:right w:val="nil"/>
            </w:tcBorders>
            <w:shd w:val="clear" w:color="auto" w:fill="auto"/>
            <w:noWrap/>
            <w:vAlign w:val="bottom"/>
            <w:hideMark/>
          </w:tcPr>
          <w:p w14:paraId="3D28316B" w14:textId="77777777" w:rsidR="002D24BC" w:rsidRPr="00CC0CF9" w:rsidRDefault="002D24BC">
            <w:pPr>
              <w:rPr>
                <w:rFonts w:ascii="Calibri" w:hAnsi="Calibri" w:cs="Calibri"/>
                <w:color w:val="000000"/>
                <w:sz w:val="16"/>
                <w:szCs w:val="16"/>
              </w:rPr>
            </w:pPr>
          </w:p>
        </w:tc>
        <w:tc>
          <w:tcPr>
            <w:tcW w:w="1171" w:type="dxa"/>
            <w:tcBorders>
              <w:top w:val="nil"/>
              <w:left w:val="nil"/>
              <w:bottom w:val="nil"/>
              <w:right w:val="nil"/>
            </w:tcBorders>
            <w:shd w:val="clear" w:color="auto" w:fill="auto"/>
            <w:noWrap/>
            <w:vAlign w:val="bottom"/>
            <w:hideMark/>
          </w:tcPr>
          <w:p w14:paraId="49FCAB37" w14:textId="77777777" w:rsidR="002D24BC" w:rsidRPr="00CC0CF9" w:rsidRDefault="002D24BC">
            <w:pPr>
              <w:rPr>
                <w:sz w:val="16"/>
                <w:szCs w:val="16"/>
              </w:rPr>
            </w:pPr>
          </w:p>
        </w:tc>
        <w:tc>
          <w:tcPr>
            <w:tcW w:w="1480" w:type="dxa"/>
            <w:tcBorders>
              <w:top w:val="nil"/>
              <w:left w:val="nil"/>
              <w:bottom w:val="nil"/>
              <w:right w:val="nil"/>
            </w:tcBorders>
            <w:shd w:val="clear" w:color="auto" w:fill="auto"/>
            <w:noWrap/>
            <w:vAlign w:val="bottom"/>
            <w:hideMark/>
          </w:tcPr>
          <w:p w14:paraId="7D41328C" w14:textId="77777777" w:rsidR="002D24BC" w:rsidRPr="00CC0CF9" w:rsidRDefault="002D24BC">
            <w:pPr>
              <w:rPr>
                <w:sz w:val="16"/>
                <w:szCs w:val="16"/>
              </w:rPr>
            </w:pPr>
          </w:p>
        </w:tc>
      </w:tr>
      <w:tr w:rsidR="002D24BC" w:rsidRPr="00CC0CF9" w14:paraId="1E16A719" w14:textId="77777777" w:rsidTr="00CC0CF9">
        <w:trPr>
          <w:trHeight w:val="300"/>
        </w:trPr>
        <w:tc>
          <w:tcPr>
            <w:tcW w:w="1843" w:type="dxa"/>
            <w:tcBorders>
              <w:top w:val="nil"/>
              <w:left w:val="nil"/>
              <w:bottom w:val="nil"/>
              <w:right w:val="nil"/>
            </w:tcBorders>
            <w:shd w:val="clear" w:color="auto" w:fill="auto"/>
            <w:noWrap/>
            <w:vAlign w:val="bottom"/>
            <w:hideMark/>
          </w:tcPr>
          <w:p w14:paraId="46820E10" w14:textId="77777777" w:rsidR="002D24BC" w:rsidRPr="00CC0CF9" w:rsidRDefault="002D24BC">
            <w:pPr>
              <w:rPr>
                <w:sz w:val="16"/>
                <w:szCs w:val="16"/>
              </w:rPr>
            </w:pPr>
          </w:p>
        </w:tc>
        <w:tc>
          <w:tcPr>
            <w:tcW w:w="1068" w:type="dxa"/>
            <w:tcBorders>
              <w:top w:val="nil"/>
              <w:left w:val="nil"/>
              <w:bottom w:val="nil"/>
              <w:right w:val="nil"/>
            </w:tcBorders>
            <w:shd w:val="clear" w:color="auto" w:fill="auto"/>
            <w:noWrap/>
            <w:vAlign w:val="bottom"/>
            <w:hideMark/>
          </w:tcPr>
          <w:p w14:paraId="06626205" w14:textId="77777777" w:rsidR="002D24BC" w:rsidRPr="00CC0CF9" w:rsidRDefault="002D24BC">
            <w:pPr>
              <w:rPr>
                <w:sz w:val="16"/>
                <w:szCs w:val="16"/>
              </w:rPr>
            </w:pPr>
          </w:p>
        </w:tc>
        <w:tc>
          <w:tcPr>
            <w:tcW w:w="1341" w:type="dxa"/>
            <w:tcBorders>
              <w:top w:val="nil"/>
              <w:left w:val="nil"/>
              <w:bottom w:val="nil"/>
              <w:right w:val="nil"/>
            </w:tcBorders>
            <w:shd w:val="clear" w:color="auto" w:fill="auto"/>
            <w:noWrap/>
            <w:vAlign w:val="bottom"/>
            <w:hideMark/>
          </w:tcPr>
          <w:p w14:paraId="07570401"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304157F5"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55D81151" w14:textId="77777777" w:rsidR="002D24BC" w:rsidRPr="00CC0CF9" w:rsidRDefault="002D24BC">
            <w:pPr>
              <w:rPr>
                <w:sz w:val="16"/>
                <w:szCs w:val="16"/>
              </w:rPr>
            </w:pPr>
          </w:p>
        </w:tc>
        <w:tc>
          <w:tcPr>
            <w:tcW w:w="1240" w:type="dxa"/>
            <w:tcBorders>
              <w:top w:val="nil"/>
              <w:left w:val="nil"/>
              <w:bottom w:val="nil"/>
              <w:right w:val="nil"/>
            </w:tcBorders>
            <w:shd w:val="clear" w:color="auto" w:fill="auto"/>
            <w:noWrap/>
            <w:vAlign w:val="bottom"/>
            <w:hideMark/>
          </w:tcPr>
          <w:p w14:paraId="5D1D3CEC" w14:textId="77777777" w:rsidR="002D24BC" w:rsidRPr="00CC0CF9" w:rsidRDefault="002D24BC">
            <w:pPr>
              <w:rPr>
                <w:sz w:val="16"/>
                <w:szCs w:val="16"/>
              </w:rPr>
            </w:pPr>
          </w:p>
        </w:tc>
        <w:tc>
          <w:tcPr>
            <w:tcW w:w="1060" w:type="dxa"/>
            <w:tcBorders>
              <w:top w:val="nil"/>
              <w:left w:val="nil"/>
              <w:bottom w:val="nil"/>
              <w:right w:val="nil"/>
            </w:tcBorders>
            <w:shd w:val="clear" w:color="auto" w:fill="auto"/>
            <w:noWrap/>
            <w:vAlign w:val="bottom"/>
            <w:hideMark/>
          </w:tcPr>
          <w:p w14:paraId="45B7042C" w14:textId="77777777" w:rsidR="002D24BC" w:rsidRPr="00CC0CF9" w:rsidRDefault="002D24BC">
            <w:pPr>
              <w:rPr>
                <w:sz w:val="16"/>
                <w:szCs w:val="16"/>
              </w:rPr>
            </w:pPr>
          </w:p>
        </w:tc>
        <w:tc>
          <w:tcPr>
            <w:tcW w:w="1171" w:type="dxa"/>
            <w:tcBorders>
              <w:top w:val="nil"/>
              <w:left w:val="nil"/>
              <w:bottom w:val="nil"/>
              <w:right w:val="nil"/>
            </w:tcBorders>
            <w:shd w:val="clear" w:color="auto" w:fill="auto"/>
            <w:noWrap/>
            <w:vAlign w:val="bottom"/>
            <w:hideMark/>
          </w:tcPr>
          <w:p w14:paraId="1927EF0B" w14:textId="77777777" w:rsidR="002D24BC" w:rsidRPr="00CC0CF9" w:rsidRDefault="002D24BC">
            <w:pPr>
              <w:rPr>
                <w:sz w:val="16"/>
                <w:szCs w:val="16"/>
              </w:rPr>
            </w:pPr>
          </w:p>
        </w:tc>
        <w:tc>
          <w:tcPr>
            <w:tcW w:w="1480" w:type="dxa"/>
            <w:tcBorders>
              <w:top w:val="nil"/>
              <w:left w:val="nil"/>
              <w:bottom w:val="nil"/>
              <w:right w:val="nil"/>
            </w:tcBorders>
            <w:shd w:val="clear" w:color="auto" w:fill="auto"/>
            <w:noWrap/>
            <w:vAlign w:val="bottom"/>
            <w:hideMark/>
          </w:tcPr>
          <w:p w14:paraId="2C0A316B" w14:textId="77777777" w:rsidR="002D24BC" w:rsidRPr="00CC0CF9" w:rsidRDefault="002D24BC">
            <w:pPr>
              <w:rPr>
                <w:sz w:val="16"/>
                <w:szCs w:val="16"/>
              </w:rPr>
            </w:pPr>
          </w:p>
        </w:tc>
      </w:tr>
      <w:tr w:rsidR="002D24BC" w:rsidRPr="00CC0CF9" w14:paraId="0EBA22C8" w14:textId="77777777" w:rsidTr="00CC0CF9">
        <w:trPr>
          <w:trHeight w:val="300"/>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1519A9" w14:textId="77777777" w:rsidR="002D24BC" w:rsidRPr="00CC0CF9" w:rsidRDefault="002D24BC">
            <w:pPr>
              <w:jc w:val="center"/>
              <w:rPr>
                <w:rFonts w:ascii="Calibri" w:hAnsi="Calibri" w:cs="Calibri"/>
                <w:i/>
                <w:iCs/>
                <w:color w:val="000000"/>
                <w:sz w:val="16"/>
                <w:szCs w:val="16"/>
              </w:rPr>
            </w:pPr>
            <w:r w:rsidRPr="00CC0CF9">
              <w:rPr>
                <w:rFonts w:ascii="Calibri" w:hAnsi="Calibri" w:cs="Calibri"/>
                <w:i/>
                <w:iCs/>
                <w:color w:val="000000"/>
                <w:sz w:val="16"/>
                <w:szCs w:val="16"/>
              </w:rPr>
              <w:t> </w:t>
            </w:r>
          </w:p>
        </w:tc>
        <w:tc>
          <w:tcPr>
            <w:tcW w:w="1068" w:type="dxa"/>
            <w:tcBorders>
              <w:top w:val="single" w:sz="4" w:space="0" w:color="auto"/>
              <w:left w:val="nil"/>
              <w:bottom w:val="single" w:sz="4" w:space="0" w:color="auto"/>
              <w:right w:val="single" w:sz="4" w:space="0" w:color="auto"/>
            </w:tcBorders>
            <w:shd w:val="clear" w:color="auto" w:fill="auto"/>
            <w:noWrap/>
            <w:vAlign w:val="bottom"/>
            <w:hideMark/>
          </w:tcPr>
          <w:p w14:paraId="52864F58" w14:textId="77777777" w:rsidR="002D24BC" w:rsidRPr="00CC0CF9" w:rsidRDefault="002D24BC">
            <w:pPr>
              <w:jc w:val="center"/>
              <w:rPr>
                <w:rFonts w:ascii="Calibri" w:hAnsi="Calibri" w:cs="Calibri"/>
                <w:i/>
                <w:iCs/>
                <w:color w:val="000000"/>
                <w:sz w:val="16"/>
                <w:szCs w:val="16"/>
              </w:rPr>
            </w:pPr>
            <w:r w:rsidRPr="00CC0CF9">
              <w:rPr>
                <w:rFonts w:ascii="Calibri" w:hAnsi="Calibri" w:cs="Calibri"/>
                <w:i/>
                <w:iCs/>
                <w:color w:val="000000"/>
                <w:sz w:val="16"/>
                <w:szCs w:val="16"/>
              </w:rPr>
              <w:t>Coefficients</w:t>
            </w:r>
          </w:p>
        </w:tc>
        <w:tc>
          <w:tcPr>
            <w:tcW w:w="1341" w:type="dxa"/>
            <w:tcBorders>
              <w:top w:val="single" w:sz="4" w:space="0" w:color="auto"/>
              <w:left w:val="nil"/>
              <w:bottom w:val="single" w:sz="4" w:space="0" w:color="auto"/>
              <w:right w:val="single" w:sz="4" w:space="0" w:color="auto"/>
            </w:tcBorders>
            <w:shd w:val="clear" w:color="auto" w:fill="auto"/>
            <w:noWrap/>
            <w:vAlign w:val="bottom"/>
            <w:hideMark/>
          </w:tcPr>
          <w:p w14:paraId="059ED2D7" w14:textId="77777777" w:rsidR="002D24BC" w:rsidRPr="00CC0CF9" w:rsidRDefault="002D24BC">
            <w:pPr>
              <w:jc w:val="center"/>
              <w:rPr>
                <w:rFonts w:ascii="Calibri" w:hAnsi="Calibri" w:cs="Calibri"/>
                <w:i/>
                <w:iCs/>
                <w:color w:val="000000"/>
                <w:sz w:val="16"/>
                <w:szCs w:val="16"/>
              </w:rPr>
            </w:pPr>
            <w:r w:rsidRPr="00CC0CF9">
              <w:rPr>
                <w:rFonts w:ascii="Calibri" w:hAnsi="Calibri" w:cs="Calibri"/>
                <w:i/>
                <w:iCs/>
                <w:color w:val="000000"/>
                <w:sz w:val="16"/>
                <w:szCs w:val="16"/>
              </w:rPr>
              <w:t>Standard Error</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390B3CDA" w14:textId="77777777" w:rsidR="002D24BC" w:rsidRPr="00CC0CF9" w:rsidRDefault="002D24BC">
            <w:pPr>
              <w:jc w:val="center"/>
              <w:rPr>
                <w:rFonts w:ascii="Calibri" w:hAnsi="Calibri" w:cs="Calibri"/>
                <w:i/>
                <w:iCs/>
                <w:color w:val="000000"/>
                <w:sz w:val="16"/>
                <w:szCs w:val="16"/>
              </w:rPr>
            </w:pPr>
            <w:r w:rsidRPr="00CC0CF9">
              <w:rPr>
                <w:rFonts w:ascii="Calibri" w:hAnsi="Calibri" w:cs="Calibri"/>
                <w:i/>
                <w:iCs/>
                <w:color w:val="000000"/>
                <w:sz w:val="16"/>
                <w:szCs w:val="16"/>
              </w:rPr>
              <w:t>t Stat</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7F2A3A41" w14:textId="77777777" w:rsidR="002D24BC" w:rsidRPr="00CC0CF9" w:rsidRDefault="002D24BC">
            <w:pPr>
              <w:jc w:val="center"/>
              <w:rPr>
                <w:rFonts w:ascii="Calibri" w:hAnsi="Calibri" w:cs="Calibri"/>
                <w:i/>
                <w:iCs/>
                <w:color w:val="000000"/>
                <w:sz w:val="16"/>
                <w:szCs w:val="16"/>
              </w:rPr>
            </w:pPr>
            <w:r w:rsidRPr="00CC0CF9">
              <w:rPr>
                <w:rFonts w:ascii="Calibri" w:hAnsi="Calibri" w:cs="Calibri"/>
                <w:i/>
                <w:iCs/>
                <w:color w:val="000000"/>
                <w:sz w:val="16"/>
                <w:szCs w:val="16"/>
              </w:rPr>
              <w:t>P-value</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1209BF42" w14:textId="77777777" w:rsidR="002D24BC" w:rsidRPr="00CC0CF9" w:rsidRDefault="002D24BC">
            <w:pPr>
              <w:jc w:val="center"/>
              <w:rPr>
                <w:rFonts w:ascii="Calibri" w:hAnsi="Calibri" w:cs="Calibri"/>
                <w:i/>
                <w:iCs/>
                <w:color w:val="000000"/>
                <w:sz w:val="16"/>
                <w:szCs w:val="16"/>
              </w:rPr>
            </w:pPr>
            <w:r w:rsidRPr="00CC0CF9">
              <w:rPr>
                <w:rFonts w:ascii="Calibri" w:hAnsi="Calibri" w:cs="Calibri"/>
                <w:i/>
                <w:iCs/>
                <w:color w:val="000000"/>
                <w:sz w:val="16"/>
                <w:szCs w:val="16"/>
              </w:rPr>
              <w:t>Lower 95%</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1AFB132E" w14:textId="77777777" w:rsidR="002D24BC" w:rsidRPr="00CC0CF9" w:rsidRDefault="002D24BC">
            <w:pPr>
              <w:jc w:val="center"/>
              <w:rPr>
                <w:rFonts w:ascii="Calibri" w:hAnsi="Calibri" w:cs="Calibri"/>
                <w:i/>
                <w:iCs/>
                <w:color w:val="000000"/>
                <w:sz w:val="16"/>
                <w:szCs w:val="16"/>
              </w:rPr>
            </w:pPr>
            <w:r w:rsidRPr="00CC0CF9">
              <w:rPr>
                <w:rFonts w:ascii="Calibri" w:hAnsi="Calibri" w:cs="Calibri"/>
                <w:i/>
                <w:iCs/>
                <w:color w:val="000000"/>
                <w:sz w:val="16"/>
                <w:szCs w:val="16"/>
              </w:rPr>
              <w:t>Upper 95%</w:t>
            </w:r>
          </w:p>
        </w:tc>
        <w:tc>
          <w:tcPr>
            <w:tcW w:w="1171" w:type="dxa"/>
            <w:tcBorders>
              <w:top w:val="single" w:sz="4" w:space="0" w:color="auto"/>
              <w:left w:val="nil"/>
              <w:bottom w:val="single" w:sz="4" w:space="0" w:color="auto"/>
              <w:right w:val="single" w:sz="4" w:space="0" w:color="auto"/>
            </w:tcBorders>
            <w:shd w:val="clear" w:color="auto" w:fill="auto"/>
            <w:noWrap/>
            <w:vAlign w:val="bottom"/>
            <w:hideMark/>
          </w:tcPr>
          <w:p w14:paraId="2D1B9B23" w14:textId="77777777" w:rsidR="002D24BC" w:rsidRPr="00CC0CF9" w:rsidRDefault="002D24BC">
            <w:pPr>
              <w:jc w:val="center"/>
              <w:rPr>
                <w:rFonts w:ascii="Calibri" w:hAnsi="Calibri" w:cs="Calibri"/>
                <w:i/>
                <w:iCs/>
                <w:color w:val="000000"/>
                <w:sz w:val="16"/>
                <w:szCs w:val="16"/>
              </w:rPr>
            </w:pPr>
            <w:r w:rsidRPr="00CC0CF9">
              <w:rPr>
                <w:rFonts w:ascii="Calibri" w:hAnsi="Calibri" w:cs="Calibri"/>
                <w:i/>
                <w:iCs/>
                <w:color w:val="000000"/>
                <w:sz w:val="16"/>
                <w:szCs w:val="16"/>
              </w:rPr>
              <w:t>Lower 95.0%</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14:paraId="171B55E0" w14:textId="77777777" w:rsidR="002D24BC" w:rsidRPr="00CC0CF9" w:rsidRDefault="002D24BC">
            <w:pPr>
              <w:jc w:val="center"/>
              <w:rPr>
                <w:rFonts w:ascii="Calibri" w:hAnsi="Calibri" w:cs="Calibri"/>
                <w:i/>
                <w:iCs/>
                <w:color w:val="000000"/>
                <w:sz w:val="16"/>
                <w:szCs w:val="16"/>
              </w:rPr>
            </w:pPr>
            <w:r w:rsidRPr="00CC0CF9">
              <w:rPr>
                <w:rFonts w:ascii="Calibri" w:hAnsi="Calibri" w:cs="Calibri"/>
                <w:i/>
                <w:iCs/>
                <w:color w:val="000000"/>
                <w:sz w:val="16"/>
                <w:szCs w:val="16"/>
              </w:rPr>
              <w:t>Upper 95.0%</w:t>
            </w:r>
          </w:p>
        </w:tc>
      </w:tr>
      <w:tr w:rsidR="002D24BC" w:rsidRPr="00CC0CF9" w14:paraId="21217E00" w14:textId="77777777" w:rsidTr="00CC0CF9">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15D5132C" w14:textId="77777777" w:rsidR="002D24BC" w:rsidRPr="00CC0CF9" w:rsidRDefault="002D24BC">
            <w:pPr>
              <w:rPr>
                <w:rFonts w:ascii="Calibri" w:hAnsi="Calibri" w:cs="Calibri"/>
                <w:color w:val="000000"/>
                <w:sz w:val="16"/>
                <w:szCs w:val="16"/>
              </w:rPr>
            </w:pPr>
            <w:r w:rsidRPr="00CC0CF9">
              <w:rPr>
                <w:rFonts w:ascii="Calibri" w:hAnsi="Calibri" w:cs="Calibri"/>
                <w:color w:val="000000"/>
                <w:sz w:val="16"/>
                <w:szCs w:val="16"/>
              </w:rPr>
              <w:t>Intercept</w:t>
            </w:r>
          </w:p>
        </w:tc>
        <w:tc>
          <w:tcPr>
            <w:tcW w:w="1068" w:type="dxa"/>
            <w:tcBorders>
              <w:top w:val="nil"/>
              <w:left w:val="nil"/>
              <w:bottom w:val="single" w:sz="4" w:space="0" w:color="auto"/>
              <w:right w:val="single" w:sz="4" w:space="0" w:color="auto"/>
            </w:tcBorders>
            <w:shd w:val="clear" w:color="auto" w:fill="auto"/>
            <w:noWrap/>
            <w:vAlign w:val="bottom"/>
            <w:hideMark/>
          </w:tcPr>
          <w:p w14:paraId="2A4D4186"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1.107772</w:t>
            </w:r>
          </w:p>
        </w:tc>
        <w:tc>
          <w:tcPr>
            <w:tcW w:w="1341" w:type="dxa"/>
            <w:tcBorders>
              <w:top w:val="nil"/>
              <w:left w:val="nil"/>
              <w:bottom w:val="single" w:sz="4" w:space="0" w:color="auto"/>
              <w:right w:val="single" w:sz="4" w:space="0" w:color="auto"/>
            </w:tcBorders>
            <w:shd w:val="clear" w:color="auto" w:fill="auto"/>
            <w:noWrap/>
            <w:vAlign w:val="bottom"/>
            <w:hideMark/>
          </w:tcPr>
          <w:p w14:paraId="70D7708B"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0.161938</w:t>
            </w:r>
          </w:p>
        </w:tc>
        <w:tc>
          <w:tcPr>
            <w:tcW w:w="1060" w:type="dxa"/>
            <w:tcBorders>
              <w:top w:val="nil"/>
              <w:left w:val="nil"/>
              <w:bottom w:val="single" w:sz="4" w:space="0" w:color="auto"/>
              <w:right w:val="single" w:sz="4" w:space="0" w:color="auto"/>
            </w:tcBorders>
            <w:shd w:val="clear" w:color="auto" w:fill="auto"/>
            <w:noWrap/>
            <w:vAlign w:val="bottom"/>
            <w:hideMark/>
          </w:tcPr>
          <w:p w14:paraId="14056D8C"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6.840732</w:t>
            </w:r>
          </w:p>
        </w:tc>
        <w:tc>
          <w:tcPr>
            <w:tcW w:w="1060" w:type="dxa"/>
            <w:tcBorders>
              <w:top w:val="nil"/>
              <w:left w:val="nil"/>
              <w:bottom w:val="single" w:sz="4" w:space="0" w:color="auto"/>
              <w:right w:val="single" w:sz="4" w:space="0" w:color="auto"/>
            </w:tcBorders>
            <w:shd w:val="clear" w:color="auto" w:fill="auto"/>
            <w:noWrap/>
            <w:vAlign w:val="bottom"/>
            <w:hideMark/>
          </w:tcPr>
          <w:p w14:paraId="2F4860AA"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3.13E-08</w:t>
            </w:r>
          </w:p>
        </w:tc>
        <w:tc>
          <w:tcPr>
            <w:tcW w:w="1240" w:type="dxa"/>
            <w:tcBorders>
              <w:top w:val="nil"/>
              <w:left w:val="nil"/>
              <w:bottom w:val="single" w:sz="4" w:space="0" w:color="auto"/>
              <w:right w:val="single" w:sz="4" w:space="0" w:color="auto"/>
            </w:tcBorders>
            <w:shd w:val="clear" w:color="auto" w:fill="auto"/>
            <w:noWrap/>
            <w:vAlign w:val="bottom"/>
            <w:hideMark/>
          </w:tcPr>
          <w:p w14:paraId="06B11435"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0.780484</w:t>
            </w:r>
          </w:p>
        </w:tc>
        <w:tc>
          <w:tcPr>
            <w:tcW w:w="1060" w:type="dxa"/>
            <w:tcBorders>
              <w:top w:val="nil"/>
              <w:left w:val="nil"/>
              <w:bottom w:val="single" w:sz="4" w:space="0" w:color="auto"/>
              <w:right w:val="single" w:sz="4" w:space="0" w:color="auto"/>
            </w:tcBorders>
            <w:shd w:val="clear" w:color="auto" w:fill="auto"/>
            <w:noWrap/>
            <w:vAlign w:val="bottom"/>
            <w:hideMark/>
          </w:tcPr>
          <w:p w14:paraId="5260DC71"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1.435061</w:t>
            </w:r>
          </w:p>
        </w:tc>
        <w:tc>
          <w:tcPr>
            <w:tcW w:w="1171" w:type="dxa"/>
            <w:tcBorders>
              <w:top w:val="nil"/>
              <w:left w:val="nil"/>
              <w:bottom w:val="single" w:sz="4" w:space="0" w:color="auto"/>
              <w:right w:val="single" w:sz="4" w:space="0" w:color="auto"/>
            </w:tcBorders>
            <w:shd w:val="clear" w:color="auto" w:fill="auto"/>
            <w:noWrap/>
            <w:vAlign w:val="bottom"/>
            <w:hideMark/>
          </w:tcPr>
          <w:p w14:paraId="68F5B4D0"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0.780484</w:t>
            </w:r>
          </w:p>
        </w:tc>
        <w:tc>
          <w:tcPr>
            <w:tcW w:w="1480" w:type="dxa"/>
            <w:tcBorders>
              <w:top w:val="nil"/>
              <w:left w:val="nil"/>
              <w:bottom w:val="single" w:sz="4" w:space="0" w:color="auto"/>
              <w:right w:val="single" w:sz="4" w:space="0" w:color="auto"/>
            </w:tcBorders>
            <w:shd w:val="clear" w:color="auto" w:fill="auto"/>
            <w:noWrap/>
            <w:vAlign w:val="bottom"/>
            <w:hideMark/>
          </w:tcPr>
          <w:p w14:paraId="352680A1"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1.435060761</w:t>
            </w:r>
          </w:p>
        </w:tc>
      </w:tr>
      <w:tr w:rsidR="002D24BC" w:rsidRPr="00CC0CF9" w14:paraId="69303C97" w14:textId="77777777" w:rsidTr="00CC0CF9">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1CEB93DA" w14:textId="77777777" w:rsidR="002D24BC" w:rsidRPr="00CC0CF9" w:rsidRDefault="002D24BC">
            <w:pPr>
              <w:rPr>
                <w:rFonts w:ascii="Calibri" w:hAnsi="Calibri" w:cs="Calibri"/>
                <w:color w:val="000000"/>
                <w:sz w:val="16"/>
                <w:szCs w:val="16"/>
              </w:rPr>
            </w:pPr>
            <w:r w:rsidRPr="00CC0CF9">
              <w:rPr>
                <w:rFonts w:ascii="Calibri" w:hAnsi="Calibri" w:cs="Calibri"/>
                <w:color w:val="000000"/>
                <w:sz w:val="16"/>
                <w:szCs w:val="16"/>
              </w:rPr>
              <w:t>X Variable 1</w:t>
            </w:r>
          </w:p>
        </w:tc>
        <w:tc>
          <w:tcPr>
            <w:tcW w:w="1068" w:type="dxa"/>
            <w:tcBorders>
              <w:top w:val="nil"/>
              <w:left w:val="nil"/>
              <w:bottom w:val="single" w:sz="4" w:space="0" w:color="auto"/>
              <w:right w:val="single" w:sz="4" w:space="0" w:color="auto"/>
            </w:tcBorders>
            <w:shd w:val="clear" w:color="auto" w:fill="auto"/>
            <w:noWrap/>
            <w:vAlign w:val="bottom"/>
            <w:hideMark/>
          </w:tcPr>
          <w:p w14:paraId="1493E179"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-2.09519</w:t>
            </w:r>
          </w:p>
        </w:tc>
        <w:tc>
          <w:tcPr>
            <w:tcW w:w="1341" w:type="dxa"/>
            <w:tcBorders>
              <w:top w:val="nil"/>
              <w:left w:val="nil"/>
              <w:bottom w:val="single" w:sz="4" w:space="0" w:color="auto"/>
              <w:right w:val="single" w:sz="4" w:space="0" w:color="auto"/>
            </w:tcBorders>
            <w:shd w:val="clear" w:color="auto" w:fill="auto"/>
            <w:noWrap/>
            <w:vAlign w:val="bottom"/>
            <w:hideMark/>
          </w:tcPr>
          <w:p w14:paraId="083D992E"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0.896226</w:t>
            </w:r>
          </w:p>
        </w:tc>
        <w:tc>
          <w:tcPr>
            <w:tcW w:w="1060" w:type="dxa"/>
            <w:tcBorders>
              <w:top w:val="nil"/>
              <w:left w:val="nil"/>
              <w:bottom w:val="single" w:sz="4" w:space="0" w:color="auto"/>
              <w:right w:val="single" w:sz="4" w:space="0" w:color="auto"/>
            </w:tcBorders>
            <w:shd w:val="clear" w:color="auto" w:fill="auto"/>
            <w:noWrap/>
            <w:vAlign w:val="bottom"/>
            <w:hideMark/>
          </w:tcPr>
          <w:p w14:paraId="3E2A325B"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-2.33779</w:t>
            </w:r>
          </w:p>
        </w:tc>
        <w:tc>
          <w:tcPr>
            <w:tcW w:w="1060" w:type="dxa"/>
            <w:tcBorders>
              <w:top w:val="nil"/>
              <w:left w:val="nil"/>
              <w:bottom w:val="single" w:sz="4" w:space="0" w:color="auto"/>
              <w:right w:val="single" w:sz="4" w:space="0" w:color="auto"/>
            </w:tcBorders>
            <w:shd w:val="clear" w:color="auto" w:fill="auto"/>
            <w:noWrap/>
            <w:vAlign w:val="bottom"/>
            <w:hideMark/>
          </w:tcPr>
          <w:p w14:paraId="73DAB32F"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0.024487</w:t>
            </w:r>
          </w:p>
        </w:tc>
        <w:tc>
          <w:tcPr>
            <w:tcW w:w="1240" w:type="dxa"/>
            <w:tcBorders>
              <w:top w:val="nil"/>
              <w:left w:val="nil"/>
              <w:bottom w:val="single" w:sz="4" w:space="0" w:color="auto"/>
              <w:right w:val="single" w:sz="4" w:space="0" w:color="auto"/>
            </w:tcBorders>
            <w:shd w:val="clear" w:color="auto" w:fill="auto"/>
            <w:noWrap/>
            <w:vAlign w:val="bottom"/>
            <w:hideMark/>
          </w:tcPr>
          <w:p w14:paraId="28190205"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-3.90653</w:t>
            </w:r>
          </w:p>
        </w:tc>
        <w:tc>
          <w:tcPr>
            <w:tcW w:w="1060" w:type="dxa"/>
            <w:tcBorders>
              <w:top w:val="nil"/>
              <w:left w:val="nil"/>
              <w:bottom w:val="single" w:sz="4" w:space="0" w:color="auto"/>
              <w:right w:val="single" w:sz="4" w:space="0" w:color="auto"/>
            </w:tcBorders>
            <w:shd w:val="clear" w:color="auto" w:fill="auto"/>
            <w:noWrap/>
            <w:vAlign w:val="bottom"/>
            <w:hideMark/>
          </w:tcPr>
          <w:p w14:paraId="626F3B87"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-0.28385</w:t>
            </w:r>
          </w:p>
        </w:tc>
        <w:tc>
          <w:tcPr>
            <w:tcW w:w="1171" w:type="dxa"/>
            <w:tcBorders>
              <w:top w:val="nil"/>
              <w:left w:val="nil"/>
              <w:bottom w:val="single" w:sz="4" w:space="0" w:color="auto"/>
              <w:right w:val="single" w:sz="4" w:space="0" w:color="auto"/>
            </w:tcBorders>
            <w:shd w:val="clear" w:color="auto" w:fill="auto"/>
            <w:noWrap/>
            <w:vAlign w:val="bottom"/>
            <w:hideMark/>
          </w:tcPr>
          <w:p w14:paraId="604B8F58"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-3.90653</w:t>
            </w:r>
          </w:p>
        </w:tc>
        <w:tc>
          <w:tcPr>
            <w:tcW w:w="1480" w:type="dxa"/>
            <w:tcBorders>
              <w:top w:val="nil"/>
              <w:left w:val="nil"/>
              <w:bottom w:val="single" w:sz="4" w:space="0" w:color="auto"/>
              <w:right w:val="single" w:sz="4" w:space="0" w:color="auto"/>
            </w:tcBorders>
            <w:shd w:val="clear" w:color="auto" w:fill="auto"/>
            <w:noWrap/>
            <w:vAlign w:val="bottom"/>
            <w:hideMark/>
          </w:tcPr>
          <w:p w14:paraId="4DC712FC" w14:textId="77777777" w:rsidR="002D24BC" w:rsidRPr="00CC0CF9" w:rsidRDefault="002D24BC">
            <w:pPr>
              <w:jc w:val="right"/>
              <w:rPr>
                <w:rFonts w:ascii="Calibri" w:hAnsi="Calibri" w:cs="Calibri"/>
                <w:color w:val="000000"/>
                <w:sz w:val="16"/>
                <w:szCs w:val="16"/>
              </w:rPr>
            </w:pPr>
            <w:r w:rsidRPr="00CC0CF9">
              <w:rPr>
                <w:rFonts w:ascii="Calibri" w:hAnsi="Calibri" w:cs="Calibri"/>
                <w:color w:val="000000"/>
                <w:sz w:val="16"/>
                <w:szCs w:val="16"/>
              </w:rPr>
              <w:t>-0.28384904</w:t>
            </w:r>
          </w:p>
        </w:tc>
      </w:tr>
    </w:tbl>
    <w:p w14:paraId="350099D4" w14:textId="77777777" w:rsidR="00B27DA5" w:rsidRPr="00DD125A" w:rsidRDefault="00B27DA5" w:rsidP="00784B9B">
      <w:pPr>
        <w:pStyle w:val="NormalWeb"/>
        <w:spacing w:line="360" w:lineRule="auto"/>
        <w:jc w:val="both"/>
        <w:rPr>
          <w:color w:val="222222"/>
          <w:sz w:val="20"/>
          <w:szCs w:val="20"/>
          <w:shd w:val="clear" w:color="auto" w:fill="FFFFFF"/>
        </w:rPr>
      </w:pPr>
    </w:p>
    <w:p w14:paraId="72C2418B" w14:textId="731A3653" w:rsidR="00ED74C4" w:rsidRPr="00DD125A" w:rsidRDefault="00ED74C4" w:rsidP="00784B9B">
      <w:pPr>
        <w:pStyle w:val="NormalWeb"/>
        <w:spacing w:line="360" w:lineRule="auto"/>
        <w:jc w:val="both"/>
        <w:rPr>
          <w:color w:val="222222"/>
          <w:sz w:val="20"/>
          <w:szCs w:val="20"/>
          <w:shd w:val="clear" w:color="auto" w:fill="FFFFFF"/>
        </w:rPr>
      </w:pPr>
    </w:p>
    <w:p w14:paraId="7421593E" w14:textId="77777777" w:rsidR="004A3CC8" w:rsidRDefault="006A31E0" w:rsidP="004A3CC8">
      <w:pPr>
        <w:pStyle w:val="NormalWeb"/>
      </w:pPr>
      <w:r>
        <w:rPr>
          <w:rFonts w:ascii="Calibri,Bold" w:hAnsi="Calibri,Bold"/>
          <w:sz w:val="22"/>
          <w:szCs w:val="22"/>
        </w:rPr>
        <w:t xml:space="preserve">Hypothesis Testing - 2 </w:t>
      </w:r>
      <w:r w:rsidR="004A3CC8">
        <w:rPr>
          <w:rFonts w:ascii="Calibri,Bold" w:hAnsi="Calibri,Bold"/>
          <w:sz w:val="22"/>
          <w:szCs w:val="22"/>
        </w:rPr>
        <w:t xml:space="preserve">between Size and Leverage </w:t>
      </w:r>
    </w:p>
    <w:p w14:paraId="74BF8E15" w14:textId="3E69A1F9" w:rsidR="006A31E0" w:rsidRDefault="006A31E0" w:rsidP="006A31E0">
      <w:pPr>
        <w:pStyle w:val="NormalWeb"/>
      </w:pPr>
    </w:p>
    <w:p w14:paraId="79B52582" w14:textId="1856C590" w:rsidR="00565B96" w:rsidRPr="00DD125A" w:rsidRDefault="00565B96" w:rsidP="0052543F">
      <w:pPr>
        <w:pStyle w:val="NormalWeb"/>
        <w:spacing w:line="360" w:lineRule="auto"/>
        <w:jc w:val="both"/>
        <w:rPr>
          <w:color w:val="222222"/>
          <w:sz w:val="20"/>
          <w:szCs w:val="20"/>
          <w:shd w:val="clear" w:color="auto" w:fill="FFFFFF"/>
        </w:rPr>
      </w:pPr>
    </w:p>
    <w:tbl>
      <w:tblPr>
        <w:tblW w:w="11323" w:type="dxa"/>
        <w:tblInd w:w="-1147" w:type="dxa"/>
        <w:tblLook w:val="04A0" w:firstRow="1" w:lastRow="0" w:firstColumn="1" w:lastColumn="0" w:noHBand="0" w:noVBand="1"/>
      </w:tblPr>
      <w:tblGrid>
        <w:gridCol w:w="1843"/>
        <w:gridCol w:w="1068"/>
        <w:gridCol w:w="1341"/>
        <w:gridCol w:w="1060"/>
        <w:gridCol w:w="1060"/>
        <w:gridCol w:w="1240"/>
        <w:gridCol w:w="1060"/>
        <w:gridCol w:w="1171"/>
        <w:gridCol w:w="1480"/>
      </w:tblGrid>
      <w:tr w:rsidR="00703BB6" w:rsidRPr="00703BB6" w14:paraId="3073AE47" w14:textId="77777777" w:rsidTr="00703BB6">
        <w:trPr>
          <w:trHeight w:val="300"/>
        </w:trPr>
        <w:tc>
          <w:tcPr>
            <w:tcW w:w="2911" w:type="dxa"/>
            <w:gridSpan w:val="2"/>
            <w:tcBorders>
              <w:top w:val="nil"/>
              <w:left w:val="nil"/>
              <w:bottom w:val="nil"/>
              <w:right w:val="nil"/>
            </w:tcBorders>
            <w:shd w:val="clear" w:color="auto" w:fill="auto"/>
            <w:noWrap/>
            <w:vAlign w:val="bottom"/>
            <w:hideMark/>
          </w:tcPr>
          <w:p w14:paraId="77253FDF" w14:textId="77777777" w:rsidR="00703BB6" w:rsidRPr="00703BB6" w:rsidRDefault="00703BB6">
            <w:pPr>
              <w:rPr>
                <w:rFonts w:ascii="Calibri" w:hAnsi="Calibri" w:cs="Calibri"/>
                <w:color w:val="000000"/>
                <w:sz w:val="16"/>
                <w:szCs w:val="16"/>
              </w:rPr>
            </w:pPr>
            <w:r w:rsidRPr="00703BB6">
              <w:rPr>
                <w:rFonts w:ascii="Calibri" w:hAnsi="Calibri" w:cs="Calibri"/>
                <w:color w:val="000000"/>
                <w:sz w:val="16"/>
                <w:szCs w:val="16"/>
              </w:rPr>
              <w:t>SUMMARY OUTPUT</w:t>
            </w:r>
          </w:p>
        </w:tc>
        <w:tc>
          <w:tcPr>
            <w:tcW w:w="1341" w:type="dxa"/>
            <w:tcBorders>
              <w:top w:val="nil"/>
              <w:left w:val="nil"/>
              <w:bottom w:val="nil"/>
              <w:right w:val="nil"/>
            </w:tcBorders>
            <w:shd w:val="clear" w:color="auto" w:fill="auto"/>
            <w:noWrap/>
            <w:vAlign w:val="bottom"/>
            <w:hideMark/>
          </w:tcPr>
          <w:p w14:paraId="6B103376" w14:textId="77777777" w:rsidR="00703BB6" w:rsidRPr="00703BB6" w:rsidRDefault="00703BB6">
            <w:pPr>
              <w:rPr>
                <w:rFonts w:ascii="Calibri" w:hAnsi="Calibri" w:cs="Calibri"/>
                <w:color w:val="000000"/>
                <w:sz w:val="16"/>
                <w:szCs w:val="16"/>
              </w:rPr>
            </w:pPr>
          </w:p>
        </w:tc>
        <w:tc>
          <w:tcPr>
            <w:tcW w:w="1060" w:type="dxa"/>
            <w:tcBorders>
              <w:top w:val="nil"/>
              <w:left w:val="nil"/>
              <w:bottom w:val="nil"/>
              <w:right w:val="nil"/>
            </w:tcBorders>
            <w:shd w:val="clear" w:color="auto" w:fill="auto"/>
            <w:noWrap/>
            <w:vAlign w:val="bottom"/>
            <w:hideMark/>
          </w:tcPr>
          <w:p w14:paraId="679333D2"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1537E62B" w14:textId="77777777" w:rsidR="00703BB6" w:rsidRPr="00703BB6" w:rsidRDefault="00703BB6">
            <w:pPr>
              <w:rPr>
                <w:sz w:val="16"/>
                <w:szCs w:val="16"/>
              </w:rPr>
            </w:pPr>
          </w:p>
        </w:tc>
        <w:tc>
          <w:tcPr>
            <w:tcW w:w="1240" w:type="dxa"/>
            <w:tcBorders>
              <w:top w:val="nil"/>
              <w:left w:val="nil"/>
              <w:bottom w:val="nil"/>
              <w:right w:val="nil"/>
            </w:tcBorders>
            <w:shd w:val="clear" w:color="auto" w:fill="auto"/>
            <w:noWrap/>
            <w:vAlign w:val="bottom"/>
            <w:hideMark/>
          </w:tcPr>
          <w:p w14:paraId="1C85C229"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52765DC2" w14:textId="77777777" w:rsidR="00703BB6" w:rsidRPr="00703BB6" w:rsidRDefault="00703BB6">
            <w:pPr>
              <w:rPr>
                <w:sz w:val="16"/>
                <w:szCs w:val="16"/>
              </w:rPr>
            </w:pPr>
          </w:p>
        </w:tc>
        <w:tc>
          <w:tcPr>
            <w:tcW w:w="1171" w:type="dxa"/>
            <w:tcBorders>
              <w:top w:val="nil"/>
              <w:left w:val="nil"/>
              <w:bottom w:val="nil"/>
              <w:right w:val="nil"/>
            </w:tcBorders>
            <w:shd w:val="clear" w:color="auto" w:fill="auto"/>
            <w:noWrap/>
            <w:vAlign w:val="bottom"/>
            <w:hideMark/>
          </w:tcPr>
          <w:p w14:paraId="21F7C487" w14:textId="77777777" w:rsidR="00703BB6" w:rsidRPr="00703BB6" w:rsidRDefault="00703BB6">
            <w:pPr>
              <w:rPr>
                <w:sz w:val="16"/>
                <w:szCs w:val="16"/>
              </w:rPr>
            </w:pPr>
          </w:p>
        </w:tc>
        <w:tc>
          <w:tcPr>
            <w:tcW w:w="1480" w:type="dxa"/>
            <w:tcBorders>
              <w:top w:val="nil"/>
              <w:left w:val="nil"/>
              <w:bottom w:val="nil"/>
              <w:right w:val="nil"/>
            </w:tcBorders>
            <w:shd w:val="clear" w:color="auto" w:fill="auto"/>
            <w:noWrap/>
            <w:vAlign w:val="bottom"/>
            <w:hideMark/>
          </w:tcPr>
          <w:p w14:paraId="393B3BD8" w14:textId="77777777" w:rsidR="00703BB6" w:rsidRPr="00703BB6" w:rsidRDefault="00703BB6">
            <w:pPr>
              <w:rPr>
                <w:sz w:val="16"/>
                <w:szCs w:val="16"/>
              </w:rPr>
            </w:pPr>
          </w:p>
        </w:tc>
      </w:tr>
      <w:tr w:rsidR="00703BB6" w:rsidRPr="00703BB6" w14:paraId="7FB8A6B2" w14:textId="77777777" w:rsidTr="00703BB6">
        <w:trPr>
          <w:trHeight w:val="300"/>
        </w:trPr>
        <w:tc>
          <w:tcPr>
            <w:tcW w:w="1843" w:type="dxa"/>
            <w:tcBorders>
              <w:top w:val="nil"/>
              <w:left w:val="nil"/>
              <w:bottom w:val="nil"/>
              <w:right w:val="nil"/>
            </w:tcBorders>
            <w:shd w:val="clear" w:color="auto" w:fill="auto"/>
            <w:noWrap/>
            <w:vAlign w:val="bottom"/>
            <w:hideMark/>
          </w:tcPr>
          <w:p w14:paraId="60F1A758" w14:textId="77777777" w:rsidR="00703BB6" w:rsidRPr="00703BB6" w:rsidRDefault="00703BB6">
            <w:pPr>
              <w:rPr>
                <w:sz w:val="16"/>
                <w:szCs w:val="16"/>
              </w:rPr>
            </w:pPr>
          </w:p>
        </w:tc>
        <w:tc>
          <w:tcPr>
            <w:tcW w:w="1068" w:type="dxa"/>
            <w:tcBorders>
              <w:top w:val="nil"/>
              <w:left w:val="nil"/>
              <w:bottom w:val="nil"/>
              <w:right w:val="nil"/>
            </w:tcBorders>
            <w:shd w:val="clear" w:color="auto" w:fill="auto"/>
            <w:noWrap/>
            <w:vAlign w:val="bottom"/>
            <w:hideMark/>
          </w:tcPr>
          <w:p w14:paraId="31ADB4BC" w14:textId="77777777" w:rsidR="00703BB6" w:rsidRPr="00703BB6" w:rsidRDefault="00703BB6">
            <w:pPr>
              <w:rPr>
                <w:sz w:val="16"/>
                <w:szCs w:val="16"/>
              </w:rPr>
            </w:pPr>
          </w:p>
        </w:tc>
        <w:tc>
          <w:tcPr>
            <w:tcW w:w="1341" w:type="dxa"/>
            <w:tcBorders>
              <w:top w:val="nil"/>
              <w:left w:val="nil"/>
              <w:bottom w:val="nil"/>
              <w:right w:val="nil"/>
            </w:tcBorders>
            <w:shd w:val="clear" w:color="auto" w:fill="auto"/>
            <w:noWrap/>
            <w:vAlign w:val="bottom"/>
            <w:hideMark/>
          </w:tcPr>
          <w:p w14:paraId="6FFB5AFF"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18DEEC83"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3B242B71" w14:textId="77777777" w:rsidR="00703BB6" w:rsidRPr="00703BB6" w:rsidRDefault="00703BB6">
            <w:pPr>
              <w:rPr>
                <w:sz w:val="16"/>
                <w:szCs w:val="16"/>
              </w:rPr>
            </w:pPr>
          </w:p>
        </w:tc>
        <w:tc>
          <w:tcPr>
            <w:tcW w:w="1240" w:type="dxa"/>
            <w:tcBorders>
              <w:top w:val="nil"/>
              <w:left w:val="nil"/>
              <w:bottom w:val="nil"/>
              <w:right w:val="nil"/>
            </w:tcBorders>
            <w:shd w:val="clear" w:color="auto" w:fill="auto"/>
            <w:noWrap/>
            <w:vAlign w:val="bottom"/>
            <w:hideMark/>
          </w:tcPr>
          <w:p w14:paraId="75A35D52"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174019BD" w14:textId="77777777" w:rsidR="00703BB6" w:rsidRPr="00703BB6" w:rsidRDefault="00703BB6">
            <w:pPr>
              <w:rPr>
                <w:sz w:val="16"/>
                <w:szCs w:val="16"/>
              </w:rPr>
            </w:pPr>
          </w:p>
        </w:tc>
        <w:tc>
          <w:tcPr>
            <w:tcW w:w="1171" w:type="dxa"/>
            <w:tcBorders>
              <w:top w:val="nil"/>
              <w:left w:val="nil"/>
              <w:bottom w:val="nil"/>
              <w:right w:val="nil"/>
            </w:tcBorders>
            <w:shd w:val="clear" w:color="auto" w:fill="auto"/>
            <w:noWrap/>
            <w:vAlign w:val="bottom"/>
            <w:hideMark/>
          </w:tcPr>
          <w:p w14:paraId="11282062" w14:textId="77777777" w:rsidR="00703BB6" w:rsidRPr="00703BB6" w:rsidRDefault="00703BB6">
            <w:pPr>
              <w:rPr>
                <w:sz w:val="16"/>
                <w:szCs w:val="16"/>
              </w:rPr>
            </w:pPr>
          </w:p>
        </w:tc>
        <w:tc>
          <w:tcPr>
            <w:tcW w:w="1480" w:type="dxa"/>
            <w:tcBorders>
              <w:top w:val="nil"/>
              <w:left w:val="nil"/>
              <w:bottom w:val="nil"/>
              <w:right w:val="nil"/>
            </w:tcBorders>
            <w:shd w:val="clear" w:color="auto" w:fill="auto"/>
            <w:noWrap/>
            <w:vAlign w:val="bottom"/>
            <w:hideMark/>
          </w:tcPr>
          <w:p w14:paraId="4B6F1655" w14:textId="77777777" w:rsidR="00703BB6" w:rsidRPr="00703BB6" w:rsidRDefault="00703BB6">
            <w:pPr>
              <w:rPr>
                <w:sz w:val="16"/>
                <w:szCs w:val="16"/>
              </w:rPr>
            </w:pPr>
          </w:p>
        </w:tc>
      </w:tr>
      <w:tr w:rsidR="00703BB6" w:rsidRPr="00703BB6" w14:paraId="09E943A7" w14:textId="77777777" w:rsidTr="00703BB6">
        <w:trPr>
          <w:trHeight w:val="300"/>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E0097A" w14:textId="77777777" w:rsidR="00703BB6" w:rsidRPr="00703BB6" w:rsidRDefault="00703BB6">
            <w:pPr>
              <w:jc w:val="center"/>
              <w:rPr>
                <w:rFonts w:ascii="Calibri" w:hAnsi="Calibri" w:cs="Calibri"/>
                <w:i/>
                <w:iCs/>
                <w:color w:val="000000"/>
                <w:sz w:val="16"/>
                <w:szCs w:val="16"/>
              </w:rPr>
            </w:pPr>
            <w:r w:rsidRPr="00703BB6">
              <w:rPr>
                <w:rFonts w:ascii="Calibri" w:hAnsi="Calibri" w:cs="Calibri"/>
                <w:i/>
                <w:iCs/>
                <w:color w:val="000000"/>
                <w:sz w:val="16"/>
                <w:szCs w:val="16"/>
              </w:rPr>
              <w:t>Regression Statistics</w:t>
            </w:r>
          </w:p>
        </w:tc>
        <w:tc>
          <w:tcPr>
            <w:tcW w:w="1068" w:type="dxa"/>
            <w:tcBorders>
              <w:top w:val="single" w:sz="4" w:space="0" w:color="auto"/>
              <w:left w:val="nil"/>
              <w:bottom w:val="single" w:sz="4" w:space="0" w:color="auto"/>
              <w:right w:val="single" w:sz="4" w:space="0" w:color="auto"/>
            </w:tcBorders>
            <w:shd w:val="clear" w:color="auto" w:fill="auto"/>
            <w:noWrap/>
            <w:vAlign w:val="bottom"/>
            <w:hideMark/>
          </w:tcPr>
          <w:p w14:paraId="52D86F1A" w14:textId="77777777" w:rsidR="00703BB6" w:rsidRPr="00703BB6" w:rsidRDefault="00703BB6">
            <w:pPr>
              <w:rPr>
                <w:rFonts w:ascii="Calibri" w:hAnsi="Calibri" w:cs="Calibri"/>
                <w:i/>
                <w:iCs/>
                <w:color w:val="000000"/>
                <w:sz w:val="16"/>
                <w:szCs w:val="16"/>
              </w:rPr>
            </w:pPr>
            <w:r w:rsidRPr="00703BB6">
              <w:rPr>
                <w:rFonts w:ascii="Calibri" w:hAnsi="Calibri" w:cs="Calibri"/>
                <w:i/>
                <w:iCs/>
                <w:color w:val="000000"/>
                <w:sz w:val="16"/>
                <w:szCs w:val="16"/>
              </w:rPr>
              <w:t> </w:t>
            </w:r>
          </w:p>
        </w:tc>
        <w:tc>
          <w:tcPr>
            <w:tcW w:w="1341" w:type="dxa"/>
            <w:tcBorders>
              <w:top w:val="nil"/>
              <w:left w:val="nil"/>
              <w:bottom w:val="nil"/>
              <w:right w:val="nil"/>
            </w:tcBorders>
            <w:shd w:val="clear" w:color="auto" w:fill="auto"/>
            <w:noWrap/>
            <w:vAlign w:val="bottom"/>
            <w:hideMark/>
          </w:tcPr>
          <w:p w14:paraId="542B13DB" w14:textId="77777777" w:rsidR="00703BB6" w:rsidRPr="00703BB6" w:rsidRDefault="00703BB6">
            <w:pPr>
              <w:rPr>
                <w:rFonts w:ascii="Calibri" w:hAnsi="Calibri" w:cs="Calibri"/>
                <w:i/>
                <w:iCs/>
                <w:color w:val="000000"/>
                <w:sz w:val="16"/>
                <w:szCs w:val="16"/>
              </w:rPr>
            </w:pPr>
          </w:p>
        </w:tc>
        <w:tc>
          <w:tcPr>
            <w:tcW w:w="1060" w:type="dxa"/>
            <w:tcBorders>
              <w:top w:val="nil"/>
              <w:left w:val="nil"/>
              <w:bottom w:val="nil"/>
              <w:right w:val="nil"/>
            </w:tcBorders>
            <w:shd w:val="clear" w:color="auto" w:fill="auto"/>
            <w:noWrap/>
            <w:vAlign w:val="bottom"/>
            <w:hideMark/>
          </w:tcPr>
          <w:p w14:paraId="13A5A97B"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55637CE5" w14:textId="77777777" w:rsidR="00703BB6" w:rsidRPr="00703BB6" w:rsidRDefault="00703BB6">
            <w:pPr>
              <w:rPr>
                <w:sz w:val="16"/>
                <w:szCs w:val="16"/>
              </w:rPr>
            </w:pPr>
          </w:p>
        </w:tc>
        <w:tc>
          <w:tcPr>
            <w:tcW w:w="1240" w:type="dxa"/>
            <w:tcBorders>
              <w:top w:val="nil"/>
              <w:left w:val="nil"/>
              <w:bottom w:val="nil"/>
              <w:right w:val="nil"/>
            </w:tcBorders>
            <w:shd w:val="clear" w:color="auto" w:fill="auto"/>
            <w:noWrap/>
            <w:vAlign w:val="bottom"/>
            <w:hideMark/>
          </w:tcPr>
          <w:p w14:paraId="64BB3348"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7CAB460A" w14:textId="77777777" w:rsidR="00703BB6" w:rsidRPr="00703BB6" w:rsidRDefault="00703BB6">
            <w:pPr>
              <w:rPr>
                <w:sz w:val="16"/>
                <w:szCs w:val="16"/>
              </w:rPr>
            </w:pPr>
          </w:p>
        </w:tc>
        <w:tc>
          <w:tcPr>
            <w:tcW w:w="1171" w:type="dxa"/>
            <w:tcBorders>
              <w:top w:val="nil"/>
              <w:left w:val="nil"/>
              <w:bottom w:val="nil"/>
              <w:right w:val="nil"/>
            </w:tcBorders>
            <w:shd w:val="clear" w:color="auto" w:fill="auto"/>
            <w:noWrap/>
            <w:vAlign w:val="bottom"/>
            <w:hideMark/>
          </w:tcPr>
          <w:p w14:paraId="51AAFB9F" w14:textId="77777777" w:rsidR="00703BB6" w:rsidRPr="00703BB6" w:rsidRDefault="00703BB6">
            <w:pPr>
              <w:rPr>
                <w:sz w:val="16"/>
                <w:szCs w:val="16"/>
              </w:rPr>
            </w:pPr>
          </w:p>
        </w:tc>
        <w:tc>
          <w:tcPr>
            <w:tcW w:w="1480" w:type="dxa"/>
            <w:tcBorders>
              <w:top w:val="nil"/>
              <w:left w:val="nil"/>
              <w:bottom w:val="nil"/>
              <w:right w:val="nil"/>
            </w:tcBorders>
            <w:shd w:val="clear" w:color="auto" w:fill="auto"/>
            <w:noWrap/>
            <w:vAlign w:val="bottom"/>
            <w:hideMark/>
          </w:tcPr>
          <w:p w14:paraId="2783E4B2" w14:textId="77777777" w:rsidR="00703BB6" w:rsidRPr="00703BB6" w:rsidRDefault="00703BB6">
            <w:pPr>
              <w:rPr>
                <w:sz w:val="16"/>
                <w:szCs w:val="16"/>
              </w:rPr>
            </w:pPr>
          </w:p>
        </w:tc>
      </w:tr>
      <w:tr w:rsidR="00703BB6" w:rsidRPr="00703BB6" w14:paraId="2DACD1E0" w14:textId="77777777" w:rsidTr="00703BB6">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54D51FFB" w14:textId="77777777" w:rsidR="00703BB6" w:rsidRPr="00703BB6" w:rsidRDefault="00703BB6">
            <w:pPr>
              <w:rPr>
                <w:rFonts w:ascii="Calibri" w:hAnsi="Calibri" w:cs="Calibri"/>
                <w:color w:val="000000"/>
                <w:sz w:val="16"/>
                <w:szCs w:val="16"/>
              </w:rPr>
            </w:pPr>
            <w:r w:rsidRPr="00703BB6">
              <w:rPr>
                <w:rFonts w:ascii="Calibri" w:hAnsi="Calibri" w:cs="Calibri"/>
                <w:color w:val="000000"/>
                <w:sz w:val="16"/>
                <w:szCs w:val="16"/>
              </w:rPr>
              <w:t>Multiple R</w:t>
            </w:r>
          </w:p>
        </w:tc>
        <w:tc>
          <w:tcPr>
            <w:tcW w:w="1068" w:type="dxa"/>
            <w:tcBorders>
              <w:top w:val="nil"/>
              <w:left w:val="nil"/>
              <w:bottom w:val="single" w:sz="4" w:space="0" w:color="auto"/>
              <w:right w:val="single" w:sz="4" w:space="0" w:color="auto"/>
            </w:tcBorders>
            <w:shd w:val="clear" w:color="auto" w:fill="auto"/>
            <w:noWrap/>
            <w:vAlign w:val="bottom"/>
            <w:hideMark/>
          </w:tcPr>
          <w:p w14:paraId="0F38B083"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0.159635</w:t>
            </w:r>
          </w:p>
        </w:tc>
        <w:tc>
          <w:tcPr>
            <w:tcW w:w="1341" w:type="dxa"/>
            <w:tcBorders>
              <w:top w:val="nil"/>
              <w:left w:val="nil"/>
              <w:bottom w:val="nil"/>
              <w:right w:val="nil"/>
            </w:tcBorders>
            <w:shd w:val="clear" w:color="auto" w:fill="auto"/>
            <w:noWrap/>
            <w:vAlign w:val="bottom"/>
            <w:hideMark/>
          </w:tcPr>
          <w:p w14:paraId="0CD83A48" w14:textId="77777777" w:rsidR="00703BB6" w:rsidRPr="00703BB6" w:rsidRDefault="00703BB6">
            <w:pPr>
              <w:jc w:val="right"/>
              <w:rPr>
                <w:rFonts w:ascii="Calibri" w:hAnsi="Calibri" w:cs="Calibri"/>
                <w:color w:val="000000"/>
                <w:sz w:val="16"/>
                <w:szCs w:val="16"/>
              </w:rPr>
            </w:pPr>
          </w:p>
        </w:tc>
        <w:tc>
          <w:tcPr>
            <w:tcW w:w="1060" w:type="dxa"/>
            <w:tcBorders>
              <w:top w:val="nil"/>
              <w:left w:val="nil"/>
              <w:bottom w:val="nil"/>
              <w:right w:val="nil"/>
            </w:tcBorders>
            <w:shd w:val="clear" w:color="auto" w:fill="auto"/>
            <w:noWrap/>
            <w:vAlign w:val="bottom"/>
            <w:hideMark/>
          </w:tcPr>
          <w:p w14:paraId="5E408178"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6BB3C3F7" w14:textId="77777777" w:rsidR="00703BB6" w:rsidRPr="00703BB6" w:rsidRDefault="00703BB6">
            <w:pPr>
              <w:rPr>
                <w:sz w:val="16"/>
                <w:szCs w:val="16"/>
              </w:rPr>
            </w:pPr>
          </w:p>
        </w:tc>
        <w:tc>
          <w:tcPr>
            <w:tcW w:w="1240" w:type="dxa"/>
            <w:tcBorders>
              <w:top w:val="nil"/>
              <w:left w:val="nil"/>
              <w:bottom w:val="nil"/>
              <w:right w:val="nil"/>
            </w:tcBorders>
            <w:shd w:val="clear" w:color="auto" w:fill="auto"/>
            <w:noWrap/>
            <w:vAlign w:val="bottom"/>
            <w:hideMark/>
          </w:tcPr>
          <w:p w14:paraId="6A71BFBB"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28D56371" w14:textId="77777777" w:rsidR="00703BB6" w:rsidRPr="00703BB6" w:rsidRDefault="00703BB6">
            <w:pPr>
              <w:rPr>
                <w:sz w:val="16"/>
                <w:szCs w:val="16"/>
              </w:rPr>
            </w:pPr>
          </w:p>
        </w:tc>
        <w:tc>
          <w:tcPr>
            <w:tcW w:w="1171" w:type="dxa"/>
            <w:tcBorders>
              <w:top w:val="nil"/>
              <w:left w:val="nil"/>
              <w:bottom w:val="nil"/>
              <w:right w:val="nil"/>
            </w:tcBorders>
            <w:shd w:val="clear" w:color="auto" w:fill="auto"/>
            <w:noWrap/>
            <w:vAlign w:val="bottom"/>
            <w:hideMark/>
          </w:tcPr>
          <w:p w14:paraId="1D54BF38" w14:textId="77777777" w:rsidR="00703BB6" w:rsidRPr="00703BB6" w:rsidRDefault="00703BB6">
            <w:pPr>
              <w:rPr>
                <w:sz w:val="16"/>
                <w:szCs w:val="16"/>
              </w:rPr>
            </w:pPr>
          </w:p>
        </w:tc>
        <w:tc>
          <w:tcPr>
            <w:tcW w:w="1480" w:type="dxa"/>
            <w:tcBorders>
              <w:top w:val="nil"/>
              <w:left w:val="nil"/>
              <w:bottom w:val="nil"/>
              <w:right w:val="nil"/>
            </w:tcBorders>
            <w:shd w:val="clear" w:color="auto" w:fill="auto"/>
            <w:noWrap/>
            <w:vAlign w:val="bottom"/>
            <w:hideMark/>
          </w:tcPr>
          <w:p w14:paraId="573880AA" w14:textId="77777777" w:rsidR="00703BB6" w:rsidRPr="00703BB6" w:rsidRDefault="00703BB6">
            <w:pPr>
              <w:rPr>
                <w:sz w:val="16"/>
                <w:szCs w:val="16"/>
              </w:rPr>
            </w:pPr>
          </w:p>
        </w:tc>
      </w:tr>
      <w:tr w:rsidR="00703BB6" w:rsidRPr="00703BB6" w14:paraId="283F07B1" w14:textId="77777777" w:rsidTr="00703BB6">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59FC493A" w14:textId="77777777" w:rsidR="00703BB6" w:rsidRPr="00703BB6" w:rsidRDefault="00703BB6">
            <w:pPr>
              <w:rPr>
                <w:rFonts w:ascii="Calibri" w:hAnsi="Calibri" w:cs="Calibri"/>
                <w:color w:val="000000"/>
                <w:sz w:val="16"/>
                <w:szCs w:val="16"/>
              </w:rPr>
            </w:pPr>
            <w:r w:rsidRPr="00703BB6">
              <w:rPr>
                <w:rFonts w:ascii="Calibri" w:hAnsi="Calibri" w:cs="Calibri"/>
                <w:color w:val="000000"/>
                <w:sz w:val="16"/>
                <w:szCs w:val="16"/>
              </w:rPr>
              <w:t>R Square</w:t>
            </w:r>
          </w:p>
        </w:tc>
        <w:tc>
          <w:tcPr>
            <w:tcW w:w="1068" w:type="dxa"/>
            <w:tcBorders>
              <w:top w:val="nil"/>
              <w:left w:val="nil"/>
              <w:bottom w:val="single" w:sz="4" w:space="0" w:color="auto"/>
              <w:right w:val="single" w:sz="4" w:space="0" w:color="auto"/>
            </w:tcBorders>
            <w:shd w:val="clear" w:color="auto" w:fill="auto"/>
            <w:noWrap/>
            <w:vAlign w:val="bottom"/>
            <w:hideMark/>
          </w:tcPr>
          <w:p w14:paraId="3E922185"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0.025483</w:t>
            </w:r>
          </w:p>
        </w:tc>
        <w:tc>
          <w:tcPr>
            <w:tcW w:w="1341" w:type="dxa"/>
            <w:tcBorders>
              <w:top w:val="nil"/>
              <w:left w:val="nil"/>
              <w:bottom w:val="nil"/>
              <w:right w:val="nil"/>
            </w:tcBorders>
            <w:shd w:val="clear" w:color="auto" w:fill="auto"/>
            <w:noWrap/>
            <w:vAlign w:val="bottom"/>
            <w:hideMark/>
          </w:tcPr>
          <w:p w14:paraId="071CB0EE" w14:textId="77777777" w:rsidR="00703BB6" w:rsidRPr="00703BB6" w:rsidRDefault="00703BB6">
            <w:pPr>
              <w:jc w:val="right"/>
              <w:rPr>
                <w:rFonts w:ascii="Calibri" w:hAnsi="Calibri" w:cs="Calibri"/>
                <w:color w:val="000000"/>
                <w:sz w:val="16"/>
                <w:szCs w:val="16"/>
              </w:rPr>
            </w:pPr>
          </w:p>
        </w:tc>
        <w:tc>
          <w:tcPr>
            <w:tcW w:w="1060" w:type="dxa"/>
            <w:tcBorders>
              <w:top w:val="nil"/>
              <w:left w:val="nil"/>
              <w:bottom w:val="nil"/>
              <w:right w:val="nil"/>
            </w:tcBorders>
            <w:shd w:val="clear" w:color="auto" w:fill="auto"/>
            <w:noWrap/>
            <w:vAlign w:val="bottom"/>
            <w:hideMark/>
          </w:tcPr>
          <w:p w14:paraId="72BC441E"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3B8E32CD" w14:textId="77777777" w:rsidR="00703BB6" w:rsidRPr="00703BB6" w:rsidRDefault="00703BB6">
            <w:pPr>
              <w:rPr>
                <w:sz w:val="16"/>
                <w:szCs w:val="16"/>
              </w:rPr>
            </w:pPr>
          </w:p>
        </w:tc>
        <w:tc>
          <w:tcPr>
            <w:tcW w:w="1240" w:type="dxa"/>
            <w:tcBorders>
              <w:top w:val="nil"/>
              <w:left w:val="nil"/>
              <w:bottom w:val="nil"/>
              <w:right w:val="nil"/>
            </w:tcBorders>
            <w:shd w:val="clear" w:color="auto" w:fill="auto"/>
            <w:noWrap/>
            <w:vAlign w:val="bottom"/>
            <w:hideMark/>
          </w:tcPr>
          <w:p w14:paraId="593FBEB5"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7D841698" w14:textId="77777777" w:rsidR="00703BB6" w:rsidRPr="00703BB6" w:rsidRDefault="00703BB6">
            <w:pPr>
              <w:rPr>
                <w:sz w:val="16"/>
                <w:szCs w:val="16"/>
              </w:rPr>
            </w:pPr>
          </w:p>
        </w:tc>
        <w:tc>
          <w:tcPr>
            <w:tcW w:w="1171" w:type="dxa"/>
            <w:tcBorders>
              <w:top w:val="nil"/>
              <w:left w:val="nil"/>
              <w:bottom w:val="nil"/>
              <w:right w:val="nil"/>
            </w:tcBorders>
            <w:shd w:val="clear" w:color="auto" w:fill="auto"/>
            <w:noWrap/>
            <w:vAlign w:val="bottom"/>
            <w:hideMark/>
          </w:tcPr>
          <w:p w14:paraId="4F63B430" w14:textId="77777777" w:rsidR="00703BB6" w:rsidRPr="00703BB6" w:rsidRDefault="00703BB6">
            <w:pPr>
              <w:rPr>
                <w:sz w:val="16"/>
                <w:szCs w:val="16"/>
              </w:rPr>
            </w:pPr>
          </w:p>
        </w:tc>
        <w:tc>
          <w:tcPr>
            <w:tcW w:w="1480" w:type="dxa"/>
            <w:tcBorders>
              <w:top w:val="nil"/>
              <w:left w:val="nil"/>
              <w:bottom w:val="nil"/>
              <w:right w:val="nil"/>
            </w:tcBorders>
            <w:shd w:val="clear" w:color="auto" w:fill="auto"/>
            <w:noWrap/>
            <w:vAlign w:val="bottom"/>
            <w:hideMark/>
          </w:tcPr>
          <w:p w14:paraId="3F046FBA" w14:textId="77777777" w:rsidR="00703BB6" w:rsidRPr="00703BB6" w:rsidRDefault="00703BB6">
            <w:pPr>
              <w:rPr>
                <w:sz w:val="16"/>
                <w:szCs w:val="16"/>
              </w:rPr>
            </w:pPr>
          </w:p>
        </w:tc>
      </w:tr>
      <w:tr w:rsidR="00703BB6" w:rsidRPr="00703BB6" w14:paraId="7EFC2596" w14:textId="77777777" w:rsidTr="00703BB6">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1516D1F8" w14:textId="77777777" w:rsidR="00703BB6" w:rsidRPr="00703BB6" w:rsidRDefault="00703BB6">
            <w:pPr>
              <w:rPr>
                <w:rFonts w:ascii="Calibri" w:hAnsi="Calibri" w:cs="Calibri"/>
                <w:color w:val="000000"/>
                <w:sz w:val="16"/>
                <w:szCs w:val="16"/>
              </w:rPr>
            </w:pPr>
            <w:r w:rsidRPr="00703BB6">
              <w:rPr>
                <w:rFonts w:ascii="Calibri" w:hAnsi="Calibri" w:cs="Calibri"/>
                <w:color w:val="000000"/>
                <w:sz w:val="16"/>
                <w:szCs w:val="16"/>
              </w:rPr>
              <w:t>Adjusted R Square</w:t>
            </w:r>
          </w:p>
        </w:tc>
        <w:tc>
          <w:tcPr>
            <w:tcW w:w="1068" w:type="dxa"/>
            <w:tcBorders>
              <w:top w:val="nil"/>
              <w:left w:val="nil"/>
              <w:bottom w:val="single" w:sz="4" w:space="0" w:color="auto"/>
              <w:right w:val="single" w:sz="4" w:space="0" w:color="auto"/>
            </w:tcBorders>
            <w:shd w:val="clear" w:color="auto" w:fill="auto"/>
            <w:noWrap/>
            <w:vAlign w:val="bottom"/>
            <w:hideMark/>
          </w:tcPr>
          <w:p w14:paraId="2781C135"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0.00112</w:t>
            </w:r>
          </w:p>
        </w:tc>
        <w:tc>
          <w:tcPr>
            <w:tcW w:w="1341" w:type="dxa"/>
            <w:tcBorders>
              <w:top w:val="nil"/>
              <w:left w:val="nil"/>
              <w:bottom w:val="nil"/>
              <w:right w:val="nil"/>
            </w:tcBorders>
            <w:shd w:val="clear" w:color="auto" w:fill="auto"/>
            <w:noWrap/>
            <w:vAlign w:val="bottom"/>
            <w:hideMark/>
          </w:tcPr>
          <w:p w14:paraId="37DDC4E1" w14:textId="77777777" w:rsidR="00703BB6" w:rsidRPr="00703BB6" w:rsidRDefault="00703BB6">
            <w:pPr>
              <w:jc w:val="right"/>
              <w:rPr>
                <w:rFonts w:ascii="Calibri" w:hAnsi="Calibri" w:cs="Calibri"/>
                <w:color w:val="000000"/>
                <w:sz w:val="16"/>
                <w:szCs w:val="16"/>
              </w:rPr>
            </w:pPr>
          </w:p>
        </w:tc>
        <w:tc>
          <w:tcPr>
            <w:tcW w:w="1060" w:type="dxa"/>
            <w:tcBorders>
              <w:top w:val="nil"/>
              <w:left w:val="nil"/>
              <w:bottom w:val="nil"/>
              <w:right w:val="nil"/>
            </w:tcBorders>
            <w:shd w:val="clear" w:color="auto" w:fill="auto"/>
            <w:noWrap/>
            <w:vAlign w:val="bottom"/>
            <w:hideMark/>
          </w:tcPr>
          <w:p w14:paraId="51D6AF2C"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340B171B" w14:textId="77777777" w:rsidR="00703BB6" w:rsidRPr="00703BB6" w:rsidRDefault="00703BB6">
            <w:pPr>
              <w:rPr>
                <w:sz w:val="16"/>
                <w:szCs w:val="16"/>
              </w:rPr>
            </w:pPr>
          </w:p>
        </w:tc>
        <w:tc>
          <w:tcPr>
            <w:tcW w:w="1240" w:type="dxa"/>
            <w:tcBorders>
              <w:top w:val="nil"/>
              <w:left w:val="nil"/>
              <w:bottom w:val="nil"/>
              <w:right w:val="nil"/>
            </w:tcBorders>
            <w:shd w:val="clear" w:color="auto" w:fill="auto"/>
            <w:noWrap/>
            <w:vAlign w:val="bottom"/>
            <w:hideMark/>
          </w:tcPr>
          <w:p w14:paraId="288244C5"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28950ADE" w14:textId="77777777" w:rsidR="00703BB6" w:rsidRPr="00703BB6" w:rsidRDefault="00703BB6">
            <w:pPr>
              <w:rPr>
                <w:sz w:val="16"/>
                <w:szCs w:val="16"/>
              </w:rPr>
            </w:pPr>
          </w:p>
        </w:tc>
        <w:tc>
          <w:tcPr>
            <w:tcW w:w="1171" w:type="dxa"/>
            <w:tcBorders>
              <w:top w:val="nil"/>
              <w:left w:val="nil"/>
              <w:bottom w:val="nil"/>
              <w:right w:val="nil"/>
            </w:tcBorders>
            <w:shd w:val="clear" w:color="auto" w:fill="auto"/>
            <w:noWrap/>
            <w:vAlign w:val="bottom"/>
            <w:hideMark/>
          </w:tcPr>
          <w:p w14:paraId="78CE9D31" w14:textId="77777777" w:rsidR="00703BB6" w:rsidRPr="00703BB6" w:rsidRDefault="00703BB6">
            <w:pPr>
              <w:rPr>
                <w:sz w:val="16"/>
                <w:szCs w:val="16"/>
              </w:rPr>
            </w:pPr>
          </w:p>
        </w:tc>
        <w:tc>
          <w:tcPr>
            <w:tcW w:w="1480" w:type="dxa"/>
            <w:tcBorders>
              <w:top w:val="nil"/>
              <w:left w:val="nil"/>
              <w:bottom w:val="nil"/>
              <w:right w:val="nil"/>
            </w:tcBorders>
            <w:shd w:val="clear" w:color="auto" w:fill="auto"/>
            <w:noWrap/>
            <w:vAlign w:val="bottom"/>
            <w:hideMark/>
          </w:tcPr>
          <w:p w14:paraId="297169FF" w14:textId="77777777" w:rsidR="00703BB6" w:rsidRPr="00703BB6" w:rsidRDefault="00703BB6">
            <w:pPr>
              <w:rPr>
                <w:sz w:val="16"/>
                <w:szCs w:val="16"/>
              </w:rPr>
            </w:pPr>
          </w:p>
        </w:tc>
      </w:tr>
      <w:tr w:rsidR="00703BB6" w:rsidRPr="00703BB6" w14:paraId="5F9991E9" w14:textId="77777777" w:rsidTr="00703BB6">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2A3AF669" w14:textId="77777777" w:rsidR="00703BB6" w:rsidRPr="00703BB6" w:rsidRDefault="00703BB6">
            <w:pPr>
              <w:rPr>
                <w:rFonts w:ascii="Calibri" w:hAnsi="Calibri" w:cs="Calibri"/>
                <w:color w:val="000000"/>
                <w:sz w:val="16"/>
                <w:szCs w:val="16"/>
              </w:rPr>
            </w:pPr>
            <w:r w:rsidRPr="00703BB6">
              <w:rPr>
                <w:rFonts w:ascii="Calibri" w:hAnsi="Calibri" w:cs="Calibri"/>
                <w:color w:val="000000"/>
                <w:sz w:val="16"/>
                <w:szCs w:val="16"/>
              </w:rPr>
              <w:t>Standard Error</w:t>
            </w:r>
          </w:p>
        </w:tc>
        <w:tc>
          <w:tcPr>
            <w:tcW w:w="1068" w:type="dxa"/>
            <w:tcBorders>
              <w:top w:val="nil"/>
              <w:left w:val="nil"/>
              <w:bottom w:val="single" w:sz="4" w:space="0" w:color="auto"/>
              <w:right w:val="single" w:sz="4" w:space="0" w:color="auto"/>
            </w:tcBorders>
            <w:shd w:val="clear" w:color="auto" w:fill="auto"/>
            <w:noWrap/>
            <w:vAlign w:val="bottom"/>
            <w:hideMark/>
          </w:tcPr>
          <w:p w14:paraId="330BEAD8"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0.318286</w:t>
            </w:r>
          </w:p>
        </w:tc>
        <w:tc>
          <w:tcPr>
            <w:tcW w:w="1341" w:type="dxa"/>
            <w:tcBorders>
              <w:top w:val="nil"/>
              <w:left w:val="nil"/>
              <w:bottom w:val="nil"/>
              <w:right w:val="nil"/>
            </w:tcBorders>
            <w:shd w:val="clear" w:color="auto" w:fill="auto"/>
            <w:noWrap/>
            <w:vAlign w:val="bottom"/>
            <w:hideMark/>
          </w:tcPr>
          <w:p w14:paraId="6B3D2BFF" w14:textId="77777777" w:rsidR="00703BB6" w:rsidRPr="00703BB6" w:rsidRDefault="00703BB6">
            <w:pPr>
              <w:jc w:val="right"/>
              <w:rPr>
                <w:rFonts w:ascii="Calibri" w:hAnsi="Calibri" w:cs="Calibri"/>
                <w:color w:val="000000"/>
                <w:sz w:val="16"/>
                <w:szCs w:val="16"/>
              </w:rPr>
            </w:pPr>
          </w:p>
        </w:tc>
        <w:tc>
          <w:tcPr>
            <w:tcW w:w="1060" w:type="dxa"/>
            <w:tcBorders>
              <w:top w:val="nil"/>
              <w:left w:val="nil"/>
              <w:bottom w:val="nil"/>
              <w:right w:val="nil"/>
            </w:tcBorders>
            <w:shd w:val="clear" w:color="auto" w:fill="auto"/>
            <w:noWrap/>
            <w:vAlign w:val="bottom"/>
            <w:hideMark/>
          </w:tcPr>
          <w:p w14:paraId="24CDB313"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025BA6DD" w14:textId="77777777" w:rsidR="00703BB6" w:rsidRPr="00703BB6" w:rsidRDefault="00703BB6">
            <w:pPr>
              <w:rPr>
                <w:sz w:val="16"/>
                <w:szCs w:val="16"/>
              </w:rPr>
            </w:pPr>
          </w:p>
        </w:tc>
        <w:tc>
          <w:tcPr>
            <w:tcW w:w="1240" w:type="dxa"/>
            <w:tcBorders>
              <w:top w:val="nil"/>
              <w:left w:val="nil"/>
              <w:bottom w:val="nil"/>
              <w:right w:val="nil"/>
            </w:tcBorders>
            <w:shd w:val="clear" w:color="auto" w:fill="auto"/>
            <w:noWrap/>
            <w:vAlign w:val="bottom"/>
            <w:hideMark/>
          </w:tcPr>
          <w:p w14:paraId="111D204A"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256C6C9C" w14:textId="77777777" w:rsidR="00703BB6" w:rsidRPr="00703BB6" w:rsidRDefault="00703BB6">
            <w:pPr>
              <w:rPr>
                <w:sz w:val="16"/>
                <w:szCs w:val="16"/>
              </w:rPr>
            </w:pPr>
          </w:p>
        </w:tc>
        <w:tc>
          <w:tcPr>
            <w:tcW w:w="1171" w:type="dxa"/>
            <w:tcBorders>
              <w:top w:val="nil"/>
              <w:left w:val="nil"/>
              <w:bottom w:val="nil"/>
              <w:right w:val="nil"/>
            </w:tcBorders>
            <w:shd w:val="clear" w:color="auto" w:fill="auto"/>
            <w:noWrap/>
            <w:vAlign w:val="bottom"/>
            <w:hideMark/>
          </w:tcPr>
          <w:p w14:paraId="4B8F7037" w14:textId="77777777" w:rsidR="00703BB6" w:rsidRPr="00703BB6" w:rsidRDefault="00703BB6">
            <w:pPr>
              <w:rPr>
                <w:sz w:val="16"/>
                <w:szCs w:val="16"/>
              </w:rPr>
            </w:pPr>
          </w:p>
        </w:tc>
        <w:tc>
          <w:tcPr>
            <w:tcW w:w="1480" w:type="dxa"/>
            <w:tcBorders>
              <w:top w:val="nil"/>
              <w:left w:val="nil"/>
              <w:bottom w:val="nil"/>
              <w:right w:val="nil"/>
            </w:tcBorders>
            <w:shd w:val="clear" w:color="auto" w:fill="auto"/>
            <w:noWrap/>
            <w:vAlign w:val="bottom"/>
            <w:hideMark/>
          </w:tcPr>
          <w:p w14:paraId="58D0DC20" w14:textId="77777777" w:rsidR="00703BB6" w:rsidRPr="00703BB6" w:rsidRDefault="00703BB6">
            <w:pPr>
              <w:rPr>
                <w:sz w:val="16"/>
                <w:szCs w:val="16"/>
              </w:rPr>
            </w:pPr>
          </w:p>
        </w:tc>
      </w:tr>
      <w:tr w:rsidR="00703BB6" w:rsidRPr="00703BB6" w14:paraId="35DC4FE3" w14:textId="77777777" w:rsidTr="00703BB6">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217F9321" w14:textId="77777777" w:rsidR="00703BB6" w:rsidRPr="00703BB6" w:rsidRDefault="00703BB6">
            <w:pPr>
              <w:rPr>
                <w:rFonts w:ascii="Calibri" w:hAnsi="Calibri" w:cs="Calibri"/>
                <w:color w:val="000000"/>
                <w:sz w:val="16"/>
                <w:szCs w:val="16"/>
              </w:rPr>
            </w:pPr>
            <w:r w:rsidRPr="00703BB6">
              <w:rPr>
                <w:rFonts w:ascii="Calibri" w:hAnsi="Calibri" w:cs="Calibri"/>
                <w:color w:val="000000"/>
                <w:sz w:val="16"/>
                <w:szCs w:val="16"/>
              </w:rPr>
              <w:t>Observations</w:t>
            </w:r>
          </w:p>
        </w:tc>
        <w:tc>
          <w:tcPr>
            <w:tcW w:w="1068" w:type="dxa"/>
            <w:tcBorders>
              <w:top w:val="nil"/>
              <w:left w:val="nil"/>
              <w:bottom w:val="single" w:sz="4" w:space="0" w:color="auto"/>
              <w:right w:val="single" w:sz="4" w:space="0" w:color="auto"/>
            </w:tcBorders>
            <w:shd w:val="clear" w:color="auto" w:fill="auto"/>
            <w:noWrap/>
            <w:vAlign w:val="bottom"/>
            <w:hideMark/>
          </w:tcPr>
          <w:p w14:paraId="363C19A7"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42</w:t>
            </w:r>
          </w:p>
        </w:tc>
        <w:tc>
          <w:tcPr>
            <w:tcW w:w="1341" w:type="dxa"/>
            <w:tcBorders>
              <w:top w:val="nil"/>
              <w:left w:val="nil"/>
              <w:bottom w:val="nil"/>
              <w:right w:val="nil"/>
            </w:tcBorders>
            <w:shd w:val="clear" w:color="auto" w:fill="auto"/>
            <w:noWrap/>
            <w:vAlign w:val="bottom"/>
            <w:hideMark/>
          </w:tcPr>
          <w:p w14:paraId="3AB0EC24" w14:textId="77777777" w:rsidR="00703BB6" w:rsidRPr="00703BB6" w:rsidRDefault="00703BB6">
            <w:pPr>
              <w:jc w:val="right"/>
              <w:rPr>
                <w:rFonts w:ascii="Calibri" w:hAnsi="Calibri" w:cs="Calibri"/>
                <w:color w:val="000000"/>
                <w:sz w:val="16"/>
                <w:szCs w:val="16"/>
              </w:rPr>
            </w:pPr>
          </w:p>
        </w:tc>
        <w:tc>
          <w:tcPr>
            <w:tcW w:w="1060" w:type="dxa"/>
            <w:tcBorders>
              <w:top w:val="nil"/>
              <w:left w:val="nil"/>
              <w:bottom w:val="nil"/>
              <w:right w:val="nil"/>
            </w:tcBorders>
            <w:shd w:val="clear" w:color="auto" w:fill="auto"/>
            <w:noWrap/>
            <w:vAlign w:val="bottom"/>
            <w:hideMark/>
          </w:tcPr>
          <w:p w14:paraId="305FFE11"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6DA2959C" w14:textId="77777777" w:rsidR="00703BB6" w:rsidRPr="00703BB6" w:rsidRDefault="00703BB6">
            <w:pPr>
              <w:rPr>
                <w:sz w:val="16"/>
                <w:szCs w:val="16"/>
              </w:rPr>
            </w:pPr>
          </w:p>
        </w:tc>
        <w:tc>
          <w:tcPr>
            <w:tcW w:w="1240" w:type="dxa"/>
            <w:tcBorders>
              <w:top w:val="nil"/>
              <w:left w:val="nil"/>
              <w:bottom w:val="nil"/>
              <w:right w:val="nil"/>
            </w:tcBorders>
            <w:shd w:val="clear" w:color="auto" w:fill="auto"/>
            <w:noWrap/>
            <w:vAlign w:val="bottom"/>
            <w:hideMark/>
          </w:tcPr>
          <w:p w14:paraId="11526DCC"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224AE2C9" w14:textId="77777777" w:rsidR="00703BB6" w:rsidRPr="00703BB6" w:rsidRDefault="00703BB6">
            <w:pPr>
              <w:rPr>
                <w:sz w:val="16"/>
                <w:szCs w:val="16"/>
              </w:rPr>
            </w:pPr>
          </w:p>
        </w:tc>
        <w:tc>
          <w:tcPr>
            <w:tcW w:w="1171" w:type="dxa"/>
            <w:tcBorders>
              <w:top w:val="nil"/>
              <w:left w:val="nil"/>
              <w:bottom w:val="nil"/>
              <w:right w:val="nil"/>
            </w:tcBorders>
            <w:shd w:val="clear" w:color="auto" w:fill="auto"/>
            <w:noWrap/>
            <w:vAlign w:val="bottom"/>
            <w:hideMark/>
          </w:tcPr>
          <w:p w14:paraId="2DEAEAEC" w14:textId="77777777" w:rsidR="00703BB6" w:rsidRPr="00703BB6" w:rsidRDefault="00703BB6">
            <w:pPr>
              <w:rPr>
                <w:sz w:val="16"/>
                <w:szCs w:val="16"/>
              </w:rPr>
            </w:pPr>
          </w:p>
        </w:tc>
        <w:tc>
          <w:tcPr>
            <w:tcW w:w="1480" w:type="dxa"/>
            <w:tcBorders>
              <w:top w:val="nil"/>
              <w:left w:val="nil"/>
              <w:bottom w:val="nil"/>
              <w:right w:val="nil"/>
            </w:tcBorders>
            <w:shd w:val="clear" w:color="auto" w:fill="auto"/>
            <w:noWrap/>
            <w:vAlign w:val="bottom"/>
            <w:hideMark/>
          </w:tcPr>
          <w:p w14:paraId="28433887" w14:textId="77777777" w:rsidR="00703BB6" w:rsidRPr="00703BB6" w:rsidRDefault="00703BB6">
            <w:pPr>
              <w:rPr>
                <w:sz w:val="16"/>
                <w:szCs w:val="16"/>
              </w:rPr>
            </w:pPr>
          </w:p>
        </w:tc>
      </w:tr>
      <w:tr w:rsidR="00703BB6" w:rsidRPr="00703BB6" w14:paraId="5B3A7337" w14:textId="77777777" w:rsidTr="00703BB6">
        <w:trPr>
          <w:trHeight w:val="300"/>
        </w:trPr>
        <w:tc>
          <w:tcPr>
            <w:tcW w:w="1843" w:type="dxa"/>
            <w:tcBorders>
              <w:top w:val="nil"/>
              <w:left w:val="nil"/>
              <w:bottom w:val="nil"/>
              <w:right w:val="nil"/>
            </w:tcBorders>
            <w:shd w:val="clear" w:color="auto" w:fill="auto"/>
            <w:noWrap/>
            <w:vAlign w:val="bottom"/>
            <w:hideMark/>
          </w:tcPr>
          <w:p w14:paraId="5FF17DD2" w14:textId="77777777" w:rsidR="00703BB6" w:rsidRPr="00703BB6" w:rsidRDefault="00703BB6">
            <w:pPr>
              <w:rPr>
                <w:sz w:val="16"/>
                <w:szCs w:val="16"/>
              </w:rPr>
            </w:pPr>
          </w:p>
        </w:tc>
        <w:tc>
          <w:tcPr>
            <w:tcW w:w="1068" w:type="dxa"/>
            <w:tcBorders>
              <w:top w:val="nil"/>
              <w:left w:val="nil"/>
              <w:bottom w:val="nil"/>
              <w:right w:val="nil"/>
            </w:tcBorders>
            <w:shd w:val="clear" w:color="auto" w:fill="auto"/>
            <w:noWrap/>
            <w:vAlign w:val="bottom"/>
            <w:hideMark/>
          </w:tcPr>
          <w:p w14:paraId="4E74D0A2" w14:textId="77777777" w:rsidR="00703BB6" w:rsidRPr="00703BB6" w:rsidRDefault="00703BB6">
            <w:pPr>
              <w:rPr>
                <w:sz w:val="16"/>
                <w:szCs w:val="16"/>
              </w:rPr>
            </w:pPr>
          </w:p>
        </w:tc>
        <w:tc>
          <w:tcPr>
            <w:tcW w:w="1341" w:type="dxa"/>
            <w:tcBorders>
              <w:top w:val="nil"/>
              <w:left w:val="nil"/>
              <w:bottom w:val="nil"/>
              <w:right w:val="nil"/>
            </w:tcBorders>
            <w:shd w:val="clear" w:color="auto" w:fill="auto"/>
            <w:noWrap/>
            <w:vAlign w:val="bottom"/>
            <w:hideMark/>
          </w:tcPr>
          <w:p w14:paraId="7274AD8A"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01328D69"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0B679571" w14:textId="77777777" w:rsidR="00703BB6" w:rsidRPr="00703BB6" w:rsidRDefault="00703BB6">
            <w:pPr>
              <w:rPr>
                <w:sz w:val="16"/>
                <w:szCs w:val="16"/>
              </w:rPr>
            </w:pPr>
          </w:p>
        </w:tc>
        <w:tc>
          <w:tcPr>
            <w:tcW w:w="1240" w:type="dxa"/>
            <w:tcBorders>
              <w:top w:val="nil"/>
              <w:left w:val="nil"/>
              <w:bottom w:val="nil"/>
              <w:right w:val="nil"/>
            </w:tcBorders>
            <w:shd w:val="clear" w:color="auto" w:fill="auto"/>
            <w:noWrap/>
            <w:vAlign w:val="bottom"/>
            <w:hideMark/>
          </w:tcPr>
          <w:p w14:paraId="1FDCCE8B"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74EC7C34" w14:textId="77777777" w:rsidR="00703BB6" w:rsidRPr="00703BB6" w:rsidRDefault="00703BB6">
            <w:pPr>
              <w:rPr>
                <w:sz w:val="16"/>
                <w:szCs w:val="16"/>
              </w:rPr>
            </w:pPr>
          </w:p>
        </w:tc>
        <w:tc>
          <w:tcPr>
            <w:tcW w:w="1171" w:type="dxa"/>
            <w:tcBorders>
              <w:top w:val="nil"/>
              <w:left w:val="nil"/>
              <w:bottom w:val="nil"/>
              <w:right w:val="nil"/>
            </w:tcBorders>
            <w:shd w:val="clear" w:color="auto" w:fill="auto"/>
            <w:noWrap/>
            <w:vAlign w:val="bottom"/>
            <w:hideMark/>
          </w:tcPr>
          <w:p w14:paraId="2F65C6F2" w14:textId="77777777" w:rsidR="00703BB6" w:rsidRPr="00703BB6" w:rsidRDefault="00703BB6">
            <w:pPr>
              <w:rPr>
                <w:sz w:val="16"/>
                <w:szCs w:val="16"/>
              </w:rPr>
            </w:pPr>
          </w:p>
        </w:tc>
        <w:tc>
          <w:tcPr>
            <w:tcW w:w="1480" w:type="dxa"/>
            <w:tcBorders>
              <w:top w:val="nil"/>
              <w:left w:val="nil"/>
              <w:bottom w:val="nil"/>
              <w:right w:val="nil"/>
            </w:tcBorders>
            <w:shd w:val="clear" w:color="auto" w:fill="auto"/>
            <w:noWrap/>
            <w:vAlign w:val="bottom"/>
            <w:hideMark/>
          </w:tcPr>
          <w:p w14:paraId="6E8E114C" w14:textId="77777777" w:rsidR="00703BB6" w:rsidRPr="00703BB6" w:rsidRDefault="00703BB6">
            <w:pPr>
              <w:rPr>
                <w:sz w:val="16"/>
                <w:szCs w:val="16"/>
              </w:rPr>
            </w:pPr>
          </w:p>
        </w:tc>
      </w:tr>
      <w:tr w:rsidR="00703BB6" w:rsidRPr="00703BB6" w14:paraId="1504A218" w14:textId="77777777" w:rsidTr="00703BB6">
        <w:trPr>
          <w:trHeight w:val="300"/>
        </w:trPr>
        <w:tc>
          <w:tcPr>
            <w:tcW w:w="1843" w:type="dxa"/>
            <w:tcBorders>
              <w:top w:val="nil"/>
              <w:left w:val="nil"/>
              <w:bottom w:val="nil"/>
              <w:right w:val="nil"/>
            </w:tcBorders>
            <w:shd w:val="clear" w:color="auto" w:fill="auto"/>
            <w:noWrap/>
            <w:vAlign w:val="bottom"/>
            <w:hideMark/>
          </w:tcPr>
          <w:p w14:paraId="6C62E051" w14:textId="77777777" w:rsidR="00703BB6" w:rsidRPr="00703BB6" w:rsidRDefault="00703BB6">
            <w:pPr>
              <w:rPr>
                <w:rFonts w:ascii="Calibri" w:hAnsi="Calibri" w:cs="Calibri"/>
                <w:color w:val="000000"/>
                <w:sz w:val="16"/>
                <w:szCs w:val="16"/>
              </w:rPr>
            </w:pPr>
            <w:r w:rsidRPr="00703BB6">
              <w:rPr>
                <w:rFonts w:ascii="Calibri" w:hAnsi="Calibri" w:cs="Calibri"/>
                <w:color w:val="000000"/>
                <w:sz w:val="16"/>
                <w:szCs w:val="16"/>
              </w:rPr>
              <w:t>ANOVA</w:t>
            </w:r>
          </w:p>
        </w:tc>
        <w:tc>
          <w:tcPr>
            <w:tcW w:w="1068" w:type="dxa"/>
            <w:tcBorders>
              <w:top w:val="nil"/>
              <w:left w:val="nil"/>
              <w:bottom w:val="nil"/>
              <w:right w:val="nil"/>
            </w:tcBorders>
            <w:shd w:val="clear" w:color="auto" w:fill="auto"/>
            <w:noWrap/>
            <w:vAlign w:val="bottom"/>
            <w:hideMark/>
          </w:tcPr>
          <w:p w14:paraId="28446D60" w14:textId="77777777" w:rsidR="00703BB6" w:rsidRPr="00703BB6" w:rsidRDefault="00703BB6">
            <w:pPr>
              <w:rPr>
                <w:rFonts w:ascii="Calibri" w:hAnsi="Calibri" w:cs="Calibri"/>
                <w:color w:val="000000"/>
                <w:sz w:val="16"/>
                <w:szCs w:val="16"/>
              </w:rPr>
            </w:pPr>
          </w:p>
        </w:tc>
        <w:tc>
          <w:tcPr>
            <w:tcW w:w="1341" w:type="dxa"/>
            <w:tcBorders>
              <w:top w:val="nil"/>
              <w:left w:val="nil"/>
              <w:bottom w:val="nil"/>
              <w:right w:val="nil"/>
            </w:tcBorders>
            <w:shd w:val="clear" w:color="auto" w:fill="auto"/>
            <w:noWrap/>
            <w:vAlign w:val="bottom"/>
            <w:hideMark/>
          </w:tcPr>
          <w:p w14:paraId="6424CF91"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733BE9C1"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5C838986" w14:textId="77777777" w:rsidR="00703BB6" w:rsidRPr="00703BB6" w:rsidRDefault="00703BB6">
            <w:pPr>
              <w:rPr>
                <w:sz w:val="16"/>
                <w:szCs w:val="16"/>
              </w:rPr>
            </w:pPr>
          </w:p>
        </w:tc>
        <w:tc>
          <w:tcPr>
            <w:tcW w:w="1240" w:type="dxa"/>
            <w:tcBorders>
              <w:top w:val="nil"/>
              <w:left w:val="nil"/>
              <w:bottom w:val="nil"/>
              <w:right w:val="nil"/>
            </w:tcBorders>
            <w:shd w:val="clear" w:color="auto" w:fill="auto"/>
            <w:noWrap/>
            <w:vAlign w:val="bottom"/>
            <w:hideMark/>
          </w:tcPr>
          <w:p w14:paraId="3D3FAF9F"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4F414DB6" w14:textId="77777777" w:rsidR="00703BB6" w:rsidRPr="00703BB6" w:rsidRDefault="00703BB6">
            <w:pPr>
              <w:rPr>
                <w:sz w:val="16"/>
                <w:szCs w:val="16"/>
              </w:rPr>
            </w:pPr>
          </w:p>
        </w:tc>
        <w:tc>
          <w:tcPr>
            <w:tcW w:w="1171" w:type="dxa"/>
            <w:tcBorders>
              <w:top w:val="nil"/>
              <w:left w:val="nil"/>
              <w:bottom w:val="nil"/>
              <w:right w:val="nil"/>
            </w:tcBorders>
            <w:shd w:val="clear" w:color="auto" w:fill="auto"/>
            <w:noWrap/>
            <w:vAlign w:val="bottom"/>
            <w:hideMark/>
          </w:tcPr>
          <w:p w14:paraId="174F2EFD" w14:textId="77777777" w:rsidR="00703BB6" w:rsidRPr="00703BB6" w:rsidRDefault="00703BB6">
            <w:pPr>
              <w:rPr>
                <w:sz w:val="16"/>
                <w:szCs w:val="16"/>
              </w:rPr>
            </w:pPr>
          </w:p>
        </w:tc>
        <w:tc>
          <w:tcPr>
            <w:tcW w:w="1480" w:type="dxa"/>
            <w:tcBorders>
              <w:top w:val="nil"/>
              <w:left w:val="nil"/>
              <w:bottom w:val="nil"/>
              <w:right w:val="nil"/>
            </w:tcBorders>
            <w:shd w:val="clear" w:color="auto" w:fill="auto"/>
            <w:noWrap/>
            <w:vAlign w:val="bottom"/>
            <w:hideMark/>
          </w:tcPr>
          <w:p w14:paraId="53CA5AA7" w14:textId="77777777" w:rsidR="00703BB6" w:rsidRPr="00703BB6" w:rsidRDefault="00703BB6">
            <w:pPr>
              <w:rPr>
                <w:sz w:val="16"/>
                <w:szCs w:val="16"/>
              </w:rPr>
            </w:pPr>
          </w:p>
        </w:tc>
      </w:tr>
      <w:tr w:rsidR="00703BB6" w:rsidRPr="00703BB6" w14:paraId="628CC65B" w14:textId="77777777" w:rsidTr="00703BB6">
        <w:trPr>
          <w:trHeight w:val="300"/>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CB3BFF" w14:textId="77777777" w:rsidR="00703BB6" w:rsidRPr="00703BB6" w:rsidRDefault="00703BB6">
            <w:pPr>
              <w:jc w:val="center"/>
              <w:rPr>
                <w:rFonts w:ascii="Calibri" w:hAnsi="Calibri" w:cs="Calibri"/>
                <w:i/>
                <w:iCs/>
                <w:color w:val="000000"/>
                <w:sz w:val="16"/>
                <w:szCs w:val="16"/>
              </w:rPr>
            </w:pPr>
            <w:r w:rsidRPr="00703BB6">
              <w:rPr>
                <w:rFonts w:ascii="Calibri" w:hAnsi="Calibri" w:cs="Calibri"/>
                <w:i/>
                <w:iCs/>
                <w:color w:val="000000"/>
                <w:sz w:val="16"/>
                <w:szCs w:val="16"/>
              </w:rPr>
              <w:t> </w:t>
            </w:r>
          </w:p>
        </w:tc>
        <w:tc>
          <w:tcPr>
            <w:tcW w:w="1068" w:type="dxa"/>
            <w:tcBorders>
              <w:top w:val="single" w:sz="4" w:space="0" w:color="auto"/>
              <w:left w:val="nil"/>
              <w:bottom w:val="single" w:sz="4" w:space="0" w:color="auto"/>
              <w:right w:val="single" w:sz="4" w:space="0" w:color="auto"/>
            </w:tcBorders>
            <w:shd w:val="clear" w:color="auto" w:fill="auto"/>
            <w:noWrap/>
            <w:vAlign w:val="bottom"/>
            <w:hideMark/>
          </w:tcPr>
          <w:p w14:paraId="28C99834" w14:textId="77777777" w:rsidR="00703BB6" w:rsidRPr="00703BB6" w:rsidRDefault="00703BB6">
            <w:pPr>
              <w:jc w:val="center"/>
              <w:rPr>
                <w:rFonts w:ascii="Calibri" w:hAnsi="Calibri" w:cs="Calibri"/>
                <w:i/>
                <w:iCs/>
                <w:color w:val="000000"/>
                <w:sz w:val="16"/>
                <w:szCs w:val="16"/>
              </w:rPr>
            </w:pPr>
            <w:proofErr w:type="spellStart"/>
            <w:r w:rsidRPr="00703BB6">
              <w:rPr>
                <w:rFonts w:ascii="Calibri" w:hAnsi="Calibri" w:cs="Calibri"/>
                <w:i/>
                <w:iCs/>
                <w:color w:val="000000"/>
                <w:sz w:val="16"/>
                <w:szCs w:val="16"/>
              </w:rPr>
              <w:t>df</w:t>
            </w:r>
            <w:proofErr w:type="spellEnd"/>
          </w:p>
        </w:tc>
        <w:tc>
          <w:tcPr>
            <w:tcW w:w="1341" w:type="dxa"/>
            <w:tcBorders>
              <w:top w:val="single" w:sz="4" w:space="0" w:color="auto"/>
              <w:left w:val="nil"/>
              <w:bottom w:val="single" w:sz="4" w:space="0" w:color="auto"/>
              <w:right w:val="single" w:sz="4" w:space="0" w:color="auto"/>
            </w:tcBorders>
            <w:shd w:val="clear" w:color="auto" w:fill="auto"/>
            <w:noWrap/>
            <w:vAlign w:val="bottom"/>
            <w:hideMark/>
          </w:tcPr>
          <w:p w14:paraId="58E0D263" w14:textId="77777777" w:rsidR="00703BB6" w:rsidRPr="00703BB6" w:rsidRDefault="00703BB6">
            <w:pPr>
              <w:jc w:val="center"/>
              <w:rPr>
                <w:rFonts w:ascii="Calibri" w:hAnsi="Calibri" w:cs="Calibri"/>
                <w:i/>
                <w:iCs/>
                <w:color w:val="000000"/>
                <w:sz w:val="16"/>
                <w:szCs w:val="16"/>
              </w:rPr>
            </w:pPr>
            <w:r w:rsidRPr="00703BB6">
              <w:rPr>
                <w:rFonts w:ascii="Calibri" w:hAnsi="Calibri" w:cs="Calibri"/>
                <w:i/>
                <w:iCs/>
                <w:color w:val="000000"/>
                <w:sz w:val="16"/>
                <w:szCs w:val="16"/>
              </w:rPr>
              <w:t>SS</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43F41574" w14:textId="77777777" w:rsidR="00703BB6" w:rsidRPr="00703BB6" w:rsidRDefault="00703BB6">
            <w:pPr>
              <w:jc w:val="center"/>
              <w:rPr>
                <w:rFonts w:ascii="Calibri" w:hAnsi="Calibri" w:cs="Calibri"/>
                <w:i/>
                <w:iCs/>
                <w:color w:val="000000"/>
                <w:sz w:val="16"/>
                <w:szCs w:val="16"/>
              </w:rPr>
            </w:pPr>
            <w:r w:rsidRPr="00703BB6">
              <w:rPr>
                <w:rFonts w:ascii="Calibri" w:hAnsi="Calibri" w:cs="Calibri"/>
                <w:i/>
                <w:iCs/>
                <w:color w:val="000000"/>
                <w:sz w:val="16"/>
                <w:szCs w:val="16"/>
              </w:rPr>
              <w:t>MS</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05E7D5CA" w14:textId="77777777" w:rsidR="00703BB6" w:rsidRPr="00703BB6" w:rsidRDefault="00703BB6">
            <w:pPr>
              <w:jc w:val="center"/>
              <w:rPr>
                <w:rFonts w:ascii="Calibri" w:hAnsi="Calibri" w:cs="Calibri"/>
                <w:i/>
                <w:iCs/>
                <w:color w:val="000000"/>
                <w:sz w:val="16"/>
                <w:szCs w:val="16"/>
              </w:rPr>
            </w:pPr>
            <w:r w:rsidRPr="00703BB6">
              <w:rPr>
                <w:rFonts w:ascii="Calibri" w:hAnsi="Calibri" w:cs="Calibri"/>
                <w:i/>
                <w:iCs/>
                <w:color w:val="000000"/>
                <w:sz w:val="16"/>
                <w:szCs w:val="16"/>
              </w:rPr>
              <w:t>F</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2A016746" w14:textId="77777777" w:rsidR="00703BB6" w:rsidRPr="00703BB6" w:rsidRDefault="00703BB6">
            <w:pPr>
              <w:jc w:val="center"/>
              <w:rPr>
                <w:rFonts w:ascii="Calibri" w:hAnsi="Calibri" w:cs="Calibri"/>
                <w:i/>
                <w:iCs/>
                <w:color w:val="000000"/>
                <w:sz w:val="16"/>
                <w:szCs w:val="16"/>
              </w:rPr>
            </w:pPr>
            <w:r w:rsidRPr="00703BB6">
              <w:rPr>
                <w:rFonts w:ascii="Calibri" w:hAnsi="Calibri" w:cs="Calibri"/>
                <w:i/>
                <w:iCs/>
                <w:color w:val="000000"/>
                <w:sz w:val="16"/>
                <w:szCs w:val="16"/>
              </w:rPr>
              <w:t>Significance F</w:t>
            </w:r>
          </w:p>
        </w:tc>
        <w:tc>
          <w:tcPr>
            <w:tcW w:w="1060" w:type="dxa"/>
            <w:tcBorders>
              <w:top w:val="nil"/>
              <w:left w:val="nil"/>
              <w:bottom w:val="nil"/>
              <w:right w:val="nil"/>
            </w:tcBorders>
            <w:shd w:val="clear" w:color="auto" w:fill="auto"/>
            <w:noWrap/>
            <w:vAlign w:val="bottom"/>
            <w:hideMark/>
          </w:tcPr>
          <w:p w14:paraId="12E3A773" w14:textId="77777777" w:rsidR="00703BB6" w:rsidRPr="00703BB6" w:rsidRDefault="00703BB6">
            <w:pPr>
              <w:jc w:val="center"/>
              <w:rPr>
                <w:rFonts w:ascii="Calibri" w:hAnsi="Calibri" w:cs="Calibri"/>
                <w:i/>
                <w:iCs/>
                <w:color w:val="000000"/>
                <w:sz w:val="16"/>
                <w:szCs w:val="16"/>
              </w:rPr>
            </w:pPr>
          </w:p>
        </w:tc>
        <w:tc>
          <w:tcPr>
            <w:tcW w:w="1171" w:type="dxa"/>
            <w:tcBorders>
              <w:top w:val="nil"/>
              <w:left w:val="nil"/>
              <w:bottom w:val="nil"/>
              <w:right w:val="nil"/>
            </w:tcBorders>
            <w:shd w:val="clear" w:color="auto" w:fill="auto"/>
            <w:noWrap/>
            <w:vAlign w:val="bottom"/>
            <w:hideMark/>
          </w:tcPr>
          <w:p w14:paraId="429B9109" w14:textId="77777777" w:rsidR="00703BB6" w:rsidRPr="00703BB6" w:rsidRDefault="00703BB6">
            <w:pPr>
              <w:rPr>
                <w:sz w:val="16"/>
                <w:szCs w:val="16"/>
              </w:rPr>
            </w:pPr>
          </w:p>
        </w:tc>
        <w:tc>
          <w:tcPr>
            <w:tcW w:w="1480" w:type="dxa"/>
            <w:tcBorders>
              <w:top w:val="nil"/>
              <w:left w:val="nil"/>
              <w:bottom w:val="nil"/>
              <w:right w:val="nil"/>
            </w:tcBorders>
            <w:shd w:val="clear" w:color="auto" w:fill="auto"/>
            <w:noWrap/>
            <w:vAlign w:val="bottom"/>
            <w:hideMark/>
          </w:tcPr>
          <w:p w14:paraId="6517F131" w14:textId="77777777" w:rsidR="00703BB6" w:rsidRPr="00703BB6" w:rsidRDefault="00703BB6">
            <w:pPr>
              <w:rPr>
                <w:sz w:val="16"/>
                <w:szCs w:val="16"/>
              </w:rPr>
            </w:pPr>
          </w:p>
        </w:tc>
      </w:tr>
      <w:tr w:rsidR="00703BB6" w:rsidRPr="00703BB6" w14:paraId="0F70B7E4" w14:textId="77777777" w:rsidTr="00703BB6">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4DA27DEE" w14:textId="77777777" w:rsidR="00703BB6" w:rsidRPr="00703BB6" w:rsidRDefault="00703BB6">
            <w:pPr>
              <w:rPr>
                <w:rFonts w:ascii="Calibri" w:hAnsi="Calibri" w:cs="Calibri"/>
                <w:color w:val="000000"/>
                <w:sz w:val="16"/>
                <w:szCs w:val="16"/>
              </w:rPr>
            </w:pPr>
            <w:r w:rsidRPr="00703BB6">
              <w:rPr>
                <w:rFonts w:ascii="Calibri" w:hAnsi="Calibri" w:cs="Calibri"/>
                <w:color w:val="000000"/>
                <w:sz w:val="16"/>
                <w:szCs w:val="16"/>
              </w:rPr>
              <w:t>Regression</w:t>
            </w:r>
          </w:p>
        </w:tc>
        <w:tc>
          <w:tcPr>
            <w:tcW w:w="1068" w:type="dxa"/>
            <w:tcBorders>
              <w:top w:val="nil"/>
              <w:left w:val="nil"/>
              <w:bottom w:val="single" w:sz="4" w:space="0" w:color="auto"/>
              <w:right w:val="single" w:sz="4" w:space="0" w:color="auto"/>
            </w:tcBorders>
            <w:shd w:val="clear" w:color="auto" w:fill="auto"/>
            <w:noWrap/>
            <w:vAlign w:val="bottom"/>
            <w:hideMark/>
          </w:tcPr>
          <w:p w14:paraId="6DC5EA60"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1</w:t>
            </w:r>
          </w:p>
        </w:tc>
        <w:tc>
          <w:tcPr>
            <w:tcW w:w="1341" w:type="dxa"/>
            <w:tcBorders>
              <w:top w:val="nil"/>
              <w:left w:val="nil"/>
              <w:bottom w:val="single" w:sz="4" w:space="0" w:color="auto"/>
              <w:right w:val="single" w:sz="4" w:space="0" w:color="auto"/>
            </w:tcBorders>
            <w:shd w:val="clear" w:color="auto" w:fill="auto"/>
            <w:noWrap/>
            <w:vAlign w:val="bottom"/>
            <w:hideMark/>
          </w:tcPr>
          <w:p w14:paraId="5CBD59B0"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0.105965</w:t>
            </w:r>
          </w:p>
        </w:tc>
        <w:tc>
          <w:tcPr>
            <w:tcW w:w="1060" w:type="dxa"/>
            <w:tcBorders>
              <w:top w:val="nil"/>
              <w:left w:val="nil"/>
              <w:bottom w:val="single" w:sz="4" w:space="0" w:color="auto"/>
              <w:right w:val="single" w:sz="4" w:space="0" w:color="auto"/>
            </w:tcBorders>
            <w:shd w:val="clear" w:color="auto" w:fill="auto"/>
            <w:noWrap/>
            <w:vAlign w:val="bottom"/>
            <w:hideMark/>
          </w:tcPr>
          <w:p w14:paraId="672695AB"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0.105965</w:t>
            </w:r>
          </w:p>
        </w:tc>
        <w:tc>
          <w:tcPr>
            <w:tcW w:w="1060" w:type="dxa"/>
            <w:tcBorders>
              <w:top w:val="nil"/>
              <w:left w:val="nil"/>
              <w:bottom w:val="single" w:sz="4" w:space="0" w:color="auto"/>
              <w:right w:val="single" w:sz="4" w:space="0" w:color="auto"/>
            </w:tcBorders>
            <w:shd w:val="clear" w:color="auto" w:fill="auto"/>
            <w:noWrap/>
            <w:vAlign w:val="bottom"/>
            <w:hideMark/>
          </w:tcPr>
          <w:p w14:paraId="4E48AE11"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1.045986</w:t>
            </w:r>
          </w:p>
        </w:tc>
        <w:tc>
          <w:tcPr>
            <w:tcW w:w="1240" w:type="dxa"/>
            <w:tcBorders>
              <w:top w:val="nil"/>
              <w:left w:val="nil"/>
              <w:bottom w:val="single" w:sz="4" w:space="0" w:color="auto"/>
              <w:right w:val="single" w:sz="4" w:space="0" w:color="auto"/>
            </w:tcBorders>
            <w:shd w:val="clear" w:color="auto" w:fill="auto"/>
            <w:noWrap/>
            <w:vAlign w:val="bottom"/>
            <w:hideMark/>
          </w:tcPr>
          <w:p w14:paraId="554AA00F"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0.312579</w:t>
            </w:r>
          </w:p>
        </w:tc>
        <w:tc>
          <w:tcPr>
            <w:tcW w:w="1060" w:type="dxa"/>
            <w:tcBorders>
              <w:top w:val="nil"/>
              <w:left w:val="nil"/>
              <w:bottom w:val="nil"/>
              <w:right w:val="nil"/>
            </w:tcBorders>
            <w:shd w:val="clear" w:color="auto" w:fill="auto"/>
            <w:noWrap/>
            <w:vAlign w:val="bottom"/>
            <w:hideMark/>
          </w:tcPr>
          <w:p w14:paraId="2AEB5025" w14:textId="77777777" w:rsidR="00703BB6" w:rsidRPr="00703BB6" w:rsidRDefault="00703BB6">
            <w:pPr>
              <w:jc w:val="right"/>
              <w:rPr>
                <w:rFonts w:ascii="Calibri" w:hAnsi="Calibri" w:cs="Calibri"/>
                <w:color w:val="000000"/>
                <w:sz w:val="16"/>
                <w:szCs w:val="16"/>
              </w:rPr>
            </w:pPr>
          </w:p>
        </w:tc>
        <w:tc>
          <w:tcPr>
            <w:tcW w:w="1171" w:type="dxa"/>
            <w:tcBorders>
              <w:top w:val="nil"/>
              <w:left w:val="nil"/>
              <w:bottom w:val="nil"/>
              <w:right w:val="nil"/>
            </w:tcBorders>
            <w:shd w:val="clear" w:color="auto" w:fill="auto"/>
            <w:noWrap/>
            <w:vAlign w:val="bottom"/>
            <w:hideMark/>
          </w:tcPr>
          <w:p w14:paraId="206E561D" w14:textId="77777777" w:rsidR="00703BB6" w:rsidRPr="00703BB6" w:rsidRDefault="00703BB6">
            <w:pPr>
              <w:rPr>
                <w:sz w:val="16"/>
                <w:szCs w:val="16"/>
              </w:rPr>
            </w:pPr>
          </w:p>
        </w:tc>
        <w:tc>
          <w:tcPr>
            <w:tcW w:w="1480" w:type="dxa"/>
            <w:tcBorders>
              <w:top w:val="nil"/>
              <w:left w:val="nil"/>
              <w:bottom w:val="nil"/>
              <w:right w:val="nil"/>
            </w:tcBorders>
            <w:shd w:val="clear" w:color="auto" w:fill="auto"/>
            <w:noWrap/>
            <w:vAlign w:val="bottom"/>
            <w:hideMark/>
          </w:tcPr>
          <w:p w14:paraId="43EA52A1" w14:textId="77777777" w:rsidR="00703BB6" w:rsidRPr="00703BB6" w:rsidRDefault="00703BB6">
            <w:pPr>
              <w:rPr>
                <w:sz w:val="16"/>
                <w:szCs w:val="16"/>
              </w:rPr>
            </w:pPr>
          </w:p>
        </w:tc>
      </w:tr>
      <w:tr w:rsidR="00703BB6" w:rsidRPr="00703BB6" w14:paraId="2829ED16" w14:textId="77777777" w:rsidTr="00703BB6">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724B71A7" w14:textId="77777777" w:rsidR="00703BB6" w:rsidRPr="00703BB6" w:rsidRDefault="00703BB6">
            <w:pPr>
              <w:rPr>
                <w:rFonts w:ascii="Calibri" w:hAnsi="Calibri" w:cs="Calibri"/>
                <w:color w:val="000000"/>
                <w:sz w:val="16"/>
                <w:szCs w:val="16"/>
              </w:rPr>
            </w:pPr>
            <w:r w:rsidRPr="00703BB6">
              <w:rPr>
                <w:rFonts w:ascii="Calibri" w:hAnsi="Calibri" w:cs="Calibri"/>
                <w:color w:val="000000"/>
                <w:sz w:val="16"/>
                <w:szCs w:val="16"/>
              </w:rPr>
              <w:t>Residual</w:t>
            </w:r>
          </w:p>
        </w:tc>
        <w:tc>
          <w:tcPr>
            <w:tcW w:w="1068" w:type="dxa"/>
            <w:tcBorders>
              <w:top w:val="nil"/>
              <w:left w:val="nil"/>
              <w:bottom w:val="single" w:sz="4" w:space="0" w:color="auto"/>
              <w:right w:val="single" w:sz="4" w:space="0" w:color="auto"/>
            </w:tcBorders>
            <w:shd w:val="clear" w:color="auto" w:fill="auto"/>
            <w:noWrap/>
            <w:vAlign w:val="bottom"/>
            <w:hideMark/>
          </w:tcPr>
          <w:p w14:paraId="53540CFA"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40</w:t>
            </w:r>
          </w:p>
        </w:tc>
        <w:tc>
          <w:tcPr>
            <w:tcW w:w="1341" w:type="dxa"/>
            <w:tcBorders>
              <w:top w:val="nil"/>
              <w:left w:val="nil"/>
              <w:bottom w:val="single" w:sz="4" w:space="0" w:color="auto"/>
              <w:right w:val="single" w:sz="4" w:space="0" w:color="auto"/>
            </w:tcBorders>
            <w:shd w:val="clear" w:color="auto" w:fill="auto"/>
            <w:noWrap/>
            <w:vAlign w:val="bottom"/>
            <w:hideMark/>
          </w:tcPr>
          <w:p w14:paraId="5A82AFA8"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4.052235</w:t>
            </w:r>
          </w:p>
        </w:tc>
        <w:tc>
          <w:tcPr>
            <w:tcW w:w="1060" w:type="dxa"/>
            <w:tcBorders>
              <w:top w:val="nil"/>
              <w:left w:val="nil"/>
              <w:bottom w:val="single" w:sz="4" w:space="0" w:color="auto"/>
              <w:right w:val="single" w:sz="4" w:space="0" w:color="auto"/>
            </w:tcBorders>
            <w:shd w:val="clear" w:color="auto" w:fill="auto"/>
            <w:noWrap/>
            <w:vAlign w:val="bottom"/>
            <w:hideMark/>
          </w:tcPr>
          <w:p w14:paraId="62999BE4"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0.101306</w:t>
            </w:r>
          </w:p>
        </w:tc>
        <w:tc>
          <w:tcPr>
            <w:tcW w:w="1060" w:type="dxa"/>
            <w:tcBorders>
              <w:top w:val="nil"/>
              <w:left w:val="nil"/>
              <w:bottom w:val="single" w:sz="4" w:space="0" w:color="auto"/>
              <w:right w:val="single" w:sz="4" w:space="0" w:color="auto"/>
            </w:tcBorders>
            <w:shd w:val="clear" w:color="auto" w:fill="auto"/>
            <w:noWrap/>
            <w:vAlign w:val="bottom"/>
            <w:hideMark/>
          </w:tcPr>
          <w:p w14:paraId="39FE6E31" w14:textId="77777777" w:rsidR="00703BB6" w:rsidRPr="00703BB6" w:rsidRDefault="00703BB6">
            <w:pPr>
              <w:rPr>
                <w:rFonts w:ascii="Calibri" w:hAnsi="Calibri" w:cs="Calibri"/>
                <w:color w:val="000000"/>
                <w:sz w:val="16"/>
                <w:szCs w:val="16"/>
              </w:rPr>
            </w:pPr>
            <w:r w:rsidRPr="00703BB6">
              <w:rPr>
                <w:rFonts w:ascii="Calibri" w:hAnsi="Calibri" w:cs="Calibri"/>
                <w:color w:val="000000"/>
                <w:sz w:val="16"/>
                <w:szCs w:val="16"/>
              </w:rPr>
              <w:t> </w:t>
            </w:r>
          </w:p>
        </w:tc>
        <w:tc>
          <w:tcPr>
            <w:tcW w:w="1240" w:type="dxa"/>
            <w:tcBorders>
              <w:top w:val="nil"/>
              <w:left w:val="nil"/>
              <w:bottom w:val="single" w:sz="4" w:space="0" w:color="auto"/>
              <w:right w:val="single" w:sz="4" w:space="0" w:color="auto"/>
            </w:tcBorders>
            <w:shd w:val="clear" w:color="auto" w:fill="auto"/>
            <w:noWrap/>
            <w:vAlign w:val="bottom"/>
            <w:hideMark/>
          </w:tcPr>
          <w:p w14:paraId="70D62B02" w14:textId="77777777" w:rsidR="00703BB6" w:rsidRPr="00703BB6" w:rsidRDefault="00703BB6">
            <w:pPr>
              <w:rPr>
                <w:rFonts w:ascii="Calibri" w:hAnsi="Calibri" w:cs="Calibri"/>
                <w:color w:val="000000"/>
                <w:sz w:val="16"/>
                <w:szCs w:val="16"/>
              </w:rPr>
            </w:pPr>
            <w:r w:rsidRPr="00703BB6">
              <w:rPr>
                <w:rFonts w:ascii="Calibri" w:hAnsi="Calibri" w:cs="Calibri"/>
                <w:color w:val="000000"/>
                <w:sz w:val="16"/>
                <w:szCs w:val="16"/>
              </w:rPr>
              <w:t> </w:t>
            </w:r>
          </w:p>
        </w:tc>
        <w:tc>
          <w:tcPr>
            <w:tcW w:w="1060" w:type="dxa"/>
            <w:tcBorders>
              <w:top w:val="nil"/>
              <w:left w:val="nil"/>
              <w:bottom w:val="nil"/>
              <w:right w:val="nil"/>
            </w:tcBorders>
            <w:shd w:val="clear" w:color="auto" w:fill="auto"/>
            <w:noWrap/>
            <w:vAlign w:val="bottom"/>
            <w:hideMark/>
          </w:tcPr>
          <w:p w14:paraId="633CEA6E" w14:textId="77777777" w:rsidR="00703BB6" w:rsidRPr="00703BB6" w:rsidRDefault="00703BB6">
            <w:pPr>
              <w:rPr>
                <w:rFonts w:ascii="Calibri" w:hAnsi="Calibri" w:cs="Calibri"/>
                <w:color w:val="000000"/>
                <w:sz w:val="16"/>
                <w:szCs w:val="16"/>
              </w:rPr>
            </w:pPr>
          </w:p>
        </w:tc>
        <w:tc>
          <w:tcPr>
            <w:tcW w:w="1171" w:type="dxa"/>
            <w:tcBorders>
              <w:top w:val="nil"/>
              <w:left w:val="nil"/>
              <w:bottom w:val="nil"/>
              <w:right w:val="nil"/>
            </w:tcBorders>
            <w:shd w:val="clear" w:color="auto" w:fill="auto"/>
            <w:noWrap/>
            <w:vAlign w:val="bottom"/>
            <w:hideMark/>
          </w:tcPr>
          <w:p w14:paraId="32FA5DCC" w14:textId="77777777" w:rsidR="00703BB6" w:rsidRPr="00703BB6" w:rsidRDefault="00703BB6">
            <w:pPr>
              <w:rPr>
                <w:sz w:val="16"/>
                <w:szCs w:val="16"/>
              </w:rPr>
            </w:pPr>
          </w:p>
        </w:tc>
        <w:tc>
          <w:tcPr>
            <w:tcW w:w="1480" w:type="dxa"/>
            <w:tcBorders>
              <w:top w:val="nil"/>
              <w:left w:val="nil"/>
              <w:bottom w:val="nil"/>
              <w:right w:val="nil"/>
            </w:tcBorders>
            <w:shd w:val="clear" w:color="auto" w:fill="auto"/>
            <w:noWrap/>
            <w:vAlign w:val="bottom"/>
            <w:hideMark/>
          </w:tcPr>
          <w:p w14:paraId="49ED1ACC" w14:textId="77777777" w:rsidR="00703BB6" w:rsidRPr="00703BB6" w:rsidRDefault="00703BB6">
            <w:pPr>
              <w:rPr>
                <w:sz w:val="16"/>
                <w:szCs w:val="16"/>
              </w:rPr>
            </w:pPr>
          </w:p>
        </w:tc>
      </w:tr>
      <w:tr w:rsidR="00703BB6" w:rsidRPr="00703BB6" w14:paraId="50F9BC09" w14:textId="77777777" w:rsidTr="00703BB6">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6B792AD3" w14:textId="77777777" w:rsidR="00703BB6" w:rsidRPr="00703BB6" w:rsidRDefault="00703BB6">
            <w:pPr>
              <w:rPr>
                <w:rFonts w:ascii="Calibri" w:hAnsi="Calibri" w:cs="Calibri"/>
                <w:color w:val="000000"/>
                <w:sz w:val="16"/>
                <w:szCs w:val="16"/>
              </w:rPr>
            </w:pPr>
            <w:r w:rsidRPr="00703BB6">
              <w:rPr>
                <w:rFonts w:ascii="Calibri" w:hAnsi="Calibri" w:cs="Calibri"/>
                <w:color w:val="000000"/>
                <w:sz w:val="16"/>
                <w:szCs w:val="16"/>
              </w:rPr>
              <w:t>Total</w:t>
            </w:r>
          </w:p>
        </w:tc>
        <w:tc>
          <w:tcPr>
            <w:tcW w:w="1068" w:type="dxa"/>
            <w:tcBorders>
              <w:top w:val="nil"/>
              <w:left w:val="nil"/>
              <w:bottom w:val="single" w:sz="4" w:space="0" w:color="auto"/>
              <w:right w:val="single" w:sz="4" w:space="0" w:color="auto"/>
            </w:tcBorders>
            <w:shd w:val="clear" w:color="auto" w:fill="auto"/>
            <w:noWrap/>
            <w:vAlign w:val="bottom"/>
            <w:hideMark/>
          </w:tcPr>
          <w:p w14:paraId="226CC595"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41</w:t>
            </w:r>
          </w:p>
        </w:tc>
        <w:tc>
          <w:tcPr>
            <w:tcW w:w="1341" w:type="dxa"/>
            <w:tcBorders>
              <w:top w:val="nil"/>
              <w:left w:val="nil"/>
              <w:bottom w:val="single" w:sz="4" w:space="0" w:color="auto"/>
              <w:right w:val="single" w:sz="4" w:space="0" w:color="auto"/>
            </w:tcBorders>
            <w:shd w:val="clear" w:color="auto" w:fill="auto"/>
            <w:noWrap/>
            <w:vAlign w:val="bottom"/>
            <w:hideMark/>
          </w:tcPr>
          <w:p w14:paraId="41E4B261"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4.158199</w:t>
            </w:r>
          </w:p>
        </w:tc>
        <w:tc>
          <w:tcPr>
            <w:tcW w:w="1060" w:type="dxa"/>
            <w:tcBorders>
              <w:top w:val="nil"/>
              <w:left w:val="nil"/>
              <w:bottom w:val="single" w:sz="4" w:space="0" w:color="auto"/>
              <w:right w:val="single" w:sz="4" w:space="0" w:color="auto"/>
            </w:tcBorders>
            <w:shd w:val="clear" w:color="auto" w:fill="auto"/>
            <w:noWrap/>
            <w:vAlign w:val="bottom"/>
            <w:hideMark/>
          </w:tcPr>
          <w:p w14:paraId="7D9C177D" w14:textId="77777777" w:rsidR="00703BB6" w:rsidRPr="00703BB6" w:rsidRDefault="00703BB6">
            <w:pPr>
              <w:rPr>
                <w:rFonts w:ascii="Calibri" w:hAnsi="Calibri" w:cs="Calibri"/>
                <w:color w:val="000000"/>
                <w:sz w:val="16"/>
                <w:szCs w:val="16"/>
              </w:rPr>
            </w:pPr>
            <w:r w:rsidRPr="00703BB6">
              <w:rPr>
                <w:rFonts w:ascii="Calibri" w:hAnsi="Calibri" w:cs="Calibri"/>
                <w:color w:val="000000"/>
                <w:sz w:val="16"/>
                <w:szCs w:val="16"/>
              </w:rPr>
              <w:t> </w:t>
            </w:r>
          </w:p>
        </w:tc>
        <w:tc>
          <w:tcPr>
            <w:tcW w:w="1060" w:type="dxa"/>
            <w:tcBorders>
              <w:top w:val="nil"/>
              <w:left w:val="nil"/>
              <w:bottom w:val="single" w:sz="4" w:space="0" w:color="auto"/>
              <w:right w:val="single" w:sz="4" w:space="0" w:color="auto"/>
            </w:tcBorders>
            <w:shd w:val="clear" w:color="auto" w:fill="auto"/>
            <w:noWrap/>
            <w:vAlign w:val="bottom"/>
            <w:hideMark/>
          </w:tcPr>
          <w:p w14:paraId="683E17F6" w14:textId="77777777" w:rsidR="00703BB6" w:rsidRPr="00703BB6" w:rsidRDefault="00703BB6">
            <w:pPr>
              <w:rPr>
                <w:rFonts w:ascii="Calibri" w:hAnsi="Calibri" w:cs="Calibri"/>
                <w:color w:val="000000"/>
                <w:sz w:val="16"/>
                <w:szCs w:val="16"/>
              </w:rPr>
            </w:pPr>
            <w:r w:rsidRPr="00703BB6">
              <w:rPr>
                <w:rFonts w:ascii="Calibri" w:hAnsi="Calibri" w:cs="Calibri"/>
                <w:color w:val="000000"/>
                <w:sz w:val="16"/>
                <w:szCs w:val="16"/>
              </w:rPr>
              <w:t> </w:t>
            </w:r>
          </w:p>
        </w:tc>
        <w:tc>
          <w:tcPr>
            <w:tcW w:w="1240" w:type="dxa"/>
            <w:tcBorders>
              <w:top w:val="nil"/>
              <w:left w:val="nil"/>
              <w:bottom w:val="single" w:sz="4" w:space="0" w:color="auto"/>
              <w:right w:val="single" w:sz="4" w:space="0" w:color="auto"/>
            </w:tcBorders>
            <w:shd w:val="clear" w:color="auto" w:fill="auto"/>
            <w:noWrap/>
            <w:vAlign w:val="bottom"/>
            <w:hideMark/>
          </w:tcPr>
          <w:p w14:paraId="312A1475" w14:textId="77777777" w:rsidR="00703BB6" w:rsidRPr="00703BB6" w:rsidRDefault="00703BB6">
            <w:pPr>
              <w:rPr>
                <w:rFonts w:ascii="Calibri" w:hAnsi="Calibri" w:cs="Calibri"/>
                <w:color w:val="000000"/>
                <w:sz w:val="16"/>
                <w:szCs w:val="16"/>
              </w:rPr>
            </w:pPr>
            <w:r w:rsidRPr="00703BB6">
              <w:rPr>
                <w:rFonts w:ascii="Calibri" w:hAnsi="Calibri" w:cs="Calibri"/>
                <w:color w:val="000000"/>
                <w:sz w:val="16"/>
                <w:szCs w:val="16"/>
              </w:rPr>
              <w:t> </w:t>
            </w:r>
          </w:p>
        </w:tc>
        <w:tc>
          <w:tcPr>
            <w:tcW w:w="1060" w:type="dxa"/>
            <w:tcBorders>
              <w:top w:val="nil"/>
              <w:left w:val="nil"/>
              <w:bottom w:val="nil"/>
              <w:right w:val="nil"/>
            </w:tcBorders>
            <w:shd w:val="clear" w:color="auto" w:fill="auto"/>
            <w:noWrap/>
            <w:vAlign w:val="bottom"/>
            <w:hideMark/>
          </w:tcPr>
          <w:p w14:paraId="365F890C" w14:textId="77777777" w:rsidR="00703BB6" w:rsidRPr="00703BB6" w:rsidRDefault="00703BB6">
            <w:pPr>
              <w:rPr>
                <w:rFonts w:ascii="Calibri" w:hAnsi="Calibri" w:cs="Calibri"/>
                <w:color w:val="000000"/>
                <w:sz w:val="16"/>
                <w:szCs w:val="16"/>
              </w:rPr>
            </w:pPr>
          </w:p>
        </w:tc>
        <w:tc>
          <w:tcPr>
            <w:tcW w:w="1171" w:type="dxa"/>
            <w:tcBorders>
              <w:top w:val="nil"/>
              <w:left w:val="nil"/>
              <w:bottom w:val="nil"/>
              <w:right w:val="nil"/>
            </w:tcBorders>
            <w:shd w:val="clear" w:color="auto" w:fill="auto"/>
            <w:noWrap/>
            <w:vAlign w:val="bottom"/>
            <w:hideMark/>
          </w:tcPr>
          <w:p w14:paraId="0A196236" w14:textId="77777777" w:rsidR="00703BB6" w:rsidRPr="00703BB6" w:rsidRDefault="00703BB6">
            <w:pPr>
              <w:rPr>
                <w:sz w:val="16"/>
                <w:szCs w:val="16"/>
              </w:rPr>
            </w:pPr>
          </w:p>
        </w:tc>
        <w:tc>
          <w:tcPr>
            <w:tcW w:w="1480" w:type="dxa"/>
            <w:tcBorders>
              <w:top w:val="nil"/>
              <w:left w:val="nil"/>
              <w:bottom w:val="nil"/>
              <w:right w:val="nil"/>
            </w:tcBorders>
            <w:shd w:val="clear" w:color="auto" w:fill="auto"/>
            <w:noWrap/>
            <w:vAlign w:val="bottom"/>
            <w:hideMark/>
          </w:tcPr>
          <w:p w14:paraId="0AD964B9" w14:textId="77777777" w:rsidR="00703BB6" w:rsidRPr="00703BB6" w:rsidRDefault="00703BB6">
            <w:pPr>
              <w:rPr>
                <w:sz w:val="16"/>
                <w:szCs w:val="16"/>
              </w:rPr>
            </w:pPr>
          </w:p>
        </w:tc>
      </w:tr>
      <w:tr w:rsidR="00703BB6" w:rsidRPr="00703BB6" w14:paraId="2771E13C" w14:textId="77777777" w:rsidTr="00703BB6">
        <w:trPr>
          <w:trHeight w:val="300"/>
        </w:trPr>
        <w:tc>
          <w:tcPr>
            <w:tcW w:w="1843" w:type="dxa"/>
            <w:tcBorders>
              <w:top w:val="nil"/>
              <w:left w:val="nil"/>
              <w:bottom w:val="nil"/>
              <w:right w:val="nil"/>
            </w:tcBorders>
            <w:shd w:val="clear" w:color="auto" w:fill="auto"/>
            <w:noWrap/>
            <w:vAlign w:val="bottom"/>
            <w:hideMark/>
          </w:tcPr>
          <w:p w14:paraId="17AF9344" w14:textId="77777777" w:rsidR="00703BB6" w:rsidRPr="00703BB6" w:rsidRDefault="00703BB6">
            <w:pPr>
              <w:rPr>
                <w:sz w:val="16"/>
                <w:szCs w:val="16"/>
              </w:rPr>
            </w:pPr>
          </w:p>
        </w:tc>
        <w:tc>
          <w:tcPr>
            <w:tcW w:w="1068" w:type="dxa"/>
            <w:tcBorders>
              <w:top w:val="nil"/>
              <w:left w:val="nil"/>
              <w:bottom w:val="nil"/>
              <w:right w:val="nil"/>
            </w:tcBorders>
            <w:shd w:val="clear" w:color="auto" w:fill="auto"/>
            <w:noWrap/>
            <w:vAlign w:val="bottom"/>
            <w:hideMark/>
          </w:tcPr>
          <w:p w14:paraId="45B1640E" w14:textId="77777777" w:rsidR="00703BB6" w:rsidRPr="00703BB6" w:rsidRDefault="00703BB6">
            <w:pPr>
              <w:rPr>
                <w:sz w:val="16"/>
                <w:szCs w:val="16"/>
              </w:rPr>
            </w:pPr>
          </w:p>
        </w:tc>
        <w:tc>
          <w:tcPr>
            <w:tcW w:w="1341" w:type="dxa"/>
            <w:tcBorders>
              <w:top w:val="nil"/>
              <w:left w:val="nil"/>
              <w:bottom w:val="nil"/>
              <w:right w:val="nil"/>
            </w:tcBorders>
            <w:shd w:val="clear" w:color="auto" w:fill="auto"/>
            <w:noWrap/>
            <w:vAlign w:val="bottom"/>
            <w:hideMark/>
          </w:tcPr>
          <w:p w14:paraId="41584A72"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732CDDB0"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1B41A6D2" w14:textId="77777777" w:rsidR="00703BB6" w:rsidRPr="00703BB6" w:rsidRDefault="00703BB6">
            <w:pPr>
              <w:rPr>
                <w:sz w:val="16"/>
                <w:szCs w:val="16"/>
              </w:rPr>
            </w:pPr>
          </w:p>
        </w:tc>
        <w:tc>
          <w:tcPr>
            <w:tcW w:w="1240" w:type="dxa"/>
            <w:tcBorders>
              <w:top w:val="nil"/>
              <w:left w:val="nil"/>
              <w:bottom w:val="nil"/>
              <w:right w:val="nil"/>
            </w:tcBorders>
            <w:shd w:val="clear" w:color="auto" w:fill="auto"/>
            <w:noWrap/>
            <w:vAlign w:val="bottom"/>
            <w:hideMark/>
          </w:tcPr>
          <w:p w14:paraId="40A97FC2" w14:textId="77777777" w:rsidR="00703BB6" w:rsidRPr="00703BB6" w:rsidRDefault="00703BB6">
            <w:pPr>
              <w:rPr>
                <w:sz w:val="16"/>
                <w:szCs w:val="16"/>
              </w:rPr>
            </w:pPr>
          </w:p>
        </w:tc>
        <w:tc>
          <w:tcPr>
            <w:tcW w:w="1060" w:type="dxa"/>
            <w:tcBorders>
              <w:top w:val="nil"/>
              <w:left w:val="nil"/>
              <w:bottom w:val="nil"/>
              <w:right w:val="nil"/>
            </w:tcBorders>
            <w:shd w:val="clear" w:color="auto" w:fill="auto"/>
            <w:noWrap/>
            <w:vAlign w:val="bottom"/>
            <w:hideMark/>
          </w:tcPr>
          <w:p w14:paraId="41971B87" w14:textId="77777777" w:rsidR="00703BB6" w:rsidRPr="00703BB6" w:rsidRDefault="00703BB6">
            <w:pPr>
              <w:rPr>
                <w:sz w:val="16"/>
                <w:szCs w:val="16"/>
              </w:rPr>
            </w:pPr>
          </w:p>
        </w:tc>
        <w:tc>
          <w:tcPr>
            <w:tcW w:w="1171" w:type="dxa"/>
            <w:tcBorders>
              <w:top w:val="nil"/>
              <w:left w:val="nil"/>
              <w:bottom w:val="nil"/>
              <w:right w:val="nil"/>
            </w:tcBorders>
            <w:shd w:val="clear" w:color="auto" w:fill="auto"/>
            <w:noWrap/>
            <w:vAlign w:val="bottom"/>
            <w:hideMark/>
          </w:tcPr>
          <w:p w14:paraId="5D07F304" w14:textId="77777777" w:rsidR="00703BB6" w:rsidRPr="00703BB6" w:rsidRDefault="00703BB6">
            <w:pPr>
              <w:rPr>
                <w:sz w:val="16"/>
                <w:szCs w:val="16"/>
              </w:rPr>
            </w:pPr>
          </w:p>
        </w:tc>
        <w:tc>
          <w:tcPr>
            <w:tcW w:w="1480" w:type="dxa"/>
            <w:tcBorders>
              <w:top w:val="nil"/>
              <w:left w:val="nil"/>
              <w:bottom w:val="nil"/>
              <w:right w:val="nil"/>
            </w:tcBorders>
            <w:shd w:val="clear" w:color="auto" w:fill="auto"/>
            <w:noWrap/>
            <w:vAlign w:val="bottom"/>
            <w:hideMark/>
          </w:tcPr>
          <w:p w14:paraId="1502CCA7" w14:textId="77777777" w:rsidR="00703BB6" w:rsidRPr="00703BB6" w:rsidRDefault="00703BB6">
            <w:pPr>
              <w:rPr>
                <w:sz w:val="16"/>
                <w:szCs w:val="16"/>
              </w:rPr>
            </w:pPr>
          </w:p>
        </w:tc>
      </w:tr>
      <w:tr w:rsidR="00703BB6" w:rsidRPr="00703BB6" w14:paraId="5B40B3EC" w14:textId="77777777" w:rsidTr="00703BB6">
        <w:trPr>
          <w:trHeight w:val="300"/>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DA87F9" w14:textId="77777777" w:rsidR="00703BB6" w:rsidRPr="00703BB6" w:rsidRDefault="00703BB6">
            <w:pPr>
              <w:jc w:val="center"/>
              <w:rPr>
                <w:rFonts w:ascii="Calibri" w:hAnsi="Calibri" w:cs="Calibri"/>
                <w:i/>
                <w:iCs/>
                <w:color w:val="000000"/>
                <w:sz w:val="16"/>
                <w:szCs w:val="16"/>
              </w:rPr>
            </w:pPr>
            <w:r w:rsidRPr="00703BB6">
              <w:rPr>
                <w:rFonts w:ascii="Calibri" w:hAnsi="Calibri" w:cs="Calibri"/>
                <w:i/>
                <w:iCs/>
                <w:color w:val="000000"/>
                <w:sz w:val="16"/>
                <w:szCs w:val="16"/>
              </w:rPr>
              <w:t> </w:t>
            </w:r>
          </w:p>
        </w:tc>
        <w:tc>
          <w:tcPr>
            <w:tcW w:w="1068" w:type="dxa"/>
            <w:tcBorders>
              <w:top w:val="single" w:sz="4" w:space="0" w:color="auto"/>
              <w:left w:val="nil"/>
              <w:bottom w:val="single" w:sz="4" w:space="0" w:color="auto"/>
              <w:right w:val="single" w:sz="4" w:space="0" w:color="auto"/>
            </w:tcBorders>
            <w:shd w:val="clear" w:color="auto" w:fill="auto"/>
            <w:noWrap/>
            <w:vAlign w:val="bottom"/>
            <w:hideMark/>
          </w:tcPr>
          <w:p w14:paraId="189F38BF" w14:textId="77777777" w:rsidR="00703BB6" w:rsidRPr="00703BB6" w:rsidRDefault="00703BB6">
            <w:pPr>
              <w:jc w:val="center"/>
              <w:rPr>
                <w:rFonts w:ascii="Calibri" w:hAnsi="Calibri" w:cs="Calibri"/>
                <w:i/>
                <w:iCs/>
                <w:color w:val="000000"/>
                <w:sz w:val="16"/>
                <w:szCs w:val="16"/>
              </w:rPr>
            </w:pPr>
            <w:r w:rsidRPr="00703BB6">
              <w:rPr>
                <w:rFonts w:ascii="Calibri" w:hAnsi="Calibri" w:cs="Calibri"/>
                <w:i/>
                <w:iCs/>
                <w:color w:val="000000"/>
                <w:sz w:val="16"/>
                <w:szCs w:val="16"/>
              </w:rPr>
              <w:t>Coefficients</w:t>
            </w:r>
          </w:p>
        </w:tc>
        <w:tc>
          <w:tcPr>
            <w:tcW w:w="1341" w:type="dxa"/>
            <w:tcBorders>
              <w:top w:val="single" w:sz="4" w:space="0" w:color="auto"/>
              <w:left w:val="nil"/>
              <w:bottom w:val="single" w:sz="4" w:space="0" w:color="auto"/>
              <w:right w:val="single" w:sz="4" w:space="0" w:color="auto"/>
            </w:tcBorders>
            <w:shd w:val="clear" w:color="auto" w:fill="auto"/>
            <w:noWrap/>
            <w:vAlign w:val="bottom"/>
            <w:hideMark/>
          </w:tcPr>
          <w:p w14:paraId="2F50B055" w14:textId="77777777" w:rsidR="00703BB6" w:rsidRPr="00703BB6" w:rsidRDefault="00703BB6">
            <w:pPr>
              <w:jc w:val="center"/>
              <w:rPr>
                <w:rFonts w:ascii="Calibri" w:hAnsi="Calibri" w:cs="Calibri"/>
                <w:i/>
                <w:iCs/>
                <w:color w:val="000000"/>
                <w:sz w:val="16"/>
                <w:szCs w:val="16"/>
              </w:rPr>
            </w:pPr>
            <w:r w:rsidRPr="00703BB6">
              <w:rPr>
                <w:rFonts w:ascii="Calibri" w:hAnsi="Calibri" w:cs="Calibri"/>
                <w:i/>
                <w:iCs/>
                <w:color w:val="000000"/>
                <w:sz w:val="16"/>
                <w:szCs w:val="16"/>
              </w:rPr>
              <w:t>Standard Error</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45898884" w14:textId="77777777" w:rsidR="00703BB6" w:rsidRPr="00703BB6" w:rsidRDefault="00703BB6">
            <w:pPr>
              <w:jc w:val="center"/>
              <w:rPr>
                <w:rFonts w:ascii="Calibri" w:hAnsi="Calibri" w:cs="Calibri"/>
                <w:i/>
                <w:iCs/>
                <w:color w:val="000000"/>
                <w:sz w:val="16"/>
                <w:szCs w:val="16"/>
              </w:rPr>
            </w:pPr>
            <w:r w:rsidRPr="00703BB6">
              <w:rPr>
                <w:rFonts w:ascii="Calibri" w:hAnsi="Calibri" w:cs="Calibri"/>
                <w:i/>
                <w:iCs/>
                <w:color w:val="000000"/>
                <w:sz w:val="16"/>
                <w:szCs w:val="16"/>
              </w:rPr>
              <w:t>t Stat</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48470F69" w14:textId="77777777" w:rsidR="00703BB6" w:rsidRPr="00703BB6" w:rsidRDefault="00703BB6">
            <w:pPr>
              <w:jc w:val="center"/>
              <w:rPr>
                <w:rFonts w:ascii="Calibri" w:hAnsi="Calibri" w:cs="Calibri"/>
                <w:i/>
                <w:iCs/>
                <w:color w:val="000000"/>
                <w:sz w:val="16"/>
                <w:szCs w:val="16"/>
              </w:rPr>
            </w:pPr>
            <w:r w:rsidRPr="00703BB6">
              <w:rPr>
                <w:rFonts w:ascii="Calibri" w:hAnsi="Calibri" w:cs="Calibri"/>
                <w:i/>
                <w:iCs/>
                <w:color w:val="000000"/>
                <w:sz w:val="16"/>
                <w:szCs w:val="16"/>
              </w:rPr>
              <w:t>P-value</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692718B7" w14:textId="77777777" w:rsidR="00703BB6" w:rsidRPr="00703BB6" w:rsidRDefault="00703BB6">
            <w:pPr>
              <w:jc w:val="center"/>
              <w:rPr>
                <w:rFonts w:ascii="Calibri" w:hAnsi="Calibri" w:cs="Calibri"/>
                <w:i/>
                <w:iCs/>
                <w:color w:val="000000"/>
                <w:sz w:val="16"/>
                <w:szCs w:val="16"/>
              </w:rPr>
            </w:pPr>
            <w:r w:rsidRPr="00703BB6">
              <w:rPr>
                <w:rFonts w:ascii="Calibri" w:hAnsi="Calibri" w:cs="Calibri"/>
                <w:i/>
                <w:iCs/>
                <w:color w:val="000000"/>
                <w:sz w:val="16"/>
                <w:szCs w:val="16"/>
              </w:rPr>
              <w:t>Lower 95%</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1BEC2210" w14:textId="77777777" w:rsidR="00703BB6" w:rsidRPr="00703BB6" w:rsidRDefault="00703BB6">
            <w:pPr>
              <w:jc w:val="center"/>
              <w:rPr>
                <w:rFonts w:ascii="Calibri" w:hAnsi="Calibri" w:cs="Calibri"/>
                <w:i/>
                <w:iCs/>
                <w:color w:val="000000"/>
                <w:sz w:val="16"/>
                <w:szCs w:val="16"/>
              </w:rPr>
            </w:pPr>
            <w:r w:rsidRPr="00703BB6">
              <w:rPr>
                <w:rFonts w:ascii="Calibri" w:hAnsi="Calibri" w:cs="Calibri"/>
                <w:i/>
                <w:iCs/>
                <w:color w:val="000000"/>
                <w:sz w:val="16"/>
                <w:szCs w:val="16"/>
              </w:rPr>
              <w:t>Upper 95%</w:t>
            </w:r>
          </w:p>
        </w:tc>
        <w:tc>
          <w:tcPr>
            <w:tcW w:w="1171" w:type="dxa"/>
            <w:tcBorders>
              <w:top w:val="single" w:sz="4" w:space="0" w:color="auto"/>
              <w:left w:val="nil"/>
              <w:bottom w:val="single" w:sz="4" w:space="0" w:color="auto"/>
              <w:right w:val="single" w:sz="4" w:space="0" w:color="auto"/>
            </w:tcBorders>
            <w:shd w:val="clear" w:color="auto" w:fill="auto"/>
            <w:noWrap/>
            <w:vAlign w:val="bottom"/>
            <w:hideMark/>
          </w:tcPr>
          <w:p w14:paraId="4CE383C6" w14:textId="77777777" w:rsidR="00703BB6" w:rsidRPr="00703BB6" w:rsidRDefault="00703BB6">
            <w:pPr>
              <w:jc w:val="center"/>
              <w:rPr>
                <w:rFonts w:ascii="Calibri" w:hAnsi="Calibri" w:cs="Calibri"/>
                <w:i/>
                <w:iCs/>
                <w:color w:val="000000"/>
                <w:sz w:val="16"/>
                <w:szCs w:val="16"/>
              </w:rPr>
            </w:pPr>
            <w:r w:rsidRPr="00703BB6">
              <w:rPr>
                <w:rFonts w:ascii="Calibri" w:hAnsi="Calibri" w:cs="Calibri"/>
                <w:i/>
                <w:iCs/>
                <w:color w:val="000000"/>
                <w:sz w:val="16"/>
                <w:szCs w:val="16"/>
              </w:rPr>
              <w:t>Lower 95.0%</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14:paraId="4F43131A" w14:textId="77777777" w:rsidR="00703BB6" w:rsidRPr="00703BB6" w:rsidRDefault="00703BB6">
            <w:pPr>
              <w:jc w:val="center"/>
              <w:rPr>
                <w:rFonts w:ascii="Calibri" w:hAnsi="Calibri" w:cs="Calibri"/>
                <w:i/>
                <w:iCs/>
                <w:color w:val="000000"/>
                <w:sz w:val="16"/>
                <w:szCs w:val="16"/>
              </w:rPr>
            </w:pPr>
            <w:r w:rsidRPr="00703BB6">
              <w:rPr>
                <w:rFonts w:ascii="Calibri" w:hAnsi="Calibri" w:cs="Calibri"/>
                <w:i/>
                <w:iCs/>
                <w:color w:val="000000"/>
                <w:sz w:val="16"/>
                <w:szCs w:val="16"/>
              </w:rPr>
              <w:t>Upper 95.0%</w:t>
            </w:r>
          </w:p>
        </w:tc>
      </w:tr>
      <w:tr w:rsidR="00703BB6" w:rsidRPr="00703BB6" w14:paraId="393E53CE" w14:textId="77777777" w:rsidTr="00703BB6">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5C4338A7" w14:textId="77777777" w:rsidR="00703BB6" w:rsidRPr="00703BB6" w:rsidRDefault="00703BB6">
            <w:pPr>
              <w:rPr>
                <w:rFonts w:ascii="Calibri" w:hAnsi="Calibri" w:cs="Calibri"/>
                <w:color w:val="000000"/>
                <w:sz w:val="16"/>
                <w:szCs w:val="16"/>
              </w:rPr>
            </w:pPr>
            <w:r w:rsidRPr="00703BB6">
              <w:rPr>
                <w:rFonts w:ascii="Calibri" w:hAnsi="Calibri" w:cs="Calibri"/>
                <w:color w:val="000000"/>
                <w:sz w:val="16"/>
                <w:szCs w:val="16"/>
              </w:rPr>
              <w:t>Intercept</w:t>
            </w:r>
          </w:p>
        </w:tc>
        <w:tc>
          <w:tcPr>
            <w:tcW w:w="1068" w:type="dxa"/>
            <w:tcBorders>
              <w:top w:val="nil"/>
              <w:left w:val="nil"/>
              <w:bottom w:val="single" w:sz="4" w:space="0" w:color="auto"/>
              <w:right w:val="single" w:sz="4" w:space="0" w:color="auto"/>
            </w:tcBorders>
            <w:shd w:val="clear" w:color="auto" w:fill="auto"/>
            <w:noWrap/>
            <w:vAlign w:val="bottom"/>
            <w:hideMark/>
          </w:tcPr>
          <w:p w14:paraId="19E1494B"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0.672888</w:t>
            </w:r>
          </w:p>
        </w:tc>
        <w:tc>
          <w:tcPr>
            <w:tcW w:w="1341" w:type="dxa"/>
            <w:tcBorders>
              <w:top w:val="nil"/>
              <w:left w:val="nil"/>
              <w:bottom w:val="single" w:sz="4" w:space="0" w:color="auto"/>
              <w:right w:val="single" w:sz="4" w:space="0" w:color="auto"/>
            </w:tcBorders>
            <w:shd w:val="clear" w:color="auto" w:fill="auto"/>
            <w:noWrap/>
            <w:vAlign w:val="bottom"/>
            <w:hideMark/>
          </w:tcPr>
          <w:p w14:paraId="72C587ED"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0.086132</w:t>
            </w:r>
          </w:p>
        </w:tc>
        <w:tc>
          <w:tcPr>
            <w:tcW w:w="1060" w:type="dxa"/>
            <w:tcBorders>
              <w:top w:val="nil"/>
              <w:left w:val="nil"/>
              <w:bottom w:val="single" w:sz="4" w:space="0" w:color="auto"/>
              <w:right w:val="single" w:sz="4" w:space="0" w:color="auto"/>
            </w:tcBorders>
            <w:shd w:val="clear" w:color="auto" w:fill="auto"/>
            <w:noWrap/>
            <w:vAlign w:val="bottom"/>
            <w:hideMark/>
          </w:tcPr>
          <w:p w14:paraId="1EFC8C74"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7.812267</w:t>
            </w:r>
          </w:p>
        </w:tc>
        <w:tc>
          <w:tcPr>
            <w:tcW w:w="1060" w:type="dxa"/>
            <w:tcBorders>
              <w:top w:val="nil"/>
              <w:left w:val="nil"/>
              <w:bottom w:val="single" w:sz="4" w:space="0" w:color="auto"/>
              <w:right w:val="single" w:sz="4" w:space="0" w:color="auto"/>
            </w:tcBorders>
            <w:shd w:val="clear" w:color="auto" w:fill="auto"/>
            <w:noWrap/>
            <w:vAlign w:val="bottom"/>
            <w:hideMark/>
          </w:tcPr>
          <w:p w14:paraId="59A513A2"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1.42E-09</w:t>
            </w:r>
          </w:p>
        </w:tc>
        <w:tc>
          <w:tcPr>
            <w:tcW w:w="1240" w:type="dxa"/>
            <w:tcBorders>
              <w:top w:val="nil"/>
              <w:left w:val="nil"/>
              <w:bottom w:val="single" w:sz="4" w:space="0" w:color="auto"/>
              <w:right w:val="single" w:sz="4" w:space="0" w:color="auto"/>
            </w:tcBorders>
            <w:shd w:val="clear" w:color="auto" w:fill="auto"/>
            <w:noWrap/>
            <w:vAlign w:val="bottom"/>
            <w:hideMark/>
          </w:tcPr>
          <w:p w14:paraId="2CEF115C"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0.498808</w:t>
            </w:r>
          </w:p>
        </w:tc>
        <w:tc>
          <w:tcPr>
            <w:tcW w:w="1060" w:type="dxa"/>
            <w:tcBorders>
              <w:top w:val="nil"/>
              <w:left w:val="nil"/>
              <w:bottom w:val="single" w:sz="4" w:space="0" w:color="auto"/>
              <w:right w:val="single" w:sz="4" w:space="0" w:color="auto"/>
            </w:tcBorders>
            <w:shd w:val="clear" w:color="auto" w:fill="auto"/>
            <w:noWrap/>
            <w:vAlign w:val="bottom"/>
            <w:hideMark/>
          </w:tcPr>
          <w:p w14:paraId="6A79B24A"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0.846968</w:t>
            </w:r>
          </w:p>
        </w:tc>
        <w:tc>
          <w:tcPr>
            <w:tcW w:w="1171" w:type="dxa"/>
            <w:tcBorders>
              <w:top w:val="nil"/>
              <w:left w:val="nil"/>
              <w:bottom w:val="single" w:sz="4" w:space="0" w:color="auto"/>
              <w:right w:val="single" w:sz="4" w:space="0" w:color="auto"/>
            </w:tcBorders>
            <w:shd w:val="clear" w:color="auto" w:fill="auto"/>
            <w:noWrap/>
            <w:vAlign w:val="bottom"/>
            <w:hideMark/>
          </w:tcPr>
          <w:p w14:paraId="59B99FBE"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0.498808</w:t>
            </w:r>
          </w:p>
        </w:tc>
        <w:tc>
          <w:tcPr>
            <w:tcW w:w="1480" w:type="dxa"/>
            <w:tcBorders>
              <w:top w:val="nil"/>
              <w:left w:val="nil"/>
              <w:bottom w:val="single" w:sz="4" w:space="0" w:color="auto"/>
              <w:right w:val="single" w:sz="4" w:space="0" w:color="auto"/>
            </w:tcBorders>
            <w:shd w:val="clear" w:color="auto" w:fill="auto"/>
            <w:noWrap/>
            <w:vAlign w:val="bottom"/>
            <w:hideMark/>
          </w:tcPr>
          <w:p w14:paraId="41321437"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0.846967663</w:t>
            </w:r>
          </w:p>
        </w:tc>
      </w:tr>
      <w:tr w:rsidR="00703BB6" w:rsidRPr="00703BB6" w14:paraId="48991650" w14:textId="77777777" w:rsidTr="00703BB6">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2721C6CD" w14:textId="77777777" w:rsidR="00703BB6" w:rsidRPr="00703BB6" w:rsidRDefault="00703BB6">
            <w:pPr>
              <w:rPr>
                <w:rFonts w:ascii="Calibri" w:hAnsi="Calibri" w:cs="Calibri"/>
                <w:color w:val="000000"/>
                <w:sz w:val="16"/>
                <w:szCs w:val="16"/>
              </w:rPr>
            </w:pPr>
            <w:r w:rsidRPr="00703BB6">
              <w:rPr>
                <w:rFonts w:ascii="Calibri" w:hAnsi="Calibri" w:cs="Calibri"/>
                <w:color w:val="000000"/>
                <w:sz w:val="16"/>
                <w:szCs w:val="16"/>
              </w:rPr>
              <w:t>X Variable 1</w:t>
            </w:r>
          </w:p>
        </w:tc>
        <w:tc>
          <w:tcPr>
            <w:tcW w:w="1068" w:type="dxa"/>
            <w:tcBorders>
              <w:top w:val="nil"/>
              <w:left w:val="nil"/>
              <w:bottom w:val="single" w:sz="4" w:space="0" w:color="auto"/>
              <w:right w:val="single" w:sz="4" w:space="0" w:color="auto"/>
            </w:tcBorders>
            <w:shd w:val="clear" w:color="auto" w:fill="auto"/>
            <w:noWrap/>
            <w:vAlign w:val="bottom"/>
            <w:hideMark/>
          </w:tcPr>
          <w:p w14:paraId="55D46C74"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1.13E-06</w:t>
            </w:r>
          </w:p>
        </w:tc>
        <w:tc>
          <w:tcPr>
            <w:tcW w:w="1341" w:type="dxa"/>
            <w:tcBorders>
              <w:top w:val="nil"/>
              <w:left w:val="nil"/>
              <w:bottom w:val="single" w:sz="4" w:space="0" w:color="auto"/>
              <w:right w:val="single" w:sz="4" w:space="0" w:color="auto"/>
            </w:tcBorders>
            <w:shd w:val="clear" w:color="auto" w:fill="auto"/>
            <w:noWrap/>
            <w:vAlign w:val="bottom"/>
            <w:hideMark/>
          </w:tcPr>
          <w:p w14:paraId="51519101"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1.1E-06</w:t>
            </w:r>
          </w:p>
        </w:tc>
        <w:tc>
          <w:tcPr>
            <w:tcW w:w="1060" w:type="dxa"/>
            <w:tcBorders>
              <w:top w:val="nil"/>
              <w:left w:val="nil"/>
              <w:bottom w:val="single" w:sz="4" w:space="0" w:color="auto"/>
              <w:right w:val="single" w:sz="4" w:space="0" w:color="auto"/>
            </w:tcBorders>
            <w:shd w:val="clear" w:color="auto" w:fill="auto"/>
            <w:noWrap/>
            <w:vAlign w:val="bottom"/>
            <w:hideMark/>
          </w:tcPr>
          <w:p w14:paraId="4134BEA9"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1.022735</w:t>
            </w:r>
          </w:p>
        </w:tc>
        <w:tc>
          <w:tcPr>
            <w:tcW w:w="1060" w:type="dxa"/>
            <w:tcBorders>
              <w:top w:val="nil"/>
              <w:left w:val="nil"/>
              <w:bottom w:val="single" w:sz="4" w:space="0" w:color="auto"/>
              <w:right w:val="single" w:sz="4" w:space="0" w:color="auto"/>
            </w:tcBorders>
            <w:shd w:val="clear" w:color="auto" w:fill="auto"/>
            <w:noWrap/>
            <w:vAlign w:val="bottom"/>
            <w:hideMark/>
          </w:tcPr>
          <w:p w14:paraId="1F83376F"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0.312579</w:t>
            </w:r>
          </w:p>
        </w:tc>
        <w:tc>
          <w:tcPr>
            <w:tcW w:w="1240" w:type="dxa"/>
            <w:tcBorders>
              <w:top w:val="nil"/>
              <w:left w:val="nil"/>
              <w:bottom w:val="single" w:sz="4" w:space="0" w:color="auto"/>
              <w:right w:val="single" w:sz="4" w:space="0" w:color="auto"/>
            </w:tcBorders>
            <w:shd w:val="clear" w:color="auto" w:fill="auto"/>
            <w:noWrap/>
            <w:vAlign w:val="bottom"/>
            <w:hideMark/>
          </w:tcPr>
          <w:p w14:paraId="07F24F3B"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-1.1E-06</w:t>
            </w:r>
          </w:p>
        </w:tc>
        <w:tc>
          <w:tcPr>
            <w:tcW w:w="1060" w:type="dxa"/>
            <w:tcBorders>
              <w:top w:val="nil"/>
              <w:left w:val="nil"/>
              <w:bottom w:val="single" w:sz="4" w:space="0" w:color="auto"/>
              <w:right w:val="single" w:sz="4" w:space="0" w:color="auto"/>
            </w:tcBorders>
            <w:shd w:val="clear" w:color="auto" w:fill="auto"/>
            <w:noWrap/>
            <w:vAlign w:val="bottom"/>
            <w:hideMark/>
          </w:tcPr>
          <w:p w14:paraId="75D63CDB"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3.36E-06</w:t>
            </w:r>
          </w:p>
        </w:tc>
        <w:tc>
          <w:tcPr>
            <w:tcW w:w="1171" w:type="dxa"/>
            <w:tcBorders>
              <w:top w:val="nil"/>
              <w:left w:val="nil"/>
              <w:bottom w:val="single" w:sz="4" w:space="0" w:color="auto"/>
              <w:right w:val="single" w:sz="4" w:space="0" w:color="auto"/>
            </w:tcBorders>
            <w:shd w:val="clear" w:color="auto" w:fill="auto"/>
            <w:noWrap/>
            <w:vAlign w:val="bottom"/>
            <w:hideMark/>
          </w:tcPr>
          <w:p w14:paraId="36E9A721"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-1.1E-06</w:t>
            </w:r>
          </w:p>
        </w:tc>
        <w:tc>
          <w:tcPr>
            <w:tcW w:w="1480" w:type="dxa"/>
            <w:tcBorders>
              <w:top w:val="nil"/>
              <w:left w:val="nil"/>
              <w:bottom w:val="single" w:sz="4" w:space="0" w:color="auto"/>
              <w:right w:val="single" w:sz="4" w:space="0" w:color="auto"/>
            </w:tcBorders>
            <w:shd w:val="clear" w:color="auto" w:fill="auto"/>
            <w:noWrap/>
            <w:vAlign w:val="bottom"/>
            <w:hideMark/>
          </w:tcPr>
          <w:p w14:paraId="3CBD6359" w14:textId="77777777" w:rsidR="00703BB6" w:rsidRPr="00703BB6" w:rsidRDefault="00703BB6">
            <w:pPr>
              <w:jc w:val="right"/>
              <w:rPr>
                <w:rFonts w:ascii="Calibri" w:hAnsi="Calibri" w:cs="Calibri"/>
                <w:color w:val="000000"/>
                <w:sz w:val="16"/>
                <w:szCs w:val="16"/>
              </w:rPr>
            </w:pPr>
            <w:r w:rsidRPr="00703BB6">
              <w:rPr>
                <w:rFonts w:ascii="Calibri" w:hAnsi="Calibri" w:cs="Calibri"/>
                <w:color w:val="000000"/>
                <w:sz w:val="16"/>
                <w:szCs w:val="16"/>
              </w:rPr>
              <w:t>3.3566E-06</w:t>
            </w:r>
          </w:p>
        </w:tc>
      </w:tr>
    </w:tbl>
    <w:p w14:paraId="4BA52901" w14:textId="41D37085" w:rsidR="006173B6" w:rsidRPr="00DD125A" w:rsidRDefault="006173B6" w:rsidP="0052543F">
      <w:pPr>
        <w:spacing w:line="360" w:lineRule="auto"/>
        <w:jc w:val="both"/>
        <w:rPr>
          <w:color w:val="222222"/>
          <w:sz w:val="20"/>
          <w:szCs w:val="20"/>
          <w:shd w:val="clear" w:color="auto" w:fill="FFFFFF"/>
        </w:rPr>
      </w:pPr>
    </w:p>
    <w:p w14:paraId="620FD7F5" w14:textId="77777777" w:rsidR="002A6088" w:rsidRPr="00DD125A" w:rsidRDefault="002A6088" w:rsidP="0052543F">
      <w:pPr>
        <w:spacing w:line="360" w:lineRule="auto"/>
        <w:jc w:val="both"/>
        <w:rPr>
          <w:color w:val="222222"/>
          <w:sz w:val="20"/>
          <w:szCs w:val="20"/>
          <w:shd w:val="clear" w:color="auto" w:fill="FFFFFF"/>
        </w:rPr>
      </w:pPr>
    </w:p>
    <w:p w14:paraId="2A74C79A" w14:textId="77777777" w:rsidR="00F234F9" w:rsidRDefault="00F234F9" w:rsidP="0052543F">
      <w:pPr>
        <w:spacing w:line="360" w:lineRule="auto"/>
        <w:jc w:val="both"/>
        <w:rPr>
          <w:color w:val="222222"/>
          <w:sz w:val="20"/>
          <w:szCs w:val="20"/>
          <w:shd w:val="clear" w:color="auto" w:fill="FFFFFF"/>
        </w:rPr>
      </w:pPr>
    </w:p>
    <w:p w14:paraId="6906ABDF" w14:textId="77777777" w:rsidR="00F234F9" w:rsidRDefault="00F234F9" w:rsidP="0052543F">
      <w:pPr>
        <w:spacing w:line="360" w:lineRule="auto"/>
        <w:jc w:val="both"/>
        <w:rPr>
          <w:color w:val="222222"/>
          <w:sz w:val="20"/>
          <w:szCs w:val="20"/>
          <w:shd w:val="clear" w:color="auto" w:fill="FFFFFF"/>
        </w:rPr>
      </w:pPr>
    </w:p>
    <w:p w14:paraId="562CB334" w14:textId="77777777" w:rsidR="00F234F9" w:rsidRDefault="00F234F9" w:rsidP="0052543F">
      <w:pPr>
        <w:spacing w:line="360" w:lineRule="auto"/>
        <w:jc w:val="both"/>
        <w:rPr>
          <w:color w:val="222222"/>
          <w:sz w:val="20"/>
          <w:szCs w:val="20"/>
          <w:shd w:val="clear" w:color="auto" w:fill="FFFFFF"/>
        </w:rPr>
      </w:pPr>
    </w:p>
    <w:p w14:paraId="39D8243E" w14:textId="77777777" w:rsidR="00F234F9" w:rsidRDefault="00F234F9" w:rsidP="0052543F">
      <w:pPr>
        <w:spacing w:line="360" w:lineRule="auto"/>
        <w:jc w:val="both"/>
        <w:rPr>
          <w:color w:val="222222"/>
          <w:sz w:val="20"/>
          <w:szCs w:val="20"/>
          <w:shd w:val="clear" w:color="auto" w:fill="FFFFFF"/>
        </w:rPr>
      </w:pPr>
    </w:p>
    <w:p w14:paraId="7FF24190" w14:textId="77777777" w:rsidR="006B5191" w:rsidRDefault="006B5191" w:rsidP="006B5191">
      <w:pPr>
        <w:pStyle w:val="NormalWeb"/>
      </w:pPr>
      <w:r>
        <w:rPr>
          <w:rFonts w:ascii="Calibri,Bold" w:hAnsi="Calibri,Bold"/>
          <w:sz w:val="22"/>
          <w:szCs w:val="22"/>
        </w:rPr>
        <w:t xml:space="preserve">Hypothesis Testing – 4 Tangibility and Leverage </w:t>
      </w:r>
    </w:p>
    <w:p w14:paraId="133F2B0C" w14:textId="77777777" w:rsidR="00F234F9" w:rsidRDefault="00F234F9" w:rsidP="0052543F">
      <w:pPr>
        <w:spacing w:line="360" w:lineRule="auto"/>
        <w:jc w:val="both"/>
        <w:rPr>
          <w:color w:val="222222"/>
          <w:sz w:val="20"/>
          <w:szCs w:val="20"/>
          <w:shd w:val="clear" w:color="auto" w:fill="FFFFFF"/>
        </w:rPr>
      </w:pPr>
    </w:p>
    <w:tbl>
      <w:tblPr>
        <w:tblW w:w="11323" w:type="dxa"/>
        <w:tblInd w:w="-1147" w:type="dxa"/>
        <w:tblLook w:val="04A0" w:firstRow="1" w:lastRow="0" w:firstColumn="1" w:lastColumn="0" w:noHBand="0" w:noVBand="1"/>
      </w:tblPr>
      <w:tblGrid>
        <w:gridCol w:w="1843"/>
        <w:gridCol w:w="1068"/>
        <w:gridCol w:w="1341"/>
        <w:gridCol w:w="1060"/>
        <w:gridCol w:w="1060"/>
        <w:gridCol w:w="1240"/>
        <w:gridCol w:w="1060"/>
        <w:gridCol w:w="1171"/>
        <w:gridCol w:w="1480"/>
      </w:tblGrid>
      <w:tr w:rsidR="00F234F9" w:rsidRPr="00F234F9" w14:paraId="0015E3EB" w14:textId="77777777" w:rsidTr="00F234F9">
        <w:trPr>
          <w:trHeight w:val="300"/>
        </w:trPr>
        <w:tc>
          <w:tcPr>
            <w:tcW w:w="2911" w:type="dxa"/>
            <w:gridSpan w:val="2"/>
            <w:tcBorders>
              <w:top w:val="nil"/>
              <w:left w:val="nil"/>
              <w:bottom w:val="nil"/>
              <w:right w:val="nil"/>
            </w:tcBorders>
            <w:shd w:val="clear" w:color="auto" w:fill="auto"/>
            <w:noWrap/>
            <w:vAlign w:val="bottom"/>
            <w:hideMark/>
          </w:tcPr>
          <w:p w14:paraId="6356C619" w14:textId="77777777" w:rsidR="00F234F9" w:rsidRPr="00F234F9" w:rsidRDefault="00F234F9">
            <w:pPr>
              <w:rPr>
                <w:rFonts w:ascii="Calibri" w:hAnsi="Calibri" w:cs="Calibri"/>
                <w:color w:val="000000"/>
                <w:sz w:val="16"/>
                <w:szCs w:val="16"/>
              </w:rPr>
            </w:pPr>
            <w:r w:rsidRPr="00F234F9">
              <w:rPr>
                <w:rFonts w:ascii="Calibri" w:hAnsi="Calibri" w:cs="Calibri"/>
                <w:color w:val="000000"/>
                <w:sz w:val="16"/>
                <w:szCs w:val="16"/>
              </w:rPr>
              <w:t>SUMMARY OUTPUT</w:t>
            </w:r>
          </w:p>
        </w:tc>
        <w:tc>
          <w:tcPr>
            <w:tcW w:w="1341" w:type="dxa"/>
            <w:tcBorders>
              <w:top w:val="nil"/>
              <w:left w:val="nil"/>
              <w:bottom w:val="nil"/>
              <w:right w:val="nil"/>
            </w:tcBorders>
            <w:shd w:val="clear" w:color="auto" w:fill="auto"/>
            <w:noWrap/>
            <w:vAlign w:val="bottom"/>
            <w:hideMark/>
          </w:tcPr>
          <w:p w14:paraId="12FA8B6B" w14:textId="77777777" w:rsidR="00F234F9" w:rsidRPr="00F234F9" w:rsidRDefault="00F234F9">
            <w:pPr>
              <w:rPr>
                <w:rFonts w:ascii="Calibri" w:hAnsi="Calibri" w:cs="Calibri"/>
                <w:color w:val="000000"/>
                <w:sz w:val="16"/>
                <w:szCs w:val="16"/>
              </w:rPr>
            </w:pPr>
          </w:p>
        </w:tc>
        <w:tc>
          <w:tcPr>
            <w:tcW w:w="1060" w:type="dxa"/>
            <w:tcBorders>
              <w:top w:val="nil"/>
              <w:left w:val="nil"/>
              <w:bottom w:val="nil"/>
              <w:right w:val="nil"/>
            </w:tcBorders>
            <w:shd w:val="clear" w:color="auto" w:fill="auto"/>
            <w:noWrap/>
            <w:vAlign w:val="bottom"/>
            <w:hideMark/>
          </w:tcPr>
          <w:p w14:paraId="30C355A6"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50B9899C" w14:textId="77777777" w:rsidR="00F234F9" w:rsidRPr="00F234F9" w:rsidRDefault="00F234F9">
            <w:pPr>
              <w:rPr>
                <w:sz w:val="16"/>
                <w:szCs w:val="16"/>
              </w:rPr>
            </w:pPr>
          </w:p>
        </w:tc>
        <w:tc>
          <w:tcPr>
            <w:tcW w:w="1240" w:type="dxa"/>
            <w:tcBorders>
              <w:top w:val="nil"/>
              <w:left w:val="nil"/>
              <w:bottom w:val="nil"/>
              <w:right w:val="nil"/>
            </w:tcBorders>
            <w:shd w:val="clear" w:color="auto" w:fill="auto"/>
            <w:noWrap/>
            <w:vAlign w:val="bottom"/>
            <w:hideMark/>
          </w:tcPr>
          <w:p w14:paraId="78E10A5F"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6C57E382" w14:textId="77777777" w:rsidR="00F234F9" w:rsidRPr="00F234F9" w:rsidRDefault="00F234F9">
            <w:pPr>
              <w:rPr>
                <w:sz w:val="16"/>
                <w:szCs w:val="16"/>
              </w:rPr>
            </w:pPr>
          </w:p>
        </w:tc>
        <w:tc>
          <w:tcPr>
            <w:tcW w:w="1171" w:type="dxa"/>
            <w:tcBorders>
              <w:top w:val="nil"/>
              <w:left w:val="nil"/>
              <w:bottom w:val="nil"/>
              <w:right w:val="nil"/>
            </w:tcBorders>
            <w:shd w:val="clear" w:color="auto" w:fill="auto"/>
            <w:noWrap/>
            <w:vAlign w:val="bottom"/>
            <w:hideMark/>
          </w:tcPr>
          <w:p w14:paraId="02BFDBF4" w14:textId="77777777" w:rsidR="00F234F9" w:rsidRPr="00F234F9" w:rsidRDefault="00F234F9">
            <w:pPr>
              <w:rPr>
                <w:sz w:val="16"/>
                <w:szCs w:val="16"/>
              </w:rPr>
            </w:pPr>
          </w:p>
        </w:tc>
        <w:tc>
          <w:tcPr>
            <w:tcW w:w="1480" w:type="dxa"/>
            <w:tcBorders>
              <w:top w:val="nil"/>
              <w:left w:val="nil"/>
              <w:bottom w:val="nil"/>
              <w:right w:val="nil"/>
            </w:tcBorders>
            <w:shd w:val="clear" w:color="auto" w:fill="auto"/>
            <w:noWrap/>
            <w:vAlign w:val="bottom"/>
            <w:hideMark/>
          </w:tcPr>
          <w:p w14:paraId="1565DE82" w14:textId="77777777" w:rsidR="00F234F9" w:rsidRPr="00F234F9" w:rsidRDefault="00F234F9">
            <w:pPr>
              <w:rPr>
                <w:sz w:val="16"/>
                <w:szCs w:val="16"/>
              </w:rPr>
            </w:pPr>
          </w:p>
        </w:tc>
      </w:tr>
      <w:tr w:rsidR="00F234F9" w:rsidRPr="00F234F9" w14:paraId="40B33E71" w14:textId="77777777" w:rsidTr="00F234F9">
        <w:trPr>
          <w:trHeight w:val="300"/>
        </w:trPr>
        <w:tc>
          <w:tcPr>
            <w:tcW w:w="1843" w:type="dxa"/>
            <w:tcBorders>
              <w:top w:val="nil"/>
              <w:left w:val="nil"/>
              <w:bottom w:val="nil"/>
              <w:right w:val="nil"/>
            </w:tcBorders>
            <w:shd w:val="clear" w:color="auto" w:fill="auto"/>
            <w:noWrap/>
            <w:vAlign w:val="bottom"/>
            <w:hideMark/>
          </w:tcPr>
          <w:p w14:paraId="62D56BCF" w14:textId="77777777" w:rsidR="00F234F9" w:rsidRPr="00F234F9" w:rsidRDefault="00F234F9">
            <w:pPr>
              <w:rPr>
                <w:sz w:val="16"/>
                <w:szCs w:val="16"/>
              </w:rPr>
            </w:pPr>
          </w:p>
        </w:tc>
        <w:tc>
          <w:tcPr>
            <w:tcW w:w="1068" w:type="dxa"/>
            <w:tcBorders>
              <w:top w:val="nil"/>
              <w:left w:val="nil"/>
              <w:bottom w:val="nil"/>
              <w:right w:val="nil"/>
            </w:tcBorders>
            <w:shd w:val="clear" w:color="auto" w:fill="auto"/>
            <w:noWrap/>
            <w:vAlign w:val="bottom"/>
            <w:hideMark/>
          </w:tcPr>
          <w:p w14:paraId="3095E24E" w14:textId="77777777" w:rsidR="00F234F9" w:rsidRPr="00F234F9" w:rsidRDefault="00F234F9">
            <w:pPr>
              <w:rPr>
                <w:sz w:val="16"/>
                <w:szCs w:val="16"/>
              </w:rPr>
            </w:pPr>
          </w:p>
        </w:tc>
        <w:tc>
          <w:tcPr>
            <w:tcW w:w="1341" w:type="dxa"/>
            <w:tcBorders>
              <w:top w:val="nil"/>
              <w:left w:val="nil"/>
              <w:bottom w:val="nil"/>
              <w:right w:val="nil"/>
            </w:tcBorders>
            <w:shd w:val="clear" w:color="auto" w:fill="auto"/>
            <w:noWrap/>
            <w:vAlign w:val="bottom"/>
            <w:hideMark/>
          </w:tcPr>
          <w:p w14:paraId="0117A65A"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03558046"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0226AC0A" w14:textId="77777777" w:rsidR="00F234F9" w:rsidRPr="00F234F9" w:rsidRDefault="00F234F9">
            <w:pPr>
              <w:rPr>
                <w:sz w:val="16"/>
                <w:szCs w:val="16"/>
              </w:rPr>
            </w:pPr>
          </w:p>
        </w:tc>
        <w:tc>
          <w:tcPr>
            <w:tcW w:w="1240" w:type="dxa"/>
            <w:tcBorders>
              <w:top w:val="nil"/>
              <w:left w:val="nil"/>
              <w:bottom w:val="nil"/>
              <w:right w:val="nil"/>
            </w:tcBorders>
            <w:shd w:val="clear" w:color="auto" w:fill="auto"/>
            <w:noWrap/>
            <w:vAlign w:val="bottom"/>
            <w:hideMark/>
          </w:tcPr>
          <w:p w14:paraId="20A2B9DD"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1DC1144A" w14:textId="77777777" w:rsidR="00F234F9" w:rsidRPr="00F234F9" w:rsidRDefault="00F234F9">
            <w:pPr>
              <w:rPr>
                <w:sz w:val="16"/>
                <w:szCs w:val="16"/>
              </w:rPr>
            </w:pPr>
          </w:p>
        </w:tc>
        <w:tc>
          <w:tcPr>
            <w:tcW w:w="1171" w:type="dxa"/>
            <w:tcBorders>
              <w:top w:val="nil"/>
              <w:left w:val="nil"/>
              <w:bottom w:val="nil"/>
              <w:right w:val="nil"/>
            </w:tcBorders>
            <w:shd w:val="clear" w:color="auto" w:fill="auto"/>
            <w:noWrap/>
            <w:vAlign w:val="bottom"/>
            <w:hideMark/>
          </w:tcPr>
          <w:p w14:paraId="1334282D" w14:textId="77777777" w:rsidR="00F234F9" w:rsidRPr="00F234F9" w:rsidRDefault="00F234F9">
            <w:pPr>
              <w:rPr>
                <w:sz w:val="16"/>
                <w:szCs w:val="16"/>
              </w:rPr>
            </w:pPr>
          </w:p>
        </w:tc>
        <w:tc>
          <w:tcPr>
            <w:tcW w:w="1480" w:type="dxa"/>
            <w:tcBorders>
              <w:top w:val="nil"/>
              <w:left w:val="nil"/>
              <w:bottom w:val="nil"/>
              <w:right w:val="nil"/>
            </w:tcBorders>
            <w:shd w:val="clear" w:color="auto" w:fill="auto"/>
            <w:noWrap/>
            <w:vAlign w:val="bottom"/>
            <w:hideMark/>
          </w:tcPr>
          <w:p w14:paraId="52F5F48A" w14:textId="77777777" w:rsidR="00F234F9" w:rsidRPr="00F234F9" w:rsidRDefault="00F234F9">
            <w:pPr>
              <w:rPr>
                <w:sz w:val="16"/>
                <w:szCs w:val="16"/>
              </w:rPr>
            </w:pPr>
          </w:p>
        </w:tc>
      </w:tr>
      <w:tr w:rsidR="00F234F9" w:rsidRPr="00F234F9" w14:paraId="27B3AB66" w14:textId="77777777" w:rsidTr="00F234F9">
        <w:trPr>
          <w:trHeight w:val="300"/>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6F514A" w14:textId="77777777" w:rsidR="00F234F9" w:rsidRPr="00F234F9" w:rsidRDefault="00F234F9">
            <w:pPr>
              <w:jc w:val="center"/>
              <w:rPr>
                <w:rFonts w:ascii="Calibri" w:hAnsi="Calibri" w:cs="Calibri"/>
                <w:i/>
                <w:iCs/>
                <w:color w:val="000000"/>
                <w:sz w:val="16"/>
                <w:szCs w:val="16"/>
              </w:rPr>
            </w:pPr>
            <w:r w:rsidRPr="00F234F9">
              <w:rPr>
                <w:rFonts w:ascii="Calibri" w:hAnsi="Calibri" w:cs="Calibri"/>
                <w:i/>
                <w:iCs/>
                <w:color w:val="000000"/>
                <w:sz w:val="16"/>
                <w:szCs w:val="16"/>
              </w:rPr>
              <w:t>Regression Statistics</w:t>
            </w:r>
          </w:p>
        </w:tc>
        <w:tc>
          <w:tcPr>
            <w:tcW w:w="1068" w:type="dxa"/>
            <w:tcBorders>
              <w:top w:val="single" w:sz="4" w:space="0" w:color="auto"/>
              <w:left w:val="nil"/>
              <w:bottom w:val="single" w:sz="4" w:space="0" w:color="auto"/>
              <w:right w:val="single" w:sz="4" w:space="0" w:color="auto"/>
            </w:tcBorders>
            <w:shd w:val="clear" w:color="auto" w:fill="auto"/>
            <w:noWrap/>
            <w:vAlign w:val="bottom"/>
            <w:hideMark/>
          </w:tcPr>
          <w:p w14:paraId="448E4E5D" w14:textId="77777777" w:rsidR="00F234F9" w:rsidRPr="00F234F9" w:rsidRDefault="00F234F9">
            <w:pPr>
              <w:rPr>
                <w:rFonts w:ascii="Calibri" w:hAnsi="Calibri" w:cs="Calibri"/>
                <w:i/>
                <w:iCs/>
                <w:color w:val="000000"/>
                <w:sz w:val="16"/>
                <w:szCs w:val="16"/>
              </w:rPr>
            </w:pPr>
            <w:r w:rsidRPr="00F234F9">
              <w:rPr>
                <w:rFonts w:ascii="Calibri" w:hAnsi="Calibri" w:cs="Calibri"/>
                <w:i/>
                <w:iCs/>
                <w:color w:val="000000"/>
                <w:sz w:val="16"/>
                <w:szCs w:val="16"/>
              </w:rPr>
              <w:t> </w:t>
            </w:r>
          </w:p>
        </w:tc>
        <w:tc>
          <w:tcPr>
            <w:tcW w:w="1341" w:type="dxa"/>
            <w:tcBorders>
              <w:top w:val="nil"/>
              <w:left w:val="nil"/>
              <w:bottom w:val="nil"/>
              <w:right w:val="nil"/>
            </w:tcBorders>
            <w:shd w:val="clear" w:color="auto" w:fill="auto"/>
            <w:noWrap/>
            <w:vAlign w:val="bottom"/>
            <w:hideMark/>
          </w:tcPr>
          <w:p w14:paraId="22610E65" w14:textId="77777777" w:rsidR="00F234F9" w:rsidRPr="00F234F9" w:rsidRDefault="00F234F9">
            <w:pPr>
              <w:rPr>
                <w:rFonts w:ascii="Calibri" w:hAnsi="Calibri" w:cs="Calibri"/>
                <w:i/>
                <w:iCs/>
                <w:color w:val="000000"/>
                <w:sz w:val="16"/>
                <w:szCs w:val="16"/>
              </w:rPr>
            </w:pPr>
          </w:p>
        </w:tc>
        <w:tc>
          <w:tcPr>
            <w:tcW w:w="1060" w:type="dxa"/>
            <w:tcBorders>
              <w:top w:val="nil"/>
              <w:left w:val="nil"/>
              <w:bottom w:val="nil"/>
              <w:right w:val="nil"/>
            </w:tcBorders>
            <w:shd w:val="clear" w:color="auto" w:fill="auto"/>
            <w:noWrap/>
            <w:vAlign w:val="bottom"/>
            <w:hideMark/>
          </w:tcPr>
          <w:p w14:paraId="0071EC8C"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2D8C5EA6" w14:textId="77777777" w:rsidR="00F234F9" w:rsidRPr="00F234F9" w:rsidRDefault="00F234F9">
            <w:pPr>
              <w:rPr>
                <w:sz w:val="16"/>
                <w:szCs w:val="16"/>
              </w:rPr>
            </w:pPr>
          </w:p>
        </w:tc>
        <w:tc>
          <w:tcPr>
            <w:tcW w:w="1240" w:type="dxa"/>
            <w:tcBorders>
              <w:top w:val="nil"/>
              <w:left w:val="nil"/>
              <w:bottom w:val="nil"/>
              <w:right w:val="nil"/>
            </w:tcBorders>
            <w:shd w:val="clear" w:color="auto" w:fill="auto"/>
            <w:noWrap/>
            <w:vAlign w:val="bottom"/>
            <w:hideMark/>
          </w:tcPr>
          <w:p w14:paraId="7D17CB16"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14D70CF5" w14:textId="77777777" w:rsidR="00F234F9" w:rsidRPr="00F234F9" w:rsidRDefault="00F234F9">
            <w:pPr>
              <w:rPr>
                <w:sz w:val="16"/>
                <w:szCs w:val="16"/>
              </w:rPr>
            </w:pPr>
          </w:p>
        </w:tc>
        <w:tc>
          <w:tcPr>
            <w:tcW w:w="1171" w:type="dxa"/>
            <w:tcBorders>
              <w:top w:val="nil"/>
              <w:left w:val="nil"/>
              <w:bottom w:val="nil"/>
              <w:right w:val="nil"/>
            </w:tcBorders>
            <w:shd w:val="clear" w:color="auto" w:fill="auto"/>
            <w:noWrap/>
            <w:vAlign w:val="bottom"/>
            <w:hideMark/>
          </w:tcPr>
          <w:p w14:paraId="1918DBC3" w14:textId="77777777" w:rsidR="00F234F9" w:rsidRPr="00F234F9" w:rsidRDefault="00F234F9">
            <w:pPr>
              <w:rPr>
                <w:sz w:val="16"/>
                <w:szCs w:val="16"/>
              </w:rPr>
            </w:pPr>
          </w:p>
        </w:tc>
        <w:tc>
          <w:tcPr>
            <w:tcW w:w="1480" w:type="dxa"/>
            <w:tcBorders>
              <w:top w:val="nil"/>
              <w:left w:val="nil"/>
              <w:bottom w:val="nil"/>
              <w:right w:val="nil"/>
            </w:tcBorders>
            <w:shd w:val="clear" w:color="auto" w:fill="auto"/>
            <w:noWrap/>
            <w:vAlign w:val="bottom"/>
            <w:hideMark/>
          </w:tcPr>
          <w:p w14:paraId="69B389A0" w14:textId="77777777" w:rsidR="00F234F9" w:rsidRPr="00F234F9" w:rsidRDefault="00F234F9">
            <w:pPr>
              <w:rPr>
                <w:sz w:val="16"/>
                <w:szCs w:val="16"/>
              </w:rPr>
            </w:pPr>
          </w:p>
        </w:tc>
      </w:tr>
      <w:tr w:rsidR="00F234F9" w:rsidRPr="00F234F9" w14:paraId="2E7F04A8" w14:textId="77777777" w:rsidTr="00F234F9">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32C32D97" w14:textId="77777777" w:rsidR="00F234F9" w:rsidRPr="00F234F9" w:rsidRDefault="00F234F9">
            <w:pPr>
              <w:rPr>
                <w:rFonts w:ascii="Calibri" w:hAnsi="Calibri" w:cs="Calibri"/>
                <w:color w:val="000000"/>
                <w:sz w:val="16"/>
                <w:szCs w:val="16"/>
              </w:rPr>
            </w:pPr>
            <w:r w:rsidRPr="00F234F9">
              <w:rPr>
                <w:rFonts w:ascii="Calibri" w:hAnsi="Calibri" w:cs="Calibri"/>
                <w:color w:val="000000"/>
                <w:sz w:val="16"/>
                <w:szCs w:val="16"/>
              </w:rPr>
              <w:t>Multiple R</w:t>
            </w:r>
          </w:p>
        </w:tc>
        <w:tc>
          <w:tcPr>
            <w:tcW w:w="1068" w:type="dxa"/>
            <w:tcBorders>
              <w:top w:val="nil"/>
              <w:left w:val="nil"/>
              <w:bottom w:val="single" w:sz="4" w:space="0" w:color="auto"/>
              <w:right w:val="single" w:sz="4" w:space="0" w:color="auto"/>
            </w:tcBorders>
            <w:shd w:val="clear" w:color="auto" w:fill="auto"/>
            <w:noWrap/>
            <w:vAlign w:val="bottom"/>
            <w:hideMark/>
          </w:tcPr>
          <w:p w14:paraId="04B8C2EA"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0.368504</w:t>
            </w:r>
          </w:p>
        </w:tc>
        <w:tc>
          <w:tcPr>
            <w:tcW w:w="1341" w:type="dxa"/>
            <w:tcBorders>
              <w:top w:val="nil"/>
              <w:left w:val="nil"/>
              <w:bottom w:val="nil"/>
              <w:right w:val="nil"/>
            </w:tcBorders>
            <w:shd w:val="clear" w:color="auto" w:fill="auto"/>
            <w:noWrap/>
            <w:vAlign w:val="bottom"/>
            <w:hideMark/>
          </w:tcPr>
          <w:p w14:paraId="3F1A424E" w14:textId="77777777" w:rsidR="00F234F9" w:rsidRPr="00F234F9" w:rsidRDefault="00F234F9">
            <w:pPr>
              <w:jc w:val="right"/>
              <w:rPr>
                <w:rFonts w:ascii="Calibri" w:hAnsi="Calibri" w:cs="Calibri"/>
                <w:color w:val="000000"/>
                <w:sz w:val="16"/>
                <w:szCs w:val="16"/>
              </w:rPr>
            </w:pPr>
          </w:p>
        </w:tc>
        <w:tc>
          <w:tcPr>
            <w:tcW w:w="1060" w:type="dxa"/>
            <w:tcBorders>
              <w:top w:val="nil"/>
              <w:left w:val="nil"/>
              <w:bottom w:val="nil"/>
              <w:right w:val="nil"/>
            </w:tcBorders>
            <w:shd w:val="clear" w:color="auto" w:fill="auto"/>
            <w:noWrap/>
            <w:vAlign w:val="bottom"/>
            <w:hideMark/>
          </w:tcPr>
          <w:p w14:paraId="6D6E861F"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441C40A8" w14:textId="77777777" w:rsidR="00F234F9" w:rsidRPr="00F234F9" w:rsidRDefault="00F234F9">
            <w:pPr>
              <w:rPr>
                <w:sz w:val="16"/>
                <w:szCs w:val="16"/>
              </w:rPr>
            </w:pPr>
          </w:p>
        </w:tc>
        <w:tc>
          <w:tcPr>
            <w:tcW w:w="1240" w:type="dxa"/>
            <w:tcBorders>
              <w:top w:val="nil"/>
              <w:left w:val="nil"/>
              <w:bottom w:val="nil"/>
              <w:right w:val="nil"/>
            </w:tcBorders>
            <w:shd w:val="clear" w:color="auto" w:fill="auto"/>
            <w:noWrap/>
            <w:vAlign w:val="bottom"/>
            <w:hideMark/>
          </w:tcPr>
          <w:p w14:paraId="0AE94E5E"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33701DC1" w14:textId="77777777" w:rsidR="00F234F9" w:rsidRPr="00F234F9" w:rsidRDefault="00F234F9">
            <w:pPr>
              <w:rPr>
                <w:sz w:val="16"/>
                <w:szCs w:val="16"/>
              </w:rPr>
            </w:pPr>
          </w:p>
        </w:tc>
        <w:tc>
          <w:tcPr>
            <w:tcW w:w="1171" w:type="dxa"/>
            <w:tcBorders>
              <w:top w:val="nil"/>
              <w:left w:val="nil"/>
              <w:bottom w:val="nil"/>
              <w:right w:val="nil"/>
            </w:tcBorders>
            <w:shd w:val="clear" w:color="auto" w:fill="auto"/>
            <w:noWrap/>
            <w:vAlign w:val="bottom"/>
            <w:hideMark/>
          </w:tcPr>
          <w:p w14:paraId="6F323207" w14:textId="77777777" w:rsidR="00F234F9" w:rsidRPr="00F234F9" w:rsidRDefault="00F234F9">
            <w:pPr>
              <w:rPr>
                <w:sz w:val="16"/>
                <w:szCs w:val="16"/>
              </w:rPr>
            </w:pPr>
          </w:p>
        </w:tc>
        <w:tc>
          <w:tcPr>
            <w:tcW w:w="1480" w:type="dxa"/>
            <w:tcBorders>
              <w:top w:val="nil"/>
              <w:left w:val="nil"/>
              <w:bottom w:val="nil"/>
              <w:right w:val="nil"/>
            </w:tcBorders>
            <w:shd w:val="clear" w:color="auto" w:fill="auto"/>
            <w:noWrap/>
            <w:vAlign w:val="bottom"/>
            <w:hideMark/>
          </w:tcPr>
          <w:p w14:paraId="73B62A3B" w14:textId="77777777" w:rsidR="00F234F9" w:rsidRPr="00F234F9" w:rsidRDefault="00F234F9">
            <w:pPr>
              <w:rPr>
                <w:sz w:val="16"/>
                <w:szCs w:val="16"/>
              </w:rPr>
            </w:pPr>
          </w:p>
        </w:tc>
      </w:tr>
      <w:tr w:rsidR="00F234F9" w:rsidRPr="00F234F9" w14:paraId="1594FA73" w14:textId="77777777" w:rsidTr="00F234F9">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59E2782C" w14:textId="77777777" w:rsidR="00F234F9" w:rsidRPr="00F234F9" w:rsidRDefault="00F234F9">
            <w:pPr>
              <w:rPr>
                <w:rFonts w:ascii="Calibri" w:hAnsi="Calibri" w:cs="Calibri"/>
                <w:color w:val="000000"/>
                <w:sz w:val="16"/>
                <w:szCs w:val="16"/>
              </w:rPr>
            </w:pPr>
            <w:r w:rsidRPr="00F234F9">
              <w:rPr>
                <w:rFonts w:ascii="Calibri" w:hAnsi="Calibri" w:cs="Calibri"/>
                <w:color w:val="000000"/>
                <w:sz w:val="16"/>
                <w:szCs w:val="16"/>
              </w:rPr>
              <w:t>R Square</w:t>
            </w:r>
          </w:p>
        </w:tc>
        <w:tc>
          <w:tcPr>
            <w:tcW w:w="1068" w:type="dxa"/>
            <w:tcBorders>
              <w:top w:val="nil"/>
              <w:left w:val="nil"/>
              <w:bottom w:val="single" w:sz="4" w:space="0" w:color="auto"/>
              <w:right w:val="single" w:sz="4" w:space="0" w:color="auto"/>
            </w:tcBorders>
            <w:shd w:val="clear" w:color="auto" w:fill="auto"/>
            <w:noWrap/>
            <w:vAlign w:val="bottom"/>
            <w:hideMark/>
          </w:tcPr>
          <w:p w14:paraId="60291356"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0.135795</w:t>
            </w:r>
          </w:p>
        </w:tc>
        <w:tc>
          <w:tcPr>
            <w:tcW w:w="1341" w:type="dxa"/>
            <w:tcBorders>
              <w:top w:val="nil"/>
              <w:left w:val="nil"/>
              <w:bottom w:val="nil"/>
              <w:right w:val="nil"/>
            </w:tcBorders>
            <w:shd w:val="clear" w:color="auto" w:fill="auto"/>
            <w:noWrap/>
            <w:vAlign w:val="bottom"/>
            <w:hideMark/>
          </w:tcPr>
          <w:p w14:paraId="22D7C4E7" w14:textId="77777777" w:rsidR="00F234F9" w:rsidRPr="00F234F9" w:rsidRDefault="00F234F9">
            <w:pPr>
              <w:jc w:val="right"/>
              <w:rPr>
                <w:rFonts w:ascii="Calibri" w:hAnsi="Calibri" w:cs="Calibri"/>
                <w:color w:val="000000"/>
                <w:sz w:val="16"/>
                <w:szCs w:val="16"/>
              </w:rPr>
            </w:pPr>
          </w:p>
        </w:tc>
        <w:tc>
          <w:tcPr>
            <w:tcW w:w="1060" w:type="dxa"/>
            <w:tcBorders>
              <w:top w:val="nil"/>
              <w:left w:val="nil"/>
              <w:bottom w:val="nil"/>
              <w:right w:val="nil"/>
            </w:tcBorders>
            <w:shd w:val="clear" w:color="auto" w:fill="auto"/>
            <w:noWrap/>
            <w:vAlign w:val="bottom"/>
            <w:hideMark/>
          </w:tcPr>
          <w:p w14:paraId="4AA992A8"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666C0E78" w14:textId="77777777" w:rsidR="00F234F9" w:rsidRPr="00F234F9" w:rsidRDefault="00F234F9">
            <w:pPr>
              <w:rPr>
                <w:sz w:val="16"/>
                <w:szCs w:val="16"/>
              </w:rPr>
            </w:pPr>
          </w:p>
        </w:tc>
        <w:tc>
          <w:tcPr>
            <w:tcW w:w="1240" w:type="dxa"/>
            <w:tcBorders>
              <w:top w:val="nil"/>
              <w:left w:val="nil"/>
              <w:bottom w:val="nil"/>
              <w:right w:val="nil"/>
            </w:tcBorders>
            <w:shd w:val="clear" w:color="auto" w:fill="auto"/>
            <w:noWrap/>
            <w:vAlign w:val="bottom"/>
            <w:hideMark/>
          </w:tcPr>
          <w:p w14:paraId="5A7410D2"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31B63277" w14:textId="77777777" w:rsidR="00F234F9" w:rsidRPr="00F234F9" w:rsidRDefault="00F234F9">
            <w:pPr>
              <w:rPr>
                <w:sz w:val="16"/>
                <w:szCs w:val="16"/>
              </w:rPr>
            </w:pPr>
          </w:p>
        </w:tc>
        <w:tc>
          <w:tcPr>
            <w:tcW w:w="1171" w:type="dxa"/>
            <w:tcBorders>
              <w:top w:val="nil"/>
              <w:left w:val="nil"/>
              <w:bottom w:val="nil"/>
              <w:right w:val="nil"/>
            </w:tcBorders>
            <w:shd w:val="clear" w:color="auto" w:fill="auto"/>
            <w:noWrap/>
            <w:vAlign w:val="bottom"/>
            <w:hideMark/>
          </w:tcPr>
          <w:p w14:paraId="35BAC178" w14:textId="77777777" w:rsidR="00F234F9" w:rsidRPr="00F234F9" w:rsidRDefault="00F234F9">
            <w:pPr>
              <w:rPr>
                <w:sz w:val="16"/>
                <w:szCs w:val="16"/>
              </w:rPr>
            </w:pPr>
          </w:p>
        </w:tc>
        <w:tc>
          <w:tcPr>
            <w:tcW w:w="1480" w:type="dxa"/>
            <w:tcBorders>
              <w:top w:val="nil"/>
              <w:left w:val="nil"/>
              <w:bottom w:val="nil"/>
              <w:right w:val="nil"/>
            </w:tcBorders>
            <w:shd w:val="clear" w:color="auto" w:fill="auto"/>
            <w:noWrap/>
            <w:vAlign w:val="bottom"/>
            <w:hideMark/>
          </w:tcPr>
          <w:p w14:paraId="589CE1F3" w14:textId="77777777" w:rsidR="00F234F9" w:rsidRPr="00F234F9" w:rsidRDefault="00F234F9">
            <w:pPr>
              <w:rPr>
                <w:sz w:val="16"/>
                <w:szCs w:val="16"/>
              </w:rPr>
            </w:pPr>
          </w:p>
        </w:tc>
      </w:tr>
      <w:tr w:rsidR="00F234F9" w:rsidRPr="00F234F9" w14:paraId="21C64899" w14:textId="77777777" w:rsidTr="00F234F9">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0F58D915" w14:textId="77777777" w:rsidR="00F234F9" w:rsidRPr="00F234F9" w:rsidRDefault="00F234F9">
            <w:pPr>
              <w:rPr>
                <w:rFonts w:ascii="Calibri" w:hAnsi="Calibri" w:cs="Calibri"/>
                <w:color w:val="000000"/>
                <w:sz w:val="16"/>
                <w:szCs w:val="16"/>
              </w:rPr>
            </w:pPr>
            <w:r w:rsidRPr="00F234F9">
              <w:rPr>
                <w:rFonts w:ascii="Calibri" w:hAnsi="Calibri" w:cs="Calibri"/>
                <w:color w:val="000000"/>
                <w:sz w:val="16"/>
                <w:szCs w:val="16"/>
              </w:rPr>
              <w:t>Adjusted R Square</w:t>
            </w:r>
          </w:p>
        </w:tc>
        <w:tc>
          <w:tcPr>
            <w:tcW w:w="1068" w:type="dxa"/>
            <w:tcBorders>
              <w:top w:val="nil"/>
              <w:left w:val="nil"/>
              <w:bottom w:val="single" w:sz="4" w:space="0" w:color="auto"/>
              <w:right w:val="single" w:sz="4" w:space="0" w:color="auto"/>
            </w:tcBorders>
            <w:shd w:val="clear" w:color="auto" w:fill="auto"/>
            <w:noWrap/>
            <w:vAlign w:val="bottom"/>
            <w:hideMark/>
          </w:tcPr>
          <w:p w14:paraId="5E8CC328"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0.11419</w:t>
            </w:r>
          </w:p>
        </w:tc>
        <w:tc>
          <w:tcPr>
            <w:tcW w:w="1341" w:type="dxa"/>
            <w:tcBorders>
              <w:top w:val="nil"/>
              <w:left w:val="nil"/>
              <w:bottom w:val="nil"/>
              <w:right w:val="nil"/>
            </w:tcBorders>
            <w:shd w:val="clear" w:color="auto" w:fill="auto"/>
            <w:noWrap/>
            <w:vAlign w:val="bottom"/>
            <w:hideMark/>
          </w:tcPr>
          <w:p w14:paraId="5927CF23" w14:textId="77777777" w:rsidR="00F234F9" w:rsidRPr="00F234F9" w:rsidRDefault="00F234F9">
            <w:pPr>
              <w:jc w:val="right"/>
              <w:rPr>
                <w:rFonts w:ascii="Calibri" w:hAnsi="Calibri" w:cs="Calibri"/>
                <w:color w:val="000000"/>
                <w:sz w:val="16"/>
                <w:szCs w:val="16"/>
              </w:rPr>
            </w:pPr>
          </w:p>
        </w:tc>
        <w:tc>
          <w:tcPr>
            <w:tcW w:w="1060" w:type="dxa"/>
            <w:tcBorders>
              <w:top w:val="nil"/>
              <w:left w:val="nil"/>
              <w:bottom w:val="nil"/>
              <w:right w:val="nil"/>
            </w:tcBorders>
            <w:shd w:val="clear" w:color="auto" w:fill="auto"/>
            <w:noWrap/>
            <w:vAlign w:val="bottom"/>
            <w:hideMark/>
          </w:tcPr>
          <w:p w14:paraId="67426A59"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79F6C31A" w14:textId="77777777" w:rsidR="00F234F9" w:rsidRPr="00F234F9" w:rsidRDefault="00F234F9">
            <w:pPr>
              <w:rPr>
                <w:sz w:val="16"/>
                <w:szCs w:val="16"/>
              </w:rPr>
            </w:pPr>
          </w:p>
        </w:tc>
        <w:tc>
          <w:tcPr>
            <w:tcW w:w="1240" w:type="dxa"/>
            <w:tcBorders>
              <w:top w:val="nil"/>
              <w:left w:val="nil"/>
              <w:bottom w:val="nil"/>
              <w:right w:val="nil"/>
            </w:tcBorders>
            <w:shd w:val="clear" w:color="auto" w:fill="auto"/>
            <w:noWrap/>
            <w:vAlign w:val="bottom"/>
            <w:hideMark/>
          </w:tcPr>
          <w:p w14:paraId="0AA7B66F"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5F0E68B6" w14:textId="77777777" w:rsidR="00F234F9" w:rsidRPr="00F234F9" w:rsidRDefault="00F234F9">
            <w:pPr>
              <w:rPr>
                <w:sz w:val="16"/>
                <w:szCs w:val="16"/>
              </w:rPr>
            </w:pPr>
          </w:p>
        </w:tc>
        <w:tc>
          <w:tcPr>
            <w:tcW w:w="1171" w:type="dxa"/>
            <w:tcBorders>
              <w:top w:val="nil"/>
              <w:left w:val="nil"/>
              <w:bottom w:val="nil"/>
              <w:right w:val="nil"/>
            </w:tcBorders>
            <w:shd w:val="clear" w:color="auto" w:fill="auto"/>
            <w:noWrap/>
            <w:vAlign w:val="bottom"/>
            <w:hideMark/>
          </w:tcPr>
          <w:p w14:paraId="46D3E449" w14:textId="77777777" w:rsidR="00F234F9" w:rsidRPr="00F234F9" w:rsidRDefault="00F234F9">
            <w:pPr>
              <w:rPr>
                <w:sz w:val="16"/>
                <w:szCs w:val="16"/>
              </w:rPr>
            </w:pPr>
          </w:p>
        </w:tc>
        <w:tc>
          <w:tcPr>
            <w:tcW w:w="1480" w:type="dxa"/>
            <w:tcBorders>
              <w:top w:val="nil"/>
              <w:left w:val="nil"/>
              <w:bottom w:val="nil"/>
              <w:right w:val="nil"/>
            </w:tcBorders>
            <w:shd w:val="clear" w:color="auto" w:fill="auto"/>
            <w:noWrap/>
            <w:vAlign w:val="bottom"/>
            <w:hideMark/>
          </w:tcPr>
          <w:p w14:paraId="49E99A03" w14:textId="77777777" w:rsidR="00F234F9" w:rsidRPr="00F234F9" w:rsidRDefault="00F234F9">
            <w:pPr>
              <w:rPr>
                <w:sz w:val="16"/>
                <w:szCs w:val="16"/>
              </w:rPr>
            </w:pPr>
          </w:p>
        </w:tc>
      </w:tr>
      <w:tr w:rsidR="00F234F9" w:rsidRPr="00F234F9" w14:paraId="2B7FB59E" w14:textId="77777777" w:rsidTr="00F234F9">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4EDBD173" w14:textId="77777777" w:rsidR="00F234F9" w:rsidRPr="00F234F9" w:rsidRDefault="00F234F9">
            <w:pPr>
              <w:rPr>
                <w:rFonts w:ascii="Calibri" w:hAnsi="Calibri" w:cs="Calibri"/>
                <w:color w:val="000000"/>
                <w:sz w:val="16"/>
                <w:szCs w:val="16"/>
              </w:rPr>
            </w:pPr>
            <w:r w:rsidRPr="00F234F9">
              <w:rPr>
                <w:rFonts w:ascii="Calibri" w:hAnsi="Calibri" w:cs="Calibri"/>
                <w:color w:val="000000"/>
                <w:sz w:val="16"/>
                <w:szCs w:val="16"/>
              </w:rPr>
              <w:t>Standard Error</w:t>
            </w:r>
          </w:p>
        </w:tc>
        <w:tc>
          <w:tcPr>
            <w:tcW w:w="1068" w:type="dxa"/>
            <w:tcBorders>
              <w:top w:val="nil"/>
              <w:left w:val="nil"/>
              <w:bottom w:val="single" w:sz="4" w:space="0" w:color="auto"/>
              <w:right w:val="single" w:sz="4" w:space="0" w:color="auto"/>
            </w:tcBorders>
            <w:shd w:val="clear" w:color="auto" w:fill="auto"/>
            <w:noWrap/>
            <w:vAlign w:val="bottom"/>
            <w:hideMark/>
          </w:tcPr>
          <w:p w14:paraId="61FF07A3"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0.29973</w:t>
            </w:r>
          </w:p>
        </w:tc>
        <w:tc>
          <w:tcPr>
            <w:tcW w:w="1341" w:type="dxa"/>
            <w:tcBorders>
              <w:top w:val="nil"/>
              <w:left w:val="nil"/>
              <w:bottom w:val="nil"/>
              <w:right w:val="nil"/>
            </w:tcBorders>
            <w:shd w:val="clear" w:color="auto" w:fill="auto"/>
            <w:noWrap/>
            <w:vAlign w:val="bottom"/>
            <w:hideMark/>
          </w:tcPr>
          <w:p w14:paraId="0FD4D069" w14:textId="77777777" w:rsidR="00F234F9" w:rsidRPr="00F234F9" w:rsidRDefault="00F234F9">
            <w:pPr>
              <w:jc w:val="right"/>
              <w:rPr>
                <w:rFonts w:ascii="Calibri" w:hAnsi="Calibri" w:cs="Calibri"/>
                <w:color w:val="000000"/>
                <w:sz w:val="16"/>
                <w:szCs w:val="16"/>
              </w:rPr>
            </w:pPr>
          </w:p>
        </w:tc>
        <w:tc>
          <w:tcPr>
            <w:tcW w:w="1060" w:type="dxa"/>
            <w:tcBorders>
              <w:top w:val="nil"/>
              <w:left w:val="nil"/>
              <w:bottom w:val="nil"/>
              <w:right w:val="nil"/>
            </w:tcBorders>
            <w:shd w:val="clear" w:color="auto" w:fill="auto"/>
            <w:noWrap/>
            <w:vAlign w:val="bottom"/>
            <w:hideMark/>
          </w:tcPr>
          <w:p w14:paraId="724BF79A"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6766B645" w14:textId="77777777" w:rsidR="00F234F9" w:rsidRPr="00F234F9" w:rsidRDefault="00F234F9">
            <w:pPr>
              <w:rPr>
                <w:sz w:val="16"/>
                <w:szCs w:val="16"/>
              </w:rPr>
            </w:pPr>
          </w:p>
        </w:tc>
        <w:tc>
          <w:tcPr>
            <w:tcW w:w="1240" w:type="dxa"/>
            <w:tcBorders>
              <w:top w:val="nil"/>
              <w:left w:val="nil"/>
              <w:bottom w:val="nil"/>
              <w:right w:val="nil"/>
            </w:tcBorders>
            <w:shd w:val="clear" w:color="auto" w:fill="auto"/>
            <w:noWrap/>
            <w:vAlign w:val="bottom"/>
            <w:hideMark/>
          </w:tcPr>
          <w:p w14:paraId="6A6B617C"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3487CBE2" w14:textId="77777777" w:rsidR="00F234F9" w:rsidRPr="00F234F9" w:rsidRDefault="00F234F9">
            <w:pPr>
              <w:rPr>
                <w:sz w:val="16"/>
                <w:szCs w:val="16"/>
              </w:rPr>
            </w:pPr>
          </w:p>
        </w:tc>
        <w:tc>
          <w:tcPr>
            <w:tcW w:w="1171" w:type="dxa"/>
            <w:tcBorders>
              <w:top w:val="nil"/>
              <w:left w:val="nil"/>
              <w:bottom w:val="nil"/>
              <w:right w:val="nil"/>
            </w:tcBorders>
            <w:shd w:val="clear" w:color="auto" w:fill="auto"/>
            <w:noWrap/>
            <w:vAlign w:val="bottom"/>
            <w:hideMark/>
          </w:tcPr>
          <w:p w14:paraId="58A55DEA" w14:textId="77777777" w:rsidR="00F234F9" w:rsidRPr="00F234F9" w:rsidRDefault="00F234F9">
            <w:pPr>
              <w:rPr>
                <w:sz w:val="16"/>
                <w:szCs w:val="16"/>
              </w:rPr>
            </w:pPr>
          </w:p>
        </w:tc>
        <w:tc>
          <w:tcPr>
            <w:tcW w:w="1480" w:type="dxa"/>
            <w:tcBorders>
              <w:top w:val="nil"/>
              <w:left w:val="nil"/>
              <w:bottom w:val="nil"/>
              <w:right w:val="nil"/>
            </w:tcBorders>
            <w:shd w:val="clear" w:color="auto" w:fill="auto"/>
            <w:noWrap/>
            <w:vAlign w:val="bottom"/>
            <w:hideMark/>
          </w:tcPr>
          <w:p w14:paraId="5B10B86B" w14:textId="77777777" w:rsidR="00F234F9" w:rsidRPr="00F234F9" w:rsidRDefault="00F234F9">
            <w:pPr>
              <w:rPr>
                <w:sz w:val="16"/>
                <w:szCs w:val="16"/>
              </w:rPr>
            </w:pPr>
          </w:p>
        </w:tc>
      </w:tr>
      <w:tr w:rsidR="00F234F9" w:rsidRPr="00F234F9" w14:paraId="7EADFD10" w14:textId="77777777" w:rsidTr="00F234F9">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5D673295" w14:textId="77777777" w:rsidR="00F234F9" w:rsidRPr="00F234F9" w:rsidRDefault="00F234F9">
            <w:pPr>
              <w:rPr>
                <w:rFonts w:ascii="Calibri" w:hAnsi="Calibri" w:cs="Calibri"/>
                <w:color w:val="000000"/>
                <w:sz w:val="16"/>
                <w:szCs w:val="16"/>
              </w:rPr>
            </w:pPr>
            <w:r w:rsidRPr="00F234F9">
              <w:rPr>
                <w:rFonts w:ascii="Calibri" w:hAnsi="Calibri" w:cs="Calibri"/>
                <w:color w:val="000000"/>
                <w:sz w:val="16"/>
                <w:szCs w:val="16"/>
              </w:rPr>
              <w:t>Observations</w:t>
            </w:r>
          </w:p>
        </w:tc>
        <w:tc>
          <w:tcPr>
            <w:tcW w:w="1068" w:type="dxa"/>
            <w:tcBorders>
              <w:top w:val="nil"/>
              <w:left w:val="nil"/>
              <w:bottom w:val="single" w:sz="4" w:space="0" w:color="auto"/>
              <w:right w:val="single" w:sz="4" w:space="0" w:color="auto"/>
            </w:tcBorders>
            <w:shd w:val="clear" w:color="auto" w:fill="auto"/>
            <w:noWrap/>
            <w:vAlign w:val="bottom"/>
            <w:hideMark/>
          </w:tcPr>
          <w:p w14:paraId="5B0C6335"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42</w:t>
            </w:r>
          </w:p>
        </w:tc>
        <w:tc>
          <w:tcPr>
            <w:tcW w:w="1341" w:type="dxa"/>
            <w:tcBorders>
              <w:top w:val="nil"/>
              <w:left w:val="nil"/>
              <w:bottom w:val="nil"/>
              <w:right w:val="nil"/>
            </w:tcBorders>
            <w:shd w:val="clear" w:color="auto" w:fill="auto"/>
            <w:noWrap/>
            <w:vAlign w:val="bottom"/>
            <w:hideMark/>
          </w:tcPr>
          <w:p w14:paraId="0546C35F" w14:textId="77777777" w:rsidR="00F234F9" w:rsidRPr="00F234F9" w:rsidRDefault="00F234F9">
            <w:pPr>
              <w:jc w:val="right"/>
              <w:rPr>
                <w:rFonts w:ascii="Calibri" w:hAnsi="Calibri" w:cs="Calibri"/>
                <w:color w:val="000000"/>
                <w:sz w:val="16"/>
                <w:szCs w:val="16"/>
              </w:rPr>
            </w:pPr>
          </w:p>
        </w:tc>
        <w:tc>
          <w:tcPr>
            <w:tcW w:w="1060" w:type="dxa"/>
            <w:tcBorders>
              <w:top w:val="nil"/>
              <w:left w:val="nil"/>
              <w:bottom w:val="nil"/>
              <w:right w:val="nil"/>
            </w:tcBorders>
            <w:shd w:val="clear" w:color="auto" w:fill="auto"/>
            <w:noWrap/>
            <w:vAlign w:val="bottom"/>
            <w:hideMark/>
          </w:tcPr>
          <w:p w14:paraId="06C1C232"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5243B1DC" w14:textId="77777777" w:rsidR="00F234F9" w:rsidRPr="00F234F9" w:rsidRDefault="00F234F9">
            <w:pPr>
              <w:rPr>
                <w:sz w:val="16"/>
                <w:szCs w:val="16"/>
              </w:rPr>
            </w:pPr>
          </w:p>
        </w:tc>
        <w:tc>
          <w:tcPr>
            <w:tcW w:w="1240" w:type="dxa"/>
            <w:tcBorders>
              <w:top w:val="nil"/>
              <w:left w:val="nil"/>
              <w:bottom w:val="nil"/>
              <w:right w:val="nil"/>
            </w:tcBorders>
            <w:shd w:val="clear" w:color="auto" w:fill="auto"/>
            <w:noWrap/>
            <w:vAlign w:val="bottom"/>
            <w:hideMark/>
          </w:tcPr>
          <w:p w14:paraId="0A0B1985"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66DEB990" w14:textId="77777777" w:rsidR="00F234F9" w:rsidRPr="00F234F9" w:rsidRDefault="00F234F9">
            <w:pPr>
              <w:rPr>
                <w:sz w:val="16"/>
                <w:szCs w:val="16"/>
              </w:rPr>
            </w:pPr>
          </w:p>
        </w:tc>
        <w:tc>
          <w:tcPr>
            <w:tcW w:w="1171" w:type="dxa"/>
            <w:tcBorders>
              <w:top w:val="nil"/>
              <w:left w:val="nil"/>
              <w:bottom w:val="nil"/>
              <w:right w:val="nil"/>
            </w:tcBorders>
            <w:shd w:val="clear" w:color="auto" w:fill="auto"/>
            <w:noWrap/>
            <w:vAlign w:val="bottom"/>
            <w:hideMark/>
          </w:tcPr>
          <w:p w14:paraId="0981B6A3" w14:textId="77777777" w:rsidR="00F234F9" w:rsidRPr="00F234F9" w:rsidRDefault="00F234F9">
            <w:pPr>
              <w:rPr>
                <w:sz w:val="16"/>
                <w:szCs w:val="16"/>
              </w:rPr>
            </w:pPr>
          </w:p>
        </w:tc>
        <w:tc>
          <w:tcPr>
            <w:tcW w:w="1480" w:type="dxa"/>
            <w:tcBorders>
              <w:top w:val="nil"/>
              <w:left w:val="nil"/>
              <w:bottom w:val="nil"/>
              <w:right w:val="nil"/>
            </w:tcBorders>
            <w:shd w:val="clear" w:color="auto" w:fill="auto"/>
            <w:noWrap/>
            <w:vAlign w:val="bottom"/>
            <w:hideMark/>
          </w:tcPr>
          <w:p w14:paraId="50483F37" w14:textId="77777777" w:rsidR="00F234F9" w:rsidRPr="00F234F9" w:rsidRDefault="00F234F9">
            <w:pPr>
              <w:rPr>
                <w:sz w:val="16"/>
                <w:szCs w:val="16"/>
              </w:rPr>
            </w:pPr>
          </w:p>
        </w:tc>
      </w:tr>
      <w:tr w:rsidR="00F234F9" w:rsidRPr="00F234F9" w14:paraId="531F05F7" w14:textId="77777777" w:rsidTr="00F234F9">
        <w:trPr>
          <w:trHeight w:val="300"/>
        </w:trPr>
        <w:tc>
          <w:tcPr>
            <w:tcW w:w="1843" w:type="dxa"/>
            <w:tcBorders>
              <w:top w:val="nil"/>
              <w:left w:val="nil"/>
              <w:bottom w:val="nil"/>
              <w:right w:val="nil"/>
            </w:tcBorders>
            <w:shd w:val="clear" w:color="auto" w:fill="auto"/>
            <w:noWrap/>
            <w:vAlign w:val="bottom"/>
            <w:hideMark/>
          </w:tcPr>
          <w:p w14:paraId="73D25814" w14:textId="77777777" w:rsidR="00F234F9" w:rsidRPr="00F234F9" w:rsidRDefault="00F234F9">
            <w:pPr>
              <w:rPr>
                <w:sz w:val="16"/>
                <w:szCs w:val="16"/>
              </w:rPr>
            </w:pPr>
          </w:p>
        </w:tc>
        <w:tc>
          <w:tcPr>
            <w:tcW w:w="1068" w:type="dxa"/>
            <w:tcBorders>
              <w:top w:val="nil"/>
              <w:left w:val="nil"/>
              <w:bottom w:val="nil"/>
              <w:right w:val="nil"/>
            </w:tcBorders>
            <w:shd w:val="clear" w:color="auto" w:fill="auto"/>
            <w:noWrap/>
            <w:vAlign w:val="bottom"/>
            <w:hideMark/>
          </w:tcPr>
          <w:p w14:paraId="6789EE79" w14:textId="77777777" w:rsidR="00F234F9" w:rsidRPr="00F234F9" w:rsidRDefault="00F234F9">
            <w:pPr>
              <w:rPr>
                <w:sz w:val="16"/>
                <w:szCs w:val="16"/>
              </w:rPr>
            </w:pPr>
          </w:p>
        </w:tc>
        <w:tc>
          <w:tcPr>
            <w:tcW w:w="1341" w:type="dxa"/>
            <w:tcBorders>
              <w:top w:val="nil"/>
              <w:left w:val="nil"/>
              <w:bottom w:val="nil"/>
              <w:right w:val="nil"/>
            </w:tcBorders>
            <w:shd w:val="clear" w:color="auto" w:fill="auto"/>
            <w:noWrap/>
            <w:vAlign w:val="bottom"/>
            <w:hideMark/>
          </w:tcPr>
          <w:p w14:paraId="318E97DC"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4664AF15"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1F9DA281" w14:textId="77777777" w:rsidR="00F234F9" w:rsidRPr="00F234F9" w:rsidRDefault="00F234F9">
            <w:pPr>
              <w:rPr>
                <w:sz w:val="16"/>
                <w:szCs w:val="16"/>
              </w:rPr>
            </w:pPr>
          </w:p>
        </w:tc>
        <w:tc>
          <w:tcPr>
            <w:tcW w:w="1240" w:type="dxa"/>
            <w:tcBorders>
              <w:top w:val="nil"/>
              <w:left w:val="nil"/>
              <w:bottom w:val="nil"/>
              <w:right w:val="nil"/>
            </w:tcBorders>
            <w:shd w:val="clear" w:color="auto" w:fill="auto"/>
            <w:noWrap/>
            <w:vAlign w:val="bottom"/>
            <w:hideMark/>
          </w:tcPr>
          <w:p w14:paraId="7D6FFB96"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4C13A9B2" w14:textId="77777777" w:rsidR="00F234F9" w:rsidRPr="00F234F9" w:rsidRDefault="00F234F9">
            <w:pPr>
              <w:rPr>
                <w:sz w:val="16"/>
                <w:szCs w:val="16"/>
              </w:rPr>
            </w:pPr>
          </w:p>
        </w:tc>
        <w:tc>
          <w:tcPr>
            <w:tcW w:w="1171" w:type="dxa"/>
            <w:tcBorders>
              <w:top w:val="nil"/>
              <w:left w:val="nil"/>
              <w:bottom w:val="nil"/>
              <w:right w:val="nil"/>
            </w:tcBorders>
            <w:shd w:val="clear" w:color="auto" w:fill="auto"/>
            <w:noWrap/>
            <w:vAlign w:val="bottom"/>
            <w:hideMark/>
          </w:tcPr>
          <w:p w14:paraId="2961E36A" w14:textId="77777777" w:rsidR="00F234F9" w:rsidRPr="00F234F9" w:rsidRDefault="00F234F9">
            <w:pPr>
              <w:rPr>
                <w:sz w:val="16"/>
                <w:szCs w:val="16"/>
              </w:rPr>
            </w:pPr>
          </w:p>
        </w:tc>
        <w:tc>
          <w:tcPr>
            <w:tcW w:w="1480" w:type="dxa"/>
            <w:tcBorders>
              <w:top w:val="nil"/>
              <w:left w:val="nil"/>
              <w:bottom w:val="nil"/>
              <w:right w:val="nil"/>
            </w:tcBorders>
            <w:shd w:val="clear" w:color="auto" w:fill="auto"/>
            <w:noWrap/>
            <w:vAlign w:val="bottom"/>
            <w:hideMark/>
          </w:tcPr>
          <w:p w14:paraId="2B5E1381" w14:textId="77777777" w:rsidR="00F234F9" w:rsidRPr="00F234F9" w:rsidRDefault="00F234F9">
            <w:pPr>
              <w:rPr>
                <w:sz w:val="16"/>
                <w:szCs w:val="16"/>
              </w:rPr>
            </w:pPr>
          </w:p>
        </w:tc>
      </w:tr>
      <w:tr w:rsidR="00F234F9" w:rsidRPr="00F234F9" w14:paraId="5CBE0A60" w14:textId="77777777" w:rsidTr="00F234F9">
        <w:trPr>
          <w:trHeight w:val="300"/>
        </w:trPr>
        <w:tc>
          <w:tcPr>
            <w:tcW w:w="1843" w:type="dxa"/>
            <w:tcBorders>
              <w:top w:val="nil"/>
              <w:left w:val="nil"/>
              <w:bottom w:val="nil"/>
              <w:right w:val="nil"/>
            </w:tcBorders>
            <w:shd w:val="clear" w:color="auto" w:fill="auto"/>
            <w:noWrap/>
            <w:vAlign w:val="bottom"/>
            <w:hideMark/>
          </w:tcPr>
          <w:p w14:paraId="6834C738" w14:textId="77777777" w:rsidR="00F234F9" w:rsidRPr="00F234F9" w:rsidRDefault="00F234F9">
            <w:pPr>
              <w:rPr>
                <w:rFonts w:ascii="Calibri" w:hAnsi="Calibri" w:cs="Calibri"/>
                <w:color w:val="000000"/>
                <w:sz w:val="16"/>
                <w:szCs w:val="16"/>
              </w:rPr>
            </w:pPr>
            <w:r w:rsidRPr="00F234F9">
              <w:rPr>
                <w:rFonts w:ascii="Calibri" w:hAnsi="Calibri" w:cs="Calibri"/>
                <w:color w:val="000000"/>
                <w:sz w:val="16"/>
                <w:szCs w:val="16"/>
              </w:rPr>
              <w:t>ANOVA</w:t>
            </w:r>
          </w:p>
        </w:tc>
        <w:tc>
          <w:tcPr>
            <w:tcW w:w="1068" w:type="dxa"/>
            <w:tcBorders>
              <w:top w:val="nil"/>
              <w:left w:val="nil"/>
              <w:bottom w:val="nil"/>
              <w:right w:val="nil"/>
            </w:tcBorders>
            <w:shd w:val="clear" w:color="auto" w:fill="auto"/>
            <w:noWrap/>
            <w:vAlign w:val="bottom"/>
            <w:hideMark/>
          </w:tcPr>
          <w:p w14:paraId="4BCB9E2A" w14:textId="77777777" w:rsidR="00F234F9" w:rsidRPr="00F234F9" w:rsidRDefault="00F234F9">
            <w:pPr>
              <w:rPr>
                <w:rFonts w:ascii="Calibri" w:hAnsi="Calibri" w:cs="Calibri"/>
                <w:color w:val="000000"/>
                <w:sz w:val="16"/>
                <w:szCs w:val="16"/>
              </w:rPr>
            </w:pPr>
          </w:p>
        </w:tc>
        <w:tc>
          <w:tcPr>
            <w:tcW w:w="1341" w:type="dxa"/>
            <w:tcBorders>
              <w:top w:val="nil"/>
              <w:left w:val="nil"/>
              <w:bottom w:val="nil"/>
              <w:right w:val="nil"/>
            </w:tcBorders>
            <w:shd w:val="clear" w:color="auto" w:fill="auto"/>
            <w:noWrap/>
            <w:vAlign w:val="bottom"/>
            <w:hideMark/>
          </w:tcPr>
          <w:p w14:paraId="5D7F7D89"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7EFFC729"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35885A4B" w14:textId="77777777" w:rsidR="00F234F9" w:rsidRPr="00F234F9" w:rsidRDefault="00F234F9">
            <w:pPr>
              <w:rPr>
                <w:sz w:val="16"/>
                <w:szCs w:val="16"/>
              </w:rPr>
            </w:pPr>
          </w:p>
        </w:tc>
        <w:tc>
          <w:tcPr>
            <w:tcW w:w="1240" w:type="dxa"/>
            <w:tcBorders>
              <w:top w:val="nil"/>
              <w:left w:val="nil"/>
              <w:bottom w:val="nil"/>
              <w:right w:val="nil"/>
            </w:tcBorders>
            <w:shd w:val="clear" w:color="auto" w:fill="auto"/>
            <w:noWrap/>
            <w:vAlign w:val="bottom"/>
            <w:hideMark/>
          </w:tcPr>
          <w:p w14:paraId="4AFCC663"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5E53A751" w14:textId="77777777" w:rsidR="00F234F9" w:rsidRPr="00F234F9" w:rsidRDefault="00F234F9">
            <w:pPr>
              <w:rPr>
                <w:sz w:val="16"/>
                <w:szCs w:val="16"/>
              </w:rPr>
            </w:pPr>
          </w:p>
        </w:tc>
        <w:tc>
          <w:tcPr>
            <w:tcW w:w="1171" w:type="dxa"/>
            <w:tcBorders>
              <w:top w:val="nil"/>
              <w:left w:val="nil"/>
              <w:bottom w:val="nil"/>
              <w:right w:val="nil"/>
            </w:tcBorders>
            <w:shd w:val="clear" w:color="auto" w:fill="auto"/>
            <w:noWrap/>
            <w:vAlign w:val="bottom"/>
            <w:hideMark/>
          </w:tcPr>
          <w:p w14:paraId="4A46C915" w14:textId="77777777" w:rsidR="00F234F9" w:rsidRPr="00F234F9" w:rsidRDefault="00F234F9">
            <w:pPr>
              <w:rPr>
                <w:sz w:val="16"/>
                <w:szCs w:val="16"/>
              </w:rPr>
            </w:pPr>
          </w:p>
        </w:tc>
        <w:tc>
          <w:tcPr>
            <w:tcW w:w="1480" w:type="dxa"/>
            <w:tcBorders>
              <w:top w:val="nil"/>
              <w:left w:val="nil"/>
              <w:bottom w:val="nil"/>
              <w:right w:val="nil"/>
            </w:tcBorders>
            <w:shd w:val="clear" w:color="auto" w:fill="auto"/>
            <w:noWrap/>
            <w:vAlign w:val="bottom"/>
            <w:hideMark/>
          </w:tcPr>
          <w:p w14:paraId="189D11BC" w14:textId="77777777" w:rsidR="00F234F9" w:rsidRPr="00F234F9" w:rsidRDefault="00F234F9">
            <w:pPr>
              <w:rPr>
                <w:sz w:val="16"/>
                <w:szCs w:val="16"/>
              </w:rPr>
            </w:pPr>
          </w:p>
        </w:tc>
      </w:tr>
      <w:tr w:rsidR="00F234F9" w:rsidRPr="00F234F9" w14:paraId="09EFC682" w14:textId="77777777" w:rsidTr="00F234F9">
        <w:trPr>
          <w:trHeight w:val="300"/>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A0DDBE" w14:textId="77777777" w:rsidR="00F234F9" w:rsidRPr="00F234F9" w:rsidRDefault="00F234F9">
            <w:pPr>
              <w:jc w:val="center"/>
              <w:rPr>
                <w:rFonts w:ascii="Calibri" w:hAnsi="Calibri" w:cs="Calibri"/>
                <w:i/>
                <w:iCs/>
                <w:color w:val="000000"/>
                <w:sz w:val="16"/>
                <w:szCs w:val="16"/>
              </w:rPr>
            </w:pPr>
            <w:r w:rsidRPr="00F234F9">
              <w:rPr>
                <w:rFonts w:ascii="Calibri" w:hAnsi="Calibri" w:cs="Calibri"/>
                <w:i/>
                <w:iCs/>
                <w:color w:val="000000"/>
                <w:sz w:val="16"/>
                <w:szCs w:val="16"/>
              </w:rPr>
              <w:t> </w:t>
            </w:r>
          </w:p>
        </w:tc>
        <w:tc>
          <w:tcPr>
            <w:tcW w:w="1068" w:type="dxa"/>
            <w:tcBorders>
              <w:top w:val="single" w:sz="4" w:space="0" w:color="auto"/>
              <w:left w:val="nil"/>
              <w:bottom w:val="single" w:sz="4" w:space="0" w:color="auto"/>
              <w:right w:val="single" w:sz="4" w:space="0" w:color="auto"/>
            </w:tcBorders>
            <w:shd w:val="clear" w:color="auto" w:fill="auto"/>
            <w:noWrap/>
            <w:vAlign w:val="bottom"/>
            <w:hideMark/>
          </w:tcPr>
          <w:p w14:paraId="136785D6" w14:textId="77777777" w:rsidR="00F234F9" w:rsidRPr="00F234F9" w:rsidRDefault="00F234F9">
            <w:pPr>
              <w:jc w:val="center"/>
              <w:rPr>
                <w:rFonts w:ascii="Calibri" w:hAnsi="Calibri" w:cs="Calibri"/>
                <w:i/>
                <w:iCs/>
                <w:color w:val="000000"/>
                <w:sz w:val="16"/>
                <w:szCs w:val="16"/>
              </w:rPr>
            </w:pPr>
            <w:proofErr w:type="spellStart"/>
            <w:r w:rsidRPr="00F234F9">
              <w:rPr>
                <w:rFonts w:ascii="Calibri" w:hAnsi="Calibri" w:cs="Calibri"/>
                <w:i/>
                <w:iCs/>
                <w:color w:val="000000"/>
                <w:sz w:val="16"/>
                <w:szCs w:val="16"/>
              </w:rPr>
              <w:t>df</w:t>
            </w:r>
            <w:proofErr w:type="spellEnd"/>
          </w:p>
        </w:tc>
        <w:tc>
          <w:tcPr>
            <w:tcW w:w="1341" w:type="dxa"/>
            <w:tcBorders>
              <w:top w:val="single" w:sz="4" w:space="0" w:color="auto"/>
              <w:left w:val="nil"/>
              <w:bottom w:val="single" w:sz="4" w:space="0" w:color="auto"/>
              <w:right w:val="single" w:sz="4" w:space="0" w:color="auto"/>
            </w:tcBorders>
            <w:shd w:val="clear" w:color="auto" w:fill="auto"/>
            <w:noWrap/>
            <w:vAlign w:val="bottom"/>
            <w:hideMark/>
          </w:tcPr>
          <w:p w14:paraId="058624FC" w14:textId="77777777" w:rsidR="00F234F9" w:rsidRPr="00F234F9" w:rsidRDefault="00F234F9">
            <w:pPr>
              <w:jc w:val="center"/>
              <w:rPr>
                <w:rFonts w:ascii="Calibri" w:hAnsi="Calibri" w:cs="Calibri"/>
                <w:i/>
                <w:iCs/>
                <w:color w:val="000000"/>
                <w:sz w:val="16"/>
                <w:szCs w:val="16"/>
              </w:rPr>
            </w:pPr>
            <w:r w:rsidRPr="00F234F9">
              <w:rPr>
                <w:rFonts w:ascii="Calibri" w:hAnsi="Calibri" w:cs="Calibri"/>
                <w:i/>
                <w:iCs/>
                <w:color w:val="000000"/>
                <w:sz w:val="16"/>
                <w:szCs w:val="16"/>
              </w:rPr>
              <w:t>SS</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0645860B" w14:textId="77777777" w:rsidR="00F234F9" w:rsidRPr="00F234F9" w:rsidRDefault="00F234F9">
            <w:pPr>
              <w:jc w:val="center"/>
              <w:rPr>
                <w:rFonts w:ascii="Calibri" w:hAnsi="Calibri" w:cs="Calibri"/>
                <w:i/>
                <w:iCs/>
                <w:color w:val="000000"/>
                <w:sz w:val="16"/>
                <w:szCs w:val="16"/>
              </w:rPr>
            </w:pPr>
            <w:r w:rsidRPr="00F234F9">
              <w:rPr>
                <w:rFonts w:ascii="Calibri" w:hAnsi="Calibri" w:cs="Calibri"/>
                <w:i/>
                <w:iCs/>
                <w:color w:val="000000"/>
                <w:sz w:val="16"/>
                <w:szCs w:val="16"/>
              </w:rPr>
              <w:t>MS</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34340F74" w14:textId="77777777" w:rsidR="00F234F9" w:rsidRPr="00F234F9" w:rsidRDefault="00F234F9">
            <w:pPr>
              <w:jc w:val="center"/>
              <w:rPr>
                <w:rFonts w:ascii="Calibri" w:hAnsi="Calibri" w:cs="Calibri"/>
                <w:i/>
                <w:iCs/>
                <w:color w:val="000000"/>
                <w:sz w:val="16"/>
                <w:szCs w:val="16"/>
              </w:rPr>
            </w:pPr>
            <w:r w:rsidRPr="00F234F9">
              <w:rPr>
                <w:rFonts w:ascii="Calibri" w:hAnsi="Calibri" w:cs="Calibri"/>
                <w:i/>
                <w:iCs/>
                <w:color w:val="000000"/>
                <w:sz w:val="16"/>
                <w:szCs w:val="16"/>
              </w:rPr>
              <w:t>F</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4C41A0DB" w14:textId="77777777" w:rsidR="00F234F9" w:rsidRPr="00F234F9" w:rsidRDefault="00F234F9">
            <w:pPr>
              <w:jc w:val="center"/>
              <w:rPr>
                <w:rFonts w:ascii="Calibri" w:hAnsi="Calibri" w:cs="Calibri"/>
                <w:i/>
                <w:iCs/>
                <w:color w:val="000000"/>
                <w:sz w:val="16"/>
                <w:szCs w:val="16"/>
              </w:rPr>
            </w:pPr>
            <w:r w:rsidRPr="00F234F9">
              <w:rPr>
                <w:rFonts w:ascii="Calibri" w:hAnsi="Calibri" w:cs="Calibri"/>
                <w:i/>
                <w:iCs/>
                <w:color w:val="000000"/>
                <w:sz w:val="16"/>
                <w:szCs w:val="16"/>
              </w:rPr>
              <w:t>Significance F</w:t>
            </w:r>
          </w:p>
        </w:tc>
        <w:tc>
          <w:tcPr>
            <w:tcW w:w="1060" w:type="dxa"/>
            <w:tcBorders>
              <w:top w:val="nil"/>
              <w:left w:val="nil"/>
              <w:bottom w:val="nil"/>
              <w:right w:val="nil"/>
            </w:tcBorders>
            <w:shd w:val="clear" w:color="auto" w:fill="auto"/>
            <w:noWrap/>
            <w:vAlign w:val="bottom"/>
            <w:hideMark/>
          </w:tcPr>
          <w:p w14:paraId="0CC4CD3D" w14:textId="77777777" w:rsidR="00F234F9" w:rsidRPr="00F234F9" w:rsidRDefault="00F234F9">
            <w:pPr>
              <w:jc w:val="center"/>
              <w:rPr>
                <w:rFonts w:ascii="Calibri" w:hAnsi="Calibri" w:cs="Calibri"/>
                <w:i/>
                <w:iCs/>
                <w:color w:val="000000"/>
                <w:sz w:val="16"/>
                <w:szCs w:val="16"/>
              </w:rPr>
            </w:pPr>
          </w:p>
        </w:tc>
        <w:tc>
          <w:tcPr>
            <w:tcW w:w="1171" w:type="dxa"/>
            <w:tcBorders>
              <w:top w:val="nil"/>
              <w:left w:val="nil"/>
              <w:bottom w:val="nil"/>
              <w:right w:val="nil"/>
            </w:tcBorders>
            <w:shd w:val="clear" w:color="auto" w:fill="auto"/>
            <w:noWrap/>
            <w:vAlign w:val="bottom"/>
            <w:hideMark/>
          </w:tcPr>
          <w:p w14:paraId="75024698" w14:textId="77777777" w:rsidR="00F234F9" w:rsidRPr="00F234F9" w:rsidRDefault="00F234F9">
            <w:pPr>
              <w:rPr>
                <w:sz w:val="16"/>
                <w:szCs w:val="16"/>
              </w:rPr>
            </w:pPr>
          </w:p>
        </w:tc>
        <w:tc>
          <w:tcPr>
            <w:tcW w:w="1480" w:type="dxa"/>
            <w:tcBorders>
              <w:top w:val="nil"/>
              <w:left w:val="nil"/>
              <w:bottom w:val="nil"/>
              <w:right w:val="nil"/>
            </w:tcBorders>
            <w:shd w:val="clear" w:color="auto" w:fill="auto"/>
            <w:noWrap/>
            <w:vAlign w:val="bottom"/>
            <w:hideMark/>
          </w:tcPr>
          <w:p w14:paraId="735B2037" w14:textId="77777777" w:rsidR="00F234F9" w:rsidRPr="00F234F9" w:rsidRDefault="00F234F9">
            <w:pPr>
              <w:rPr>
                <w:sz w:val="16"/>
                <w:szCs w:val="16"/>
              </w:rPr>
            </w:pPr>
          </w:p>
        </w:tc>
      </w:tr>
      <w:tr w:rsidR="00F234F9" w:rsidRPr="00F234F9" w14:paraId="654DF7A6" w14:textId="77777777" w:rsidTr="00F234F9">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4E9F2BB0" w14:textId="77777777" w:rsidR="00F234F9" w:rsidRPr="00F234F9" w:rsidRDefault="00F234F9">
            <w:pPr>
              <w:rPr>
                <w:rFonts w:ascii="Calibri" w:hAnsi="Calibri" w:cs="Calibri"/>
                <w:color w:val="000000"/>
                <w:sz w:val="16"/>
                <w:szCs w:val="16"/>
              </w:rPr>
            </w:pPr>
            <w:r w:rsidRPr="00F234F9">
              <w:rPr>
                <w:rFonts w:ascii="Calibri" w:hAnsi="Calibri" w:cs="Calibri"/>
                <w:color w:val="000000"/>
                <w:sz w:val="16"/>
                <w:szCs w:val="16"/>
              </w:rPr>
              <w:t>Regression</w:t>
            </w:r>
          </w:p>
        </w:tc>
        <w:tc>
          <w:tcPr>
            <w:tcW w:w="1068" w:type="dxa"/>
            <w:tcBorders>
              <w:top w:val="nil"/>
              <w:left w:val="nil"/>
              <w:bottom w:val="single" w:sz="4" w:space="0" w:color="auto"/>
              <w:right w:val="single" w:sz="4" w:space="0" w:color="auto"/>
            </w:tcBorders>
            <w:shd w:val="clear" w:color="auto" w:fill="auto"/>
            <w:noWrap/>
            <w:vAlign w:val="bottom"/>
            <w:hideMark/>
          </w:tcPr>
          <w:p w14:paraId="4B5BDD32"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1</w:t>
            </w:r>
          </w:p>
        </w:tc>
        <w:tc>
          <w:tcPr>
            <w:tcW w:w="1341" w:type="dxa"/>
            <w:tcBorders>
              <w:top w:val="nil"/>
              <w:left w:val="nil"/>
              <w:bottom w:val="single" w:sz="4" w:space="0" w:color="auto"/>
              <w:right w:val="single" w:sz="4" w:space="0" w:color="auto"/>
            </w:tcBorders>
            <w:shd w:val="clear" w:color="auto" w:fill="auto"/>
            <w:noWrap/>
            <w:vAlign w:val="bottom"/>
            <w:hideMark/>
          </w:tcPr>
          <w:p w14:paraId="1E41B456"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0.564664</w:t>
            </w:r>
          </w:p>
        </w:tc>
        <w:tc>
          <w:tcPr>
            <w:tcW w:w="1060" w:type="dxa"/>
            <w:tcBorders>
              <w:top w:val="nil"/>
              <w:left w:val="nil"/>
              <w:bottom w:val="single" w:sz="4" w:space="0" w:color="auto"/>
              <w:right w:val="single" w:sz="4" w:space="0" w:color="auto"/>
            </w:tcBorders>
            <w:shd w:val="clear" w:color="auto" w:fill="auto"/>
            <w:noWrap/>
            <w:vAlign w:val="bottom"/>
            <w:hideMark/>
          </w:tcPr>
          <w:p w14:paraId="59B013AB"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0.564664</w:t>
            </w:r>
          </w:p>
        </w:tc>
        <w:tc>
          <w:tcPr>
            <w:tcW w:w="1060" w:type="dxa"/>
            <w:tcBorders>
              <w:top w:val="nil"/>
              <w:left w:val="nil"/>
              <w:bottom w:val="single" w:sz="4" w:space="0" w:color="auto"/>
              <w:right w:val="single" w:sz="4" w:space="0" w:color="auto"/>
            </w:tcBorders>
            <w:shd w:val="clear" w:color="auto" w:fill="auto"/>
            <w:noWrap/>
            <w:vAlign w:val="bottom"/>
            <w:hideMark/>
          </w:tcPr>
          <w:p w14:paraId="52EF6B73"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6.285338</w:t>
            </w:r>
          </w:p>
        </w:tc>
        <w:tc>
          <w:tcPr>
            <w:tcW w:w="1240" w:type="dxa"/>
            <w:tcBorders>
              <w:top w:val="nil"/>
              <w:left w:val="nil"/>
              <w:bottom w:val="single" w:sz="4" w:space="0" w:color="auto"/>
              <w:right w:val="single" w:sz="4" w:space="0" w:color="auto"/>
            </w:tcBorders>
            <w:shd w:val="clear" w:color="auto" w:fill="auto"/>
            <w:noWrap/>
            <w:vAlign w:val="bottom"/>
            <w:hideMark/>
          </w:tcPr>
          <w:p w14:paraId="45F9FCEF"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0.016337</w:t>
            </w:r>
          </w:p>
        </w:tc>
        <w:tc>
          <w:tcPr>
            <w:tcW w:w="1060" w:type="dxa"/>
            <w:tcBorders>
              <w:top w:val="nil"/>
              <w:left w:val="nil"/>
              <w:bottom w:val="nil"/>
              <w:right w:val="nil"/>
            </w:tcBorders>
            <w:shd w:val="clear" w:color="auto" w:fill="auto"/>
            <w:noWrap/>
            <w:vAlign w:val="bottom"/>
            <w:hideMark/>
          </w:tcPr>
          <w:p w14:paraId="226934B8" w14:textId="77777777" w:rsidR="00F234F9" w:rsidRPr="00F234F9" w:rsidRDefault="00F234F9">
            <w:pPr>
              <w:jc w:val="right"/>
              <w:rPr>
                <w:rFonts w:ascii="Calibri" w:hAnsi="Calibri" w:cs="Calibri"/>
                <w:color w:val="000000"/>
                <w:sz w:val="16"/>
                <w:szCs w:val="16"/>
              </w:rPr>
            </w:pPr>
          </w:p>
        </w:tc>
        <w:tc>
          <w:tcPr>
            <w:tcW w:w="1171" w:type="dxa"/>
            <w:tcBorders>
              <w:top w:val="nil"/>
              <w:left w:val="nil"/>
              <w:bottom w:val="nil"/>
              <w:right w:val="nil"/>
            </w:tcBorders>
            <w:shd w:val="clear" w:color="auto" w:fill="auto"/>
            <w:noWrap/>
            <w:vAlign w:val="bottom"/>
            <w:hideMark/>
          </w:tcPr>
          <w:p w14:paraId="39182CCB" w14:textId="77777777" w:rsidR="00F234F9" w:rsidRPr="00F234F9" w:rsidRDefault="00F234F9">
            <w:pPr>
              <w:rPr>
                <w:sz w:val="16"/>
                <w:szCs w:val="16"/>
              </w:rPr>
            </w:pPr>
          </w:p>
        </w:tc>
        <w:tc>
          <w:tcPr>
            <w:tcW w:w="1480" w:type="dxa"/>
            <w:tcBorders>
              <w:top w:val="nil"/>
              <w:left w:val="nil"/>
              <w:bottom w:val="nil"/>
              <w:right w:val="nil"/>
            </w:tcBorders>
            <w:shd w:val="clear" w:color="auto" w:fill="auto"/>
            <w:noWrap/>
            <w:vAlign w:val="bottom"/>
            <w:hideMark/>
          </w:tcPr>
          <w:p w14:paraId="6F7B3931" w14:textId="77777777" w:rsidR="00F234F9" w:rsidRPr="00F234F9" w:rsidRDefault="00F234F9">
            <w:pPr>
              <w:rPr>
                <w:sz w:val="16"/>
                <w:szCs w:val="16"/>
              </w:rPr>
            </w:pPr>
          </w:p>
        </w:tc>
      </w:tr>
      <w:tr w:rsidR="00F234F9" w:rsidRPr="00F234F9" w14:paraId="3813F6BF" w14:textId="77777777" w:rsidTr="00F234F9">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7B2275E4" w14:textId="77777777" w:rsidR="00F234F9" w:rsidRPr="00F234F9" w:rsidRDefault="00F234F9">
            <w:pPr>
              <w:rPr>
                <w:rFonts w:ascii="Calibri" w:hAnsi="Calibri" w:cs="Calibri"/>
                <w:color w:val="000000"/>
                <w:sz w:val="16"/>
                <w:szCs w:val="16"/>
              </w:rPr>
            </w:pPr>
            <w:r w:rsidRPr="00F234F9">
              <w:rPr>
                <w:rFonts w:ascii="Calibri" w:hAnsi="Calibri" w:cs="Calibri"/>
                <w:color w:val="000000"/>
                <w:sz w:val="16"/>
                <w:szCs w:val="16"/>
              </w:rPr>
              <w:t>Residual</w:t>
            </w:r>
          </w:p>
        </w:tc>
        <w:tc>
          <w:tcPr>
            <w:tcW w:w="1068" w:type="dxa"/>
            <w:tcBorders>
              <w:top w:val="nil"/>
              <w:left w:val="nil"/>
              <w:bottom w:val="single" w:sz="4" w:space="0" w:color="auto"/>
              <w:right w:val="single" w:sz="4" w:space="0" w:color="auto"/>
            </w:tcBorders>
            <w:shd w:val="clear" w:color="auto" w:fill="auto"/>
            <w:noWrap/>
            <w:vAlign w:val="bottom"/>
            <w:hideMark/>
          </w:tcPr>
          <w:p w14:paraId="74119CD1"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40</w:t>
            </w:r>
          </w:p>
        </w:tc>
        <w:tc>
          <w:tcPr>
            <w:tcW w:w="1341" w:type="dxa"/>
            <w:tcBorders>
              <w:top w:val="nil"/>
              <w:left w:val="nil"/>
              <w:bottom w:val="single" w:sz="4" w:space="0" w:color="auto"/>
              <w:right w:val="single" w:sz="4" w:space="0" w:color="auto"/>
            </w:tcBorders>
            <w:shd w:val="clear" w:color="auto" w:fill="auto"/>
            <w:noWrap/>
            <w:vAlign w:val="bottom"/>
            <w:hideMark/>
          </w:tcPr>
          <w:p w14:paraId="62B9FAD4"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3.593535</w:t>
            </w:r>
          </w:p>
        </w:tc>
        <w:tc>
          <w:tcPr>
            <w:tcW w:w="1060" w:type="dxa"/>
            <w:tcBorders>
              <w:top w:val="nil"/>
              <w:left w:val="nil"/>
              <w:bottom w:val="single" w:sz="4" w:space="0" w:color="auto"/>
              <w:right w:val="single" w:sz="4" w:space="0" w:color="auto"/>
            </w:tcBorders>
            <w:shd w:val="clear" w:color="auto" w:fill="auto"/>
            <w:noWrap/>
            <w:vAlign w:val="bottom"/>
            <w:hideMark/>
          </w:tcPr>
          <w:p w14:paraId="13D88F6E"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0.089838</w:t>
            </w:r>
          </w:p>
        </w:tc>
        <w:tc>
          <w:tcPr>
            <w:tcW w:w="1060" w:type="dxa"/>
            <w:tcBorders>
              <w:top w:val="nil"/>
              <w:left w:val="nil"/>
              <w:bottom w:val="single" w:sz="4" w:space="0" w:color="auto"/>
              <w:right w:val="single" w:sz="4" w:space="0" w:color="auto"/>
            </w:tcBorders>
            <w:shd w:val="clear" w:color="auto" w:fill="auto"/>
            <w:noWrap/>
            <w:vAlign w:val="bottom"/>
            <w:hideMark/>
          </w:tcPr>
          <w:p w14:paraId="76031E76" w14:textId="77777777" w:rsidR="00F234F9" w:rsidRPr="00F234F9" w:rsidRDefault="00F234F9">
            <w:pPr>
              <w:rPr>
                <w:rFonts w:ascii="Calibri" w:hAnsi="Calibri" w:cs="Calibri"/>
                <w:color w:val="000000"/>
                <w:sz w:val="16"/>
                <w:szCs w:val="16"/>
              </w:rPr>
            </w:pPr>
            <w:r w:rsidRPr="00F234F9">
              <w:rPr>
                <w:rFonts w:ascii="Calibri" w:hAnsi="Calibri" w:cs="Calibri"/>
                <w:color w:val="000000"/>
                <w:sz w:val="16"/>
                <w:szCs w:val="16"/>
              </w:rPr>
              <w:t> </w:t>
            </w:r>
          </w:p>
        </w:tc>
        <w:tc>
          <w:tcPr>
            <w:tcW w:w="1240" w:type="dxa"/>
            <w:tcBorders>
              <w:top w:val="nil"/>
              <w:left w:val="nil"/>
              <w:bottom w:val="single" w:sz="4" w:space="0" w:color="auto"/>
              <w:right w:val="single" w:sz="4" w:space="0" w:color="auto"/>
            </w:tcBorders>
            <w:shd w:val="clear" w:color="auto" w:fill="auto"/>
            <w:noWrap/>
            <w:vAlign w:val="bottom"/>
            <w:hideMark/>
          </w:tcPr>
          <w:p w14:paraId="70B49B36" w14:textId="77777777" w:rsidR="00F234F9" w:rsidRPr="00F234F9" w:rsidRDefault="00F234F9">
            <w:pPr>
              <w:rPr>
                <w:rFonts w:ascii="Calibri" w:hAnsi="Calibri" w:cs="Calibri"/>
                <w:color w:val="000000"/>
                <w:sz w:val="16"/>
                <w:szCs w:val="16"/>
              </w:rPr>
            </w:pPr>
            <w:r w:rsidRPr="00F234F9">
              <w:rPr>
                <w:rFonts w:ascii="Calibri" w:hAnsi="Calibri" w:cs="Calibri"/>
                <w:color w:val="000000"/>
                <w:sz w:val="16"/>
                <w:szCs w:val="16"/>
              </w:rPr>
              <w:t> </w:t>
            </w:r>
          </w:p>
        </w:tc>
        <w:tc>
          <w:tcPr>
            <w:tcW w:w="1060" w:type="dxa"/>
            <w:tcBorders>
              <w:top w:val="nil"/>
              <w:left w:val="nil"/>
              <w:bottom w:val="nil"/>
              <w:right w:val="nil"/>
            </w:tcBorders>
            <w:shd w:val="clear" w:color="auto" w:fill="auto"/>
            <w:noWrap/>
            <w:vAlign w:val="bottom"/>
            <w:hideMark/>
          </w:tcPr>
          <w:p w14:paraId="5BB35AAE" w14:textId="77777777" w:rsidR="00F234F9" w:rsidRPr="00F234F9" w:rsidRDefault="00F234F9">
            <w:pPr>
              <w:rPr>
                <w:rFonts w:ascii="Calibri" w:hAnsi="Calibri" w:cs="Calibri"/>
                <w:color w:val="000000"/>
                <w:sz w:val="16"/>
                <w:szCs w:val="16"/>
              </w:rPr>
            </w:pPr>
          </w:p>
        </w:tc>
        <w:tc>
          <w:tcPr>
            <w:tcW w:w="1171" w:type="dxa"/>
            <w:tcBorders>
              <w:top w:val="nil"/>
              <w:left w:val="nil"/>
              <w:bottom w:val="nil"/>
              <w:right w:val="nil"/>
            </w:tcBorders>
            <w:shd w:val="clear" w:color="auto" w:fill="auto"/>
            <w:noWrap/>
            <w:vAlign w:val="bottom"/>
            <w:hideMark/>
          </w:tcPr>
          <w:p w14:paraId="0AAAACFD" w14:textId="77777777" w:rsidR="00F234F9" w:rsidRPr="00F234F9" w:rsidRDefault="00F234F9">
            <w:pPr>
              <w:rPr>
                <w:sz w:val="16"/>
                <w:szCs w:val="16"/>
              </w:rPr>
            </w:pPr>
          </w:p>
        </w:tc>
        <w:tc>
          <w:tcPr>
            <w:tcW w:w="1480" w:type="dxa"/>
            <w:tcBorders>
              <w:top w:val="nil"/>
              <w:left w:val="nil"/>
              <w:bottom w:val="nil"/>
              <w:right w:val="nil"/>
            </w:tcBorders>
            <w:shd w:val="clear" w:color="auto" w:fill="auto"/>
            <w:noWrap/>
            <w:vAlign w:val="bottom"/>
            <w:hideMark/>
          </w:tcPr>
          <w:p w14:paraId="50BB2F57" w14:textId="77777777" w:rsidR="00F234F9" w:rsidRPr="00F234F9" w:rsidRDefault="00F234F9">
            <w:pPr>
              <w:rPr>
                <w:sz w:val="16"/>
                <w:szCs w:val="16"/>
              </w:rPr>
            </w:pPr>
          </w:p>
        </w:tc>
      </w:tr>
      <w:tr w:rsidR="00F234F9" w:rsidRPr="00F234F9" w14:paraId="07AFB6E7" w14:textId="77777777" w:rsidTr="00F234F9">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70EDC491" w14:textId="77777777" w:rsidR="00F234F9" w:rsidRPr="00F234F9" w:rsidRDefault="00F234F9">
            <w:pPr>
              <w:rPr>
                <w:rFonts w:ascii="Calibri" w:hAnsi="Calibri" w:cs="Calibri"/>
                <w:color w:val="000000"/>
                <w:sz w:val="16"/>
                <w:szCs w:val="16"/>
              </w:rPr>
            </w:pPr>
            <w:r w:rsidRPr="00F234F9">
              <w:rPr>
                <w:rFonts w:ascii="Calibri" w:hAnsi="Calibri" w:cs="Calibri"/>
                <w:color w:val="000000"/>
                <w:sz w:val="16"/>
                <w:szCs w:val="16"/>
              </w:rPr>
              <w:t>Total</w:t>
            </w:r>
          </w:p>
        </w:tc>
        <w:tc>
          <w:tcPr>
            <w:tcW w:w="1068" w:type="dxa"/>
            <w:tcBorders>
              <w:top w:val="nil"/>
              <w:left w:val="nil"/>
              <w:bottom w:val="single" w:sz="4" w:space="0" w:color="auto"/>
              <w:right w:val="single" w:sz="4" w:space="0" w:color="auto"/>
            </w:tcBorders>
            <w:shd w:val="clear" w:color="auto" w:fill="auto"/>
            <w:noWrap/>
            <w:vAlign w:val="bottom"/>
            <w:hideMark/>
          </w:tcPr>
          <w:p w14:paraId="6C9ADDF1"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41</w:t>
            </w:r>
          </w:p>
        </w:tc>
        <w:tc>
          <w:tcPr>
            <w:tcW w:w="1341" w:type="dxa"/>
            <w:tcBorders>
              <w:top w:val="nil"/>
              <w:left w:val="nil"/>
              <w:bottom w:val="single" w:sz="4" w:space="0" w:color="auto"/>
              <w:right w:val="single" w:sz="4" w:space="0" w:color="auto"/>
            </w:tcBorders>
            <w:shd w:val="clear" w:color="auto" w:fill="auto"/>
            <w:noWrap/>
            <w:vAlign w:val="bottom"/>
            <w:hideMark/>
          </w:tcPr>
          <w:p w14:paraId="0C415CB7"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4.158199</w:t>
            </w:r>
          </w:p>
        </w:tc>
        <w:tc>
          <w:tcPr>
            <w:tcW w:w="1060" w:type="dxa"/>
            <w:tcBorders>
              <w:top w:val="nil"/>
              <w:left w:val="nil"/>
              <w:bottom w:val="single" w:sz="4" w:space="0" w:color="auto"/>
              <w:right w:val="single" w:sz="4" w:space="0" w:color="auto"/>
            </w:tcBorders>
            <w:shd w:val="clear" w:color="auto" w:fill="auto"/>
            <w:noWrap/>
            <w:vAlign w:val="bottom"/>
            <w:hideMark/>
          </w:tcPr>
          <w:p w14:paraId="428E9D31" w14:textId="77777777" w:rsidR="00F234F9" w:rsidRPr="00F234F9" w:rsidRDefault="00F234F9">
            <w:pPr>
              <w:rPr>
                <w:rFonts w:ascii="Calibri" w:hAnsi="Calibri" w:cs="Calibri"/>
                <w:color w:val="000000"/>
                <w:sz w:val="16"/>
                <w:szCs w:val="16"/>
              </w:rPr>
            </w:pPr>
            <w:r w:rsidRPr="00F234F9">
              <w:rPr>
                <w:rFonts w:ascii="Calibri" w:hAnsi="Calibri" w:cs="Calibri"/>
                <w:color w:val="000000"/>
                <w:sz w:val="16"/>
                <w:szCs w:val="16"/>
              </w:rPr>
              <w:t> </w:t>
            </w:r>
          </w:p>
        </w:tc>
        <w:tc>
          <w:tcPr>
            <w:tcW w:w="1060" w:type="dxa"/>
            <w:tcBorders>
              <w:top w:val="nil"/>
              <w:left w:val="nil"/>
              <w:bottom w:val="single" w:sz="4" w:space="0" w:color="auto"/>
              <w:right w:val="single" w:sz="4" w:space="0" w:color="auto"/>
            </w:tcBorders>
            <w:shd w:val="clear" w:color="auto" w:fill="auto"/>
            <w:noWrap/>
            <w:vAlign w:val="bottom"/>
            <w:hideMark/>
          </w:tcPr>
          <w:p w14:paraId="743129EE" w14:textId="77777777" w:rsidR="00F234F9" w:rsidRPr="00F234F9" w:rsidRDefault="00F234F9">
            <w:pPr>
              <w:rPr>
                <w:rFonts w:ascii="Calibri" w:hAnsi="Calibri" w:cs="Calibri"/>
                <w:color w:val="000000"/>
                <w:sz w:val="16"/>
                <w:szCs w:val="16"/>
              </w:rPr>
            </w:pPr>
            <w:r w:rsidRPr="00F234F9">
              <w:rPr>
                <w:rFonts w:ascii="Calibri" w:hAnsi="Calibri" w:cs="Calibri"/>
                <w:color w:val="000000"/>
                <w:sz w:val="16"/>
                <w:szCs w:val="16"/>
              </w:rPr>
              <w:t> </w:t>
            </w:r>
          </w:p>
        </w:tc>
        <w:tc>
          <w:tcPr>
            <w:tcW w:w="1240" w:type="dxa"/>
            <w:tcBorders>
              <w:top w:val="nil"/>
              <w:left w:val="nil"/>
              <w:bottom w:val="single" w:sz="4" w:space="0" w:color="auto"/>
              <w:right w:val="single" w:sz="4" w:space="0" w:color="auto"/>
            </w:tcBorders>
            <w:shd w:val="clear" w:color="auto" w:fill="auto"/>
            <w:noWrap/>
            <w:vAlign w:val="bottom"/>
            <w:hideMark/>
          </w:tcPr>
          <w:p w14:paraId="1D227418" w14:textId="77777777" w:rsidR="00F234F9" w:rsidRPr="00F234F9" w:rsidRDefault="00F234F9">
            <w:pPr>
              <w:rPr>
                <w:rFonts w:ascii="Calibri" w:hAnsi="Calibri" w:cs="Calibri"/>
                <w:color w:val="000000"/>
                <w:sz w:val="16"/>
                <w:szCs w:val="16"/>
              </w:rPr>
            </w:pPr>
            <w:r w:rsidRPr="00F234F9">
              <w:rPr>
                <w:rFonts w:ascii="Calibri" w:hAnsi="Calibri" w:cs="Calibri"/>
                <w:color w:val="000000"/>
                <w:sz w:val="16"/>
                <w:szCs w:val="16"/>
              </w:rPr>
              <w:t> </w:t>
            </w:r>
          </w:p>
        </w:tc>
        <w:tc>
          <w:tcPr>
            <w:tcW w:w="1060" w:type="dxa"/>
            <w:tcBorders>
              <w:top w:val="nil"/>
              <w:left w:val="nil"/>
              <w:bottom w:val="nil"/>
              <w:right w:val="nil"/>
            </w:tcBorders>
            <w:shd w:val="clear" w:color="auto" w:fill="auto"/>
            <w:noWrap/>
            <w:vAlign w:val="bottom"/>
            <w:hideMark/>
          </w:tcPr>
          <w:p w14:paraId="4DCC6E19" w14:textId="77777777" w:rsidR="00F234F9" w:rsidRPr="00F234F9" w:rsidRDefault="00F234F9">
            <w:pPr>
              <w:rPr>
                <w:rFonts w:ascii="Calibri" w:hAnsi="Calibri" w:cs="Calibri"/>
                <w:color w:val="000000"/>
                <w:sz w:val="16"/>
                <w:szCs w:val="16"/>
              </w:rPr>
            </w:pPr>
          </w:p>
        </w:tc>
        <w:tc>
          <w:tcPr>
            <w:tcW w:w="1171" w:type="dxa"/>
            <w:tcBorders>
              <w:top w:val="nil"/>
              <w:left w:val="nil"/>
              <w:bottom w:val="nil"/>
              <w:right w:val="nil"/>
            </w:tcBorders>
            <w:shd w:val="clear" w:color="auto" w:fill="auto"/>
            <w:noWrap/>
            <w:vAlign w:val="bottom"/>
            <w:hideMark/>
          </w:tcPr>
          <w:p w14:paraId="36A88375" w14:textId="77777777" w:rsidR="00F234F9" w:rsidRPr="00F234F9" w:rsidRDefault="00F234F9">
            <w:pPr>
              <w:rPr>
                <w:sz w:val="16"/>
                <w:szCs w:val="16"/>
              </w:rPr>
            </w:pPr>
          </w:p>
        </w:tc>
        <w:tc>
          <w:tcPr>
            <w:tcW w:w="1480" w:type="dxa"/>
            <w:tcBorders>
              <w:top w:val="nil"/>
              <w:left w:val="nil"/>
              <w:bottom w:val="nil"/>
              <w:right w:val="nil"/>
            </w:tcBorders>
            <w:shd w:val="clear" w:color="auto" w:fill="auto"/>
            <w:noWrap/>
            <w:vAlign w:val="bottom"/>
            <w:hideMark/>
          </w:tcPr>
          <w:p w14:paraId="79C7F931" w14:textId="77777777" w:rsidR="00F234F9" w:rsidRPr="00F234F9" w:rsidRDefault="00F234F9">
            <w:pPr>
              <w:rPr>
                <w:sz w:val="16"/>
                <w:szCs w:val="16"/>
              </w:rPr>
            </w:pPr>
          </w:p>
        </w:tc>
      </w:tr>
      <w:tr w:rsidR="00F234F9" w:rsidRPr="00F234F9" w14:paraId="26C2C270" w14:textId="77777777" w:rsidTr="00F234F9">
        <w:trPr>
          <w:trHeight w:val="300"/>
        </w:trPr>
        <w:tc>
          <w:tcPr>
            <w:tcW w:w="1843" w:type="dxa"/>
            <w:tcBorders>
              <w:top w:val="nil"/>
              <w:left w:val="nil"/>
              <w:bottom w:val="nil"/>
              <w:right w:val="nil"/>
            </w:tcBorders>
            <w:shd w:val="clear" w:color="auto" w:fill="auto"/>
            <w:noWrap/>
            <w:vAlign w:val="bottom"/>
            <w:hideMark/>
          </w:tcPr>
          <w:p w14:paraId="7B08772F" w14:textId="77777777" w:rsidR="00F234F9" w:rsidRPr="00F234F9" w:rsidRDefault="00F234F9">
            <w:pPr>
              <w:rPr>
                <w:sz w:val="16"/>
                <w:szCs w:val="16"/>
              </w:rPr>
            </w:pPr>
          </w:p>
        </w:tc>
        <w:tc>
          <w:tcPr>
            <w:tcW w:w="1068" w:type="dxa"/>
            <w:tcBorders>
              <w:top w:val="nil"/>
              <w:left w:val="nil"/>
              <w:bottom w:val="nil"/>
              <w:right w:val="nil"/>
            </w:tcBorders>
            <w:shd w:val="clear" w:color="auto" w:fill="auto"/>
            <w:noWrap/>
            <w:vAlign w:val="bottom"/>
            <w:hideMark/>
          </w:tcPr>
          <w:p w14:paraId="0ED139EB" w14:textId="77777777" w:rsidR="00F234F9" w:rsidRPr="00F234F9" w:rsidRDefault="00F234F9">
            <w:pPr>
              <w:rPr>
                <w:sz w:val="16"/>
                <w:szCs w:val="16"/>
              </w:rPr>
            </w:pPr>
          </w:p>
        </w:tc>
        <w:tc>
          <w:tcPr>
            <w:tcW w:w="1341" w:type="dxa"/>
            <w:tcBorders>
              <w:top w:val="nil"/>
              <w:left w:val="nil"/>
              <w:bottom w:val="nil"/>
              <w:right w:val="nil"/>
            </w:tcBorders>
            <w:shd w:val="clear" w:color="auto" w:fill="auto"/>
            <w:noWrap/>
            <w:vAlign w:val="bottom"/>
            <w:hideMark/>
          </w:tcPr>
          <w:p w14:paraId="0BA798CF"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379DE5A9"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3F806188" w14:textId="77777777" w:rsidR="00F234F9" w:rsidRPr="00F234F9" w:rsidRDefault="00F234F9">
            <w:pPr>
              <w:rPr>
                <w:sz w:val="16"/>
                <w:szCs w:val="16"/>
              </w:rPr>
            </w:pPr>
          </w:p>
        </w:tc>
        <w:tc>
          <w:tcPr>
            <w:tcW w:w="1240" w:type="dxa"/>
            <w:tcBorders>
              <w:top w:val="nil"/>
              <w:left w:val="nil"/>
              <w:bottom w:val="nil"/>
              <w:right w:val="nil"/>
            </w:tcBorders>
            <w:shd w:val="clear" w:color="auto" w:fill="auto"/>
            <w:noWrap/>
            <w:vAlign w:val="bottom"/>
            <w:hideMark/>
          </w:tcPr>
          <w:p w14:paraId="3B2A6FC7" w14:textId="77777777" w:rsidR="00F234F9" w:rsidRPr="00F234F9" w:rsidRDefault="00F234F9">
            <w:pPr>
              <w:rPr>
                <w:sz w:val="16"/>
                <w:szCs w:val="16"/>
              </w:rPr>
            </w:pPr>
          </w:p>
        </w:tc>
        <w:tc>
          <w:tcPr>
            <w:tcW w:w="1060" w:type="dxa"/>
            <w:tcBorders>
              <w:top w:val="nil"/>
              <w:left w:val="nil"/>
              <w:bottom w:val="nil"/>
              <w:right w:val="nil"/>
            </w:tcBorders>
            <w:shd w:val="clear" w:color="auto" w:fill="auto"/>
            <w:noWrap/>
            <w:vAlign w:val="bottom"/>
            <w:hideMark/>
          </w:tcPr>
          <w:p w14:paraId="660F092C" w14:textId="77777777" w:rsidR="00F234F9" w:rsidRPr="00F234F9" w:rsidRDefault="00F234F9">
            <w:pPr>
              <w:rPr>
                <w:sz w:val="16"/>
                <w:szCs w:val="16"/>
              </w:rPr>
            </w:pPr>
          </w:p>
        </w:tc>
        <w:tc>
          <w:tcPr>
            <w:tcW w:w="1171" w:type="dxa"/>
            <w:tcBorders>
              <w:top w:val="nil"/>
              <w:left w:val="nil"/>
              <w:bottom w:val="nil"/>
              <w:right w:val="nil"/>
            </w:tcBorders>
            <w:shd w:val="clear" w:color="auto" w:fill="auto"/>
            <w:noWrap/>
            <w:vAlign w:val="bottom"/>
            <w:hideMark/>
          </w:tcPr>
          <w:p w14:paraId="69DFBBB1" w14:textId="77777777" w:rsidR="00F234F9" w:rsidRPr="00F234F9" w:rsidRDefault="00F234F9">
            <w:pPr>
              <w:rPr>
                <w:sz w:val="16"/>
                <w:szCs w:val="16"/>
              </w:rPr>
            </w:pPr>
          </w:p>
        </w:tc>
        <w:tc>
          <w:tcPr>
            <w:tcW w:w="1480" w:type="dxa"/>
            <w:tcBorders>
              <w:top w:val="nil"/>
              <w:left w:val="nil"/>
              <w:bottom w:val="nil"/>
              <w:right w:val="nil"/>
            </w:tcBorders>
            <w:shd w:val="clear" w:color="auto" w:fill="auto"/>
            <w:noWrap/>
            <w:vAlign w:val="bottom"/>
            <w:hideMark/>
          </w:tcPr>
          <w:p w14:paraId="473065EB" w14:textId="77777777" w:rsidR="00F234F9" w:rsidRPr="00F234F9" w:rsidRDefault="00F234F9">
            <w:pPr>
              <w:rPr>
                <w:sz w:val="16"/>
                <w:szCs w:val="16"/>
              </w:rPr>
            </w:pPr>
          </w:p>
        </w:tc>
      </w:tr>
      <w:tr w:rsidR="00F234F9" w:rsidRPr="00F234F9" w14:paraId="00884015" w14:textId="77777777" w:rsidTr="00F234F9">
        <w:trPr>
          <w:trHeight w:val="300"/>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AA02E7" w14:textId="77777777" w:rsidR="00F234F9" w:rsidRPr="00F234F9" w:rsidRDefault="00F234F9">
            <w:pPr>
              <w:jc w:val="center"/>
              <w:rPr>
                <w:rFonts w:ascii="Calibri" w:hAnsi="Calibri" w:cs="Calibri"/>
                <w:i/>
                <w:iCs/>
                <w:color w:val="000000"/>
                <w:sz w:val="16"/>
                <w:szCs w:val="16"/>
              </w:rPr>
            </w:pPr>
            <w:r w:rsidRPr="00F234F9">
              <w:rPr>
                <w:rFonts w:ascii="Calibri" w:hAnsi="Calibri" w:cs="Calibri"/>
                <w:i/>
                <w:iCs/>
                <w:color w:val="000000"/>
                <w:sz w:val="16"/>
                <w:szCs w:val="16"/>
              </w:rPr>
              <w:t> </w:t>
            </w:r>
          </w:p>
        </w:tc>
        <w:tc>
          <w:tcPr>
            <w:tcW w:w="1068" w:type="dxa"/>
            <w:tcBorders>
              <w:top w:val="single" w:sz="4" w:space="0" w:color="auto"/>
              <w:left w:val="nil"/>
              <w:bottom w:val="single" w:sz="4" w:space="0" w:color="auto"/>
              <w:right w:val="single" w:sz="4" w:space="0" w:color="auto"/>
            </w:tcBorders>
            <w:shd w:val="clear" w:color="auto" w:fill="auto"/>
            <w:noWrap/>
            <w:vAlign w:val="bottom"/>
            <w:hideMark/>
          </w:tcPr>
          <w:p w14:paraId="4D3E24F2" w14:textId="77777777" w:rsidR="00F234F9" w:rsidRPr="00F234F9" w:rsidRDefault="00F234F9">
            <w:pPr>
              <w:jc w:val="center"/>
              <w:rPr>
                <w:rFonts w:ascii="Calibri" w:hAnsi="Calibri" w:cs="Calibri"/>
                <w:i/>
                <w:iCs/>
                <w:color w:val="000000"/>
                <w:sz w:val="16"/>
                <w:szCs w:val="16"/>
              </w:rPr>
            </w:pPr>
            <w:r w:rsidRPr="00F234F9">
              <w:rPr>
                <w:rFonts w:ascii="Calibri" w:hAnsi="Calibri" w:cs="Calibri"/>
                <w:i/>
                <w:iCs/>
                <w:color w:val="000000"/>
                <w:sz w:val="16"/>
                <w:szCs w:val="16"/>
              </w:rPr>
              <w:t>Coefficients</w:t>
            </w:r>
          </w:p>
        </w:tc>
        <w:tc>
          <w:tcPr>
            <w:tcW w:w="1341" w:type="dxa"/>
            <w:tcBorders>
              <w:top w:val="single" w:sz="4" w:space="0" w:color="auto"/>
              <w:left w:val="nil"/>
              <w:bottom w:val="single" w:sz="4" w:space="0" w:color="auto"/>
              <w:right w:val="single" w:sz="4" w:space="0" w:color="auto"/>
            </w:tcBorders>
            <w:shd w:val="clear" w:color="auto" w:fill="auto"/>
            <w:noWrap/>
            <w:vAlign w:val="bottom"/>
            <w:hideMark/>
          </w:tcPr>
          <w:p w14:paraId="641C2743" w14:textId="77777777" w:rsidR="00F234F9" w:rsidRPr="00F234F9" w:rsidRDefault="00F234F9">
            <w:pPr>
              <w:jc w:val="center"/>
              <w:rPr>
                <w:rFonts w:ascii="Calibri" w:hAnsi="Calibri" w:cs="Calibri"/>
                <w:i/>
                <w:iCs/>
                <w:color w:val="000000"/>
                <w:sz w:val="16"/>
                <w:szCs w:val="16"/>
              </w:rPr>
            </w:pPr>
            <w:r w:rsidRPr="00F234F9">
              <w:rPr>
                <w:rFonts w:ascii="Calibri" w:hAnsi="Calibri" w:cs="Calibri"/>
                <w:i/>
                <w:iCs/>
                <w:color w:val="000000"/>
                <w:sz w:val="16"/>
                <w:szCs w:val="16"/>
              </w:rPr>
              <w:t>Standard Error</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271B1CE5" w14:textId="77777777" w:rsidR="00F234F9" w:rsidRPr="00F234F9" w:rsidRDefault="00F234F9">
            <w:pPr>
              <w:jc w:val="center"/>
              <w:rPr>
                <w:rFonts w:ascii="Calibri" w:hAnsi="Calibri" w:cs="Calibri"/>
                <w:i/>
                <w:iCs/>
                <w:color w:val="000000"/>
                <w:sz w:val="16"/>
                <w:szCs w:val="16"/>
              </w:rPr>
            </w:pPr>
            <w:r w:rsidRPr="00F234F9">
              <w:rPr>
                <w:rFonts w:ascii="Calibri" w:hAnsi="Calibri" w:cs="Calibri"/>
                <w:i/>
                <w:iCs/>
                <w:color w:val="000000"/>
                <w:sz w:val="16"/>
                <w:szCs w:val="16"/>
              </w:rPr>
              <w:t>t Stat</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563031B7" w14:textId="77777777" w:rsidR="00F234F9" w:rsidRPr="00F234F9" w:rsidRDefault="00F234F9">
            <w:pPr>
              <w:jc w:val="center"/>
              <w:rPr>
                <w:rFonts w:ascii="Calibri" w:hAnsi="Calibri" w:cs="Calibri"/>
                <w:i/>
                <w:iCs/>
                <w:color w:val="000000"/>
                <w:sz w:val="16"/>
                <w:szCs w:val="16"/>
              </w:rPr>
            </w:pPr>
            <w:r w:rsidRPr="00F234F9">
              <w:rPr>
                <w:rFonts w:ascii="Calibri" w:hAnsi="Calibri" w:cs="Calibri"/>
                <w:i/>
                <w:iCs/>
                <w:color w:val="000000"/>
                <w:sz w:val="16"/>
                <w:szCs w:val="16"/>
              </w:rPr>
              <w:t>P-value</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11F01FFC" w14:textId="77777777" w:rsidR="00F234F9" w:rsidRPr="00F234F9" w:rsidRDefault="00F234F9">
            <w:pPr>
              <w:jc w:val="center"/>
              <w:rPr>
                <w:rFonts w:ascii="Calibri" w:hAnsi="Calibri" w:cs="Calibri"/>
                <w:i/>
                <w:iCs/>
                <w:color w:val="000000"/>
                <w:sz w:val="16"/>
                <w:szCs w:val="16"/>
              </w:rPr>
            </w:pPr>
            <w:r w:rsidRPr="00F234F9">
              <w:rPr>
                <w:rFonts w:ascii="Calibri" w:hAnsi="Calibri" w:cs="Calibri"/>
                <w:i/>
                <w:iCs/>
                <w:color w:val="000000"/>
                <w:sz w:val="16"/>
                <w:szCs w:val="16"/>
              </w:rPr>
              <w:t>Lower 95%</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4407CC9B" w14:textId="77777777" w:rsidR="00F234F9" w:rsidRPr="00F234F9" w:rsidRDefault="00F234F9">
            <w:pPr>
              <w:jc w:val="center"/>
              <w:rPr>
                <w:rFonts w:ascii="Calibri" w:hAnsi="Calibri" w:cs="Calibri"/>
                <w:i/>
                <w:iCs/>
                <w:color w:val="000000"/>
                <w:sz w:val="16"/>
                <w:szCs w:val="16"/>
              </w:rPr>
            </w:pPr>
            <w:r w:rsidRPr="00F234F9">
              <w:rPr>
                <w:rFonts w:ascii="Calibri" w:hAnsi="Calibri" w:cs="Calibri"/>
                <w:i/>
                <w:iCs/>
                <w:color w:val="000000"/>
                <w:sz w:val="16"/>
                <w:szCs w:val="16"/>
              </w:rPr>
              <w:t>Upper 95%</w:t>
            </w:r>
          </w:p>
        </w:tc>
        <w:tc>
          <w:tcPr>
            <w:tcW w:w="1171" w:type="dxa"/>
            <w:tcBorders>
              <w:top w:val="single" w:sz="4" w:space="0" w:color="auto"/>
              <w:left w:val="nil"/>
              <w:bottom w:val="single" w:sz="4" w:space="0" w:color="auto"/>
              <w:right w:val="single" w:sz="4" w:space="0" w:color="auto"/>
            </w:tcBorders>
            <w:shd w:val="clear" w:color="auto" w:fill="auto"/>
            <w:noWrap/>
            <w:vAlign w:val="bottom"/>
            <w:hideMark/>
          </w:tcPr>
          <w:p w14:paraId="7A4129C7" w14:textId="77777777" w:rsidR="00F234F9" w:rsidRPr="00F234F9" w:rsidRDefault="00F234F9">
            <w:pPr>
              <w:jc w:val="center"/>
              <w:rPr>
                <w:rFonts w:ascii="Calibri" w:hAnsi="Calibri" w:cs="Calibri"/>
                <w:i/>
                <w:iCs/>
                <w:color w:val="000000"/>
                <w:sz w:val="16"/>
                <w:szCs w:val="16"/>
              </w:rPr>
            </w:pPr>
            <w:r w:rsidRPr="00F234F9">
              <w:rPr>
                <w:rFonts w:ascii="Calibri" w:hAnsi="Calibri" w:cs="Calibri"/>
                <w:i/>
                <w:iCs/>
                <w:color w:val="000000"/>
                <w:sz w:val="16"/>
                <w:szCs w:val="16"/>
              </w:rPr>
              <w:t>Lower 95.0%</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14:paraId="30EC9E78" w14:textId="77777777" w:rsidR="00F234F9" w:rsidRPr="00F234F9" w:rsidRDefault="00F234F9">
            <w:pPr>
              <w:jc w:val="center"/>
              <w:rPr>
                <w:rFonts w:ascii="Calibri" w:hAnsi="Calibri" w:cs="Calibri"/>
                <w:i/>
                <w:iCs/>
                <w:color w:val="000000"/>
                <w:sz w:val="16"/>
                <w:szCs w:val="16"/>
              </w:rPr>
            </w:pPr>
            <w:r w:rsidRPr="00F234F9">
              <w:rPr>
                <w:rFonts w:ascii="Calibri" w:hAnsi="Calibri" w:cs="Calibri"/>
                <w:i/>
                <w:iCs/>
                <w:color w:val="000000"/>
                <w:sz w:val="16"/>
                <w:szCs w:val="16"/>
              </w:rPr>
              <w:t>Upper 95.0%</w:t>
            </w:r>
          </w:p>
        </w:tc>
      </w:tr>
      <w:tr w:rsidR="00F234F9" w:rsidRPr="00F234F9" w14:paraId="6C5EE7E4" w14:textId="77777777" w:rsidTr="00F234F9">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060F1AFB" w14:textId="77777777" w:rsidR="00F234F9" w:rsidRPr="00F234F9" w:rsidRDefault="00F234F9">
            <w:pPr>
              <w:rPr>
                <w:rFonts w:ascii="Calibri" w:hAnsi="Calibri" w:cs="Calibri"/>
                <w:color w:val="000000"/>
                <w:sz w:val="16"/>
                <w:szCs w:val="16"/>
              </w:rPr>
            </w:pPr>
            <w:r w:rsidRPr="00F234F9">
              <w:rPr>
                <w:rFonts w:ascii="Calibri" w:hAnsi="Calibri" w:cs="Calibri"/>
                <w:color w:val="000000"/>
                <w:sz w:val="16"/>
                <w:szCs w:val="16"/>
              </w:rPr>
              <w:t>Intercept</w:t>
            </w:r>
          </w:p>
        </w:tc>
        <w:tc>
          <w:tcPr>
            <w:tcW w:w="1068" w:type="dxa"/>
            <w:tcBorders>
              <w:top w:val="nil"/>
              <w:left w:val="nil"/>
              <w:bottom w:val="single" w:sz="4" w:space="0" w:color="auto"/>
              <w:right w:val="single" w:sz="4" w:space="0" w:color="auto"/>
            </w:tcBorders>
            <w:shd w:val="clear" w:color="auto" w:fill="auto"/>
            <w:noWrap/>
            <w:vAlign w:val="bottom"/>
            <w:hideMark/>
          </w:tcPr>
          <w:p w14:paraId="0C8ACF40"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0.441964</w:t>
            </w:r>
          </w:p>
        </w:tc>
        <w:tc>
          <w:tcPr>
            <w:tcW w:w="1341" w:type="dxa"/>
            <w:tcBorders>
              <w:top w:val="nil"/>
              <w:left w:val="nil"/>
              <w:bottom w:val="single" w:sz="4" w:space="0" w:color="auto"/>
              <w:right w:val="single" w:sz="4" w:space="0" w:color="auto"/>
            </w:tcBorders>
            <w:shd w:val="clear" w:color="auto" w:fill="auto"/>
            <w:noWrap/>
            <w:vAlign w:val="bottom"/>
            <w:hideMark/>
          </w:tcPr>
          <w:p w14:paraId="443D94D7"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0.129514</w:t>
            </w:r>
          </w:p>
        </w:tc>
        <w:tc>
          <w:tcPr>
            <w:tcW w:w="1060" w:type="dxa"/>
            <w:tcBorders>
              <w:top w:val="nil"/>
              <w:left w:val="nil"/>
              <w:bottom w:val="single" w:sz="4" w:space="0" w:color="auto"/>
              <w:right w:val="single" w:sz="4" w:space="0" w:color="auto"/>
            </w:tcBorders>
            <w:shd w:val="clear" w:color="auto" w:fill="auto"/>
            <w:noWrap/>
            <w:vAlign w:val="bottom"/>
            <w:hideMark/>
          </w:tcPr>
          <w:p w14:paraId="0983E259"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3.412472</w:t>
            </w:r>
          </w:p>
        </w:tc>
        <w:tc>
          <w:tcPr>
            <w:tcW w:w="1060" w:type="dxa"/>
            <w:tcBorders>
              <w:top w:val="nil"/>
              <w:left w:val="nil"/>
              <w:bottom w:val="single" w:sz="4" w:space="0" w:color="auto"/>
              <w:right w:val="single" w:sz="4" w:space="0" w:color="auto"/>
            </w:tcBorders>
            <w:shd w:val="clear" w:color="auto" w:fill="auto"/>
            <w:noWrap/>
            <w:vAlign w:val="bottom"/>
            <w:hideMark/>
          </w:tcPr>
          <w:p w14:paraId="238F3139"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0.001486</w:t>
            </w:r>
          </w:p>
        </w:tc>
        <w:tc>
          <w:tcPr>
            <w:tcW w:w="1240" w:type="dxa"/>
            <w:tcBorders>
              <w:top w:val="nil"/>
              <w:left w:val="nil"/>
              <w:bottom w:val="single" w:sz="4" w:space="0" w:color="auto"/>
              <w:right w:val="single" w:sz="4" w:space="0" w:color="auto"/>
            </w:tcBorders>
            <w:shd w:val="clear" w:color="auto" w:fill="auto"/>
            <w:noWrap/>
            <w:vAlign w:val="bottom"/>
            <w:hideMark/>
          </w:tcPr>
          <w:p w14:paraId="476016B9"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0.180206</w:t>
            </w:r>
          </w:p>
        </w:tc>
        <w:tc>
          <w:tcPr>
            <w:tcW w:w="1060" w:type="dxa"/>
            <w:tcBorders>
              <w:top w:val="nil"/>
              <w:left w:val="nil"/>
              <w:bottom w:val="single" w:sz="4" w:space="0" w:color="auto"/>
              <w:right w:val="single" w:sz="4" w:space="0" w:color="auto"/>
            </w:tcBorders>
            <w:shd w:val="clear" w:color="auto" w:fill="auto"/>
            <w:noWrap/>
            <w:vAlign w:val="bottom"/>
            <w:hideMark/>
          </w:tcPr>
          <w:p w14:paraId="4C5487D4"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0.703722</w:t>
            </w:r>
          </w:p>
        </w:tc>
        <w:tc>
          <w:tcPr>
            <w:tcW w:w="1171" w:type="dxa"/>
            <w:tcBorders>
              <w:top w:val="nil"/>
              <w:left w:val="nil"/>
              <w:bottom w:val="single" w:sz="4" w:space="0" w:color="auto"/>
              <w:right w:val="single" w:sz="4" w:space="0" w:color="auto"/>
            </w:tcBorders>
            <w:shd w:val="clear" w:color="auto" w:fill="auto"/>
            <w:noWrap/>
            <w:vAlign w:val="bottom"/>
            <w:hideMark/>
          </w:tcPr>
          <w:p w14:paraId="61EBBAF0"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0.180206</w:t>
            </w:r>
          </w:p>
        </w:tc>
        <w:tc>
          <w:tcPr>
            <w:tcW w:w="1480" w:type="dxa"/>
            <w:tcBorders>
              <w:top w:val="nil"/>
              <w:left w:val="nil"/>
              <w:bottom w:val="single" w:sz="4" w:space="0" w:color="auto"/>
              <w:right w:val="single" w:sz="4" w:space="0" w:color="auto"/>
            </w:tcBorders>
            <w:shd w:val="clear" w:color="auto" w:fill="auto"/>
            <w:noWrap/>
            <w:vAlign w:val="bottom"/>
            <w:hideMark/>
          </w:tcPr>
          <w:p w14:paraId="2B6F6ABF"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0.703721729</w:t>
            </w:r>
          </w:p>
        </w:tc>
      </w:tr>
      <w:tr w:rsidR="00F234F9" w:rsidRPr="00F234F9" w14:paraId="1A0D003F" w14:textId="77777777" w:rsidTr="00F234F9">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0FF3131D" w14:textId="77777777" w:rsidR="00F234F9" w:rsidRPr="00F234F9" w:rsidRDefault="00F234F9">
            <w:pPr>
              <w:rPr>
                <w:rFonts w:ascii="Calibri" w:hAnsi="Calibri" w:cs="Calibri"/>
                <w:color w:val="000000"/>
                <w:sz w:val="16"/>
                <w:szCs w:val="16"/>
              </w:rPr>
            </w:pPr>
            <w:r w:rsidRPr="00F234F9">
              <w:rPr>
                <w:rFonts w:ascii="Calibri" w:hAnsi="Calibri" w:cs="Calibri"/>
                <w:color w:val="000000"/>
                <w:sz w:val="16"/>
                <w:szCs w:val="16"/>
              </w:rPr>
              <w:t>X Variable 1</w:t>
            </w:r>
          </w:p>
        </w:tc>
        <w:tc>
          <w:tcPr>
            <w:tcW w:w="1068" w:type="dxa"/>
            <w:tcBorders>
              <w:top w:val="nil"/>
              <w:left w:val="nil"/>
              <w:bottom w:val="single" w:sz="4" w:space="0" w:color="auto"/>
              <w:right w:val="single" w:sz="4" w:space="0" w:color="auto"/>
            </w:tcBorders>
            <w:shd w:val="clear" w:color="auto" w:fill="auto"/>
            <w:noWrap/>
            <w:vAlign w:val="bottom"/>
            <w:hideMark/>
          </w:tcPr>
          <w:p w14:paraId="7B30E79E"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1.265546</w:t>
            </w:r>
          </w:p>
        </w:tc>
        <w:tc>
          <w:tcPr>
            <w:tcW w:w="1341" w:type="dxa"/>
            <w:tcBorders>
              <w:top w:val="nil"/>
              <w:left w:val="nil"/>
              <w:bottom w:val="single" w:sz="4" w:space="0" w:color="auto"/>
              <w:right w:val="single" w:sz="4" w:space="0" w:color="auto"/>
            </w:tcBorders>
            <w:shd w:val="clear" w:color="auto" w:fill="auto"/>
            <w:noWrap/>
            <w:vAlign w:val="bottom"/>
            <w:hideMark/>
          </w:tcPr>
          <w:p w14:paraId="1E329F6C"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0.504793</w:t>
            </w:r>
          </w:p>
        </w:tc>
        <w:tc>
          <w:tcPr>
            <w:tcW w:w="1060" w:type="dxa"/>
            <w:tcBorders>
              <w:top w:val="nil"/>
              <w:left w:val="nil"/>
              <w:bottom w:val="single" w:sz="4" w:space="0" w:color="auto"/>
              <w:right w:val="single" w:sz="4" w:space="0" w:color="auto"/>
            </w:tcBorders>
            <w:shd w:val="clear" w:color="auto" w:fill="auto"/>
            <w:noWrap/>
            <w:vAlign w:val="bottom"/>
            <w:hideMark/>
          </w:tcPr>
          <w:p w14:paraId="171AB1DA"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2.507058</w:t>
            </w:r>
          </w:p>
        </w:tc>
        <w:tc>
          <w:tcPr>
            <w:tcW w:w="1060" w:type="dxa"/>
            <w:tcBorders>
              <w:top w:val="nil"/>
              <w:left w:val="nil"/>
              <w:bottom w:val="single" w:sz="4" w:space="0" w:color="auto"/>
              <w:right w:val="single" w:sz="4" w:space="0" w:color="auto"/>
            </w:tcBorders>
            <w:shd w:val="clear" w:color="auto" w:fill="auto"/>
            <w:noWrap/>
            <w:vAlign w:val="bottom"/>
            <w:hideMark/>
          </w:tcPr>
          <w:p w14:paraId="7625B3D6"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0.016337</w:t>
            </w:r>
          </w:p>
        </w:tc>
        <w:tc>
          <w:tcPr>
            <w:tcW w:w="1240" w:type="dxa"/>
            <w:tcBorders>
              <w:top w:val="nil"/>
              <w:left w:val="nil"/>
              <w:bottom w:val="single" w:sz="4" w:space="0" w:color="auto"/>
              <w:right w:val="single" w:sz="4" w:space="0" w:color="auto"/>
            </w:tcBorders>
            <w:shd w:val="clear" w:color="auto" w:fill="auto"/>
            <w:noWrap/>
            <w:vAlign w:val="bottom"/>
            <w:hideMark/>
          </w:tcPr>
          <w:p w14:paraId="1F710910"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0.245321</w:t>
            </w:r>
          </w:p>
        </w:tc>
        <w:tc>
          <w:tcPr>
            <w:tcW w:w="1060" w:type="dxa"/>
            <w:tcBorders>
              <w:top w:val="nil"/>
              <w:left w:val="nil"/>
              <w:bottom w:val="single" w:sz="4" w:space="0" w:color="auto"/>
              <w:right w:val="single" w:sz="4" w:space="0" w:color="auto"/>
            </w:tcBorders>
            <w:shd w:val="clear" w:color="auto" w:fill="auto"/>
            <w:noWrap/>
            <w:vAlign w:val="bottom"/>
            <w:hideMark/>
          </w:tcPr>
          <w:p w14:paraId="4E756914"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2.285771</w:t>
            </w:r>
          </w:p>
        </w:tc>
        <w:tc>
          <w:tcPr>
            <w:tcW w:w="1171" w:type="dxa"/>
            <w:tcBorders>
              <w:top w:val="nil"/>
              <w:left w:val="nil"/>
              <w:bottom w:val="single" w:sz="4" w:space="0" w:color="auto"/>
              <w:right w:val="single" w:sz="4" w:space="0" w:color="auto"/>
            </w:tcBorders>
            <w:shd w:val="clear" w:color="auto" w:fill="auto"/>
            <w:noWrap/>
            <w:vAlign w:val="bottom"/>
            <w:hideMark/>
          </w:tcPr>
          <w:p w14:paraId="094CFBEF"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0.245321</w:t>
            </w:r>
          </w:p>
        </w:tc>
        <w:tc>
          <w:tcPr>
            <w:tcW w:w="1480" w:type="dxa"/>
            <w:tcBorders>
              <w:top w:val="nil"/>
              <w:left w:val="nil"/>
              <w:bottom w:val="single" w:sz="4" w:space="0" w:color="auto"/>
              <w:right w:val="single" w:sz="4" w:space="0" w:color="auto"/>
            </w:tcBorders>
            <w:shd w:val="clear" w:color="auto" w:fill="auto"/>
            <w:noWrap/>
            <w:vAlign w:val="bottom"/>
            <w:hideMark/>
          </w:tcPr>
          <w:p w14:paraId="6969C73B" w14:textId="77777777" w:rsidR="00F234F9" w:rsidRPr="00F234F9" w:rsidRDefault="00F234F9">
            <w:pPr>
              <w:jc w:val="right"/>
              <w:rPr>
                <w:rFonts w:ascii="Calibri" w:hAnsi="Calibri" w:cs="Calibri"/>
                <w:color w:val="000000"/>
                <w:sz w:val="16"/>
                <w:szCs w:val="16"/>
              </w:rPr>
            </w:pPr>
            <w:r w:rsidRPr="00F234F9">
              <w:rPr>
                <w:rFonts w:ascii="Calibri" w:hAnsi="Calibri" w:cs="Calibri"/>
                <w:color w:val="000000"/>
                <w:sz w:val="16"/>
                <w:szCs w:val="16"/>
              </w:rPr>
              <w:t>2.285771244</w:t>
            </w:r>
          </w:p>
        </w:tc>
      </w:tr>
    </w:tbl>
    <w:p w14:paraId="4E2D14CA" w14:textId="77777777" w:rsidR="00F234F9" w:rsidRDefault="00F234F9" w:rsidP="0052543F">
      <w:pPr>
        <w:spacing w:line="360" w:lineRule="auto"/>
        <w:jc w:val="both"/>
        <w:rPr>
          <w:color w:val="222222"/>
          <w:sz w:val="20"/>
          <w:szCs w:val="20"/>
          <w:shd w:val="clear" w:color="auto" w:fill="FFFFFF"/>
        </w:rPr>
      </w:pPr>
    </w:p>
    <w:p w14:paraId="62AE2E9C" w14:textId="77777777" w:rsidR="004A3CC8" w:rsidRDefault="004A3CC8" w:rsidP="0052543F">
      <w:pPr>
        <w:spacing w:line="360" w:lineRule="auto"/>
        <w:jc w:val="both"/>
        <w:rPr>
          <w:color w:val="222222"/>
          <w:sz w:val="20"/>
          <w:szCs w:val="20"/>
          <w:shd w:val="clear" w:color="auto" w:fill="FFFFFF"/>
        </w:rPr>
      </w:pPr>
    </w:p>
    <w:p w14:paraId="3F63A352" w14:textId="77777777" w:rsidR="004A3CC8" w:rsidRDefault="004A3CC8" w:rsidP="0052543F">
      <w:pPr>
        <w:spacing w:line="360" w:lineRule="auto"/>
        <w:jc w:val="both"/>
        <w:rPr>
          <w:color w:val="222222"/>
          <w:sz w:val="20"/>
          <w:szCs w:val="20"/>
          <w:shd w:val="clear" w:color="auto" w:fill="FFFFFF"/>
        </w:rPr>
      </w:pPr>
    </w:p>
    <w:p w14:paraId="278B7C22" w14:textId="77777777" w:rsidR="00CA19CA" w:rsidRDefault="00CA19CA" w:rsidP="0052543F">
      <w:pPr>
        <w:spacing w:line="360" w:lineRule="auto"/>
        <w:jc w:val="both"/>
        <w:rPr>
          <w:color w:val="222222"/>
          <w:sz w:val="20"/>
          <w:szCs w:val="20"/>
          <w:shd w:val="clear" w:color="auto" w:fill="FFFFFF"/>
        </w:rPr>
      </w:pPr>
    </w:p>
    <w:p w14:paraId="2128E26E" w14:textId="77777777" w:rsidR="00CA19CA" w:rsidRDefault="00CA19CA" w:rsidP="0052543F">
      <w:pPr>
        <w:spacing w:line="360" w:lineRule="auto"/>
        <w:jc w:val="both"/>
        <w:rPr>
          <w:color w:val="222222"/>
          <w:sz w:val="20"/>
          <w:szCs w:val="20"/>
          <w:shd w:val="clear" w:color="auto" w:fill="FFFFFF"/>
        </w:rPr>
      </w:pPr>
    </w:p>
    <w:p w14:paraId="21710AAB" w14:textId="77777777" w:rsidR="00CA19CA" w:rsidRDefault="00CA19CA" w:rsidP="0052543F">
      <w:pPr>
        <w:spacing w:line="360" w:lineRule="auto"/>
        <w:jc w:val="both"/>
        <w:rPr>
          <w:color w:val="222222"/>
          <w:sz w:val="20"/>
          <w:szCs w:val="20"/>
          <w:shd w:val="clear" w:color="auto" w:fill="FFFFFF"/>
        </w:rPr>
      </w:pPr>
    </w:p>
    <w:p w14:paraId="591F4B3B" w14:textId="77777777" w:rsidR="00CA19CA" w:rsidRDefault="00CA19CA" w:rsidP="0052543F">
      <w:pPr>
        <w:spacing w:line="360" w:lineRule="auto"/>
        <w:jc w:val="both"/>
        <w:rPr>
          <w:color w:val="222222"/>
          <w:sz w:val="20"/>
          <w:szCs w:val="20"/>
          <w:shd w:val="clear" w:color="auto" w:fill="FFFFFF"/>
        </w:rPr>
      </w:pPr>
    </w:p>
    <w:p w14:paraId="32DF02B9" w14:textId="77777777" w:rsidR="00CA19CA" w:rsidRDefault="00CA19CA" w:rsidP="0052543F">
      <w:pPr>
        <w:spacing w:line="360" w:lineRule="auto"/>
        <w:jc w:val="both"/>
        <w:rPr>
          <w:color w:val="222222"/>
          <w:sz w:val="20"/>
          <w:szCs w:val="20"/>
          <w:shd w:val="clear" w:color="auto" w:fill="FFFFFF"/>
        </w:rPr>
      </w:pPr>
    </w:p>
    <w:p w14:paraId="122AD74B" w14:textId="77777777" w:rsidR="00CA19CA" w:rsidRDefault="00CA19CA" w:rsidP="0052543F">
      <w:pPr>
        <w:spacing w:line="360" w:lineRule="auto"/>
        <w:jc w:val="both"/>
        <w:rPr>
          <w:color w:val="222222"/>
          <w:sz w:val="20"/>
          <w:szCs w:val="20"/>
          <w:shd w:val="clear" w:color="auto" w:fill="FFFFFF"/>
        </w:rPr>
      </w:pPr>
    </w:p>
    <w:p w14:paraId="7C96AD99" w14:textId="77777777" w:rsidR="00CA19CA" w:rsidRPr="00CA19CA" w:rsidRDefault="00CA19CA" w:rsidP="00CA19CA">
      <w:pPr>
        <w:pStyle w:val="NormalWeb"/>
        <w:rPr>
          <w:rFonts w:ascii="Calibri,Bold" w:hAnsi="Calibri,Bold"/>
          <w:sz w:val="22"/>
          <w:szCs w:val="22"/>
        </w:rPr>
      </w:pPr>
      <w:r w:rsidRPr="00CA19CA">
        <w:rPr>
          <w:rFonts w:ascii="Calibri,Bold" w:hAnsi="Calibri,Bold"/>
          <w:sz w:val="22"/>
          <w:szCs w:val="22"/>
        </w:rPr>
        <w:t>Combined Regression Analysis of Leverage</w:t>
      </w:r>
    </w:p>
    <w:p w14:paraId="4F037C6E" w14:textId="77777777" w:rsidR="00CA19CA" w:rsidRDefault="00CA19CA" w:rsidP="0052543F">
      <w:pPr>
        <w:spacing w:line="360" w:lineRule="auto"/>
        <w:jc w:val="both"/>
        <w:rPr>
          <w:color w:val="222222"/>
          <w:sz w:val="20"/>
          <w:szCs w:val="20"/>
          <w:shd w:val="clear" w:color="auto" w:fill="FFFFFF"/>
        </w:rPr>
      </w:pPr>
    </w:p>
    <w:tbl>
      <w:tblPr>
        <w:tblW w:w="11323" w:type="dxa"/>
        <w:tblInd w:w="-1112" w:type="dxa"/>
        <w:tblLook w:val="04A0" w:firstRow="1" w:lastRow="0" w:firstColumn="1" w:lastColumn="0" w:noHBand="0" w:noVBand="1"/>
      </w:tblPr>
      <w:tblGrid>
        <w:gridCol w:w="1843"/>
        <w:gridCol w:w="1068"/>
        <w:gridCol w:w="1341"/>
        <w:gridCol w:w="1060"/>
        <w:gridCol w:w="1060"/>
        <w:gridCol w:w="1240"/>
        <w:gridCol w:w="1060"/>
        <w:gridCol w:w="1171"/>
        <w:gridCol w:w="1480"/>
      </w:tblGrid>
      <w:tr w:rsidR="00374622" w:rsidRPr="00374622" w14:paraId="46C5D108" w14:textId="77777777" w:rsidTr="00374622">
        <w:trPr>
          <w:trHeight w:val="300"/>
        </w:trPr>
        <w:tc>
          <w:tcPr>
            <w:tcW w:w="2911" w:type="dxa"/>
            <w:gridSpan w:val="2"/>
            <w:tcBorders>
              <w:top w:val="nil"/>
              <w:left w:val="nil"/>
              <w:bottom w:val="nil"/>
              <w:right w:val="nil"/>
            </w:tcBorders>
            <w:shd w:val="clear" w:color="auto" w:fill="auto"/>
            <w:noWrap/>
            <w:vAlign w:val="bottom"/>
            <w:hideMark/>
          </w:tcPr>
          <w:p w14:paraId="3B2523FF" w14:textId="77777777" w:rsidR="00374622" w:rsidRPr="00374622" w:rsidRDefault="00374622">
            <w:pPr>
              <w:rPr>
                <w:rFonts w:ascii="Calibri" w:hAnsi="Calibri" w:cs="Calibri"/>
                <w:color w:val="000000"/>
                <w:sz w:val="16"/>
                <w:szCs w:val="16"/>
              </w:rPr>
            </w:pPr>
            <w:r w:rsidRPr="00374622">
              <w:rPr>
                <w:rFonts w:ascii="Calibri" w:hAnsi="Calibri" w:cs="Calibri"/>
                <w:color w:val="000000"/>
                <w:sz w:val="16"/>
                <w:szCs w:val="16"/>
              </w:rPr>
              <w:t>SUMMARY OUTPUT</w:t>
            </w:r>
          </w:p>
        </w:tc>
        <w:tc>
          <w:tcPr>
            <w:tcW w:w="1341" w:type="dxa"/>
            <w:tcBorders>
              <w:top w:val="nil"/>
              <w:left w:val="nil"/>
              <w:bottom w:val="nil"/>
              <w:right w:val="nil"/>
            </w:tcBorders>
            <w:shd w:val="clear" w:color="auto" w:fill="auto"/>
            <w:noWrap/>
            <w:vAlign w:val="bottom"/>
            <w:hideMark/>
          </w:tcPr>
          <w:p w14:paraId="1AE2CFA5" w14:textId="77777777" w:rsidR="00374622" w:rsidRPr="00374622" w:rsidRDefault="00374622">
            <w:pPr>
              <w:rPr>
                <w:rFonts w:ascii="Calibri" w:hAnsi="Calibri" w:cs="Calibri"/>
                <w:color w:val="000000"/>
                <w:sz w:val="16"/>
                <w:szCs w:val="16"/>
              </w:rPr>
            </w:pPr>
          </w:p>
        </w:tc>
        <w:tc>
          <w:tcPr>
            <w:tcW w:w="1060" w:type="dxa"/>
            <w:tcBorders>
              <w:top w:val="nil"/>
              <w:left w:val="nil"/>
              <w:bottom w:val="nil"/>
              <w:right w:val="nil"/>
            </w:tcBorders>
            <w:shd w:val="clear" w:color="auto" w:fill="auto"/>
            <w:noWrap/>
            <w:vAlign w:val="bottom"/>
            <w:hideMark/>
          </w:tcPr>
          <w:p w14:paraId="0A44B6E6"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092953C0" w14:textId="77777777" w:rsidR="00374622" w:rsidRPr="00374622" w:rsidRDefault="00374622">
            <w:pPr>
              <w:rPr>
                <w:sz w:val="16"/>
                <w:szCs w:val="16"/>
              </w:rPr>
            </w:pPr>
          </w:p>
        </w:tc>
        <w:tc>
          <w:tcPr>
            <w:tcW w:w="1240" w:type="dxa"/>
            <w:tcBorders>
              <w:top w:val="nil"/>
              <w:left w:val="nil"/>
              <w:bottom w:val="nil"/>
              <w:right w:val="nil"/>
            </w:tcBorders>
            <w:shd w:val="clear" w:color="auto" w:fill="auto"/>
            <w:noWrap/>
            <w:vAlign w:val="bottom"/>
            <w:hideMark/>
          </w:tcPr>
          <w:p w14:paraId="117E9716"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4076F285" w14:textId="77777777" w:rsidR="00374622" w:rsidRPr="00374622" w:rsidRDefault="00374622">
            <w:pPr>
              <w:rPr>
                <w:sz w:val="16"/>
                <w:szCs w:val="16"/>
              </w:rPr>
            </w:pPr>
          </w:p>
        </w:tc>
        <w:tc>
          <w:tcPr>
            <w:tcW w:w="1171" w:type="dxa"/>
            <w:tcBorders>
              <w:top w:val="nil"/>
              <w:left w:val="nil"/>
              <w:bottom w:val="nil"/>
              <w:right w:val="nil"/>
            </w:tcBorders>
            <w:shd w:val="clear" w:color="auto" w:fill="auto"/>
            <w:noWrap/>
            <w:vAlign w:val="bottom"/>
            <w:hideMark/>
          </w:tcPr>
          <w:p w14:paraId="2E42B5C1" w14:textId="77777777" w:rsidR="00374622" w:rsidRPr="00374622" w:rsidRDefault="00374622">
            <w:pPr>
              <w:rPr>
                <w:sz w:val="16"/>
                <w:szCs w:val="16"/>
              </w:rPr>
            </w:pPr>
          </w:p>
        </w:tc>
        <w:tc>
          <w:tcPr>
            <w:tcW w:w="1480" w:type="dxa"/>
            <w:tcBorders>
              <w:top w:val="nil"/>
              <w:left w:val="nil"/>
              <w:bottom w:val="nil"/>
              <w:right w:val="nil"/>
            </w:tcBorders>
            <w:shd w:val="clear" w:color="auto" w:fill="auto"/>
            <w:noWrap/>
            <w:vAlign w:val="bottom"/>
            <w:hideMark/>
          </w:tcPr>
          <w:p w14:paraId="504373FF" w14:textId="77777777" w:rsidR="00374622" w:rsidRPr="00374622" w:rsidRDefault="00374622">
            <w:pPr>
              <w:rPr>
                <w:sz w:val="16"/>
                <w:szCs w:val="16"/>
              </w:rPr>
            </w:pPr>
          </w:p>
        </w:tc>
      </w:tr>
      <w:tr w:rsidR="00374622" w:rsidRPr="00374622" w14:paraId="72E7D640" w14:textId="77777777" w:rsidTr="00374622">
        <w:trPr>
          <w:trHeight w:val="300"/>
        </w:trPr>
        <w:tc>
          <w:tcPr>
            <w:tcW w:w="1843" w:type="dxa"/>
            <w:tcBorders>
              <w:top w:val="nil"/>
              <w:left w:val="nil"/>
              <w:bottom w:val="nil"/>
              <w:right w:val="nil"/>
            </w:tcBorders>
            <w:shd w:val="clear" w:color="auto" w:fill="auto"/>
            <w:noWrap/>
            <w:vAlign w:val="bottom"/>
            <w:hideMark/>
          </w:tcPr>
          <w:p w14:paraId="2DF1001E" w14:textId="77777777" w:rsidR="00374622" w:rsidRPr="00374622" w:rsidRDefault="00374622">
            <w:pPr>
              <w:rPr>
                <w:sz w:val="16"/>
                <w:szCs w:val="16"/>
              </w:rPr>
            </w:pPr>
          </w:p>
        </w:tc>
        <w:tc>
          <w:tcPr>
            <w:tcW w:w="1068" w:type="dxa"/>
            <w:tcBorders>
              <w:top w:val="nil"/>
              <w:left w:val="nil"/>
              <w:bottom w:val="nil"/>
              <w:right w:val="nil"/>
            </w:tcBorders>
            <w:shd w:val="clear" w:color="auto" w:fill="auto"/>
            <w:noWrap/>
            <w:vAlign w:val="bottom"/>
            <w:hideMark/>
          </w:tcPr>
          <w:p w14:paraId="119E3B12" w14:textId="77777777" w:rsidR="00374622" w:rsidRPr="00374622" w:rsidRDefault="00374622">
            <w:pPr>
              <w:rPr>
                <w:sz w:val="16"/>
                <w:szCs w:val="16"/>
              </w:rPr>
            </w:pPr>
          </w:p>
        </w:tc>
        <w:tc>
          <w:tcPr>
            <w:tcW w:w="1341" w:type="dxa"/>
            <w:tcBorders>
              <w:top w:val="nil"/>
              <w:left w:val="nil"/>
              <w:bottom w:val="nil"/>
              <w:right w:val="nil"/>
            </w:tcBorders>
            <w:shd w:val="clear" w:color="auto" w:fill="auto"/>
            <w:noWrap/>
            <w:vAlign w:val="bottom"/>
            <w:hideMark/>
          </w:tcPr>
          <w:p w14:paraId="7E4CCF8B"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63C2F590"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49538F12" w14:textId="77777777" w:rsidR="00374622" w:rsidRPr="00374622" w:rsidRDefault="00374622">
            <w:pPr>
              <w:rPr>
                <w:sz w:val="16"/>
                <w:szCs w:val="16"/>
              </w:rPr>
            </w:pPr>
          </w:p>
        </w:tc>
        <w:tc>
          <w:tcPr>
            <w:tcW w:w="1240" w:type="dxa"/>
            <w:tcBorders>
              <w:top w:val="nil"/>
              <w:left w:val="nil"/>
              <w:bottom w:val="nil"/>
              <w:right w:val="nil"/>
            </w:tcBorders>
            <w:shd w:val="clear" w:color="auto" w:fill="auto"/>
            <w:noWrap/>
            <w:vAlign w:val="bottom"/>
            <w:hideMark/>
          </w:tcPr>
          <w:p w14:paraId="25A485C0"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33ABD2EB" w14:textId="77777777" w:rsidR="00374622" w:rsidRPr="00374622" w:rsidRDefault="00374622">
            <w:pPr>
              <w:rPr>
                <w:sz w:val="16"/>
                <w:szCs w:val="16"/>
              </w:rPr>
            </w:pPr>
          </w:p>
        </w:tc>
        <w:tc>
          <w:tcPr>
            <w:tcW w:w="1171" w:type="dxa"/>
            <w:tcBorders>
              <w:top w:val="nil"/>
              <w:left w:val="nil"/>
              <w:bottom w:val="nil"/>
              <w:right w:val="nil"/>
            </w:tcBorders>
            <w:shd w:val="clear" w:color="auto" w:fill="auto"/>
            <w:noWrap/>
            <w:vAlign w:val="bottom"/>
            <w:hideMark/>
          </w:tcPr>
          <w:p w14:paraId="61C755BD" w14:textId="77777777" w:rsidR="00374622" w:rsidRPr="00374622" w:rsidRDefault="00374622">
            <w:pPr>
              <w:rPr>
                <w:sz w:val="16"/>
                <w:szCs w:val="16"/>
              </w:rPr>
            </w:pPr>
          </w:p>
        </w:tc>
        <w:tc>
          <w:tcPr>
            <w:tcW w:w="1480" w:type="dxa"/>
            <w:tcBorders>
              <w:top w:val="nil"/>
              <w:left w:val="nil"/>
              <w:bottom w:val="nil"/>
              <w:right w:val="nil"/>
            </w:tcBorders>
            <w:shd w:val="clear" w:color="auto" w:fill="auto"/>
            <w:noWrap/>
            <w:vAlign w:val="bottom"/>
            <w:hideMark/>
          </w:tcPr>
          <w:p w14:paraId="373121BB" w14:textId="77777777" w:rsidR="00374622" w:rsidRPr="00374622" w:rsidRDefault="00374622">
            <w:pPr>
              <w:rPr>
                <w:sz w:val="16"/>
                <w:szCs w:val="16"/>
              </w:rPr>
            </w:pPr>
          </w:p>
        </w:tc>
      </w:tr>
      <w:tr w:rsidR="00374622" w:rsidRPr="00374622" w14:paraId="79C6704F" w14:textId="77777777" w:rsidTr="00374622">
        <w:trPr>
          <w:trHeight w:val="300"/>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1354DA" w14:textId="77777777" w:rsidR="00374622" w:rsidRPr="00374622" w:rsidRDefault="00374622">
            <w:pPr>
              <w:jc w:val="center"/>
              <w:rPr>
                <w:rFonts w:ascii="Calibri" w:hAnsi="Calibri" w:cs="Calibri"/>
                <w:i/>
                <w:iCs/>
                <w:color w:val="000000"/>
                <w:sz w:val="16"/>
                <w:szCs w:val="16"/>
              </w:rPr>
            </w:pPr>
            <w:r w:rsidRPr="00374622">
              <w:rPr>
                <w:rFonts w:ascii="Calibri" w:hAnsi="Calibri" w:cs="Calibri"/>
                <w:i/>
                <w:iCs/>
                <w:color w:val="000000"/>
                <w:sz w:val="16"/>
                <w:szCs w:val="16"/>
              </w:rPr>
              <w:t>Regression Statistics</w:t>
            </w:r>
          </w:p>
        </w:tc>
        <w:tc>
          <w:tcPr>
            <w:tcW w:w="1068" w:type="dxa"/>
            <w:tcBorders>
              <w:top w:val="single" w:sz="4" w:space="0" w:color="auto"/>
              <w:left w:val="nil"/>
              <w:bottom w:val="single" w:sz="4" w:space="0" w:color="auto"/>
              <w:right w:val="single" w:sz="4" w:space="0" w:color="auto"/>
            </w:tcBorders>
            <w:shd w:val="clear" w:color="auto" w:fill="auto"/>
            <w:noWrap/>
            <w:vAlign w:val="bottom"/>
            <w:hideMark/>
          </w:tcPr>
          <w:p w14:paraId="57AB15EC" w14:textId="77777777" w:rsidR="00374622" w:rsidRPr="00374622" w:rsidRDefault="00374622">
            <w:pPr>
              <w:rPr>
                <w:rFonts w:ascii="Calibri" w:hAnsi="Calibri" w:cs="Calibri"/>
                <w:i/>
                <w:iCs/>
                <w:color w:val="000000"/>
                <w:sz w:val="16"/>
                <w:szCs w:val="16"/>
              </w:rPr>
            </w:pPr>
            <w:r w:rsidRPr="00374622">
              <w:rPr>
                <w:rFonts w:ascii="Calibri" w:hAnsi="Calibri" w:cs="Calibri"/>
                <w:i/>
                <w:iCs/>
                <w:color w:val="000000"/>
                <w:sz w:val="16"/>
                <w:szCs w:val="16"/>
              </w:rPr>
              <w:t> </w:t>
            </w:r>
          </w:p>
        </w:tc>
        <w:tc>
          <w:tcPr>
            <w:tcW w:w="1341" w:type="dxa"/>
            <w:tcBorders>
              <w:top w:val="nil"/>
              <w:left w:val="nil"/>
              <w:bottom w:val="nil"/>
              <w:right w:val="nil"/>
            </w:tcBorders>
            <w:shd w:val="clear" w:color="auto" w:fill="auto"/>
            <w:noWrap/>
            <w:vAlign w:val="bottom"/>
            <w:hideMark/>
          </w:tcPr>
          <w:p w14:paraId="5974D9B2" w14:textId="77777777" w:rsidR="00374622" w:rsidRPr="00374622" w:rsidRDefault="00374622">
            <w:pPr>
              <w:rPr>
                <w:rFonts w:ascii="Calibri" w:hAnsi="Calibri" w:cs="Calibri"/>
                <w:i/>
                <w:iCs/>
                <w:color w:val="000000"/>
                <w:sz w:val="16"/>
                <w:szCs w:val="16"/>
              </w:rPr>
            </w:pPr>
          </w:p>
        </w:tc>
        <w:tc>
          <w:tcPr>
            <w:tcW w:w="1060" w:type="dxa"/>
            <w:tcBorders>
              <w:top w:val="nil"/>
              <w:left w:val="nil"/>
              <w:bottom w:val="nil"/>
              <w:right w:val="nil"/>
            </w:tcBorders>
            <w:shd w:val="clear" w:color="auto" w:fill="auto"/>
            <w:noWrap/>
            <w:vAlign w:val="bottom"/>
            <w:hideMark/>
          </w:tcPr>
          <w:p w14:paraId="72D06F22"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414453A7" w14:textId="77777777" w:rsidR="00374622" w:rsidRPr="00374622" w:rsidRDefault="00374622">
            <w:pPr>
              <w:rPr>
                <w:sz w:val="16"/>
                <w:szCs w:val="16"/>
              </w:rPr>
            </w:pPr>
          </w:p>
        </w:tc>
        <w:tc>
          <w:tcPr>
            <w:tcW w:w="1240" w:type="dxa"/>
            <w:tcBorders>
              <w:top w:val="nil"/>
              <w:left w:val="nil"/>
              <w:bottom w:val="nil"/>
              <w:right w:val="nil"/>
            </w:tcBorders>
            <w:shd w:val="clear" w:color="auto" w:fill="auto"/>
            <w:noWrap/>
            <w:vAlign w:val="bottom"/>
            <w:hideMark/>
          </w:tcPr>
          <w:p w14:paraId="754A0183"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3328E23F" w14:textId="77777777" w:rsidR="00374622" w:rsidRPr="00374622" w:rsidRDefault="00374622">
            <w:pPr>
              <w:rPr>
                <w:sz w:val="16"/>
                <w:szCs w:val="16"/>
              </w:rPr>
            </w:pPr>
          </w:p>
        </w:tc>
        <w:tc>
          <w:tcPr>
            <w:tcW w:w="1171" w:type="dxa"/>
            <w:tcBorders>
              <w:top w:val="nil"/>
              <w:left w:val="nil"/>
              <w:bottom w:val="nil"/>
              <w:right w:val="nil"/>
            </w:tcBorders>
            <w:shd w:val="clear" w:color="auto" w:fill="auto"/>
            <w:noWrap/>
            <w:vAlign w:val="bottom"/>
            <w:hideMark/>
          </w:tcPr>
          <w:p w14:paraId="427C54B1" w14:textId="77777777" w:rsidR="00374622" w:rsidRPr="00374622" w:rsidRDefault="00374622">
            <w:pPr>
              <w:rPr>
                <w:sz w:val="16"/>
                <w:szCs w:val="16"/>
              </w:rPr>
            </w:pPr>
          </w:p>
        </w:tc>
        <w:tc>
          <w:tcPr>
            <w:tcW w:w="1480" w:type="dxa"/>
            <w:tcBorders>
              <w:top w:val="nil"/>
              <w:left w:val="nil"/>
              <w:bottom w:val="nil"/>
              <w:right w:val="nil"/>
            </w:tcBorders>
            <w:shd w:val="clear" w:color="auto" w:fill="auto"/>
            <w:noWrap/>
            <w:vAlign w:val="bottom"/>
            <w:hideMark/>
          </w:tcPr>
          <w:p w14:paraId="36C9E0EB" w14:textId="77777777" w:rsidR="00374622" w:rsidRPr="00374622" w:rsidRDefault="00374622">
            <w:pPr>
              <w:rPr>
                <w:sz w:val="16"/>
                <w:szCs w:val="16"/>
              </w:rPr>
            </w:pPr>
          </w:p>
        </w:tc>
      </w:tr>
      <w:tr w:rsidR="00374622" w:rsidRPr="00374622" w14:paraId="708C12D1" w14:textId="77777777" w:rsidTr="00374622">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4CCF77D7" w14:textId="77777777" w:rsidR="00374622" w:rsidRPr="00374622" w:rsidRDefault="00374622">
            <w:pPr>
              <w:rPr>
                <w:rFonts w:ascii="Calibri" w:hAnsi="Calibri" w:cs="Calibri"/>
                <w:color w:val="000000"/>
                <w:sz w:val="16"/>
                <w:szCs w:val="16"/>
              </w:rPr>
            </w:pPr>
            <w:r w:rsidRPr="00374622">
              <w:rPr>
                <w:rFonts w:ascii="Calibri" w:hAnsi="Calibri" w:cs="Calibri"/>
                <w:color w:val="000000"/>
                <w:sz w:val="16"/>
                <w:szCs w:val="16"/>
              </w:rPr>
              <w:t>Multiple R</w:t>
            </w:r>
          </w:p>
        </w:tc>
        <w:tc>
          <w:tcPr>
            <w:tcW w:w="1068" w:type="dxa"/>
            <w:tcBorders>
              <w:top w:val="nil"/>
              <w:left w:val="nil"/>
              <w:bottom w:val="single" w:sz="4" w:space="0" w:color="auto"/>
              <w:right w:val="single" w:sz="4" w:space="0" w:color="auto"/>
            </w:tcBorders>
            <w:shd w:val="clear" w:color="auto" w:fill="auto"/>
            <w:noWrap/>
            <w:vAlign w:val="bottom"/>
            <w:hideMark/>
          </w:tcPr>
          <w:p w14:paraId="4E355795"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0.449833</w:t>
            </w:r>
          </w:p>
        </w:tc>
        <w:tc>
          <w:tcPr>
            <w:tcW w:w="1341" w:type="dxa"/>
            <w:tcBorders>
              <w:top w:val="nil"/>
              <w:left w:val="nil"/>
              <w:bottom w:val="nil"/>
              <w:right w:val="nil"/>
            </w:tcBorders>
            <w:shd w:val="clear" w:color="auto" w:fill="auto"/>
            <w:noWrap/>
            <w:vAlign w:val="bottom"/>
            <w:hideMark/>
          </w:tcPr>
          <w:p w14:paraId="6F6DDF38" w14:textId="77777777" w:rsidR="00374622" w:rsidRPr="00374622" w:rsidRDefault="00374622">
            <w:pPr>
              <w:jc w:val="right"/>
              <w:rPr>
                <w:rFonts w:ascii="Calibri" w:hAnsi="Calibri" w:cs="Calibri"/>
                <w:color w:val="000000"/>
                <w:sz w:val="16"/>
                <w:szCs w:val="16"/>
              </w:rPr>
            </w:pPr>
          </w:p>
        </w:tc>
        <w:tc>
          <w:tcPr>
            <w:tcW w:w="1060" w:type="dxa"/>
            <w:tcBorders>
              <w:top w:val="nil"/>
              <w:left w:val="nil"/>
              <w:bottom w:val="nil"/>
              <w:right w:val="nil"/>
            </w:tcBorders>
            <w:shd w:val="clear" w:color="auto" w:fill="auto"/>
            <w:noWrap/>
            <w:vAlign w:val="bottom"/>
            <w:hideMark/>
          </w:tcPr>
          <w:p w14:paraId="65195D5B"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191F4932" w14:textId="77777777" w:rsidR="00374622" w:rsidRPr="00374622" w:rsidRDefault="00374622">
            <w:pPr>
              <w:rPr>
                <w:sz w:val="16"/>
                <w:szCs w:val="16"/>
              </w:rPr>
            </w:pPr>
          </w:p>
        </w:tc>
        <w:tc>
          <w:tcPr>
            <w:tcW w:w="1240" w:type="dxa"/>
            <w:tcBorders>
              <w:top w:val="nil"/>
              <w:left w:val="nil"/>
              <w:bottom w:val="nil"/>
              <w:right w:val="nil"/>
            </w:tcBorders>
            <w:shd w:val="clear" w:color="auto" w:fill="auto"/>
            <w:noWrap/>
            <w:vAlign w:val="bottom"/>
            <w:hideMark/>
          </w:tcPr>
          <w:p w14:paraId="6047D489"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3EB16FA6" w14:textId="77777777" w:rsidR="00374622" w:rsidRPr="00374622" w:rsidRDefault="00374622">
            <w:pPr>
              <w:rPr>
                <w:sz w:val="16"/>
                <w:szCs w:val="16"/>
              </w:rPr>
            </w:pPr>
          </w:p>
        </w:tc>
        <w:tc>
          <w:tcPr>
            <w:tcW w:w="1171" w:type="dxa"/>
            <w:tcBorders>
              <w:top w:val="nil"/>
              <w:left w:val="nil"/>
              <w:bottom w:val="nil"/>
              <w:right w:val="nil"/>
            </w:tcBorders>
            <w:shd w:val="clear" w:color="auto" w:fill="auto"/>
            <w:noWrap/>
            <w:vAlign w:val="bottom"/>
            <w:hideMark/>
          </w:tcPr>
          <w:p w14:paraId="38151204" w14:textId="77777777" w:rsidR="00374622" w:rsidRPr="00374622" w:rsidRDefault="00374622">
            <w:pPr>
              <w:rPr>
                <w:sz w:val="16"/>
                <w:szCs w:val="16"/>
              </w:rPr>
            </w:pPr>
          </w:p>
        </w:tc>
        <w:tc>
          <w:tcPr>
            <w:tcW w:w="1480" w:type="dxa"/>
            <w:tcBorders>
              <w:top w:val="nil"/>
              <w:left w:val="nil"/>
              <w:bottom w:val="nil"/>
              <w:right w:val="nil"/>
            </w:tcBorders>
            <w:shd w:val="clear" w:color="auto" w:fill="auto"/>
            <w:noWrap/>
            <w:vAlign w:val="bottom"/>
            <w:hideMark/>
          </w:tcPr>
          <w:p w14:paraId="1B60EDB6" w14:textId="77777777" w:rsidR="00374622" w:rsidRPr="00374622" w:rsidRDefault="00374622">
            <w:pPr>
              <w:rPr>
                <w:sz w:val="16"/>
                <w:szCs w:val="16"/>
              </w:rPr>
            </w:pPr>
          </w:p>
        </w:tc>
      </w:tr>
      <w:tr w:rsidR="00374622" w:rsidRPr="00374622" w14:paraId="045A66E8" w14:textId="77777777" w:rsidTr="00374622">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48BAC281" w14:textId="77777777" w:rsidR="00374622" w:rsidRPr="00374622" w:rsidRDefault="00374622">
            <w:pPr>
              <w:rPr>
                <w:rFonts w:ascii="Calibri" w:hAnsi="Calibri" w:cs="Calibri"/>
                <w:color w:val="000000"/>
                <w:sz w:val="16"/>
                <w:szCs w:val="16"/>
              </w:rPr>
            </w:pPr>
            <w:r w:rsidRPr="00374622">
              <w:rPr>
                <w:rFonts w:ascii="Calibri" w:hAnsi="Calibri" w:cs="Calibri"/>
                <w:color w:val="000000"/>
                <w:sz w:val="16"/>
                <w:szCs w:val="16"/>
              </w:rPr>
              <w:t>R Square</w:t>
            </w:r>
          </w:p>
        </w:tc>
        <w:tc>
          <w:tcPr>
            <w:tcW w:w="1068" w:type="dxa"/>
            <w:tcBorders>
              <w:top w:val="nil"/>
              <w:left w:val="nil"/>
              <w:bottom w:val="single" w:sz="4" w:space="0" w:color="auto"/>
              <w:right w:val="single" w:sz="4" w:space="0" w:color="auto"/>
            </w:tcBorders>
            <w:shd w:val="clear" w:color="auto" w:fill="auto"/>
            <w:noWrap/>
            <w:vAlign w:val="bottom"/>
            <w:hideMark/>
          </w:tcPr>
          <w:p w14:paraId="3FC49BF7"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0.20235</w:t>
            </w:r>
          </w:p>
        </w:tc>
        <w:tc>
          <w:tcPr>
            <w:tcW w:w="1341" w:type="dxa"/>
            <w:tcBorders>
              <w:top w:val="nil"/>
              <w:left w:val="nil"/>
              <w:bottom w:val="nil"/>
              <w:right w:val="nil"/>
            </w:tcBorders>
            <w:shd w:val="clear" w:color="auto" w:fill="auto"/>
            <w:noWrap/>
            <w:vAlign w:val="bottom"/>
            <w:hideMark/>
          </w:tcPr>
          <w:p w14:paraId="74A0290C" w14:textId="77777777" w:rsidR="00374622" w:rsidRPr="00374622" w:rsidRDefault="00374622">
            <w:pPr>
              <w:jc w:val="right"/>
              <w:rPr>
                <w:rFonts w:ascii="Calibri" w:hAnsi="Calibri" w:cs="Calibri"/>
                <w:color w:val="000000"/>
                <w:sz w:val="16"/>
                <w:szCs w:val="16"/>
              </w:rPr>
            </w:pPr>
          </w:p>
        </w:tc>
        <w:tc>
          <w:tcPr>
            <w:tcW w:w="1060" w:type="dxa"/>
            <w:tcBorders>
              <w:top w:val="nil"/>
              <w:left w:val="nil"/>
              <w:bottom w:val="nil"/>
              <w:right w:val="nil"/>
            </w:tcBorders>
            <w:shd w:val="clear" w:color="auto" w:fill="auto"/>
            <w:noWrap/>
            <w:vAlign w:val="bottom"/>
            <w:hideMark/>
          </w:tcPr>
          <w:p w14:paraId="3F5394CA"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047FE4B9" w14:textId="77777777" w:rsidR="00374622" w:rsidRPr="00374622" w:rsidRDefault="00374622">
            <w:pPr>
              <w:rPr>
                <w:sz w:val="16"/>
                <w:szCs w:val="16"/>
              </w:rPr>
            </w:pPr>
          </w:p>
        </w:tc>
        <w:tc>
          <w:tcPr>
            <w:tcW w:w="1240" w:type="dxa"/>
            <w:tcBorders>
              <w:top w:val="nil"/>
              <w:left w:val="nil"/>
              <w:bottom w:val="nil"/>
              <w:right w:val="nil"/>
            </w:tcBorders>
            <w:shd w:val="clear" w:color="auto" w:fill="auto"/>
            <w:noWrap/>
            <w:vAlign w:val="bottom"/>
            <w:hideMark/>
          </w:tcPr>
          <w:p w14:paraId="397650CB"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0B064F72" w14:textId="77777777" w:rsidR="00374622" w:rsidRPr="00374622" w:rsidRDefault="00374622">
            <w:pPr>
              <w:rPr>
                <w:sz w:val="16"/>
                <w:szCs w:val="16"/>
              </w:rPr>
            </w:pPr>
          </w:p>
        </w:tc>
        <w:tc>
          <w:tcPr>
            <w:tcW w:w="1171" w:type="dxa"/>
            <w:tcBorders>
              <w:top w:val="nil"/>
              <w:left w:val="nil"/>
              <w:bottom w:val="nil"/>
              <w:right w:val="nil"/>
            </w:tcBorders>
            <w:shd w:val="clear" w:color="auto" w:fill="auto"/>
            <w:noWrap/>
            <w:vAlign w:val="bottom"/>
            <w:hideMark/>
          </w:tcPr>
          <w:p w14:paraId="0C2277C6" w14:textId="77777777" w:rsidR="00374622" w:rsidRPr="00374622" w:rsidRDefault="00374622">
            <w:pPr>
              <w:rPr>
                <w:sz w:val="16"/>
                <w:szCs w:val="16"/>
              </w:rPr>
            </w:pPr>
          </w:p>
        </w:tc>
        <w:tc>
          <w:tcPr>
            <w:tcW w:w="1480" w:type="dxa"/>
            <w:tcBorders>
              <w:top w:val="nil"/>
              <w:left w:val="nil"/>
              <w:bottom w:val="nil"/>
              <w:right w:val="nil"/>
            </w:tcBorders>
            <w:shd w:val="clear" w:color="auto" w:fill="auto"/>
            <w:noWrap/>
            <w:vAlign w:val="bottom"/>
            <w:hideMark/>
          </w:tcPr>
          <w:p w14:paraId="2159929D" w14:textId="77777777" w:rsidR="00374622" w:rsidRPr="00374622" w:rsidRDefault="00374622">
            <w:pPr>
              <w:rPr>
                <w:sz w:val="16"/>
                <w:szCs w:val="16"/>
              </w:rPr>
            </w:pPr>
          </w:p>
        </w:tc>
      </w:tr>
      <w:tr w:rsidR="00374622" w:rsidRPr="00374622" w14:paraId="772B2AC1" w14:textId="77777777" w:rsidTr="00374622">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1B2A8BE7" w14:textId="77777777" w:rsidR="00374622" w:rsidRPr="00374622" w:rsidRDefault="00374622">
            <w:pPr>
              <w:rPr>
                <w:rFonts w:ascii="Calibri" w:hAnsi="Calibri" w:cs="Calibri"/>
                <w:color w:val="000000"/>
                <w:sz w:val="16"/>
                <w:szCs w:val="16"/>
              </w:rPr>
            </w:pPr>
            <w:r w:rsidRPr="00374622">
              <w:rPr>
                <w:rFonts w:ascii="Calibri" w:hAnsi="Calibri" w:cs="Calibri"/>
                <w:color w:val="000000"/>
                <w:sz w:val="16"/>
                <w:szCs w:val="16"/>
              </w:rPr>
              <w:t>Adjusted R Square</w:t>
            </w:r>
          </w:p>
        </w:tc>
        <w:tc>
          <w:tcPr>
            <w:tcW w:w="1068" w:type="dxa"/>
            <w:tcBorders>
              <w:top w:val="nil"/>
              <w:left w:val="nil"/>
              <w:bottom w:val="single" w:sz="4" w:space="0" w:color="auto"/>
              <w:right w:val="single" w:sz="4" w:space="0" w:color="auto"/>
            </w:tcBorders>
            <w:shd w:val="clear" w:color="auto" w:fill="auto"/>
            <w:noWrap/>
            <w:vAlign w:val="bottom"/>
            <w:hideMark/>
          </w:tcPr>
          <w:p w14:paraId="4A45EA8B"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0.139377</w:t>
            </w:r>
          </w:p>
        </w:tc>
        <w:tc>
          <w:tcPr>
            <w:tcW w:w="1341" w:type="dxa"/>
            <w:tcBorders>
              <w:top w:val="nil"/>
              <w:left w:val="nil"/>
              <w:bottom w:val="nil"/>
              <w:right w:val="nil"/>
            </w:tcBorders>
            <w:shd w:val="clear" w:color="auto" w:fill="auto"/>
            <w:noWrap/>
            <w:vAlign w:val="bottom"/>
            <w:hideMark/>
          </w:tcPr>
          <w:p w14:paraId="7743B73A" w14:textId="77777777" w:rsidR="00374622" w:rsidRPr="00374622" w:rsidRDefault="00374622">
            <w:pPr>
              <w:jc w:val="right"/>
              <w:rPr>
                <w:rFonts w:ascii="Calibri" w:hAnsi="Calibri" w:cs="Calibri"/>
                <w:color w:val="000000"/>
                <w:sz w:val="16"/>
                <w:szCs w:val="16"/>
              </w:rPr>
            </w:pPr>
          </w:p>
        </w:tc>
        <w:tc>
          <w:tcPr>
            <w:tcW w:w="1060" w:type="dxa"/>
            <w:tcBorders>
              <w:top w:val="nil"/>
              <w:left w:val="nil"/>
              <w:bottom w:val="nil"/>
              <w:right w:val="nil"/>
            </w:tcBorders>
            <w:shd w:val="clear" w:color="auto" w:fill="auto"/>
            <w:noWrap/>
            <w:vAlign w:val="bottom"/>
            <w:hideMark/>
          </w:tcPr>
          <w:p w14:paraId="7BD91903"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52A18C56" w14:textId="77777777" w:rsidR="00374622" w:rsidRPr="00374622" w:rsidRDefault="00374622">
            <w:pPr>
              <w:rPr>
                <w:sz w:val="16"/>
                <w:szCs w:val="16"/>
              </w:rPr>
            </w:pPr>
          </w:p>
        </w:tc>
        <w:tc>
          <w:tcPr>
            <w:tcW w:w="1240" w:type="dxa"/>
            <w:tcBorders>
              <w:top w:val="nil"/>
              <w:left w:val="nil"/>
              <w:bottom w:val="nil"/>
              <w:right w:val="nil"/>
            </w:tcBorders>
            <w:shd w:val="clear" w:color="auto" w:fill="auto"/>
            <w:noWrap/>
            <w:vAlign w:val="bottom"/>
            <w:hideMark/>
          </w:tcPr>
          <w:p w14:paraId="1A91B003"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621A24BA" w14:textId="77777777" w:rsidR="00374622" w:rsidRPr="00374622" w:rsidRDefault="00374622">
            <w:pPr>
              <w:rPr>
                <w:sz w:val="16"/>
                <w:szCs w:val="16"/>
              </w:rPr>
            </w:pPr>
          </w:p>
        </w:tc>
        <w:tc>
          <w:tcPr>
            <w:tcW w:w="1171" w:type="dxa"/>
            <w:tcBorders>
              <w:top w:val="nil"/>
              <w:left w:val="nil"/>
              <w:bottom w:val="nil"/>
              <w:right w:val="nil"/>
            </w:tcBorders>
            <w:shd w:val="clear" w:color="auto" w:fill="auto"/>
            <w:noWrap/>
            <w:vAlign w:val="bottom"/>
            <w:hideMark/>
          </w:tcPr>
          <w:p w14:paraId="1FFFD1E8" w14:textId="77777777" w:rsidR="00374622" w:rsidRPr="00374622" w:rsidRDefault="00374622">
            <w:pPr>
              <w:rPr>
                <w:sz w:val="16"/>
                <w:szCs w:val="16"/>
              </w:rPr>
            </w:pPr>
          </w:p>
        </w:tc>
        <w:tc>
          <w:tcPr>
            <w:tcW w:w="1480" w:type="dxa"/>
            <w:tcBorders>
              <w:top w:val="nil"/>
              <w:left w:val="nil"/>
              <w:bottom w:val="nil"/>
              <w:right w:val="nil"/>
            </w:tcBorders>
            <w:shd w:val="clear" w:color="auto" w:fill="auto"/>
            <w:noWrap/>
            <w:vAlign w:val="bottom"/>
            <w:hideMark/>
          </w:tcPr>
          <w:p w14:paraId="34247F0F" w14:textId="77777777" w:rsidR="00374622" w:rsidRPr="00374622" w:rsidRDefault="00374622">
            <w:pPr>
              <w:rPr>
                <w:sz w:val="16"/>
                <w:szCs w:val="16"/>
              </w:rPr>
            </w:pPr>
          </w:p>
        </w:tc>
      </w:tr>
      <w:tr w:rsidR="00374622" w:rsidRPr="00374622" w14:paraId="2499E7C1" w14:textId="77777777" w:rsidTr="00374622">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4E1412D1" w14:textId="77777777" w:rsidR="00374622" w:rsidRPr="00374622" w:rsidRDefault="00374622">
            <w:pPr>
              <w:rPr>
                <w:rFonts w:ascii="Calibri" w:hAnsi="Calibri" w:cs="Calibri"/>
                <w:color w:val="000000"/>
                <w:sz w:val="16"/>
                <w:szCs w:val="16"/>
              </w:rPr>
            </w:pPr>
            <w:r w:rsidRPr="00374622">
              <w:rPr>
                <w:rFonts w:ascii="Calibri" w:hAnsi="Calibri" w:cs="Calibri"/>
                <w:color w:val="000000"/>
                <w:sz w:val="16"/>
                <w:szCs w:val="16"/>
              </w:rPr>
              <w:t>Standard Error</w:t>
            </w:r>
          </w:p>
        </w:tc>
        <w:tc>
          <w:tcPr>
            <w:tcW w:w="1068" w:type="dxa"/>
            <w:tcBorders>
              <w:top w:val="nil"/>
              <w:left w:val="nil"/>
              <w:bottom w:val="single" w:sz="4" w:space="0" w:color="auto"/>
              <w:right w:val="single" w:sz="4" w:space="0" w:color="auto"/>
            </w:tcBorders>
            <w:shd w:val="clear" w:color="auto" w:fill="auto"/>
            <w:noWrap/>
            <w:vAlign w:val="bottom"/>
            <w:hideMark/>
          </w:tcPr>
          <w:p w14:paraId="7322BA8F"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0.295439</w:t>
            </w:r>
          </w:p>
        </w:tc>
        <w:tc>
          <w:tcPr>
            <w:tcW w:w="1341" w:type="dxa"/>
            <w:tcBorders>
              <w:top w:val="nil"/>
              <w:left w:val="nil"/>
              <w:bottom w:val="nil"/>
              <w:right w:val="nil"/>
            </w:tcBorders>
            <w:shd w:val="clear" w:color="auto" w:fill="auto"/>
            <w:noWrap/>
            <w:vAlign w:val="bottom"/>
            <w:hideMark/>
          </w:tcPr>
          <w:p w14:paraId="165BE99A" w14:textId="77777777" w:rsidR="00374622" w:rsidRPr="00374622" w:rsidRDefault="00374622">
            <w:pPr>
              <w:jc w:val="right"/>
              <w:rPr>
                <w:rFonts w:ascii="Calibri" w:hAnsi="Calibri" w:cs="Calibri"/>
                <w:color w:val="000000"/>
                <w:sz w:val="16"/>
                <w:szCs w:val="16"/>
              </w:rPr>
            </w:pPr>
          </w:p>
        </w:tc>
        <w:tc>
          <w:tcPr>
            <w:tcW w:w="1060" w:type="dxa"/>
            <w:tcBorders>
              <w:top w:val="nil"/>
              <w:left w:val="nil"/>
              <w:bottom w:val="nil"/>
              <w:right w:val="nil"/>
            </w:tcBorders>
            <w:shd w:val="clear" w:color="auto" w:fill="auto"/>
            <w:noWrap/>
            <w:vAlign w:val="bottom"/>
            <w:hideMark/>
          </w:tcPr>
          <w:p w14:paraId="5F1D70C4"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077BF569" w14:textId="77777777" w:rsidR="00374622" w:rsidRPr="00374622" w:rsidRDefault="00374622">
            <w:pPr>
              <w:rPr>
                <w:sz w:val="16"/>
                <w:szCs w:val="16"/>
              </w:rPr>
            </w:pPr>
          </w:p>
        </w:tc>
        <w:tc>
          <w:tcPr>
            <w:tcW w:w="1240" w:type="dxa"/>
            <w:tcBorders>
              <w:top w:val="nil"/>
              <w:left w:val="nil"/>
              <w:bottom w:val="nil"/>
              <w:right w:val="nil"/>
            </w:tcBorders>
            <w:shd w:val="clear" w:color="auto" w:fill="auto"/>
            <w:noWrap/>
            <w:vAlign w:val="bottom"/>
            <w:hideMark/>
          </w:tcPr>
          <w:p w14:paraId="39826754"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5AC2E578" w14:textId="77777777" w:rsidR="00374622" w:rsidRPr="00374622" w:rsidRDefault="00374622">
            <w:pPr>
              <w:rPr>
                <w:sz w:val="16"/>
                <w:szCs w:val="16"/>
              </w:rPr>
            </w:pPr>
          </w:p>
        </w:tc>
        <w:tc>
          <w:tcPr>
            <w:tcW w:w="1171" w:type="dxa"/>
            <w:tcBorders>
              <w:top w:val="nil"/>
              <w:left w:val="nil"/>
              <w:bottom w:val="nil"/>
              <w:right w:val="nil"/>
            </w:tcBorders>
            <w:shd w:val="clear" w:color="auto" w:fill="auto"/>
            <w:noWrap/>
            <w:vAlign w:val="bottom"/>
            <w:hideMark/>
          </w:tcPr>
          <w:p w14:paraId="01EA1247" w14:textId="77777777" w:rsidR="00374622" w:rsidRPr="00374622" w:rsidRDefault="00374622">
            <w:pPr>
              <w:rPr>
                <w:sz w:val="16"/>
                <w:szCs w:val="16"/>
              </w:rPr>
            </w:pPr>
          </w:p>
        </w:tc>
        <w:tc>
          <w:tcPr>
            <w:tcW w:w="1480" w:type="dxa"/>
            <w:tcBorders>
              <w:top w:val="nil"/>
              <w:left w:val="nil"/>
              <w:bottom w:val="nil"/>
              <w:right w:val="nil"/>
            </w:tcBorders>
            <w:shd w:val="clear" w:color="auto" w:fill="auto"/>
            <w:noWrap/>
            <w:vAlign w:val="bottom"/>
            <w:hideMark/>
          </w:tcPr>
          <w:p w14:paraId="0BCBCD91" w14:textId="77777777" w:rsidR="00374622" w:rsidRPr="00374622" w:rsidRDefault="00374622">
            <w:pPr>
              <w:rPr>
                <w:sz w:val="16"/>
                <w:szCs w:val="16"/>
              </w:rPr>
            </w:pPr>
          </w:p>
        </w:tc>
      </w:tr>
      <w:tr w:rsidR="00374622" w:rsidRPr="00374622" w14:paraId="33A530BC" w14:textId="77777777" w:rsidTr="00374622">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3F5CAACD" w14:textId="77777777" w:rsidR="00374622" w:rsidRPr="00374622" w:rsidRDefault="00374622">
            <w:pPr>
              <w:rPr>
                <w:rFonts w:ascii="Calibri" w:hAnsi="Calibri" w:cs="Calibri"/>
                <w:color w:val="000000"/>
                <w:sz w:val="16"/>
                <w:szCs w:val="16"/>
              </w:rPr>
            </w:pPr>
            <w:r w:rsidRPr="00374622">
              <w:rPr>
                <w:rFonts w:ascii="Calibri" w:hAnsi="Calibri" w:cs="Calibri"/>
                <w:color w:val="000000"/>
                <w:sz w:val="16"/>
                <w:szCs w:val="16"/>
              </w:rPr>
              <w:t>Observations</w:t>
            </w:r>
          </w:p>
        </w:tc>
        <w:tc>
          <w:tcPr>
            <w:tcW w:w="1068" w:type="dxa"/>
            <w:tcBorders>
              <w:top w:val="nil"/>
              <w:left w:val="nil"/>
              <w:bottom w:val="single" w:sz="4" w:space="0" w:color="auto"/>
              <w:right w:val="single" w:sz="4" w:space="0" w:color="auto"/>
            </w:tcBorders>
            <w:shd w:val="clear" w:color="auto" w:fill="auto"/>
            <w:noWrap/>
            <w:vAlign w:val="bottom"/>
            <w:hideMark/>
          </w:tcPr>
          <w:p w14:paraId="611140F1"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42</w:t>
            </w:r>
          </w:p>
        </w:tc>
        <w:tc>
          <w:tcPr>
            <w:tcW w:w="1341" w:type="dxa"/>
            <w:tcBorders>
              <w:top w:val="nil"/>
              <w:left w:val="nil"/>
              <w:bottom w:val="nil"/>
              <w:right w:val="nil"/>
            </w:tcBorders>
            <w:shd w:val="clear" w:color="auto" w:fill="auto"/>
            <w:noWrap/>
            <w:vAlign w:val="bottom"/>
            <w:hideMark/>
          </w:tcPr>
          <w:p w14:paraId="6DF54433" w14:textId="77777777" w:rsidR="00374622" w:rsidRPr="00374622" w:rsidRDefault="00374622">
            <w:pPr>
              <w:jc w:val="right"/>
              <w:rPr>
                <w:rFonts w:ascii="Calibri" w:hAnsi="Calibri" w:cs="Calibri"/>
                <w:color w:val="000000"/>
                <w:sz w:val="16"/>
                <w:szCs w:val="16"/>
              </w:rPr>
            </w:pPr>
          </w:p>
        </w:tc>
        <w:tc>
          <w:tcPr>
            <w:tcW w:w="1060" w:type="dxa"/>
            <w:tcBorders>
              <w:top w:val="nil"/>
              <w:left w:val="nil"/>
              <w:bottom w:val="nil"/>
              <w:right w:val="nil"/>
            </w:tcBorders>
            <w:shd w:val="clear" w:color="auto" w:fill="auto"/>
            <w:noWrap/>
            <w:vAlign w:val="bottom"/>
            <w:hideMark/>
          </w:tcPr>
          <w:p w14:paraId="754652E2"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25E699C5" w14:textId="77777777" w:rsidR="00374622" w:rsidRPr="00374622" w:rsidRDefault="00374622">
            <w:pPr>
              <w:rPr>
                <w:sz w:val="16"/>
                <w:szCs w:val="16"/>
              </w:rPr>
            </w:pPr>
          </w:p>
        </w:tc>
        <w:tc>
          <w:tcPr>
            <w:tcW w:w="1240" w:type="dxa"/>
            <w:tcBorders>
              <w:top w:val="nil"/>
              <w:left w:val="nil"/>
              <w:bottom w:val="nil"/>
              <w:right w:val="nil"/>
            </w:tcBorders>
            <w:shd w:val="clear" w:color="auto" w:fill="auto"/>
            <w:noWrap/>
            <w:vAlign w:val="bottom"/>
            <w:hideMark/>
          </w:tcPr>
          <w:p w14:paraId="1AA5E32D"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6908E932" w14:textId="77777777" w:rsidR="00374622" w:rsidRPr="00374622" w:rsidRDefault="00374622">
            <w:pPr>
              <w:rPr>
                <w:sz w:val="16"/>
                <w:szCs w:val="16"/>
              </w:rPr>
            </w:pPr>
          </w:p>
        </w:tc>
        <w:tc>
          <w:tcPr>
            <w:tcW w:w="1171" w:type="dxa"/>
            <w:tcBorders>
              <w:top w:val="nil"/>
              <w:left w:val="nil"/>
              <w:bottom w:val="nil"/>
              <w:right w:val="nil"/>
            </w:tcBorders>
            <w:shd w:val="clear" w:color="auto" w:fill="auto"/>
            <w:noWrap/>
            <w:vAlign w:val="bottom"/>
            <w:hideMark/>
          </w:tcPr>
          <w:p w14:paraId="15E717AE" w14:textId="77777777" w:rsidR="00374622" w:rsidRPr="00374622" w:rsidRDefault="00374622">
            <w:pPr>
              <w:rPr>
                <w:sz w:val="16"/>
                <w:szCs w:val="16"/>
              </w:rPr>
            </w:pPr>
          </w:p>
        </w:tc>
        <w:tc>
          <w:tcPr>
            <w:tcW w:w="1480" w:type="dxa"/>
            <w:tcBorders>
              <w:top w:val="nil"/>
              <w:left w:val="nil"/>
              <w:bottom w:val="nil"/>
              <w:right w:val="nil"/>
            </w:tcBorders>
            <w:shd w:val="clear" w:color="auto" w:fill="auto"/>
            <w:noWrap/>
            <w:vAlign w:val="bottom"/>
            <w:hideMark/>
          </w:tcPr>
          <w:p w14:paraId="5D8432FE" w14:textId="77777777" w:rsidR="00374622" w:rsidRPr="00374622" w:rsidRDefault="00374622">
            <w:pPr>
              <w:rPr>
                <w:sz w:val="16"/>
                <w:szCs w:val="16"/>
              </w:rPr>
            </w:pPr>
          </w:p>
        </w:tc>
      </w:tr>
      <w:tr w:rsidR="00374622" w:rsidRPr="00374622" w14:paraId="6B933247" w14:textId="77777777" w:rsidTr="00374622">
        <w:trPr>
          <w:trHeight w:val="300"/>
        </w:trPr>
        <w:tc>
          <w:tcPr>
            <w:tcW w:w="1843" w:type="dxa"/>
            <w:tcBorders>
              <w:top w:val="nil"/>
              <w:left w:val="nil"/>
              <w:bottom w:val="nil"/>
              <w:right w:val="nil"/>
            </w:tcBorders>
            <w:shd w:val="clear" w:color="auto" w:fill="auto"/>
            <w:noWrap/>
            <w:vAlign w:val="bottom"/>
            <w:hideMark/>
          </w:tcPr>
          <w:p w14:paraId="634B7CCD" w14:textId="77777777" w:rsidR="00374622" w:rsidRPr="00374622" w:rsidRDefault="00374622">
            <w:pPr>
              <w:rPr>
                <w:sz w:val="16"/>
                <w:szCs w:val="16"/>
              </w:rPr>
            </w:pPr>
          </w:p>
        </w:tc>
        <w:tc>
          <w:tcPr>
            <w:tcW w:w="1068" w:type="dxa"/>
            <w:tcBorders>
              <w:top w:val="nil"/>
              <w:left w:val="nil"/>
              <w:bottom w:val="nil"/>
              <w:right w:val="nil"/>
            </w:tcBorders>
            <w:shd w:val="clear" w:color="auto" w:fill="auto"/>
            <w:noWrap/>
            <w:vAlign w:val="bottom"/>
            <w:hideMark/>
          </w:tcPr>
          <w:p w14:paraId="61FFC2E0" w14:textId="77777777" w:rsidR="00374622" w:rsidRPr="00374622" w:rsidRDefault="00374622">
            <w:pPr>
              <w:rPr>
                <w:sz w:val="16"/>
                <w:szCs w:val="16"/>
              </w:rPr>
            </w:pPr>
          </w:p>
        </w:tc>
        <w:tc>
          <w:tcPr>
            <w:tcW w:w="1341" w:type="dxa"/>
            <w:tcBorders>
              <w:top w:val="nil"/>
              <w:left w:val="nil"/>
              <w:bottom w:val="nil"/>
              <w:right w:val="nil"/>
            </w:tcBorders>
            <w:shd w:val="clear" w:color="auto" w:fill="auto"/>
            <w:noWrap/>
            <w:vAlign w:val="bottom"/>
            <w:hideMark/>
          </w:tcPr>
          <w:p w14:paraId="2BE3F5A0"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6352C454"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7942B61C" w14:textId="77777777" w:rsidR="00374622" w:rsidRPr="00374622" w:rsidRDefault="00374622">
            <w:pPr>
              <w:rPr>
                <w:sz w:val="16"/>
                <w:szCs w:val="16"/>
              </w:rPr>
            </w:pPr>
          </w:p>
        </w:tc>
        <w:tc>
          <w:tcPr>
            <w:tcW w:w="1240" w:type="dxa"/>
            <w:tcBorders>
              <w:top w:val="nil"/>
              <w:left w:val="nil"/>
              <w:bottom w:val="nil"/>
              <w:right w:val="nil"/>
            </w:tcBorders>
            <w:shd w:val="clear" w:color="auto" w:fill="auto"/>
            <w:noWrap/>
            <w:vAlign w:val="bottom"/>
            <w:hideMark/>
          </w:tcPr>
          <w:p w14:paraId="0F514A15"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3C93CF7C" w14:textId="77777777" w:rsidR="00374622" w:rsidRPr="00374622" w:rsidRDefault="00374622">
            <w:pPr>
              <w:rPr>
                <w:sz w:val="16"/>
                <w:szCs w:val="16"/>
              </w:rPr>
            </w:pPr>
          </w:p>
        </w:tc>
        <w:tc>
          <w:tcPr>
            <w:tcW w:w="1171" w:type="dxa"/>
            <w:tcBorders>
              <w:top w:val="nil"/>
              <w:left w:val="nil"/>
              <w:bottom w:val="nil"/>
              <w:right w:val="nil"/>
            </w:tcBorders>
            <w:shd w:val="clear" w:color="auto" w:fill="auto"/>
            <w:noWrap/>
            <w:vAlign w:val="bottom"/>
            <w:hideMark/>
          </w:tcPr>
          <w:p w14:paraId="0D8BA94F" w14:textId="77777777" w:rsidR="00374622" w:rsidRPr="00374622" w:rsidRDefault="00374622">
            <w:pPr>
              <w:rPr>
                <w:sz w:val="16"/>
                <w:szCs w:val="16"/>
              </w:rPr>
            </w:pPr>
          </w:p>
        </w:tc>
        <w:tc>
          <w:tcPr>
            <w:tcW w:w="1480" w:type="dxa"/>
            <w:tcBorders>
              <w:top w:val="nil"/>
              <w:left w:val="nil"/>
              <w:bottom w:val="nil"/>
              <w:right w:val="nil"/>
            </w:tcBorders>
            <w:shd w:val="clear" w:color="auto" w:fill="auto"/>
            <w:noWrap/>
            <w:vAlign w:val="bottom"/>
            <w:hideMark/>
          </w:tcPr>
          <w:p w14:paraId="41EAE655" w14:textId="77777777" w:rsidR="00374622" w:rsidRPr="00374622" w:rsidRDefault="00374622">
            <w:pPr>
              <w:rPr>
                <w:sz w:val="16"/>
                <w:szCs w:val="16"/>
              </w:rPr>
            </w:pPr>
          </w:p>
        </w:tc>
      </w:tr>
      <w:tr w:rsidR="00374622" w:rsidRPr="00374622" w14:paraId="4CC2D637" w14:textId="77777777" w:rsidTr="00374622">
        <w:trPr>
          <w:trHeight w:val="300"/>
        </w:trPr>
        <w:tc>
          <w:tcPr>
            <w:tcW w:w="1843" w:type="dxa"/>
            <w:tcBorders>
              <w:top w:val="nil"/>
              <w:left w:val="nil"/>
              <w:bottom w:val="nil"/>
              <w:right w:val="nil"/>
            </w:tcBorders>
            <w:shd w:val="clear" w:color="auto" w:fill="auto"/>
            <w:noWrap/>
            <w:vAlign w:val="bottom"/>
            <w:hideMark/>
          </w:tcPr>
          <w:p w14:paraId="08FCC11C" w14:textId="77777777" w:rsidR="00374622" w:rsidRPr="00374622" w:rsidRDefault="00374622">
            <w:pPr>
              <w:rPr>
                <w:rFonts w:ascii="Calibri" w:hAnsi="Calibri" w:cs="Calibri"/>
                <w:color w:val="000000"/>
                <w:sz w:val="16"/>
                <w:szCs w:val="16"/>
              </w:rPr>
            </w:pPr>
            <w:r w:rsidRPr="00374622">
              <w:rPr>
                <w:rFonts w:ascii="Calibri" w:hAnsi="Calibri" w:cs="Calibri"/>
                <w:color w:val="000000"/>
                <w:sz w:val="16"/>
                <w:szCs w:val="16"/>
              </w:rPr>
              <w:t>ANOVA</w:t>
            </w:r>
          </w:p>
        </w:tc>
        <w:tc>
          <w:tcPr>
            <w:tcW w:w="1068" w:type="dxa"/>
            <w:tcBorders>
              <w:top w:val="nil"/>
              <w:left w:val="nil"/>
              <w:bottom w:val="nil"/>
              <w:right w:val="nil"/>
            </w:tcBorders>
            <w:shd w:val="clear" w:color="auto" w:fill="auto"/>
            <w:noWrap/>
            <w:vAlign w:val="bottom"/>
            <w:hideMark/>
          </w:tcPr>
          <w:p w14:paraId="638917A0" w14:textId="77777777" w:rsidR="00374622" w:rsidRPr="00374622" w:rsidRDefault="00374622">
            <w:pPr>
              <w:rPr>
                <w:rFonts w:ascii="Calibri" w:hAnsi="Calibri" w:cs="Calibri"/>
                <w:color w:val="000000"/>
                <w:sz w:val="16"/>
                <w:szCs w:val="16"/>
              </w:rPr>
            </w:pPr>
          </w:p>
        </w:tc>
        <w:tc>
          <w:tcPr>
            <w:tcW w:w="1341" w:type="dxa"/>
            <w:tcBorders>
              <w:top w:val="nil"/>
              <w:left w:val="nil"/>
              <w:bottom w:val="nil"/>
              <w:right w:val="nil"/>
            </w:tcBorders>
            <w:shd w:val="clear" w:color="auto" w:fill="auto"/>
            <w:noWrap/>
            <w:vAlign w:val="bottom"/>
            <w:hideMark/>
          </w:tcPr>
          <w:p w14:paraId="1D5C47C5"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783A0098"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6435B19D" w14:textId="77777777" w:rsidR="00374622" w:rsidRPr="00374622" w:rsidRDefault="00374622">
            <w:pPr>
              <w:rPr>
                <w:sz w:val="16"/>
                <w:szCs w:val="16"/>
              </w:rPr>
            </w:pPr>
          </w:p>
        </w:tc>
        <w:tc>
          <w:tcPr>
            <w:tcW w:w="1240" w:type="dxa"/>
            <w:tcBorders>
              <w:top w:val="nil"/>
              <w:left w:val="nil"/>
              <w:bottom w:val="nil"/>
              <w:right w:val="nil"/>
            </w:tcBorders>
            <w:shd w:val="clear" w:color="auto" w:fill="auto"/>
            <w:noWrap/>
            <w:vAlign w:val="bottom"/>
            <w:hideMark/>
          </w:tcPr>
          <w:p w14:paraId="7AEBD189"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43D27E7D" w14:textId="77777777" w:rsidR="00374622" w:rsidRPr="00374622" w:rsidRDefault="00374622">
            <w:pPr>
              <w:rPr>
                <w:sz w:val="16"/>
                <w:szCs w:val="16"/>
              </w:rPr>
            </w:pPr>
          </w:p>
        </w:tc>
        <w:tc>
          <w:tcPr>
            <w:tcW w:w="1171" w:type="dxa"/>
            <w:tcBorders>
              <w:top w:val="nil"/>
              <w:left w:val="nil"/>
              <w:bottom w:val="nil"/>
              <w:right w:val="nil"/>
            </w:tcBorders>
            <w:shd w:val="clear" w:color="auto" w:fill="auto"/>
            <w:noWrap/>
            <w:vAlign w:val="bottom"/>
            <w:hideMark/>
          </w:tcPr>
          <w:p w14:paraId="7D4B55B3" w14:textId="77777777" w:rsidR="00374622" w:rsidRPr="00374622" w:rsidRDefault="00374622">
            <w:pPr>
              <w:rPr>
                <w:sz w:val="16"/>
                <w:szCs w:val="16"/>
              </w:rPr>
            </w:pPr>
          </w:p>
        </w:tc>
        <w:tc>
          <w:tcPr>
            <w:tcW w:w="1480" w:type="dxa"/>
            <w:tcBorders>
              <w:top w:val="nil"/>
              <w:left w:val="nil"/>
              <w:bottom w:val="nil"/>
              <w:right w:val="nil"/>
            </w:tcBorders>
            <w:shd w:val="clear" w:color="auto" w:fill="auto"/>
            <w:noWrap/>
            <w:vAlign w:val="bottom"/>
            <w:hideMark/>
          </w:tcPr>
          <w:p w14:paraId="4E23C17E" w14:textId="77777777" w:rsidR="00374622" w:rsidRPr="00374622" w:rsidRDefault="00374622">
            <w:pPr>
              <w:rPr>
                <w:sz w:val="16"/>
                <w:szCs w:val="16"/>
              </w:rPr>
            </w:pPr>
          </w:p>
        </w:tc>
      </w:tr>
      <w:tr w:rsidR="00374622" w:rsidRPr="00374622" w14:paraId="3DF80A09" w14:textId="77777777" w:rsidTr="00374622">
        <w:trPr>
          <w:trHeight w:val="300"/>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A0D4D8" w14:textId="77777777" w:rsidR="00374622" w:rsidRPr="00374622" w:rsidRDefault="00374622">
            <w:pPr>
              <w:jc w:val="center"/>
              <w:rPr>
                <w:rFonts w:ascii="Calibri" w:hAnsi="Calibri" w:cs="Calibri"/>
                <w:i/>
                <w:iCs/>
                <w:color w:val="000000"/>
                <w:sz w:val="16"/>
                <w:szCs w:val="16"/>
              </w:rPr>
            </w:pPr>
            <w:r w:rsidRPr="00374622">
              <w:rPr>
                <w:rFonts w:ascii="Calibri" w:hAnsi="Calibri" w:cs="Calibri"/>
                <w:i/>
                <w:iCs/>
                <w:color w:val="000000"/>
                <w:sz w:val="16"/>
                <w:szCs w:val="16"/>
              </w:rPr>
              <w:t> </w:t>
            </w:r>
          </w:p>
        </w:tc>
        <w:tc>
          <w:tcPr>
            <w:tcW w:w="1068" w:type="dxa"/>
            <w:tcBorders>
              <w:top w:val="single" w:sz="4" w:space="0" w:color="auto"/>
              <w:left w:val="nil"/>
              <w:bottom w:val="single" w:sz="4" w:space="0" w:color="auto"/>
              <w:right w:val="single" w:sz="4" w:space="0" w:color="auto"/>
            </w:tcBorders>
            <w:shd w:val="clear" w:color="auto" w:fill="auto"/>
            <w:noWrap/>
            <w:vAlign w:val="bottom"/>
            <w:hideMark/>
          </w:tcPr>
          <w:p w14:paraId="5A124CA4" w14:textId="77777777" w:rsidR="00374622" w:rsidRPr="00374622" w:rsidRDefault="00374622">
            <w:pPr>
              <w:jc w:val="center"/>
              <w:rPr>
                <w:rFonts w:ascii="Calibri" w:hAnsi="Calibri" w:cs="Calibri"/>
                <w:i/>
                <w:iCs/>
                <w:color w:val="000000"/>
                <w:sz w:val="16"/>
                <w:szCs w:val="16"/>
              </w:rPr>
            </w:pPr>
            <w:proofErr w:type="spellStart"/>
            <w:r w:rsidRPr="00374622">
              <w:rPr>
                <w:rFonts w:ascii="Calibri" w:hAnsi="Calibri" w:cs="Calibri"/>
                <w:i/>
                <w:iCs/>
                <w:color w:val="000000"/>
                <w:sz w:val="16"/>
                <w:szCs w:val="16"/>
              </w:rPr>
              <w:t>df</w:t>
            </w:r>
            <w:proofErr w:type="spellEnd"/>
          </w:p>
        </w:tc>
        <w:tc>
          <w:tcPr>
            <w:tcW w:w="1341" w:type="dxa"/>
            <w:tcBorders>
              <w:top w:val="single" w:sz="4" w:space="0" w:color="auto"/>
              <w:left w:val="nil"/>
              <w:bottom w:val="single" w:sz="4" w:space="0" w:color="auto"/>
              <w:right w:val="single" w:sz="4" w:space="0" w:color="auto"/>
            </w:tcBorders>
            <w:shd w:val="clear" w:color="auto" w:fill="auto"/>
            <w:noWrap/>
            <w:vAlign w:val="bottom"/>
            <w:hideMark/>
          </w:tcPr>
          <w:p w14:paraId="0B13182E" w14:textId="77777777" w:rsidR="00374622" w:rsidRPr="00374622" w:rsidRDefault="00374622">
            <w:pPr>
              <w:jc w:val="center"/>
              <w:rPr>
                <w:rFonts w:ascii="Calibri" w:hAnsi="Calibri" w:cs="Calibri"/>
                <w:i/>
                <w:iCs/>
                <w:color w:val="000000"/>
                <w:sz w:val="16"/>
                <w:szCs w:val="16"/>
              </w:rPr>
            </w:pPr>
            <w:r w:rsidRPr="00374622">
              <w:rPr>
                <w:rFonts w:ascii="Calibri" w:hAnsi="Calibri" w:cs="Calibri"/>
                <w:i/>
                <w:iCs/>
                <w:color w:val="000000"/>
                <w:sz w:val="16"/>
                <w:szCs w:val="16"/>
              </w:rPr>
              <w:t>SS</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76936610" w14:textId="77777777" w:rsidR="00374622" w:rsidRPr="00374622" w:rsidRDefault="00374622">
            <w:pPr>
              <w:jc w:val="center"/>
              <w:rPr>
                <w:rFonts w:ascii="Calibri" w:hAnsi="Calibri" w:cs="Calibri"/>
                <w:i/>
                <w:iCs/>
                <w:color w:val="000000"/>
                <w:sz w:val="16"/>
                <w:szCs w:val="16"/>
              </w:rPr>
            </w:pPr>
            <w:r w:rsidRPr="00374622">
              <w:rPr>
                <w:rFonts w:ascii="Calibri" w:hAnsi="Calibri" w:cs="Calibri"/>
                <w:i/>
                <w:iCs/>
                <w:color w:val="000000"/>
                <w:sz w:val="16"/>
                <w:szCs w:val="16"/>
              </w:rPr>
              <w:t>MS</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0FBF6D59" w14:textId="77777777" w:rsidR="00374622" w:rsidRPr="00374622" w:rsidRDefault="00374622">
            <w:pPr>
              <w:jc w:val="center"/>
              <w:rPr>
                <w:rFonts w:ascii="Calibri" w:hAnsi="Calibri" w:cs="Calibri"/>
                <w:i/>
                <w:iCs/>
                <w:color w:val="000000"/>
                <w:sz w:val="16"/>
                <w:szCs w:val="16"/>
              </w:rPr>
            </w:pPr>
            <w:r w:rsidRPr="00374622">
              <w:rPr>
                <w:rFonts w:ascii="Calibri" w:hAnsi="Calibri" w:cs="Calibri"/>
                <w:i/>
                <w:iCs/>
                <w:color w:val="000000"/>
                <w:sz w:val="16"/>
                <w:szCs w:val="16"/>
              </w:rPr>
              <w:t>F</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3DD2BAA3" w14:textId="77777777" w:rsidR="00374622" w:rsidRPr="00374622" w:rsidRDefault="00374622">
            <w:pPr>
              <w:jc w:val="center"/>
              <w:rPr>
                <w:rFonts w:ascii="Calibri" w:hAnsi="Calibri" w:cs="Calibri"/>
                <w:i/>
                <w:iCs/>
                <w:color w:val="000000"/>
                <w:sz w:val="16"/>
                <w:szCs w:val="16"/>
              </w:rPr>
            </w:pPr>
            <w:r w:rsidRPr="00374622">
              <w:rPr>
                <w:rFonts w:ascii="Calibri" w:hAnsi="Calibri" w:cs="Calibri"/>
                <w:i/>
                <w:iCs/>
                <w:color w:val="000000"/>
                <w:sz w:val="16"/>
                <w:szCs w:val="16"/>
              </w:rPr>
              <w:t>Significance F</w:t>
            </w:r>
          </w:p>
        </w:tc>
        <w:tc>
          <w:tcPr>
            <w:tcW w:w="1060" w:type="dxa"/>
            <w:tcBorders>
              <w:top w:val="nil"/>
              <w:left w:val="nil"/>
              <w:bottom w:val="nil"/>
              <w:right w:val="nil"/>
            </w:tcBorders>
            <w:shd w:val="clear" w:color="auto" w:fill="auto"/>
            <w:noWrap/>
            <w:vAlign w:val="bottom"/>
            <w:hideMark/>
          </w:tcPr>
          <w:p w14:paraId="584EC7BF" w14:textId="77777777" w:rsidR="00374622" w:rsidRPr="00374622" w:rsidRDefault="00374622">
            <w:pPr>
              <w:jc w:val="center"/>
              <w:rPr>
                <w:rFonts w:ascii="Calibri" w:hAnsi="Calibri" w:cs="Calibri"/>
                <w:i/>
                <w:iCs/>
                <w:color w:val="000000"/>
                <w:sz w:val="16"/>
                <w:szCs w:val="16"/>
              </w:rPr>
            </w:pPr>
          </w:p>
        </w:tc>
        <w:tc>
          <w:tcPr>
            <w:tcW w:w="1171" w:type="dxa"/>
            <w:tcBorders>
              <w:top w:val="nil"/>
              <w:left w:val="nil"/>
              <w:bottom w:val="nil"/>
              <w:right w:val="nil"/>
            </w:tcBorders>
            <w:shd w:val="clear" w:color="auto" w:fill="auto"/>
            <w:noWrap/>
            <w:vAlign w:val="bottom"/>
            <w:hideMark/>
          </w:tcPr>
          <w:p w14:paraId="6151BDA1" w14:textId="77777777" w:rsidR="00374622" w:rsidRPr="00374622" w:rsidRDefault="00374622">
            <w:pPr>
              <w:rPr>
                <w:sz w:val="16"/>
                <w:szCs w:val="16"/>
              </w:rPr>
            </w:pPr>
          </w:p>
        </w:tc>
        <w:tc>
          <w:tcPr>
            <w:tcW w:w="1480" w:type="dxa"/>
            <w:tcBorders>
              <w:top w:val="nil"/>
              <w:left w:val="nil"/>
              <w:bottom w:val="nil"/>
              <w:right w:val="nil"/>
            </w:tcBorders>
            <w:shd w:val="clear" w:color="auto" w:fill="auto"/>
            <w:noWrap/>
            <w:vAlign w:val="bottom"/>
            <w:hideMark/>
          </w:tcPr>
          <w:p w14:paraId="17E4C220" w14:textId="77777777" w:rsidR="00374622" w:rsidRPr="00374622" w:rsidRDefault="00374622">
            <w:pPr>
              <w:rPr>
                <w:sz w:val="16"/>
                <w:szCs w:val="16"/>
              </w:rPr>
            </w:pPr>
          </w:p>
        </w:tc>
      </w:tr>
      <w:tr w:rsidR="00374622" w:rsidRPr="00374622" w14:paraId="14F90866" w14:textId="77777777" w:rsidTr="00374622">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6FA5CEE3" w14:textId="77777777" w:rsidR="00374622" w:rsidRPr="00374622" w:rsidRDefault="00374622">
            <w:pPr>
              <w:rPr>
                <w:rFonts w:ascii="Calibri" w:hAnsi="Calibri" w:cs="Calibri"/>
                <w:color w:val="000000"/>
                <w:sz w:val="16"/>
                <w:szCs w:val="16"/>
              </w:rPr>
            </w:pPr>
            <w:r w:rsidRPr="00374622">
              <w:rPr>
                <w:rFonts w:ascii="Calibri" w:hAnsi="Calibri" w:cs="Calibri"/>
                <w:color w:val="000000"/>
                <w:sz w:val="16"/>
                <w:szCs w:val="16"/>
              </w:rPr>
              <w:t>Regression</w:t>
            </w:r>
          </w:p>
        </w:tc>
        <w:tc>
          <w:tcPr>
            <w:tcW w:w="1068" w:type="dxa"/>
            <w:tcBorders>
              <w:top w:val="nil"/>
              <w:left w:val="nil"/>
              <w:bottom w:val="single" w:sz="4" w:space="0" w:color="auto"/>
              <w:right w:val="single" w:sz="4" w:space="0" w:color="auto"/>
            </w:tcBorders>
            <w:shd w:val="clear" w:color="auto" w:fill="auto"/>
            <w:noWrap/>
            <w:vAlign w:val="bottom"/>
            <w:hideMark/>
          </w:tcPr>
          <w:p w14:paraId="46FECF94"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3</w:t>
            </w:r>
          </w:p>
        </w:tc>
        <w:tc>
          <w:tcPr>
            <w:tcW w:w="1341" w:type="dxa"/>
            <w:tcBorders>
              <w:top w:val="nil"/>
              <w:left w:val="nil"/>
              <w:bottom w:val="single" w:sz="4" w:space="0" w:color="auto"/>
              <w:right w:val="single" w:sz="4" w:space="0" w:color="auto"/>
            </w:tcBorders>
            <w:shd w:val="clear" w:color="auto" w:fill="auto"/>
            <w:noWrap/>
            <w:vAlign w:val="bottom"/>
            <w:hideMark/>
          </w:tcPr>
          <w:p w14:paraId="386E3702"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0.841411</w:t>
            </w:r>
          </w:p>
        </w:tc>
        <w:tc>
          <w:tcPr>
            <w:tcW w:w="1060" w:type="dxa"/>
            <w:tcBorders>
              <w:top w:val="nil"/>
              <w:left w:val="nil"/>
              <w:bottom w:val="single" w:sz="4" w:space="0" w:color="auto"/>
              <w:right w:val="single" w:sz="4" w:space="0" w:color="auto"/>
            </w:tcBorders>
            <w:shd w:val="clear" w:color="auto" w:fill="auto"/>
            <w:noWrap/>
            <w:vAlign w:val="bottom"/>
            <w:hideMark/>
          </w:tcPr>
          <w:p w14:paraId="7741242F"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0.28047</w:t>
            </w:r>
          </w:p>
        </w:tc>
        <w:tc>
          <w:tcPr>
            <w:tcW w:w="1060" w:type="dxa"/>
            <w:tcBorders>
              <w:top w:val="nil"/>
              <w:left w:val="nil"/>
              <w:bottom w:val="single" w:sz="4" w:space="0" w:color="auto"/>
              <w:right w:val="single" w:sz="4" w:space="0" w:color="auto"/>
            </w:tcBorders>
            <w:shd w:val="clear" w:color="auto" w:fill="auto"/>
            <w:noWrap/>
            <w:vAlign w:val="bottom"/>
            <w:hideMark/>
          </w:tcPr>
          <w:p w14:paraId="191624D3"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3.213309</w:t>
            </w:r>
          </w:p>
        </w:tc>
        <w:tc>
          <w:tcPr>
            <w:tcW w:w="1240" w:type="dxa"/>
            <w:tcBorders>
              <w:top w:val="nil"/>
              <w:left w:val="nil"/>
              <w:bottom w:val="single" w:sz="4" w:space="0" w:color="auto"/>
              <w:right w:val="single" w:sz="4" w:space="0" w:color="auto"/>
            </w:tcBorders>
            <w:shd w:val="clear" w:color="auto" w:fill="auto"/>
            <w:noWrap/>
            <w:vAlign w:val="bottom"/>
            <w:hideMark/>
          </w:tcPr>
          <w:p w14:paraId="018F6EF9"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0.033543</w:t>
            </w:r>
          </w:p>
        </w:tc>
        <w:tc>
          <w:tcPr>
            <w:tcW w:w="1060" w:type="dxa"/>
            <w:tcBorders>
              <w:top w:val="nil"/>
              <w:left w:val="nil"/>
              <w:bottom w:val="nil"/>
              <w:right w:val="nil"/>
            </w:tcBorders>
            <w:shd w:val="clear" w:color="auto" w:fill="auto"/>
            <w:noWrap/>
            <w:vAlign w:val="bottom"/>
            <w:hideMark/>
          </w:tcPr>
          <w:p w14:paraId="76A10266" w14:textId="77777777" w:rsidR="00374622" w:rsidRPr="00374622" w:rsidRDefault="00374622">
            <w:pPr>
              <w:jc w:val="right"/>
              <w:rPr>
                <w:rFonts w:ascii="Calibri" w:hAnsi="Calibri" w:cs="Calibri"/>
                <w:color w:val="000000"/>
                <w:sz w:val="16"/>
                <w:szCs w:val="16"/>
              </w:rPr>
            </w:pPr>
          </w:p>
        </w:tc>
        <w:tc>
          <w:tcPr>
            <w:tcW w:w="1171" w:type="dxa"/>
            <w:tcBorders>
              <w:top w:val="nil"/>
              <w:left w:val="nil"/>
              <w:bottom w:val="nil"/>
              <w:right w:val="nil"/>
            </w:tcBorders>
            <w:shd w:val="clear" w:color="auto" w:fill="auto"/>
            <w:noWrap/>
            <w:vAlign w:val="bottom"/>
            <w:hideMark/>
          </w:tcPr>
          <w:p w14:paraId="19E5E8E3" w14:textId="77777777" w:rsidR="00374622" w:rsidRPr="00374622" w:rsidRDefault="00374622">
            <w:pPr>
              <w:rPr>
                <w:sz w:val="16"/>
                <w:szCs w:val="16"/>
              </w:rPr>
            </w:pPr>
          </w:p>
        </w:tc>
        <w:tc>
          <w:tcPr>
            <w:tcW w:w="1480" w:type="dxa"/>
            <w:tcBorders>
              <w:top w:val="nil"/>
              <w:left w:val="nil"/>
              <w:bottom w:val="nil"/>
              <w:right w:val="nil"/>
            </w:tcBorders>
            <w:shd w:val="clear" w:color="auto" w:fill="auto"/>
            <w:noWrap/>
            <w:vAlign w:val="bottom"/>
            <w:hideMark/>
          </w:tcPr>
          <w:p w14:paraId="242405A3" w14:textId="77777777" w:rsidR="00374622" w:rsidRPr="00374622" w:rsidRDefault="00374622">
            <w:pPr>
              <w:rPr>
                <w:sz w:val="16"/>
                <w:szCs w:val="16"/>
              </w:rPr>
            </w:pPr>
          </w:p>
        </w:tc>
      </w:tr>
      <w:tr w:rsidR="00374622" w:rsidRPr="00374622" w14:paraId="1A1FF184" w14:textId="77777777" w:rsidTr="00374622">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30C3DDCA" w14:textId="77777777" w:rsidR="00374622" w:rsidRPr="00374622" w:rsidRDefault="00374622">
            <w:pPr>
              <w:rPr>
                <w:rFonts w:ascii="Calibri" w:hAnsi="Calibri" w:cs="Calibri"/>
                <w:color w:val="000000"/>
                <w:sz w:val="16"/>
                <w:szCs w:val="16"/>
              </w:rPr>
            </w:pPr>
            <w:r w:rsidRPr="00374622">
              <w:rPr>
                <w:rFonts w:ascii="Calibri" w:hAnsi="Calibri" w:cs="Calibri"/>
                <w:color w:val="000000"/>
                <w:sz w:val="16"/>
                <w:szCs w:val="16"/>
              </w:rPr>
              <w:t>Residual</w:t>
            </w:r>
          </w:p>
        </w:tc>
        <w:tc>
          <w:tcPr>
            <w:tcW w:w="1068" w:type="dxa"/>
            <w:tcBorders>
              <w:top w:val="nil"/>
              <w:left w:val="nil"/>
              <w:bottom w:val="single" w:sz="4" w:space="0" w:color="auto"/>
              <w:right w:val="single" w:sz="4" w:space="0" w:color="auto"/>
            </w:tcBorders>
            <w:shd w:val="clear" w:color="auto" w:fill="auto"/>
            <w:noWrap/>
            <w:vAlign w:val="bottom"/>
            <w:hideMark/>
          </w:tcPr>
          <w:p w14:paraId="652052B7"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38</w:t>
            </w:r>
          </w:p>
        </w:tc>
        <w:tc>
          <w:tcPr>
            <w:tcW w:w="1341" w:type="dxa"/>
            <w:tcBorders>
              <w:top w:val="nil"/>
              <w:left w:val="nil"/>
              <w:bottom w:val="single" w:sz="4" w:space="0" w:color="auto"/>
              <w:right w:val="single" w:sz="4" w:space="0" w:color="auto"/>
            </w:tcBorders>
            <w:shd w:val="clear" w:color="auto" w:fill="auto"/>
            <w:noWrap/>
            <w:vAlign w:val="bottom"/>
            <w:hideMark/>
          </w:tcPr>
          <w:p w14:paraId="2412297F"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3.316789</w:t>
            </w:r>
          </w:p>
        </w:tc>
        <w:tc>
          <w:tcPr>
            <w:tcW w:w="1060" w:type="dxa"/>
            <w:tcBorders>
              <w:top w:val="nil"/>
              <w:left w:val="nil"/>
              <w:bottom w:val="single" w:sz="4" w:space="0" w:color="auto"/>
              <w:right w:val="single" w:sz="4" w:space="0" w:color="auto"/>
            </w:tcBorders>
            <w:shd w:val="clear" w:color="auto" w:fill="auto"/>
            <w:noWrap/>
            <w:vAlign w:val="bottom"/>
            <w:hideMark/>
          </w:tcPr>
          <w:p w14:paraId="67CEC001"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0.087284</w:t>
            </w:r>
          </w:p>
        </w:tc>
        <w:tc>
          <w:tcPr>
            <w:tcW w:w="1060" w:type="dxa"/>
            <w:tcBorders>
              <w:top w:val="nil"/>
              <w:left w:val="nil"/>
              <w:bottom w:val="single" w:sz="4" w:space="0" w:color="auto"/>
              <w:right w:val="single" w:sz="4" w:space="0" w:color="auto"/>
            </w:tcBorders>
            <w:shd w:val="clear" w:color="auto" w:fill="auto"/>
            <w:noWrap/>
            <w:vAlign w:val="bottom"/>
            <w:hideMark/>
          </w:tcPr>
          <w:p w14:paraId="01A8E286" w14:textId="77777777" w:rsidR="00374622" w:rsidRPr="00374622" w:rsidRDefault="00374622">
            <w:pPr>
              <w:rPr>
                <w:rFonts w:ascii="Calibri" w:hAnsi="Calibri" w:cs="Calibri"/>
                <w:color w:val="000000"/>
                <w:sz w:val="16"/>
                <w:szCs w:val="16"/>
              </w:rPr>
            </w:pPr>
            <w:r w:rsidRPr="00374622">
              <w:rPr>
                <w:rFonts w:ascii="Calibri" w:hAnsi="Calibri" w:cs="Calibri"/>
                <w:color w:val="000000"/>
                <w:sz w:val="16"/>
                <w:szCs w:val="16"/>
              </w:rPr>
              <w:t> </w:t>
            </w:r>
          </w:p>
        </w:tc>
        <w:tc>
          <w:tcPr>
            <w:tcW w:w="1240" w:type="dxa"/>
            <w:tcBorders>
              <w:top w:val="nil"/>
              <w:left w:val="nil"/>
              <w:bottom w:val="single" w:sz="4" w:space="0" w:color="auto"/>
              <w:right w:val="single" w:sz="4" w:space="0" w:color="auto"/>
            </w:tcBorders>
            <w:shd w:val="clear" w:color="auto" w:fill="auto"/>
            <w:noWrap/>
            <w:vAlign w:val="bottom"/>
            <w:hideMark/>
          </w:tcPr>
          <w:p w14:paraId="4706E155" w14:textId="77777777" w:rsidR="00374622" w:rsidRPr="00374622" w:rsidRDefault="00374622">
            <w:pPr>
              <w:rPr>
                <w:rFonts w:ascii="Calibri" w:hAnsi="Calibri" w:cs="Calibri"/>
                <w:color w:val="000000"/>
                <w:sz w:val="16"/>
                <w:szCs w:val="16"/>
              </w:rPr>
            </w:pPr>
            <w:r w:rsidRPr="00374622">
              <w:rPr>
                <w:rFonts w:ascii="Calibri" w:hAnsi="Calibri" w:cs="Calibri"/>
                <w:color w:val="000000"/>
                <w:sz w:val="16"/>
                <w:szCs w:val="16"/>
              </w:rPr>
              <w:t> </w:t>
            </w:r>
          </w:p>
        </w:tc>
        <w:tc>
          <w:tcPr>
            <w:tcW w:w="1060" w:type="dxa"/>
            <w:tcBorders>
              <w:top w:val="nil"/>
              <w:left w:val="nil"/>
              <w:bottom w:val="nil"/>
              <w:right w:val="nil"/>
            </w:tcBorders>
            <w:shd w:val="clear" w:color="auto" w:fill="auto"/>
            <w:noWrap/>
            <w:vAlign w:val="bottom"/>
            <w:hideMark/>
          </w:tcPr>
          <w:p w14:paraId="6DFF4BA0" w14:textId="77777777" w:rsidR="00374622" w:rsidRPr="00374622" w:rsidRDefault="00374622">
            <w:pPr>
              <w:rPr>
                <w:rFonts w:ascii="Calibri" w:hAnsi="Calibri" w:cs="Calibri"/>
                <w:color w:val="000000"/>
                <w:sz w:val="16"/>
                <w:szCs w:val="16"/>
              </w:rPr>
            </w:pPr>
          </w:p>
        </w:tc>
        <w:tc>
          <w:tcPr>
            <w:tcW w:w="1171" w:type="dxa"/>
            <w:tcBorders>
              <w:top w:val="nil"/>
              <w:left w:val="nil"/>
              <w:bottom w:val="nil"/>
              <w:right w:val="nil"/>
            </w:tcBorders>
            <w:shd w:val="clear" w:color="auto" w:fill="auto"/>
            <w:noWrap/>
            <w:vAlign w:val="bottom"/>
            <w:hideMark/>
          </w:tcPr>
          <w:p w14:paraId="760524F2" w14:textId="77777777" w:rsidR="00374622" w:rsidRPr="00374622" w:rsidRDefault="00374622">
            <w:pPr>
              <w:rPr>
                <w:sz w:val="16"/>
                <w:szCs w:val="16"/>
              </w:rPr>
            </w:pPr>
          </w:p>
        </w:tc>
        <w:tc>
          <w:tcPr>
            <w:tcW w:w="1480" w:type="dxa"/>
            <w:tcBorders>
              <w:top w:val="nil"/>
              <w:left w:val="nil"/>
              <w:bottom w:val="nil"/>
              <w:right w:val="nil"/>
            </w:tcBorders>
            <w:shd w:val="clear" w:color="auto" w:fill="auto"/>
            <w:noWrap/>
            <w:vAlign w:val="bottom"/>
            <w:hideMark/>
          </w:tcPr>
          <w:p w14:paraId="3E674071" w14:textId="77777777" w:rsidR="00374622" w:rsidRPr="00374622" w:rsidRDefault="00374622">
            <w:pPr>
              <w:rPr>
                <w:sz w:val="16"/>
                <w:szCs w:val="16"/>
              </w:rPr>
            </w:pPr>
          </w:p>
        </w:tc>
      </w:tr>
      <w:tr w:rsidR="00374622" w:rsidRPr="00374622" w14:paraId="7902E26F" w14:textId="77777777" w:rsidTr="00374622">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56810CD9" w14:textId="77777777" w:rsidR="00374622" w:rsidRPr="00374622" w:rsidRDefault="00374622">
            <w:pPr>
              <w:rPr>
                <w:rFonts w:ascii="Calibri" w:hAnsi="Calibri" w:cs="Calibri"/>
                <w:color w:val="000000"/>
                <w:sz w:val="16"/>
                <w:szCs w:val="16"/>
              </w:rPr>
            </w:pPr>
            <w:r w:rsidRPr="00374622">
              <w:rPr>
                <w:rFonts w:ascii="Calibri" w:hAnsi="Calibri" w:cs="Calibri"/>
                <w:color w:val="000000"/>
                <w:sz w:val="16"/>
                <w:szCs w:val="16"/>
              </w:rPr>
              <w:t>Total</w:t>
            </w:r>
          </w:p>
        </w:tc>
        <w:tc>
          <w:tcPr>
            <w:tcW w:w="1068" w:type="dxa"/>
            <w:tcBorders>
              <w:top w:val="nil"/>
              <w:left w:val="nil"/>
              <w:bottom w:val="single" w:sz="4" w:space="0" w:color="auto"/>
              <w:right w:val="single" w:sz="4" w:space="0" w:color="auto"/>
            </w:tcBorders>
            <w:shd w:val="clear" w:color="auto" w:fill="auto"/>
            <w:noWrap/>
            <w:vAlign w:val="bottom"/>
            <w:hideMark/>
          </w:tcPr>
          <w:p w14:paraId="2FD6CE01"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41</w:t>
            </w:r>
          </w:p>
        </w:tc>
        <w:tc>
          <w:tcPr>
            <w:tcW w:w="1341" w:type="dxa"/>
            <w:tcBorders>
              <w:top w:val="nil"/>
              <w:left w:val="nil"/>
              <w:bottom w:val="single" w:sz="4" w:space="0" w:color="auto"/>
              <w:right w:val="single" w:sz="4" w:space="0" w:color="auto"/>
            </w:tcBorders>
            <w:shd w:val="clear" w:color="auto" w:fill="auto"/>
            <w:noWrap/>
            <w:vAlign w:val="bottom"/>
            <w:hideMark/>
          </w:tcPr>
          <w:p w14:paraId="5EA9C8CA"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4.158199</w:t>
            </w:r>
          </w:p>
        </w:tc>
        <w:tc>
          <w:tcPr>
            <w:tcW w:w="1060" w:type="dxa"/>
            <w:tcBorders>
              <w:top w:val="nil"/>
              <w:left w:val="nil"/>
              <w:bottom w:val="single" w:sz="4" w:space="0" w:color="auto"/>
              <w:right w:val="single" w:sz="4" w:space="0" w:color="auto"/>
            </w:tcBorders>
            <w:shd w:val="clear" w:color="auto" w:fill="auto"/>
            <w:noWrap/>
            <w:vAlign w:val="bottom"/>
            <w:hideMark/>
          </w:tcPr>
          <w:p w14:paraId="3288D1B7" w14:textId="77777777" w:rsidR="00374622" w:rsidRPr="00374622" w:rsidRDefault="00374622">
            <w:pPr>
              <w:rPr>
                <w:rFonts w:ascii="Calibri" w:hAnsi="Calibri" w:cs="Calibri"/>
                <w:color w:val="000000"/>
                <w:sz w:val="16"/>
                <w:szCs w:val="16"/>
              </w:rPr>
            </w:pPr>
            <w:r w:rsidRPr="00374622">
              <w:rPr>
                <w:rFonts w:ascii="Calibri" w:hAnsi="Calibri" w:cs="Calibri"/>
                <w:color w:val="000000"/>
                <w:sz w:val="16"/>
                <w:szCs w:val="16"/>
              </w:rPr>
              <w:t> </w:t>
            </w:r>
          </w:p>
        </w:tc>
        <w:tc>
          <w:tcPr>
            <w:tcW w:w="1060" w:type="dxa"/>
            <w:tcBorders>
              <w:top w:val="nil"/>
              <w:left w:val="nil"/>
              <w:bottom w:val="single" w:sz="4" w:space="0" w:color="auto"/>
              <w:right w:val="single" w:sz="4" w:space="0" w:color="auto"/>
            </w:tcBorders>
            <w:shd w:val="clear" w:color="auto" w:fill="auto"/>
            <w:noWrap/>
            <w:vAlign w:val="bottom"/>
            <w:hideMark/>
          </w:tcPr>
          <w:p w14:paraId="45E21546" w14:textId="77777777" w:rsidR="00374622" w:rsidRPr="00374622" w:rsidRDefault="00374622">
            <w:pPr>
              <w:rPr>
                <w:rFonts w:ascii="Calibri" w:hAnsi="Calibri" w:cs="Calibri"/>
                <w:color w:val="000000"/>
                <w:sz w:val="16"/>
                <w:szCs w:val="16"/>
              </w:rPr>
            </w:pPr>
            <w:r w:rsidRPr="00374622">
              <w:rPr>
                <w:rFonts w:ascii="Calibri" w:hAnsi="Calibri" w:cs="Calibri"/>
                <w:color w:val="000000"/>
                <w:sz w:val="16"/>
                <w:szCs w:val="16"/>
              </w:rPr>
              <w:t> </w:t>
            </w:r>
          </w:p>
        </w:tc>
        <w:tc>
          <w:tcPr>
            <w:tcW w:w="1240" w:type="dxa"/>
            <w:tcBorders>
              <w:top w:val="nil"/>
              <w:left w:val="nil"/>
              <w:bottom w:val="single" w:sz="4" w:space="0" w:color="auto"/>
              <w:right w:val="single" w:sz="4" w:space="0" w:color="auto"/>
            </w:tcBorders>
            <w:shd w:val="clear" w:color="auto" w:fill="auto"/>
            <w:noWrap/>
            <w:vAlign w:val="bottom"/>
            <w:hideMark/>
          </w:tcPr>
          <w:p w14:paraId="0D56F653" w14:textId="77777777" w:rsidR="00374622" w:rsidRPr="00374622" w:rsidRDefault="00374622">
            <w:pPr>
              <w:rPr>
                <w:rFonts w:ascii="Calibri" w:hAnsi="Calibri" w:cs="Calibri"/>
                <w:color w:val="000000"/>
                <w:sz w:val="16"/>
                <w:szCs w:val="16"/>
              </w:rPr>
            </w:pPr>
            <w:r w:rsidRPr="00374622">
              <w:rPr>
                <w:rFonts w:ascii="Calibri" w:hAnsi="Calibri" w:cs="Calibri"/>
                <w:color w:val="000000"/>
                <w:sz w:val="16"/>
                <w:szCs w:val="16"/>
              </w:rPr>
              <w:t> </w:t>
            </w:r>
          </w:p>
        </w:tc>
        <w:tc>
          <w:tcPr>
            <w:tcW w:w="1060" w:type="dxa"/>
            <w:tcBorders>
              <w:top w:val="nil"/>
              <w:left w:val="nil"/>
              <w:bottom w:val="nil"/>
              <w:right w:val="nil"/>
            </w:tcBorders>
            <w:shd w:val="clear" w:color="auto" w:fill="auto"/>
            <w:noWrap/>
            <w:vAlign w:val="bottom"/>
            <w:hideMark/>
          </w:tcPr>
          <w:p w14:paraId="5C348419" w14:textId="77777777" w:rsidR="00374622" w:rsidRPr="00374622" w:rsidRDefault="00374622">
            <w:pPr>
              <w:rPr>
                <w:rFonts w:ascii="Calibri" w:hAnsi="Calibri" w:cs="Calibri"/>
                <w:color w:val="000000"/>
                <w:sz w:val="16"/>
                <w:szCs w:val="16"/>
              </w:rPr>
            </w:pPr>
          </w:p>
        </w:tc>
        <w:tc>
          <w:tcPr>
            <w:tcW w:w="1171" w:type="dxa"/>
            <w:tcBorders>
              <w:top w:val="nil"/>
              <w:left w:val="nil"/>
              <w:bottom w:val="nil"/>
              <w:right w:val="nil"/>
            </w:tcBorders>
            <w:shd w:val="clear" w:color="auto" w:fill="auto"/>
            <w:noWrap/>
            <w:vAlign w:val="bottom"/>
            <w:hideMark/>
          </w:tcPr>
          <w:p w14:paraId="65BCAAE4" w14:textId="77777777" w:rsidR="00374622" w:rsidRPr="00374622" w:rsidRDefault="00374622">
            <w:pPr>
              <w:rPr>
                <w:sz w:val="16"/>
                <w:szCs w:val="16"/>
              </w:rPr>
            </w:pPr>
          </w:p>
        </w:tc>
        <w:tc>
          <w:tcPr>
            <w:tcW w:w="1480" w:type="dxa"/>
            <w:tcBorders>
              <w:top w:val="nil"/>
              <w:left w:val="nil"/>
              <w:bottom w:val="nil"/>
              <w:right w:val="nil"/>
            </w:tcBorders>
            <w:shd w:val="clear" w:color="auto" w:fill="auto"/>
            <w:noWrap/>
            <w:vAlign w:val="bottom"/>
            <w:hideMark/>
          </w:tcPr>
          <w:p w14:paraId="11F4D7AE" w14:textId="77777777" w:rsidR="00374622" w:rsidRPr="00374622" w:rsidRDefault="00374622">
            <w:pPr>
              <w:rPr>
                <w:sz w:val="16"/>
                <w:szCs w:val="16"/>
              </w:rPr>
            </w:pPr>
          </w:p>
        </w:tc>
      </w:tr>
      <w:tr w:rsidR="00374622" w:rsidRPr="00374622" w14:paraId="5E9D1315" w14:textId="77777777" w:rsidTr="00374622">
        <w:trPr>
          <w:trHeight w:val="300"/>
        </w:trPr>
        <w:tc>
          <w:tcPr>
            <w:tcW w:w="1843" w:type="dxa"/>
            <w:tcBorders>
              <w:top w:val="nil"/>
              <w:left w:val="nil"/>
              <w:bottom w:val="nil"/>
              <w:right w:val="nil"/>
            </w:tcBorders>
            <w:shd w:val="clear" w:color="auto" w:fill="auto"/>
            <w:noWrap/>
            <w:vAlign w:val="bottom"/>
            <w:hideMark/>
          </w:tcPr>
          <w:p w14:paraId="7EB5AD50" w14:textId="77777777" w:rsidR="00374622" w:rsidRPr="00374622" w:rsidRDefault="00374622">
            <w:pPr>
              <w:rPr>
                <w:sz w:val="16"/>
                <w:szCs w:val="16"/>
              </w:rPr>
            </w:pPr>
          </w:p>
        </w:tc>
        <w:tc>
          <w:tcPr>
            <w:tcW w:w="1068" w:type="dxa"/>
            <w:tcBorders>
              <w:top w:val="nil"/>
              <w:left w:val="nil"/>
              <w:bottom w:val="nil"/>
              <w:right w:val="nil"/>
            </w:tcBorders>
            <w:shd w:val="clear" w:color="auto" w:fill="auto"/>
            <w:noWrap/>
            <w:vAlign w:val="bottom"/>
            <w:hideMark/>
          </w:tcPr>
          <w:p w14:paraId="1AC6D2F8" w14:textId="77777777" w:rsidR="00374622" w:rsidRPr="00374622" w:rsidRDefault="00374622">
            <w:pPr>
              <w:rPr>
                <w:sz w:val="16"/>
                <w:szCs w:val="16"/>
              </w:rPr>
            </w:pPr>
          </w:p>
        </w:tc>
        <w:tc>
          <w:tcPr>
            <w:tcW w:w="1341" w:type="dxa"/>
            <w:tcBorders>
              <w:top w:val="nil"/>
              <w:left w:val="nil"/>
              <w:bottom w:val="nil"/>
              <w:right w:val="nil"/>
            </w:tcBorders>
            <w:shd w:val="clear" w:color="auto" w:fill="auto"/>
            <w:noWrap/>
            <w:vAlign w:val="bottom"/>
            <w:hideMark/>
          </w:tcPr>
          <w:p w14:paraId="58984624"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64C7A8F2"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5AA92BE5" w14:textId="77777777" w:rsidR="00374622" w:rsidRPr="00374622" w:rsidRDefault="00374622">
            <w:pPr>
              <w:rPr>
                <w:sz w:val="16"/>
                <w:szCs w:val="16"/>
              </w:rPr>
            </w:pPr>
          </w:p>
        </w:tc>
        <w:tc>
          <w:tcPr>
            <w:tcW w:w="1240" w:type="dxa"/>
            <w:tcBorders>
              <w:top w:val="nil"/>
              <w:left w:val="nil"/>
              <w:bottom w:val="nil"/>
              <w:right w:val="nil"/>
            </w:tcBorders>
            <w:shd w:val="clear" w:color="auto" w:fill="auto"/>
            <w:noWrap/>
            <w:vAlign w:val="bottom"/>
            <w:hideMark/>
          </w:tcPr>
          <w:p w14:paraId="2705E42F" w14:textId="77777777" w:rsidR="00374622" w:rsidRPr="00374622" w:rsidRDefault="00374622">
            <w:pPr>
              <w:rPr>
                <w:sz w:val="16"/>
                <w:szCs w:val="16"/>
              </w:rPr>
            </w:pPr>
          </w:p>
        </w:tc>
        <w:tc>
          <w:tcPr>
            <w:tcW w:w="1060" w:type="dxa"/>
            <w:tcBorders>
              <w:top w:val="nil"/>
              <w:left w:val="nil"/>
              <w:bottom w:val="nil"/>
              <w:right w:val="nil"/>
            </w:tcBorders>
            <w:shd w:val="clear" w:color="auto" w:fill="auto"/>
            <w:noWrap/>
            <w:vAlign w:val="bottom"/>
            <w:hideMark/>
          </w:tcPr>
          <w:p w14:paraId="280F9972" w14:textId="77777777" w:rsidR="00374622" w:rsidRPr="00374622" w:rsidRDefault="00374622">
            <w:pPr>
              <w:rPr>
                <w:sz w:val="16"/>
                <w:szCs w:val="16"/>
              </w:rPr>
            </w:pPr>
          </w:p>
        </w:tc>
        <w:tc>
          <w:tcPr>
            <w:tcW w:w="1171" w:type="dxa"/>
            <w:tcBorders>
              <w:top w:val="nil"/>
              <w:left w:val="nil"/>
              <w:bottom w:val="nil"/>
              <w:right w:val="nil"/>
            </w:tcBorders>
            <w:shd w:val="clear" w:color="auto" w:fill="auto"/>
            <w:noWrap/>
            <w:vAlign w:val="bottom"/>
            <w:hideMark/>
          </w:tcPr>
          <w:p w14:paraId="797E70FE" w14:textId="77777777" w:rsidR="00374622" w:rsidRPr="00374622" w:rsidRDefault="00374622">
            <w:pPr>
              <w:rPr>
                <w:sz w:val="16"/>
                <w:szCs w:val="16"/>
              </w:rPr>
            </w:pPr>
          </w:p>
        </w:tc>
        <w:tc>
          <w:tcPr>
            <w:tcW w:w="1480" w:type="dxa"/>
            <w:tcBorders>
              <w:top w:val="nil"/>
              <w:left w:val="nil"/>
              <w:bottom w:val="nil"/>
              <w:right w:val="nil"/>
            </w:tcBorders>
            <w:shd w:val="clear" w:color="auto" w:fill="auto"/>
            <w:noWrap/>
            <w:vAlign w:val="bottom"/>
            <w:hideMark/>
          </w:tcPr>
          <w:p w14:paraId="02C1C487" w14:textId="77777777" w:rsidR="00374622" w:rsidRPr="00374622" w:rsidRDefault="00374622">
            <w:pPr>
              <w:rPr>
                <w:sz w:val="16"/>
                <w:szCs w:val="16"/>
              </w:rPr>
            </w:pPr>
          </w:p>
        </w:tc>
      </w:tr>
      <w:tr w:rsidR="00374622" w:rsidRPr="00374622" w14:paraId="10E8A70F" w14:textId="77777777" w:rsidTr="00374622">
        <w:trPr>
          <w:trHeight w:val="300"/>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F1F4A2" w14:textId="77777777" w:rsidR="00374622" w:rsidRPr="00374622" w:rsidRDefault="00374622">
            <w:pPr>
              <w:jc w:val="center"/>
              <w:rPr>
                <w:rFonts w:ascii="Calibri" w:hAnsi="Calibri" w:cs="Calibri"/>
                <w:i/>
                <w:iCs/>
                <w:color w:val="000000"/>
                <w:sz w:val="16"/>
                <w:szCs w:val="16"/>
              </w:rPr>
            </w:pPr>
            <w:r w:rsidRPr="00374622">
              <w:rPr>
                <w:rFonts w:ascii="Calibri" w:hAnsi="Calibri" w:cs="Calibri"/>
                <w:i/>
                <w:iCs/>
                <w:color w:val="000000"/>
                <w:sz w:val="16"/>
                <w:szCs w:val="16"/>
              </w:rPr>
              <w:t> </w:t>
            </w:r>
          </w:p>
        </w:tc>
        <w:tc>
          <w:tcPr>
            <w:tcW w:w="1068" w:type="dxa"/>
            <w:tcBorders>
              <w:top w:val="single" w:sz="4" w:space="0" w:color="auto"/>
              <w:left w:val="nil"/>
              <w:bottom w:val="single" w:sz="4" w:space="0" w:color="auto"/>
              <w:right w:val="single" w:sz="4" w:space="0" w:color="auto"/>
            </w:tcBorders>
            <w:shd w:val="clear" w:color="auto" w:fill="auto"/>
            <w:noWrap/>
            <w:vAlign w:val="bottom"/>
            <w:hideMark/>
          </w:tcPr>
          <w:p w14:paraId="3F42B9D4" w14:textId="77777777" w:rsidR="00374622" w:rsidRPr="00374622" w:rsidRDefault="00374622">
            <w:pPr>
              <w:jc w:val="center"/>
              <w:rPr>
                <w:rFonts w:ascii="Calibri" w:hAnsi="Calibri" w:cs="Calibri"/>
                <w:i/>
                <w:iCs/>
                <w:color w:val="000000"/>
                <w:sz w:val="16"/>
                <w:szCs w:val="16"/>
              </w:rPr>
            </w:pPr>
            <w:r w:rsidRPr="00374622">
              <w:rPr>
                <w:rFonts w:ascii="Calibri" w:hAnsi="Calibri" w:cs="Calibri"/>
                <w:i/>
                <w:iCs/>
                <w:color w:val="000000"/>
                <w:sz w:val="16"/>
                <w:szCs w:val="16"/>
              </w:rPr>
              <w:t>Coefficients</w:t>
            </w:r>
          </w:p>
        </w:tc>
        <w:tc>
          <w:tcPr>
            <w:tcW w:w="1341" w:type="dxa"/>
            <w:tcBorders>
              <w:top w:val="single" w:sz="4" w:space="0" w:color="auto"/>
              <w:left w:val="nil"/>
              <w:bottom w:val="single" w:sz="4" w:space="0" w:color="auto"/>
              <w:right w:val="single" w:sz="4" w:space="0" w:color="auto"/>
            </w:tcBorders>
            <w:shd w:val="clear" w:color="auto" w:fill="auto"/>
            <w:noWrap/>
            <w:vAlign w:val="bottom"/>
            <w:hideMark/>
          </w:tcPr>
          <w:p w14:paraId="7DDFBEB9" w14:textId="77777777" w:rsidR="00374622" w:rsidRPr="00374622" w:rsidRDefault="00374622">
            <w:pPr>
              <w:jc w:val="center"/>
              <w:rPr>
                <w:rFonts w:ascii="Calibri" w:hAnsi="Calibri" w:cs="Calibri"/>
                <w:i/>
                <w:iCs/>
                <w:color w:val="000000"/>
                <w:sz w:val="16"/>
                <w:szCs w:val="16"/>
              </w:rPr>
            </w:pPr>
            <w:r w:rsidRPr="00374622">
              <w:rPr>
                <w:rFonts w:ascii="Calibri" w:hAnsi="Calibri" w:cs="Calibri"/>
                <w:i/>
                <w:iCs/>
                <w:color w:val="000000"/>
                <w:sz w:val="16"/>
                <w:szCs w:val="16"/>
              </w:rPr>
              <w:t>Standard Error</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0BA4AEB4" w14:textId="77777777" w:rsidR="00374622" w:rsidRPr="00374622" w:rsidRDefault="00374622">
            <w:pPr>
              <w:jc w:val="center"/>
              <w:rPr>
                <w:rFonts w:ascii="Calibri" w:hAnsi="Calibri" w:cs="Calibri"/>
                <w:i/>
                <w:iCs/>
                <w:color w:val="000000"/>
                <w:sz w:val="16"/>
                <w:szCs w:val="16"/>
              </w:rPr>
            </w:pPr>
            <w:r w:rsidRPr="00374622">
              <w:rPr>
                <w:rFonts w:ascii="Calibri" w:hAnsi="Calibri" w:cs="Calibri"/>
                <w:i/>
                <w:iCs/>
                <w:color w:val="000000"/>
                <w:sz w:val="16"/>
                <w:szCs w:val="16"/>
              </w:rPr>
              <w:t>t Stat</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47CEEDA8" w14:textId="77777777" w:rsidR="00374622" w:rsidRPr="00374622" w:rsidRDefault="00374622">
            <w:pPr>
              <w:jc w:val="center"/>
              <w:rPr>
                <w:rFonts w:ascii="Calibri" w:hAnsi="Calibri" w:cs="Calibri"/>
                <w:i/>
                <w:iCs/>
                <w:color w:val="000000"/>
                <w:sz w:val="16"/>
                <w:szCs w:val="16"/>
              </w:rPr>
            </w:pPr>
            <w:r w:rsidRPr="00374622">
              <w:rPr>
                <w:rFonts w:ascii="Calibri" w:hAnsi="Calibri" w:cs="Calibri"/>
                <w:i/>
                <w:iCs/>
                <w:color w:val="000000"/>
                <w:sz w:val="16"/>
                <w:szCs w:val="16"/>
              </w:rPr>
              <w:t>P-value</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68801DB2" w14:textId="77777777" w:rsidR="00374622" w:rsidRPr="00374622" w:rsidRDefault="00374622">
            <w:pPr>
              <w:jc w:val="center"/>
              <w:rPr>
                <w:rFonts w:ascii="Calibri" w:hAnsi="Calibri" w:cs="Calibri"/>
                <w:i/>
                <w:iCs/>
                <w:color w:val="000000"/>
                <w:sz w:val="16"/>
                <w:szCs w:val="16"/>
              </w:rPr>
            </w:pPr>
            <w:r w:rsidRPr="00374622">
              <w:rPr>
                <w:rFonts w:ascii="Calibri" w:hAnsi="Calibri" w:cs="Calibri"/>
                <w:i/>
                <w:iCs/>
                <w:color w:val="000000"/>
                <w:sz w:val="16"/>
                <w:szCs w:val="16"/>
              </w:rPr>
              <w:t>Lower 95%</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16002370" w14:textId="77777777" w:rsidR="00374622" w:rsidRPr="00374622" w:rsidRDefault="00374622">
            <w:pPr>
              <w:jc w:val="center"/>
              <w:rPr>
                <w:rFonts w:ascii="Calibri" w:hAnsi="Calibri" w:cs="Calibri"/>
                <w:i/>
                <w:iCs/>
                <w:color w:val="000000"/>
                <w:sz w:val="16"/>
                <w:szCs w:val="16"/>
              </w:rPr>
            </w:pPr>
            <w:r w:rsidRPr="00374622">
              <w:rPr>
                <w:rFonts w:ascii="Calibri" w:hAnsi="Calibri" w:cs="Calibri"/>
                <w:i/>
                <w:iCs/>
                <w:color w:val="000000"/>
                <w:sz w:val="16"/>
                <w:szCs w:val="16"/>
              </w:rPr>
              <w:t>Upper 95%</w:t>
            </w:r>
          </w:p>
        </w:tc>
        <w:tc>
          <w:tcPr>
            <w:tcW w:w="1171" w:type="dxa"/>
            <w:tcBorders>
              <w:top w:val="single" w:sz="4" w:space="0" w:color="auto"/>
              <w:left w:val="nil"/>
              <w:bottom w:val="single" w:sz="4" w:space="0" w:color="auto"/>
              <w:right w:val="single" w:sz="4" w:space="0" w:color="auto"/>
            </w:tcBorders>
            <w:shd w:val="clear" w:color="auto" w:fill="auto"/>
            <w:noWrap/>
            <w:vAlign w:val="bottom"/>
            <w:hideMark/>
          </w:tcPr>
          <w:p w14:paraId="1E5C3723" w14:textId="77777777" w:rsidR="00374622" w:rsidRPr="00374622" w:rsidRDefault="00374622">
            <w:pPr>
              <w:jc w:val="center"/>
              <w:rPr>
                <w:rFonts w:ascii="Calibri" w:hAnsi="Calibri" w:cs="Calibri"/>
                <w:i/>
                <w:iCs/>
                <w:color w:val="000000"/>
                <w:sz w:val="16"/>
                <w:szCs w:val="16"/>
              </w:rPr>
            </w:pPr>
            <w:r w:rsidRPr="00374622">
              <w:rPr>
                <w:rFonts w:ascii="Calibri" w:hAnsi="Calibri" w:cs="Calibri"/>
                <w:i/>
                <w:iCs/>
                <w:color w:val="000000"/>
                <w:sz w:val="16"/>
                <w:szCs w:val="16"/>
              </w:rPr>
              <w:t>Lower 95.0%</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14:paraId="52BBFD13" w14:textId="77777777" w:rsidR="00374622" w:rsidRPr="00374622" w:rsidRDefault="00374622">
            <w:pPr>
              <w:jc w:val="center"/>
              <w:rPr>
                <w:rFonts w:ascii="Calibri" w:hAnsi="Calibri" w:cs="Calibri"/>
                <w:i/>
                <w:iCs/>
                <w:color w:val="000000"/>
                <w:sz w:val="16"/>
                <w:szCs w:val="16"/>
              </w:rPr>
            </w:pPr>
            <w:r w:rsidRPr="00374622">
              <w:rPr>
                <w:rFonts w:ascii="Calibri" w:hAnsi="Calibri" w:cs="Calibri"/>
                <w:i/>
                <w:iCs/>
                <w:color w:val="000000"/>
                <w:sz w:val="16"/>
                <w:szCs w:val="16"/>
              </w:rPr>
              <w:t>Upper 95.0%</w:t>
            </w:r>
          </w:p>
        </w:tc>
      </w:tr>
      <w:tr w:rsidR="00374622" w:rsidRPr="00374622" w14:paraId="01FA05B3" w14:textId="77777777" w:rsidTr="00374622">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485DA62B" w14:textId="77777777" w:rsidR="00374622" w:rsidRPr="00374622" w:rsidRDefault="00374622">
            <w:pPr>
              <w:rPr>
                <w:rFonts w:ascii="Calibri" w:hAnsi="Calibri" w:cs="Calibri"/>
                <w:color w:val="000000"/>
                <w:sz w:val="16"/>
                <w:szCs w:val="16"/>
              </w:rPr>
            </w:pPr>
            <w:r w:rsidRPr="00374622">
              <w:rPr>
                <w:rFonts w:ascii="Calibri" w:hAnsi="Calibri" w:cs="Calibri"/>
                <w:color w:val="000000"/>
                <w:sz w:val="16"/>
                <w:szCs w:val="16"/>
              </w:rPr>
              <w:t>Intercept</w:t>
            </w:r>
          </w:p>
        </w:tc>
        <w:tc>
          <w:tcPr>
            <w:tcW w:w="1068" w:type="dxa"/>
            <w:tcBorders>
              <w:top w:val="nil"/>
              <w:left w:val="nil"/>
              <w:bottom w:val="single" w:sz="4" w:space="0" w:color="auto"/>
              <w:right w:val="single" w:sz="4" w:space="0" w:color="auto"/>
            </w:tcBorders>
            <w:shd w:val="clear" w:color="auto" w:fill="auto"/>
            <w:noWrap/>
            <w:vAlign w:val="bottom"/>
            <w:hideMark/>
          </w:tcPr>
          <w:p w14:paraId="4BBC908B"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0.867472</w:t>
            </w:r>
          </w:p>
        </w:tc>
        <w:tc>
          <w:tcPr>
            <w:tcW w:w="1341" w:type="dxa"/>
            <w:tcBorders>
              <w:top w:val="nil"/>
              <w:left w:val="nil"/>
              <w:bottom w:val="single" w:sz="4" w:space="0" w:color="auto"/>
              <w:right w:val="single" w:sz="4" w:space="0" w:color="auto"/>
            </w:tcBorders>
            <w:shd w:val="clear" w:color="auto" w:fill="auto"/>
            <w:noWrap/>
            <w:vAlign w:val="bottom"/>
            <w:hideMark/>
          </w:tcPr>
          <w:p w14:paraId="1C0204EE"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0.317378</w:t>
            </w:r>
          </w:p>
        </w:tc>
        <w:tc>
          <w:tcPr>
            <w:tcW w:w="1060" w:type="dxa"/>
            <w:tcBorders>
              <w:top w:val="nil"/>
              <w:left w:val="nil"/>
              <w:bottom w:val="single" w:sz="4" w:space="0" w:color="auto"/>
              <w:right w:val="single" w:sz="4" w:space="0" w:color="auto"/>
            </w:tcBorders>
            <w:shd w:val="clear" w:color="auto" w:fill="auto"/>
            <w:noWrap/>
            <w:vAlign w:val="bottom"/>
            <w:hideMark/>
          </w:tcPr>
          <w:p w14:paraId="1483EF89"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2.733244</w:t>
            </w:r>
          </w:p>
        </w:tc>
        <w:tc>
          <w:tcPr>
            <w:tcW w:w="1060" w:type="dxa"/>
            <w:tcBorders>
              <w:top w:val="nil"/>
              <w:left w:val="nil"/>
              <w:bottom w:val="single" w:sz="4" w:space="0" w:color="auto"/>
              <w:right w:val="single" w:sz="4" w:space="0" w:color="auto"/>
            </w:tcBorders>
            <w:shd w:val="clear" w:color="auto" w:fill="auto"/>
            <w:noWrap/>
            <w:vAlign w:val="bottom"/>
            <w:hideMark/>
          </w:tcPr>
          <w:p w14:paraId="248922C7"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0.009467</w:t>
            </w:r>
          </w:p>
        </w:tc>
        <w:tc>
          <w:tcPr>
            <w:tcW w:w="1240" w:type="dxa"/>
            <w:tcBorders>
              <w:top w:val="nil"/>
              <w:left w:val="nil"/>
              <w:bottom w:val="single" w:sz="4" w:space="0" w:color="auto"/>
              <w:right w:val="single" w:sz="4" w:space="0" w:color="auto"/>
            </w:tcBorders>
            <w:shd w:val="clear" w:color="auto" w:fill="auto"/>
            <w:noWrap/>
            <w:vAlign w:val="bottom"/>
            <w:hideMark/>
          </w:tcPr>
          <w:p w14:paraId="3C07F520"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0.224974</w:t>
            </w:r>
          </w:p>
        </w:tc>
        <w:tc>
          <w:tcPr>
            <w:tcW w:w="1060" w:type="dxa"/>
            <w:tcBorders>
              <w:top w:val="nil"/>
              <w:left w:val="nil"/>
              <w:bottom w:val="single" w:sz="4" w:space="0" w:color="auto"/>
              <w:right w:val="single" w:sz="4" w:space="0" w:color="auto"/>
            </w:tcBorders>
            <w:shd w:val="clear" w:color="auto" w:fill="auto"/>
            <w:noWrap/>
            <w:vAlign w:val="bottom"/>
            <w:hideMark/>
          </w:tcPr>
          <w:p w14:paraId="18539562"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1.50997</w:t>
            </w:r>
          </w:p>
        </w:tc>
        <w:tc>
          <w:tcPr>
            <w:tcW w:w="1171" w:type="dxa"/>
            <w:tcBorders>
              <w:top w:val="nil"/>
              <w:left w:val="nil"/>
              <w:bottom w:val="single" w:sz="4" w:space="0" w:color="auto"/>
              <w:right w:val="single" w:sz="4" w:space="0" w:color="auto"/>
            </w:tcBorders>
            <w:shd w:val="clear" w:color="auto" w:fill="auto"/>
            <w:noWrap/>
            <w:vAlign w:val="bottom"/>
            <w:hideMark/>
          </w:tcPr>
          <w:p w14:paraId="59969263"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0.224974</w:t>
            </w:r>
          </w:p>
        </w:tc>
        <w:tc>
          <w:tcPr>
            <w:tcW w:w="1480" w:type="dxa"/>
            <w:tcBorders>
              <w:top w:val="nil"/>
              <w:left w:val="nil"/>
              <w:bottom w:val="single" w:sz="4" w:space="0" w:color="auto"/>
              <w:right w:val="single" w:sz="4" w:space="0" w:color="auto"/>
            </w:tcBorders>
            <w:shd w:val="clear" w:color="auto" w:fill="auto"/>
            <w:noWrap/>
            <w:vAlign w:val="bottom"/>
            <w:hideMark/>
          </w:tcPr>
          <w:p w14:paraId="007ACC3E"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1.50997023</w:t>
            </w:r>
          </w:p>
        </w:tc>
      </w:tr>
      <w:tr w:rsidR="00374622" w:rsidRPr="00374622" w14:paraId="35EA5049" w14:textId="77777777" w:rsidTr="00374622">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6FB946B8" w14:textId="77777777" w:rsidR="00374622" w:rsidRPr="00374622" w:rsidRDefault="00374622">
            <w:pPr>
              <w:rPr>
                <w:rFonts w:ascii="Calibri" w:hAnsi="Calibri" w:cs="Calibri"/>
                <w:color w:val="000000"/>
                <w:sz w:val="16"/>
                <w:szCs w:val="16"/>
              </w:rPr>
            </w:pPr>
            <w:r w:rsidRPr="00374622">
              <w:rPr>
                <w:rFonts w:ascii="Calibri" w:hAnsi="Calibri" w:cs="Calibri"/>
                <w:color w:val="000000"/>
                <w:sz w:val="16"/>
                <w:szCs w:val="16"/>
              </w:rPr>
              <w:t>X 1- Profitability</w:t>
            </w:r>
          </w:p>
        </w:tc>
        <w:tc>
          <w:tcPr>
            <w:tcW w:w="1068" w:type="dxa"/>
            <w:tcBorders>
              <w:top w:val="nil"/>
              <w:left w:val="nil"/>
              <w:bottom w:val="single" w:sz="4" w:space="0" w:color="auto"/>
              <w:right w:val="single" w:sz="4" w:space="0" w:color="auto"/>
            </w:tcBorders>
            <w:shd w:val="clear" w:color="auto" w:fill="auto"/>
            <w:noWrap/>
            <w:vAlign w:val="bottom"/>
            <w:hideMark/>
          </w:tcPr>
          <w:p w14:paraId="31DAEA01"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-1.98085</w:t>
            </w:r>
          </w:p>
        </w:tc>
        <w:tc>
          <w:tcPr>
            <w:tcW w:w="1341" w:type="dxa"/>
            <w:tcBorders>
              <w:top w:val="nil"/>
              <w:left w:val="nil"/>
              <w:bottom w:val="single" w:sz="4" w:space="0" w:color="auto"/>
              <w:right w:val="single" w:sz="4" w:space="0" w:color="auto"/>
            </w:tcBorders>
            <w:shd w:val="clear" w:color="auto" w:fill="auto"/>
            <w:noWrap/>
            <w:vAlign w:val="bottom"/>
            <w:hideMark/>
          </w:tcPr>
          <w:p w14:paraId="364FFBC2"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1.226479</w:t>
            </w:r>
          </w:p>
        </w:tc>
        <w:tc>
          <w:tcPr>
            <w:tcW w:w="1060" w:type="dxa"/>
            <w:tcBorders>
              <w:top w:val="nil"/>
              <w:left w:val="nil"/>
              <w:bottom w:val="single" w:sz="4" w:space="0" w:color="auto"/>
              <w:right w:val="single" w:sz="4" w:space="0" w:color="auto"/>
            </w:tcBorders>
            <w:shd w:val="clear" w:color="auto" w:fill="auto"/>
            <w:noWrap/>
            <w:vAlign w:val="bottom"/>
            <w:hideMark/>
          </w:tcPr>
          <w:p w14:paraId="357A21AF"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-1.61507</w:t>
            </w:r>
          </w:p>
        </w:tc>
        <w:tc>
          <w:tcPr>
            <w:tcW w:w="1060" w:type="dxa"/>
            <w:tcBorders>
              <w:top w:val="nil"/>
              <w:left w:val="nil"/>
              <w:bottom w:val="single" w:sz="4" w:space="0" w:color="auto"/>
              <w:right w:val="single" w:sz="4" w:space="0" w:color="auto"/>
            </w:tcBorders>
            <w:shd w:val="clear" w:color="auto" w:fill="auto"/>
            <w:noWrap/>
            <w:vAlign w:val="bottom"/>
            <w:hideMark/>
          </w:tcPr>
          <w:p w14:paraId="296B191B"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0.114569</w:t>
            </w:r>
          </w:p>
        </w:tc>
        <w:tc>
          <w:tcPr>
            <w:tcW w:w="1240" w:type="dxa"/>
            <w:tcBorders>
              <w:top w:val="nil"/>
              <w:left w:val="nil"/>
              <w:bottom w:val="single" w:sz="4" w:space="0" w:color="auto"/>
              <w:right w:val="single" w:sz="4" w:space="0" w:color="auto"/>
            </w:tcBorders>
            <w:shd w:val="clear" w:color="auto" w:fill="auto"/>
            <w:noWrap/>
            <w:vAlign w:val="bottom"/>
            <w:hideMark/>
          </w:tcPr>
          <w:p w14:paraId="0CAEF52E"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-4.46373</w:t>
            </w:r>
          </w:p>
        </w:tc>
        <w:tc>
          <w:tcPr>
            <w:tcW w:w="1060" w:type="dxa"/>
            <w:tcBorders>
              <w:top w:val="nil"/>
              <w:left w:val="nil"/>
              <w:bottom w:val="single" w:sz="4" w:space="0" w:color="auto"/>
              <w:right w:val="single" w:sz="4" w:space="0" w:color="auto"/>
            </w:tcBorders>
            <w:shd w:val="clear" w:color="auto" w:fill="auto"/>
            <w:noWrap/>
            <w:vAlign w:val="bottom"/>
            <w:hideMark/>
          </w:tcPr>
          <w:p w14:paraId="2F00AD6B"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0.502024</w:t>
            </w:r>
          </w:p>
        </w:tc>
        <w:tc>
          <w:tcPr>
            <w:tcW w:w="1171" w:type="dxa"/>
            <w:tcBorders>
              <w:top w:val="nil"/>
              <w:left w:val="nil"/>
              <w:bottom w:val="single" w:sz="4" w:space="0" w:color="auto"/>
              <w:right w:val="single" w:sz="4" w:space="0" w:color="auto"/>
            </w:tcBorders>
            <w:shd w:val="clear" w:color="auto" w:fill="auto"/>
            <w:noWrap/>
            <w:vAlign w:val="bottom"/>
            <w:hideMark/>
          </w:tcPr>
          <w:p w14:paraId="4809B531"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-4.46373</w:t>
            </w:r>
          </w:p>
        </w:tc>
        <w:tc>
          <w:tcPr>
            <w:tcW w:w="1480" w:type="dxa"/>
            <w:tcBorders>
              <w:top w:val="nil"/>
              <w:left w:val="nil"/>
              <w:bottom w:val="single" w:sz="4" w:space="0" w:color="auto"/>
              <w:right w:val="single" w:sz="4" w:space="0" w:color="auto"/>
            </w:tcBorders>
            <w:shd w:val="clear" w:color="auto" w:fill="auto"/>
            <w:noWrap/>
            <w:vAlign w:val="bottom"/>
            <w:hideMark/>
          </w:tcPr>
          <w:p w14:paraId="3778F20B"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0.502024341</w:t>
            </w:r>
          </w:p>
        </w:tc>
      </w:tr>
      <w:tr w:rsidR="00374622" w:rsidRPr="00374622" w14:paraId="10FE06AC" w14:textId="77777777" w:rsidTr="00374622">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7916D483" w14:textId="77777777" w:rsidR="00374622" w:rsidRPr="00374622" w:rsidRDefault="00374622">
            <w:pPr>
              <w:rPr>
                <w:rFonts w:ascii="Calibri" w:hAnsi="Calibri" w:cs="Calibri"/>
                <w:color w:val="000000"/>
                <w:sz w:val="16"/>
                <w:szCs w:val="16"/>
              </w:rPr>
            </w:pPr>
            <w:r w:rsidRPr="00374622">
              <w:rPr>
                <w:rFonts w:ascii="Calibri" w:hAnsi="Calibri" w:cs="Calibri"/>
                <w:color w:val="000000"/>
                <w:sz w:val="16"/>
                <w:szCs w:val="16"/>
              </w:rPr>
              <w:t>X 2- Size</w:t>
            </w:r>
          </w:p>
        </w:tc>
        <w:tc>
          <w:tcPr>
            <w:tcW w:w="1068" w:type="dxa"/>
            <w:tcBorders>
              <w:top w:val="nil"/>
              <w:left w:val="nil"/>
              <w:bottom w:val="single" w:sz="4" w:space="0" w:color="auto"/>
              <w:right w:val="single" w:sz="4" w:space="0" w:color="auto"/>
            </w:tcBorders>
            <w:shd w:val="clear" w:color="auto" w:fill="auto"/>
            <w:noWrap/>
            <w:vAlign w:val="bottom"/>
            <w:hideMark/>
          </w:tcPr>
          <w:p w14:paraId="7BE3972E"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1.64E-06</w:t>
            </w:r>
          </w:p>
        </w:tc>
        <w:tc>
          <w:tcPr>
            <w:tcW w:w="1341" w:type="dxa"/>
            <w:tcBorders>
              <w:top w:val="nil"/>
              <w:left w:val="nil"/>
              <w:bottom w:val="single" w:sz="4" w:space="0" w:color="auto"/>
              <w:right w:val="single" w:sz="4" w:space="0" w:color="auto"/>
            </w:tcBorders>
            <w:shd w:val="clear" w:color="auto" w:fill="auto"/>
            <w:noWrap/>
            <w:vAlign w:val="bottom"/>
            <w:hideMark/>
          </w:tcPr>
          <w:p w14:paraId="652BA7A2"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1.16E-06</w:t>
            </w:r>
          </w:p>
        </w:tc>
        <w:tc>
          <w:tcPr>
            <w:tcW w:w="1060" w:type="dxa"/>
            <w:tcBorders>
              <w:top w:val="nil"/>
              <w:left w:val="nil"/>
              <w:bottom w:val="single" w:sz="4" w:space="0" w:color="auto"/>
              <w:right w:val="single" w:sz="4" w:space="0" w:color="auto"/>
            </w:tcBorders>
            <w:shd w:val="clear" w:color="auto" w:fill="auto"/>
            <w:noWrap/>
            <w:vAlign w:val="bottom"/>
            <w:hideMark/>
          </w:tcPr>
          <w:p w14:paraId="56CAEFA8"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1.40616</w:t>
            </w:r>
          </w:p>
        </w:tc>
        <w:tc>
          <w:tcPr>
            <w:tcW w:w="1060" w:type="dxa"/>
            <w:tcBorders>
              <w:top w:val="nil"/>
              <w:left w:val="nil"/>
              <w:bottom w:val="single" w:sz="4" w:space="0" w:color="auto"/>
              <w:right w:val="single" w:sz="4" w:space="0" w:color="auto"/>
            </w:tcBorders>
            <w:shd w:val="clear" w:color="auto" w:fill="auto"/>
            <w:noWrap/>
            <w:vAlign w:val="bottom"/>
            <w:hideMark/>
          </w:tcPr>
          <w:p w14:paraId="4258D8E5"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0.167802</w:t>
            </w:r>
          </w:p>
        </w:tc>
        <w:tc>
          <w:tcPr>
            <w:tcW w:w="1240" w:type="dxa"/>
            <w:tcBorders>
              <w:top w:val="nil"/>
              <w:left w:val="nil"/>
              <w:bottom w:val="single" w:sz="4" w:space="0" w:color="auto"/>
              <w:right w:val="single" w:sz="4" w:space="0" w:color="auto"/>
            </w:tcBorders>
            <w:shd w:val="clear" w:color="auto" w:fill="auto"/>
            <w:noWrap/>
            <w:vAlign w:val="bottom"/>
            <w:hideMark/>
          </w:tcPr>
          <w:p w14:paraId="6585B35D"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-7.2E-07</w:t>
            </w:r>
          </w:p>
        </w:tc>
        <w:tc>
          <w:tcPr>
            <w:tcW w:w="1060" w:type="dxa"/>
            <w:tcBorders>
              <w:top w:val="nil"/>
              <w:left w:val="nil"/>
              <w:bottom w:val="single" w:sz="4" w:space="0" w:color="auto"/>
              <w:right w:val="single" w:sz="4" w:space="0" w:color="auto"/>
            </w:tcBorders>
            <w:shd w:val="clear" w:color="auto" w:fill="auto"/>
            <w:noWrap/>
            <w:vAlign w:val="bottom"/>
            <w:hideMark/>
          </w:tcPr>
          <w:p w14:paraId="553EDF62"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3.99E-06</w:t>
            </w:r>
          </w:p>
        </w:tc>
        <w:tc>
          <w:tcPr>
            <w:tcW w:w="1171" w:type="dxa"/>
            <w:tcBorders>
              <w:top w:val="nil"/>
              <w:left w:val="nil"/>
              <w:bottom w:val="single" w:sz="4" w:space="0" w:color="auto"/>
              <w:right w:val="single" w:sz="4" w:space="0" w:color="auto"/>
            </w:tcBorders>
            <w:shd w:val="clear" w:color="auto" w:fill="auto"/>
            <w:noWrap/>
            <w:vAlign w:val="bottom"/>
            <w:hideMark/>
          </w:tcPr>
          <w:p w14:paraId="680CA251"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-7.2E-07</w:t>
            </w:r>
          </w:p>
        </w:tc>
        <w:tc>
          <w:tcPr>
            <w:tcW w:w="1480" w:type="dxa"/>
            <w:tcBorders>
              <w:top w:val="nil"/>
              <w:left w:val="nil"/>
              <w:bottom w:val="single" w:sz="4" w:space="0" w:color="auto"/>
              <w:right w:val="single" w:sz="4" w:space="0" w:color="auto"/>
            </w:tcBorders>
            <w:shd w:val="clear" w:color="auto" w:fill="auto"/>
            <w:noWrap/>
            <w:vAlign w:val="bottom"/>
            <w:hideMark/>
          </w:tcPr>
          <w:p w14:paraId="47BBF6F6"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3.99013E-06</w:t>
            </w:r>
          </w:p>
        </w:tc>
      </w:tr>
      <w:tr w:rsidR="00374622" w:rsidRPr="00374622" w14:paraId="1A3A5DAE" w14:textId="77777777" w:rsidTr="00374622">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7C52BD03" w14:textId="77777777" w:rsidR="00374622" w:rsidRPr="00374622" w:rsidRDefault="00374622">
            <w:pPr>
              <w:rPr>
                <w:rFonts w:ascii="Calibri" w:hAnsi="Calibri" w:cs="Calibri"/>
                <w:color w:val="000000"/>
                <w:sz w:val="16"/>
                <w:szCs w:val="16"/>
              </w:rPr>
            </w:pPr>
            <w:r w:rsidRPr="00374622">
              <w:rPr>
                <w:rFonts w:ascii="Calibri" w:hAnsi="Calibri" w:cs="Calibri"/>
                <w:color w:val="000000"/>
                <w:sz w:val="16"/>
                <w:szCs w:val="16"/>
              </w:rPr>
              <w:t>X 3- Tangibility</w:t>
            </w:r>
          </w:p>
        </w:tc>
        <w:tc>
          <w:tcPr>
            <w:tcW w:w="1068" w:type="dxa"/>
            <w:tcBorders>
              <w:top w:val="nil"/>
              <w:left w:val="nil"/>
              <w:bottom w:val="single" w:sz="4" w:space="0" w:color="auto"/>
              <w:right w:val="single" w:sz="4" w:space="0" w:color="auto"/>
            </w:tcBorders>
            <w:shd w:val="clear" w:color="auto" w:fill="auto"/>
            <w:noWrap/>
            <w:vAlign w:val="bottom"/>
            <w:hideMark/>
          </w:tcPr>
          <w:p w14:paraId="0D2A15B4"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0.482261</w:t>
            </w:r>
          </w:p>
        </w:tc>
        <w:tc>
          <w:tcPr>
            <w:tcW w:w="1341" w:type="dxa"/>
            <w:tcBorders>
              <w:top w:val="nil"/>
              <w:left w:val="nil"/>
              <w:bottom w:val="single" w:sz="4" w:space="0" w:color="auto"/>
              <w:right w:val="single" w:sz="4" w:space="0" w:color="auto"/>
            </w:tcBorders>
            <w:shd w:val="clear" w:color="auto" w:fill="auto"/>
            <w:noWrap/>
            <w:vAlign w:val="bottom"/>
            <w:hideMark/>
          </w:tcPr>
          <w:p w14:paraId="228F4660"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0.67596</w:t>
            </w:r>
          </w:p>
        </w:tc>
        <w:tc>
          <w:tcPr>
            <w:tcW w:w="1060" w:type="dxa"/>
            <w:tcBorders>
              <w:top w:val="nil"/>
              <w:left w:val="nil"/>
              <w:bottom w:val="single" w:sz="4" w:space="0" w:color="auto"/>
              <w:right w:val="single" w:sz="4" w:space="0" w:color="auto"/>
            </w:tcBorders>
            <w:shd w:val="clear" w:color="auto" w:fill="auto"/>
            <w:noWrap/>
            <w:vAlign w:val="bottom"/>
            <w:hideMark/>
          </w:tcPr>
          <w:p w14:paraId="6D8B9C40"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0.713446</w:t>
            </w:r>
          </w:p>
        </w:tc>
        <w:tc>
          <w:tcPr>
            <w:tcW w:w="1060" w:type="dxa"/>
            <w:tcBorders>
              <w:top w:val="nil"/>
              <w:left w:val="nil"/>
              <w:bottom w:val="single" w:sz="4" w:space="0" w:color="auto"/>
              <w:right w:val="single" w:sz="4" w:space="0" w:color="auto"/>
            </w:tcBorders>
            <w:shd w:val="clear" w:color="auto" w:fill="auto"/>
            <w:noWrap/>
            <w:vAlign w:val="bottom"/>
            <w:hideMark/>
          </w:tcPr>
          <w:p w14:paraId="1FF6391D"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0.479929</w:t>
            </w:r>
          </w:p>
        </w:tc>
        <w:tc>
          <w:tcPr>
            <w:tcW w:w="1240" w:type="dxa"/>
            <w:tcBorders>
              <w:top w:val="nil"/>
              <w:left w:val="nil"/>
              <w:bottom w:val="single" w:sz="4" w:space="0" w:color="auto"/>
              <w:right w:val="single" w:sz="4" w:space="0" w:color="auto"/>
            </w:tcBorders>
            <w:shd w:val="clear" w:color="auto" w:fill="auto"/>
            <w:noWrap/>
            <w:vAlign w:val="bottom"/>
            <w:hideMark/>
          </w:tcPr>
          <w:p w14:paraId="43F9DCBC"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-0.88615</w:t>
            </w:r>
          </w:p>
        </w:tc>
        <w:tc>
          <w:tcPr>
            <w:tcW w:w="1060" w:type="dxa"/>
            <w:tcBorders>
              <w:top w:val="nil"/>
              <w:left w:val="nil"/>
              <w:bottom w:val="single" w:sz="4" w:space="0" w:color="auto"/>
              <w:right w:val="single" w:sz="4" w:space="0" w:color="auto"/>
            </w:tcBorders>
            <w:shd w:val="clear" w:color="auto" w:fill="auto"/>
            <w:noWrap/>
            <w:vAlign w:val="bottom"/>
            <w:hideMark/>
          </w:tcPr>
          <w:p w14:paraId="6395F1E9"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1.85067</w:t>
            </w:r>
          </w:p>
        </w:tc>
        <w:tc>
          <w:tcPr>
            <w:tcW w:w="1171" w:type="dxa"/>
            <w:tcBorders>
              <w:top w:val="nil"/>
              <w:left w:val="nil"/>
              <w:bottom w:val="single" w:sz="4" w:space="0" w:color="auto"/>
              <w:right w:val="single" w:sz="4" w:space="0" w:color="auto"/>
            </w:tcBorders>
            <w:shd w:val="clear" w:color="auto" w:fill="auto"/>
            <w:noWrap/>
            <w:vAlign w:val="bottom"/>
            <w:hideMark/>
          </w:tcPr>
          <w:p w14:paraId="0A6E5AC7"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-0.88615</w:t>
            </w:r>
          </w:p>
        </w:tc>
        <w:tc>
          <w:tcPr>
            <w:tcW w:w="1480" w:type="dxa"/>
            <w:tcBorders>
              <w:top w:val="nil"/>
              <w:left w:val="nil"/>
              <w:bottom w:val="single" w:sz="4" w:space="0" w:color="auto"/>
              <w:right w:val="single" w:sz="4" w:space="0" w:color="auto"/>
            </w:tcBorders>
            <w:shd w:val="clear" w:color="auto" w:fill="auto"/>
            <w:noWrap/>
            <w:vAlign w:val="bottom"/>
            <w:hideMark/>
          </w:tcPr>
          <w:p w14:paraId="469D43AF" w14:textId="77777777" w:rsidR="00374622" w:rsidRPr="00374622" w:rsidRDefault="00374622">
            <w:pPr>
              <w:jc w:val="right"/>
              <w:rPr>
                <w:rFonts w:ascii="Calibri" w:hAnsi="Calibri" w:cs="Calibri"/>
                <w:color w:val="000000"/>
                <w:sz w:val="16"/>
                <w:szCs w:val="16"/>
              </w:rPr>
            </w:pPr>
            <w:r w:rsidRPr="00374622">
              <w:rPr>
                <w:rFonts w:ascii="Calibri" w:hAnsi="Calibri" w:cs="Calibri"/>
                <w:color w:val="000000"/>
                <w:sz w:val="16"/>
                <w:szCs w:val="16"/>
              </w:rPr>
              <w:t>1.850670142</w:t>
            </w:r>
          </w:p>
        </w:tc>
      </w:tr>
    </w:tbl>
    <w:p w14:paraId="4F75D99E" w14:textId="77777777" w:rsidR="00CA19CA" w:rsidRPr="00DD125A" w:rsidRDefault="00CA19CA" w:rsidP="0052543F">
      <w:pPr>
        <w:spacing w:line="360" w:lineRule="auto"/>
        <w:jc w:val="both"/>
        <w:rPr>
          <w:color w:val="222222"/>
          <w:sz w:val="20"/>
          <w:szCs w:val="20"/>
          <w:shd w:val="clear" w:color="auto" w:fill="FFFFFF"/>
        </w:rPr>
      </w:pPr>
    </w:p>
    <w:sectPr w:rsidR="00CA19CA" w:rsidRPr="00DD125A">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2FBE4C" w14:textId="77777777" w:rsidR="00BC3E23" w:rsidRDefault="00BC3E23" w:rsidP="00621409">
      <w:r>
        <w:separator/>
      </w:r>
    </w:p>
  </w:endnote>
  <w:endnote w:type="continuationSeparator" w:id="0">
    <w:p w14:paraId="29E4CE26" w14:textId="77777777" w:rsidR="00BC3E23" w:rsidRDefault="00BC3E23" w:rsidP="00621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altName w:val="Times New Roman"/>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Poppins">
    <w:panose1 w:val="00000500000000000000"/>
    <w:charset w:val="4D"/>
    <w:family w:val="auto"/>
    <w:pitch w:val="variable"/>
    <w:sig w:usb0="00008007" w:usb1="00000000" w:usb2="00000000" w:usb3="00000000" w:csb0="00000093" w:csb1="00000000"/>
  </w:font>
  <w:font w:name="Cambria Math">
    <w:panose1 w:val="02040503050406030204"/>
    <w:charset w:val="00"/>
    <w:family w:val="roman"/>
    <w:pitch w:val="variable"/>
    <w:sig w:usb0="E00002FF" w:usb1="420024FF" w:usb2="00000000" w:usb3="00000000" w:csb0="0000019F" w:csb1="00000000"/>
  </w:font>
  <w:font w:name="Aptos Narrow">
    <w:panose1 w:val="020B0004020202020204"/>
    <w:charset w:val="00"/>
    <w:family w:val="swiss"/>
    <w:pitch w:val="variable"/>
    <w:sig w:usb0="20000287" w:usb1="00000003" w:usb2="00000000" w:usb3="00000000" w:csb0="0000019F" w:csb1="00000000"/>
  </w:font>
  <w:font w:name="Calibri,Bold">
    <w:altName w:val="Calibri"/>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41749668"/>
      <w:docPartObj>
        <w:docPartGallery w:val="Page Numbers (Bottom of Page)"/>
        <w:docPartUnique/>
      </w:docPartObj>
    </w:sdtPr>
    <w:sdtContent>
      <w:p w14:paraId="3BCFDED0" w14:textId="12DC359E" w:rsidR="00621409" w:rsidRDefault="00621409" w:rsidP="005157F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9C9A15" w14:textId="77777777" w:rsidR="00621409" w:rsidRDefault="00621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76489143"/>
      <w:docPartObj>
        <w:docPartGallery w:val="Page Numbers (Bottom of Page)"/>
        <w:docPartUnique/>
      </w:docPartObj>
    </w:sdtPr>
    <w:sdtContent>
      <w:p w14:paraId="792641D0" w14:textId="5D1342FB" w:rsidR="00621409" w:rsidRDefault="00621409" w:rsidP="005157F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261E72C9" w14:textId="77777777" w:rsidR="00621409" w:rsidRDefault="00621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527BBB" w14:textId="77777777" w:rsidR="00BC3E23" w:rsidRDefault="00BC3E23" w:rsidP="00621409">
      <w:r>
        <w:separator/>
      </w:r>
    </w:p>
  </w:footnote>
  <w:footnote w:type="continuationSeparator" w:id="0">
    <w:p w14:paraId="26BE20FF" w14:textId="77777777" w:rsidR="00BC3E23" w:rsidRDefault="00BC3E23" w:rsidP="006214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E3EA0"/>
    <w:multiLevelType w:val="hybridMultilevel"/>
    <w:tmpl w:val="5D98EBAA"/>
    <w:lvl w:ilvl="0" w:tplc="FC2A87B2">
      <w:start w:val="1"/>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88746A"/>
    <w:multiLevelType w:val="multilevel"/>
    <w:tmpl w:val="D414A0B2"/>
    <w:lvl w:ilvl="0">
      <w:start w:val="3"/>
      <w:numFmt w:val="decimal"/>
      <w:lvlText w:val="%1"/>
      <w:lvlJc w:val="left"/>
      <w:pPr>
        <w:ind w:left="780" w:hanging="780"/>
      </w:pPr>
      <w:rPr>
        <w:rFonts w:hint="default"/>
      </w:rPr>
    </w:lvl>
    <w:lvl w:ilvl="1">
      <w:start w:val="2"/>
      <w:numFmt w:val="decimal"/>
      <w:lvlText w:val="%1.%2"/>
      <w:lvlJc w:val="left"/>
      <w:pPr>
        <w:ind w:left="780" w:hanging="780"/>
      </w:pPr>
      <w:rPr>
        <w:rFonts w:hint="default"/>
      </w:rPr>
    </w:lvl>
    <w:lvl w:ilvl="2">
      <w:start w:val="4"/>
      <w:numFmt w:val="decimal"/>
      <w:lvlText w:val="%1.%2.%3"/>
      <w:lvlJc w:val="left"/>
      <w:pPr>
        <w:ind w:left="780" w:hanging="78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4B24D94"/>
    <w:multiLevelType w:val="hybridMultilevel"/>
    <w:tmpl w:val="F462002A"/>
    <w:lvl w:ilvl="0" w:tplc="6032F288">
      <w:start w:val="1"/>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5C1272"/>
    <w:multiLevelType w:val="hybridMultilevel"/>
    <w:tmpl w:val="94228290"/>
    <w:lvl w:ilvl="0" w:tplc="99140DCC">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9294BE4"/>
    <w:multiLevelType w:val="hybridMultilevel"/>
    <w:tmpl w:val="C4080A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767AD0"/>
    <w:multiLevelType w:val="hybridMultilevel"/>
    <w:tmpl w:val="5038E61A"/>
    <w:lvl w:ilvl="0" w:tplc="3E3CE792">
      <w:start w:val="2"/>
      <w:numFmt w:val="lowerRoman"/>
      <w:lvlText w:val="(%1)"/>
      <w:lvlJc w:val="left"/>
      <w:pPr>
        <w:ind w:left="1080" w:hanging="72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B2418"/>
    <w:multiLevelType w:val="hybridMultilevel"/>
    <w:tmpl w:val="5D98EBAA"/>
    <w:lvl w:ilvl="0" w:tplc="FFFFFFFF">
      <w:start w:val="1"/>
      <w:numFmt w:val="decimal"/>
      <w:lvlText w:val="%1)"/>
      <w:lvlJc w:val="left"/>
      <w:pPr>
        <w:ind w:left="720" w:hanging="360"/>
      </w:pPr>
      <w:rPr>
        <w:rFonts w:hint="default"/>
        <w:b/>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8303E7A"/>
    <w:multiLevelType w:val="hybridMultilevel"/>
    <w:tmpl w:val="9EAA4960"/>
    <w:lvl w:ilvl="0" w:tplc="7952B224">
      <w:start w:val="2"/>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E451D2"/>
    <w:multiLevelType w:val="multilevel"/>
    <w:tmpl w:val="4F54B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6B1655"/>
    <w:multiLevelType w:val="hybridMultilevel"/>
    <w:tmpl w:val="480A3970"/>
    <w:lvl w:ilvl="0" w:tplc="39E8E66C">
      <w:start w:val="1"/>
      <w:numFmt w:val="upperRoman"/>
      <w:lvlText w:val="(%1)"/>
      <w:lvlJc w:val="left"/>
      <w:pPr>
        <w:ind w:left="1080" w:hanging="72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650F9A"/>
    <w:multiLevelType w:val="hybridMultilevel"/>
    <w:tmpl w:val="5D98EBAA"/>
    <w:lvl w:ilvl="0" w:tplc="FFFFFFFF">
      <w:start w:val="1"/>
      <w:numFmt w:val="decimal"/>
      <w:lvlText w:val="%1)"/>
      <w:lvlJc w:val="left"/>
      <w:pPr>
        <w:ind w:left="720" w:hanging="360"/>
      </w:pPr>
      <w:rPr>
        <w:rFonts w:hint="default"/>
        <w:b/>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137607D"/>
    <w:multiLevelType w:val="hybridMultilevel"/>
    <w:tmpl w:val="B378B898"/>
    <w:lvl w:ilvl="0" w:tplc="3FE489D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7D0674"/>
    <w:multiLevelType w:val="multilevel"/>
    <w:tmpl w:val="8594F8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2ED58B6"/>
    <w:multiLevelType w:val="hybridMultilevel"/>
    <w:tmpl w:val="5D98EBAA"/>
    <w:lvl w:ilvl="0" w:tplc="FFFFFFFF">
      <w:start w:val="1"/>
      <w:numFmt w:val="decimal"/>
      <w:lvlText w:val="%1)"/>
      <w:lvlJc w:val="left"/>
      <w:pPr>
        <w:ind w:left="720" w:hanging="360"/>
      </w:pPr>
      <w:rPr>
        <w:rFonts w:hint="default"/>
        <w:b/>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5397852"/>
    <w:multiLevelType w:val="hybridMultilevel"/>
    <w:tmpl w:val="5D98EBAA"/>
    <w:lvl w:ilvl="0" w:tplc="FFFFFFFF">
      <w:start w:val="1"/>
      <w:numFmt w:val="decimal"/>
      <w:lvlText w:val="%1)"/>
      <w:lvlJc w:val="left"/>
      <w:pPr>
        <w:ind w:left="720" w:hanging="360"/>
      </w:pPr>
      <w:rPr>
        <w:rFonts w:hint="default"/>
        <w:b/>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07641E9"/>
    <w:multiLevelType w:val="multilevel"/>
    <w:tmpl w:val="933A8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5394430">
    <w:abstractNumId w:val="0"/>
  </w:num>
  <w:num w:numId="2" w16cid:durableId="661814382">
    <w:abstractNumId w:val="10"/>
  </w:num>
  <w:num w:numId="3" w16cid:durableId="1581063986">
    <w:abstractNumId w:val="6"/>
  </w:num>
  <w:num w:numId="4" w16cid:durableId="160777020">
    <w:abstractNumId w:val="13"/>
  </w:num>
  <w:num w:numId="5" w16cid:durableId="777061183">
    <w:abstractNumId w:val="14"/>
  </w:num>
  <w:num w:numId="6" w16cid:durableId="2114470173">
    <w:abstractNumId w:val="15"/>
  </w:num>
  <w:num w:numId="7" w16cid:durableId="549465339">
    <w:abstractNumId w:val="4"/>
  </w:num>
  <w:num w:numId="8" w16cid:durableId="2013020414">
    <w:abstractNumId w:val="9"/>
  </w:num>
  <w:num w:numId="9" w16cid:durableId="1782842112">
    <w:abstractNumId w:val="3"/>
  </w:num>
  <w:num w:numId="10" w16cid:durableId="611398170">
    <w:abstractNumId w:val="1"/>
  </w:num>
  <w:num w:numId="11" w16cid:durableId="494422117">
    <w:abstractNumId w:val="11"/>
  </w:num>
  <w:num w:numId="12" w16cid:durableId="2057585160">
    <w:abstractNumId w:val="12"/>
  </w:num>
  <w:num w:numId="13" w16cid:durableId="275521900">
    <w:abstractNumId w:val="8"/>
  </w:num>
  <w:num w:numId="14" w16cid:durableId="820773618">
    <w:abstractNumId w:val="5"/>
  </w:num>
  <w:num w:numId="15" w16cid:durableId="41372017">
    <w:abstractNumId w:val="7"/>
  </w:num>
  <w:num w:numId="16" w16cid:durableId="18749946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913"/>
    <w:rsid w:val="0000070E"/>
    <w:rsid w:val="000025FE"/>
    <w:rsid w:val="000078AE"/>
    <w:rsid w:val="00007E3D"/>
    <w:rsid w:val="00007FDB"/>
    <w:rsid w:val="0001478F"/>
    <w:rsid w:val="00015B98"/>
    <w:rsid w:val="00016E79"/>
    <w:rsid w:val="000171D7"/>
    <w:rsid w:val="0002076E"/>
    <w:rsid w:val="00020B4A"/>
    <w:rsid w:val="00021F84"/>
    <w:rsid w:val="0002477B"/>
    <w:rsid w:val="00030BF5"/>
    <w:rsid w:val="0003258F"/>
    <w:rsid w:val="00033461"/>
    <w:rsid w:val="00033FE0"/>
    <w:rsid w:val="000356C3"/>
    <w:rsid w:val="00036E12"/>
    <w:rsid w:val="0004466C"/>
    <w:rsid w:val="00045975"/>
    <w:rsid w:val="000509C7"/>
    <w:rsid w:val="000518BA"/>
    <w:rsid w:val="000535C9"/>
    <w:rsid w:val="000547FB"/>
    <w:rsid w:val="00054CAF"/>
    <w:rsid w:val="00060BE4"/>
    <w:rsid w:val="00060FCC"/>
    <w:rsid w:val="00061CF2"/>
    <w:rsid w:val="00062D55"/>
    <w:rsid w:val="00074F52"/>
    <w:rsid w:val="00075792"/>
    <w:rsid w:val="000763F2"/>
    <w:rsid w:val="00082029"/>
    <w:rsid w:val="000824C4"/>
    <w:rsid w:val="00084BD6"/>
    <w:rsid w:val="00093E27"/>
    <w:rsid w:val="000A59AC"/>
    <w:rsid w:val="000A74FD"/>
    <w:rsid w:val="000B184E"/>
    <w:rsid w:val="000B402E"/>
    <w:rsid w:val="000B4528"/>
    <w:rsid w:val="000B5B0D"/>
    <w:rsid w:val="000B6EA8"/>
    <w:rsid w:val="000C092A"/>
    <w:rsid w:val="000C23A2"/>
    <w:rsid w:val="000C2FB7"/>
    <w:rsid w:val="000D2066"/>
    <w:rsid w:val="000D6ABC"/>
    <w:rsid w:val="000D766D"/>
    <w:rsid w:val="000E292F"/>
    <w:rsid w:val="000E6A0F"/>
    <w:rsid w:val="000E7E1C"/>
    <w:rsid w:val="000F0C15"/>
    <w:rsid w:val="000F7776"/>
    <w:rsid w:val="001013FA"/>
    <w:rsid w:val="00104C6C"/>
    <w:rsid w:val="00105C7C"/>
    <w:rsid w:val="001070A4"/>
    <w:rsid w:val="001101C1"/>
    <w:rsid w:val="00115870"/>
    <w:rsid w:val="001208F1"/>
    <w:rsid w:val="001215E9"/>
    <w:rsid w:val="00124428"/>
    <w:rsid w:val="001264C6"/>
    <w:rsid w:val="001313C4"/>
    <w:rsid w:val="001330F7"/>
    <w:rsid w:val="00133C51"/>
    <w:rsid w:val="00136195"/>
    <w:rsid w:val="00136E32"/>
    <w:rsid w:val="00140CD5"/>
    <w:rsid w:val="0014172B"/>
    <w:rsid w:val="0014261B"/>
    <w:rsid w:val="00151569"/>
    <w:rsid w:val="0015210D"/>
    <w:rsid w:val="001539CB"/>
    <w:rsid w:val="00160133"/>
    <w:rsid w:val="001608C2"/>
    <w:rsid w:val="001609EF"/>
    <w:rsid w:val="00160B8B"/>
    <w:rsid w:val="00163488"/>
    <w:rsid w:val="00170667"/>
    <w:rsid w:val="00174463"/>
    <w:rsid w:val="0017532E"/>
    <w:rsid w:val="0018401A"/>
    <w:rsid w:val="00184203"/>
    <w:rsid w:val="0019228B"/>
    <w:rsid w:val="00192752"/>
    <w:rsid w:val="00192F30"/>
    <w:rsid w:val="00194931"/>
    <w:rsid w:val="001A12F8"/>
    <w:rsid w:val="001A26AE"/>
    <w:rsid w:val="001A3DB4"/>
    <w:rsid w:val="001A4372"/>
    <w:rsid w:val="001A57BC"/>
    <w:rsid w:val="001A7F05"/>
    <w:rsid w:val="001B2BA4"/>
    <w:rsid w:val="001B3605"/>
    <w:rsid w:val="001B3909"/>
    <w:rsid w:val="001B4EA1"/>
    <w:rsid w:val="001B5957"/>
    <w:rsid w:val="001B69CC"/>
    <w:rsid w:val="001C16DD"/>
    <w:rsid w:val="001C3760"/>
    <w:rsid w:val="001C463B"/>
    <w:rsid w:val="001C6ED4"/>
    <w:rsid w:val="001D1EDF"/>
    <w:rsid w:val="001D2E40"/>
    <w:rsid w:val="001D4931"/>
    <w:rsid w:val="001D544B"/>
    <w:rsid w:val="001D56EA"/>
    <w:rsid w:val="001E05CD"/>
    <w:rsid w:val="001E432C"/>
    <w:rsid w:val="001E59F2"/>
    <w:rsid w:val="001E6C3D"/>
    <w:rsid w:val="001E7150"/>
    <w:rsid w:val="001E78FF"/>
    <w:rsid w:val="001F6F17"/>
    <w:rsid w:val="001F76D9"/>
    <w:rsid w:val="00200353"/>
    <w:rsid w:val="0020331A"/>
    <w:rsid w:val="00206045"/>
    <w:rsid w:val="00207BD6"/>
    <w:rsid w:val="00213BC3"/>
    <w:rsid w:val="00215996"/>
    <w:rsid w:val="00216E08"/>
    <w:rsid w:val="0021775C"/>
    <w:rsid w:val="002208DF"/>
    <w:rsid w:val="00221740"/>
    <w:rsid w:val="00221CDC"/>
    <w:rsid w:val="002229AB"/>
    <w:rsid w:val="002241AA"/>
    <w:rsid w:val="00225FAA"/>
    <w:rsid w:val="00226DA1"/>
    <w:rsid w:val="00230BAA"/>
    <w:rsid w:val="00232BB8"/>
    <w:rsid w:val="002350CA"/>
    <w:rsid w:val="0024126A"/>
    <w:rsid w:val="002419BC"/>
    <w:rsid w:val="0024226A"/>
    <w:rsid w:val="00242292"/>
    <w:rsid w:val="00242F04"/>
    <w:rsid w:val="00244056"/>
    <w:rsid w:val="00247081"/>
    <w:rsid w:val="002504BE"/>
    <w:rsid w:val="002515EB"/>
    <w:rsid w:val="00260662"/>
    <w:rsid w:val="00261ED3"/>
    <w:rsid w:val="00265171"/>
    <w:rsid w:val="00266379"/>
    <w:rsid w:val="00272CA9"/>
    <w:rsid w:val="00273D67"/>
    <w:rsid w:val="002862C3"/>
    <w:rsid w:val="00290923"/>
    <w:rsid w:val="0029297E"/>
    <w:rsid w:val="00293A2A"/>
    <w:rsid w:val="002942EF"/>
    <w:rsid w:val="0029447A"/>
    <w:rsid w:val="00297B66"/>
    <w:rsid w:val="002A533D"/>
    <w:rsid w:val="002A6088"/>
    <w:rsid w:val="002B0558"/>
    <w:rsid w:val="002B5007"/>
    <w:rsid w:val="002C12AB"/>
    <w:rsid w:val="002C1709"/>
    <w:rsid w:val="002D20BC"/>
    <w:rsid w:val="002D24BC"/>
    <w:rsid w:val="002D3BBF"/>
    <w:rsid w:val="002D680A"/>
    <w:rsid w:val="002D7816"/>
    <w:rsid w:val="002E573D"/>
    <w:rsid w:val="002E72F0"/>
    <w:rsid w:val="002F0451"/>
    <w:rsid w:val="002F12A7"/>
    <w:rsid w:val="002F5D61"/>
    <w:rsid w:val="002F6FCA"/>
    <w:rsid w:val="003031F0"/>
    <w:rsid w:val="00305A66"/>
    <w:rsid w:val="00306B0F"/>
    <w:rsid w:val="00307E34"/>
    <w:rsid w:val="003105A9"/>
    <w:rsid w:val="00310622"/>
    <w:rsid w:val="003149F0"/>
    <w:rsid w:val="00322A62"/>
    <w:rsid w:val="00333C3D"/>
    <w:rsid w:val="00334048"/>
    <w:rsid w:val="00335C65"/>
    <w:rsid w:val="00336AFB"/>
    <w:rsid w:val="00342978"/>
    <w:rsid w:val="00342AFC"/>
    <w:rsid w:val="00344693"/>
    <w:rsid w:val="00353577"/>
    <w:rsid w:val="0035464D"/>
    <w:rsid w:val="0035472C"/>
    <w:rsid w:val="0035599B"/>
    <w:rsid w:val="00355A23"/>
    <w:rsid w:val="003568A1"/>
    <w:rsid w:val="003577DD"/>
    <w:rsid w:val="00362B90"/>
    <w:rsid w:val="00364E45"/>
    <w:rsid w:val="00365977"/>
    <w:rsid w:val="0036634F"/>
    <w:rsid w:val="003676E8"/>
    <w:rsid w:val="00367D10"/>
    <w:rsid w:val="0037010E"/>
    <w:rsid w:val="0037052C"/>
    <w:rsid w:val="0037103D"/>
    <w:rsid w:val="003712F0"/>
    <w:rsid w:val="00372C8D"/>
    <w:rsid w:val="003734E5"/>
    <w:rsid w:val="00374622"/>
    <w:rsid w:val="00374913"/>
    <w:rsid w:val="0037685D"/>
    <w:rsid w:val="00380B9C"/>
    <w:rsid w:val="00383920"/>
    <w:rsid w:val="00383AA3"/>
    <w:rsid w:val="00384EA2"/>
    <w:rsid w:val="00393251"/>
    <w:rsid w:val="0039411E"/>
    <w:rsid w:val="00395BFF"/>
    <w:rsid w:val="00396657"/>
    <w:rsid w:val="00397B78"/>
    <w:rsid w:val="003A2534"/>
    <w:rsid w:val="003A2D0C"/>
    <w:rsid w:val="003A3D97"/>
    <w:rsid w:val="003A6CF4"/>
    <w:rsid w:val="003B4753"/>
    <w:rsid w:val="003B668A"/>
    <w:rsid w:val="003C1160"/>
    <w:rsid w:val="003D201A"/>
    <w:rsid w:val="003D2449"/>
    <w:rsid w:val="003D5740"/>
    <w:rsid w:val="003D5D53"/>
    <w:rsid w:val="003D6F23"/>
    <w:rsid w:val="003D77C8"/>
    <w:rsid w:val="003E1E1C"/>
    <w:rsid w:val="003E60B2"/>
    <w:rsid w:val="003E649E"/>
    <w:rsid w:val="003E75DB"/>
    <w:rsid w:val="003E7D0F"/>
    <w:rsid w:val="003F0304"/>
    <w:rsid w:val="003F190C"/>
    <w:rsid w:val="003F273D"/>
    <w:rsid w:val="003F3760"/>
    <w:rsid w:val="003F6DA3"/>
    <w:rsid w:val="00401A89"/>
    <w:rsid w:val="00402E1C"/>
    <w:rsid w:val="00404D44"/>
    <w:rsid w:val="0040610A"/>
    <w:rsid w:val="00406CBD"/>
    <w:rsid w:val="00413A77"/>
    <w:rsid w:val="004152A8"/>
    <w:rsid w:val="004202E6"/>
    <w:rsid w:val="00422697"/>
    <w:rsid w:val="00423B64"/>
    <w:rsid w:val="004255D9"/>
    <w:rsid w:val="004258E1"/>
    <w:rsid w:val="004269A6"/>
    <w:rsid w:val="00426EC8"/>
    <w:rsid w:val="00433040"/>
    <w:rsid w:val="004342AC"/>
    <w:rsid w:val="004368F2"/>
    <w:rsid w:val="0043724C"/>
    <w:rsid w:val="00442A84"/>
    <w:rsid w:val="00442F6F"/>
    <w:rsid w:val="00444D48"/>
    <w:rsid w:val="00447428"/>
    <w:rsid w:val="00447545"/>
    <w:rsid w:val="00451289"/>
    <w:rsid w:val="00451931"/>
    <w:rsid w:val="0045330E"/>
    <w:rsid w:val="004564BC"/>
    <w:rsid w:val="00461FCD"/>
    <w:rsid w:val="00471BDE"/>
    <w:rsid w:val="00472B6F"/>
    <w:rsid w:val="00472CBA"/>
    <w:rsid w:val="00473A75"/>
    <w:rsid w:val="004752FB"/>
    <w:rsid w:val="0048231A"/>
    <w:rsid w:val="00483AAD"/>
    <w:rsid w:val="00483B27"/>
    <w:rsid w:val="0048524B"/>
    <w:rsid w:val="004877F4"/>
    <w:rsid w:val="00490773"/>
    <w:rsid w:val="00490A1D"/>
    <w:rsid w:val="004919C2"/>
    <w:rsid w:val="00492835"/>
    <w:rsid w:val="00493CD1"/>
    <w:rsid w:val="0049440F"/>
    <w:rsid w:val="00494DC2"/>
    <w:rsid w:val="00495855"/>
    <w:rsid w:val="004A073F"/>
    <w:rsid w:val="004A0ED6"/>
    <w:rsid w:val="004A3194"/>
    <w:rsid w:val="004A3CC8"/>
    <w:rsid w:val="004A6FA6"/>
    <w:rsid w:val="004A7B1C"/>
    <w:rsid w:val="004B20AA"/>
    <w:rsid w:val="004B3C89"/>
    <w:rsid w:val="004B5B61"/>
    <w:rsid w:val="004B6910"/>
    <w:rsid w:val="004C0EAD"/>
    <w:rsid w:val="004C436D"/>
    <w:rsid w:val="004C50B4"/>
    <w:rsid w:val="004C747E"/>
    <w:rsid w:val="004D2222"/>
    <w:rsid w:val="004D7182"/>
    <w:rsid w:val="004E2136"/>
    <w:rsid w:val="004E26C5"/>
    <w:rsid w:val="004E3033"/>
    <w:rsid w:val="004E6029"/>
    <w:rsid w:val="004E6B45"/>
    <w:rsid w:val="004F0080"/>
    <w:rsid w:val="004F33F5"/>
    <w:rsid w:val="004F3A42"/>
    <w:rsid w:val="004F443F"/>
    <w:rsid w:val="004F4D78"/>
    <w:rsid w:val="00500680"/>
    <w:rsid w:val="00504980"/>
    <w:rsid w:val="00507029"/>
    <w:rsid w:val="00511C7A"/>
    <w:rsid w:val="005121DD"/>
    <w:rsid w:val="005163A5"/>
    <w:rsid w:val="0052543F"/>
    <w:rsid w:val="00534B93"/>
    <w:rsid w:val="0053624D"/>
    <w:rsid w:val="00540640"/>
    <w:rsid w:val="00540EF8"/>
    <w:rsid w:val="00541220"/>
    <w:rsid w:val="00542A7A"/>
    <w:rsid w:val="00543F87"/>
    <w:rsid w:val="0054565B"/>
    <w:rsid w:val="005503C0"/>
    <w:rsid w:val="00554240"/>
    <w:rsid w:val="0055616F"/>
    <w:rsid w:val="00560DDA"/>
    <w:rsid w:val="005631E4"/>
    <w:rsid w:val="00565844"/>
    <w:rsid w:val="00565B96"/>
    <w:rsid w:val="005700BE"/>
    <w:rsid w:val="00573296"/>
    <w:rsid w:val="00573F24"/>
    <w:rsid w:val="005761DD"/>
    <w:rsid w:val="00583132"/>
    <w:rsid w:val="0058486C"/>
    <w:rsid w:val="00584A71"/>
    <w:rsid w:val="00585A2B"/>
    <w:rsid w:val="00585FFC"/>
    <w:rsid w:val="00593E00"/>
    <w:rsid w:val="00594145"/>
    <w:rsid w:val="005956D5"/>
    <w:rsid w:val="00595D4E"/>
    <w:rsid w:val="00597251"/>
    <w:rsid w:val="005A0A7B"/>
    <w:rsid w:val="005A1011"/>
    <w:rsid w:val="005A1411"/>
    <w:rsid w:val="005A264F"/>
    <w:rsid w:val="005A2BD6"/>
    <w:rsid w:val="005A7C76"/>
    <w:rsid w:val="005A7DDA"/>
    <w:rsid w:val="005B04CF"/>
    <w:rsid w:val="005B21B1"/>
    <w:rsid w:val="005B3918"/>
    <w:rsid w:val="005B45F8"/>
    <w:rsid w:val="005B51E1"/>
    <w:rsid w:val="005B775B"/>
    <w:rsid w:val="005C0995"/>
    <w:rsid w:val="005C492A"/>
    <w:rsid w:val="005C640A"/>
    <w:rsid w:val="005C72E6"/>
    <w:rsid w:val="005D12BA"/>
    <w:rsid w:val="005D34C1"/>
    <w:rsid w:val="005D5224"/>
    <w:rsid w:val="005D555E"/>
    <w:rsid w:val="005D5F69"/>
    <w:rsid w:val="005E46BD"/>
    <w:rsid w:val="005E55B2"/>
    <w:rsid w:val="005E6DC1"/>
    <w:rsid w:val="005F3589"/>
    <w:rsid w:val="005F4878"/>
    <w:rsid w:val="005F4895"/>
    <w:rsid w:val="005F55F7"/>
    <w:rsid w:val="005F5807"/>
    <w:rsid w:val="005F61D3"/>
    <w:rsid w:val="005F6734"/>
    <w:rsid w:val="005F6CD2"/>
    <w:rsid w:val="005F73D5"/>
    <w:rsid w:val="00602029"/>
    <w:rsid w:val="00604101"/>
    <w:rsid w:val="00604AC6"/>
    <w:rsid w:val="00604ACD"/>
    <w:rsid w:val="00612DB6"/>
    <w:rsid w:val="006173B6"/>
    <w:rsid w:val="00621409"/>
    <w:rsid w:val="006221A4"/>
    <w:rsid w:val="00625CA7"/>
    <w:rsid w:val="00630E06"/>
    <w:rsid w:val="00635B18"/>
    <w:rsid w:val="00644100"/>
    <w:rsid w:val="00645890"/>
    <w:rsid w:val="0064683E"/>
    <w:rsid w:val="00646D9F"/>
    <w:rsid w:val="0064756A"/>
    <w:rsid w:val="00651184"/>
    <w:rsid w:val="00652451"/>
    <w:rsid w:val="006538AE"/>
    <w:rsid w:val="00653CDD"/>
    <w:rsid w:val="0065625B"/>
    <w:rsid w:val="00656FDE"/>
    <w:rsid w:val="0066204D"/>
    <w:rsid w:val="00663125"/>
    <w:rsid w:val="00665CEA"/>
    <w:rsid w:val="00666F4B"/>
    <w:rsid w:val="00671A41"/>
    <w:rsid w:val="00671A75"/>
    <w:rsid w:val="0067308A"/>
    <w:rsid w:val="00677133"/>
    <w:rsid w:val="00677A3E"/>
    <w:rsid w:val="006821C0"/>
    <w:rsid w:val="00685BB4"/>
    <w:rsid w:val="00686FCD"/>
    <w:rsid w:val="006874BE"/>
    <w:rsid w:val="00687986"/>
    <w:rsid w:val="00690F21"/>
    <w:rsid w:val="00692BA3"/>
    <w:rsid w:val="00693AD6"/>
    <w:rsid w:val="00694B7E"/>
    <w:rsid w:val="00695B8B"/>
    <w:rsid w:val="006A1E9F"/>
    <w:rsid w:val="006A31E0"/>
    <w:rsid w:val="006A37A8"/>
    <w:rsid w:val="006A44C6"/>
    <w:rsid w:val="006A67F9"/>
    <w:rsid w:val="006A7E63"/>
    <w:rsid w:val="006B5191"/>
    <w:rsid w:val="006C0002"/>
    <w:rsid w:val="006C52D5"/>
    <w:rsid w:val="006C7308"/>
    <w:rsid w:val="006D18E6"/>
    <w:rsid w:val="006D2D77"/>
    <w:rsid w:val="006D35F2"/>
    <w:rsid w:val="006D45BF"/>
    <w:rsid w:val="006F05FF"/>
    <w:rsid w:val="006F0BDD"/>
    <w:rsid w:val="006F1A75"/>
    <w:rsid w:val="006F2721"/>
    <w:rsid w:val="006F7818"/>
    <w:rsid w:val="00700139"/>
    <w:rsid w:val="00701477"/>
    <w:rsid w:val="00702EDE"/>
    <w:rsid w:val="00703BB6"/>
    <w:rsid w:val="00710BE2"/>
    <w:rsid w:val="00711F62"/>
    <w:rsid w:val="0071274A"/>
    <w:rsid w:val="00712930"/>
    <w:rsid w:val="00713D5E"/>
    <w:rsid w:val="007150CC"/>
    <w:rsid w:val="007158DB"/>
    <w:rsid w:val="00716755"/>
    <w:rsid w:val="00723DF5"/>
    <w:rsid w:val="00724341"/>
    <w:rsid w:val="00724E81"/>
    <w:rsid w:val="0073493A"/>
    <w:rsid w:val="007360DB"/>
    <w:rsid w:val="00746DB2"/>
    <w:rsid w:val="007555AE"/>
    <w:rsid w:val="00755DBA"/>
    <w:rsid w:val="00761C5C"/>
    <w:rsid w:val="00762272"/>
    <w:rsid w:val="007630FF"/>
    <w:rsid w:val="00764EAC"/>
    <w:rsid w:val="00765A18"/>
    <w:rsid w:val="00765A62"/>
    <w:rsid w:val="00766B51"/>
    <w:rsid w:val="00770CD6"/>
    <w:rsid w:val="00771873"/>
    <w:rsid w:val="00772AD9"/>
    <w:rsid w:val="007734FD"/>
    <w:rsid w:val="00774A07"/>
    <w:rsid w:val="007779DA"/>
    <w:rsid w:val="0078038D"/>
    <w:rsid w:val="00780C5C"/>
    <w:rsid w:val="00781F09"/>
    <w:rsid w:val="007821E5"/>
    <w:rsid w:val="007821FE"/>
    <w:rsid w:val="00782C11"/>
    <w:rsid w:val="007834AB"/>
    <w:rsid w:val="00783F71"/>
    <w:rsid w:val="00784B9B"/>
    <w:rsid w:val="0078519E"/>
    <w:rsid w:val="00786557"/>
    <w:rsid w:val="007874D6"/>
    <w:rsid w:val="00790F92"/>
    <w:rsid w:val="00792A12"/>
    <w:rsid w:val="007A213F"/>
    <w:rsid w:val="007A3C22"/>
    <w:rsid w:val="007A4EA0"/>
    <w:rsid w:val="007A4EFA"/>
    <w:rsid w:val="007A5D9F"/>
    <w:rsid w:val="007A6E41"/>
    <w:rsid w:val="007B3DFA"/>
    <w:rsid w:val="007B447C"/>
    <w:rsid w:val="007C1ACA"/>
    <w:rsid w:val="007C32B8"/>
    <w:rsid w:val="007C42E1"/>
    <w:rsid w:val="007C6C0F"/>
    <w:rsid w:val="007D02BF"/>
    <w:rsid w:val="007D17C4"/>
    <w:rsid w:val="007D18D5"/>
    <w:rsid w:val="007D20D6"/>
    <w:rsid w:val="007D2240"/>
    <w:rsid w:val="007D39A9"/>
    <w:rsid w:val="007D536F"/>
    <w:rsid w:val="007D583C"/>
    <w:rsid w:val="007D6296"/>
    <w:rsid w:val="007E12BA"/>
    <w:rsid w:val="007E5287"/>
    <w:rsid w:val="007F1098"/>
    <w:rsid w:val="007F455D"/>
    <w:rsid w:val="007F638D"/>
    <w:rsid w:val="00800449"/>
    <w:rsid w:val="008014AB"/>
    <w:rsid w:val="0080185C"/>
    <w:rsid w:val="00803F3F"/>
    <w:rsid w:val="0080762B"/>
    <w:rsid w:val="00814083"/>
    <w:rsid w:val="00816057"/>
    <w:rsid w:val="008248EC"/>
    <w:rsid w:val="008267A4"/>
    <w:rsid w:val="00826BEF"/>
    <w:rsid w:val="00826DDA"/>
    <w:rsid w:val="008365B3"/>
    <w:rsid w:val="00836BDB"/>
    <w:rsid w:val="00843F9C"/>
    <w:rsid w:val="00844258"/>
    <w:rsid w:val="00847477"/>
    <w:rsid w:val="00852124"/>
    <w:rsid w:val="0085314F"/>
    <w:rsid w:val="0085353B"/>
    <w:rsid w:val="00855733"/>
    <w:rsid w:val="00855B9B"/>
    <w:rsid w:val="0085603F"/>
    <w:rsid w:val="0086029C"/>
    <w:rsid w:val="00861883"/>
    <w:rsid w:val="00862701"/>
    <w:rsid w:val="008701AC"/>
    <w:rsid w:val="00874CEB"/>
    <w:rsid w:val="0087559C"/>
    <w:rsid w:val="00875E6E"/>
    <w:rsid w:val="008765A2"/>
    <w:rsid w:val="00880F4A"/>
    <w:rsid w:val="008812D7"/>
    <w:rsid w:val="008829A3"/>
    <w:rsid w:val="008904D9"/>
    <w:rsid w:val="008907E1"/>
    <w:rsid w:val="00890B01"/>
    <w:rsid w:val="00891984"/>
    <w:rsid w:val="00891EFB"/>
    <w:rsid w:val="00895825"/>
    <w:rsid w:val="00896533"/>
    <w:rsid w:val="008A05CA"/>
    <w:rsid w:val="008A0AB0"/>
    <w:rsid w:val="008A2D68"/>
    <w:rsid w:val="008B2716"/>
    <w:rsid w:val="008B2D02"/>
    <w:rsid w:val="008B4C3D"/>
    <w:rsid w:val="008B62D4"/>
    <w:rsid w:val="008C0697"/>
    <w:rsid w:val="008C159D"/>
    <w:rsid w:val="008C45A6"/>
    <w:rsid w:val="008C5D19"/>
    <w:rsid w:val="008C6444"/>
    <w:rsid w:val="008C78F8"/>
    <w:rsid w:val="008D1386"/>
    <w:rsid w:val="008D3332"/>
    <w:rsid w:val="008D4545"/>
    <w:rsid w:val="008D4644"/>
    <w:rsid w:val="008D4993"/>
    <w:rsid w:val="008D4CEE"/>
    <w:rsid w:val="008D5535"/>
    <w:rsid w:val="008D7A13"/>
    <w:rsid w:val="008E24FD"/>
    <w:rsid w:val="008E2934"/>
    <w:rsid w:val="008E2B80"/>
    <w:rsid w:val="008E3B48"/>
    <w:rsid w:val="008E7944"/>
    <w:rsid w:val="008F0E36"/>
    <w:rsid w:val="008F15AB"/>
    <w:rsid w:val="008F332C"/>
    <w:rsid w:val="008F36C5"/>
    <w:rsid w:val="008F6699"/>
    <w:rsid w:val="009001C3"/>
    <w:rsid w:val="00900D4C"/>
    <w:rsid w:val="009021B7"/>
    <w:rsid w:val="00904BC5"/>
    <w:rsid w:val="009076F5"/>
    <w:rsid w:val="0091056B"/>
    <w:rsid w:val="00915393"/>
    <w:rsid w:val="00915599"/>
    <w:rsid w:val="00920840"/>
    <w:rsid w:val="00927882"/>
    <w:rsid w:val="00930BD4"/>
    <w:rsid w:val="009339E6"/>
    <w:rsid w:val="0093479F"/>
    <w:rsid w:val="00934A45"/>
    <w:rsid w:val="00935764"/>
    <w:rsid w:val="0093758B"/>
    <w:rsid w:val="009378E2"/>
    <w:rsid w:val="00942743"/>
    <w:rsid w:val="0095222E"/>
    <w:rsid w:val="00952DF3"/>
    <w:rsid w:val="00953028"/>
    <w:rsid w:val="00963F76"/>
    <w:rsid w:val="00965B21"/>
    <w:rsid w:val="00967A9E"/>
    <w:rsid w:val="00970152"/>
    <w:rsid w:val="00972DFB"/>
    <w:rsid w:val="0097525D"/>
    <w:rsid w:val="0097571A"/>
    <w:rsid w:val="009767E5"/>
    <w:rsid w:val="00976989"/>
    <w:rsid w:val="009861E8"/>
    <w:rsid w:val="0098667D"/>
    <w:rsid w:val="00986D07"/>
    <w:rsid w:val="0099012E"/>
    <w:rsid w:val="009913E7"/>
    <w:rsid w:val="0099420C"/>
    <w:rsid w:val="00994425"/>
    <w:rsid w:val="0099443A"/>
    <w:rsid w:val="009950C6"/>
    <w:rsid w:val="009967A6"/>
    <w:rsid w:val="00997295"/>
    <w:rsid w:val="009975EF"/>
    <w:rsid w:val="009A0580"/>
    <w:rsid w:val="009A2240"/>
    <w:rsid w:val="009A3BDE"/>
    <w:rsid w:val="009A6363"/>
    <w:rsid w:val="009A6E86"/>
    <w:rsid w:val="009A7C9C"/>
    <w:rsid w:val="009B0AD4"/>
    <w:rsid w:val="009B658B"/>
    <w:rsid w:val="009B72B7"/>
    <w:rsid w:val="009C026C"/>
    <w:rsid w:val="009C2D9A"/>
    <w:rsid w:val="009C4B92"/>
    <w:rsid w:val="009D1ECC"/>
    <w:rsid w:val="009D279A"/>
    <w:rsid w:val="009D2A91"/>
    <w:rsid w:val="009D578E"/>
    <w:rsid w:val="009E1E1A"/>
    <w:rsid w:val="009F01D4"/>
    <w:rsid w:val="009F04F3"/>
    <w:rsid w:val="009F2610"/>
    <w:rsid w:val="009F4E34"/>
    <w:rsid w:val="00A035D8"/>
    <w:rsid w:val="00A03CA1"/>
    <w:rsid w:val="00A03E9E"/>
    <w:rsid w:val="00A07026"/>
    <w:rsid w:val="00A15D2D"/>
    <w:rsid w:val="00A20035"/>
    <w:rsid w:val="00A2069F"/>
    <w:rsid w:val="00A30B38"/>
    <w:rsid w:val="00A3156F"/>
    <w:rsid w:val="00A40EA5"/>
    <w:rsid w:val="00A45F90"/>
    <w:rsid w:val="00A5081B"/>
    <w:rsid w:val="00A50851"/>
    <w:rsid w:val="00A52374"/>
    <w:rsid w:val="00A523A7"/>
    <w:rsid w:val="00A569E7"/>
    <w:rsid w:val="00A570D2"/>
    <w:rsid w:val="00A57147"/>
    <w:rsid w:val="00A60004"/>
    <w:rsid w:val="00A61014"/>
    <w:rsid w:val="00A65009"/>
    <w:rsid w:val="00A65BA0"/>
    <w:rsid w:val="00A7392C"/>
    <w:rsid w:val="00A80E6C"/>
    <w:rsid w:val="00A83E39"/>
    <w:rsid w:val="00A841B6"/>
    <w:rsid w:val="00A9187E"/>
    <w:rsid w:val="00A91ADB"/>
    <w:rsid w:val="00A92055"/>
    <w:rsid w:val="00A925B4"/>
    <w:rsid w:val="00A9438D"/>
    <w:rsid w:val="00A9470D"/>
    <w:rsid w:val="00A94DA9"/>
    <w:rsid w:val="00AA0644"/>
    <w:rsid w:val="00AA12B3"/>
    <w:rsid w:val="00AA1F49"/>
    <w:rsid w:val="00AA69DB"/>
    <w:rsid w:val="00AA6A6F"/>
    <w:rsid w:val="00AA747E"/>
    <w:rsid w:val="00AB037E"/>
    <w:rsid w:val="00AB2A69"/>
    <w:rsid w:val="00AB51F4"/>
    <w:rsid w:val="00AB5808"/>
    <w:rsid w:val="00AB6ECA"/>
    <w:rsid w:val="00AC078C"/>
    <w:rsid w:val="00AC38EE"/>
    <w:rsid w:val="00AC50F2"/>
    <w:rsid w:val="00AC54F1"/>
    <w:rsid w:val="00AC5F21"/>
    <w:rsid w:val="00AD1DFC"/>
    <w:rsid w:val="00AD447B"/>
    <w:rsid w:val="00AD5327"/>
    <w:rsid w:val="00AD555D"/>
    <w:rsid w:val="00AD5700"/>
    <w:rsid w:val="00AD7226"/>
    <w:rsid w:val="00AD72D9"/>
    <w:rsid w:val="00AE009E"/>
    <w:rsid w:val="00AE3470"/>
    <w:rsid w:val="00AE3F8F"/>
    <w:rsid w:val="00AE43C8"/>
    <w:rsid w:val="00AE6720"/>
    <w:rsid w:val="00AE7959"/>
    <w:rsid w:val="00AF004D"/>
    <w:rsid w:val="00AF348D"/>
    <w:rsid w:val="00AF4663"/>
    <w:rsid w:val="00AF615C"/>
    <w:rsid w:val="00B0139B"/>
    <w:rsid w:val="00B016FE"/>
    <w:rsid w:val="00B01CDE"/>
    <w:rsid w:val="00B0715B"/>
    <w:rsid w:val="00B07E7C"/>
    <w:rsid w:val="00B13646"/>
    <w:rsid w:val="00B17356"/>
    <w:rsid w:val="00B17D7E"/>
    <w:rsid w:val="00B20699"/>
    <w:rsid w:val="00B21BBB"/>
    <w:rsid w:val="00B22083"/>
    <w:rsid w:val="00B271C7"/>
    <w:rsid w:val="00B27DA5"/>
    <w:rsid w:val="00B30193"/>
    <w:rsid w:val="00B31FD1"/>
    <w:rsid w:val="00B351F3"/>
    <w:rsid w:val="00B401CC"/>
    <w:rsid w:val="00B4105F"/>
    <w:rsid w:val="00B43F65"/>
    <w:rsid w:val="00B4422E"/>
    <w:rsid w:val="00B4716B"/>
    <w:rsid w:val="00B50ED4"/>
    <w:rsid w:val="00B60DD0"/>
    <w:rsid w:val="00B60FC4"/>
    <w:rsid w:val="00B63509"/>
    <w:rsid w:val="00B64B8D"/>
    <w:rsid w:val="00B65461"/>
    <w:rsid w:val="00B675A2"/>
    <w:rsid w:val="00B712F7"/>
    <w:rsid w:val="00B71DAF"/>
    <w:rsid w:val="00B754A8"/>
    <w:rsid w:val="00B84764"/>
    <w:rsid w:val="00B861D0"/>
    <w:rsid w:val="00B97485"/>
    <w:rsid w:val="00BA0245"/>
    <w:rsid w:val="00BA2042"/>
    <w:rsid w:val="00BA4051"/>
    <w:rsid w:val="00BA75BC"/>
    <w:rsid w:val="00BA7C2B"/>
    <w:rsid w:val="00BB338E"/>
    <w:rsid w:val="00BB3DF5"/>
    <w:rsid w:val="00BB7794"/>
    <w:rsid w:val="00BB7FB9"/>
    <w:rsid w:val="00BC186F"/>
    <w:rsid w:val="00BC20ED"/>
    <w:rsid w:val="00BC3E23"/>
    <w:rsid w:val="00BC3E3C"/>
    <w:rsid w:val="00BC550E"/>
    <w:rsid w:val="00BD762B"/>
    <w:rsid w:val="00BE15C9"/>
    <w:rsid w:val="00BE1F58"/>
    <w:rsid w:val="00BE246F"/>
    <w:rsid w:val="00BE3D66"/>
    <w:rsid w:val="00BE5679"/>
    <w:rsid w:val="00BE6128"/>
    <w:rsid w:val="00BE6ABA"/>
    <w:rsid w:val="00BE6B31"/>
    <w:rsid w:val="00BE7014"/>
    <w:rsid w:val="00BE7F1E"/>
    <w:rsid w:val="00BF2E15"/>
    <w:rsid w:val="00BF3663"/>
    <w:rsid w:val="00BF61C4"/>
    <w:rsid w:val="00BF75A0"/>
    <w:rsid w:val="00C005AB"/>
    <w:rsid w:val="00C00725"/>
    <w:rsid w:val="00C00790"/>
    <w:rsid w:val="00C061BA"/>
    <w:rsid w:val="00C06387"/>
    <w:rsid w:val="00C07546"/>
    <w:rsid w:val="00C1525F"/>
    <w:rsid w:val="00C15CB1"/>
    <w:rsid w:val="00C20B6C"/>
    <w:rsid w:val="00C2194B"/>
    <w:rsid w:val="00C21B31"/>
    <w:rsid w:val="00C2293A"/>
    <w:rsid w:val="00C2346E"/>
    <w:rsid w:val="00C24930"/>
    <w:rsid w:val="00C27BDC"/>
    <w:rsid w:val="00C30501"/>
    <w:rsid w:val="00C310DA"/>
    <w:rsid w:val="00C3762B"/>
    <w:rsid w:val="00C44D9D"/>
    <w:rsid w:val="00C44FB8"/>
    <w:rsid w:val="00C45DDE"/>
    <w:rsid w:val="00C50712"/>
    <w:rsid w:val="00C50EB5"/>
    <w:rsid w:val="00C5245E"/>
    <w:rsid w:val="00C55410"/>
    <w:rsid w:val="00C567B9"/>
    <w:rsid w:val="00C70DCF"/>
    <w:rsid w:val="00C734ED"/>
    <w:rsid w:val="00C75796"/>
    <w:rsid w:val="00C772EA"/>
    <w:rsid w:val="00C82B1D"/>
    <w:rsid w:val="00C833BD"/>
    <w:rsid w:val="00C842FA"/>
    <w:rsid w:val="00C8633E"/>
    <w:rsid w:val="00C86B3F"/>
    <w:rsid w:val="00C872BC"/>
    <w:rsid w:val="00C87691"/>
    <w:rsid w:val="00C9172F"/>
    <w:rsid w:val="00C94581"/>
    <w:rsid w:val="00C962EF"/>
    <w:rsid w:val="00C967C1"/>
    <w:rsid w:val="00C96CC4"/>
    <w:rsid w:val="00CA0F4A"/>
    <w:rsid w:val="00CA19CA"/>
    <w:rsid w:val="00CA1C66"/>
    <w:rsid w:val="00CA2384"/>
    <w:rsid w:val="00CA2A54"/>
    <w:rsid w:val="00CA3B5C"/>
    <w:rsid w:val="00CB0DE2"/>
    <w:rsid w:val="00CB23BA"/>
    <w:rsid w:val="00CB5AA7"/>
    <w:rsid w:val="00CB7CC0"/>
    <w:rsid w:val="00CC0CF9"/>
    <w:rsid w:val="00CC3B2C"/>
    <w:rsid w:val="00CC3C4C"/>
    <w:rsid w:val="00CC66E0"/>
    <w:rsid w:val="00CC7733"/>
    <w:rsid w:val="00CD7B7F"/>
    <w:rsid w:val="00CE08EB"/>
    <w:rsid w:val="00CE1759"/>
    <w:rsid w:val="00CF14BB"/>
    <w:rsid w:val="00CF2F8B"/>
    <w:rsid w:val="00CF74A1"/>
    <w:rsid w:val="00D056FC"/>
    <w:rsid w:val="00D103A0"/>
    <w:rsid w:val="00D13A14"/>
    <w:rsid w:val="00D145F0"/>
    <w:rsid w:val="00D16825"/>
    <w:rsid w:val="00D21720"/>
    <w:rsid w:val="00D271D7"/>
    <w:rsid w:val="00D302E9"/>
    <w:rsid w:val="00D3170F"/>
    <w:rsid w:val="00D340D9"/>
    <w:rsid w:val="00D35C3D"/>
    <w:rsid w:val="00D36354"/>
    <w:rsid w:val="00D408E3"/>
    <w:rsid w:val="00D41AF8"/>
    <w:rsid w:val="00D4292B"/>
    <w:rsid w:val="00D42C73"/>
    <w:rsid w:val="00D43370"/>
    <w:rsid w:val="00D50612"/>
    <w:rsid w:val="00D50DF3"/>
    <w:rsid w:val="00D51A53"/>
    <w:rsid w:val="00D538D3"/>
    <w:rsid w:val="00D5580C"/>
    <w:rsid w:val="00D561D9"/>
    <w:rsid w:val="00D61ECD"/>
    <w:rsid w:val="00D623F3"/>
    <w:rsid w:val="00D62B9E"/>
    <w:rsid w:val="00D63FA0"/>
    <w:rsid w:val="00D700F3"/>
    <w:rsid w:val="00D7096D"/>
    <w:rsid w:val="00D72314"/>
    <w:rsid w:val="00D730B9"/>
    <w:rsid w:val="00D73F71"/>
    <w:rsid w:val="00D7584B"/>
    <w:rsid w:val="00D77430"/>
    <w:rsid w:val="00D774D7"/>
    <w:rsid w:val="00D778BE"/>
    <w:rsid w:val="00D85799"/>
    <w:rsid w:val="00D86509"/>
    <w:rsid w:val="00D92CD2"/>
    <w:rsid w:val="00D960C0"/>
    <w:rsid w:val="00D9633E"/>
    <w:rsid w:val="00DA102C"/>
    <w:rsid w:val="00DA4CBF"/>
    <w:rsid w:val="00DA6C95"/>
    <w:rsid w:val="00DA71CE"/>
    <w:rsid w:val="00DB221D"/>
    <w:rsid w:val="00DB338C"/>
    <w:rsid w:val="00DB396F"/>
    <w:rsid w:val="00DB46E9"/>
    <w:rsid w:val="00DB7EBF"/>
    <w:rsid w:val="00DC0304"/>
    <w:rsid w:val="00DC349B"/>
    <w:rsid w:val="00DC4CAD"/>
    <w:rsid w:val="00DC6885"/>
    <w:rsid w:val="00DC6BF4"/>
    <w:rsid w:val="00DD125A"/>
    <w:rsid w:val="00DD15D3"/>
    <w:rsid w:val="00DD22ED"/>
    <w:rsid w:val="00DD4870"/>
    <w:rsid w:val="00DD718F"/>
    <w:rsid w:val="00DF0A8E"/>
    <w:rsid w:val="00DF3A6F"/>
    <w:rsid w:val="00DF6065"/>
    <w:rsid w:val="00E00477"/>
    <w:rsid w:val="00E01D89"/>
    <w:rsid w:val="00E02275"/>
    <w:rsid w:val="00E02857"/>
    <w:rsid w:val="00E04268"/>
    <w:rsid w:val="00E07F6D"/>
    <w:rsid w:val="00E1050C"/>
    <w:rsid w:val="00E122AF"/>
    <w:rsid w:val="00E129BC"/>
    <w:rsid w:val="00E143A4"/>
    <w:rsid w:val="00E14676"/>
    <w:rsid w:val="00E166C1"/>
    <w:rsid w:val="00E16AFB"/>
    <w:rsid w:val="00E17ECD"/>
    <w:rsid w:val="00E21539"/>
    <w:rsid w:val="00E233F9"/>
    <w:rsid w:val="00E24059"/>
    <w:rsid w:val="00E2752B"/>
    <w:rsid w:val="00E27A47"/>
    <w:rsid w:val="00E339F9"/>
    <w:rsid w:val="00E3549A"/>
    <w:rsid w:val="00E36C56"/>
    <w:rsid w:val="00E43B40"/>
    <w:rsid w:val="00E46966"/>
    <w:rsid w:val="00E478A1"/>
    <w:rsid w:val="00E5083C"/>
    <w:rsid w:val="00E55CDB"/>
    <w:rsid w:val="00E619A6"/>
    <w:rsid w:val="00E640B6"/>
    <w:rsid w:val="00E640CF"/>
    <w:rsid w:val="00E64988"/>
    <w:rsid w:val="00E652C7"/>
    <w:rsid w:val="00E70A5A"/>
    <w:rsid w:val="00E77C76"/>
    <w:rsid w:val="00E80EAA"/>
    <w:rsid w:val="00E8346D"/>
    <w:rsid w:val="00E83C3D"/>
    <w:rsid w:val="00E85B48"/>
    <w:rsid w:val="00E86417"/>
    <w:rsid w:val="00E875F0"/>
    <w:rsid w:val="00E93CEE"/>
    <w:rsid w:val="00E95FE4"/>
    <w:rsid w:val="00EA4676"/>
    <w:rsid w:val="00EA5292"/>
    <w:rsid w:val="00EB4F6B"/>
    <w:rsid w:val="00EB5325"/>
    <w:rsid w:val="00EB6E0D"/>
    <w:rsid w:val="00EC405C"/>
    <w:rsid w:val="00EC58BF"/>
    <w:rsid w:val="00EC6A3A"/>
    <w:rsid w:val="00ED1094"/>
    <w:rsid w:val="00ED1405"/>
    <w:rsid w:val="00ED53F9"/>
    <w:rsid w:val="00ED74C4"/>
    <w:rsid w:val="00EE22BC"/>
    <w:rsid w:val="00EE2A9E"/>
    <w:rsid w:val="00EE7734"/>
    <w:rsid w:val="00EE7DB7"/>
    <w:rsid w:val="00EF21B6"/>
    <w:rsid w:val="00EF2F92"/>
    <w:rsid w:val="00EF442A"/>
    <w:rsid w:val="00EF5CB8"/>
    <w:rsid w:val="00F01526"/>
    <w:rsid w:val="00F02BE9"/>
    <w:rsid w:val="00F05661"/>
    <w:rsid w:val="00F0704B"/>
    <w:rsid w:val="00F100FC"/>
    <w:rsid w:val="00F109C8"/>
    <w:rsid w:val="00F1126B"/>
    <w:rsid w:val="00F12FF5"/>
    <w:rsid w:val="00F13DF6"/>
    <w:rsid w:val="00F1580F"/>
    <w:rsid w:val="00F15F13"/>
    <w:rsid w:val="00F17601"/>
    <w:rsid w:val="00F17658"/>
    <w:rsid w:val="00F21959"/>
    <w:rsid w:val="00F22791"/>
    <w:rsid w:val="00F234F9"/>
    <w:rsid w:val="00F25074"/>
    <w:rsid w:val="00F317BC"/>
    <w:rsid w:val="00F34588"/>
    <w:rsid w:val="00F40776"/>
    <w:rsid w:val="00F40AC9"/>
    <w:rsid w:val="00F45B97"/>
    <w:rsid w:val="00F464B0"/>
    <w:rsid w:val="00F47C9C"/>
    <w:rsid w:val="00F519CF"/>
    <w:rsid w:val="00F519D0"/>
    <w:rsid w:val="00F53B62"/>
    <w:rsid w:val="00F548E2"/>
    <w:rsid w:val="00F55236"/>
    <w:rsid w:val="00F61936"/>
    <w:rsid w:val="00F64FD8"/>
    <w:rsid w:val="00F674CE"/>
    <w:rsid w:val="00F67FEA"/>
    <w:rsid w:val="00F72318"/>
    <w:rsid w:val="00F7270E"/>
    <w:rsid w:val="00F73C58"/>
    <w:rsid w:val="00F7711D"/>
    <w:rsid w:val="00F813E1"/>
    <w:rsid w:val="00F82732"/>
    <w:rsid w:val="00F90DA3"/>
    <w:rsid w:val="00F92FE8"/>
    <w:rsid w:val="00F9505A"/>
    <w:rsid w:val="00F95EFB"/>
    <w:rsid w:val="00F96F99"/>
    <w:rsid w:val="00FA07CC"/>
    <w:rsid w:val="00FA3654"/>
    <w:rsid w:val="00FA4DA6"/>
    <w:rsid w:val="00FB2235"/>
    <w:rsid w:val="00FB5338"/>
    <w:rsid w:val="00FB5C0A"/>
    <w:rsid w:val="00FC2782"/>
    <w:rsid w:val="00FC284E"/>
    <w:rsid w:val="00FC4377"/>
    <w:rsid w:val="00FC5C69"/>
    <w:rsid w:val="00FC7D47"/>
    <w:rsid w:val="00FD288C"/>
    <w:rsid w:val="00FD3E37"/>
    <w:rsid w:val="00FD70C2"/>
    <w:rsid w:val="00FD73BF"/>
    <w:rsid w:val="00FE4050"/>
    <w:rsid w:val="00FE6071"/>
    <w:rsid w:val="00FE622D"/>
    <w:rsid w:val="00FE6F56"/>
    <w:rsid w:val="00FE7628"/>
    <w:rsid w:val="00FF19C9"/>
    <w:rsid w:val="00FF1BFD"/>
    <w:rsid w:val="00FF1CFC"/>
    <w:rsid w:val="00FF23ED"/>
    <w:rsid w:val="00FF41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20DD5"/>
  <w15:chartTrackingRefBased/>
  <w15:docId w15:val="{4C764FDE-A904-214B-B9D6-53E4B54A7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622"/>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3749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749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7491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37491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37491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7491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491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491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491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91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7491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7491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37491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37491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749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49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49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4913"/>
    <w:rPr>
      <w:rFonts w:eastAsiaTheme="majorEastAsia" w:cstheme="majorBidi"/>
      <w:color w:val="272727" w:themeColor="text1" w:themeTint="D8"/>
    </w:rPr>
  </w:style>
  <w:style w:type="paragraph" w:styleId="Title">
    <w:name w:val="Title"/>
    <w:basedOn w:val="Normal"/>
    <w:next w:val="Normal"/>
    <w:link w:val="TitleChar"/>
    <w:uiPriority w:val="10"/>
    <w:qFormat/>
    <w:rsid w:val="0037491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49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491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49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491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74913"/>
    <w:rPr>
      <w:i/>
      <w:iCs/>
      <w:color w:val="404040" w:themeColor="text1" w:themeTint="BF"/>
    </w:rPr>
  </w:style>
  <w:style w:type="paragraph" w:styleId="ListParagraph">
    <w:name w:val="List Paragraph"/>
    <w:basedOn w:val="Normal"/>
    <w:uiPriority w:val="34"/>
    <w:qFormat/>
    <w:rsid w:val="00374913"/>
    <w:pPr>
      <w:ind w:left="720"/>
      <w:contextualSpacing/>
    </w:pPr>
  </w:style>
  <w:style w:type="character" w:styleId="IntenseEmphasis">
    <w:name w:val="Intense Emphasis"/>
    <w:basedOn w:val="DefaultParagraphFont"/>
    <w:uiPriority w:val="21"/>
    <w:qFormat/>
    <w:rsid w:val="00374913"/>
    <w:rPr>
      <w:i/>
      <w:iCs/>
      <w:color w:val="2F5496" w:themeColor="accent1" w:themeShade="BF"/>
    </w:rPr>
  </w:style>
  <w:style w:type="paragraph" w:styleId="IntenseQuote">
    <w:name w:val="Intense Quote"/>
    <w:basedOn w:val="Normal"/>
    <w:next w:val="Normal"/>
    <w:link w:val="IntenseQuoteChar"/>
    <w:uiPriority w:val="30"/>
    <w:qFormat/>
    <w:rsid w:val="003749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74913"/>
    <w:rPr>
      <w:i/>
      <w:iCs/>
      <w:color w:val="2F5496" w:themeColor="accent1" w:themeShade="BF"/>
    </w:rPr>
  </w:style>
  <w:style w:type="character" w:styleId="IntenseReference">
    <w:name w:val="Intense Reference"/>
    <w:basedOn w:val="DefaultParagraphFont"/>
    <w:uiPriority w:val="32"/>
    <w:qFormat/>
    <w:rsid w:val="00374913"/>
    <w:rPr>
      <w:b/>
      <w:bCs/>
      <w:smallCaps/>
      <w:color w:val="2F5496" w:themeColor="accent1" w:themeShade="BF"/>
      <w:spacing w:val="5"/>
    </w:rPr>
  </w:style>
  <w:style w:type="paragraph" w:styleId="Revision">
    <w:name w:val="Revision"/>
    <w:hidden/>
    <w:uiPriority w:val="99"/>
    <w:semiHidden/>
    <w:rsid w:val="00A30B38"/>
  </w:style>
  <w:style w:type="paragraph" w:styleId="NormalWeb">
    <w:name w:val="Normal (Web)"/>
    <w:basedOn w:val="Normal"/>
    <w:uiPriority w:val="99"/>
    <w:unhideWhenUsed/>
    <w:rsid w:val="00E652C7"/>
    <w:pPr>
      <w:spacing w:before="100" w:beforeAutospacing="1" w:after="100" w:afterAutospacing="1"/>
    </w:pPr>
  </w:style>
  <w:style w:type="character" w:customStyle="1" w:styleId="apple-converted-space">
    <w:name w:val="apple-converted-space"/>
    <w:basedOn w:val="DefaultParagraphFont"/>
    <w:rsid w:val="00B27DA5"/>
  </w:style>
  <w:style w:type="paragraph" w:styleId="NoSpacing">
    <w:name w:val="No Spacing"/>
    <w:uiPriority w:val="1"/>
    <w:qFormat/>
    <w:rsid w:val="001D4931"/>
  </w:style>
  <w:style w:type="character" w:styleId="Strong">
    <w:name w:val="Strong"/>
    <w:basedOn w:val="DefaultParagraphFont"/>
    <w:uiPriority w:val="22"/>
    <w:qFormat/>
    <w:rsid w:val="0066204D"/>
    <w:rPr>
      <w:b/>
      <w:bCs/>
    </w:rPr>
  </w:style>
  <w:style w:type="character" w:styleId="Emphasis">
    <w:name w:val="Emphasis"/>
    <w:basedOn w:val="DefaultParagraphFont"/>
    <w:uiPriority w:val="20"/>
    <w:qFormat/>
    <w:rsid w:val="0066204D"/>
    <w:rPr>
      <w:i/>
      <w:iCs/>
    </w:rPr>
  </w:style>
  <w:style w:type="character" w:customStyle="1" w:styleId="mord">
    <w:name w:val="mord"/>
    <w:basedOn w:val="DefaultParagraphFont"/>
    <w:rsid w:val="000A59AC"/>
  </w:style>
  <w:style w:type="character" w:customStyle="1" w:styleId="mrel">
    <w:name w:val="mrel"/>
    <w:basedOn w:val="DefaultParagraphFont"/>
    <w:rsid w:val="000A59AC"/>
  </w:style>
  <w:style w:type="character" w:customStyle="1" w:styleId="vlist-s">
    <w:name w:val="vlist-s"/>
    <w:basedOn w:val="DefaultParagraphFont"/>
    <w:rsid w:val="000A59AC"/>
  </w:style>
  <w:style w:type="character" w:customStyle="1" w:styleId="mbin">
    <w:name w:val="mbin"/>
    <w:basedOn w:val="DefaultParagraphFont"/>
    <w:rsid w:val="000A59AC"/>
  </w:style>
  <w:style w:type="paragraph" w:styleId="Footer">
    <w:name w:val="footer"/>
    <w:basedOn w:val="Normal"/>
    <w:link w:val="FooterChar"/>
    <w:uiPriority w:val="99"/>
    <w:unhideWhenUsed/>
    <w:rsid w:val="00621409"/>
    <w:pPr>
      <w:tabs>
        <w:tab w:val="center" w:pos="4513"/>
        <w:tab w:val="right" w:pos="9026"/>
      </w:tabs>
    </w:pPr>
  </w:style>
  <w:style w:type="character" w:customStyle="1" w:styleId="FooterChar">
    <w:name w:val="Footer Char"/>
    <w:basedOn w:val="DefaultParagraphFont"/>
    <w:link w:val="Footer"/>
    <w:uiPriority w:val="99"/>
    <w:rsid w:val="00621409"/>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621409"/>
  </w:style>
  <w:style w:type="paragraph" w:styleId="TOCHeading">
    <w:name w:val="TOC Heading"/>
    <w:basedOn w:val="Heading1"/>
    <w:next w:val="Normal"/>
    <w:uiPriority w:val="39"/>
    <w:unhideWhenUsed/>
    <w:qFormat/>
    <w:rsid w:val="00F13DF6"/>
    <w:p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F13DF6"/>
    <w:pPr>
      <w:spacing w:before="120"/>
    </w:pPr>
    <w:rPr>
      <w:rFonts w:asciiTheme="minorHAnsi" w:hAnsiTheme="minorHAnsi" w:cstheme="minorHAnsi"/>
      <w:b/>
      <w:bCs/>
      <w:i/>
      <w:iCs/>
    </w:rPr>
  </w:style>
  <w:style w:type="character" w:styleId="Hyperlink">
    <w:name w:val="Hyperlink"/>
    <w:basedOn w:val="DefaultParagraphFont"/>
    <w:uiPriority w:val="99"/>
    <w:unhideWhenUsed/>
    <w:rsid w:val="00F13DF6"/>
    <w:rPr>
      <w:color w:val="0563C1" w:themeColor="hyperlink"/>
      <w:u w:val="single"/>
    </w:rPr>
  </w:style>
  <w:style w:type="paragraph" w:styleId="TOC2">
    <w:name w:val="toc 2"/>
    <w:basedOn w:val="Normal"/>
    <w:next w:val="Normal"/>
    <w:autoRedefine/>
    <w:uiPriority w:val="39"/>
    <w:unhideWhenUsed/>
    <w:rsid w:val="00F13DF6"/>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F13DF6"/>
    <w:pPr>
      <w:ind w:left="480"/>
    </w:pPr>
    <w:rPr>
      <w:rFonts w:asciiTheme="minorHAnsi" w:hAnsiTheme="minorHAnsi" w:cstheme="minorHAnsi"/>
      <w:sz w:val="20"/>
      <w:szCs w:val="20"/>
    </w:rPr>
  </w:style>
  <w:style w:type="paragraph" w:styleId="TOC4">
    <w:name w:val="toc 4"/>
    <w:basedOn w:val="Normal"/>
    <w:next w:val="Normal"/>
    <w:autoRedefine/>
    <w:uiPriority w:val="39"/>
    <w:unhideWhenUsed/>
    <w:rsid w:val="00F13DF6"/>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F13DF6"/>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F13DF6"/>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F13DF6"/>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F13DF6"/>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F13DF6"/>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79859">
      <w:bodyDiv w:val="1"/>
      <w:marLeft w:val="0"/>
      <w:marRight w:val="0"/>
      <w:marTop w:val="0"/>
      <w:marBottom w:val="0"/>
      <w:divBdr>
        <w:top w:val="none" w:sz="0" w:space="0" w:color="auto"/>
        <w:left w:val="none" w:sz="0" w:space="0" w:color="auto"/>
        <w:bottom w:val="none" w:sz="0" w:space="0" w:color="auto"/>
        <w:right w:val="none" w:sz="0" w:space="0" w:color="auto"/>
      </w:divBdr>
      <w:divsChild>
        <w:div w:id="306908064">
          <w:marLeft w:val="0"/>
          <w:marRight w:val="0"/>
          <w:marTop w:val="0"/>
          <w:marBottom w:val="0"/>
          <w:divBdr>
            <w:top w:val="none" w:sz="0" w:space="0" w:color="auto"/>
            <w:left w:val="none" w:sz="0" w:space="0" w:color="auto"/>
            <w:bottom w:val="none" w:sz="0" w:space="0" w:color="auto"/>
            <w:right w:val="none" w:sz="0" w:space="0" w:color="auto"/>
          </w:divBdr>
          <w:divsChild>
            <w:div w:id="241180791">
              <w:marLeft w:val="0"/>
              <w:marRight w:val="0"/>
              <w:marTop w:val="0"/>
              <w:marBottom w:val="0"/>
              <w:divBdr>
                <w:top w:val="none" w:sz="0" w:space="0" w:color="auto"/>
                <w:left w:val="none" w:sz="0" w:space="0" w:color="auto"/>
                <w:bottom w:val="none" w:sz="0" w:space="0" w:color="auto"/>
                <w:right w:val="none" w:sz="0" w:space="0" w:color="auto"/>
              </w:divBdr>
              <w:divsChild>
                <w:div w:id="83758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191">
      <w:bodyDiv w:val="1"/>
      <w:marLeft w:val="0"/>
      <w:marRight w:val="0"/>
      <w:marTop w:val="0"/>
      <w:marBottom w:val="0"/>
      <w:divBdr>
        <w:top w:val="none" w:sz="0" w:space="0" w:color="auto"/>
        <w:left w:val="none" w:sz="0" w:space="0" w:color="auto"/>
        <w:bottom w:val="none" w:sz="0" w:space="0" w:color="auto"/>
        <w:right w:val="none" w:sz="0" w:space="0" w:color="auto"/>
      </w:divBdr>
      <w:divsChild>
        <w:div w:id="1796874903">
          <w:marLeft w:val="0"/>
          <w:marRight w:val="0"/>
          <w:marTop w:val="0"/>
          <w:marBottom w:val="0"/>
          <w:divBdr>
            <w:top w:val="none" w:sz="0" w:space="0" w:color="auto"/>
            <w:left w:val="none" w:sz="0" w:space="0" w:color="auto"/>
            <w:bottom w:val="none" w:sz="0" w:space="0" w:color="auto"/>
            <w:right w:val="none" w:sz="0" w:space="0" w:color="auto"/>
          </w:divBdr>
          <w:divsChild>
            <w:div w:id="379791712">
              <w:marLeft w:val="0"/>
              <w:marRight w:val="0"/>
              <w:marTop w:val="0"/>
              <w:marBottom w:val="0"/>
              <w:divBdr>
                <w:top w:val="none" w:sz="0" w:space="0" w:color="auto"/>
                <w:left w:val="none" w:sz="0" w:space="0" w:color="auto"/>
                <w:bottom w:val="none" w:sz="0" w:space="0" w:color="auto"/>
                <w:right w:val="none" w:sz="0" w:space="0" w:color="auto"/>
              </w:divBdr>
              <w:divsChild>
                <w:div w:id="113228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2622">
      <w:bodyDiv w:val="1"/>
      <w:marLeft w:val="0"/>
      <w:marRight w:val="0"/>
      <w:marTop w:val="0"/>
      <w:marBottom w:val="0"/>
      <w:divBdr>
        <w:top w:val="none" w:sz="0" w:space="0" w:color="auto"/>
        <w:left w:val="none" w:sz="0" w:space="0" w:color="auto"/>
        <w:bottom w:val="none" w:sz="0" w:space="0" w:color="auto"/>
        <w:right w:val="none" w:sz="0" w:space="0" w:color="auto"/>
      </w:divBdr>
      <w:divsChild>
        <w:div w:id="166798532">
          <w:marLeft w:val="0"/>
          <w:marRight w:val="0"/>
          <w:marTop w:val="0"/>
          <w:marBottom w:val="0"/>
          <w:divBdr>
            <w:top w:val="none" w:sz="0" w:space="0" w:color="auto"/>
            <w:left w:val="none" w:sz="0" w:space="0" w:color="auto"/>
            <w:bottom w:val="none" w:sz="0" w:space="0" w:color="auto"/>
            <w:right w:val="none" w:sz="0" w:space="0" w:color="auto"/>
          </w:divBdr>
          <w:divsChild>
            <w:div w:id="885676028">
              <w:marLeft w:val="0"/>
              <w:marRight w:val="0"/>
              <w:marTop w:val="0"/>
              <w:marBottom w:val="0"/>
              <w:divBdr>
                <w:top w:val="none" w:sz="0" w:space="0" w:color="auto"/>
                <w:left w:val="none" w:sz="0" w:space="0" w:color="auto"/>
                <w:bottom w:val="none" w:sz="0" w:space="0" w:color="auto"/>
                <w:right w:val="none" w:sz="0" w:space="0" w:color="auto"/>
              </w:divBdr>
              <w:divsChild>
                <w:div w:id="34343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87750">
      <w:bodyDiv w:val="1"/>
      <w:marLeft w:val="0"/>
      <w:marRight w:val="0"/>
      <w:marTop w:val="0"/>
      <w:marBottom w:val="0"/>
      <w:divBdr>
        <w:top w:val="none" w:sz="0" w:space="0" w:color="auto"/>
        <w:left w:val="none" w:sz="0" w:space="0" w:color="auto"/>
        <w:bottom w:val="none" w:sz="0" w:space="0" w:color="auto"/>
        <w:right w:val="none" w:sz="0" w:space="0" w:color="auto"/>
      </w:divBdr>
      <w:divsChild>
        <w:div w:id="29646314">
          <w:marLeft w:val="0"/>
          <w:marRight w:val="0"/>
          <w:marTop w:val="0"/>
          <w:marBottom w:val="0"/>
          <w:divBdr>
            <w:top w:val="none" w:sz="0" w:space="0" w:color="auto"/>
            <w:left w:val="none" w:sz="0" w:space="0" w:color="auto"/>
            <w:bottom w:val="none" w:sz="0" w:space="0" w:color="auto"/>
            <w:right w:val="none" w:sz="0" w:space="0" w:color="auto"/>
          </w:divBdr>
          <w:divsChild>
            <w:div w:id="1067267446">
              <w:marLeft w:val="0"/>
              <w:marRight w:val="0"/>
              <w:marTop w:val="0"/>
              <w:marBottom w:val="0"/>
              <w:divBdr>
                <w:top w:val="none" w:sz="0" w:space="0" w:color="auto"/>
                <w:left w:val="none" w:sz="0" w:space="0" w:color="auto"/>
                <w:bottom w:val="none" w:sz="0" w:space="0" w:color="auto"/>
                <w:right w:val="none" w:sz="0" w:space="0" w:color="auto"/>
              </w:divBdr>
              <w:divsChild>
                <w:div w:id="162549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54426">
      <w:bodyDiv w:val="1"/>
      <w:marLeft w:val="0"/>
      <w:marRight w:val="0"/>
      <w:marTop w:val="0"/>
      <w:marBottom w:val="0"/>
      <w:divBdr>
        <w:top w:val="none" w:sz="0" w:space="0" w:color="auto"/>
        <w:left w:val="none" w:sz="0" w:space="0" w:color="auto"/>
        <w:bottom w:val="none" w:sz="0" w:space="0" w:color="auto"/>
        <w:right w:val="none" w:sz="0" w:space="0" w:color="auto"/>
      </w:divBdr>
      <w:divsChild>
        <w:div w:id="1898589214">
          <w:marLeft w:val="0"/>
          <w:marRight w:val="0"/>
          <w:marTop w:val="0"/>
          <w:marBottom w:val="0"/>
          <w:divBdr>
            <w:top w:val="none" w:sz="0" w:space="0" w:color="auto"/>
            <w:left w:val="none" w:sz="0" w:space="0" w:color="auto"/>
            <w:bottom w:val="none" w:sz="0" w:space="0" w:color="auto"/>
            <w:right w:val="none" w:sz="0" w:space="0" w:color="auto"/>
          </w:divBdr>
          <w:divsChild>
            <w:div w:id="1483690423">
              <w:marLeft w:val="0"/>
              <w:marRight w:val="0"/>
              <w:marTop w:val="0"/>
              <w:marBottom w:val="0"/>
              <w:divBdr>
                <w:top w:val="none" w:sz="0" w:space="0" w:color="auto"/>
                <w:left w:val="none" w:sz="0" w:space="0" w:color="auto"/>
                <w:bottom w:val="none" w:sz="0" w:space="0" w:color="auto"/>
                <w:right w:val="none" w:sz="0" w:space="0" w:color="auto"/>
              </w:divBdr>
              <w:divsChild>
                <w:div w:id="78820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33499">
      <w:bodyDiv w:val="1"/>
      <w:marLeft w:val="0"/>
      <w:marRight w:val="0"/>
      <w:marTop w:val="0"/>
      <w:marBottom w:val="0"/>
      <w:divBdr>
        <w:top w:val="none" w:sz="0" w:space="0" w:color="auto"/>
        <w:left w:val="none" w:sz="0" w:space="0" w:color="auto"/>
        <w:bottom w:val="none" w:sz="0" w:space="0" w:color="auto"/>
        <w:right w:val="none" w:sz="0" w:space="0" w:color="auto"/>
      </w:divBdr>
    </w:div>
    <w:div w:id="114253703">
      <w:bodyDiv w:val="1"/>
      <w:marLeft w:val="0"/>
      <w:marRight w:val="0"/>
      <w:marTop w:val="0"/>
      <w:marBottom w:val="0"/>
      <w:divBdr>
        <w:top w:val="none" w:sz="0" w:space="0" w:color="auto"/>
        <w:left w:val="none" w:sz="0" w:space="0" w:color="auto"/>
        <w:bottom w:val="none" w:sz="0" w:space="0" w:color="auto"/>
        <w:right w:val="none" w:sz="0" w:space="0" w:color="auto"/>
      </w:divBdr>
    </w:div>
    <w:div w:id="157116224">
      <w:bodyDiv w:val="1"/>
      <w:marLeft w:val="0"/>
      <w:marRight w:val="0"/>
      <w:marTop w:val="0"/>
      <w:marBottom w:val="0"/>
      <w:divBdr>
        <w:top w:val="none" w:sz="0" w:space="0" w:color="auto"/>
        <w:left w:val="none" w:sz="0" w:space="0" w:color="auto"/>
        <w:bottom w:val="none" w:sz="0" w:space="0" w:color="auto"/>
        <w:right w:val="none" w:sz="0" w:space="0" w:color="auto"/>
      </w:divBdr>
    </w:div>
    <w:div w:id="170264653">
      <w:bodyDiv w:val="1"/>
      <w:marLeft w:val="0"/>
      <w:marRight w:val="0"/>
      <w:marTop w:val="0"/>
      <w:marBottom w:val="0"/>
      <w:divBdr>
        <w:top w:val="none" w:sz="0" w:space="0" w:color="auto"/>
        <w:left w:val="none" w:sz="0" w:space="0" w:color="auto"/>
        <w:bottom w:val="none" w:sz="0" w:space="0" w:color="auto"/>
        <w:right w:val="none" w:sz="0" w:space="0" w:color="auto"/>
      </w:divBdr>
      <w:divsChild>
        <w:div w:id="1552113651">
          <w:marLeft w:val="0"/>
          <w:marRight w:val="0"/>
          <w:marTop w:val="0"/>
          <w:marBottom w:val="0"/>
          <w:divBdr>
            <w:top w:val="none" w:sz="0" w:space="0" w:color="auto"/>
            <w:left w:val="none" w:sz="0" w:space="0" w:color="auto"/>
            <w:bottom w:val="none" w:sz="0" w:space="0" w:color="auto"/>
            <w:right w:val="none" w:sz="0" w:space="0" w:color="auto"/>
          </w:divBdr>
          <w:divsChild>
            <w:div w:id="312367286">
              <w:marLeft w:val="0"/>
              <w:marRight w:val="0"/>
              <w:marTop w:val="0"/>
              <w:marBottom w:val="0"/>
              <w:divBdr>
                <w:top w:val="none" w:sz="0" w:space="0" w:color="auto"/>
                <w:left w:val="none" w:sz="0" w:space="0" w:color="auto"/>
                <w:bottom w:val="none" w:sz="0" w:space="0" w:color="auto"/>
                <w:right w:val="none" w:sz="0" w:space="0" w:color="auto"/>
              </w:divBdr>
              <w:divsChild>
                <w:div w:id="107532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62778">
      <w:bodyDiv w:val="1"/>
      <w:marLeft w:val="0"/>
      <w:marRight w:val="0"/>
      <w:marTop w:val="0"/>
      <w:marBottom w:val="0"/>
      <w:divBdr>
        <w:top w:val="none" w:sz="0" w:space="0" w:color="auto"/>
        <w:left w:val="none" w:sz="0" w:space="0" w:color="auto"/>
        <w:bottom w:val="none" w:sz="0" w:space="0" w:color="auto"/>
        <w:right w:val="none" w:sz="0" w:space="0" w:color="auto"/>
      </w:divBdr>
      <w:divsChild>
        <w:div w:id="945235904">
          <w:marLeft w:val="0"/>
          <w:marRight w:val="0"/>
          <w:marTop w:val="0"/>
          <w:marBottom w:val="0"/>
          <w:divBdr>
            <w:top w:val="none" w:sz="0" w:space="0" w:color="auto"/>
            <w:left w:val="none" w:sz="0" w:space="0" w:color="auto"/>
            <w:bottom w:val="none" w:sz="0" w:space="0" w:color="auto"/>
            <w:right w:val="none" w:sz="0" w:space="0" w:color="auto"/>
          </w:divBdr>
          <w:divsChild>
            <w:div w:id="1893926517">
              <w:marLeft w:val="0"/>
              <w:marRight w:val="0"/>
              <w:marTop w:val="0"/>
              <w:marBottom w:val="0"/>
              <w:divBdr>
                <w:top w:val="none" w:sz="0" w:space="0" w:color="auto"/>
                <w:left w:val="none" w:sz="0" w:space="0" w:color="auto"/>
                <w:bottom w:val="none" w:sz="0" w:space="0" w:color="auto"/>
                <w:right w:val="none" w:sz="0" w:space="0" w:color="auto"/>
              </w:divBdr>
              <w:divsChild>
                <w:div w:id="80100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342596">
      <w:bodyDiv w:val="1"/>
      <w:marLeft w:val="0"/>
      <w:marRight w:val="0"/>
      <w:marTop w:val="0"/>
      <w:marBottom w:val="0"/>
      <w:divBdr>
        <w:top w:val="none" w:sz="0" w:space="0" w:color="auto"/>
        <w:left w:val="none" w:sz="0" w:space="0" w:color="auto"/>
        <w:bottom w:val="none" w:sz="0" w:space="0" w:color="auto"/>
        <w:right w:val="none" w:sz="0" w:space="0" w:color="auto"/>
      </w:divBdr>
      <w:divsChild>
        <w:div w:id="92752198">
          <w:marLeft w:val="0"/>
          <w:marRight w:val="0"/>
          <w:marTop w:val="0"/>
          <w:marBottom w:val="0"/>
          <w:divBdr>
            <w:top w:val="none" w:sz="0" w:space="0" w:color="auto"/>
            <w:left w:val="none" w:sz="0" w:space="0" w:color="auto"/>
            <w:bottom w:val="none" w:sz="0" w:space="0" w:color="auto"/>
            <w:right w:val="none" w:sz="0" w:space="0" w:color="auto"/>
          </w:divBdr>
          <w:divsChild>
            <w:div w:id="740905299">
              <w:marLeft w:val="0"/>
              <w:marRight w:val="0"/>
              <w:marTop w:val="0"/>
              <w:marBottom w:val="0"/>
              <w:divBdr>
                <w:top w:val="none" w:sz="0" w:space="0" w:color="auto"/>
                <w:left w:val="none" w:sz="0" w:space="0" w:color="auto"/>
                <w:bottom w:val="none" w:sz="0" w:space="0" w:color="auto"/>
                <w:right w:val="none" w:sz="0" w:space="0" w:color="auto"/>
              </w:divBdr>
              <w:divsChild>
                <w:div w:id="914167127">
                  <w:marLeft w:val="0"/>
                  <w:marRight w:val="0"/>
                  <w:marTop w:val="0"/>
                  <w:marBottom w:val="0"/>
                  <w:divBdr>
                    <w:top w:val="none" w:sz="0" w:space="0" w:color="auto"/>
                    <w:left w:val="none" w:sz="0" w:space="0" w:color="auto"/>
                    <w:bottom w:val="none" w:sz="0" w:space="0" w:color="auto"/>
                    <w:right w:val="none" w:sz="0" w:space="0" w:color="auto"/>
                  </w:divBdr>
                  <w:divsChild>
                    <w:div w:id="78442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118072">
      <w:bodyDiv w:val="1"/>
      <w:marLeft w:val="0"/>
      <w:marRight w:val="0"/>
      <w:marTop w:val="0"/>
      <w:marBottom w:val="0"/>
      <w:divBdr>
        <w:top w:val="none" w:sz="0" w:space="0" w:color="auto"/>
        <w:left w:val="none" w:sz="0" w:space="0" w:color="auto"/>
        <w:bottom w:val="none" w:sz="0" w:space="0" w:color="auto"/>
        <w:right w:val="none" w:sz="0" w:space="0" w:color="auto"/>
      </w:divBdr>
      <w:divsChild>
        <w:div w:id="1096752287">
          <w:marLeft w:val="0"/>
          <w:marRight w:val="0"/>
          <w:marTop w:val="0"/>
          <w:marBottom w:val="0"/>
          <w:divBdr>
            <w:top w:val="none" w:sz="0" w:space="0" w:color="auto"/>
            <w:left w:val="none" w:sz="0" w:space="0" w:color="auto"/>
            <w:bottom w:val="none" w:sz="0" w:space="0" w:color="auto"/>
            <w:right w:val="none" w:sz="0" w:space="0" w:color="auto"/>
          </w:divBdr>
          <w:divsChild>
            <w:div w:id="1106464925">
              <w:marLeft w:val="0"/>
              <w:marRight w:val="0"/>
              <w:marTop w:val="0"/>
              <w:marBottom w:val="0"/>
              <w:divBdr>
                <w:top w:val="none" w:sz="0" w:space="0" w:color="auto"/>
                <w:left w:val="none" w:sz="0" w:space="0" w:color="auto"/>
                <w:bottom w:val="none" w:sz="0" w:space="0" w:color="auto"/>
                <w:right w:val="none" w:sz="0" w:space="0" w:color="auto"/>
              </w:divBdr>
              <w:divsChild>
                <w:div w:id="1396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711973">
      <w:bodyDiv w:val="1"/>
      <w:marLeft w:val="0"/>
      <w:marRight w:val="0"/>
      <w:marTop w:val="0"/>
      <w:marBottom w:val="0"/>
      <w:divBdr>
        <w:top w:val="none" w:sz="0" w:space="0" w:color="auto"/>
        <w:left w:val="none" w:sz="0" w:space="0" w:color="auto"/>
        <w:bottom w:val="none" w:sz="0" w:space="0" w:color="auto"/>
        <w:right w:val="none" w:sz="0" w:space="0" w:color="auto"/>
      </w:divBdr>
      <w:divsChild>
        <w:div w:id="982271568">
          <w:marLeft w:val="0"/>
          <w:marRight w:val="0"/>
          <w:marTop w:val="0"/>
          <w:marBottom w:val="0"/>
          <w:divBdr>
            <w:top w:val="none" w:sz="0" w:space="0" w:color="auto"/>
            <w:left w:val="none" w:sz="0" w:space="0" w:color="auto"/>
            <w:bottom w:val="none" w:sz="0" w:space="0" w:color="auto"/>
            <w:right w:val="none" w:sz="0" w:space="0" w:color="auto"/>
          </w:divBdr>
          <w:divsChild>
            <w:div w:id="51269919">
              <w:marLeft w:val="0"/>
              <w:marRight w:val="0"/>
              <w:marTop w:val="0"/>
              <w:marBottom w:val="0"/>
              <w:divBdr>
                <w:top w:val="none" w:sz="0" w:space="0" w:color="auto"/>
                <w:left w:val="none" w:sz="0" w:space="0" w:color="auto"/>
                <w:bottom w:val="none" w:sz="0" w:space="0" w:color="auto"/>
                <w:right w:val="none" w:sz="0" w:space="0" w:color="auto"/>
              </w:divBdr>
              <w:divsChild>
                <w:div w:id="131144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317098">
      <w:bodyDiv w:val="1"/>
      <w:marLeft w:val="0"/>
      <w:marRight w:val="0"/>
      <w:marTop w:val="0"/>
      <w:marBottom w:val="0"/>
      <w:divBdr>
        <w:top w:val="none" w:sz="0" w:space="0" w:color="auto"/>
        <w:left w:val="none" w:sz="0" w:space="0" w:color="auto"/>
        <w:bottom w:val="none" w:sz="0" w:space="0" w:color="auto"/>
        <w:right w:val="none" w:sz="0" w:space="0" w:color="auto"/>
      </w:divBdr>
      <w:divsChild>
        <w:div w:id="170024807">
          <w:marLeft w:val="0"/>
          <w:marRight w:val="0"/>
          <w:marTop w:val="0"/>
          <w:marBottom w:val="0"/>
          <w:divBdr>
            <w:top w:val="none" w:sz="0" w:space="0" w:color="auto"/>
            <w:left w:val="none" w:sz="0" w:space="0" w:color="auto"/>
            <w:bottom w:val="none" w:sz="0" w:space="0" w:color="auto"/>
            <w:right w:val="none" w:sz="0" w:space="0" w:color="auto"/>
          </w:divBdr>
          <w:divsChild>
            <w:div w:id="336421421">
              <w:marLeft w:val="0"/>
              <w:marRight w:val="0"/>
              <w:marTop w:val="0"/>
              <w:marBottom w:val="0"/>
              <w:divBdr>
                <w:top w:val="none" w:sz="0" w:space="0" w:color="auto"/>
                <w:left w:val="none" w:sz="0" w:space="0" w:color="auto"/>
                <w:bottom w:val="none" w:sz="0" w:space="0" w:color="auto"/>
                <w:right w:val="none" w:sz="0" w:space="0" w:color="auto"/>
              </w:divBdr>
              <w:divsChild>
                <w:div w:id="185803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085835">
      <w:bodyDiv w:val="1"/>
      <w:marLeft w:val="0"/>
      <w:marRight w:val="0"/>
      <w:marTop w:val="0"/>
      <w:marBottom w:val="0"/>
      <w:divBdr>
        <w:top w:val="none" w:sz="0" w:space="0" w:color="auto"/>
        <w:left w:val="none" w:sz="0" w:space="0" w:color="auto"/>
        <w:bottom w:val="none" w:sz="0" w:space="0" w:color="auto"/>
        <w:right w:val="none" w:sz="0" w:space="0" w:color="auto"/>
      </w:divBdr>
      <w:divsChild>
        <w:div w:id="1634478547">
          <w:marLeft w:val="0"/>
          <w:marRight w:val="0"/>
          <w:marTop w:val="0"/>
          <w:marBottom w:val="0"/>
          <w:divBdr>
            <w:top w:val="none" w:sz="0" w:space="0" w:color="auto"/>
            <w:left w:val="none" w:sz="0" w:space="0" w:color="auto"/>
            <w:bottom w:val="none" w:sz="0" w:space="0" w:color="auto"/>
            <w:right w:val="none" w:sz="0" w:space="0" w:color="auto"/>
          </w:divBdr>
          <w:divsChild>
            <w:div w:id="1349134014">
              <w:marLeft w:val="0"/>
              <w:marRight w:val="0"/>
              <w:marTop w:val="0"/>
              <w:marBottom w:val="0"/>
              <w:divBdr>
                <w:top w:val="none" w:sz="0" w:space="0" w:color="auto"/>
                <w:left w:val="none" w:sz="0" w:space="0" w:color="auto"/>
                <w:bottom w:val="none" w:sz="0" w:space="0" w:color="auto"/>
                <w:right w:val="none" w:sz="0" w:space="0" w:color="auto"/>
              </w:divBdr>
              <w:divsChild>
                <w:div w:id="24900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047861">
      <w:bodyDiv w:val="1"/>
      <w:marLeft w:val="0"/>
      <w:marRight w:val="0"/>
      <w:marTop w:val="0"/>
      <w:marBottom w:val="0"/>
      <w:divBdr>
        <w:top w:val="none" w:sz="0" w:space="0" w:color="auto"/>
        <w:left w:val="none" w:sz="0" w:space="0" w:color="auto"/>
        <w:bottom w:val="none" w:sz="0" w:space="0" w:color="auto"/>
        <w:right w:val="none" w:sz="0" w:space="0" w:color="auto"/>
      </w:divBdr>
      <w:divsChild>
        <w:div w:id="1839424603">
          <w:marLeft w:val="0"/>
          <w:marRight w:val="0"/>
          <w:marTop w:val="0"/>
          <w:marBottom w:val="0"/>
          <w:divBdr>
            <w:top w:val="none" w:sz="0" w:space="0" w:color="auto"/>
            <w:left w:val="none" w:sz="0" w:space="0" w:color="auto"/>
            <w:bottom w:val="none" w:sz="0" w:space="0" w:color="auto"/>
            <w:right w:val="none" w:sz="0" w:space="0" w:color="auto"/>
          </w:divBdr>
        </w:div>
      </w:divsChild>
    </w:div>
    <w:div w:id="393041479">
      <w:bodyDiv w:val="1"/>
      <w:marLeft w:val="0"/>
      <w:marRight w:val="0"/>
      <w:marTop w:val="0"/>
      <w:marBottom w:val="0"/>
      <w:divBdr>
        <w:top w:val="none" w:sz="0" w:space="0" w:color="auto"/>
        <w:left w:val="none" w:sz="0" w:space="0" w:color="auto"/>
        <w:bottom w:val="none" w:sz="0" w:space="0" w:color="auto"/>
        <w:right w:val="none" w:sz="0" w:space="0" w:color="auto"/>
      </w:divBdr>
      <w:divsChild>
        <w:div w:id="36779356">
          <w:marLeft w:val="0"/>
          <w:marRight w:val="0"/>
          <w:marTop w:val="0"/>
          <w:marBottom w:val="0"/>
          <w:divBdr>
            <w:top w:val="none" w:sz="0" w:space="0" w:color="auto"/>
            <w:left w:val="none" w:sz="0" w:space="0" w:color="auto"/>
            <w:bottom w:val="none" w:sz="0" w:space="0" w:color="auto"/>
            <w:right w:val="none" w:sz="0" w:space="0" w:color="auto"/>
          </w:divBdr>
          <w:divsChild>
            <w:div w:id="1159885208">
              <w:marLeft w:val="0"/>
              <w:marRight w:val="0"/>
              <w:marTop w:val="0"/>
              <w:marBottom w:val="0"/>
              <w:divBdr>
                <w:top w:val="none" w:sz="0" w:space="0" w:color="auto"/>
                <w:left w:val="none" w:sz="0" w:space="0" w:color="auto"/>
                <w:bottom w:val="none" w:sz="0" w:space="0" w:color="auto"/>
                <w:right w:val="none" w:sz="0" w:space="0" w:color="auto"/>
              </w:divBdr>
              <w:divsChild>
                <w:div w:id="142372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275291">
      <w:bodyDiv w:val="1"/>
      <w:marLeft w:val="0"/>
      <w:marRight w:val="0"/>
      <w:marTop w:val="0"/>
      <w:marBottom w:val="0"/>
      <w:divBdr>
        <w:top w:val="none" w:sz="0" w:space="0" w:color="auto"/>
        <w:left w:val="none" w:sz="0" w:space="0" w:color="auto"/>
        <w:bottom w:val="none" w:sz="0" w:space="0" w:color="auto"/>
        <w:right w:val="none" w:sz="0" w:space="0" w:color="auto"/>
      </w:divBdr>
    </w:div>
    <w:div w:id="430659933">
      <w:bodyDiv w:val="1"/>
      <w:marLeft w:val="0"/>
      <w:marRight w:val="0"/>
      <w:marTop w:val="0"/>
      <w:marBottom w:val="0"/>
      <w:divBdr>
        <w:top w:val="none" w:sz="0" w:space="0" w:color="auto"/>
        <w:left w:val="none" w:sz="0" w:space="0" w:color="auto"/>
        <w:bottom w:val="none" w:sz="0" w:space="0" w:color="auto"/>
        <w:right w:val="none" w:sz="0" w:space="0" w:color="auto"/>
      </w:divBdr>
      <w:divsChild>
        <w:div w:id="1551183862">
          <w:marLeft w:val="0"/>
          <w:marRight w:val="0"/>
          <w:marTop w:val="0"/>
          <w:marBottom w:val="0"/>
          <w:divBdr>
            <w:top w:val="none" w:sz="0" w:space="0" w:color="auto"/>
            <w:left w:val="none" w:sz="0" w:space="0" w:color="auto"/>
            <w:bottom w:val="none" w:sz="0" w:space="0" w:color="auto"/>
            <w:right w:val="none" w:sz="0" w:space="0" w:color="auto"/>
          </w:divBdr>
          <w:divsChild>
            <w:div w:id="1815753290">
              <w:marLeft w:val="0"/>
              <w:marRight w:val="0"/>
              <w:marTop w:val="0"/>
              <w:marBottom w:val="0"/>
              <w:divBdr>
                <w:top w:val="none" w:sz="0" w:space="0" w:color="auto"/>
                <w:left w:val="none" w:sz="0" w:space="0" w:color="auto"/>
                <w:bottom w:val="none" w:sz="0" w:space="0" w:color="auto"/>
                <w:right w:val="none" w:sz="0" w:space="0" w:color="auto"/>
              </w:divBdr>
              <w:divsChild>
                <w:div w:id="100783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436369">
      <w:bodyDiv w:val="1"/>
      <w:marLeft w:val="0"/>
      <w:marRight w:val="0"/>
      <w:marTop w:val="0"/>
      <w:marBottom w:val="0"/>
      <w:divBdr>
        <w:top w:val="none" w:sz="0" w:space="0" w:color="auto"/>
        <w:left w:val="none" w:sz="0" w:space="0" w:color="auto"/>
        <w:bottom w:val="none" w:sz="0" w:space="0" w:color="auto"/>
        <w:right w:val="none" w:sz="0" w:space="0" w:color="auto"/>
      </w:divBdr>
    </w:div>
    <w:div w:id="560360464">
      <w:bodyDiv w:val="1"/>
      <w:marLeft w:val="0"/>
      <w:marRight w:val="0"/>
      <w:marTop w:val="0"/>
      <w:marBottom w:val="0"/>
      <w:divBdr>
        <w:top w:val="none" w:sz="0" w:space="0" w:color="auto"/>
        <w:left w:val="none" w:sz="0" w:space="0" w:color="auto"/>
        <w:bottom w:val="none" w:sz="0" w:space="0" w:color="auto"/>
        <w:right w:val="none" w:sz="0" w:space="0" w:color="auto"/>
      </w:divBdr>
      <w:divsChild>
        <w:div w:id="730545350">
          <w:marLeft w:val="0"/>
          <w:marRight w:val="0"/>
          <w:marTop w:val="0"/>
          <w:marBottom w:val="0"/>
          <w:divBdr>
            <w:top w:val="none" w:sz="0" w:space="0" w:color="auto"/>
            <w:left w:val="none" w:sz="0" w:space="0" w:color="auto"/>
            <w:bottom w:val="none" w:sz="0" w:space="0" w:color="auto"/>
            <w:right w:val="none" w:sz="0" w:space="0" w:color="auto"/>
          </w:divBdr>
          <w:divsChild>
            <w:div w:id="1437094188">
              <w:marLeft w:val="0"/>
              <w:marRight w:val="0"/>
              <w:marTop w:val="0"/>
              <w:marBottom w:val="0"/>
              <w:divBdr>
                <w:top w:val="none" w:sz="0" w:space="0" w:color="auto"/>
                <w:left w:val="none" w:sz="0" w:space="0" w:color="auto"/>
                <w:bottom w:val="none" w:sz="0" w:space="0" w:color="auto"/>
                <w:right w:val="none" w:sz="0" w:space="0" w:color="auto"/>
              </w:divBdr>
              <w:divsChild>
                <w:div w:id="5003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843205">
      <w:bodyDiv w:val="1"/>
      <w:marLeft w:val="0"/>
      <w:marRight w:val="0"/>
      <w:marTop w:val="0"/>
      <w:marBottom w:val="0"/>
      <w:divBdr>
        <w:top w:val="none" w:sz="0" w:space="0" w:color="auto"/>
        <w:left w:val="none" w:sz="0" w:space="0" w:color="auto"/>
        <w:bottom w:val="none" w:sz="0" w:space="0" w:color="auto"/>
        <w:right w:val="none" w:sz="0" w:space="0" w:color="auto"/>
      </w:divBdr>
    </w:div>
    <w:div w:id="609972692">
      <w:bodyDiv w:val="1"/>
      <w:marLeft w:val="0"/>
      <w:marRight w:val="0"/>
      <w:marTop w:val="0"/>
      <w:marBottom w:val="0"/>
      <w:divBdr>
        <w:top w:val="none" w:sz="0" w:space="0" w:color="auto"/>
        <w:left w:val="none" w:sz="0" w:space="0" w:color="auto"/>
        <w:bottom w:val="none" w:sz="0" w:space="0" w:color="auto"/>
        <w:right w:val="none" w:sz="0" w:space="0" w:color="auto"/>
      </w:divBdr>
    </w:div>
    <w:div w:id="631518479">
      <w:bodyDiv w:val="1"/>
      <w:marLeft w:val="0"/>
      <w:marRight w:val="0"/>
      <w:marTop w:val="0"/>
      <w:marBottom w:val="0"/>
      <w:divBdr>
        <w:top w:val="none" w:sz="0" w:space="0" w:color="auto"/>
        <w:left w:val="none" w:sz="0" w:space="0" w:color="auto"/>
        <w:bottom w:val="none" w:sz="0" w:space="0" w:color="auto"/>
        <w:right w:val="none" w:sz="0" w:space="0" w:color="auto"/>
      </w:divBdr>
      <w:divsChild>
        <w:div w:id="77489066">
          <w:marLeft w:val="0"/>
          <w:marRight w:val="0"/>
          <w:marTop w:val="0"/>
          <w:marBottom w:val="0"/>
          <w:divBdr>
            <w:top w:val="none" w:sz="0" w:space="0" w:color="auto"/>
            <w:left w:val="none" w:sz="0" w:space="0" w:color="auto"/>
            <w:bottom w:val="none" w:sz="0" w:space="0" w:color="auto"/>
            <w:right w:val="none" w:sz="0" w:space="0" w:color="auto"/>
          </w:divBdr>
          <w:divsChild>
            <w:div w:id="2101829302">
              <w:marLeft w:val="0"/>
              <w:marRight w:val="0"/>
              <w:marTop w:val="0"/>
              <w:marBottom w:val="0"/>
              <w:divBdr>
                <w:top w:val="none" w:sz="0" w:space="0" w:color="auto"/>
                <w:left w:val="none" w:sz="0" w:space="0" w:color="auto"/>
                <w:bottom w:val="none" w:sz="0" w:space="0" w:color="auto"/>
                <w:right w:val="none" w:sz="0" w:space="0" w:color="auto"/>
              </w:divBdr>
              <w:divsChild>
                <w:div w:id="39924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914944">
      <w:bodyDiv w:val="1"/>
      <w:marLeft w:val="0"/>
      <w:marRight w:val="0"/>
      <w:marTop w:val="0"/>
      <w:marBottom w:val="0"/>
      <w:divBdr>
        <w:top w:val="none" w:sz="0" w:space="0" w:color="auto"/>
        <w:left w:val="none" w:sz="0" w:space="0" w:color="auto"/>
        <w:bottom w:val="none" w:sz="0" w:space="0" w:color="auto"/>
        <w:right w:val="none" w:sz="0" w:space="0" w:color="auto"/>
      </w:divBdr>
    </w:div>
    <w:div w:id="727463349">
      <w:bodyDiv w:val="1"/>
      <w:marLeft w:val="0"/>
      <w:marRight w:val="0"/>
      <w:marTop w:val="0"/>
      <w:marBottom w:val="0"/>
      <w:divBdr>
        <w:top w:val="none" w:sz="0" w:space="0" w:color="auto"/>
        <w:left w:val="none" w:sz="0" w:space="0" w:color="auto"/>
        <w:bottom w:val="none" w:sz="0" w:space="0" w:color="auto"/>
        <w:right w:val="none" w:sz="0" w:space="0" w:color="auto"/>
      </w:divBdr>
    </w:div>
    <w:div w:id="737244189">
      <w:bodyDiv w:val="1"/>
      <w:marLeft w:val="0"/>
      <w:marRight w:val="0"/>
      <w:marTop w:val="0"/>
      <w:marBottom w:val="0"/>
      <w:divBdr>
        <w:top w:val="none" w:sz="0" w:space="0" w:color="auto"/>
        <w:left w:val="none" w:sz="0" w:space="0" w:color="auto"/>
        <w:bottom w:val="none" w:sz="0" w:space="0" w:color="auto"/>
        <w:right w:val="none" w:sz="0" w:space="0" w:color="auto"/>
      </w:divBdr>
      <w:divsChild>
        <w:div w:id="167331376">
          <w:marLeft w:val="0"/>
          <w:marRight w:val="0"/>
          <w:marTop w:val="0"/>
          <w:marBottom w:val="0"/>
          <w:divBdr>
            <w:top w:val="none" w:sz="0" w:space="0" w:color="auto"/>
            <w:left w:val="none" w:sz="0" w:space="0" w:color="auto"/>
            <w:bottom w:val="none" w:sz="0" w:space="0" w:color="auto"/>
            <w:right w:val="none" w:sz="0" w:space="0" w:color="auto"/>
          </w:divBdr>
          <w:divsChild>
            <w:div w:id="1900440667">
              <w:marLeft w:val="0"/>
              <w:marRight w:val="0"/>
              <w:marTop w:val="0"/>
              <w:marBottom w:val="0"/>
              <w:divBdr>
                <w:top w:val="none" w:sz="0" w:space="0" w:color="auto"/>
                <w:left w:val="none" w:sz="0" w:space="0" w:color="auto"/>
                <w:bottom w:val="none" w:sz="0" w:space="0" w:color="auto"/>
                <w:right w:val="none" w:sz="0" w:space="0" w:color="auto"/>
              </w:divBdr>
              <w:divsChild>
                <w:div w:id="195679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880497">
      <w:bodyDiv w:val="1"/>
      <w:marLeft w:val="0"/>
      <w:marRight w:val="0"/>
      <w:marTop w:val="0"/>
      <w:marBottom w:val="0"/>
      <w:divBdr>
        <w:top w:val="none" w:sz="0" w:space="0" w:color="auto"/>
        <w:left w:val="none" w:sz="0" w:space="0" w:color="auto"/>
        <w:bottom w:val="none" w:sz="0" w:space="0" w:color="auto"/>
        <w:right w:val="none" w:sz="0" w:space="0" w:color="auto"/>
      </w:divBdr>
    </w:div>
    <w:div w:id="823204424">
      <w:bodyDiv w:val="1"/>
      <w:marLeft w:val="0"/>
      <w:marRight w:val="0"/>
      <w:marTop w:val="0"/>
      <w:marBottom w:val="0"/>
      <w:divBdr>
        <w:top w:val="none" w:sz="0" w:space="0" w:color="auto"/>
        <w:left w:val="none" w:sz="0" w:space="0" w:color="auto"/>
        <w:bottom w:val="none" w:sz="0" w:space="0" w:color="auto"/>
        <w:right w:val="none" w:sz="0" w:space="0" w:color="auto"/>
      </w:divBdr>
    </w:div>
    <w:div w:id="878785071">
      <w:bodyDiv w:val="1"/>
      <w:marLeft w:val="0"/>
      <w:marRight w:val="0"/>
      <w:marTop w:val="0"/>
      <w:marBottom w:val="0"/>
      <w:divBdr>
        <w:top w:val="none" w:sz="0" w:space="0" w:color="auto"/>
        <w:left w:val="none" w:sz="0" w:space="0" w:color="auto"/>
        <w:bottom w:val="none" w:sz="0" w:space="0" w:color="auto"/>
        <w:right w:val="none" w:sz="0" w:space="0" w:color="auto"/>
      </w:divBdr>
      <w:divsChild>
        <w:div w:id="1517227357">
          <w:marLeft w:val="0"/>
          <w:marRight w:val="0"/>
          <w:marTop w:val="0"/>
          <w:marBottom w:val="0"/>
          <w:divBdr>
            <w:top w:val="none" w:sz="0" w:space="0" w:color="auto"/>
            <w:left w:val="none" w:sz="0" w:space="0" w:color="auto"/>
            <w:bottom w:val="none" w:sz="0" w:space="0" w:color="auto"/>
            <w:right w:val="none" w:sz="0" w:space="0" w:color="auto"/>
          </w:divBdr>
        </w:div>
      </w:divsChild>
    </w:div>
    <w:div w:id="898175800">
      <w:bodyDiv w:val="1"/>
      <w:marLeft w:val="0"/>
      <w:marRight w:val="0"/>
      <w:marTop w:val="0"/>
      <w:marBottom w:val="0"/>
      <w:divBdr>
        <w:top w:val="none" w:sz="0" w:space="0" w:color="auto"/>
        <w:left w:val="none" w:sz="0" w:space="0" w:color="auto"/>
        <w:bottom w:val="none" w:sz="0" w:space="0" w:color="auto"/>
        <w:right w:val="none" w:sz="0" w:space="0" w:color="auto"/>
      </w:divBdr>
      <w:divsChild>
        <w:div w:id="923688591">
          <w:marLeft w:val="0"/>
          <w:marRight w:val="0"/>
          <w:marTop w:val="0"/>
          <w:marBottom w:val="0"/>
          <w:divBdr>
            <w:top w:val="none" w:sz="0" w:space="0" w:color="auto"/>
            <w:left w:val="none" w:sz="0" w:space="0" w:color="auto"/>
            <w:bottom w:val="none" w:sz="0" w:space="0" w:color="auto"/>
            <w:right w:val="none" w:sz="0" w:space="0" w:color="auto"/>
          </w:divBdr>
          <w:divsChild>
            <w:div w:id="218319678">
              <w:marLeft w:val="0"/>
              <w:marRight w:val="0"/>
              <w:marTop w:val="0"/>
              <w:marBottom w:val="0"/>
              <w:divBdr>
                <w:top w:val="none" w:sz="0" w:space="0" w:color="auto"/>
                <w:left w:val="none" w:sz="0" w:space="0" w:color="auto"/>
                <w:bottom w:val="none" w:sz="0" w:space="0" w:color="auto"/>
                <w:right w:val="none" w:sz="0" w:space="0" w:color="auto"/>
              </w:divBdr>
              <w:divsChild>
                <w:div w:id="82328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574250">
      <w:bodyDiv w:val="1"/>
      <w:marLeft w:val="0"/>
      <w:marRight w:val="0"/>
      <w:marTop w:val="0"/>
      <w:marBottom w:val="0"/>
      <w:divBdr>
        <w:top w:val="none" w:sz="0" w:space="0" w:color="auto"/>
        <w:left w:val="none" w:sz="0" w:space="0" w:color="auto"/>
        <w:bottom w:val="none" w:sz="0" w:space="0" w:color="auto"/>
        <w:right w:val="none" w:sz="0" w:space="0" w:color="auto"/>
      </w:divBdr>
    </w:div>
    <w:div w:id="941306704">
      <w:bodyDiv w:val="1"/>
      <w:marLeft w:val="0"/>
      <w:marRight w:val="0"/>
      <w:marTop w:val="0"/>
      <w:marBottom w:val="0"/>
      <w:divBdr>
        <w:top w:val="none" w:sz="0" w:space="0" w:color="auto"/>
        <w:left w:val="none" w:sz="0" w:space="0" w:color="auto"/>
        <w:bottom w:val="none" w:sz="0" w:space="0" w:color="auto"/>
        <w:right w:val="none" w:sz="0" w:space="0" w:color="auto"/>
      </w:divBdr>
    </w:div>
    <w:div w:id="958488524">
      <w:bodyDiv w:val="1"/>
      <w:marLeft w:val="0"/>
      <w:marRight w:val="0"/>
      <w:marTop w:val="0"/>
      <w:marBottom w:val="0"/>
      <w:divBdr>
        <w:top w:val="none" w:sz="0" w:space="0" w:color="auto"/>
        <w:left w:val="none" w:sz="0" w:space="0" w:color="auto"/>
        <w:bottom w:val="none" w:sz="0" w:space="0" w:color="auto"/>
        <w:right w:val="none" w:sz="0" w:space="0" w:color="auto"/>
      </w:divBdr>
      <w:divsChild>
        <w:div w:id="1598102555">
          <w:marLeft w:val="0"/>
          <w:marRight w:val="0"/>
          <w:marTop w:val="0"/>
          <w:marBottom w:val="0"/>
          <w:divBdr>
            <w:top w:val="none" w:sz="0" w:space="0" w:color="auto"/>
            <w:left w:val="none" w:sz="0" w:space="0" w:color="auto"/>
            <w:bottom w:val="none" w:sz="0" w:space="0" w:color="auto"/>
            <w:right w:val="none" w:sz="0" w:space="0" w:color="auto"/>
          </w:divBdr>
        </w:div>
      </w:divsChild>
    </w:div>
    <w:div w:id="990409872">
      <w:bodyDiv w:val="1"/>
      <w:marLeft w:val="0"/>
      <w:marRight w:val="0"/>
      <w:marTop w:val="0"/>
      <w:marBottom w:val="0"/>
      <w:divBdr>
        <w:top w:val="none" w:sz="0" w:space="0" w:color="auto"/>
        <w:left w:val="none" w:sz="0" w:space="0" w:color="auto"/>
        <w:bottom w:val="none" w:sz="0" w:space="0" w:color="auto"/>
        <w:right w:val="none" w:sz="0" w:space="0" w:color="auto"/>
      </w:divBdr>
      <w:divsChild>
        <w:div w:id="1823042756">
          <w:marLeft w:val="0"/>
          <w:marRight w:val="0"/>
          <w:marTop w:val="0"/>
          <w:marBottom w:val="0"/>
          <w:divBdr>
            <w:top w:val="none" w:sz="0" w:space="0" w:color="auto"/>
            <w:left w:val="none" w:sz="0" w:space="0" w:color="auto"/>
            <w:bottom w:val="none" w:sz="0" w:space="0" w:color="auto"/>
            <w:right w:val="none" w:sz="0" w:space="0" w:color="auto"/>
          </w:divBdr>
          <w:divsChild>
            <w:div w:id="1516378884">
              <w:marLeft w:val="0"/>
              <w:marRight w:val="0"/>
              <w:marTop w:val="0"/>
              <w:marBottom w:val="0"/>
              <w:divBdr>
                <w:top w:val="none" w:sz="0" w:space="0" w:color="auto"/>
                <w:left w:val="none" w:sz="0" w:space="0" w:color="auto"/>
                <w:bottom w:val="none" w:sz="0" w:space="0" w:color="auto"/>
                <w:right w:val="none" w:sz="0" w:space="0" w:color="auto"/>
              </w:divBdr>
              <w:divsChild>
                <w:div w:id="85500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794698">
      <w:bodyDiv w:val="1"/>
      <w:marLeft w:val="0"/>
      <w:marRight w:val="0"/>
      <w:marTop w:val="0"/>
      <w:marBottom w:val="0"/>
      <w:divBdr>
        <w:top w:val="none" w:sz="0" w:space="0" w:color="auto"/>
        <w:left w:val="none" w:sz="0" w:space="0" w:color="auto"/>
        <w:bottom w:val="none" w:sz="0" w:space="0" w:color="auto"/>
        <w:right w:val="none" w:sz="0" w:space="0" w:color="auto"/>
      </w:divBdr>
      <w:divsChild>
        <w:div w:id="1556430777">
          <w:marLeft w:val="0"/>
          <w:marRight w:val="0"/>
          <w:marTop w:val="0"/>
          <w:marBottom w:val="0"/>
          <w:divBdr>
            <w:top w:val="none" w:sz="0" w:space="0" w:color="auto"/>
            <w:left w:val="none" w:sz="0" w:space="0" w:color="auto"/>
            <w:bottom w:val="none" w:sz="0" w:space="0" w:color="auto"/>
            <w:right w:val="none" w:sz="0" w:space="0" w:color="auto"/>
          </w:divBdr>
          <w:divsChild>
            <w:div w:id="1437486017">
              <w:marLeft w:val="0"/>
              <w:marRight w:val="0"/>
              <w:marTop w:val="0"/>
              <w:marBottom w:val="0"/>
              <w:divBdr>
                <w:top w:val="none" w:sz="0" w:space="0" w:color="auto"/>
                <w:left w:val="none" w:sz="0" w:space="0" w:color="auto"/>
                <w:bottom w:val="none" w:sz="0" w:space="0" w:color="auto"/>
                <w:right w:val="none" w:sz="0" w:space="0" w:color="auto"/>
              </w:divBdr>
              <w:divsChild>
                <w:div w:id="15029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551912">
      <w:bodyDiv w:val="1"/>
      <w:marLeft w:val="0"/>
      <w:marRight w:val="0"/>
      <w:marTop w:val="0"/>
      <w:marBottom w:val="0"/>
      <w:divBdr>
        <w:top w:val="none" w:sz="0" w:space="0" w:color="auto"/>
        <w:left w:val="none" w:sz="0" w:space="0" w:color="auto"/>
        <w:bottom w:val="none" w:sz="0" w:space="0" w:color="auto"/>
        <w:right w:val="none" w:sz="0" w:space="0" w:color="auto"/>
      </w:divBdr>
      <w:divsChild>
        <w:div w:id="1204632612">
          <w:marLeft w:val="0"/>
          <w:marRight w:val="0"/>
          <w:marTop w:val="0"/>
          <w:marBottom w:val="0"/>
          <w:divBdr>
            <w:top w:val="none" w:sz="0" w:space="0" w:color="auto"/>
            <w:left w:val="none" w:sz="0" w:space="0" w:color="auto"/>
            <w:bottom w:val="none" w:sz="0" w:space="0" w:color="auto"/>
            <w:right w:val="none" w:sz="0" w:space="0" w:color="auto"/>
          </w:divBdr>
          <w:divsChild>
            <w:div w:id="40907067">
              <w:marLeft w:val="0"/>
              <w:marRight w:val="0"/>
              <w:marTop w:val="0"/>
              <w:marBottom w:val="0"/>
              <w:divBdr>
                <w:top w:val="none" w:sz="0" w:space="0" w:color="auto"/>
                <w:left w:val="none" w:sz="0" w:space="0" w:color="auto"/>
                <w:bottom w:val="none" w:sz="0" w:space="0" w:color="auto"/>
                <w:right w:val="none" w:sz="0" w:space="0" w:color="auto"/>
              </w:divBdr>
              <w:divsChild>
                <w:div w:id="107894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361938">
      <w:bodyDiv w:val="1"/>
      <w:marLeft w:val="0"/>
      <w:marRight w:val="0"/>
      <w:marTop w:val="0"/>
      <w:marBottom w:val="0"/>
      <w:divBdr>
        <w:top w:val="none" w:sz="0" w:space="0" w:color="auto"/>
        <w:left w:val="none" w:sz="0" w:space="0" w:color="auto"/>
        <w:bottom w:val="none" w:sz="0" w:space="0" w:color="auto"/>
        <w:right w:val="none" w:sz="0" w:space="0" w:color="auto"/>
      </w:divBdr>
      <w:divsChild>
        <w:div w:id="1669284830">
          <w:marLeft w:val="0"/>
          <w:marRight w:val="0"/>
          <w:marTop w:val="0"/>
          <w:marBottom w:val="0"/>
          <w:divBdr>
            <w:top w:val="none" w:sz="0" w:space="0" w:color="auto"/>
            <w:left w:val="none" w:sz="0" w:space="0" w:color="auto"/>
            <w:bottom w:val="none" w:sz="0" w:space="0" w:color="auto"/>
            <w:right w:val="none" w:sz="0" w:space="0" w:color="auto"/>
          </w:divBdr>
          <w:divsChild>
            <w:div w:id="780565895">
              <w:marLeft w:val="0"/>
              <w:marRight w:val="0"/>
              <w:marTop w:val="0"/>
              <w:marBottom w:val="0"/>
              <w:divBdr>
                <w:top w:val="none" w:sz="0" w:space="0" w:color="auto"/>
                <w:left w:val="none" w:sz="0" w:space="0" w:color="auto"/>
                <w:bottom w:val="none" w:sz="0" w:space="0" w:color="auto"/>
                <w:right w:val="none" w:sz="0" w:space="0" w:color="auto"/>
              </w:divBdr>
              <w:divsChild>
                <w:div w:id="187341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976681">
      <w:bodyDiv w:val="1"/>
      <w:marLeft w:val="0"/>
      <w:marRight w:val="0"/>
      <w:marTop w:val="0"/>
      <w:marBottom w:val="0"/>
      <w:divBdr>
        <w:top w:val="none" w:sz="0" w:space="0" w:color="auto"/>
        <w:left w:val="none" w:sz="0" w:space="0" w:color="auto"/>
        <w:bottom w:val="none" w:sz="0" w:space="0" w:color="auto"/>
        <w:right w:val="none" w:sz="0" w:space="0" w:color="auto"/>
      </w:divBdr>
      <w:divsChild>
        <w:div w:id="1885678440">
          <w:marLeft w:val="0"/>
          <w:marRight w:val="0"/>
          <w:marTop w:val="0"/>
          <w:marBottom w:val="0"/>
          <w:divBdr>
            <w:top w:val="none" w:sz="0" w:space="0" w:color="auto"/>
            <w:left w:val="none" w:sz="0" w:space="0" w:color="auto"/>
            <w:bottom w:val="none" w:sz="0" w:space="0" w:color="auto"/>
            <w:right w:val="none" w:sz="0" w:space="0" w:color="auto"/>
          </w:divBdr>
          <w:divsChild>
            <w:div w:id="1777679083">
              <w:marLeft w:val="0"/>
              <w:marRight w:val="0"/>
              <w:marTop w:val="0"/>
              <w:marBottom w:val="0"/>
              <w:divBdr>
                <w:top w:val="none" w:sz="0" w:space="0" w:color="auto"/>
                <w:left w:val="none" w:sz="0" w:space="0" w:color="auto"/>
                <w:bottom w:val="none" w:sz="0" w:space="0" w:color="auto"/>
                <w:right w:val="none" w:sz="0" w:space="0" w:color="auto"/>
              </w:divBdr>
              <w:divsChild>
                <w:div w:id="54109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234279">
      <w:bodyDiv w:val="1"/>
      <w:marLeft w:val="0"/>
      <w:marRight w:val="0"/>
      <w:marTop w:val="0"/>
      <w:marBottom w:val="0"/>
      <w:divBdr>
        <w:top w:val="none" w:sz="0" w:space="0" w:color="auto"/>
        <w:left w:val="none" w:sz="0" w:space="0" w:color="auto"/>
        <w:bottom w:val="none" w:sz="0" w:space="0" w:color="auto"/>
        <w:right w:val="none" w:sz="0" w:space="0" w:color="auto"/>
      </w:divBdr>
    </w:div>
    <w:div w:id="1081679663">
      <w:bodyDiv w:val="1"/>
      <w:marLeft w:val="0"/>
      <w:marRight w:val="0"/>
      <w:marTop w:val="0"/>
      <w:marBottom w:val="0"/>
      <w:divBdr>
        <w:top w:val="none" w:sz="0" w:space="0" w:color="auto"/>
        <w:left w:val="none" w:sz="0" w:space="0" w:color="auto"/>
        <w:bottom w:val="none" w:sz="0" w:space="0" w:color="auto"/>
        <w:right w:val="none" w:sz="0" w:space="0" w:color="auto"/>
      </w:divBdr>
      <w:divsChild>
        <w:div w:id="812136917">
          <w:marLeft w:val="0"/>
          <w:marRight w:val="0"/>
          <w:marTop w:val="0"/>
          <w:marBottom w:val="0"/>
          <w:divBdr>
            <w:top w:val="none" w:sz="0" w:space="0" w:color="auto"/>
            <w:left w:val="none" w:sz="0" w:space="0" w:color="auto"/>
            <w:bottom w:val="none" w:sz="0" w:space="0" w:color="auto"/>
            <w:right w:val="none" w:sz="0" w:space="0" w:color="auto"/>
          </w:divBdr>
          <w:divsChild>
            <w:div w:id="354693515">
              <w:marLeft w:val="0"/>
              <w:marRight w:val="0"/>
              <w:marTop w:val="0"/>
              <w:marBottom w:val="0"/>
              <w:divBdr>
                <w:top w:val="none" w:sz="0" w:space="0" w:color="auto"/>
                <w:left w:val="none" w:sz="0" w:space="0" w:color="auto"/>
                <w:bottom w:val="none" w:sz="0" w:space="0" w:color="auto"/>
                <w:right w:val="none" w:sz="0" w:space="0" w:color="auto"/>
              </w:divBdr>
              <w:divsChild>
                <w:div w:id="167641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575319">
      <w:bodyDiv w:val="1"/>
      <w:marLeft w:val="0"/>
      <w:marRight w:val="0"/>
      <w:marTop w:val="0"/>
      <w:marBottom w:val="0"/>
      <w:divBdr>
        <w:top w:val="none" w:sz="0" w:space="0" w:color="auto"/>
        <w:left w:val="none" w:sz="0" w:space="0" w:color="auto"/>
        <w:bottom w:val="none" w:sz="0" w:space="0" w:color="auto"/>
        <w:right w:val="none" w:sz="0" w:space="0" w:color="auto"/>
      </w:divBdr>
    </w:div>
    <w:div w:id="1158426607">
      <w:bodyDiv w:val="1"/>
      <w:marLeft w:val="0"/>
      <w:marRight w:val="0"/>
      <w:marTop w:val="0"/>
      <w:marBottom w:val="0"/>
      <w:divBdr>
        <w:top w:val="none" w:sz="0" w:space="0" w:color="auto"/>
        <w:left w:val="none" w:sz="0" w:space="0" w:color="auto"/>
        <w:bottom w:val="none" w:sz="0" w:space="0" w:color="auto"/>
        <w:right w:val="none" w:sz="0" w:space="0" w:color="auto"/>
      </w:divBdr>
    </w:div>
    <w:div w:id="1207327731">
      <w:bodyDiv w:val="1"/>
      <w:marLeft w:val="0"/>
      <w:marRight w:val="0"/>
      <w:marTop w:val="0"/>
      <w:marBottom w:val="0"/>
      <w:divBdr>
        <w:top w:val="none" w:sz="0" w:space="0" w:color="auto"/>
        <w:left w:val="none" w:sz="0" w:space="0" w:color="auto"/>
        <w:bottom w:val="none" w:sz="0" w:space="0" w:color="auto"/>
        <w:right w:val="none" w:sz="0" w:space="0" w:color="auto"/>
      </w:divBdr>
    </w:div>
    <w:div w:id="1218517905">
      <w:bodyDiv w:val="1"/>
      <w:marLeft w:val="0"/>
      <w:marRight w:val="0"/>
      <w:marTop w:val="0"/>
      <w:marBottom w:val="0"/>
      <w:divBdr>
        <w:top w:val="none" w:sz="0" w:space="0" w:color="auto"/>
        <w:left w:val="none" w:sz="0" w:space="0" w:color="auto"/>
        <w:bottom w:val="none" w:sz="0" w:space="0" w:color="auto"/>
        <w:right w:val="none" w:sz="0" w:space="0" w:color="auto"/>
      </w:divBdr>
    </w:div>
    <w:div w:id="1221945423">
      <w:bodyDiv w:val="1"/>
      <w:marLeft w:val="0"/>
      <w:marRight w:val="0"/>
      <w:marTop w:val="0"/>
      <w:marBottom w:val="0"/>
      <w:divBdr>
        <w:top w:val="none" w:sz="0" w:space="0" w:color="auto"/>
        <w:left w:val="none" w:sz="0" w:space="0" w:color="auto"/>
        <w:bottom w:val="none" w:sz="0" w:space="0" w:color="auto"/>
        <w:right w:val="none" w:sz="0" w:space="0" w:color="auto"/>
      </w:divBdr>
      <w:divsChild>
        <w:div w:id="5062542">
          <w:marLeft w:val="0"/>
          <w:marRight w:val="0"/>
          <w:marTop w:val="0"/>
          <w:marBottom w:val="0"/>
          <w:divBdr>
            <w:top w:val="none" w:sz="0" w:space="0" w:color="auto"/>
            <w:left w:val="none" w:sz="0" w:space="0" w:color="auto"/>
            <w:bottom w:val="none" w:sz="0" w:space="0" w:color="auto"/>
            <w:right w:val="none" w:sz="0" w:space="0" w:color="auto"/>
          </w:divBdr>
          <w:divsChild>
            <w:div w:id="1454133500">
              <w:marLeft w:val="0"/>
              <w:marRight w:val="0"/>
              <w:marTop w:val="0"/>
              <w:marBottom w:val="0"/>
              <w:divBdr>
                <w:top w:val="none" w:sz="0" w:space="0" w:color="auto"/>
                <w:left w:val="none" w:sz="0" w:space="0" w:color="auto"/>
                <w:bottom w:val="none" w:sz="0" w:space="0" w:color="auto"/>
                <w:right w:val="none" w:sz="0" w:space="0" w:color="auto"/>
              </w:divBdr>
              <w:divsChild>
                <w:div w:id="123084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448954">
      <w:bodyDiv w:val="1"/>
      <w:marLeft w:val="0"/>
      <w:marRight w:val="0"/>
      <w:marTop w:val="0"/>
      <w:marBottom w:val="0"/>
      <w:divBdr>
        <w:top w:val="none" w:sz="0" w:space="0" w:color="auto"/>
        <w:left w:val="none" w:sz="0" w:space="0" w:color="auto"/>
        <w:bottom w:val="none" w:sz="0" w:space="0" w:color="auto"/>
        <w:right w:val="none" w:sz="0" w:space="0" w:color="auto"/>
      </w:divBdr>
      <w:divsChild>
        <w:div w:id="354617420">
          <w:marLeft w:val="0"/>
          <w:marRight w:val="0"/>
          <w:marTop w:val="0"/>
          <w:marBottom w:val="0"/>
          <w:divBdr>
            <w:top w:val="none" w:sz="0" w:space="0" w:color="auto"/>
            <w:left w:val="none" w:sz="0" w:space="0" w:color="auto"/>
            <w:bottom w:val="none" w:sz="0" w:space="0" w:color="auto"/>
            <w:right w:val="none" w:sz="0" w:space="0" w:color="auto"/>
          </w:divBdr>
          <w:divsChild>
            <w:div w:id="1863201919">
              <w:marLeft w:val="0"/>
              <w:marRight w:val="0"/>
              <w:marTop w:val="0"/>
              <w:marBottom w:val="0"/>
              <w:divBdr>
                <w:top w:val="none" w:sz="0" w:space="0" w:color="auto"/>
                <w:left w:val="none" w:sz="0" w:space="0" w:color="auto"/>
                <w:bottom w:val="none" w:sz="0" w:space="0" w:color="auto"/>
                <w:right w:val="none" w:sz="0" w:space="0" w:color="auto"/>
              </w:divBdr>
              <w:divsChild>
                <w:div w:id="155446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848355">
      <w:bodyDiv w:val="1"/>
      <w:marLeft w:val="0"/>
      <w:marRight w:val="0"/>
      <w:marTop w:val="0"/>
      <w:marBottom w:val="0"/>
      <w:divBdr>
        <w:top w:val="none" w:sz="0" w:space="0" w:color="auto"/>
        <w:left w:val="none" w:sz="0" w:space="0" w:color="auto"/>
        <w:bottom w:val="none" w:sz="0" w:space="0" w:color="auto"/>
        <w:right w:val="none" w:sz="0" w:space="0" w:color="auto"/>
      </w:divBdr>
      <w:divsChild>
        <w:div w:id="609049498">
          <w:marLeft w:val="0"/>
          <w:marRight w:val="0"/>
          <w:marTop w:val="0"/>
          <w:marBottom w:val="0"/>
          <w:divBdr>
            <w:top w:val="none" w:sz="0" w:space="0" w:color="auto"/>
            <w:left w:val="none" w:sz="0" w:space="0" w:color="auto"/>
            <w:bottom w:val="none" w:sz="0" w:space="0" w:color="auto"/>
            <w:right w:val="none" w:sz="0" w:space="0" w:color="auto"/>
          </w:divBdr>
          <w:divsChild>
            <w:div w:id="2069330473">
              <w:marLeft w:val="0"/>
              <w:marRight w:val="0"/>
              <w:marTop w:val="0"/>
              <w:marBottom w:val="0"/>
              <w:divBdr>
                <w:top w:val="none" w:sz="0" w:space="0" w:color="auto"/>
                <w:left w:val="none" w:sz="0" w:space="0" w:color="auto"/>
                <w:bottom w:val="none" w:sz="0" w:space="0" w:color="auto"/>
                <w:right w:val="none" w:sz="0" w:space="0" w:color="auto"/>
              </w:divBdr>
              <w:divsChild>
                <w:div w:id="173920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876519">
      <w:bodyDiv w:val="1"/>
      <w:marLeft w:val="0"/>
      <w:marRight w:val="0"/>
      <w:marTop w:val="0"/>
      <w:marBottom w:val="0"/>
      <w:divBdr>
        <w:top w:val="none" w:sz="0" w:space="0" w:color="auto"/>
        <w:left w:val="none" w:sz="0" w:space="0" w:color="auto"/>
        <w:bottom w:val="none" w:sz="0" w:space="0" w:color="auto"/>
        <w:right w:val="none" w:sz="0" w:space="0" w:color="auto"/>
      </w:divBdr>
      <w:divsChild>
        <w:div w:id="1443457704">
          <w:marLeft w:val="0"/>
          <w:marRight w:val="0"/>
          <w:marTop w:val="0"/>
          <w:marBottom w:val="0"/>
          <w:divBdr>
            <w:top w:val="none" w:sz="0" w:space="0" w:color="auto"/>
            <w:left w:val="none" w:sz="0" w:space="0" w:color="auto"/>
            <w:bottom w:val="none" w:sz="0" w:space="0" w:color="auto"/>
            <w:right w:val="none" w:sz="0" w:space="0" w:color="auto"/>
          </w:divBdr>
          <w:divsChild>
            <w:div w:id="1445081117">
              <w:marLeft w:val="0"/>
              <w:marRight w:val="0"/>
              <w:marTop w:val="0"/>
              <w:marBottom w:val="0"/>
              <w:divBdr>
                <w:top w:val="none" w:sz="0" w:space="0" w:color="auto"/>
                <w:left w:val="none" w:sz="0" w:space="0" w:color="auto"/>
                <w:bottom w:val="none" w:sz="0" w:space="0" w:color="auto"/>
                <w:right w:val="none" w:sz="0" w:space="0" w:color="auto"/>
              </w:divBdr>
              <w:divsChild>
                <w:div w:id="80623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069631">
      <w:bodyDiv w:val="1"/>
      <w:marLeft w:val="0"/>
      <w:marRight w:val="0"/>
      <w:marTop w:val="0"/>
      <w:marBottom w:val="0"/>
      <w:divBdr>
        <w:top w:val="none" w:sz="0" w:space="0" w:color="auto"/>
        <w:left w:val="none" w:sz="0" w:space="0" w:color="auto"/>
        <w:bottom w:val="none" w:sz="0" w:space="0" w:color="auto"/>
        <w:right w:val="none" w:sz="0" w:space="0" w:color="auto"/>
      </w:divBdr>
      <w:divsChild>
        <w:div w:id="2095782098">
          <w:marLeft w:val="0"/>
          <w:marRight w:val="0"/>
          <w:marTop w:val="0"/>
          <w:marBottom w:val="0"/>
          <w:divBdr>
            <w:top w:val="none" w:sz="0" w:space="0" w:color="auto"/>
            <w:left w:val="none" w:sz="0" w:space="0" w:color="auto"/>
            <w:bottom w:val="none" w:sz="0" w:space="0" w:color="auto"/>
            <w:right w:val="none" w:sz="0" w:space="0" w:color="auto"/>
          </w:divBdr>
          <w:divsChild>
            <w:div w:id="80614528">
              <w:marLeft w:val="0"/>
              <w:marRight w:val="0"/>
              <w:marTop w:val="0"/>
              <w:marBottom w:val="0"/>
              <w:divBdr>
                <w:top w:val="none" w:sz="0" w:space="0" w:color="auto"/>
                <w:left w:val="none" w:sz="0" w:space="0" w:color="auto"/>
                <w:bottom w:val="none" w:sz="0" w:space="0" w:color="auto"/>
                <w:right w:val="none" w:sz="0" w:space="0" w:color="auto"/>
              </w:divBdr>
              <w:divsChild>
                <w:div w:id="58919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801807">
      <w:bodyDiv w:val="1"/>
      <w:marLeft w:val="0"/>
      <w:marRight w:val="0"/>
      <w:marTop w:val="0"/>
      <w:marBottom w:val="0"/>
      <w:divBdr>
        <w:top w:val="none" w:sz="0" w:space="0" w:color="auto"/>
        <w:left w:val="none" w:sz="0" w:space="0" w:color="auto"/>
        <w:bottom w:val="none" w:sz="0" w:space="0" w:color="auto"/>
        <w:right w:val="none" w:sz="0" w:space="0" w:color="auto"/>
      </w:divBdr>
      <w:divsChild>
        <w:div w:id="2099784218">
          <w:marLeft w:val="0"/>
          <w:marRight w:val="0"/>
          <w:marTop w:val="0"/>
          <w:marBottom w:val="0"/>
          <w:divBdr>
            <w:top w:val="none" w:sz="0" w:space="0" w:color="auto"/>
            <w:left w:val="none" w:sz="0" w:space="0" w:color="auto"/>
            <w:bottom w:val="none" w:sz="0" w:space="0" w:color="auto"/>
            <w:right w:val="none" w:sz="0" w:space="0" w:color="auto"/>
          </w:divBdr>
          <w:divsChild>
            <w:div w:id="1154637740">
              <w:marLeft w:val="0"/>
              <w:marRight w:val="0"/>
              <w:marTop w:val="0"/>
              <w:marBottom w:val="0"/>
              <w:divBdr>
                <w:top w:val="none" w:sz="0" w:space="0" w:color="auto"/>
                <w:left w:val="none" w:sz="0" w:space="0" w:color="auto"/>
                <w:bottom w:val="none" w:sz="0" w:space="0" w:color="auto"/>
                <w:right w:val="none" w:sz="0" w:space="0" w:color="auto"/>
              </w:divBdr>
              <w:divsChild>
                <w:div w:id="87519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071588">
      <w:bodyDiv w:val="1"/>
      <w:marLeft w:val="0"/>
      <w:marRight w:val="0"/>
      <w:marTop w:val="0"/>
      <w:marBottom w:val="0"/>
      <w:divBdr>
        <w:top w:val="none" w:sz="0" w:space="0" w:color="auto"/>
        <w:left w:val="none" w:sz="0" w:space="0" w:color="auto"/>
        <w:bottom w:val="none" w:sz="0" w:space="0" w:color="auto"/>
        <w:right w:val="none" w:sz="0" w:space="0" w:color="auto"/>
      </w:divBdr>
    </w:div>
    <w:div w:id="1321351665">
      <w:bodyDiv w:val="1"/>
      <w:marLeft w:val="0"/>
      <w:marRight w:val="0"/>
      <w:marTop w:val="0"/>
      <w:marBottom w:val="0"/>
      <w:divBdr>
        <w:top w:val="none" w:sz="0" w:space="0" w:color="auto"/>
        <w:left w:val="none" w:sz="0" w:space="0" w:color="auto"/>
        <w:bottom w:val="none" w:sz="0" w:space="0" w:color="auto"/>
        <w:right w:val="none" w:sz="0" w:space="0" w:color="auto"/>
      </w:divBdr>
      <w:divsChild>
        <w:div w:id="2086223635">
          <w:marLeft w:val="0"/>
          <w:marRight w:val="0"/>
          <w:marTop w:val="0"/>
          <w:marBottom w:val="0"/>
          <w:divBdr>
            <w:top w:val="none" w:sz="0" w:space="0" w:color="auto"/>
            <w:left w:val="none" w:sz="0" w:space="0" w:color="auto"/>
            <w:bottom w:val="none" w:sz="0" w:space="0" w:color="auto"/>
            <w:right w:val="none" w:sz="0" w:space="0" w:color="auto"/>
          </w:divBdr>
          <w:divsChild>
            <w:div w:id="210113877">
              <w:marLeft w:val="0"/>
              <w:marRight w:val="0"/>
              <w:marTop w:val="0"/>
              <w:marBottom w:val="0"/>
              <w:divBdr>
                <w:top w:val="none" w:sz="0" w:space="0" w:color="auto"/>
                <w:left w:val="none" w:sz="0" w:space="0" w:color="auto"/>
                <w:bottom w:val="none" w:sz="0" w:space="0" w:color="auto"/>
                <w:right w:val="none" w:sz="0" w:space="0" w:color="auto"/>
              </w:divBdr>
              <w:divsChild>
                <w:div w:id="85703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903251">
      <w:bodyDiv w:val="1"/>
      <w:marLeft w:val="0"/>
      <w:marRight w:val="0"/>
      <w:marTop w:val="0"/>
      <w:marBottom w:val="0"/>
      <w:divBdr>
        <w:top w:val="none" w:sz="0" w:space="0" w:color="auto"/>
        <w:left w:val="none" w:sz="0" w:space="0" w:color="auto"/>
        <w:bottom w:val="none" w:sz="0" w:space="0" w:color="auto"/>
        <w:right w:val="none" w:sz="0" w:space="0" w:color="auto"/>
      </w:divBdr>
    </w:div>
    <w:div w:id="1391614223">
      <w:bodyDiv w:val="1"/>
      <w:marLeft w:val="0"/>
      <w:marRight w:val="0"/>
      <w:marTop w:val="0"/>
      <w:marBottom w:val="0"/>
      <w:divBdr>
        <w:top w:val="none" w:sz="0" w:space="0" w:color="auto"/>
        <w:left w:val="none" w:sz="0" w:space="0" w:color="auto"/>
        <w:bottom w:val="none" w:sz="0" w:space="0" w:color="auto"/>
        <w:right w:val="none" w:sz="0" w:space="0" w:color="auto"/>
      </w:divBdr>
      <w:divsChild>
        <w:div w:id="548340988">
          <w:marLeft w:val="0"/>
          <w:marRight w:val="0"/>
          <w:marTop w:val="0"/>
          <w:marBottom w:val="0"/>
          <w:divBdr>
            <w:top w:val="none" w:sz="0" w:space="0" w:color="auto"/>
            <w:left w:val="none" w:sz="0" w:space="0" w:color="auto"/>
            <w:bottom w:val="none" w:sz="0" w:space="0" w:color="auto"/>
            <w:right w:val="none" w:sz="0" w:space="0" w:color="auto"/>
          </w:divBdr>
          <w:divsChild>
            <w:div w:id="617758165">
              <w:marLeft w:val="0"/>
              <w:marRight w:val="0"/>
              <w:marTop w:val="0"/>
              <w:marBottom w:val="0"/>
              <w:divBdr>
                <w:top w:val="none" w:sz="0" w:space="0" w:color="auto"/>
                <w:left w:val="none" w:sz="0" w:space="0" w:color="auto"/>
                <w:bottom w:val="none" w:sz="0" w:space="0" w:color="auto"/>
                <w:right w:val="none" w:sz="0" w:space="0" w:color="auto"/>
              </w:divBdr>
              <w:divsChild>
                <w:div w:id="127578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892630">
      <w:bodyDiv w:val="1"/>
      <w:marLeft w:val="0"/>
      <w:marRight w:val="0"/>
      <w:marTop w:val="0"/>
      <w:marBottom w:val="0"/>
      <w:divBdr>
        <w:top w:val="none" w:sz="0" w:space="0" w:color="auto"/>
        <w:left w:val="none" w:sz="0" w:space="0" w:color="auto"/>
        <w:bottom w:val="none" w:sz="0" w:space="0" w:color="auto"/>
        <w:right w:val="none" w:sz="0" w:space="0" w:color="auto"/>
      </w:divBdr>
      <w:divsChild>
        <w:div w:id="740523329">
          <w:marLeft w:val="0"/>
          <w:marRight w:val="0"/>
          <w:marTop w:val="0"/>
          <w:marBottom w:val="0"/>
          <w:divBdr>
            <w:top w:val="none" w:sz="0" w:space="0" w:color="auto"/>
            <w:left w:val="none" w:sz="0" w:space="0" w:color="auto"/>
            <w:bottom w:val="none" w:sz="0" w:space="0" w:color="auto"/>
            <w:right w:val="none" w:sz="0" w:space="0" w:color="auto"/>
          </w:divBdr>
          <w:divsChild>
            <w:div w:id="1103375407">
              <w:marLeft w:val="0"/>
              <w:marRight w:val="0"/>
              <w:marTop w:val="0"/>
              <w:marBottom w:val="0"/>
              <w:divBdr>
                <w:top w:val="none" w:sz="0" w:space="0" w:color="auto"/>
                <w:left w:val="none" w:sz="0" w:space="0" w:color="auto"/>
                <w:bottom w:val="none" w:sz="0" w:space="0" w:color="auto"/>
                <w:right w:val="none" w:sz="0" w:space="0" w:color="auto"/>
              </w:divBdr>
              <w:divsChild>
                <w:div w:id="614797835">
                  <w:marLeft w:val="0"/>
                  <w:marRight w:val="0"/>
                  <w:marTop w:val="0"/>
                  <w:marBottom w:val="0"/>
                  <w:divBdr>
                    <w:top w:val="none" w:sz="0" w:space="0" w:color="auto"/>
                    <w:left w:val="none" w:sz="0" w:space="0" w:color="auto"/>
                    <w:bottom w:val="none" w:sz="0" w:space="0" w:color="auto"/>
                    <w:right w:val="none" w:sz="0" w:space="0" w:color="auto"/>
                  </w:divBdr>
                  <w:divsChild>
                    <w:div w:id="175311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082505">
      <w:bodyDiv w:val="1"/>
      <w:marLeft w:val="0"/>
      <w:marRight w:val="0"/>
      <w:marTop w:val="0"/>
      <w:marBottom w:val="0"/>
      <w:divBdr>
        <w:top w:val="none" w:sz="0" w:space="0" w:color="auto"/>
        <w:left w:val="none" w:sz="0" w:space="0" w:color="auto"/>
        <w:bottom w:val="none" w:sz="0" w:space="0" w:color="auto"/>
        <w:right w:val="none" w:sz="0" w:space="0" w:color="auto"/>
      </w:divBdr>
      <w:divsChild>
        <w:div w:id="811291356">
          <w:marLeft w:val="0"/>
          <w:marRight w:val="0"/>
          <w:marTop w:val="0"/>
          <w:marBottom w:val="0"/>
          <w:divBdr>
            <w:top w:val="none" w:sz="0" w:space="0" w:color="auto"/>
            <w:left w:val="none" w:sz="0" w:space="0" w:color="auto"/>
            <w:bottom w:val="none" w:sz="0" w:space="0" w:color="auto"/>
            <w:right w:val="none" w:sz="0" w:space="0" w:color="auto"/>
          </w:divBdr>
          <w:divsChild>
            <w:div w:id="1600285274">
              <w:marLeft w:val="0"/>
              <w:marRight w:val="0"/>
              <w:marTop w:val="0"/>
              <w:marBottom w:val="0"/>
              <w:divBdr>
                <w:top w:val="none" w:sz="0" w:space="0" w:color="auto"/>
                <w:left w:val="none" w:sz="0" w:space="0" w:color="auto"/>
                <w:bottom w:val="none" w:sz="0" w:space="0" w:color="auto"/>
                <w:right w:val="none" w:sz="0" w:space="0" w:color="auto"/>
              </w:divBdr>
              <w:divsChild>
                <w:div w:id="117665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930719">
      <w:bodyDiv w:val="1"/>
      <w:marLeft w:val="0"/>
      <w:marRight w:val="0"/>
      <w:marTop w:val="0"/>
      <w:marBottom w:val="0"/>
      <w:divBdr>
        <w:top w:val="none" w:sz="0" w:space="0" w:color="auto"/>
        <w:left w:val="none" w:sz="0" w:space="0" w:color="auto"/>
        <w:bottom w:val="none" w:sz="0" w:space="0" w:color="auto"/>
        <w:right w:val="none" w:sz="0" w:space="0" w:color="auto"/>
      </w:divBdr>
    </w:div>
    <w:div w:id="1477601253">
      <w:bodyDiv w:val="1"/>
      <w:marLeft w:val="0"/>
      <w:marRight w:val="0"/>
      <w:marTop w:val="0"/>
      <w:marBottom w:val="0"/>
      <w:divBdr>
        <w:top w:val="none" w:sz="0" w:space="0" w:color="auto"/>
        <w:left w:val="none" w:sz="0" w:space="0" w:color="auto"/>
        <w:bottom w:val="none" w:sz="0" w:space="0" w:color="auto"/>
        <w:right w:val="none" w:sz="0" w:space="0" w:color="auto"/>
      </w:divBdr>
      <w:divsChild>
        <w:div w:id="74716420">
          <w:marLeft w:val="0"/>
          <w:marRight w:val="0"/>
          <w:marTop w:val="0"/>
          <w:marBottom w:val="0"/>
          <w:divBdr>
            <w:top w:val="none" w:sz="0" w:space="0" w:color="auto"/>
            <w:left w:val="none" w:sz="0" w:space="0" w:color="auto"/>
            <w:bottom w:val="none" w:sz="0" w:space="0" w:color="auto"/>
            <w:right w:val="none" w:sz="0" w:space="0" w:color="auto"/>
          </w:divBdr>
          <w:divsChild>
            <w:div w:id="162666141">
              <w:marLeft w:val="0"/>
              <w:marRight w:val="0"/>
              <w:marTop w:val="0"/>
              <w:marBottom w:val="0"/>
              <w:divBdr>
                <w:top w:val="none" w:sz="0" w:space="0" w:color="auto"/>
                <w:left w:val="none" w:sz="0" w:space="0" w:color="auto"/>
                <w:bottom w:val="none" w:sz="0" w:space="0" w:color="auto"/>
                <w:right w:val="none" w:sz="0" w:space="0" w:color="auto"/>
              </w:divBdr>
              <w:divsChild>
                <w:div w:id="185128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676103">
      <w:bodyDiv w:val="1"/>
      <w:marLeft w:val="0"/>
      <w:marRight w:val="0"/>
      <w:marTop w:val="0"/>
      <w:marBottom w:val="0"/>
      <w:divBdr>
        <w:top w:val="none" w:sz="0" w:space="0" w:color="auto"/>
        <w:left w:val="none" w:sz="0" w:space="0" w:color="auto"/>
        <w:bottom w:val="none" w:sz="0" w:space="0" w:color="auto"/>
        <w:right w:val="none" w:sz="0" w:space="0" w:color="auto"/>
      </w:divBdr>
    </w:div>
    <w:div w:id="1531265011">
      <w:bodyDiv w:val="1"/>
      <w:marLeft w:val="0"/>
      <w:marRight w:val="0"/>
      <w:marTop w:val="0"/>
      <w:marBottom w:val="0"/>
      <w:divBdr>
        <w:top w:val="none" w:sz="0" w:space="0" w:color="auto"/>
        <w:left w:val="none" w:sz="0" w:space="0" w:color="auto"/>
        <w:bottom w:val="none" w:sz="0" w:space="0" w:color="auto"/>
        <w:right w:val="none" w:sz="0" w:space="0" w:color="auto"/>
      </w:divBdr>
      <w:divsChild>
        <w:div w:id="1787045096">
          <w:marLeft w:val="0"/>
          <w:marRight w:val="0"/>
          <w:marTop w:val="0"/>
          <w:marBottom w:val="0"/>
          <w:divBdr>
            <w:top w:val="none" w:sz="0" w:space="0" w:color="auto"/>
            <w:left w:val="none" w:sz="0" w:space="0" w:color="auto"/>
            <w:bottom w:val="none" w:sz="0" w:space="0" w:color="auto"/>
            <w:right w:val="none" w:sz="0" w:space="0" w:color="auto"/>
          </w:divBdr>
        </w:div>
      </w:divsChild>
    </w:div>
    <w:div w:id="1553806886">
      <w:bodyDiv w:val="1"/>
      <w:marLeft w:val="0"/>
      <w:marRight w:val="0"/>
      <w:marTop w:val="0"/>
      <w:marBottom w:val="0"/>
      <w:divBdr>
        <w:top w:val="none" w:sz="0" w:space="0" w:color="auto"/>
        <w:left w:val="none" w:sz="0" w:space="0" w:color="auto"/>
        <w:bottom w:val="none" w:sz="0" w:space="0" w:color="auto"/>
        <w:right w:val="none" w:sz="0" w:space="0" w:color="auto"/>
      </w:divBdr>
      <w:divsChild>
        <w:div w:id="162209897">
          <w:marLeft w:val="0"/>
          <w:marRight w:val="0"/>
          <w:marTop w:val="0"/>
          <w:marBottom w:val="0"/>
          <w:divBdr>
            <w:top w:val="none" w:sz="0" w:space="0" w:color="auto"/>
            <w:left w:val="none" w:sz="0" w:space="0" w:color="auto"/>
            <w:bottom w:val="none" w:sz="0" w:space="0" w:color="auto"/>
            <w:right w:val="none" w:sz="0" w:space="0" w:color="auto"/>
          </w:divBdr>
          <w:divsChild>
            <w:div w:id="1363556856">
              <w:marLeft w:val="0"/>
              <w:marRight w:val="0"/>
              <w:marTop w:val="0"/>
              <w:marBottom w:val="0"/>
              <w:divBdr>
                <w:top w:val="none" w:sz="0" w:space="0" w:color="auto"/>
                <w:left w:val="none" w:sz="0" w:space="0" w:color="auto"/>
                <w:bottom w:val="none" w:sz="0" w:space="0" w:color="auto"/>
                <w:right w:val="none" w:sz="0" w:space="0" w:color="auto"/>
              </w:divBdr>
              <w:divsChild>
                <w:div w:id="208962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424553">
      <w:bodyDiv w:val="1"/>
      <w:marLeft w:val="0"/>
      <w:marRight w:val="0"/>
      <w:marTop w:val="0"/>
      <w:marBottom w:val="0"/>
      <w:divBdr>
        <w:top w:val="none" w:sz="0" w:space="0" w:color="auto"/>
        <w:left w:val="none" w:sz="0" w:space="0" w:color="auto"/>
        <w:bottom w:val="none" w:sz="0" w:space="0" w:color="auto"/>
        <w:right w:val="none" w:sz="0" w:space="0" w:color="auto"/>
      </w:divBdr>
    </w:div>
    <w:div w:id="1599631648">
      <w:bodyDiv w:val="1"/>
      <w:marLeft w:val="0"/>
      <w:marRight w:val="0"/>
      <w:marTop w:val="0"/>
      <w:marBottom w:val="0"/>
      <w:divBdr>
        <w:top w:val="none" w:sz="0" w:space="0" w:color="auto"/>
        <w:left w:val="none" w:sz="0" w:space="0" w:color="auto"/>
        <w:bottom w:val="none" w:sz="0" w:space="0" w:color="auto"/>
        <w:right w:val="none" w:sz="0" w:space="0" w:color="auto"/>
      </w:divBdr>
      <w:divsChild>
        <w:div w:id="962268196">
          <w:marLeft w:val="0"/>
          <w:marRight w:val="0"/>
          <w:marTop w:val="0"/>
          <w:marBottom w:val="0"/>
          <w:divBdr>
            <w:top w:val="none" w:sz="0" w:space="0" w:color="auto"/>
            <w:left w:val="none" w:sz="0" w:space="0" w:color="auto"/>
            <w:bottom w:val="none" w:sz="0" w:space="0" w:color="auto"/>
            <w:right w:val="none" w:sz="0" w:space="0" w:color="auto"/>
          </w:divBdr>
          <w:divsChild>
            <w:div w:id="1237979759">
              <w:marLeft w:val="0"/>
              <w:marRight w:val="0"/>
              <w:marTop w:val="0"/>
              <w:marBottom w:val="0"/>
              <w:divBdr>
                <w:top w:val="none" w:sz="0" w:space="0" w:color="auto"/>
                <w:left w:val="none" w:sz="0" w:space="0" w:color="auto"/>
                <w:bottom w:val="none" w:sz="0" w:space="0" w:color="auto"/>
                <w:right w:val="none" w:sz="0" w:space="0" w:color="auto"/>
              </w:divBdr>
              <w:divsChild>
                <w:div w:id="47291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276359">
      <w:bodyDiv w:val="1"/>
      <w:marLeft w:val="0"/>
      <w:marRight w:val="0"/>
      <w:marTop w:val="0"/>
      <w:marBottom w:val="0"/>
      <w:divBdr>
        <w:top w:val="none" w:sz="0" w:space="0" w:color="auto"/>
        <w:left w:val="none" w:sz="0" w:space="0" w:color="auto"/>
        <w:bottom w:val="none" w:sz="0" w:space="0" w:color="auto"/>
        <w:right w:val="none" w:sz="0" w:space="0" w:color="auto"/>
      </w:divBdr>
      <w:divsChild>
        <w:div w:id="1081410639">
          <w:marLeft w:val="0"/>
          <w:marRight w:val="0"/>
          <w:marTop w:val="0"/>
          <w:marBottom w:val="0"/>
          <w:divBdr>
            <w:top w:val="none" w:sz="0" w:space="0" w:color="auto"/>
            <w:left w:val="none" w:sz="0" w:space="0" w:color="auto"/>
            <w:bottom w:val="none" w:sz="0" w:space="0" w:color="auto"/>
            <w:right w:val="none" w:sz="0" w:space="0" w:color="auto"/>
          </w:divBdr>
          <w:divsChild>
            <w:div w:id="520945729">
              <w:marLeft w:val="0"/>
              <w:marRight w:val="0"/>
              <w:marTop w:val="0"/>
              <w:marBottom w:val="0"/>
              <w:divBdr>
                <w:top w:val="none" w:sz="0" w:space="0" w:color="auto"/>
                <w:left w:val="none" w:sz="0" w:space="0" w:color="auto"/>
                <w:bottom w:val="none" w:sz="0" w:space="0" w:color="auto"/>
                <w:right w:val="none" w:sz="0" w:space="0" w:color="auto"/>
              </w:divBdr>
              <w:divsChild>
                <w:div w:id="16334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221755">
      <w:bodyDiv w:val="1"/>
      <w:marLeft w:val="0"/>
      <w:marRight w:val="0"/>
      <w:marTop w:val="0"/>
      <w:marBottom w:val="0"/>
      <w:divBdr>
        <w:top w:val="none" w:sz="0" w:space="0" w:color="auto"/>
        <w:left w:val="none" w:sz="0" w:space="0" w:color="auto"/>
        <w:bottom w:val="none" w:sz="0" w:space="0" w:color="auto"/>
        <w:right w:val="none" w:sz="0" w:space="0" w:color="auto"/>
      </w:divBdr>
    </w:div>
    <w:div w:id="1683624140">
      <w:bodyDiv w:val="1"/>
      <w:marLeft w:val="0"/>
      <w:marRight w:val="0"/>
      <w:marTop w:val="0"/>
      <w:marBottom w:val="0"/>
      <w:divBdr>
        <w:top w:val="none" w:sz="0" w:space="0" w:color="auto"/>
        <w:left w:val="none" w:sz="0" w:space="0" w:color="auto"/>
        <w:bottom w:val="none" w:sz="0" w:space="0" w:color="auto"/>
        <w:right w:val="none" w:sz="0" w:space="0" w:color="auto"/>
      </w:divBdr>
    </w:div>
    <w:div w:id="1711606121">
      <w:bodyDiv w:val="1"/>
      <w:marLeft w:val="0"/>
      <w:marRight w:val="0"/>
      <w:marTop w:val="0"/>
      <w:marBottom w:val="0"/>
      <w:divBdr>
        <w:top w:val="none" w:sz="0" w:space="0" w:color="auto"/>
        <w:left w:val="none" w:sz="0" w:space="0" w:color="auto"/>
        <w:bottom w:val="none" w:sz="0" w:space="0" w:color="auto"/>
        <w:right w:val="none" w:sz="0" w:space="0" w:color="auto"/>
      </w:divBdr>
    </w:div>
    <w:div w:id="1723214567">
      <w:bodyDiv w:val="1"/>
      <w:marLeft w:val="0"/>
      <w:marRight w:val="0"/>
      <w:marTop w:val="0"/>
      <w:marBottom w:val="0"/>
      <w:divBdr>
        <w:top w:val="none" w:sz="0" w:space="0" w:color="auto"/>
        <w:left w:val="none" w:sz="0" w:space="0" w:color="auto"/>
        <w:bottom w:val="none" w:sz="0" w:space="0" w:color="auto"/>
        <w:right w:val="none" w:sz="0" w:space="0" w:color="auto"/>
      </w:divBdr>
      <w:divsChild>
        <w:div w:id="1680501463">
          <w:marLeft w:val="0"/>
          <w:marRight w:val="0"/>
          <w:marTop w:val="0"/>
          <w:marBottom w:val="0"/>
          <w:divBdr>
            <w:top w:val="none" w:sz="0" w:space="0" w:color="auto"/>
            <w:left w:val="none" w:sz="0" w:space="0" w:color="auto"/>
            <w:bottom w:val="none" w:sz="0" w:space="0" w:color="auto"/>
            <w:right w:val="none" w:sz="0" w:space="0" w:color="auto"/>
          </w:divBdr>
          <w:divsChild>
            <w:div w:id="573709567">
              <w:marLeft w:val="0"/>
              <w:marRight w:val="0"/>
              <w:marTop w:val="0"/>
              <w:marBottom w:val="0"/>
              <w:divBdr>
                <w:top w:val="none" w:sz="0" w:space="0" w:color="auto"/>
                <w:left w:val="none" w:sz="0" w:space="0" w:color="auto"/>
                <w:bottom w:val="none" w:sz="0" w:space="0" w:color="auto"/>
                <w:right w:val="none" w:sz="0" w:space="0" w:color="auto"/>
              </w:divBdr>
              <w:divsChild>
                <w:div w:id="109178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681689">
      <w:bodyDiv w:val="1"/>
      <w:marLeft w:val="0"/>
      <w:marRight w:val="0"/>
      <w:marTop w:val="0"/>
      <w:marBottom w:val="0"/>
      <w:divBdr>
        <w:top w:val="none" w:sz="0" w:space="0" w:color="auto"/>
        <w:left w:val="none" w:sz="0" w:space="0" w:color="auto"/>
        <w:bottom w:val="none" w:sz="0" w:space="0" w:color="auto"/>
        <w:right w:val="none" w:sz="0" w:space="0" w:color="auto"/>
      </w:divBdr>
    </w:div>
    <w:div w:id="1748115833">
      <w:bodyDiv w:val="1"/>
      <w:marLeft w:val="0"/>
      <w:marRight w:val="0"/>
      <w:marTop w:val="0"/>
      <w:marBottom w:val="0"/>
      <w:divBdr>
        <w:top w:val="none" w:sz="0" w:space="0" w:color="auto"/>
        <w:left w:val="none" w:sz="0" w:space="0" w:color="auto"/>
        <w:bottom w:val="none" w:sz="0" w:space="0" w:color="auto"/>
        <w:right w:val="none" w:sz="0" w:space="0" w:color="auto"/>
      </w:divBdr>
    </w:div>
    <w:div w:id="1753307963">
      <w:bodyDiv w:val="1"/>
      <w:marLeft w:val="0"/>
      <w:marRight w:val="0"/>
      <w:marTop w:val="0"/>
      <w:marBottom w:val="0"/>
      <w:divBdr>
        <w:top w:val="none" w:sz="0" w:space="0" w:color="auto"/>
        <w:left w:val="none" w:sz="0" w:space="0" w:color="auto"/>
        <w:bottom w:val="none" w:sz="0" w:space="0" w:color="auto"/>
        <w:right w:val="none" w:sz="0" w:space="0" w:color="auto"/>
      </w:divBdr>
    </w:div>
    <w:div w:id="1791044200">
      <w:bodyDiv w:val="1"/>
      <w:marLeft w:val="0"/>
      <w:marRight w:val="0"/>
      <w:marTop w:val="0"/>
      <w:marBottom w:val="0"/>
      <w:divBdr>
        <w:top w:val="none" w:sz="0" w:space="0" w:color="auto"/>
        <w:left w:val="none" w:sz="0" w:space="0" w:color="auto"/>
        <w:bottom w:val="none" w:sz="0" w:space="0" w:color="auto"/>
        <w:right w:val="none" w:sz="0" w:space="0" w:color="auto"/>
      </w:divBdr>
    </w:div>
    <w:div w:id="1845051559">
      <w:bodyDiv w:val="1"/>
      <w:marLeft w:val="0"/>
      <w:marRight w:val="0"/>
      <w:marTop w:val="0"/>
      <w:marBottom w:val="0"/>
      <w:divBdr>
        <w:top w:val="none" w:sz="0" w:space="0" w:color="auto"/>
        <w:left w:val="none" w:sz="0" w:space="0" w:color="auto"/>
        <w:bottom w:val="none" w:sz="0" w:space="0" w:color="auto"/>
        <w:right w:val="none" w:sz="0" w:space="0" w:color="auto"/>
      </w:divBdr>
    </w:div>
    <w:div w:id="1853108540">
      <w:bodyDiv w:val="1"/>
      <w:marLeft w:val="0"/>
      <w:marRight w:val="0"/>
      <w:marTop w:val="0"/>
      <w:marBottom w:val="0"/>
      <w:divBdr>
        <w:top w:val="none" w:sz="0" w:space="0" w:color="auto"/>
        <w:left w:val="none" w:sz="0" w:space="0" w:color="auto"/>
        <w:bottom w:val="none" w:sz="0" w:space="0" w:color="auto"/>
        <w:right w:val="none" w:sz="0" w:space="0" w:color="auto"/>
      </w:divBdr>
    </w:div>
    <w:div w:id="1866825685">
      <w:bodyDiv w:val="1"/>
      <w:marLeft w:val="0"/>
      <w:marRight w:val="0"/>
      <w:marTop w:val="0"/>
      <w:marBottom w:val="0"/>
      <w:divBdr>
        <w:top w:val="none" w:sz="0" w:space="0" w:color="auto"/>
        <w:left w:val="none" w:sz="0" w:space="0" w:color="auto"/>
        <w:bottom w:val="none" w:sz="0" w:space="0" w:color="auto"/>
        <w:right w:val="none" w:sz="0" w:space="0" w:color="auto"/>
      </w:divBdr>
    </w:div>
    <w:div w:id="1968312219">
      <w:bodyDiv w:val="1"/>
      <w:marLeft w:val="0"/>
      <w:marRight w:val="0"/>
      <w:marTop w:val="0"/>
      <w:marBottom w:val="0"/>
      <w:divBdr>
        <w:top w:val="none" w:sz="0" w:space="0" w:color="auto"/>
        <w:left w:val="none" w:sz="0" w:space="0" w:color="auto"/>
        <w:bottom w:val="none" w:sz="0" w:space="0" w:color="auto"/>
        <w:right w:val="none" w:sz="0" w:space="0" w:color="auto"/>
      </w:divBdr>
      <w:divsChild>
        <w:div w:id="639963554">
          <w:marLeft w:val="0"/>
          <w:marRight w:val="0"/>
          <w:marTop w:val="0"/>
          <w:marBottom w:val="0"/>
          <w:divBdr>
            <w:top w:val="none" w:sz="0" w:space="0" w:color="auto"/>
            <w:left w:val="none" w:sz="0" w:space="0" w:color="auto"/>
            <w:bottom w:val="none" w:sz="0" w:space="0" w:color="auto"/>
            <w:right w:val="none" w:sz="0" w:space="0" w:color="auto"/>
          </w:divBdr>
          <w:divsChild>
            <w:div w:id="795754535">
              <w:marLeft w:val="0"/>
              <w:marRight w:val="0"/>
              <w:marTop w:val="0"/>
              <w:marBottom w:val="0"/>
              <w:divBdr>
                <w:top w:val="none" w:sz="0" w:space="0" w:color="auto"/>
                <w:left w:val="none" w:sz="0" w:space="0" w:color="auto"/>
                <w:bottom w:val="none" w:sz="0" w:space="0" w:color="auto"/>
                <w:right w:val="none" w:sz="0" w:space="0" w:color="auto"/>
              </w:divBdr>
              <w:divsChild>
                <w:div w:id="67595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320123">
      <w:bodyDiv w:val="1"/>
      <w:marLeft w:val="0"/>
      <w:marRight w:val="0"/>
      <w:marTop w:val="0"/>
      <w:marBottom w:val="0"/>
      <w:divBdr>
        <w:top w:val="none" w:sz="0" w:space="0" w:color="auto"/>
        <w:left w:val="none" w:sz="0" w:space="0" w:color="auto"/>
        <w:bottom w:val="none" w:sz="0" w:space="0" w:color="auto"/>
        <w:right w:val="none" w:sz="0" w:space="0" w:color="auto"/>
      </w:divBdr>
      <w:divsChild>
        <w:div w:id="991904419">
          <w:marLeft w:val="0"/>
          <w:marRight w:val="0"/>
          <w:marTop w:val="0"/>
          <w:marBottom w:val="0"/>
          <w:divBdr>
            <w:top w:val="none" w:sz="0" w:space="0" w:color="auto"/>
            <w:left w:val="none" w:sz="0" w:space="0" w:color="auto"/>
            <w:bottom w:val="none" w:sz="0" w:space="0" w:color="auto"/>
            <w:right w:val="none" w:sz="0" w:space="0" w:color="auto"/>
          </w:divBdr>
          <w:divsChild>
            <w:div w:id="1878620934">
              <w:marLeft w:val="0"/>
              <w:marRight w:val="0"/>
              <w:marTop w:val="0"/>
              <w:marBottom w:val="0"/>
              <w:divBdr>
                <w:top w:val="none" w:sz="0" w:space="0" w:color="auto"/>
                <w:left w:val="none" w:sz="0" w:space="0" w:color="auto"/>
                <w:bottom w:val="none" w:sz="0" w:space="0" w:color="auto"/>
                <w:right w:val="none" w:sz="0" w:space="0" w:color="auto"/>
              </w:divBdr>
              <w:divsChild>
                <w:div w:id="17311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237418">
      <w:bodyDiv w:val="1"/>
      <w:marLeft w:val="0"/>
      <w:marRight w:val="0"/>
      <w:marTop w:val="0"/>
      <w:marBottom w:val="0"/>
      <w:divBdr>
        <w:top w:val="none" w:sz="0" w:space="0" w:color="auto"/>
        <w:left w:val="none" w:sz="0" w:space="0" w:color="auto"/>
        <w:bottom w:val="none" w:sz="0" w:space="0" w:color="auto"/>
        <w:right w:val="none" w:sz="0" w:space="0" w:color="auto"/>
      </w:divBdr>
      <w:divsChild>
        <w:div w:id="1423181751">
          <w:marLeft w:val="0"/>
          <w:marRight w:val="0"/>
          <w:marTop w:val="0"/>
          <w:marBottom w:val="0"/>
          <w:divBdr>
            <w:top w:val="none" w:sz="0" w:space="0" w:color="auto"/>
            <w:left w:val="none" w:sz="0" w:space="0" w:color="auto"/>
            <w:bottom w:val="none" w:sz="0" w:space="0" w:color="auto"/>
            <w:right w:val="none" w:sz="0" w:space="0" w:color="auto"/>
          </w:divBdr>
        </w:div>
      </w:divsChild>
    </w:div>
    <w:div w:id="2006400499">
      <w:bodyDiv w:val="1"/>
      <w:marLeft w:val="0"/>
      <w:marRight w:val="0"/>
      <w:marTop w:val="0"/>
      <w:marBottom w:val="0"/>
      <w:divBdr>
        <w:top w:val="none" w:sz="0" w:space="0" w:color="auto"/>
        <w:left w:val="none" w:sz="0" w:space="0" w:color="auto"/>
        <w:bottom w:val="none" w:sz="0" w:space="0" w:color="auto"/>
        <w:right w:val="none" w:sz="0" w:space="0" w:color="auto"/>
      </w:divBdr>
    </w:div>
    <w:div w:id="2059039694">
      <w:bodyDiv w:val="1"/>
      <w:marLeft w:val="0"/>
      <w:marRight w:val="0"/>
      <w:marTop w:val="0"/>
      <w:marBottom w:val="0"/>
      <w:divBdr>
        <w:top w:val="none" w:sz="0" w:space="0" w:color="auto"/>
        <w:left w:val="none" w:sz="0" w:space="0" w:color="auto"/>
        <w:bottom w:val="none" w:sz="0" w:space="0" w:color="auto"/>
        <w:right w:val="none" w:sz="0" w:space="0" w:color="auto"/>
      </w:divBdr>
    </w:div>
    <w:div w:id="2094427062">
      <w:bodyDiv w:val="1"/>
      <w:marLeft w:val="0"/>
      <w:marRight w:val="0"/>
      <w:marTop w:val="0"/>
      <w:marBottom w:val="0"/>
      <w:divBdr>
        <w:top w:val="none" w:sz="0" w:space="0" w:color="auto"/>
        <w:left w:val="none" w:sz="0" w:space="0" w:color="auto"/>
        <w:bottom w:val="none" w:sz="0" w:space="0" w:color="auto"/>
        <w:right w:val="none" w:sz="0" w:space="0" w:color="auto"/>
      </w:divBdr>
      <w:divsChild>
        <w:div w:id="665399259">
          <w:marLeft w:val="0"/>
          <w:marRight w:val="0"/>
          <w:marTop w:val="0"/>
          <w:marBottom w:val="0"/>
          <w:divBdr>
            <w:top w:val="none" w:sz="0" w:space="0" w:color="auto"/>
            <w:left w:val="none" w:sz="0" w:space="0" w:color="auto"/>
            <w:bottom w:val="none" w:sz="0" w:space="0" w:color="auto"/>
            <w:right w:val="none" w:sz="0" w:space="0" w:color="auto"/>
          </w:divBdr>
          <w:divsChild>
            <w:div w:id="151718176">
              <w:marLeft w:val="0"/>
              <w:marRight w:val="0"/>
              <w:marTop w:val="0"/>
              <w:marBottom w:val="0"/>
              <w:divBdr>
                <w:top w:val="none" w:sz="0" w:space="0" w:color="auto"/>
                <w:left w:val="none" w:sz="0" w:space="0" w:color="auto"/>
                <w:bottom w:val="none" w:sz="0" w:space="0" w:color="auto"/>
                <w:right w:val="none" w:sz="0" w:space="0" w:color="auto"/>
              </w:divBdr>
              <w:divsChild>
                <w:div w:id="118162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143CB2-57FD-FC43-8ADB-F7B7D1B08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846</TotalTime>
  <Pages>1</Pages>
  <Words>14664</Words>
  <Characters>83590</Characters>
  <Application>Microsoft Office Word</Application>
  <DocSecurity>0</DocSecurity>
  <Lines>696</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 Hashim Kottiyadan (2308422)</dc:creator>
  <cp:keywords/>
  <dc:description/>
  <cp:lastModifiedBy>Muhammed Hashim Kottiyadan (2308422)</cp:lastModifiedBy>
  <cp:revision>823</cp:revision>
  <dcterms:created xsi:type="dcterms:W3CDTF">2024-08-01T22:50:00Z</dcterms:created>
  <dcterms:modified xsi:type="dcterms:W3CDTF">2024-10-13T23:28:00Z</dcterms:modified>
</cp:coreProperties>
</file>