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BEB9" w14:textId="77777777" w:rsidR="00E8338A" w:rsidRDefault="00E8338A" w:rsidP="00E8338A">
      <w:pPr>
        <w:spacing w:line="240" w:lineRule="auto"/>
        <w:jc w:val="center"/>
        <w:rPr>
          <w:rFonts w:ascii="Times New Roman" w:eastAsia="Times New Roman" w:hAnsi="Times New Roman" w:cs="Times New Roman"/>
          <w:b/>
          <w:bCs/>
          <w:color w:val="000000"/>
          <w:kern w:val="0"/>
          <w:sz w:val="32"/>
          <w:szCs w:val="32"/>
          <w14:ligatures w14:val="none"/>
        </w:rPr>
      </w:pPr>
    </w:p>
    <w:p w14:paraId="6A274CE5" w14:textId="77777777" w:rsidR="00E8338A" w:rsidRDefault="00E8338A" w:rsidP="00E8338A">
      <w:pPr>
        <w:spacing w:line="240" w:lineRule="auto"/>
        <w:jc w:val="center"/>
        <w:rPr>
          <w:rFonts w:ascii="Times New Roman" w:eastAsia="Times New Roman" w:hAnsi="Times New Roman" w:cs="Times New Roman"/>
          <w:b/>
          <w:bCs/>
          <w:color w:val="000000"/>
          <w:kern w:val="0"/>
          <w:sz w:val="32"/>
          <w:szCs w:val="32"/>
          <w14:ligatures w14:val="none"/>
        </w:rPr>
      </w:pPr>
    </w:p>
    <w:p w14:paraId="4C7F9C84" w14:textId="77777777" w:rsidR="00E8338A" w:rsidRDefault="00E8338A" w:rsidP="00E8338A">
      <w:pPr>
        <w:spacing w:line="240" w:lineRule="auto"/>
        <w:jc w:val="center"/>
        <w:rPr>
          <w:rFonts w:ascii="Times New Roman" w:eastAsia="Times New Roman" w:hAnsi="Times New Roman" w:cs="Times New Roman"/>
          <w:color w:val="000000"/>
          <w:kern w:val="0"/>
          <w14:ligatures w14:val="none"/>
        </w:rPr>
      </w:pPr>
      <w:r w:rsidRPr="00E8338A">
        <w:rPr>
          <w:rFonts w:ascii="Times New Roman" w:eastAsia="Times New Roman" w:hAnsi="Times New Roman" w:cs="Times New Roman"/>
          <w:b/>
          <w:bCs/>
          <w:color w:val="000000"/>
          <w:kern w:val="0"/>
          <w:sz w:val="32"/>
          <w:szCs w:val="32"/>
          <w14:ligatures w14:val="none"/>
        </w:rPr>
        <w:t>Module Code and Name:</w:t>
      </w:r>
      <w:r w:rsidRPr="00E8338A">
        <w:rPr>
          <w:rFonts w:ascii="Times New Roman" w:eastAsia="Times New Roman" w:hAnsi="Times New Roman" w:cs="Times New Roman"/>
          <w:color w:val="000000"/>
          <w:kern w:val="0"/>
          <w14:ligatures w14:val="none"/>
        </w:rPr>
        <w:t xml:space="preserve"> </w:t>
      </w:r>
    </w:p>
    <w:p w14:paraId="3AE35B74" w14:textId="02247A97" w:rsidR="00E8338A" w:rsidRDefault="00E8338A" w:rsidP="00E8338A">
      <w:pPr>
        <w:spacing w:line="240" w:lineRule="auto"/>
        <w:jc w:val="center"/>
        <w:rPr>
          <w:rFonts w:ascii="Times New Roman" w:eastAsia="Times New Roman" w:hAnsi="Times New Roman" w:cs="Times New Roman"/>
          <w:b/>
          <w:bCs/>
          <w:color w:val="000000"/>
          <w:kern w:val="0"/>
          <w:sz w:val="28"/>
          <w:szCs w:val="28"/>
          <w14:ligatures w14:val="none"/>
        </w:rPr>
      </w:pPr>
      <w:r w:rsidRPr="00E8338A">
        <w:rPr>
          <w:rFonts w:ascii="Times New Roman" w:eastAsia="Times New Roman" w:hAnsi="Times New Roman" w:cs="Times New Roman"/>
          <w:b/>
          <w:bCs/>
          <w:color w:val="000000"/>
          <w:kern w:val="0"/>
          <w:sz w:val="28"/>
          <w:szCs w:val="28"/>
          <w14:ligatures w14:val="none"/>
        </w:rPr>
        <w:t xml:space="preserve">BMIH6002 – </w:t>
      </w:r>
      <w:r>
        <w:rPr>
          <w:rFonts w:ascii="Times New Roman" w:eastAsia="Times New Roman" w:hAnsi="Times New Roman" w:cs="Times New Roman"/>
          <w:b/>
          <w:bCs/>
          <w:color w:val="000000"/>
          <w:kern w:val="0"/>
          <w:sz w:val="28"/>
          <w:szCs w:val="28"/>
          <w14:ligatures w14:val="none"/>
        </w:rPr>
        <w:t>Managing food and Beverage Operations</w:t>
      </w:r>
    </w:p>
    <w:p w14:paraId="4BD88382" w14:textId="77777777" w:rsidR="00E8338A" w:rsidRDefault="00E8338A" w:rsidP="00E8338A">
      <w:pPr>
        <w:spacing w:line="240" w:lineRule="auto"/>
        <w:jc w:val="center"/>
        <w:rPr>
          <w:rFonts w:ascii="Times New Roman" w:eastAsia="Times New Roman" w:hAnsi="Times New Roman" w:cs="Times New Roman"/>
          <w:b/>
          <w:bCs/>
          <w:color w:val="000000"/>
          <w:kern w:val="0"/>
          <w:sz w:val="28"/>
          <w:szCs w:val="28"/>
          <w14:ligatures w14:val="none"/>
        </w:rPr>
      </w:pPr>
    </w:p>
    <w:p w14:paraId="649AFFED" w14:textId="77777777" w:rsidR="00E8338A" w:rsidRPr="00E8338A" w:rsidRDefault="00E8338A" w:rsidP="00E8338A">
      <w:pPr>
        <w:spacing w:line="240" w:lineRule="auto"/>
        <w:jc w:val="center"/>
        <w:rPr>
          <w:rFonts w:ascii="Times New Roman" w:eastAsia="Times New Roman" w:hAnsi="Times New Roman" w:cs="Times New Roman"/>
          <w:b/>
          <w:bCs/>
          <w:color w:val="000000"/>
          <w:kern w:val="0"/>
          <w:sz w:val="28"/>
          <w:szCs w:val="28"/>
          <w14:ligatures w14:val="none"/>
        </w:rPr>
      </w:pPr>
    </w:p>
    <w:p w14:paraId="605E757C" w14:textId="77777777" w:rsidR="00E8338A" w:rsidRDefault="00E8338A" w:rsidP="00E8338A">
      <w:pPr>
        <w:spacing w:line="240" w:lineRule="auto"/>
        <w:rPr>
          <w:rFonts w:ascii="Times New Roman" w:eastAsia="Times New Roman" w:hAnsi="Times New Roman" w:cs="Times New Roman"/>
          <w:b/>
          <w:bCs/>
          <w:color w:val="000000"/>
          <w:kern w:val="0"/>
          <w:sz w:val="28"/>
          <w:szCs w:val="28"/>
          <w14:ligatures w14:val="none"/>
        </w:rPr>
      </w:pPr>
      <w:r>
        <w:rPr>
          <w:rFonts w:ascii="Times New Roman" w:eastAsia="Times New Roman" w:hAnsi="Times New Roman" w:cs="Times New Roman"/>
          <w:b/>
          <w:bCs/>
          <w:color w:val="000000"/>
          <w:kern w:val="0"/>
          <w:sz w:val="32"/>
          <w:szCs w:val="32"/>
          <w14:ligatures w14:val="none"/>
        </w:rPr>
        <w:t xml:space="preserve">                                                  </w:t>
      </w:r>
      <w:r w:rsidRPr="00E8338A">
        <w:rPr>
          <w:rFonts w:ascii="Times New Roman" w:eastAsia="Times New Roman" w:hAnsi="Times New Roman" w:cs="Times New Roman"/>
          <w:b/>
          <w:bCs/>
          <w:color w:val="000000"/>
          <w:kern w:val="0"/>
          <w:sz w:val="32"/>
          <w:szCs w:val="32"/>
          <w14:ligatures w14:val="none"/>
        </w:rPr>
        <w:t>Student id</w:t>
      </w:r>
      <w:r>
        <w:rPr>
          <w:rFonts w:ascii="Times New Roman" w:eastAsia="Times New Roman" w:hAnsi="Times New Roman" w:cs="Times New Roman"/>
          <w:color w:val="000000"/>
          <w:kern w:val="0"/>
          <w14:ligatures w14:val="none"/>
        </w:rPr>
        <w:t xml:space="preserve">:         </w:t>
      </w:r>
      <w:r w:rsidRPr="00E8338A">
        <w:rPr>
          <w:rFonts w:ascii="Times New Roman" w:eastAsia="Times New Roman" w:hAnsi="Times New Roman" w:cs="Times New Roman"/>
          <w:b/>
          <w:bCs/>
          <w:color w:val="000000"/>
          <w:kern w:val="0"/>
          <w:sz w:val="28"/>
          <w:szCs w:val="28"/>
          <w14:ligatures w14:val="none"/>
        </w:rPr>
        <w:t xml:space="preserve">   </w:t>
      </w:r>
      <w:r>
        <w:rPr>
          <w:rFonts w:ascii="Times New Roman" w:eastAsia="Times New Roman" w:hAnsi="Times New Roman" w:cs="Times New Roman"/>
          <w:b/>
          <w:bCs/>
          <w:color w:val="000000"/>
          <w:kern w:val="0"/>
          <w:sz w:val="28"/>
          <w:szCs w:val="28"/>
          <w14:ligatures w14:val="none"/>
        </w:rPr>
        <w:t xml:space="preserve">              </w:t>
      </w:r>
    </w:p>
    <w:p w14:paraId="634719B6" w14:textId="33B09874" w:rsidR="00E8338A" w:rsidRPr="00E8338A" w:rsidRDefault="00E8338A" w:rsidP="00E8338A">
      <w:pPr>
        <w:spacing w:line="240" w:lineRule="auto"/>
        <w:rPr>
          <w:rFonts w:ascii="Times New Roman" w:eastAsia="Times New Roman" w:hAnsi="Times New Roman" w:cs="Times New Roman"/>
          <w:b/>
          <w:bCs/>
          <w:color w:val="000000"/>
          <w:kern w:val="0"/>
          <w:sz w:val="32"/>
          <w:szCs w:val="32"/>
          <w14:ligatures w14:val="none"/>
        </w:rPr>
      </w:pPr>
      <w:r>
        <w:rPr>
          <w:rFonts w:ascii="Times New Roman" w:eastAsia="Times New Roman" w:hAnsi="Times New Roman" w:cs="Times New Roman"/>
          <w:b/>
          <w:bCs/>
          <w:color w:val="000000"/>
          <w:kern w:val="0"/>
          <w:sz w:val="28"/>
          <w:szCs w:val="28"/>
          <w14:ligatures w14:val="none"/>
        </w:rPr>
        <w:t xml:space="preserve">                                                            </w:t>
      </w:r>
      <w:r w:rsidRPr="00E8338A">
        <w:rPr>
          <w:rFonts w:ascii="Times New Roman" w:eastAsia="Times New Roman" w:hAnsi="Times New Roman" w:cs="Times New Roman"/>
          <w:b/>
          <w:bCs/>
          <w:color w:val="000000"/>
          <w:kern w:val="0"/>
          <w:sz w:val="28"/>
          <w:szCs w:val="28"/>
          <w14:ligatures w14:val="none"/>
        </w:rPr>
        <w:t xml:space="preserve"> 2224087</w:t>
      </w:r>
    </w:p>
    <w:p w14:paraId="2CE56622"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r>
        <w:rPr>
          <w:rFonts w:ascii="Times New Roman" w:eastAsia="Times New Roman" w:hAnsi="Times New Roman" w:cs="Times New Roman"/>
          <w:i/>
          <w:iCs/>
          <w:color w:val="000000"/>
          <w:kern w:val="0"/>
          <w:sz w:val="36"/>
          <w:szCs w:val="36"/>
          <w14:ligatures w14:val="none"/>
        </w:rPr>
        <w:t xml:space="preserve"> </w:t>
      </w:r>
    </w:p>
    <w:p w14:paraId="4C0DC1BB"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65C91C39"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69F2BE44"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0ABEBDC9"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648E0E19"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2E3E930B"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3F38407D" w14:textId="38BFB990"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r w:rsidRPr="00E8338A">
        <w:rPr>
          <w:rFonts w:ascii="Times New Roman" w:eastAsia="Times New Roman" w:hAnsi="Times New Roman" w:cs="Times New Roman"/>
          <w:i/>
          <w:iCs/>
          <w:color w:val="000000"/>
          <w:kern w:val="0"/>
          <w:sz w:val="36"/>
          <w:szCs w:val="36"/>
          <w14:ligatures w14:val="none"/>
        </w:rPr>
        <w:t xml:space="preserve">Reflective Learning Log: Development Through Industry </w:t>
      </w:r>
      <w:proofErr w:type="spellStart"/>
      <w:r w:rsidRPr="00E8338A">
        <w:rPr>
          <w:rFonts w:ascii="Times New Roman" w:eastAsia="Times New Roman" w:hAnsi="Times New Roman" w:cs="Times New Roman"/>
          <w:i/>
          <w:iCs/>
          <w:color w:val="000000"/>
          <w:kern w:val="0"/>
          <w:sz w:val="36"/>
          <w:szCs w:val="36"/>
          <w14:ligatures w14:val="none"/>
        </w:rPr>
        <w:t>acements</w:t>
      </w:r>
      <w:proofErr w:type="spellEnd"/>
      <w:r w:rsidRPr="00E8338A">
        <w:rPr>
          <w:rFonts w:ascii="Times New Roman" w:eastAsia="Times New Roman" w:hAnsi="Times New Roman" w:cs="Times New Roman"/>
          <w:i/>
          <w:iCs/>
          <w:color w:val="000000"/>
          <w:kern w:val="0"/>
          <w:sz w:val="36"/>
          <w:szCs w:val="36"/>
          <w14:ligatures w14:val="none"/>
        </w:rPr>
        <w:t xml:space="preserve"> in Hospitality Operations</w:t>
      </w:r>
    </w:p>
    <w:p w14:paraId="436C8301"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24675235"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0D5645D9"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58A2496B"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1D3A7A84"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6DCE7F21"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05055A96"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49D08DB4" w14:textId="77777777" w:rsidR="00E8338A" w:rsidRPr="00E8338A" w:rsidRDefault="00E8338A" w:rsidP="00E8338A">
      <w:pPr>
        <w:spacing w:before="360" w:after="80" w:line="240" w:lineRule="auto"/>
        <w:ind w:left="360"/>
        <w:jc w:val="both"/>
        <w:textAlignment w:val="baseline"/>
        <w:outlineLvl w:val="0"/>
        <w:rPr>
          <w:rFonts w:ascii="Times New Roman" w:eastAsia="Times New Roman" w:hAnsi="Times New Roman" w:cs="Times New Roman"/>
          <w:b/>
          <w:bCs/>
          <w:color w:val="000000"/>
          <w:kern w:val="36"/>
          <w:sz w:val="48"/>
          <w:szCs w:val="48"/>
          <w14:ligatures w14:val="none"/>
        </w:rPr>
      </w:pPr>
      <w:r w:rsidRPr="00E8338A">
        <w:rPr>
          <w:rFonts w:ascii="Times New Roman" w:eastAsia="Times New Roman" w:hAnsi="Times New Roman" w:cs="Times New Roman"/>
          <w:b/>
          <w:bCs/>
          <w:color w:val="000000"/>
          <w:kern w:val="36"/>
          <w:sz w:val="32"/>
          <w:szCs w:val="32"/>
          <w14:ligatures w14:val="none"/>
        </w:rPr>
        <w:lastRenderedPageBreak/>
        <w:t>Introduction and Objectives</w:t>
      </w:r>
    </w:p>
    <w:p w14:paraId="60D90D21"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This reflective writing examines my learning and growth in the context of two industry placements: Delta Hotels by Marriott, where I practiced as a breakfast assistant, and Novotel Wembley, where I performed a shadowing experience in the supervision of housekeeping. Delta, which is affiliated with an international brand and serves business and leisure </w:t>
      </w:r>
      <w:proofErr w:type="spellStart"/>
      <w:r w:rsidRPr="00E8338A">
        <w:rPr>
          <w:rFonts w:ascii="Times New Roman" w:eastAsia="Times New Roman" w:hAnsi="Times New Roman" w:cs="Times New Roman"/>
          <w:color w:val="000000"/>
          <w:kern w:val="0"/>
          <w14:ligatures w14:val="none"/>
        </w:rPr>
        <w:t>travellers</w:t>
      </w:r>
      <w:proofErr w:type="spellEnd"/>
      <w:r w:rsidRPr="00E8338A">
        <w:rPr>
          <w:rFonts w:ascii="Times New Roman" w:eastAsia="Times New Roman" w:hAnsi="Times New Roman" w:cs="Times New Roman"/>
          <w:color w:val="000000"/>
          <w:kern w:val="0"/>
          <w14:ligatures w14:val="none"/>
        </w:rPr>
        <w:t xml:space="preserve">, needed me to keep the breakfast buffet going and keep the area clean in a quick-paced surrounding. </w:t>
      </w:r>
      <w:proofErr w:type="gramStart"/>
      <w:r w:rsidRPr="00E8338A">
        <w:rPr>
          <w:rFonts w:ascii="Times New Roman" w:eastAsia="Times New Roman" w:hAnsi="Times New Roman" w:cs="Times New Roman"/>
          <w:color w:val="000000"/>
          <w:kern w:val="0"/>
          <w14:ligatures w14:val="none"/>
        </w:rPr>
        <w:t>Novotel Wembley,</w:t>
      </w:r>
      <w:proofErr w:type="gramEnd"/>
      <w:r w:rsidRPr="00E8338A">
        <w:rPr>
          <w:rFonts w:ascii="Times New Roman" w:eastAsia="Times New Roman" w:hAnsi="Times New Roman" w:cs="Times New Roman"/>
          <w:color w:val="000000"/>
          <w:kern w:val="0"/>
          <w14:ligatures w14:val="none"/>
        </w:rPr>
        <w:t xml:space="preserve"> provided a deeper understanding of the supervisory practice, as I had an opportunity to shadow the room supervisors and assess the room preparedness.</w:t>
      </w:r>
    </w:p>
    <w:p w14:paraId="01D9838F"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Three central learning objectives guided my placements. In the first place, I sought to establish operational competency </w:t>
      </w:r>
      <w:proofErr w:type="gramStart"/>
      <w:r w:rsidRPr="00E8338A">
        <w:rPr>
          <w:rFonts w:ascii="Times New Roman" w:eastAsia="Times New Roman" w:hAnsi="Times New Roman" w:cs="Times New Roman"/>
          <w:color w:val="000000"/>
          <w:kern w:val="0"/>
          <w14:ligatures w14:val="none"/>
        </w:rPr>
        <w:t>with regard to</w:t>
      </w:r>
      <w:proofErr w:type="gramEnd"/>
      <w:r w:rsidRPr="00E8338A">
        <w:rPr>
          <w:rFonts w:ascii="Times New Roman" w:eastAsia="Times New Roman" w:hAnsi="Times New Roman" w:cs="Times New Roman"/>
          <w:color w:val="000000"/>
          <w:kern w:val="0"/>
          <w14:ligatures w14:val="none"/>
        </w:rPr>
        <w:t xml:space="preserve"> the performance of time-sensitive food and beverage functions. Second, I wanted to learn and experience supervisory leadership practice, especially in service standards coordination and evaluation. Third, I planned to use theoretical </w:t>
      </w:r>
      <w:proofErr w:type="spellStart"/>
      <w:r w:rsidRPr="00E8338A">
        <w:rPr>
          <w:rFonts w:ascii="Times New Roman" w:eastAsia="Times New Roman" w:hAnsi="Times New Roman" w:cs="Times New Roman"/>
          <w:color w:val="000000"/>
          <w:kern w:val="0"/>
          <w14:ligatures w14:val="none"/>
        </w:rPr>
        <w:t>conceptualisations</w:t>
      </w:r>
      <w:proofErr w:type="spellEnd"/>
      <w:r w:rsidRPr="00E8338A">
        <w:rPr>
          <w:rFonts w:ascii="Times New Roman" w:eastAsia="Times New Roman" w:hAnsi="Times New Roman" w:cs="Times New Roman"/>
          <w:color w:val="000000"/>
          <w:kern w:val="0"/>
          <w14:ligatures w14:val="none"/>
        </w:rPr>
        <w:t xml:space="preserve"> of learning to critically think of professional development. It coincides with the model of work-integrated learning that cultivates the connection between academic learning and employability outcomes (Yang et al., 2021), as well as the relevance of supervisory skills training in contemporary hotel operations (Yahya, 2024).</w:t>
      </w:r>
    </w:p>
    <w:p w14:paraId="1098ACE4" w14:textId="77777777" w:rsidR="00E8338A" w:rsidRPr="00E8338A" w:rsidRDefault="00E8338A" w:rsidP="00E8338A">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E8338A">
        <w:rPr>
          <w:rFonts w:ascii="Times New Roman" w:eastAsia="Times New Roman" w:hAnsi="Times New Roman" w:cs="Times New Roman"/>
          <w:b/>
          <w:bCs/>
          <w:color w:val="000000"/>
          <w:kern w:val="36"/>
          <w:sz w:val="32"/>
          <w:szCs w:val="32"/>
          <w14:ligatures w14:val="none"/>
        </w:rPr>
        <w:t>Professional Role Experience and Reflection</w:t>
      </w:r>
    </w:p>
    <w:p w14:paraId="4C2D5330"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Placements offered me contrasting, though complementary, skill development prospects, which could be </w:t>
      </w:r>
      <w:proofErr w:type="spellStart"/>
      <w:r w:rsidRPr="00E8338A">
        <w:rPr>
          <w:rFonts w:ascii="Times New Roman" w:eastAsia="Times New Roman" w:hAnsi="Times New Roman" w:cs="Times New Roman"/>
          <w:color w:val="000000"/>
          <w:kern w:val="0"/>
          <w14:ligatures w14:val="none"/>
        </w:rPr>
        <w:t>analysed</w:t>
      </w:r>
      <w:proofErr w:type="spellEnd"/>
      <w:r w:rsidRPr="00E8338A">
        <w:rPr>
          <w:rFonts w:ascii="Times New Roman" w:eastAsia="Times New Roman" w:hAnsi="Times New Roman" w:cs="Times New Roman"/>
          <w:color w:val="000000"/>
          <w:kern w:val="0"/>
          <w14:ligatures w14:val="none"/>
        </w:rPr>
        <w:t xml:space="preserve"> to best effect when </w:t>
      </w:r>
      <w:proofErr w:type="spellStart"/>
      <w:r w:rsidRPr="00E8338A">
        <w:rPr>
          <w:rFonts w:ascii="Times New Roman" w:eastAsia="Times New Roman" w:hAnsi="Times New Roman" w:cs="Times New Roman"/>
          <w:color w:val="000000"/>
          <w:kern w:val="0"/>
          <w14:ligatures w14:val="none"/>
        </w:rPr>
        <w:t>utilising</w:t>
      </w:r>
      <w:proofErr w:type="spellEnd"/>
      <w:r w:rsidRPr="00E8338A">
        <w:rPr>
          <w:rFonts w:ascii="Times New Roman" w:eastAsia="Times New Roman" w:hAnsi="Times New Roman" w:cs="Times New Roman"/>
          <w:color w:val="000000"/>
          <w:kern w:val="0"/>
          <w14:ligatures w14:val="none"/>
        </w:rPr>
        <w:t xml:space="preserve"> Gibbs Reflective Cycle. My key roles at Delta Hotels encompassed the preparation and replenishment of the breakfast buffet, responding to guest demands, and cleaning. In the first place, I was concerned about handling busy services. Nevertheless, I managed to adjust soon by setting priorities and taking the initiative to communicate with kitchen and service workers. This approach has worked on my confidence and time management. After this consideration, I discovered that emotional intelligence, such as self-regulation and empathy, played a critical role in preventing the escalation of guest expectations (Yahya, 2024; Anton et al., 2024).</w:t>
      </w:r>
    </w:p>
    <w:p w14:paraId="01DD374D" w14:textId="77777777" w:rsidR="00E8338A" w:rsidRPr="00E8338A" w:rsidRDefault="00E8338A" w:rsidP="00E8338A">
      <w:pPr>
        <w:spacing w:line="240" w:lineRule="auto"/>
        <w:jc w:val="center"/>
        <w:rPr>
          <w:rFonts w:ascii="Times New Roman" w:eastAsia="Times New Roman" w:hAnsi="Times New Roman" w:cs="Times New Roman"/>
          <w:kern w:val="0"/>
          <w14:ligatures w14:val="none"/>
        </w:rPr>
      </w:pPr>
      <w:r w:rsidRPr="00E8338A">
        <w:rPr>
          <w:rFonts w:ascii="Times New Roman" w:eastAsia="Times New Roman" w:hAnsi="Times New Roman" w:cs="Times New Roman"/>
          <w:noProof/>
          <w:color w:val="000000"/>
          <w:kern w:val="0"/>
          <w:bdr w:val="none" w:sz="0" w:space="0" w:color="auto" w:frame="1"/>
          <w14:ligatures w14:val="none"/>
        </w:rPr>
        <w:lastRenderedPageBreak/>
        <w:drawing>
          <wp:inline distT="0" distB="0" distL="0" distR="0" wp14:anchorId="5A4C980F" wp14:editId="473FD14B">
            <wp:extent cx="3152775" cy="3152775"/>
            <wp:effectExtent l="0" t="0" r="9525" b="9525"/>
            <wp:docPr id="2" name="Picture 1"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a reflective cycle&#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52775" cy="3152775"/>
                    </a:xfrm>
                    <a:prstGeom prst="rect">
                      <a:avLst/>
                    </a:prstGeom>
                    <a:noFill/>
                    <a:ln>
                      <a:noFill/>
                    </a:ln>
                  </pic:spPr>
                </pic:pic>
              </a:graphicData>
            </a:graphic>
          </wp:inline>
        </w:drawing>
      </w:r>
    </w:p>
    <w:p w14:paraId="1E9F36CD" w14:textId="77777777" w:rsidR="00E8338A" w:rsidRPr="00E8338A" w:rsidRDefault="00E8338A" w:rsidP="00E8338A">
      <w:pPr>
        <w:spacing w:after="200" w:line="240" w:lineRule="auto"/>
        <w:jc w:val="center"/>
        <w:rPr>
          <w:rFonts w:ascii="Times New Roman" w:eastAsia="Times New Roman" w:hAnsi="Times New Roman" w:cs="Times New Roman"/>
          <w:kern w:val="0"/>
          <w14:ligatures w14:val="none"/>
        </w:rPr>
      </w:pPr>
      <w:r w:rsidRPr="00E8338A">
        <w:rPr>
          <w:rFonts w:ascii="Times New Roman" w:eastAsia="Times New Roman" w:hAnsi="Times New Roman" w:cs="Times New Roman"/>
          <w:i/>
          <w:iCs/>
          <w:color w:val="44546A"/>
          <w:kern w:val="0"/>
          <w:sz w:val="18"/>
          <w:szCs w:val="18"/>
          <w14:ligatures w14:val="none"/>
        </w:rPr>
        <w:t>Figure 1: Gibbs Reflective Cycle</w:t>
      </w:r>
    </w:p>
    <w:p w14:paraId="5D06284C"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On the contrary, my placement in Novotel Wembley provided a management outlook. On the first days of observation, I understood how </w:t>
      </w:r>
      <w:proofErr w:type="gramStart"/>
      <w:r w:rsidRPr="00E8338A">
        <w:rPr>
          <w:rFonts w:ascii="Times New Roman" w:eastAsia="Times New Roman" w:hAnsi="Times New Roman" w:cs="Times New Roman"/>
          <w:color w:val="000000"/>
          <w:kern w:val="0"/>
          <w14:ligatures w14:val="none"/>
        </w:rPr>
        <w:t>supervisors-plan</w:t>
      </w:r>
      <w:proofErr w:type="gramEnd"/>
      <w:r w:rsidRPr="00E8338A">
        <w:rPr>
          <w:rFonts w:ascii="Times New Roman" w:eastAsia="Times New Roman" w:hAnsi="Times New Roman" w:cs="Times New Roman"/>
          <w:color w:val="000000"/>
          <w:kern w:val="0"/>
          <w14:ligatures w14:val="none"/>
        </w:rPr>
        <w:t xml:space="preserve"> their work with housekeeping teams, provide quality control, and deal with shift reports. As time went by, I was able to participate in room inspections and report discrepancies; such experiences gave me a slow and steady clarity on what the role of a leader is. This learning through observations helped me convert my passive to active learning, which is also consistent with action learning in hospitality training (Yang et al., 2021; Adams et al., 2022).</w:t>
      </w:r>
    </w:p>
    <w:p w14:paraId="5044C393"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My perception of guest satisfaction was also influenced by leadership styles </w:t>
      </w:r>
      <w:proofErr w:type="spellStart"/>
      <w:r w:rsidRPr="00E8338A">
        <w:rPr>
          <w:rFonts w:ascii="Times New Roman" w:eastAsia="Times New Roman" w:hAnsi="Times New Roman" w:cs="Times New Roman"/>
          <w:color w:val="000000"/>
          <w:kern w:val="0"/>
          <w14:ligatures w14:val="none"/>
        </w:rPr>
        <w:t>practised</w:t>
      </w:r>
      <w:proofErr w:type="spellEnd"/>
      <w:r w:rsidRPr="00E8338A">
        <w:rPr>
          <w:rFonts w:ascii="Times New Roman" w:eastAsia="Times New Roman" w:hAnsi="Times New Roman" w:cs="Times New Roman"/>
          <w:color w:val="000000"/>
          <w:kern w:val="0"/>
          <w14:ligatures w14:val="none"/>
        </w:rPr>
        <w:t xml:space="preserve"> in Novotel. The experience of supervisors who offered constructive criticism and solved conflicts in a composed manner showed how positive leadership can raise the morale of the staff and consistency in operations. The results of this study are aligned with the literature that reveals the importance of communication and interpersonal skills in the hospitality area of supervision (</w:t>
      </w:r>
      <w:proofErr w:type="spellStart"/>
      <w:r w:rsidRPr="00E8338A">
        <w:rPr>
          <w:rFonts w:ascii="Times New Roman" w:eastAsia="Times New Roman" w:hAnsi="Times New Roman" w:cs="Times New Roman"/>
          <w:color w:val="000000"/>
          <w:kern w:val="0"/>
          <w14:ligatures w14:val="none"/>
        </w:rPr>
        <w:t>Talawanich</w:t>
      </w:r>
      <w:proofErr w:type="spellEnd"/>
      <w:r w:rsidRPr="00E8338A">
        <w:rPr>
          <w:rFonts w:ascii="Times New Roman" w:eastAsia="Times New Roman" w:hAnsi="Times New Roman" w:cs="Times New Roman"/>
          <w:color w:val="000000"/>
          <w:kern w:val="0"/>
          <w14:ligatures w14:val="none"/>
        </w:rPr>
        <w:t xml:space="preserve"> and </w:t>
      </w:r>
      <w:proofErr w:type="spellStart"/>
      <w:r w:rsidRPr="00E8338A">
        <w:rPr>
          <w:rFonts w:ascii="Times New Roman" w:eastAsia="Times New Roman" w:hAnsi="Times New Roman" w:cs="Times New Roman"/>
          <w:color w:val="000000"/>
          <w:kern w:val="0"/>
          <w14:ligatures w14:val="none"/>
        </w:rPr>
        <w:t>Wattanacharoensil</w:t>
      </w:r>
      <w:proofErr w:type="spellEnd"/>
      <w:r w:rsidRPr="00E8338A">
        <w:rPr>
          <w:rFonts w:ascii="Times New Roman" w:eastAsia="Times New Roman" w:hAnsi="Times New Roman" w:cs="Times New Roman"/>
          <w:color w:val="000000"/>
          <w:kern w:val="0"/>
          <w14:ligatures w14:val="none"/>
        </w:rPr>
        <w:t>, 2020).</w:t>
      </w:r>
    </w:p>
    <w:p w14:paraId="790FC1AE"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The two </w:t>
      </w:r>
      <w:proofErr w:type="gramStart"/>
      <w:r w:rsidRPr="00E8338A">
        <w:rPr>
          <w:rFonts w:ascii="Times New Roman" w:eastAsia="Times New Roman" w:hAnsi="Times New Roman" w:cs="Times New Roman"/>
          <w:color w:val="000000"/>
          <w:kern w:val="0"/>
          <w14:ligatures w14:val="none"/>
        </w:rPr>
        <w:t>placements</w:t>
      </w:r>
      <w:proofErr w:type="gramEnd"/>
      <w:r w:rsidRPr="00E8338A">
        <w:rPr>
          <w:rFonts w:ascii="Times New Roman" w:eastAsia="Times New Roman" w:hAnsi="Times New Roman" w:cs="Times New Roman"/>
          <w:color w:val="000000"/>
          <w:kern w:val="0"/>
          <w14:ligatures w14:val="none"/>
        </w:rPr>
        <w:t xml:space="preserve"> identified my strengths as being reliable and paying attention to detail and my development needs as being assertive. This conforms to the models of hospitality education, which place reflection as a facilitator of competency in supervision (Yahya, 2024). Furthermore, the importance of emotional and interpersonal skill sets continues to grow in dynamically changing service settings, especially under the condition of being backed by systematic mentorship (Anton et al., 2024). Applying theory to practice helped me become more professionally aware and convinced me that I was interested in working as a supervisor.</w:t>
      </w:r>
    </w:p>
    <w:p w14:paraId="6C8623E6" w14:textId="77777777" w:rsidR="00E8338A" w:rsidRPr="00E8338A" w:rsidRDefault="00E8338A" w:rsidP="00E8338A">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E8338A">
        <w:rPr>
          <w:rFonts w:ascii="Times New Roman" w:eastAsia="Times New Roman" w:hAnsi="Times New Roman" w:cs="Times New Roman"/>
          <w:b/>
          <w:bCs/>
          <w:color w:val="000000"/>
          <w:kern w:val="36"/>
          <w:sz w:val="32"/>
          <w:szCs w:val="32"/>
          <w14:ligatures w14:val="none"/>
        </w:rPr>
        <w:t>Placements and Development Prior Study</w:t>
      </w:r>
    </w:p>
    <w:p w14:paraId="711C19C6"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This is evidenced in the placement experiences between my Level 4 and Level 6, which indicate a vast difference in responsibility and depth. Unlike my previous experience, where I was </w:t>
      </w:r>
      <w:r w:rsidRPr="00E8338A">
        <w:rPr>
          <w:rFonts w:ascii="Times New Roman" w:eastAsia="Times New Roman" w:hAnsi="Times New Roman" w:cs="Times New Roman"/>
          <w:color w:val="000000"/>
          <w:kern w:val="0"/>
          <w14:ligatures w14:val="none"/>
        </w:rPr>
        <w:lastRenderedPageBreak/>
        <w:t>involved in doing regular tasks, my recent placements involved me being strategic, using theoretical knowledge, and communicating with various departments. At Delta Hotels, I went beyond the service performance to check the efficiency, guest needs anticipation, and presentation standards evaluation, which can be linked to the menu design and food safety concepts learnt in previous modules.</w:t>
      </w:r>
    </w:p>
    <w:p w14:paraId="5E15BE6F"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The Novotel placement experience </w:t>
      </w:r>
      <w:proofErr w:type="spellStart"/>
      <w:r w:rsidRPr="00E8338A">
        <w:rPr>
          <w:rFonts w:ascii="Times New Roman" w:eastAsia="Times New Roman" w:hAnsi="Times New Roman" w:cs="Times New Roman"/>
          <w:color w:val="000000"/>
          <w:kern w:val="0"/>
          <w14:ligatures w14:val="none"/>
        </w:rPr>
        <w:t>emphasised</w:t>
      </w:r>
      <w:proofErr w:type="spellEnd"/>
      <w:r w:rsidRPr="00E8338A">
        <w:rPr>
          <w:rFonts w:ascii="Times New Roman" w:eastAsia="Times New Roman" w:hAnsi="Times New Roman" w:cs="Times New Roman"/>
          <w:color w:val="000000"/>
          <w:kern w:val="0"/>
          <w14:ligatures w14:val="none"/>
        </w:rPr>
        <w:t xml:space="preserve"> the role that leadership plays in an operational environment. The supervisors I accompanied were focused on team motivation, the application of SOPs, and daily evaluations; these practices aligned well with the </w:t>
      </w:r>
      <w:proofErr w:type="gramStart"/>
      <w:r w:rsidRPr="00E8338A">
        <w:rPr>
          <w:rFonts w:ascii="Times New Roman" w:eastAsia="Times New Roman" w:hAnsi="Times New Roman" w:cs="Times New Roman"/>
          <w:color w:val="000000"/>
          <w:kern w:val="0"/>
          <w14:ligatures w14:val="none"/>
        </w:rPr>
        <w:t>HRM</w:t>
      </w:r>
      <w:proofErr w:type="gramEnd"/>
      <w:r w:rsidRPr="00E8338A">
        <w:rPr>
          <w:rFonts w:ascii="Times New Roman" w:eastAsia="Times New Roman" w:hAnsi="Times New Roman" w:cs="Times New Roman"/>
          <w:color w:val="000000"/>
          <w:kern w:val="0"/>
          <w14:ligatures w14:val="none"/>
        </w:rPr>
        <w:t xml:space="preserve"> and sustainable operations materials covered in Level 5 modules. This contrast shows that my job position has shifted to a more analytical role, as well as assisting in the leadership process.</w:t>
      </w:r>
    </w:p>
    <w:p w14:paraId="03378BC2"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In the academic literature, it is confirmed that, with the help of structured exposure and reflection, hospitality trainees can build major competencies (Yang et al., 2021). Both placements share the consistent focus on cleanliness and efficiency, which aligns with the strategies for operational performance addressed in the quality-oriented research (Agus et al., 2022; Akanmu et al., 2023). In addition, the emphasis made on environmentally friendly housekeeping practices and the minimum waste of resources correspond with the wider trends in sustainability education (Fonseca and Carnicelli, 2021; Zimon et al., 2021).</w:t>
      </w:r>
    </w:p>
    <w:p w14:paraId="04F94661"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Thanks to the previous learning, I could </w:t>
      </w:r>
      <w:proofErr w:type="spellStart"/>
      <w:r w:rsidRPr="00E8338A">
        <w:rPr>
          <w:rFonts w:ascii="Times New Roman" w:eastAsia="Times New Roman" w:hAnsi="Times New Roman" w:cs="Times New Roman"/>
          <w:color w:val="000000"/>
          <w:kern w:val="0"/>
          <w14:ligatures w14:val="none"/>
        </w:rPr>
        <w:t>recognise</w:t>
      </w:r>
      <w:proofErr w:type="spellEnd"/>
      <w:r w:rsidRPr="00E8338A">
        <w:rPr>
          <w:rFonts w:ascii="Times New Roman" w:eastAsia="Times New Roman" w:hAnsi="Times New Roman" w:cs="Times New Roman"/>
          <w:color w:val="000000"/>
          <w:kern w:val="0"/>
          <w14:ligatures w14:val="none"/>
        </w:rPr>
        <w:t xml:space="preserve"> the way theoretical knowledge, like TQM and digital adaptation of the supply chain, is applied to everyday hotel practice. This application has supported my analytical skills and increased my knowledge of the changing needs of the hospitality industry.</w:t>
      </w:r>
    </w:p>
    <w:p w14:paraId="6A0DB3DB" w14:textId="77777777" w:rsidR="00E8338A" w:rsidRPr="00E8338A" w:rsidRDefault="00E8338A" w:rsidP="00E8338A">
      <w:pPr>
        <w:numPr>
          <w:ilvl w:val="0"/>
          <w:numId w:val="4"/>
        </w:num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E8338A">
        <w:rPr>
          <w:rFonts w:ascii="Times New Roman" w:eastAsia="Times New Roman" w:hAnsi="Times New Roman" w:cs="Times New Roman"/>
          <w:b/>
          <w:bCs/>
          <w:color w:val="000000"/>
          <w:kern w:val="36"/>
          <w:sz w:val="32"/>
          <w:szCs w:val="32"/>
          <w14:ligatures w14:val="none"/>
        </w:rPr>
        <w:t>Service Upgrade Plan</w:t>
      </w:r>
    </w:p>
    <w:p w14:paraId="2AB9C75F"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When I was doing my placement at Delta Hotels, the bottleneck at the coffee and beverage station during the busy period of breakfast was one of the operational problems that I observed. Although there was a buffet that was well prepared, the dissatisfaction of the guests was heightened by the delays in getting a drink, which, on most occasions, led to long queues, stress for the staff, and inconsistency in the delivery of the service. This problem was worsened by the low number of staff and </w:t>
      </w:r>
      <w:proofErr w:type="gramStart"/>
      <w:r w:rsidRPr="00E8338A">
        <w:rPr>
          <w:rFonts w:ascii="Times New Roman" w:eastAsia="Times New Roman" w:hAnsi="Times New Roman" w:cs="Times New Roman"/>
          <w:color w:val="000000"/>
          <w:kern w:val="0"/>
          <w14:ligatures w14:val="none"/>
        </w:rPr>
        <w:t>a poor</w:t>
      </w:r>
      <w:proofErr w:type="gramEnd"/>
      <w:r w:rsidRPr="00E8338A">
        <w:rPr>
          <w:rFonts w:ascii="Times New Roman" w:eastAsia="Times New Roman" w:hAnsi="Times New Roman" w:cs="Times New Roman"/>
          <w:color w:val="000000"/>
          <w:kern w:val="0"/>
          <w14:ligatures w14:val="none"/>
        </w:rPr>
        <w:t xml:space="preserve"> layout design, which affected both the movement of guests and the rate of table turnover.</w:t>
      </w:r>
    </w:p>
    <w:p w14:paraId="34224481"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I would improve this situation by suggesting three evidence-based enhancements. Firstly, redistribution of personnel during peak periods so that there is dedicated service to beverage service. Rotational staffing models introduced by </w:t>
      </w:r>
      <w:proofErr w:type="spellStart"/>
      <w:r w:rsidRPr="00E8338A">
        <w:rPr>
          <w:rFonts w:ascii="Times New Roman" w:eastAsia="Times New Roman" w:hAnsi="Times New Roman" w:cs="Times New Roman"/>
          <w:color w:val="000000"/>
          <w:kern w:val="0"/>
          <w14:ligatures w14:val="none"/>
        </w:rPr>
        <w:t>Geminarqi</w:t>
      </w:r>
      <w:proofErr w:type="spellEnd"/>
      <w:r w:rsidRPr="00E8338A">
        <w:rPr>
          <w:rFonts w:ascii="Times New Roman" w:eastAsia="Times New Roman" w:hAnsi="Times New Roman" w:cs="Times New Roman"/>
          <w:color w:val="000000"/>
          <w:kern w:val="0"/>
          <w14:ligatures w14:val="none"/>
        </w:rPr>
        <w:t xml:space="preserve"> and Purnomo (2023) are a way to decrease the pressure on the service and enhance </w:t>
      </w:r>
      <w:proofErr w:type="spellStart"/>
      <w:r w:rsidRPr="00E8338A">
        <w:rPr>
          <w:rFonts w:ascii="Times New Roman" w:eastAsia="Times New Roman" w:hAnsi="Times New Roman" w:cs="Times New Roman"/>
          <w:color w:val="000000"/>
          <w:kern w:val="0"/>
          <w14:ligatures w14:val="none"/>
        </w:rPr>
        <w:t>labour</w:t>
      </w:r>
      <w:proofErr w:type="spellEnd"/>
      <w:r w:rsidRPr="00E8338A">
        <w:rPr>
          <w:rFonts w:ascii="Times New Roman" w:eastAsia="Times New Roman" w:hAnsi="Times New Roman" w:cs="Times New Roman"/>
          <w:color w:val="000000"/>
          <w:kern w:val="0"/>
          <w14:ligatures w14:val="none"/>
        </w:rPr>
        <w:t xml:space="preserve"> efficiency without raising the aggregate staffing expenditures. Second, it would be efficient to upgrade to self-service coffee dispensers that have automated sensors to indicate refills. This recommendation is aligned with digital transformation strategies found in the research of hospitality operations (</w:t>
      </w:r>
      <w:proofErr w:type="spellStart"/>
      <w:r w:rsidRPr="00E8338A">
        <w:rPr>
          <w:rFonts w:ascii="Times New Roman" w:eastAsia="Times New Roman" w:hAnsi="Times New Roman" w:cs="Times New Roman"/>
          <w:color w:val="000000"/>
          <w:kern w:val="0"/>
          <w14:ligatures w14:val="none"/>
        </w:rPr>
        <w:t>Saryatmo</w:t>
      </w:r>
      <w:proofErr w:type="spellEnd"/>
      <w:r w:rsidRPr="00E8338A">
        <w:rPr>
          <w:rFonts w:ascii="Times New Roman" w:eastAsia="Times New Roman" w:hAnsi="Times New Roman" w:cs="Times New Roman"/>
          <w:color w:val="000000"/>
          <w:kern w:val="0"/>
          <w14:ligatures w14:val="none"/>
        </w:rPr>
        <w:t xml:space="preserve"> and </w:t>
      </w:r>
      <w:proofErr w:type="spellStart"/>
      <w:r w:rsidRPr="00E8338A">
        <w:rPr>
          <w:rFonts w:ascii="Times New Roman" w:eastAsia="Times New Roman" w:hAnsi="Times New Roman" w:cs="Times New Roman"/>
          <w:color w:val="000000"/>
          <w:kern w:val="0"/>
          <w14:ligatures w14:val="none"/>
        </w:rPr>
        <w:t>Sukhotu</w:t>
      </w:r>
      <w:proofErr w:type="spellEnd"/>
      <w:r w:rsidRPr="00E8338A">
        <w:rPr>
          <w:rFonts w:ascii="Times New Roman" w:eastAsia="Times New Roman" w:hAnsi="Times New Roman" w:cs="Times New Roman"/>
          <w:color w:val="000000"/>
          <w:kern w:val="0"/>
          <w14:ligatures w14:val="none"/>
        </w:rPr>
        <w:t>, 2021), in which technology is applied to manage the peak service demand efficiently.</w:t>
      </w:r>
    </w:p>
    <w:p w14:paraId="21AADD29"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Third, I suggest that a </w:t>
      </w:r>
      <w:proofErr w:type="gramStart"/>
      <w:r w:rsidRPr="00E8338A">
        <w:rPr>
          <w:rFonts w:ascii="Times New Roman" w:eastAsia="Times New Roman" w:hAnsi="Times New Roman" w:cs="Times New Roman"/>
          <w:color w:val="000000"/>
          <w:kern w:val="0"/>
          <w14:ligatures w14:val="none"/>
        </w:rPr>
        <w:t>brief pre-shift</w:t>
      </w:r>
      <w:proofErr w:type="gramEnd"/>
      <w:r w:rsidRPr="00E8338A">
        <w:rPr>
          <w:rFonts w:ascii="Times New Roman" w:eastAsia="Times New Roman" w:hAnsi="Times New Roman" w:cs="Times New Roman"/>
          <w:color w:val="000000"/>
          <w:kern w:val="0"/>
          <w14:ligatures w14:val="none"/>
        </w:rPr>
        <w:t xml:space="preserve"> briefing should be implemented; it should be based on the principles of Total Quality Management (TQM) and flow management and task delegation. Akanmu et al. (2023) show that the consistency of the services provided by a certain team can be increased by following structured team planning, whereas Zimon et al. (2021) insist that TQM </w:t>
      </w:r>
      <w:r w:rsidRPr="00E8338A">
        <w:rPr>
          <w:rFonts w:ascii="Times New Roman" w:eastAsia="Times New Roman" w:hAnsi="Times New Roman" w:cs="Times New Roman"/>
          <w:color w:val="000000"/>
          <w:kern w:val="0"/>
          <w14:ligatures w14:val="none"/>
        </w:rPr>
        <w:lastRenderedPageBreak/>
        <w:t xml:space="preserve">coupled with lean service principles decreases operational waste. Also, as Mistry et al. (2022) mention, the role of supervisory leadership cannot be underrated in </w:t>
      </w:r>
      <w:proofErr w:type="spellStart"/>
      <w:r w:rsidRPr="00E8338A">
        <w:rPr>
          <w:rFonts w:ascii="Times New Roman" w:eastAsia="Times New Roman" w:hAnsi="Times New Roman" w:cs="Times New Roman"/>
          <w:color w:val="000000"/>
          <w:kern w:val="0"/>
          <w14:ligatures w14:val="none"/>
        </w:rPr>
        <w:t>realising</w:t>
      </w:r>
      <w:proofErr w:type="spellEnd"/>
      <w:r w:rsidRPr="00E8338A">
        <w:rPr>
          <w:rFonts w:ascii="Times New Roman" w:eastAsia="Times New Roman" w:hAnsi="Times New Roman" w:cs="Times New Roman"/>
          <w:color w:val="000000"/>
          <w:kern w:val="0"/>
          <w14:ligatures w14:val="none"/>
        </w:rPr>
        <w:t xml:space="preserve"> such changes without any disruptions.</w:t>
      </w:r>
    </w:p>
    <w:p w14:paraId="32F32EA2"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My first-hand observations and empirical data support these suggestions. Their goals are to increase guest satisfaction, ease staff stress, and be in line with sustainable hospitality operations (Adams et al., 2022). This plan demonstrates critical thinking and applied learning to Level 6 of hospitality education by connecting the operational change to theoretical frameworks and evidence in the industry.</w:t>
      </w:r>
    </w:p>
    <w:p w14:paraId="3650D44B" w14:textId="77777777" w:rsidR="00E8338A" w:rsidRPr="00E8338A" w:rsidRDefault="00E8338A" w:rsidP="00E8338A">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E8338A">
        <w:rPr>
          <w:rFonts w:ascii="Times New Roman" w:eastAsia="Times New Roman" w:hAnsi="Times New Roman" w:cs="Times New Roman"/>
          <w:b/>
          <w:bCs/>
          <w:color w:val="000000"/>
          <w:kern w:val="36"/>
          <w:sz w:val="32"/>
          <w:szCs w:val="32"/>
          <w14:ligatures w14:val="none"/>
        </w:rPr>
        <w:t>Conclusion</w:t>
      </w:r>
    </w:p>
    <w:p w14:paraId="55ED1A1C"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Considering my attachments in Delta Hotels and Novotel Wembley, I have been able to achieve the three learning objectives that I had set at the beginning. I developed skills in dealing with time-pressured operational matters, increased my knowledge of supervisory practice and was able to practically use the theory of Gibbs Reflective Cycle to aid professional growth. These experiences have </w:t>
      </w:r>
      <w:proofErr w:type="spellStart"/>
      <w:r w:rsidRPr="00E8338A">
        <w:rPr>
          <w:rFonts w:ascii="Times New Roman" w:eastAsia="Times New Roman" w:hAnsi="Times New Roman" w:cs="Times New Roman"/>
          <w:color w:val="000000"/>
          <w:kern w:val="0"/>
          <w14:ligatures w14:val="none"/>
        </w:rPr>
        <w:t>emphasised</w:t>
      </w:r>
      <w:proofErr w:type="spellEnd"/>
      <w:r w:rsidRPr="00E8338A">
        <w:rPr>
          <w:rFonts w:ascii="Times New Roman" w:eastAsia="Times New Roman" w:hAnsi="Times New Roman" w:cs="Times New Roman"/>
          <w:color w:val="000000"/>
          <w:kern w:val="0"/>
          <w14:ligatures w14:val="none"/>
        </w:rPr>
        <w:t xml:space="preserve"> the increased significance of emotional intelligence, sustainability, and digital integration in hospitality operations (Fonseca and Carnicelli, 2021; </w:t>
      </w:r>
      <w:proofErr w:type="spellStart"/>
      <w:r w:rsidRPr="00E8338A">
        <w:rPr>
          <w:rFonts w:ascii="Times New Roman" w:eastAsia="Times New Roman" w:hAnsi="Times New Roman" w:cs="Times New Roman"/>
          <w:color w:val="000000"/>
          <w:kern w:val="0"/>
          <w14:ligatures w14:val="none"/>
        </w:rPr>
        <w:t>Talawanich</w:t>
      </w:r>
      <w:proofErr w:type="spellEnd"/>
      <w:r w:rsidRPr="00E8338A">
        <w:rPr>
          <w:rFonts w:ascii="Times New Roman" w:eastAsia="Times New Roman" w:hAnsi="Times New Roman" w:cs="Times New Roman"/>
          <w:color w:val="000000"/>
          <w:kern w:val="0"/>
          <w14:ligatures w14:val="none"/>
        </w:rPr>
        <w:t xml:space="preserve"> and </w:t>
      </w:r>
      <w:proofErr w:type="spellStart"/>
      <w:r w:rsidRPr="00E8338A">
        <w:rPr>
          <w:rFonts w:ascii="Times New Roman" w:eastAsia="Times New Roman" w:hAnsi="Times New Roman" w:cs="Times New Roman"/>
          <w:color w:val="000000"/>
          <w:kern w:val="0"/>
          <w14:ligatures w14:val="none"/>
        </w:rPr>
        <w:t>Wattanacharoensil</w:t>
      </w:r>
      <w:proofErr w:type="spellEnd"/>
      <w:r w:rsidRPr="00E8338A">
        <w:rPr>
          <w:rFonts w:ascii="Times New Roman" w:eastAsia="Times New Roman" w:hAnsi="Times New Roman" w:cs="Times New Roman"/>
          <w:color w:val="000000"/>
          <w:kern w:val="0"/>
          <w14:ligatures w14:val="none"/>
        </w:rPr>
        <w:t>, 2020). By and large, the learning experience has reinforced my desire to become a supervisor and armed me with analytical tools I will need when becoming a future leader in the field.</w:t>
      </w:r>
    </w:p>
    <w:p w14:paraId="040F8E59" w14:textId="77777777" w:rsidR="00E8338A" w:rsidRPr="00E8338A" w:rsidRDefault="00E8338A" w:rsidP="00E8338A">
      <w:pPr>
        <w:spacing w:after="0" w:line="240" w:lineRule="auto"/>
        <w:rPr>
          <w:rFonts w:ascii="Times New Roman" w:eastAsia="Times New Roman" w:hAnsi="Times New Roman" w:cs="Times New Roman"/>
          <w:kern w:val="0"/>
          <w14:ligatures w14:val="none"/>
        </w:rPr>
      </w:pPr>
    </w:p>
    <w:p w14:paraId="63D4AE91" w14:textId="77777777" w:rsidR="00E8338A" w:rsidRPr="00E8338A" w:rsidRDefault="00E8338A" w:rsidP="00E8338A">
      <w:pPr>
        <w:spacing w:before="360" w:after="80" w:line="240" w:lineRule="auto"/>
        <w:jc w:val="both"/>
        <w:textAlignment w:val="baseline"/>
        <w:outlineLvl w:val="0"/>
        <w:rPr>
          <w:rFonts w:ascii="Times New Roman" w:eastAsia="Times New Roman" w:hAnsi="Times New Roman" w:cs="Times New Roman"/>
          <w:b/>
          <w:bCs/>
          <w:color w:val="000000"/>
          <w:kern w:val="36"/>
          <w:sz w:val="48"/>
          <w:szCs w:val="48"/>
          <w14:ligatures w14:val="none"/>
        </w:rPr>
      </w:pPr>
      <w:r w:rsidRPr="00E8338A">
        <w:rPr>
          <w:rFonts w:ascii="Times New Roman" w:eastAsia="Times New Roman" w:hAnsi="Times New Roman" w:cs="Times New Roman"/>
          <w:b/>
          <w:bCs/>
          <w:color w:val="000000"/>
          <w:kern w:val="36"/>
          <w:sz w:val="32"/>
          <w:szCs w:val="32"/>
          <w14:ligatures w14:val="none"/>
        </w:rPr>
        <w:t>References</w:t>
      </w:r>
    </w:p>
    <w:p w14:paraId="7139E064"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Adams, R., </w:t>
      </w:r>
      <w:proofErr w:type="spellStart"/>
      <w:r w:rsidRPr="00E8338A">
        <w:rPr>
          <w:rFonts w:ascii="Times New Roman" w:eastAsia="Times New Roman" w:hAnsi="Times New Roman" w:cs="Times New Roman"/>
          <w:color w:val="000000"/>
          <w:kern w:val="0"/>
          <w14:ligatures w14:val="none"/>
        </w:rPr>
        <w:t>Jeanrenaud</w:t>
      </w:r>
      <w:proofErr w:type="spellEnd"/>
      <w:r w:rsidRPr="00E8338A">
        <w:rPr>
          <w:rFonts w:ascii="Times New Roman" w:eastAsia="Times New Roman" w:hAnsi="Times New Roman" w:cs="Times New Roman"/>
          <w:color w:val="000000"/>
          <w:kern w:val="0"/>
          <w14:ligatures w14:val="none"/>
        </w:rPr>
        <w:t xml:space="preserve">, S. and Bessant, J., 2022. Sustainability in large food and beverage </w:t>
      </w:r>
      <w:r w:rsidRPr="00E8338A">
        <w:rPr>
          <w:rFonts w:ascii="Times New Roman" w:eastAsia="Times New Roman" w:hAnsi="Times New Roman" w:cs="Times New Roman"/>
          <w:color w:val="000000"/>
          <w:kern w:val="0"/>
          <w14:ligatures w14:val="none"/>
        </w:rPr>
        <w:tab/>
        <w:t xml:space="preserve">companies and their supply chains: An institutional theory analysis. </w:t>
      </w:r>
      <w:r w:rsidRPr="00E8338A">
        <w:rPr>
          <w:rFonts w:ascii="Times New Roman" w:eastAsia="Times New Roman" w:hAnsi="Times New Roman" w:cs="Times New Roman"/>
          <w:i/>
          <w:iCs/>
          <w:color w:val="000000"/>
          <w:kern w:val="0"/>
          <w14:ligatures w14:val="none"/>
        </w:rPr>
        <w:t xml:space="preserve">Business Strategy and </w:t>
      </w:r>
      <w:r w:rsidRPr="00E8338A">
        <w:rPr>
          <w:rFonts w:ascii="Times New Roman" w:eastAsia="Times New Roman" w:hAnsi="Times New Roman" w:cs="Times New Roman"/>
          <w:i/>
          <w:iCs/>
          <w:color w:val="000000"/>
          <w:kern w:val="0"/>
          <w14:ligatures w14:val="none"/>
        </w:rPr>
        <w:tab/>
        <w:t>the Environment</w:t>
      </w:r>
      <w:r w:rsidRPr="00E8338A">
        <w:rPr>
          <w:rFonts w:ascii="Times New Roman" w:eastAsia="Times New Roman" w:hAnsi="Times New Roman" w:cs="Times New Roman"/>
          <w:color w:val="000000"/>
          <w:kern w:val="0"/>
          <w14:ligatures w14:val="none"/>
        </w:rPr>
        <w:t>, 31(1), pp.430–448.</w:t>
      </w:r>
    </w:p>
    <w:p w14:paraId="546255DC"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Adams, M., White, C. and </w:t>
      </w:r>
      <w:proofErr w:type="spellStart"/>
      <w:r w:rsidRPr="00E8338A">
        <w:rPr>
          <w:rFonts w:ascii="Times New Roman" w:eastAsia="Times New Roman" w:hAnsi="Times New Roman" w:cs="Times New Roman"/>
          <w:color w:val="000000"/>
          <w:kern w:val="0"/>
          <w14:ligatures w14:val="none"/>
        </w:rPr>
        <w:t>Cavenagh</w:t>
      </w:r>
      <w:proofErr w:type="spellEnd"/>
      <w:r w:rsidRPr="00E8338A">
        <w:rPr>
          <w:rFonts w:ascii="Times New Roman" w:eastAsia="Times New Roman" w:hAnsi="Times New Roman" w:cs="Times New Roman"/>
          <w:color w:val="000000"/>
          <w:kern w:val="0"/>
          <w14:ligatures w14:val="none"/>
        </w:rPr>
        <w:t xml:space="preserve">, K., 2022. Transforming graduates into successful hotel </w:t>
      </w:r>
      <w:r w:rsidRPr="00E8338A">
        <w:rPr>
          <w:rFonts w:ascii="Times New Roman" w:eastAsia="Times New Roman" w:hAnsi="Times New Roman" w:cs="Times New Roman"/>
          <w:color w:val="000000"/>
          <w:kern w:val="0"/>
          <w14:ligatures w14:val="none"/>
        </w:rPr>
        <w:tab/>
        <w:t xml:space="preserve">management trainees: Exploring important management trainee competencies. </w:t>
      </w:r>
      <w:r w:rsidRPr="00E8338A">
        <w:rPr>
          <w:rFonts w:ascii="Times New Roman" w:eastAsia="Times New Roman" w:hAnsi="Times New Roman" w:cs="Times New Roman"/>
          <w:i/>
          <w:iCs/>
          <w:color w:val="000000"/>
          <w:kern w:val="0"/>
          <w14:ligatures w14:val="none"/>
        </w:rPr>
        <w:t xml:space="preserve">Journal of </w:t>
      </w:r>
      <w:r w:rsidRPr="00E8338A">
        <w:rPr>
          <w:rFonts w:ascii="Times New Roman" w:eastAsia="Times New Roman" w:hAnsi="Times New Roman" w:cs="Times New Roman"/>
          <w:i/>
          <w:iCs/>
          <w:color w:val="000000"/>
          <w:kern w:val="0"/>
          <w14:ligatures w14:val="none"/>
        </w:rPr>
        <w:tab/>
        <w:t>Hospitality and Tourism Education</w:t>
      </w:r>
      <w:r w:rsidRPr="00E8338A">
        <w:rPr>
          <w:rFonts w:ascii="Times New Roman" w:eastAsia="Times New Roman" w:hAnsi="Times New Roman" w:cs="Times New Roman"/>
          <w:color w:val="000000"/>
          <w:kern w:val="0"/>
          <w14:ligatures w14:val="none"/>
        </w:rPr>
        <w:t>, 34(4), pp.315–330.</w:t>
      </w:r>
    </w:p>
    <w:p w14:paraId="5B84CABD"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Agus, A., Shukor, S.A. and Johari, I., 2022. Quality of housekeeping services and its impact on </w:t>
      </w:r>
      <w:r w:rsidRPr="00E8338A">
        <w:rPr>
          <w:rFonts w:ascii="Times New Roman" w:eastAsia="Times New Roman" w:hAnsi="Times New Roman" w:cs="Times New Roman"/>
          <w:color w:val="000000"/>
          <w:kern w:val="0"/>
          <w14:ligatures w14:val="none"/>
        </w:rPr>
        <w:tab/>
        <w:t xml:space="preserve">customer satisfaction in the hotel industry. </w:t>
      </w:r>
      <w:r w:rsidRPr="00E8338A">
        <w:rPr>
          <w:rFonts w:ascii="Times New Roman" w:eastAsia="Times New Roman" w:hAnsi="Times New Roman" w:cs="Times New Roman"/>
          <w:i/>
          <w:iCs/>
          <w:color w:val="000000"/>
          <w:kern w:val="0"/>
          <w14:ligatures w14:val="none"/>
        </w:rPr>
        <w:t xml:space="preserve">Journal of Hospitality and Tourism </w:t>
      </w:r>
      <w:r w:rsidRPr="00E8338A">
        <w:rPr>
          <w:rFonts w:ascii="Times New Roman" w:eastAsia="Times New Roman" w:hAnsi="Times New Roman" w:cs="Times New Roman"/>
          <w:i/>
          <w:iCs/>
          <w:color w:val="000000"/>
          <w:kern w:val="0"/>
          <w14:ligatures w14:val="none"/>
        </w:rPr>
        <w:tab/>
        <w:t>Management</w:t>
      </w:r>
      <w:r w:rsidRPr="00E8338A">
        <w:rPr>
          <w:rFonts w:ascii="Times New Roman" w:eastAsia="Times New Roman" w:hAnsi="Times New Roman" w:cs="Times New Roman"/>
          <w:color w:val="000000"/>
          <w:kern w:val="0"/>
          <w14:ligatures w14:val="none"/>
        </w:rPr>
        <w:t>, 50, pp.293–302.</w:t>
      </w:r>
    </w:p>
    <w:p w14:paraId="10628B21"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Akanmu, M.A., Okorie, V. and </w:t>
      </w:r>
      <w:proofErr w:type="spellStart"/>
      <w:r w:rsidRPr="00E8338A">
        <w:rPr>
          <w:rFonts w:ascii="Times New Roman" w:eastAsia="Times New Roman" w:hAnsi="Times New Roman" w:cs="Times New Roman"/>
          <w:color w:val="000000"/>
          <w:kern w:val="0"/>
          <w14:ligatures w14:val="none"/>
        </w:rPr>
        <w:t>Kamaruddeen</w:t>
      </w:r>
      <w:proofErr w:type="spellEnd"/>
      <w:r w:rsidRPr="00E8338A">
        <w:rPr>
          <w:rFonts w:ascii="Times New Roman" w:eastAsia="Times New Roman" w:hAnsi="Times New Roman" w:cs="Times New Roman"/>
          <w:color w:val="000000"/>
          <w:kern w:val="0"/>
          <w14:ligatures w14:val="none"/>
        </w:rPr>
        <w:t xml:space="preserve">, A.M., 2023. Assessing sustainability performance </w:t>
      </w:r>
      <w:r w:rsidRPr="00E8338A">
        <w:rPr>
          <w:rFonts w:ascii="Times New Roman" w:eastAsia="Times New Roman" w:hAnsi="Times New Roman" w:cs="Times New Roman"/>
          <w:color w:val="000000"/>
          <w:kern w:val="0"/>
          <w14:ligatures w14:val="none"/>
        </w:rPr>
        <w:tab/>
        <w:t xml:space="preserve">using total quality management practices in food and beverage SMEs. </w:t>
      </w:r>
      <w:r w:rsidRPr="00E8338A">
        <w:rPr>
          <w:rFonts w:ascii="Times New Roman" w:eastAsia="Times New Roman" w:hAnsi="Times New Roman" w:cs="Times New Roman"/>
          <w:i/>
          <w:iCs/>
          <w:color w:val="000000"/>
          <w:kern w:val="0"/>
          <w14:ligatures w14:val="none"/>
        </w:rPr>
        <w:t xml:space="preserve">International </w:t>
      </w:r>
      <w:r w:rsidRPr="00E8338A">
        <w:rPr>
          <w:rFonts w:ascii="Times New Roman" w:eastAsia="Times New Roman" w:hAnsi="Times New Roman" w:cs="Times New Roman"/>
          <w:i/>
          <w:iCs/>
          <w:color w:val="000000"/>
          <w:kern w:val="0"/>
          <w14:ligatures w14:val="none"/>
        </w:rPr>
        <w:tab/>
        <w:t>Journal of Quality &amp; Reliability Management</w:t>
      </w:r>
      <w:r w:rsidRPr="00E8338A">
        <w:rPr>
          <w:rFonts w:ascii="Times New Roman" w:eastAsia="Times New Roman" w:hAnsi="Times New Roman" w:cs="Times New Roman"/>
          <w:color w:val="000000"/>
          <w:kern w:val="0"/>
          <w14:ligatures w14:val="none"/>
        </w:rPr>
        <w:t>, 40(2), pp.345–368.</w:t>
      </w:r>
    </w:p>
    <w:p w14:paraId="2F803BFE"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Anton, R.D., 2024. Hotel Supervision Management: Key Functions and Decision-Making </w:t>
      </w:r>
      <w:r w:rsidRPr="00E8338A">
        <w:rPr>
          <w:rFonts w:ascii="Times New Roman" w:eastAsia="Times New Roman" w:hAnsi="Times New Roman" w:cs="Times New Roman"/>
          <w:color w:val="000000"/>
          <w:kern w:val="0"/>
          <w14:ligatures w14:val="none"/>
        </w:rPr>
        <w:tab/>
        <w:t xml:space="preserve">Responsibilities. </w:t>
      </w:r>
      <w:proofErr w:type="spellStart"/>
      <w:r w:rsidRPr="00E8338A">
        <w:rPr>
          <w:rFonts w:ascii="Times New Roman" w:eastAsia="Times New Roman" w:hAnsi="Times New Roman" w:cs="Times New Roman"/>
          <w:i/>
          <w:iCs/>
          <w:color w:val="000000"/>
          <w:kern w:val="0"/>
          <w14:ligatures w14:val="none"/>
        </w:rPr>
        <w:t>Manajemen</w:t>
      </w:r>
      <w:proofErr w:type="spellEnd"/>
      <w:r w:rsidRPr="00E8338A">
        <w:rPr>
          <w:rFonts w:ascii="Times New Roman" w:eastAsia="Times New Roman" w:hAnsi="Times New Roman" w:cs="Times New Roman"/>
          <w:i/>
          <w:iCs/>
          <w:color w:val="000000"/>
          <w:kern w:val="0"/>
          <w14:ligatures w14:val="none"/>
        </w:rPr>
        <w:t xml:space="preserve"> dan </w:t>
      </w:r>
      <w:proofErr w:type="spellStart"/>
      <w:r w:rsidRPr="00E8338A">
        <w:rPr>
          <w:rFonts w:ascii="Times New Roman" w:eastAsia="Times New Roman" w:hAnsi="Times New Roman" w:cs="Times New Roman"/>
          <w:i/>
          <w:iCs/>
          <w:color w:val="000000"/>
          <w:kern w:val="0"/>
          <w14:ligatures w14:val="none"/>
        </w:rPr>
        <w:t>Bisnis</w:t>
      </w:r>
      <w:proofErr w:type="spellEnd"/>
      <w:r w:rsidRPr="00E8338A">
        <w:rPr>
          <w:rFonts w:ascii="Times New Roman" w:eastAsia="Times New Roman" w:hAnsi="Times New Roman" w:cs="Times New Roman"/>
          <w:i/>
          <w:iCs/>
          <w:color w:val="000000"/>
          <w:kern w:val="0"/>
          <w14:ligatures w14:val="none"/>
        </w:rPr>
        <w:t xml:space="preserve"> Indonesia</w:t>
      </w:r>
      <w:r w:rsidRPr="00E8338A">
        <w:rPr>
          <w:rFonts w:ascii="Times New Roman" w:eastAsia="Times New Roman" w:hAnsi="Times New Roman" w:cs="Times New Roman"/>
          <w:color w:val="000000"/>
          <w:kern w:val="0"/>
          <w14:ligatures w14:val="none"/>
        </w:rPr>
        <w:t>, 10(1), pp.45–53.</w:t>
      </w:r>
    </w:p>
    <w:p w14:paraId="658A524B"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Fonseca, J. and Carnicelli, S., 2021. Sustainability in Bed &amp; Breakfast tourism businesses: An </w:t>
      </w:r>
      <w:r w:rsidRPr="00E8338A">
        <w:rPr>
          <w:rFonts w:ascii="Times New Roman" w:eastAsia="Times New Roman" w:hAnsi="Times New Roman" w:cs="Times New Roman"/>
          <w:color w:val="000000"/>
          <w:kern w:val="0"/>
          <w14:ligatures w14:val="none"/>
        </w:rPr>
        <w:tab/>
        <w:t xml:space="preserve">exploratory study. </w:t>
      </w:r>
      <w:r w:rsidRPr="00E8338A">
        <w:rPr>
          <w:rFonts w:ascii="Times New Roman" w:eastAsia="Times New Roman" w:hAnsi="Times New Roman" w:cs="Times New Roman"/>
          <w:i/>
          <w:iCs/>
          <w:color w:val="000000"/>
          <w:kern w:val="0"/>
          <w14:ligatures w14:val="none"/>
        </w:rPr>
        <w:t>Sustainability</w:t>
      </w:r>
      <w:r w:rsidRPr="00E8338A">
        <w:rPr>
          <w:rFonts w:ascii="Times New Roman" w:eastAsia="Times New Roman" w:hAnsi="Times New Roman" w:cs="Times New Roman"/>
          <w:color w:val="000000"/>
          <w:kern w:val="0"/>
          <w14:ligatures w14:val="none"/>
        </w:rPr>
        <w:t>, 13(7), pp.1–15.</w:t>
      </w:r>
    </w:p>
    <w:p w14:paraId="0683EAFB"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proofErr w:type="spellStart"/>
      <w:r w:rsidRPr="00E8338A">
        <w:rPr>
          <w:rFonts w:ascii="Times New Roman" w:eastAsia="Times New Roman" w:hAnsi="Times New Roman" w:cs="Times New Roman"/>
          <w:color w:val="000000"/>
          <w:kern w:val="0"/>
          <w14:ligatures w14:val="none"/>
        </w:rPr>
        <w:lastRenderedPageBreak/>
        <w:t>Geminarqi</w:t>
      </w:r>
      <w:proofErr w:type="spellEnd"/>
      <w:r w:rsidRPr="00E8338A">
        <w:rPr>
          <w:rFonts w:ascii="Times New Roman" w:eastAsia="Times New Roman" w:hAnsi="Times New Roman" w:cs="Times New Roman"/>
          <w:color w:val="000000"/>
          <w:kern w:val="0"/>
          <w14:ligatures w14:val="none"/>
        </w:rPr>
        <w:t xml:space="preserve">, R.R. and Purnomo, H., 2023. Analysis of strategies for increasing operational </w:t>
      </w:r>
      <w:r w:rsidRPr="00E8338A">
        <w:rPr>
          <w:rFonts w:ascii="Times New Roman" w:eastAsia="Times New Roman" w:hAnsi="Times New Roman" w:cs="Times New Roman"/>
          <w:color w:val="000000"/>
          <w:kern w:val="0"/>
          <w14:ligatures w14:val="none"/>
        </w:rPr>
        <w:tab/>
        <w:t xml:space="preserve">efficiency and cost control in the hospitality industry. </w:t>
      </w:r>
      <w:r w:rsidRPr="00E8338A">
        <w:rPr>
          <w:rFonts w:ascii="Times New Roman" w:eastAsia="Times New Roman" w:hAnsi="Times New Roman" w:cs="Times New Roman"/>
          <w:i/>
          <w:iCs/>
          <w:color w:val="000000"/>
          <w:kern w:val="0"/>
          <w14:ligatures w14:val="none"/>
        </w:rPr>
        <w:t xml:space="preserve">Open Access Indonesia Journal of </w:t>
      </w:r>
      <w:r w:rsidRPr="00E8338A">
        <w:rPr>
          <w:rFonts w:ascii="Times New Roman" w:eastAsia="Times New Roman" w:hAnsi="Times New Roman" w:cs="Times New Roman"/>
          <w:i/>
          <w:iCs/>
          <w:color w:val="000000"/>
          <w:kern w:val="0"/>
          <w14:ligatures w14:val="none"/>
        </w:rPr>
        <w:tab/>
        <w:t>Social Sciences</w:t>
      </w:r>
      <w:r w:rsidRPr="00E8338A">
        <w:rPr>
          <w:rFonts w:ascii="Times New Roman" w:eastAsia="Times New Roman" w:hAnsi="Times New Roman" w:cs="Times New Roman"/>
          <w:color w:val="000000"/>
          <w:kern w:val="0"/>
          <w14:ligatures w14:val="none"/>
        </w:rPr>
        <w:t>, 6(5), pp.369–377.</w:t>
      </w:r>
    </w:p>
    <w:p w14:paraId="0DDA4999"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Mistry, D., Verma, R. and Agrawal, R., 2022. What makes a good supervisor in hospitality? </w:t>
      </w:r>
      <w:r w:rsidRPr="00E8338A">
        <w:rPr>
          <w:rFonts w:ascii="Times New Roman" w:eastAsia="Times New Roman" w:hAnsi="Times New Roman" w:cs="Times New Roman"/>
          <w:color w:val="000000"/>
          <w:kern w:val="0"/>
          <w14:ligatures w14:val="none"/>
        </w:rPr>
        <w:tab/>
        <w:t xml:space="preserve">Understanding perceptions of hotel employees. </w:t>
      </w:r>
      <w:r w:rsidRPr="00E8338A">
        <w:rPr>
          <w:rFonts w:ascii="Times New Roman" w:eastAsia="Times New Roman" w:hAnsi="Times New Roman" w:cs="Times New Roman"/>
          <w:i/>
          <w:iCs/>
          <w:color w:val="000000"/>
          <w:kern w:val="0"/>
          <w14:ligatures w14:val="none"/>
        </w:rPr>
        <w:t>International Hospitality Review</w:t>
      </w:r>
      <w:r w:rsidRPr="00E8338A">
        <w:rPr>
          <w:rFonts w:ascii="Times New Roman" w:eastAsia="Times New Roman" w:hAnsi="Times New Roman" w:cs="Times New Roman"/>
          <w:color w:val="000000"/>
          <w:kern w:val="0"/>
          <w14:ligatures w14:val="none"/>
        </w:rPr>
        <w:t xml:space="preserve">, 36(1), </w:t>
      </w:r>
      <w:r w:rsidRPr="00E8338A">
        <w:rPr>
          <w:rFonts w:ascii="Times New Roman" w:eastAsia="Times New Roman" w:hAnsi="Times New Roman" w:cs="Times New Roman"/>
          <w:color w:val="000000"/>
          <w:kern w:val="0"/>
          <w14:ligatures w14:val="none"/>
        </w:rPr>
        <w:tab/>
        <w:t>pp.76–91.</w:t>
      </w:r>
    </w:p>
    <w:p w14:paraId="0A461EB8"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proofErr w:type="spellStart"/>
      <w:r w:rsidRPr="00E8338A">
        <w:rPr>
          <w:rFonts w:ascii="Times New Roman" w:eastAsia="Times New Roman" w:hAnsi="Times New Roman" w:cs="Times New Roman"/>
          <w:color w:val="000000"/>
          <w:kern w:val="0"/>
          <w14:ligatures w14:val="none"/>
        </w:rPr>
        <w:t>Saryatmo</w:t>
      </w:r>
      <w:proofErr w:type="spellEnd"/>
      <w:r w:rsidRPr="00E8338A">
        <w:rPr>
          <w:rFonts w:ascii="Times New Roman" w:eastAsia="Times New Roman" w:hAnsi="Times New Roman" w:cs="Times New Roman"/>
          <w:color w:val="000000"/>
          <w:kern w:val="0"/>
          <w14:ligatures w14:val="none"/>
        </w:rPr>
        <w:t xml:space="preserve">, S. and </w:t>
      </w:r>
      <w:proofErr w:type="spellStart"/>
      <w:r w:rsidRPr="00E8338A">
        <w:rPr>
          <w:rFonts w:ascii="Times New Roman" w:eastAsia="Times New Roman" w:hAnsi="Times New Roman" w:cs="Times New Roman"/>
          <w:color w:val="000000"/>
          <w:kern w:val="0"/>
          <w14:ligatures w14:val="none"/>
        </w:rPr>
        <w:t>Sukhotu</w:t>
      </w:r>
      <w:proofErr w:type="spellEnd"/>
      <w:r w:rsidRPr="00E8338A">
        <w:rPr>
          <w:rFonts w:ascii="Times New Roman" w:eastAsia="Times New Roman" w:hAnsi="Times New Roman" w:cs="Times New Roman"/>
          <w:color w:val="000000"/>
          <w:kern w:val="0"/>
          <w14:ligatures w14:val="none"/>
        </w:rPr>
        <w:t>, V., 2021. Digital transformation in food and beverage supply chains</w:t>
      </w:r>
      <w:proofErr w:type="gramStart"/>
      <w:r w:rsidRPr="00E8338A">
        <w:rPr>
          <w:rFonts w:ascii="Times New Roman" w:eastAsia="Times New Roman" w:hAnsi="Times New Roman" w:cs="Times New Roman"/>
          <w:color w:val="000000"/>
          <w:kern w:val="0"/>
          <w14:ligatures w14:val="none"/>
        </w:rPr>
        <w:t xml:space="preserve">: </w:t>
      </w:r>
      <w:r w:rsidRPr="00E8338A">
        <w:rPr>
          <w:rFonts w:ascii="Times New Roman" w:eastAsia="Times New Roman" w:hAnsi="Times New Roman" w:cs="Times New Roman"/>
          <w:color w:val="000000"/>
          <w:kern w:val="0"/>
          <w14:ligatures w14:val="none"/>
        </w:rPr>
        <w:tab/>
        <w:t>A</w:t>
      </w:r>
      <w:proofErr w:type="gramEnd"/>
      <w:r w:rsidRPr="00E8338A">
        <w:rPr>
          <w:rFonts w:ascii="Times New Roman" w:eastAsia="Times New Roman" w:hAnsi="Times New Roman" w:cs="Times New Roman"/>
          <w:color w:val="000000"/>
          <w:kern w:val="0"/>
          <w14:ligatures w14:val="none"/>
        </w:rPr>
        <w:t xml:space="preserve"> review of smart service technologies. </w:t>
      </w:r>
      <w:r w:rsidRPr="00E8338A">
        <w:rPr>
          <w:rFonts w:ascii="Times New Roman" w:eastAsia="Times New Roman" w:hAnsi="Times New Roman" w:cs="Times New Roman"/>
          <w:i/>
          <w:iCs/>
          <w:color w:val="000000"/>
          <w:kern w:val="0"/>
          <w14:ligatures w14:val="none"/>
        </w:rPr>
        <w:t>Sustainability</w:t>
      </w:r>
      <w:r w:rsidRPr="00E8338A">
        <w:rPr>
          <w:rFonts w:ascii="Times New Roman" w:eastAsia="Times New Roman" w:hAnsi="Times New Roman" w:cs="Times New Roman"/>
          <w:color w:val="000000"/>
          <w:kern w:val="0"/>
          <w14:ligatures w14:val="none"/>
        </w:rPr>
        <w:t>, 13(9), pp.1–19.</w:t>
      </w:r>
    </w:p>
    <w:p w14:paraId="3F152BCC"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proofErr w:type="spellStart"/>
      <w:r w:rsidRPr="00E8338A">
        <w:rPr>
          <w:rFonts w:ascii="Times New Roman" w:eastAsia="Times New Roman" w:hAnsi="Times New Roman" w:cs="Times New Roman"/>
          <w:color w:val="000000"/>
          <w:kern w:val="0"/>
          <w14:ligatures w14:val="none"/>
        </w:rPr>
        <w:t>Talawanich</w:t>
      </w:r>
      <w:proofErr w:type="spellEnd"/>
      <w:r w:rsidRPr="00E8338A">
        <w:rPr>
          <w:rFonts w:ascii="Times New Roman" w:eastAsia="Times New Roman" w:hAnsi="Times New Roman" w:cs="Times New Roman"/>
          <w:color w:val="000000"/>
          <w:kern w:val="0"/>
          <w14:ligatures w14:val="none"/>
        </w:rPr>
        <w:t xml:space="preserve">, Y. and </w:t>
      </w:r>
      <w:proofErr w:type="spellStart"/>
      <w:r w:rsidRPr="00E8338A">
        <w:rPr>
          <w:rFonts w:ascii="Times New Roman" w:eastAsia="Times New Roman" w:hAnsi="Times New Roman" w:cs="Times New Roman"/>
          <w:color w:val="000000"/>
          <w:kern w:val="0"/>
          <w14:ligatures w14:val="none"/>
        </w:rPr>
        <w:t>Wattanacharoensil</w:t>
      </w:r>
      <w:proofErr w:type="spellEnd"/>
      <w:r w:rsidRPr="00E8338A">
        <w:rPr>
          <w:rFonts w:ascii="Times New Roman" w:eastAsia="Times New Roman" w:hAnsi="Times New Roman" w:cs="Times New Roman"/>
          <w:color w:val="000000"/>
          <w:kern w:val="0"/>
          <w14:ligatures w14:val="none"/>
        </w:rPr>
        <w:t xml:space="preserve">, W., 2020. Developing key competencies of hotel </w:t>
      </w:r>
      <w:r w:rsidRPr="00E8338A">
        <w:rPr>
          <w:rFonts w:ascii="Times New Roman" w:eastAsia="Times New Roman" w:hAnsi="Times New Roman" w:cs="Times New Roman"/>
          <w:color w:val="000000"/>
          <w:kern w:val="0"/>
          <w14:ligatures w14:val="none"/>
        </w:rPr>
        <w:tab/>
        <w:t xml:space="preserve">management students through cooperative education in Thailand. </w:t>
      </w:r>
      <w:r w:rsidRPr="00E8338A">
        <w:rPr>
          <w:rFonts w:ascii="Times New Roman" w:eastAsia="Times New Roman" w:hAnsi="Times New Roman" w:cs="Times New Roman"/>
          <w:i/>
          <w:iCs/>
          <w:color w:val="000000"/>
          <w:kern w:val="0"/>
          <w14:ligatures w14:val="none"/>
        </w:rPr>
        <w:t xml:space="preserve">Journal of Hospitality &amp; </w:t>
      </w:r>
      <w:r w:rsidRPr="00E8338A">
        <w:rPr>
          <w:rFonts w:ascii="Times New Roman" w:eastAsia="Times New Roman" w:hAnsi="Times New Roman" w:cs="Times New Roman"/>
          <w:i/>
          <w:iCs/>
          <w:color w:val="000000"/>
          <w:kern w:val="0"/>
          <w14:ligatures w14:val="none"/>
        </w:rPr>
        <w:tab/>
        <w:t>Tourism Education</w:t>
      </w:r>
      <w:r w:rsidRPr="00E8338A">
        <w:rPr>
          <w:rFonts w:ascii="Times New Roman" w:eastAsia="Times New Roman" w:hAnsi="Times New Roman" w:cs="Times New Roman"/>
          <w:color w:val="000000"/>
          <w:kern w:val="0"/>
          <w14:ligatures w14:val="none"/>
        </w:rPr>
        <w:t>, 32(3), pp.122–135.</w:t>
      </w:r>
    </w:p>
    <w:p w14:paraId="2A3DF85E"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Yang, Y., Manoharan, A. and Connolly, D.J., 2021. Work-integrated learning in hospitality </w:t>
      </w:r>
      <w:r w:rsidRPr="00E8338A">
        <w:rPr>
          <w:rFonts w:ascii="Times New Roman" w:eastAsia="Times New Roman" w:hAnsi="Times New Roman" w:cs="Times New Roman"/>
          <w:color w:val="000000"/>
          <w:kern w:val="0"/>
          <w14:ligatures w14:val="none"/>
        </w:rPr>
        <w:tab/>
        <w:t xml:space="preserve">education: A systematic review. </w:t>
      </w:r>
      <w:r w:rsidRPr="00E8338A">
        <w:rPr>
          <w:rFonts w:ascii="Times New Roman" w:eastAsia="Times New Roman" w:hAnsi="Times New Roman" w:cs="Times New Roman"/>
          <w:i/>
          <w:iCs/>
          <w:color w:val="000000"/>
          <w:kern w:val="0"/>
          <w14:ligatures w14:val="none"/>
        </w:rPr>
        <w:t>Journal of Hospitality and Tourism Education</w:t>
      </w:r>
      <w:r w:rsidRPr="00E8338A">
        <w:rPr>
          <w:rFonts w:ascii="Times New Roman" w:eastAsia="Times New Roman" w:hAnsi="Times New Roman" w:cs="Times New Roman"/>
          <w:color w:val="000000"/>
          <w:kern w:val="0"/>
          <w14:ligatures w14:val="none"/>
        </w:rPr>
        <w:t xml:space="preserve">, 33(2), </w:t>
      </w:r>
      <w:r w:rsidRPr="00E8338A">
        <w:rPr>
          <w:rFonts w:ascii="Times New Roman" w:eastAsia="Times New Roman" w:hAnsi="Times New Roman" w:cs="Times New Roman"/>
          <w:color w:val="000000"/>
          <w:kern w:val="0"/>
          <w14:ligatures w14:val="none"/>
        </w:rPr>
        <w:tab/>
        <w:t>pp.113–126.</w:t>
      </w:r>
    </w:p>
    <w:p w14:paraId="266DFE06"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Yahya, M.F., 2024. The influence of emotional intelligence and digital literacy on the performance </w:t>
      </w:r>
      <w:r w:rsidRPr="00E8338A">
        <w:rPr>
          <w:rFonts w:ascii="Times New Roman" w:eastAsia="Times New Roman" w:hAnsi="Times New Roman" w:cs="Times New Roman"/>
          <w:color w:val="000000"/>
          <w:kern w:val="0"/>
          <w14:ligatures w14:val="none"/>
        </w:rPr>
        <w:tab/>
        <w:t xml:space="preserve">of hotel supervisors. </w:t>
      </w:r>
      <w:proofErr w:type="spellStart"/>
      <w:r w:rsidRPr="00E8338A">
        <w:rPr>
          <w:rFonts w:ascii="Times New Roman" w:eastAsia="Times New Roman" w:hAnsi="Times New Roman" w:cs="Times New Roman"/>
          <w:i/>
          <w:iCs/>
          <w:color w:val="000000"/>
          <w:kern w:val="0"/>
          <w14:ligatures w14:val="none"/>
        </w:rPr>
        <w:t>Manajemen</w:t>
      </w:r>
      <w:proofErr w:type="spellEnd"/>
      <w:r w:rsidRPr="00E8338A">
        <w:rPr>
          <w:rFonts w:ascii="Times New Roman" w:eastAsia="Times New Roman" w:hAnsi="Times New Roman" w:cs="Times New Roman"/>
          <w:i/>
          <w:iCs/>
          <w:color w:val="000000"/>
          <w:kern w:val="0"/>
          <w14:ligatures w14:val="none"/>
        </w:rPr>
        <w:t xml:space="preserve"> dan </w:t>
      </w:r>
      <w:proofErr w:type="spellStart"/>
      <w:r w:rsidRPr="00E8338A">
        <w:rPr>
          <w:rFonts w:ascii="Times New Roman" w:eastAsia="Times New Roman" w:hAnsi="Times New Roman" w:cs="Times New Roman"/>
          <w:i/>
          <w:iCs/>
          <w:color w:val="000000"/>
          <w:kern w:val="0"/>
          <w14:ligatures w14:val="none"/>
        </w:rPr>
        <w:t>Bisnis</w:t>
      </w:r>
      <w:proofErr w:type="spellEnd"/>
      <w:r w:rsidRPr="00E8338A">
        <w:rPr>
          <w:rFonts w:ascii="Times New Roman" w:eastAsia="Times New Roman" w:hAnsi="Times New Roman" w:cs="Times New Roman"/>
          <w:i/>
          <w:iCs/>
          <w:color w:val="000000"/>
          <w:kern w:val="0"/>
          <w14:ligatures w14:val="none"/>
        </w:rPr>
        <w:t xml:space="preserve"> Indonesia</w:t>
      </w:r>
      <w:r w:rsidRPr="00E8338A">
        <w:rPr>
          <w:rFonts w:ascii="Times New Roman" w:eastAsia="Times New Roman" w:hAnsi="Times New Roman" w:cs="Times New Roman"/>
          <w:color w:val="000000"/>
          <w:kern w:val="0"/>
          <w14:ligatures w14:val="none"/>
        </w:rPr>
        <w:t>, 10(1), pp.1–10.</w:t>
      </w:r>
    </w:p>
    <w:p w14:paraId="64B6F7C8" w14:textId="77777777" w:rsidR="00E8338A" w:rsidRPr="00E8338A" w:rsidRDefault="00E8338A" w:rsidP="00E8338A">
      <w:pPr>
        <w:spacing w:line="240" w:lineRule="auto"/>
        <w:jc w:val="both"/>
        <w:rPr>
          <w:rFonts w:ascii="Times New Roman" w:eastAsia="Times New Roman" w:hAnsi="Times New Roman" w:cs="Times New Roman"/>
          <w:kern w:val="0"/>
          <w14:ligatures w14:val="none"/>
        </w:rPr>
      </w:pPr>
      <w:r w:rsidRPr="00E8338A">
        <w:rPr>
          <w:rFonts w:ascii="Times New Roman" w:eastAsia="Times New Roman" w:hAnsi="Times New Roman" w:cs="Times New Roman"/>
          <w:color w:val="000000"/>
          <w:kern w:val="0"/>
          <w14:ligatures w14:val="none"/>
        </w:rPr>
        <w:t xml:space="preserve">Zimon, D., </w:t>
      </w:r>
      <w:proofErr w:type="spellStart"/>
      <w:r w:rsidRPr="00E8338A">
        <w:rPr>
          <w:rFonts w:ascii="Times New Roman" w:eastAsia="Times New Roman" w:hAnsi="Times New Roman" w:cs="Times New Roman"/>
          <w:color w:val="000000"/>
          <w:kern w:val="0"/>
          <w14:ligatures w14:val="none"/>
        </w:rPr>
        <w:t>Madzík</w:t>
      </w:r>
      <w:proofErr w:type="spellEnd"/>
      <w:r w:rsidRPr="00E8338A">
        <w:rPr>
          <w:rFonts w:ascii="Times New Roman" w:eastAsia="Times New Roman" w:hAnsi="Times New Roman" w:cs="Times New Roman"/>
          <w:color w:val="000000"/>
          <w:kern w:val="0"/>
          <w14:ligatures w14:val="none"/>
        </w:rPr>
        <w:t xml:space="preserve">, P. and Sroufe, R., 2021. Total quality management and corporate social </w:t>
      </w:r>
      <w:r w:rsidRPr="00E8338A">
        <w:rPr>
          <w:rFonts w:ascii="Times New Roman" w:eastAsia="Times New Roman" w:hAnsi="Times New Roman" w:cs="Times New Roman"/>
          <w:color w:val="000000"/>
          <w:kern w:val="0"/>
          <w14:ligatures w14:val="none"/>
        </w:rPr>
        <w:tab/>
        <w:t xml:space="preserve">responsibility: A systematic literature review. </w:t>
      </w:r>
      <w:r w:rsidRPr="00E8338A">
        <w:rPr>
          <w:rFonts w:ascii="Times New Roman" w:eastAsia="Times New Roman" w:hAnsi="Times New Roman" w:cs="Times New Roman"/>
          <w:i/>
          <w:iCs/>
          <w:color w:val="000000"/>
          <w:kern w:val="0"/>
          <w14:ligatures w14:val="none"/>
        </w:rPr>
        <w:t>Sustainability</w:t>
      </w:r>
      <w:r w:rsidRPr="00E8338A">
        <w:rPr>
          <w:rFonts w:ascii="Times New Roman" w:eastAsia="Times New Roman" w:hAnsi="Times New Roman" w:cs="Times New Roman"/>
          <w:color w:val="000000"/>
          <w:kern w:val="0"/>
          <w14:ligatures w14:val="none"/>
        </w:rPr>
        <w:t>, 13(7), pp.1–19.</w:t>
      </w:r>
    </w:p>
    <w:p w14:paraId="3D1E7E4E"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1995FE57"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1E29071E"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31AEA073"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39606C19"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371894D4"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6E6151FA"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6A348384"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36950A9D"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33CA828D"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2C726F2D"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56BC6667"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721FB423"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74290A90"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0C3DFA91"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7890F96A" w14:textId="77777777" w:rsidR="00E8338A" w:rsidRDefault="00E8338A" w:rsidP="00E8338A">
      <w:pPr>
        <w:spacing w:line="240" w:lineRule="auto"/>
        <w:jc w:val="center"/>
        <w:rPr>
          <w:rFonts w:ascii="Times New Roman" w:eastAsia="Times New Roman" w:hAnsi="Times New Roman" w:cs="Times New Roman"/>
          <w:i/>
          <w:iCs/>
          <w:color w:val="000000"/>
          <w:kern w:val="0"/>
          <w:sz w:val="36"/>
          <w:szCs w:val="36"/>
          <w14:ligatures w14:val="none"/>
        </w:rPr>
      </w:pPr>
    </w:p>
    <w:p w14:paraId="3317BE1D" w14:textId="77777777" w:rsidR="00E8338A" w:rsidRPr="00E8338A" w:rsidRDefault="00E8338A" w:rsidP="00E8338A">
      <w:pPr>
        <w:spacing w:line="240" w:lineRule="auto"/>
        <w:jc w:val="center"/>
        <w:rPr>
          <w:rFonts w:ascii="Times New Roman" w:eastAsia="Times New Roman" w:hAnsi="Times New Roman" w:cs="Times New Roman"/>
          <w:kern w:val="0"/>
          <w:sz w:val="36"/>
          <w:szCs w:val="36"/>
          <w14:ligatures w14:val="none"/>
        </w:rPr>
      </w:pPr>
    </w:p>
    <w:p w14:paraId="68F00C3C" w14:textId="77777777" w:rsidR="00283832" w:rsidRDefault="00283832"/>
    <w:sectPr w:rsidR="002838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48D"/>
    <w:multiLevelType w:val="multilevel"/>
    <w:tmpl w:val="EF08CC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15305"/>
    <w:multiLevelType w:val="multilevel"/>
    <w:tmpl w:val="4588F2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147EC2"/>
    <w:multiLevelType w:val="multilevel"/>
    <w:tmpl w:val="4852E2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876FC9"/>
    <w:multiLevelType w:val="multilevel"/>
    <w:tmpl w:val="9AFA12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173F7B"/>
    <w:multiLevelType w:val="multilevel"/>
    <w:tmpl w:val="009A7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5047F1"/>
    <w:multiLevelType w:val="multilevel"/>
    <w:tmpl w:val="7870E8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3456198">
    <w:abstractNumId w:val="4"/>
  </w:num>
  <w:num w:numId="2" w16cid:durableId="1518079839">
    <w:abstractNumId w:val="2"/>
    <w:lvlOverride w:ilvl="0">
      <w:lvl w:ilvl="0">
        <w:numFmt w:val="decimal"/>
        <w:lvlText w:val="%1."/>
        <w:lvlJc w:val="left"/>
      </w:lvl>
    </w:lvlOverride>
  </w:num>
  <w:num w:numId="3" w16cid:durableId="2041584258">
    <w:abstractNumId w:val="1"/>
    <w:lvlOverride w:ilvl="0">
      <w:lvl w:ilvl="0">
        <w:numFmt w:val="decimal"/>
        <w:lvlText w:val="%1."/>
        <w:lvlJc w:val="left"/>
      </w:lvl>
    </w:lvlOverride>
  </w:num>
  <w:num w:numId="4" w16cid:durableId="89785119">
    <w:abstractNumId w:val="3"/>
    <w:lvlOverride w:ilvl="0">
      <w:lvl w:ilvl="0">
        <w:numFmt w:val="decimal"/>
        <w:lvlText w:val="%1."/>
        <w:lvlJc w:val="left"/>
      </w:lvl>
    </w:lvlOverride>
  </w:num>
  <w:num w:numId="5" w16cid:durableId="2016878738">
    <w:abstractNumId w:val="5"/>
    <w:lvlOverride w:ilvl="0">
      <w:lvl w:ilvl="0">
        <w:numFmt w:val="decimal"/>
        <w:lvlText w:val="%1."/>
        <w:lvlJc w:val="left"/>
      </w:lvl>
    </w:lvlOverride>
  </w:num>
  <w:num w:numId="6" w16cid:durableId="1269586904">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38A"/>
    <w:rsid w:val="0015026F"/>
    <w:rsid w:val="00283832"/>
    <w:rsid w:val="00475837"/>
    <w:rsid w:val="00567B57"/>
    <w:rsid w:val="00CA01C8"/>
    <w:rsid w:val="00E83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50743"/>
  <w15:chartTrackingRefBased/>
  <w15:docId w15:val="{AC991538-95A0-48D7-AA16-B6C5AFF43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3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3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3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3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3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3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38A"/>
    <w:rPr>
      <w:rFonts w:eastAsiaTheme="majorEastAsia" w:cstheme="majorBidi"/>
      <w:color w:val="272727" w:themeColor="text1" w:themeTint="D8"/>
    </w:rPr>
  </w:style>
  <w:style w:type="paragraph" w:styleId="Title">
    <w:name w:val="Title"/>
    <w:basedOn w:val="Normal"/>
    <w:next w:val="Normal"/>
    <w:link w:val="TitleChar"/>
    <w:uiPriority w:val="10"/>
    <w:qFormat/>
    <w:rsid w:val="00E83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38A"/>
    <w:pPr>
      <w:spacing w:before="160"/>
      <w:jc w:val="center"/>
    </w:pPr>
    <w:rPr>
      <w:i/>
      <w:iCs/>
      <w:color w:val="404040" w:themeColor="text1" w:themeTint="BF"/>
    </w:rPr>
  </w:style>
  <w:style w:type="character" w:customStyle="1" w:styleId="QuoteChar">
    <w:name w:val="Quote Char"/>
    <w:basedOn w:val="DefaultParagraphFont"/>
    <w:link w:val="Quote"/>
    <w:uiPriority w:val="29"/>
    <w:rsid w:val="00E8338A"/>
    <w:rPr>
      <w:i/>
      <w:iCs/>
      <w:color w:val="404040" w:themeColor="text1" w:themeTint="BF"/>
    </w:rPr>
  </w:style>
  <w:style w:type="paragraph" w:styleId="ListParagraph">
    <w:name w:val="List Paragraph"/>
    <w:basedOn w:val="Normal"/>
    <w:uiPriority w:val="34"/>
    <w:qFormat/>
    <w:rsid w:val="00E8338A"/>
    <w:pPr>
      <w:ind w:left="720"/>
      <w:contextualSpacing/>
    </w:pPr>
  </w:style>
  <w:style w:type="character" w:styleId="IntenseEmphasis">
    <w:name w:val="Intense Emphasis"/>
    <w:basedOn w:val="DefaultParagraphFont"/>
    <w:uiPriority w:val="21"/>
    <w:qFormat/>
    <w:rsid w:val="00E8338A"/>
    <w:rPr>
      <w:i/>
      <w:iCs/>
      <w:color w:val="0F4761" w:themeColor="accent1" w:themeShade="BF"/>
    </w:rPr>
  </w:style>
  <w:style w:type="paragraph" w:styleId="IntenseQuote">
    <w:name w:val="Intense Quote"/>
    <w:basedOn w:val="Normal"/>
    <w:next w:val="Normal"/>
    <w:link w:val="IntenseQuoteChar"/>
    <w:uiPriority w:val="30"/>
    <w:qFormat/>
    <w:rsid w:val="00E83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38A"/>
    <w:rPr>
      <w:i/>
      <w:iCs/>
      <w:color w:val="0F4761" w:themeColor="accent1" w:themeShade="BF"/>
    </w:rPr>
  </w:style>
  <w:style w:type="character" w:styleId="IntenseReference">
    <w:name w:val="Intense Reference"/>
    <w:basedOn w:val="DefaultParagraphFont"/>
    <w:uiPriority w:val="32"/>
    <w:qFormat/>
    <w:rsid w:val="00E833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351255">
      <w:bodyDiv w:val="1"/>
      <w:marLeft w:val="0"/>
      <w:marRight w:val="0"/>
      <w:marTop w:val="0"/>
      <w:marBottom w:val="0"/>
      <w:divBdr>
        <w:top w:val="none" w:sz="0" w:space="0" w:color="auto"/>
        <w:left w:val="none" w:sz="0" w:space="0" w:color="auto"/>
        <w:bottom w:val="none" w:sz="0" w:space="0" w:color="auto"/>
        <w:right w:val="none" w:sz="0" w:space="0" w:color="auto"/>
      </w:divBdr>
    </w:div>
    <w:div w:id="57077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1791</Words>
  <Characters>10214</Characters>
  <Application>Microsoft Office Word</Application>
  <DocSecurity>0</DocSecurity>
  <Lines>85</Lines>
  <Paragraphs>23</Paragraphs>
  <ScaleCrop>false</ScaleCrop>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pycusan pycu</dc:creator>
  <cp:keywords/>
  <dc:description/>
  <cp:lastModifiedBy>pycusan pycu</cp:lastModifiedBy>
  <cp:revision>1</cp:revision>
  <dcterms:created xsi:type="dcterms:W3CDTF">2025-06-16T08:42:00Z</dcterms:created>
  <dcterms:modified xsi:type="dcterms:W3CDTF">2025-06-16T08:48:00Z</dcterms:modified>
</cp:coreProperties>
</file>