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79EC" w14:textId="77777777" w:rsidR="0031488D" w:rsidRDefault="0031488D">
      <w:pPr>
        <w:ind w:firstLineChars="200" w:firstLine="482"/>
        <w:jc w:val="center"/>
        <w:rPr>
          <w:rFonts w:cs="Arial"/>
          <w:b/>
          <w:szCs w:val="24"/>
        </w:rPr>
      </w:pPr>
    </w:p>
    <w:p w14:paraId="1CAC2DB3" w14:textId="77777777" w:rsidR="0031488D" w:rsidRDefault="0031488D">
      <w:pPr>
        <w:ind w:firstLineChars="200" w:firstLine="482"/>
        <w:jc w:val="center"/>
        <w:rPr>
          <w:rFonts w:cs="Arial"/>
          <w:b/>
          <w:szCs w:val="24"/>
        </w:rPr>
      </w:pPr>
    </w:p>
    <w:p w14:paraId="1461F323" w14:textId="77777777" w:rsidR="0031488D" w:rsidRDefault="0031488D">
      <w:pPr>
        <w:ind w:firstLineChars="200" w:firstLine="482"/>
        <w:jc w:val="center"/>
        <w:rPr>
          <w:rFonts w:cs="Arial"/>
          <w:b/>
          <w:szCs w:val="24"/>
        </w:rPr>
      </w:pPr>
    </w:p>
    <w:p w14:paraId="0CB947A8" w14:textId="77777777" w:rsidR="0031488D" w:rsidRDefault="0031488D">
      <w:pPr>
        <w:ind w:firstLine="0"/>
        <w:rPr>
          <w:rFonts w:cs="Arial"/>
          <w:b/>
          <w:szCs w:val="24"/>
        </w:rPr>
      </w:pPr>
    </w:p>
    <w:p w14:paraId="5620763E" w14:textId="66DDF2BF" w:rsidR="0031488D" w:rsidRDefault="006B5C7D" w:rsidP="00ED7E59">
      <w:pPr>
        <w:ind w:firstLineChars="200" w:firstLine="643"/>
        <w:jc w:val="center"/>
        <w:rPr>
          <w:rFonts w:cs="Arial"/>
          <w:b/>
          <w:sz w:val="32"/>
          <w:szCs w:val="32"/>
        </w:rPr>
      </w:pPr>
      <w:r>
        <w:rPr>
          <w:rFonts w:cs="Arial"/>
          <w:b/>
          <w:sz w:val="32"/>
          <w:szCs w:val="32"/>
        </w:rPr>
        <w:t>BMIH5004</w:t>
      </w:r>
      <w:r w:rsidR="00ED7E59">
        <w:rPr>
          <w:rFonts w:cs="Arial"/>
          <w:b/>
          <w:sz w:val="32"/>
          <w:szCs w:val="32"/>
        </w:rPr>
        <w:t xml:space="preserve"> </w:t>
      </w:r>
      <w:r>
        <w:rPr>
          <w:rFonts w:cs="Arial"/>
          <w:b/>
          <w:sz w:val="32"/>
          <w:szCs w:val="32"/>
        </w:rPr>
        <w:t xml:space="preserve">Management </w:t>
      </w:r>
      <w:r>
        <w:rPr>
          <w:rFonts w:cs="Arial"/>
          <w:b/>
          <w:sz w:val="32"/>
          <w:szCs w:val="32"/>
          <w:lang w:val="en-US"/>
        </w:rPr>
        <w:t>and</w:t>
      </w:r>
      <w:r>
        <w:rPr>
          <w:rFonts w:cs="Arial"/>
          <w:b/>
          <w:sz w:val="32"/>
          <w:szCs w:val="32"/>
        </w:rPr>
        <w:t xml:space="preserve"> Organisational Behaviour</w:t>
      </w:r>
    </w:p>
    <w:p w14:paraId="5F7114EB" w14:textId="1718C85D" w:rsidR="0031488D" w:rsidRDefault="00ED7E59" w:rsidP="00ED7E59">
      <w:pPr>
        <w:ind w:firstLineChars="200" w:firstLine="643"/>
        <w:jc w:val="center"/>
        <w:rPr>
          <w:rFonts w:cs="Arial"/>
          <w:b/>
          <w:sz w:val="32"/>
          <w:szCs w:val="32"/>
        </w:rPr>
      </w:pPr>
      <w:r>
        <w:rPr>
          <w:rFonts w:cs="Arial"/>
          <w:b/>
          <w:sz w:val="32"/>
          <w:szCs w:val="32"/>
        </w:rPr>
        <w:t xml:space="preserve">Assessment 1 </w:t>
      </w:r>
    </w:p>
    <w:p w14:paraId="103C5450" w14:textId="77777777" w:rsidR="0031488D" w:rsidRDefault="0031488D">
      <w:pPr>
        <w:ind w:firstLineChars="200" w:firstLine="643"/>
        <w:jc w:val="center"/>
        <w:rPr>
          <w:rFonts w:cs="Arial"/>
          <w:b/>
          <w:sz w:val="32"/>
          <w:szCs w:val="32"/>
          <w:lang w:val="en-US" w:eastAsia="en-GB"/>
        </w:rPr>
      </w:pPr>
    </w:p>
    <w:p w14:paraId="757B4BD7" w14:textId="3C9D2D7E" w:rsidR="0031488D" w:rsidRDefault="007E6582">
      <w:pPr>
        <w:ind w:firstLineChars="200" w:firstLine="480"/>
        <w:jc w:val="center"/>
        <w:rPr>
          <w:rFonts w:cs="Arial"/>
          <w:szCs w:val="24"/>
        </w:rPr>
      </w:pPr>
      <w:r>
        <w:rPr>
          <w:rFonts w:cs="Arial"/>
          <w:szCs w:val="24"/>
        </w:rPr>
        <w:t xml:space="preserve">Ana Maria </w:t>
      </w:r>
      <w:proofErr w:type="spellStart"/>
      <w:r>
        <w:rPr>
          <w:rFonts w:cs="Arial"/>
          <w:szCs w:val="24"/>
        </w:rPr>
        <w:t>Ndreka</w:t>
      </w:r>
      <w:proofErr w:type="spellEnd"/>
    </w:p>
    <w:p w14:paraId="3F75453A" w14:textId="77777777" w:rsidR="007E6582" w:rsidRDefault="007E6582">
      <w:pPr>
        <w:ind w:firstLineChars="200" w:firstLine="480"/>
        <w:jc w:val="center"/>
        <w:rPr>
          <w:rFonts w:cs="Arial"/>
          <w:szCs w:val="24"/>
          <w:lang w:val="en-US"/>
        </w:rPr>
      </w:pPr>
      <w:r>
        <w:rPr>
          <w:rFonts w:cs="Arial"/>
          <w:szCs w:val="24"/>
          <w:lang w:val="en-US"/>
        </w:rPr>
        <w:t>2118393</w:t>
      </w:r>
    </w:p>
    <w:p w14:paraId="2A17613A" w14:textId="03B44EB2" w:rsidR="0031488D" w:rsidRDefault="007E6582">
      <w:pPr>
        <w:ind w:firstLineChars="200" w:firstLine="480"/>
        <w:jc w:val="center"/>
        <w:rPr>
          <w:rFonts w:eastAsiaTheme="majorEastAsia" w:cs="Arial"/>
          <w:b/>
          <w:szCs w:val="24"/>
          <w:lang w:val="en-US" w:eastAsia="en-GB"/>
        </w:rPr>
      </w:pPr>
      <w:r>
        <w:rPr>
          <w:rFonts w:cs="Arial"/>
          <w:szCs w:val="24"/>
        </w:rPr>
        <w:t xml:space="preserve">Tutor name: </w:t>
      </w:r>
      <w:r w:rsidR="00404855">
        <w:rPr>
          <w:rFonts w:cs="Arial"/>
          <w:szCs w:val="24"/>
        </w:rPr>
        <w:t>Dale Clarke</w:t>
      </w:r>
      <w:r w:rsidR="006B5C7D">
        <w:rPr>
          <w:rFonts w:cs="Arial"/>
          <w:szCs w:val="24"/>
        </w:rPr>
        <w:br w:type="page"/>
      </w:r>
    </w:p>
    <w:sdt>
      <w:sdtPr>
        <w:rPr>
          <w:rFonts w:ascii="Arial" w:eastAsiaTheme="minorHAnsi" w:hAnsi="Arial" w:cs="Arial"/>
          <w:color w:val="000000" w:themeColor="text1"/>
          <w:sz w:val="24"/>
          <w:szCs w:val="24"/>
          <w:lang w:val="en-GB"/>
        </w:rPr>
        <w:id w:val="-1999491509"/>
        <w:docPartObj>
          <w:docPartGallery w:val="Table of Contents"/>
          <w:docPartUnique/>
        </w:docPartObj>
      </w:sdtPr>
      <w:sdtEndPr>
        <w:rPr>
          <w:b/>
          <w:bCs/>
        </w:rPr>
      </w:sdtEndPr>
      <w:sdtContent>
        <w:p w14:paraId="5DF9C702" w14:textId="77777777" w:rsidR="0031488D" w:rsidRDefault="006B5C7D" w:rsidP="00732CED">
          <w:pPr>
            <w:pStyle w:val="TOCHeading1"/>
            <w:spacing w:before="0" w:line="360" w:lineRule="auto"/>
            <w:contextualSpacing/>
            <w:jc w:val="center"/>
            <w:rPr>
              <w:rFonts w:ascii="Arial" w:hAnsi="Arial" w:cs="Arial"/>
              <w:b/>
              <w:color w:val="000000" w:themeColor="text1"/>
              <w:sz w:val="24"/>
              <w:szCs w:val="24"/>
            </w:rPr>
          </w:pPr>
          <w:r>
            <w:rPr>
              <w:rFonts w:ascii="Arial" w:hAnsi="Arial" w:cs="Arial"/>
              <w:b/>
              <w:color w:val="000000" w:themeColor="text1"/>
              <w:sz w:val="24"/>
              <w:szCs w:val="24"/>
            </w:rPr>
            <w:t>Table of Contents</w:t>
          </w:r>
        </w:p>
        <w:p w14:paraId="166053DA" w14:textId="266EB20D" w:rsidR="00702EAF" w:rsidRDefault="006B5C7D">
          <w:pPr>
            <w:pStyle w:val="TOC1"/>
            <w:tabs>
              <w:tab w:val="right" w:leader="dot" w:pos="9350"/>
            </w:tabs>
            <w:rPr>
              <w:rFonts w:asciiTheme="minorHAnsi" w:eastAsiaTheme="minorEastAsia" w:hAnsiTheme="minorHAnsi"/>
              <w:noProof/>
              <w:color w:val="auto"/>
              <w:kern w:val="2"/>
              <w:sz w:val="22"/>
              <w:lang w:eastAsia="en-GB"/>
              <w14:ligatures w14:val="standardContextual"/>
            </w:rPr>
          </w:pPr>
          <w:r>
            <w:rPr>
              <w:rFonts w:cs="Arial"/>
              <w:b/>
              <w:bCs/>
              <w:szCs w:val="24"/>
            </w:rPr>
            <w:fldChar w:fldCharType="begin"/>
          </w:r>
          <w:r>
            <w:rPr>
              <w:rFonts w:cs="Arial"/>
              <w:b/>
              <w:bCs/>
              <w:szCs w:val="24"/>
            </w:rPr>
            <w:instrText xml:space="preserve"> TOC \o "1-3" \h \z \u </w:instrText>
          </w:r>
          <w:r>
            <w:rPr>
              <w:rFonts w:cs="Arial"/>
              <w:b/>
              <w:bCs/>
              <w:szCs w:val="24"/>
            </w:rPr>
            <w:fldChar w:fldCharType="separate"/>
          </w:r>
          <w:hyperlink w:anchor="_Toc149063706" w:history="1">
            <w:r w:rsidR="00702EAF" w:rsidRPr="009B1908">
              <w:rPr>
                <w:rStyle w:val="Hyperlink"/>
                <w:rFonts w:cs="Arial"/>
                <w:noProof/>
              </w:rPr>
              <w:t>Introduction</w:t>
            </w:r>
            <w:r w:rsidR="00702EAF">
              <w:rPr>
                <w:noProof/>
                <w:webHidden/>
              </w:rPr>
              <w:tab/>
            </w:r>
            <w:r w:rsidR="00702EAF">
              <w:rPr>
                <w:noProof/>
                <w:webHidden/>
              </w:rPr>
              <w:fldChar w:fldCharType="begin"/>
            </w:r>
            <w:r w:rsidR="00702EAF">
              <w:rPr>
                <w:noProof/>
                <w:webHidden/>
              </w:rPr>
              <w:instrText xml:space="preserve"> PAGEREF _Toc149063706 \h </w:instrText>
            </w:r>
            <w:r w:rsidR="00702EAF">
              <w:rPr>
                <w:noProof/>
                <w:webHidden/>
              </w:rPr>
            </w:r>
            <w:r w:rsidR="00702EAF">
              <w:rPr>
                <w:noProof/>
                <w:webHidden/>
              </w:rPr>
              <w:fldChar w:fldCharType="separate"/>
            </w:r>
            <w:r w:rsidR="00702EAF">
              <w:rPr>
                <w:noProof/>
                <w:webHidden/>
              </w:rPr>
              <w:t>3</w:t>
            </w:r>
            <w:r w:rsidR="00702EAF">
              <w:rPr>
                <w:noProof/>
                <w:webHidden/>
              </w:rPr>
              <w:fldChar w:fldCharType="end"/>
            </w:r>
          </w:hyperlink>
        </w:p>
        <w:p w14:paraId="087D9735" w14:textId="50AC22B5" w:rsidR="00702EA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9063707" w:history="1">
            <w:r w:rsidR="00702EAF" w:rsidRPr="009B1908">
              <w:rPr>
                <w:rStyle w:val="Hyperlink"/>
                <w:noProof/>
              </w:rPr>
              <w:t>Discussion</w:t>
            </w:r>
            <w:r w:rsidR="00702EAF">
              <w:rPr>
                <w:noProof/>
                <w:webHidden/>
              </w:rPr>
              <w:tab/>
            </w:r>
            <w:r w:rsidR="00702EAF">
              <w:rPr>
                <w:noProof/>
                <w:webHidden/>
              </w:rPr>
              <w:fldChar w:fldCharType="begin"/>
            </w:r>
            <w:r w:rsidR="00702EAF">
              <w:rPr>
                <w:noProof/>
                <w:webHidden/>
              </w:rPr>
              <w:instrText xml:space="preserve"> PAGEREF _Toc149063707 \h </w:instrText>
            </w:r>
            <w:r w:rsidR="00702EAF">
              <w:rPr>
                <w:noProof/>
                <w:webHidden/>
              </w:rPr>
            </w:r>
            <w:r w:rsidR="00702EAF">
              <w:rPr>
                <w:noProof/>
                <w:webHidden/>
              </w:rPr>
              <w:fldChar w:fldCharType="separate"/>
            </w:r>
            <w:r w:rsidR="00702EAF">
              <w:rPr>
                <w:noProof/>
                <w:webHidden/>
              </w:rPr>
              <w:t>3</w:t>
            </w:r>
            <w:r w:rsidR="00702EAF">
              <w:rPr>
                <w:noProof/>
                <w:webHidden/>
              </w:rPr>
              <w:fldChar w:fldCharType="end"/>
            </w:r>
          </w:hyperlink>
        </w:p>
        <w:p w14:paraId="551E8AE5" w14:textId="3263F9F1" w:rsidR="00702EA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9063708" w:history="1">
            <w:r w:rsidR="00702EAF" w:rsidRPr="009B1908">
              <w:rPr>
                <w:rStyle w:val="Hyperlink"/>
                <w:noProof/>
              </w:rPr>
              <w:t>Conclusion</w:t>
            </w:r>
            <w:r w:rsidR="00702EAF">
              <w:rPr>
                <w:noProof/>
                <w:webHidden/>
              </w:rPr>
              <w:tab/>
            </w:r>
            <w:r w:rsidR="00702EAF">
              <w:rPr>
                <w:noProof/>
                <w:webHidden/>
              </w:rPr>
              <w:fldChar w:fldCharType="begin"/>
            </w:r>
            <w:r w:rsidR="00702EAF">
              <w:rPr>
                <w:noProof/>
                <w:webHidden/>
              </w:rPr>
              <w:instrText xml:space="preserve"> PAGEREF _Toc149063708 \h </w:instrText>
            </w:r>
            <w:r w:rsidR="00702EAF">
              <w:rPr>
                <w:noProof/>
                <w:webHidden/>
              </w:rPr>
            </w:r>
            <w:r w:rsidR="00702EAF">
              <w:rPr>
                <w:noProof/>
                <w:webHidden/>
              </w:rPr>
              <w:fldChar w:fldCharType="separate"/>
            </w:r>
            <w:r w:rsidR="00702EAF">
              <w:rPr>
                <w:noProof/>
                <w:webHidden/>
              </w:rPr>
              <w:t>8</w:t>
            </w:r>
            <w:r w:rsidR="00702EAF">
              <w:rPr>
                <w:noProof/>
                <w:webHidden/>
              </w:rPr>
              <w:fldChar w:fldCharType="end"/>
            </w:r>
          </w:hyperlink>
        </w:p>
        <w:p w14:paraId="0FC34757" w14:textId="672806E5" w:rsidR="00702EAF" w:rsidRDefault="00000000">
          <w:pPr>
            <w:pStyle w:val="TOC1"/>
            <w:tabs>
              <w:tab w:val="right" w:leader="dot" w:pos="9350"/>
            </w:tabs>
            <w:rPr>
              <w:rFonts w:asciiTheme="minorHAnsi" w:eastAsiaTheme="minorEastAsia" w:hAnsiTheme="minorHAnsi"/>
              <w:noProof/>
              <w:color w:val="auto"/>
              <w:kern w:val="2"/>
              <w:sz w:val="22"/>
              <w:lang w:eastAsia="en-GB"/>
              <w14:ligatures w14:val="standardContextual"/>
            </w:rPr>
          </w:pPr>
          <w:hyperlink w:anchor="_Toc149063709" w:history="1">
            <w:r w:rsidR="00702EAF" w:rsidRPr="009B1908">
              <w:rPr>
                <w:rStyle w:val="Hyperlink"/>
                <w:rFonts w:cs="Arial"/>
                <w:noProof/>
              </w:rPr>
              <w:t>References</w:t>
            </w:r>
            <w:r w:rsidR="00702EAF">
              <w:rPr>
                <w:noProof/>
                <w:webHidden/>
              </w:rPr>
              <w:tab/>
            </w:r>
            <w:r w:rsidR="00702EAF">
              <w:rPr>
                <w:noProof/>
                <w:webHidden/>
              </w:rPr>
              <w:fldChar w:fldCharType="begin"/>
            </w:r>
            <w:r w:rsidR="00702EAF">
              <w:rPr>
                <w:noProof/>
                <w:webHidden/>
              </w:rPr>
              <w:instrText xml:space="preserve"> PAGEREF _Toc149063709 \h </w:instrText>
            </w:r>
            <w:r w:rsidR="00702EAF">
              <w:rPr>
                <w:noProof/>
                <w:webHidden/>
              </w:rPr>
            </w:r>
            <w:r w:rsidR="00702EAF">
              <w:rPr>
                <w:noProof/>
                <w:webHidden/>
              </w:rPr>
              <w:fldChar w:fldCharType="separate"/>
            </w:r>
            <w:r w:rsidR="00702EAF">
              <w:rPr>
                <w:noProof/>
                <w:webHidden/>
              </w:rPr>
              <w:t>9</w:t>
            </w:r>
            <w:r w:rsidR="00702EAF">
              <w:rPr>
                <w:noProof/>
                <w:webHidden/>
              </w:rPr>
              <w:fldChar w:fldCharType="end"/>
            </w:r>
          </w:hyperlink>
        </w:p>
        <w:p w14:paraId="70FC00D5" w14:textId="51948768" w:rsidR="0031488D" w:rsidRDefault="006B5C7D" w:rsidP="00732CED">
          <w:pPr>
            <w:ind w:firstLine="0"/>
            <w:contextualSpacing/>
            <w:rPr>
              <w:rFonts w:cs="Arial"/>
              <w:szCs w:val="24"/>
            </w:rPr>
          </w:pPr>
          <w:r>
            <w:rPr>
              <w:rFonts w:cs="Arial"/>
              <w:bCs/>
              <w:szCs w:val="24"/>
            </w:rPr>
            <w:fldChar w:fldCharType="end"/>
          </w:r>
        </w:p>
      </w:sdtContent>
    </w:sdt>
    <w:p w14:paraId="0EB8DC26" w14:textId="77777777" w:rsidR="0031488D" w:rsidRDefault="006B5C7D">
      <w:pPr>
        <w:pStyle w:val="Heading1"/>
        <w:rPr>
          <w:rFonts w:cs="Arial"/>
          <w:color w:val="000000" w:themeColor="text1"/>
          <w:szCs w:val="24"/>
        </w:rPr>
      </w:pPr>
      <w:r>
        <w:rPr>
          <w:rFonts w:cs="Arial"/>
          <w:color w:val="000000" w:themeColor="text1"/>
          <w:szCs w:val="24"/>
        </w:rPr>
        <w:br w:type="page"/>
      </w:r>
    </w:p>
    <w:p w14:paraId="64E25F84" w14:textId="77777777" w:rsidR="0031488D" w:rsidRDefault="006B5C7D">
      <w:pPr>
        <w:pStyle w:val="Heading1"/>
        <w:rPr>
          <w:rFonts w:cs="Arial"/>
          <w:color w:val="000000" w:themeColor="text1"/>
          <w:szCs w:val="24"/>
        </w:rPr>
      </w:pPr>
      <w:bookmarkStart w:id="0" w:name="_Toc13512"/>
      <w:bookmarkStart w:id="1" w:name="_Toc149063706"/>
      <w:r>
        <w:rPr>
          <w:rFonts w:cs="Arial"/>
          <w:color w:val="000000" w:themeColor="text1"/>
          <w:szCs w:val="24"/>
        </w:rPr>
        <w:lastRenderedPageBreak/>
        <w:t>Introduction</w:t>
      </w:r>
      <w:bookmarkEnd w:id="0"/>
      <w:bookmarkEnd w:id="1"/>
    </w:p>
    <w:p w14:paraId="5B773041" w14:textId="77777777" w:rsidR="0031488D" w:rsidRDefault="006B5C7D">
      <w:pPr>
        <w:ind w:firstLine="0"/>
        <w:rPr>
          <w:lang w:val="en-US"/>
        </w:rPr>
      </w:pPr>
      <w:proofErr w:type="spellStart"/>
      <w:r>
        <w:rPr>
          <w:lang w:val="en-US"/>
        </w:rPr>
        <w:t>Todăriţă</w:t>
      </w:r>
      <w:proofErr w:type="spellEnd"/>
      <w:r>
        <w:rPr>
          <w:lang w:val="en-US"/>
        </w:rPr>
        <w:t xml:space="preserve"> (2021) defines leadership as the capacity to inspire an individual or a group of people to achieve a goal. A leader must keep the tasks, responsibilities, and efforts of the organization's personnel connected. The approach and style of a leader can affect hospitality management (Mullins and Dosser, 2013). Hilton general manager Craig Poole has many leadership and managerial duties in the hotel. Using effective models and frameworks is necessary to assess a manager's style (Mullins, 2016). This essay evaluates Craig Poole's leadership style using the Managerial Grid and Adair ACL model. The aim is to comprehend how this approach affects Hilton's operational dynamics and success in the hospitality business. To comprehend hospitality leadership, this essay analyses Poole's managerial approach and its effects. </w:t>
      </w:r>
    </w:p>
    <w:p w14:paraId="06831DA3" w14:textId="01D6C490" w:rsidR="0031488D" w:rsidRDefault="006B5C7D">
      <w:pPr>
        <w:ind w:firstLine="0"/>
        <w:rPr>
          <w:lang w:val="en-US"/>
        </w:rPr>
      </w:pPr>
      <w:r>
        <w:rPr>
          <w:lang w:val="en-US"/>
        </w:rPr>
        <w:t xml:space="preserve">The Blake and Mouton Managerial Grid is a useful framework for comparing management styles based on two main </w:t>
      </w:r>
      <w:r w:rsidR="00824FDB">
        <w:rPr>
          <w:lang w:val="en-US"/>
        </w:rPr>
        <w:t>behaviors</w:t>
      </w:r>
      <w:r>
        <w:rPr>
          <w:lang w:val="en-US"/>
        </w:rPr>
        <w:t xml:space="preserve">: concern for people and production (Cho et al., 2018). This grid shows managers' priorities: team member well-being or </w:t>
      </w:r>
      <w:r w:rsidR="00824FDB">
        <w:rPr>
          <w:lang w:val="en-US"/>
        </w:rPr>
        <w:t>organizational</w:t>
      </w:r>
      <w:r>
        <w:rPr>
          <w:lang w:val="en-US"/>
        </w:rPr>
        <w:t xml:space="preserve"> goals. Concern for people considers people's needs, while concern for production promotes task completion and goal achievement (Boddy, 2014). This model is significant in </w:t>
      </w:r>
      <w:r w:rsidR="00824FDB">
        <w:rPr>
          <w:lang w:val="en-US"/>
        </w:rPr>
        <w:t>organizational</w:t>
      </w:r>
      <w:r>
        <w:rPr>
          <w:lang w:val="en-US"/>
        </w:rPr>
        <w:t xml:space="preserve"> </w:t>
      </w:r>
      <w:r w:rsidR="00824FDB">
        <w:rPr>
          <w:lang w:val="en-US"/>
        </w:rPr>
        <w:t>behavior</w:t>
      </w:r>
      <w:r>
        <w:rPr>
          <w:lang w:val="en-US"/>
        </w:rPr>
        <w:t xml:space="preserve"> research since it identifies and classifies managerial styles. It helps define leadership styles and their effects on group dynamics and </w:t>
      </w:r>
      <w:r w:rsidR="00824FDB">
        <w:rPr>
          <w:lang w:val="en-US"/>
        </w:rPr>
        <w:t>organizational</w:t>
      </w:r>
      <w:r>
        <w:rPr>
          <w:lang w:val="en-US"/>
        </w:rPr>
        <w:t xml:space="preserve"> outcomes. </w:t>
      </w:r>
    </w:p>
    <w:p w14:paraId="6F149888" w14:textId="77777777" w:rsidR="0031488D" w:rsidRDefault="0031488D">
      <w:pPr>
        <w:ind w:firstLine="0"/>
        <w:rPr>
          <w:lang w:val="en-US"/>
        </w:rPr>
      </w:pPr>
    </w:p>
    <w:p w14:paraId="042C7A98" w14:textId="77777777" w:rsidR="0031488D" w:rsidRDefault="006B5C7D">
      <w:pPr>
        <w:pStyle w:val="Heading1"/>
        <w:rPr>
          <w:color w:val="000000" w:themeColor="text1"/>
        </w:rPr>
      </w:pPr>
      <w:bookmarkStart w:id="2" w:name="_Toc149063707"/>
      <w:r>
        <w:rPr>
          <w:color w:val="000000" w:themeColor="text1"/>
        </w:rPr>
        <w:t>Discussion</w:t>
      </w:r>
      <w:bookmarkEnd w:id="2"/>
    </w:p>
    <w:p w14:paraId="3967BCF6" w14:textId="1566DA73" w:rsidR="0031488D" w:rsidRDefault="006B5C7D">
      <w:pPr>
        <w:ind w:firstLine="0"/>
        <w:rPr>
          <w:lang w:val="en-US"/>
        </w:rPr>
      </w:pPr>
      <w:r>
        <w:rPr>
          <w:lang w:val="en-US"/>
        </w:rPr>
        <w:t>Understanding a manager's position on Managerial Grid can illuminate their management style, enabling more specific instruction and improved business results. Some managers may take a task-oriented approach, placing a larger importance on production, while others may place a higher value on building strong relationships and employee satisfaction (</w:t>
      </w:r>
      <w:proofErr w:type="spellStart"/>
      <w:r>
        <w:rPr>
          <w:lang w:val="en-US"/>
        </w:rPr>
        <w:t>Todăriţă</w:t>
      </w:r>
      <w:proofErr w:type="spellEnd"/>
      <w:r>
        <w:rPr>
          <w:lang w:val="en-US"/>
        </w:rPr>
        <w:t xml:space="preserve">, 2021). Islam and Hassan Jalil Shah (2022) recommend the Blake and Mouton Managerial Grid as a framework for creating leaders, improving communication, and coordinating management activities to meet </w:t>
      </w:r>
      <w:r w:rsidR="00130F43">
        <w:rPr>
          <w:lang w:val="en-US"/>
        </w:rPr>
        <w:t>organizational</w:t>
      </w:r>
      <w:r>
        <w:rPr>
          <w:lang w:val="en-US"/>
        </w:rPr>
        <w:t xml:space="preserve"> goals. </w:t>
      </w:r>
    </w:p>
    <w:p w14:paraId="5BC8F57E" w14:textId="69B666A4" w:rsidR="0031488D" w:rsidRDefault="006B5C7D">
      <w:pPr>
        <w:ind w:firstLine="0"/>
        <w:rPr>
          <w:lang w:val="en-US"/>
        </w:rPr>
      </w:pPr>
      <w:r>
        <w:rPr>
          <w:lang w:val="en-US"/>
        </w:rPr>
        <w:t xml:space="preserve">As mentioned above the Managerial Grid is a framework for assessing and classifying management conduct based on two dimensions: concern for people and production (Mullins, 2016). A manager's concern for people shows how much they care about their </w:t>
      </w:r>
      <w:r>
        <w:rPr>
          <w:lang w:val="en-US"/>
        </w:rPr>
        <w:lastRenderedPageBreak/>
        <w:t xml:space="preserve">employees and how content they are with their jobs, while their concern for production shows how much they care about achieving </w:t>
      </w:r>
      <w:r w:rsidR="00130F43">
        <w:rPr>
          <w:lang w:val="en-US"/>
        </w:rPr>
        <w:t>organizational</w:t>
      </w:r>
      <w:r>
        <w:rPr>
          <w:lang w:val="en-US"/>
        </w:rPr>
        <w:t xml:space="preserve"> goals (Boddy, 2014). Managerial Grid lists five management styles: destitute, country club, produce or perish, middle of the road, and team. Managerial Grid's team-oriented approach matches General Manager Craig Poole's management style. Poole </w:t>
      </w:r>
      <w:r w:rsidR="00130F43">
        <w:rPr>
          <w:lang w:val="en-US"/>
        </w:rPr>
        <w:t>emphasizes</w:t>
      </w:r>
      <w:r>
        <w:rPr>
          <w:lang w:val="en-US"/>
        </w:rPr>
        <w:t xml:space="preserve"> concern for people and concern for production to balance employee satisfaction and corporate goals. A significant concern for people and production is shown in the team style (Adair, 2009).</w:t>
      </w:r>
    </w:p>
    <w:p w14:paraId="477ED198" w14:textId="0D54A04F" w:rsidR="0031488D" w:rsidRDefault="006B5C7D">
      <w:pPr>
        <w:ind w:firstLine="0"/>
        <w:rPr>
          <w:lang w:val="en-US"/>
        </w:rPr>
      </w:pPr>
      <w:r>
        <w:rPr>
          <w:lang w:val="en-US"/>
        </w:rPr>
        <w:t xml:space="preserve">Craig Poole's management style is a collaborative approach that encourages teamwork, respect, and cooperation. He encourages team members to share information, which boosts production and morale (Huczynski and Buchanan, 2013). This approach aligns with the team-oriented leader style (Ellis, 2015), which </w:t>
      </w:r>
      <w:r w:rsidR="00824FDB">
        <w:rPr>
          <w:lang w:val="en-US"/>
        </w:rPr>
        <w:t>prioritizes</w:t>
      </w:r>
      <w:r>
        <w:rPr>
          <w:lang w:val="en-US"/>
        </w:rPr>
        <w:t xml:space="preserve"> team needs and </w:t>
      </w:r>
      <w:r w:rsidR="00824FDB">
        <w:rPr>
          <w:lang w:val="en-US"/>
        </w:rPr>
        <w:t>organizational</w:t>
      </w:r>
      <w:r>
        <w:rPr>
          <w:lang w:val="en-US"/>
        </w:rPr>
        <w:t xml:space="preserve"> goals. This team-oriented approach by Craig Poole fosters productivity and cooperation at Doubletree by Hilton.</w:t>
      </w:r>
    </w:p>
    <w:p w14:paraId="673B807E" w14:textId="0E8A7B5E" w:rsidR="0031488D" w:rsidRDefault="006B5C7D">
      <w:pPr>
        <w:ind w:firstLine="0"/>
        <w:rPr>
          <w:lang w:val="en-US"/>
        </w:rPr>
      </w:pPr>
      <w:r>
        <w:rPr>
          <w:lang w:val="en-US"/>
        </w:rPr>
        <w:t xml:space="preserve">Craig Poole's management style reflects </w:t>
      </w:r>
      <w:r w:rsidR="00824FDB">
        <w:rPr>
          <w:lang w:val="en-US"/>
        </w:rPr>
        <w:t>Managerial</w:t>
      </w:r>
      <w:r>
        <w:rPr>
          <w:lang w:val="en-US"/>
        </w:rPr>
        <w:t xml:space="preserve"> Grid's team-oriented approach. This quadrant balances high concern for people with production (Adair, 2009). Poole persuasively demonstrates that workplace team spirit helps achieve </w:t>
      </w:r>
      <w:r w:rsidR="00130F43">
        <w:rPr>
          <w:lang w:val="en-US"/>
        </w:rPr>
        <w:t>organizational</w:t>
      </w:r>
      <w:r>
        <w:rPr>
          <w:lang w:val="en-US"/>
        </w:rPr>
        <w:t xml:space="preserve"> goals. His approach </w:t>
      </w:r>
      <w:r w:rsidR="00130F43">
        <w:rPr>
          <w:lang w:val="en-US"/>
        </w:rPr>
        <w:t>emphasizes</w:t>
      </w:r>
      <w:r>
        <w:rPr>
          <w:lang w:val="en-US"/>
        </w:rPr>
        <w:t xml:space="preserve"> active communication, team empowerment, and individual and collective production (Mullins, 2020). A leader in the "team oriented" quadrant values teamwork and a motivated, enthusiastic team (Mullins and Dosser, 2013</w:t>
      </w:r>
      <w:r w:rsidR="00130F43">
        <w:rPr>
          <w:lang w:val="en-US"/>
        </w:rPr>
        <w:t>).</w:t>
      </w:r>
      <w:r>
        <w:rPr>
          <w:lang w:val="en-US"/>
        </w:rPr>
        <w:t xml:space="preserve"> Thus, Poole's management style values open communication, staff participation in decision-making, and staff enjoyment. He balances corporate needs with human needs in management (Boddy, 2014). Not balancing concern for people and production can lead to poor results. Poole's managerial competence is shown in his ability to create this delicate balance, exploiting both dimensions' strengths while reducing their weaknesses for the Doubletree by Hilton in Reading, Pennsylvania.</w:t>
      </w:r>
    </w:p>
    <w:p w14:paraId="70BD5E87" w14:textId="10EB1733" w:rsidR="0031488D" w:rsidRDefault="006B5C7D">
      <w:pPr>
        <w:ind w:firstLine="0"/>
        <w:rPr>
          <w:lang w:val="en-US"/>
        </w:rPr>
      </w:pPr>
      <w:r>
        <w:rPr>
          <w:lang w:val="en-US"/>
        </w:rPr>
        <w:t xml:space="preserve">The Managerial Grid's strengths and weaknesses mirror Craig Poole's management style. Poole's balanced concern for people and production fosters teamwork. To succeed, people work together in this team-oriented workplace. It frequently boosts productivity and efficiency (Adair, 2009). Poole </w:t>
      </w:r>
      <w:r w:rsidR="00824FDB">
        <w:rPr>
          <w:lang w:val="en-US"/>
        </w:rPr>
        <w:t>prioritizes</w:t>
      </w:r>
      <w:r>
        <w:rPr>
          <w:lang w:val="en-US"/>
        </w:rPr>
        <w:t xml:space="preserve"> team members demonstrating care and concern. Employees who feel valued are more likely to work hard. Mullins (2016) found this boosts company morale and productivity. Poole's </w:t>
      </w:r>
      <w:r w:rsidR="00824FDB">
        <w:rPr>
          <w:lang w:val="en-US"/>
        </w:rPr>
        <w:t>team-oriented</w:t>
      </w:r>
      <w:r>
        <w:rPr>
          <w:lang w:val="en-US"/>
        </w:rPr>
        <w:t xml:space="preserve"> approach allows it to </w:t>
      </w:r>
      <w:r>
        <w:rPr>
          <w:lang w:val="en-US"/>
        </w:rPr>
        <w:lastRenderedPageBreak/>
        <w:t>adapt to new circumstances. His leadership style is flexible since he can switch from people to production as needed. This flexibility is essential in the ever-changing hospitality industry (Cho et al., 2018).</w:t>
      </w:r>
    </w:p>
    <w:p w14:paraId="2BE04B71" w14:textId="15E8FF25" w:rsidR="0031488D" w:rsidRDefault="006B5C7D">
      <w:pPr>
        <w:ind w:firstLine="0"/>
        <w:rPr>
          <w:lang w:val="en-US"/>
        </w:rPr>
      </w:pPr>
      <w:r>
        <w:rPr>
          <w:lang w:val="en-US"/>
        </w:rPr>
        <w:t xml:space="preserve">Poole's approach may weakness in </w:t>
      </w:r>
      <w:r w:rsidR="00824FDB">
        <w:rPr>
          <w:lang w:val="en-US"/>
        </w:rPr>
        <w:t>overemphasizing</w:t>
      </w:r>
      <w:r>
        <w:rPr>
          <w:lang w:val="en-US"/>
        </w:rPr>
        <w:t xml:space="preserve"> workplace tranquilly. Harmony is crucial, but don't let it consume you. Finding the sweet spot is crucial (Armstrong, 2012). Finding a balance between people and production might take time and effort. If Poole cannot allocate resources and manage time without overburdening people, production may suffer (Ellis, 2015). Because it </w:t>
      </w:r>
      <w:r w:rsidR="00824FDB">
        <w:rPr>
          <w:lang w:val="en-US"/>
        </w:rPr>
        <w:t>emphasizes</w:t>
      </w:r>
      <w:r>
        <w:rPr>
          <w:lang w:val="en-US"/>
        </w:rPr>
        <w:t xml:space="preserve"> sustaining team dynamics, a team-oriented approach may also encourage change resistance. This can make </w:t>
      </w:r>
      <w:r w:rsidR="00824FDB">
        <w:rPr>
          <w:lang w:val="en-US"/>
        </w:rPr>
        <w:t>organizational</w:t>
      </w:r>
      <w:r>
        <w:rPr>
          <w:lang w:val="en-US"/>
        </w:rPr>
        <w:t xml:space="preserve"> growth modifications harder. Balance between stasis and change is essential (Ackah, 2019). Craig Poole's management style promotes teamwork and employee pleasure, but it must be balanced to avoid </w:t>
      </w:r>
      <w:r w:rsidR="00824FDB">
        <w:rPr>
          <w:lang w:val="en-US"/>
        </w:rPr>
        <w:t>overemphasizing</w:t>
      </w:r>
      <w:r>
        <w:rPr>
          <w:lang w:val="en-US"/>
        </w:rPr>
        <w:t xml:space="preserve"> harmony or refusing to change. Poole can improve his management style and Doubletree by Hilton's </w:t>
      </w:r>
      <w:r w:rsidR="00824FDB">
        <w:rPr>
          <w:lang w:val="en-US"/>
        </w:rPr>
        <w:t>organization</w:t>
      </w:r>
      <w:r>
        <w:rPr>
          <w:lang w:val="en-US"/>
        </w:rPr>
        <w:t xml:space="preserve"> by addressing its strengths and weaknesses.</w:t>
      </w:r>
    </w:p>
    <w:p w14:paraId="56BB0531" w14:textId="671436DB" w:rsidR="0031488D" w:rsidRDefault="006B5C7D">
      <w:pPr>
        <w:ind w:firstLine="0"/>
        <w:rPr>
          <w:lang w:val="en-US"/>
        </w:rPr>
      </w:pPr>
      <w:r>
        <w:rPr>
          <w:lang w:val="en-US"/>
        </w:rPr>
        <w:t xml:space="preserve">The John Adair Action - </w:t>
      </w:r>
      <w:r w:rsidR="00824FDB">
        <w:rPr>
          <w:lang w:val="en-US"/>
        </w:rPr>
        <w:t>Centered</w:t>
      </w:r>
      <w:r>
        <w:rPr>
          <w:lang w:val="en-US"/>
        </w:rPr>
        <w:t xml:space="preserve"> Leadership (ACL) model is a key framework in management and leader theory. It focuses on three major manager functions. Getting the job done is the key task, </w:t>
      </w:r>
      <w:r w:rsidR="00824FDB">
        <w:rPr>
          <w:lang w:val="en-US"/>
        </w:rPr>
        <w:t>emphasizing</w:t>
      </w:r>
      <w:r>
        <w:rPr>
          <w:lang w:val="en-US"/>
        </w:rPr>
        <w:t xml:space="preserve"> </w:t>
      </w:r>
      <w:r w:rsidR="00824FDB">
        <w:rPr>
          <w:lang w:val="en-US"/>
        </w:rPr>
        <w:t>organizational</w:t>
      </w:r>
      <w:r>
        <w:rPr>
          <w:lang w:val="en-US"/>
        </w:rPr>
        <w:t xml:space="preserve"> function and objectives (Adair, 2009). By </w:t>
      </w:r>
      <w:r w:rsidR="00824FDB">
        <w:rPr>
          <w:lang w:val="en-US"/>
        </w:rPr>
        <w:t>emphasizing</w:t>
      </w:r>
      <w:r>
        <w:rPr>
          <w:lang w:val="en-US"/>
        </w:rPr>
        <w:t xml:space="preserve"> interpersonal relationships, communication, and team dynamics, the second function focuses on preserving group or team cohesion (</w:t>
      </w:r>
      <w:proofErr w:type="spellStart"/>
      <w:r>
        <w:rPr>
          <w:lang w:val="en-US"/>
        </w:rPr>
        <w:t>Mirčetić</w:t>
      </w:r>
      <w:proofErr w:type="spellEnd"/>
      <w:r>
        <w:rPr>
          <w:lang w:val="en-US"/>
        </w:rPr>
        <w:t xml:space="preserve">, 2019). Last function </w:t>
      </w:r>
      <w:r w:rsidR="00824FDB">
        <w:rPr>
          <w:lang w:val="en-US"/>
        </w:rPr>
        <w:t>emphasizes</w:t>
      </w:r>
      <w:r>
        <w:rPr>
          <w:lang w:val="en-US"/>
        </w:rPr>
        <w:t xml:space="preserve"> the need of developing and supporting individual team members, thereby fostering their development, growth, and improvement in skills and motivation (</w:t>
      </w:r>
      <w:proofErr w:type="spellStart"/>
      <w:r>
        <w:rPr>
          <w:lang w:val="en-US"/>
        </w:rPr>
        <w:t>Zbihlejová</w:t>
      </w:r>
      <w:proofErr w:type="spellEnd"/>
      <w:r>
        <w:rPr>
          <w:lang w:val="en-US"/>
        </w:rPr>
        <w:t xml:space="preserve"> et al., 2018).</w:t>
      </w:r>
    </w:p>
    <w:p w14:paraId="5FC30C27" w14:textId="4099A177" w:rsidR="0031488D" w:rsidRDefault="006B5C7D">
      <w:pPr>
        <w:ind w:firstLine="0"/>
        <w:rPr>
          <w:lang w:val="en-US"/>
        </w:rPr>
      </w:pPr>
      <w:r>
        <w:rPr>
          <w:lang w:val="en-US"/>
        </w:rPr>
        <w:t xml:space="preserve">Adair's concept takes a holistic approach to leadership by </w:t>
      </w:r>
      <w:r w:rsidR="00824FDB">
        <w:rPr>
          <w:lang w:val="en-US"/>
        </w:rPr>
        <w:t>recognizing</w:t>
      </w:r>
      <w:r>
        <w:rPr>
          <w:lang w:val="en-US"/>
        </w:rPr>
        <w:t xml:space="preserve"> the balance of these three functions (Gallo et al., 2016). It stresses that leaders must manage tasks, teams, and individuals simultaneously to succeed and create a healthy work environment (Adair, 2009). This approach </w:t>
      </w:r>
      <w:r w:rsidR="00824FDB">
        <w:rPr>
          <w:lang w:val="en-US"/>
        </w:rPr>
        <w:t>emphasizes</w:t>
      </w:r>
      <w:r>
        <w:rPr>
          <w:lang w:val="en-US"/>
        </w:rPr>
        <w:t xml:space="preserve"> individual task accomplishment while promoting team growth and development. Adair's approach may still guide management leadership, enhance productivity, and promote employee satisfaction and growth in today's complex </w:t>
      </w:r>
      <w:r w:rsidR="00824FDB">
        <w:rPr>
          <w:lang w:val="en-US"/>
        </w:rPr>
        <w:t>organizational</w:t>
      </w:r>
      <w:r>
        <w:rPr>
          <w:lang w:val="en-US"/>
        </w:rPr>
        <w:t xml:space="preserve"> setting, where cooperation and flexibility are crucial.</w:t>
      </w:r>
    </w:p>
    <w:p w14:paraId="58B62ED3" w14:textId="022E7439" w:rsidR="0031488D" w:rsidRDefault="006B5C7D">
      <w:pPr>
        <w:ind w:firstLine="0"/>
        <w:rPr>
          <w:lang w:val="en-US"/>
        </w:rPr>
      </w:pPr>
      <w:r>
        <w:rPr>
          <w:lang w:val="en-US"/>
        </w:rPr>
        <w:t>When compared to the other core functions of management leadership outlined in John Adair's Action-</w:t>
      </w:r>
      <w:r w:rsidR="00824FDB">
        <w:rPr>
          <w:lang w:val="en-US"/>
        </w:rPr>
        <w:t>Centered</w:t>
      </w:r>
      <w:r>
        <w:rPr>
          <w:lang w:val="en-US"/>
        </w:rPr>
        <w:t xml:space="preserve"> Leadership (ACL) model, General Manager Craig Poole exhibits </w:t>
      </w:r>
      <w:r>
        <w:rPr>
          <w:lang w:val="en-US"/>
        </w:rPr>
        <w:lastRenderedPageBreak/>
        <w:t>a unique approach in each. Task achievement, team cohesion, and individual development are the three primary functions of a leader, according to Adair's model (</w:t>
      </w:r>
      <w:proofErr w:type="spellStart"/>
      <w:r>
        <w:rPr>
          <w:lang w:val="en-US"/>
        </w:rPr>
        <w:t>Zuhroh</w:t>
      </w:r>
      <w:proofErr w:type="spellEnd"/>
      <w:r>
        <w:rPr>
          <w:lang w:val="en-US"/>
        </w:rPr>
        <w:t xml:space="preserve"> et al., 2017). Poole's performance in each function can reveal his leadership style and its compatibility with Adair's model. Poole is motivated to </w:t>
      </w:r>
      <w:r w:rsidR="00824FDB">
        <w:rPr>
          <w:lang w:val="en-US"/>
        </w:rPr>
        <w:t>maximize</w:t>
      </w:r>
      <w:r>
        <w:rPr>
          <w:lang w:val="en-US"/>
        </w:rPr>
        <w:t xml:space="preserve"> productivity and accomplish corporate task achievement objectives. His leadership style involves setting explicit objectives, monitoring progress, and </w:t>
      </w:r>
      <w:r w:rsidR="00824FDB">
        <w:rPr>
          <w:lang w:val="en-US"/>
        </w:rPr>
        <w:t>adjusting</w:t>
      </w:r>
      <w:r>
        <w:rPr>
          <w:lang w:val="en-US"/>
        </w:rPr>
        <w:t xml:space="preserve"> as appropriate. In the documentary "Follow Me and I Will Be Behind You," Poole </w:t>
      </w:r>
      <w:r w:rsidR="00824FDB">
        <w:rPr>
          <w:lang w:val="en-US"/>
        </w:rPr>
        <w:t>emphasis’s</w:t>
      </w:r>
      <w:r>
        <w:rPr>
          <w:lang w:val="en-US"/>
        </w:rPr>
        <w:t xml:space="preserve"> revenue targets, guest satisfaction, and service excellence. Adair </w:t>
      </w:r>
      <w:r w:rsidR="00824FDB">
        <w:rPr>
          <w:lang w:val="en-US"/>
        </w:rPr>
        <w:t>priorities</w:t>
      </w:r>
      <w:r>
        <w:rPr>
          <w:lang w:val="en-US"/>
        </w:rPr>
        <w:t xml:space="preserve"> task completion. In keeping with Poole's dedication to achieving financial and operational objectives, Adair believes that leaders must ensure that operations are completed successfully and efficiently (Clayton, 2015).</w:t>
      </w:r>
    </w:p>
    <w:p w14:paraId="602F3BC1" w14:textId="27F9CCCB" w:rsidR="0031488D" w:rsidRDefault="006B5C7D">
      <w:pPr>
        <w:ind w:firstLine="0"/>
        <w:rPr>
          <w:lang w:val="en-US"/>
        </w:rPr>
      </w:pPr>
      <w:r>
        <w:rPr>
          <w:lang w:val="en-US"/>
        </w:rPr>
        <w:t xml:space="preserve">When it comes to team cohesion, Poole does exceptionally well. He promotes open lines of communication and teamwork, leading to increased productivity and satisfaction. Poole frequently holds team meetings in which he includes his employees in decision-making and listens to their concerns. According to Adair's model, developing interpersonal relationships within a group and preserving team cohesion are crucial (Hoang et al., 2022). This part of Poole's approach is consistent with his appreciation for the value of a strong team in advancing the </w:t>
      </w:r>
      <w:r w:rsidR="00824FDB">
        <w:rPr>
          <w:lang w:val="en-US"/>
        </w:rPr>
        <w:t>organization’s</w:t>
      </w:r>
      <w:r>
        <w:rPr>
          <w:lang w:val="en-US"/>
        </w:rPr>
        <w:t xml:space="preserve"> mission and fostering employee satisfaction.</w:t>
      </w:r>
    </w:p>
    <w:p w14:paraId="0F14328F" w14:textId="451423EA" w:rsidR="0031488D" w:rsidRDefault="006B5C7D">
      <w:pPr>
        <w:ind w:firstLine="0"/>
        <w:rPr>
          <w:lang w:val="en-US"/>
        </w:rPr>
      </w:pPr>
      <w:r>
        <w:rPr>
          <w:lang w:val="en-US"/>
        </w:rPr>
        <w:t xml:space="preserve">Poole places a high priority on personnel growth and skill development when it comes to individual development. The members of his team benefit from the opportunity for professional development and encouragement he gives them. Adair's style of developing and assisting individual team members is consistent with Poole's leadership style (Adair, 2009). His dedication to developing future leaders shows that he understands the need </w:t>
      </w:r>
      <w:r w:rsidR="00824FDB">
        <w:rPr>
          <w:lang w:val="en-US"/>
        </w:rPr>
        <w:t>to invest</w:t>
      </w:r>
      <w:r>
        <w:rPr>
          <w:lang w:val="en-US"/>
        </w:rPr>
        <w:t xml:space="preserve"> in the company's human capital to ensure its continued success and the happiness of its workforce.</w:t>
      </w:r>
    </w:p>
    <w:p w14:paraId="14E44A74" w14:textId="5B772249" w:rsidR="0031488D" w:rsidRDefault="006B5C7D">
      <w:pPr>
        <w:ind w:firstLine="0"/>
        <w:rPr>
          <w:lang w:val="en-US"/>
        </w:rPr>
      </w:pPr>
      <w:r>
        <w:rPr>
          <w:lang w:val="en-US"/>
        </w:rPr>
        <w:t xml:space="preserve">Poole's approach differs from Adair's in other respects. According to Adair's approach, a leader should balance the three functions and alter focus as needed (Morphet, 2015). Poole works well with task cohesion and team development, although sometimes a stronger focus on individual achievement would be helpful. If employees were more involved in </w:t>
      </w:r>
      <w:r w:rsidR="00824FDB">
        <w:rPr>
          <w:lang w:val="en-US"/>
        </w:rPr>
        <w:t>goal setting</w:t>
      </w:r>
      <w:r>
        <w:rPr>
          <w:lang w:val="en-US"/>
        </w:rPr>
        <w:t xml:space="preserve"> and achievement, results might improve. Finally, when assessing Craig Poole's effectiveness as a manager using Adair's Action - </w:t>
      </w:r>
      <w:r w:rsidR="00130F43">
        <w:rPr>
          <w:lang w:val="en-US"/>
        </w:rPr>
        <w:t>Centered</w:t>
      </w:r>
      <w:r>
        <w:rPr>
          <w:lang w:val="en-US"/>
        </w:rPr>
        <w:t xml:space="preserve"> Leadership </w:t>
      </w:r>
      <w:r>
        <w:rPr>
          <w:lang w:val="en-US"/>
        </w:rPr>
        <w:lastRenderedPageBreak/>
        <w:t xml:space="preserve">model, it is evident that he excels in all three of the most crucial management functions: task achievement, team cohesion, and individual development. His approach </w:t>
      </w:r>
      <w:r w:rsidR="00130F43">
        <w:rPr>
          <w:lang w:val="en-US"/>
        </w:rPr>
        <w:t>emphasizes</w:t>
      </w:r>
      <w:r>
        <w:rPr>
          <w:lang w:val="en-US"/>
        </w:rPr>
        <w:t xml:space="preserve"> task completion, teamwork, and employee development, like Adair's. He may improve his approach by devoting equal attention to all three functions.  Understanding Poole's leadership style in depth can provide light on how to be an effective manager at the DoubleTree by Hilton in Reading, Pennsylvania.</w:t>
      </w:r>
    </w:p>
    <w:p w14:paraId="150907F4" w14:textId="0A1C2B56" w:rsidR="0031488D" w:rsidRDefault="006B5C7D">
      <w:pPr>
        <w:ind w:firstLine="0"/>
        <w:rPr>
          <w:lang w:val="en-US"/>
        </w:rPr>
      </w:pPr>
      <w:r>
        <w:rPr>
          <w:lang w:val="en-US"/>
        </w:rPr>
        <w:t xml:space="preserve">Craig Poole's leadership is key to DoubleTree's culture and success. It can be seen from Poole's success in completing tasks, keeping the team together, and developing individuals that he has a well-rounded approach to leadership using Adair's Action - </w:t>
      </w:r>
      <w:r w:rsidR="00130F43">
        <w:rPr>
          <w:lang w:val="en-US"/>
        </w:rPr>
        <w:t>Centered</w:t>
      </w:r>
      <w:r>
        <w:rPr>
          <w:lang w:val="en-US"/>
        </w:rPr>
        <w:t xml:space="preserve"> Leadership (ACL) model. Poole's approach to task completion fits well with the goal-oriented and time-sensitive nature of the hospitality industry (Mullins, 2013). This documentary "Follow Me and I Will Be Behind You" (Hospitality</w:t>
      </w:r>
      <w:r w:rsidR="00130F43">
        <w:rPr>
          <w:lang w:val="en-US"/>
        </w:rPr>
        <w:t xml:space="preserve"> </w:t>
      </w:r>
      <w:r>
        <w:rPr>
          <w:lang w:val="en-US"/>
        </w:rPr>
        <w:t>MD, 2023) shows how task achievement affects company success by showing his attention on revenue targets and guest experiences. These objectives must be met for DoubleTree by Hilton to maintain its financial stability and reputation.</w:t>
      </w:r>
    </w:p>
    <w:p w14:paraId="1682DDE1" w14:textId="77777777" w:rsidR="0031488D" w:rsidRDefault="006B5C7D">
      <w:pPr>
        <w:ind w:firstLine="0"/>
        <w:rPr>
          <w:lang w:val="en-US"/>
        </w:rPr>
      </w:pPr>
      <w:r>
        <w:rPr>
          <w:lang w:val="en-US"/>
        </w:rPr>
        <w:t>Service businesses require teamwork and communication, therefore keeping the team together is crucial (Mullins, 2016). Poole's goals of team cohesion, open communication, and employee involvement align with Adair's team connection ideals. A well-coordinated team improves customer service and satisfaction (Mullins, 2020). Poole's dedication to developing people is a forward-thinking approach (Mullins and Dosser, 2013). Professional development boosts staff morale and improves service quality because trained and motivated personnel serve consumers better (Armstrong, 2012). Poole's commitment to professional development boosts employee dedication (Cho et al., 2018).</w:t>
      </w:r>
    </w:p>
    <w:p w14:paraId="3586CA18" w14:textId="3CD6F0DA" w:rsidR="0031488D" w:rsidRDefault="006B5C7D">
      <w:pPr>
        <w:ind w:firstLine="0"/>
        <w:rPr>
          <w:lang w:val="en-US"/>
        </w:rPr>
      </w:pPr>
      <w:r>
        <w:rPr>
          <w:lang w:val="en-US"/>
        </w:rPr>
        <w:t xml:space="preserve">Poole's leadership style can affect the Reading, Pennsylvania DoubleTree by Hilton. Helping people collaborate towards common goals, form a cohesive team, and support personal development for long-term success immediately impacts the </w:t>
      </w:r>
      <w:r w:rsidR="00DA0B13">
        <w:rPr>
          <w:lang w:val="en-US"/>
        </w:rPr>
        <w:t>organization’s</w:t>
      </w:r>
      <w:r>
        <w:rPr>
          <w:lang w:val="en-US"/>
        </w:rPr>
        <w:t xml:space="preserve"> success. A well-rounded leadership approach, like that displayed by Poole, is required in the competitive and service-oriented hospitality industry.</w:t>
      </w:r>
    </w:p>
    <w:p w14:paraId="0F03CDE4" w14:textId="0934A48C" w:rsidR="0031488D" w:rsidRDefault="006B5C7D">
      <w:pPr>
        <w:ind w:firstLine="0"/>
        <w:rPr>
          <w:lang w:val="en-US"/>
        </w:rPr>
      </w:pPr>
      <w:r>
        <w:rPr>
          <w:lang w:val="en-US"/>
        </w:rPr>
        <w:t xml:space="preserve">Poole's focus on income targets and guest experiences shows his dedication to </w:t>
      </w:r>
      <w:r w:rsidR="00DA0B13">
        <w:rPr>
          <w:lang w:val="en-US"/>
        </w:rPr>
        <w:t>organizational</w:t>
      </w:r>
      <w:r>
        <w:rPr>
          <w:lang w:val="en-US"/>
        </w:rPr>
        <w:t xml:space="preserve"> success and task performance. In the hospitality industry, teamwork and a good work atmosphere are crucial. His dedication to encouraging collaboration and </w:t>
      </w:r>
      <w:r>
        <w:rPr>
          <w:lang w:val="en-US"/>
        </w:rPr>
        <w:lastRenderedPageBreak/>
        <w:t xml:space="preserve">open communication highlights this. Poole </w:t>
      </w:r>
      <w:r w:rsidR="00DA0B13">
        <w:rPr>
          <w:lang w:val="en-US"/>
        </w:rPr>
        <w:t>emphasizes</w:t>
      </w:r>
      <w:r>
        <w:rPr>
          <w:lang w:val="en-US"/>
        </w:rPr>
        <w:t xml:space="preserve"> developing individuals through training opportunities to advance his staff and the </w:t>
      </w:r>
      <w:r w:rsidR="00DA0B13">
        <w:rPr>
          <w:lang w:val="en-US"/>
        </w:rPr>
        <w:t>organization</w:t>
      </w:r>
      <w:r>
        <w:rPr>
          <w:lang w:val="en-US"/>
        </w:rPr>
        <w:t xml:space="preserve">. These aspects of Poole's leadership are vital and impact DoubleTree by Hilton. They assist the </w:t>
      </w:r>
      <w:r w:rsidR="00DA0B13">
        <w:rPr>
          <w:lang w:val="en-US"/>
        </w:rPr>
        <w:t>organization</w:t>
      </w:r>
      <w:r>
        <w:rPr>
          <w:lang w:val="en-US"/>
        </w:rPr>
        <w:t xml:space="preserve"> flourish by increasing teamwork and collaboration, supporting employee development, and aligning activities with key objectives. Poole's leadership style matches the hospitality industry's dynamic and service-oriented nature, underlining the importance of a well-rounded leader for </w:t>
      </w:r>
      <w:r w:rsidR="00DA0B13">
        <w:rPr>
          <w:lang w:val="en-US"/>
        </w:rPr>
        <w:t>organizational</w:t>
      </w:r>
      <w:r>
        <w:rPr>
          <w:lang w:val="en-US"/>
        </w:rPr>
        <w:t xml:space="preserve"> progress (Portela </w:t>
      </w:r>
      <w:r w:rsidR="00DA0B13">
        <w:rPr>
          <w:lang w:val="en-US"/>
        </w:rPr>
        <w:t>Maqui Eira</w:t>
      </w:r>
      <w:r>
        <w:rPr>
          <w:lang w:val="en-US"/>
        </w:rPr>
        <w:t xml:space="preserve">, </w:t>
      </w:r>
      <w:r w:rsidR="00DA0B13">
        <w:rPr>
          <w:lang w:val="en-US"/>
        </w:rPr>
        <w:t>Tari</w:t>
      </w:r>
      <w:r>
        <w:rPr>
          <w:lang w:val="en-US"/>
        </w:rPr>
        <w:t>, and Molina-</w:t>
      </w:r>
      <w:proofErr w:type="spellStart"/>
      <w:r>
        <w:rPr>
          <w:lang w:val="en-US"/>
        </w:rPr>
        <w:t>Azorín</w:t>
      </w:r>
      <w:proofErr w:type="spellEnd"/>
      <w:r>
        <w:rPr>
          <w:lang w:val="en-US"/>
        </w:rPr>
        <w:t>, 2020).</w:t>
      </w:r>
    </w:p>
    <w:p w14:paraId="1FFE6F22" w14:textId="77777777" w:rsidR="0031488D" w:rsidRDefault="0031488D">
      <w:pPr>
        <w:ind w:firstLine="0"/>
        <w:rPr>
          <w:lang w:val="en-US"/>
        </w:rPr>
      </w:pPr>
    </w:p>
    <w:p w14:paraId="7EFA33E1" w14:textId="77777777" w:rsidR="0031488D" w:rsidRDefault="006B5C7D">
      <w:pPr>
        <w:pStyle w:val="Heading1"/>
        <w:rPr>
          <w:color w:val="000000" w:themeColor="text1"/>
        </w:rPr>
      </w:pPr>
      <w:bookmarkStart w:id="3" w:name="_Toc149063708"/>
      <w:r>
        <w:rPr>
          <w:color w:val="000000" w:themeColor="text1"/>
        </w:rPr>
        <w:t>Conclusion</w:t>
      </w:r>
      <w:bookmarkEnd w:id="3"/>
    </w:p>
    <w:p w14:paraId="5FA53858" w14:textId="4CE7E16E" w:rsidR="0031488D" w:rsidRDefault="006B5C7D">
      <w:pPr>
        <w:ind w:firstLine="0"/>
        <w:rPr>
          <w:lang w:val="en-US"/>
        </w:rPr>
      </w:pPr>
      <w:r>
        <w:rPr>
          <w:lang w:val="en-US"/>
        </w:rPr>
        <w:t xml:space="preserve"> The Adair's ACL model showed Craig Poole's efficiency in achieving goals, keeping the team together, and developing individuals, while the Managerial Grid </w:t>
      </w:r>
      <w:r w:rsidR="00DA0B13">
        <w:rPr>
          <w:lang w:val="en-US"/>
        </w:rPr>
        <w:t>model showed</w:t>
      </w:r>
      <w:r>
        <w:rPr>
          <w:lang w:val="en-US"/>
        </w:rPr>
        <w:t xml:space="preserve"> his Team-Oriented Leadership style. The Managerial Grid </w:t>
      </w:r>
      <w:r w:rsidR="00DA0B13">
        <w:rPr>
          <w:lang w:val="en-US"/>
        </w:rPr>
        <w:t xml:space="preserve">emphasizes </w:t>
      </w:r>
      <w:r>
        <w:rPr>
          <w:lang w:val="en-US"/>
        </w:rPr>
        <w:t xml:space="preserve">worker happiness and collaboration, like ACL's team maintenance. The Grid's people-oriented approach matches ACL's concern. These models demonstrate Poole's diversified leadership style's appropriateness and flexibility. Craig Poole is an example of a leader who balances task completion with team cohesion and individual development. His focus on teamwork and objectives benefits the Reading, Pennsylvania, DoubleTree by Hilton. This balanced approach, which promotes a pleasant working culture and employee happiness, may help the company succeed in the competitive hospitality industry. Poole's leadership strategy encourages flexibility and team-oriented to achieve </w:t>
      </w:r>
      <w:r w:rsidR="00DA0B13">
        <w:rPr>
          <w:lang w:val="en-US"/>
        </w:rPr>
        <w:t>organizational</w:t>
      </w:r>
      <w:r>
        <w:rPr>
          <w:lang w:val="en-US"/>
        </w:rPr>
        <w:t xml:space="preserve"> excellence in the ever-changing hospitality business.</w:t>
      </w:r>
    </w:p>
    <w:p w14:paraId="606F80AD" w14:textId="77777777" w:rsidR="0031488D" w:rsidRDefault="0031488D">
      <w:pPr>
        <w:rPr>
          <w:lang w:val="en-US"/>
        </w:rPr>
      </w:pPr>
    </w:p>
    <w:p w14:paraId="30A85E97" w14:textId="77777777" w:rsidR="0031488D" w:rsidRDefault="006B5C7D">
      <w:pPr>
        <w:rPr>
          <w:rFonts w:cs="Arial"/>
          <w:szCs w:val="24"/>
        </w:rPr>
      </w:pPr>
      <w:r>
        <w:rPr>
          <w:rFonts w:cs="Arial"/>
          <w:szCs w:val="24"/>
        </w:rPr>
        <w:br w:type="page"/>
      </w:r>
    </w:p>
    <w:p w14:paraId="4641965B" w14:textId="77777777" w:rsidR="0031488D" w:rsidRDefault="006B5C7D">
      <w:pPr>
        <w:pStyle w:val="Heading1"/>
        <w:rPr>
          <w:rFonts w:cs="Arial"/>
          <w:color w:val="000000" w:themeColor="text1"/>
          <w:szCs w:val="24"/>
        </w:rPr>
      </w:pPr>
      <w:bookmarkStart w:id="4" w:name="_Toc127471479"/>
      <w:bookmarkStart w:id="5" w:name="_Toc149063709"/>
      <w:r>
        <w:rPr>
          <w:rFonts w:cs="Arial"/>
          <w:color w:val="000000" w:themeColor="text1"/>
          <w:szCs w:val="24"/>
        </w:rPr>
        <w:lastRenderedPageBreak/>
        <w:t>References</w:t>
      </w:r>
      <w:bookmarkEnd w:id="4"/>
      <w:bookmarkEnd w:id="5"/>
    </w:p>
    <w:p w14:paraId="59191EDE"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Ackah, D. (2019). Models of Leadership and Teamwork: Adairs Action-</w:t>
      </w:r>
      <w:proofErr w:type="spellStart"/>
      <w:r>
        <w:rPr>
          <w:rFonts w:cs="Arial"/>
          <w:szCs w:val="24"/>
          <w:shd w:val="clear" w:color="auto" w:fill="FFFFFF"/>
          <w:lang w:val="en-US"/>
        </w:rPr>
        <w:t>Centred</w:t>
      </w:r>
      <w:proofErr w:type="spellEnd"/>
      <w:r>
        <w:rPr>
          <w:rFonts w:cs="Arial"/>
          <w:szCs w:val="24"/>
          <w:shd w:val="clear" w:color="auto" w:fill="FFFFFF"/>
          <w:lang w:val="en-US"/>
        </w:rPr>
        <w:t xml:space="preserve"> Leadership Model (1973). Worldwide Journal of Multi-disciplinary Studies, 1(5), 01-06.</w:t>
      </w:r>
    </w:p>
    <w:p w14:paraId="33C21F2A"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Adair, J. (2009) The Inspirational Leader (2nd Ed), London: Kogan Page</w:t>
      </w:r>
    </w:p>
    <w:p w14:paraId="3D5BC46C" w14:textId="77777777" w:rsidR="00CB14F3" w:rsidRDefault="00CB14F3">
      <w:pPr>
        <w:ind w:left="480" w:hangingChars="200" w:hanging="480"/>
        <w:contextualSpacing/>
        <w:rPr>
          <w:rFonts w:cs="Arial"/>
          <w:szCs w:val="24"/>
          <w:shd w:val="clear" w:color="auto" w:fill="FFFFFF"/>
          <w:lang w:val="en-US"/>
        </w:rPr>
      </w:pPr>
    </w:p>
    <w:p w14:paraId="3932530B"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Armstrong, M. (2012) Armstrong’s Handbook of Management and Leadership (3rd Ed), London: Kogan Page.</w:t>
      </w:r>
    </w:p>
    <w:p w14:paraId="5AA89D18"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Boddy, D. (2014) Management: An Introduction (6th Ed), Harlow, Pearson</w:t>
      </w:r>
    </w:p>
    <w:p w14:paraId="1C9CA5A5" w14:textId="77777777" w:rsidR="00CB14F3" w:rsidRDefault="00CB14F3">
      <w:pPr>
        <w:ind w:left="480" w:hangingChars="200" w:hanging="480"/>
        <w:contextualSpacing/>
        <w:rPr>
          <w:rFonts w:cs="Arial"/>
          <w:szCs w:val="24"/>
          <w:shd w:val="clear" w:color="auto" w:fill="FFFFFF"/>
          <w:lang w:val="en-US"/>
        </w:rPr>
      </w:pPr>
    </w:p>
    <w:p w14:paraId="119F823B" w14:textId="54FC6635"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Cho, K. W., Yi, S. H., and Choi, S. O. (2018). Does Blake and Mouton’s managerial grid </w:t>
      </w:r>
      <w:r w:rsidR="00CB14F3">
        <w:rPr>
          <w:rFonts w:cs="Arial"/>
          <w:szCs w:val="24"/>
          <w:shd w:val="clear" w:color="auto" w:fill="FFFFFF"/>
          <w:lang w:val="en-US"/>
        </w:rPr>
        <w:t>work?</w:t>
      </w:r>
      <w:r>
        <w:rPr>
          <w:rFonts w:cs="Arial"/>
          <w:szCs w:val="24"/>
          <w:shd w:val="clear" w:color="auto" w:fill="FFFFFF"/>
          <w:lang w:val="en-US"/>
        </w:rPr>
        <w:t xml:space="preserve"> </w:t>
      </w:r>
      <w:r w:rsidR="00CB14F3">
        <w:rPr>
          <w:rFonts w:cs="Arial"/>
          <w:szCs w:val="24"/>
          <w:shd w:val="clear" w:color="auto" w:fill="FFFFFF"/>
          <w:lang w:val="en-US"/>
        </w:rPr>
        <w:t>T</w:t>
      </w:r>
      <w:r>
        <w:rPr>
          <w:rFonts w:cs="Arial"/>
          <w:szCs w:val="24"/>
          <w:shd w:val="clear" w:color="auto" w:fill="FFFFFF"/>
          <w:lang w:val="en-US"/>
        </w:rPr>
        <w:t xml:space="preserve">he relationship between leadership type and </w:t>
      </w:r>
      <w:r w:rsidR="00CB14F3">
        <w:rPr>
          <w:rFonts w:cs="Arial"/>
          <w:szCs w:val="24"/>
          <w:shd w:val="clear" w:color="auto" w:fill="FFFFFF"/>
          <w:lang w:val="en-US"/>
        </w:rPr>
        <w:t>organization</w:t>
      </w:r>
      <w:r>
        <w:rPr>
          <w:rFonts w:cs="Arial"/>
          <w:szCs w:val="24"/>
          <w:shd w:val="clear" w:color="auto" w:fill="FFFFFF"/>
          <w:lang w:val="en-US"/>
        </w:rPr>
        <w:t xml:space="preserve"> performance in South Korea. International Review of Public Administration, 23(2), 103-118</w:t>
      </w:r>
    </w:p>
    <w:p w14:paraId="33EC7760" w14:textId="77777777" w:rsidR="00CB14F3" w:rsidRDefault="00CB14F3">
      <w:pPr>
        <w:ind w:left="480" w:hangingChars="200" w:hanging="480"/>
        <w:contextualSpacing/>
        <w:rPr>
          <w:rFonts w:cs="Arial"/>
          <w:szCs w:val="24"/>
          <w:shd w:val="clear" w:color="auto" w:fill="FFFFFF"/>
          <w:lang w:val="en-US"/>
        </w:rPr>
      </w:pPr>
    </w:p>
    <w:p w14:paraId="2F53C31D"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Clayton, M. (2015). Management Models Pocketbook. Management Pocketbooks.</w:t>
      </w:r>
    </w:p>
    <w:p w14:paraId="7A39CA21" w14:textId="77777777" w:rsidR="00C25DEC" w:rsidRDefault="00C25DEC">
      <w:pPr>
        <w:ind w:left="480" w:hangingChars="200" w:hanging="480"/>
        <w:contextualSpacing/>
        <w:rPr>
          <w:rFonts w:cs="Arial"/>
          <w:szCs w:val="24"/>
          <w:shd w:val="clear" w:color="auto" w:fill="FFFFFF"/>
          <w:lang w:val="en-US"/>
        </w:rPr>
      </w:pPr>
    </w:p>
    <w:p w14:paraId="3B70F36C" w14:textId="2CA0ED46" w:rsidR="00DF53B6" w:rsidRDefault="00DF53B6" w:rsidP="00DF53B6">
      <w:pPr>
        <w:ind w:left="480" w:hangingChars="200" w:hanging="480"/>
        <w:contextualSpacing/>
        <w:rPr>
          <w:rFonts w:cs="Arial"/>
          <w:szCs w:val="24"/>
          <w:shd w:val="clear" w:color="auto" w:fill="FFFFFF"/>
          <w:lang w:val="en-US"/>
        </w:rPr>
      </w:pPr>
      <w:r w:rsidRPr="00DF53B6">
        <w:rPr>
          <w:rFonts w:cs="Arial"/>
          <w:szCs w:val="24"/>
          <w:shd w:val="clear" w:color="auto" w:fill="FFFFFF"/>
          <w:lang w:val="en-US"/>
        </w:rPr>
        <w:t xml:space="preserve">Doing-projects.org. (2017). The Blake-Mouton Managerial Grid -Available at: </w:t>
      </w:r>
      <w:hyperlink r:id="rId7" w:history="1">
        <w:r w:rsidR="00912EC2">
          <w:rPr>
            <w:rStyle w:val="Hyperlink"/>
          </w:rPr>
          <w:t xml:space="preserve">The Blake-Mouton Managerial Grid - </w:t>
        </w:r>
        <w:proofErr w:type="spellStart"/>
        <w:r w:rsidR="00912EC2">
          <w:rPr>
            <w:rStyle w:val="Hyperlink"/>
          </w:rPr>
          <w:t>apppm</w:t>
        </w:r>
        <w:proofErr w:type="spellEnd"/>
        <w:r w:rsidR="00912EC2">
          <w:rPr>
            <w:rStyle w:val="Hyperlink"/>
          </w:rPr>
          <w:t xml:space="preserve"> (doing-projects.org)</w:t>
        </w:r>
      </w:hyperlink>
      <w:r w:rsidR="00912EC2" w:rsidRPr="00DF53B6">
        <w:rPr>
          <w:rFonts w:cs="Arial"/>
          <w:szCs w:val="24"/>
          <w:shd w:val="clear" w:color="auto" w:fill="FFFFFF"/>
          <w:lang w:val="en-US"/>
        </w:rPr>
        <w:t xml:space="preserve"> </w:t>
      </w:r>
      <w:r w:rsidRPr="00DF53B6">
        <w:rPr>
          <w:rFonts w:cs="Arial"/>
          <w:szCs w:val="24"/>
          <w:shd w:val="clear" w:color="auto" w:fill="FFFFFF"/>
          <w:lang w:val="en-US"/>
        </w:rPr>
        <w:t>[Accessed 16 Oct. 2023]</w:t>
      </w:r>
    </w:p>
    <w:p w14:paraId="145649AF" w14:textId="77777777" w:rsidR="00912EC2" w:rsidRDefault="00912EC2" w:rsidP="00DF53B6">
      <w:pPr>
        <w:ind w:left="480" w:hangingChars="200" w:hanging="480"/>
        <w:contextualSpacing/>
        <w:rPr>
          <w:rFonts w:cs="Arial"/>
          <w:szCs w:val="24"/>
          <w:shd w:val="clear" w:color="auto" w:fill="FFFFFF"/>
          <w:lang w:val="en-US"/>
        </w:rPr>
      </w:pPr>
    </w:p>
    <w:p w14:paraId="77373F70"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Ellis, P. (2015). The different approaches to leadership. Wounds UK, 11(1).</w:t>
      </w:r>
    </w:p>
    <w:p w14:paraId="42225CE8" w14:textId="77777777" w:rsidR="00C25DEC" w:rsidRDefault="00C25DEC">
      <w:pPr>
        <w:ind w:left="480" w:hangingChars="200" w:hanging="480"/>
        <w:contextualSpacing/>
        <w:rPr>
          <w:rFonts w:cs="Arial"/>
          <w:szCs w:val="24"/>
          <w:shd w:val="clear" w:color="auto" w:fill="FFFFFF"/>
          <w:lang w:val="en-US"/>
        </w:rPr>
      </w:pPr>
    </w:p>
    <w:p w14:paraId="1D899749" w14:textId="160C5EC2"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Gallo, P., </w:t>
      </w:r>
      <w:proofErr w:type="spellStart"/>
      <w:r>
        <w:rPr>
          <w:rFonts w:cs="Arial"/>
          <w:szCs w:val="24"/>
          <w:shd w:val="clear" w:color="auto" w:fill="FFFFFF"/>
          <w:lang w:val="en-US"/>
        </w:rPr>
        <w:t>Tausova</w:t>
      </w:r>
      <w:proofErr w:type="spellEnd"/>
      <w:r>
        <w:rPr>
          <w:rFonts w:cs="Arial"/>
          <w:szCs w:val="24"/>
          <w:shd w:val="clear" w:color="auto" w:fill="FFFFFF"/>
          <w:lang w:val="en-US"/>
        </w:rPr>
        <w:t>, M., and Gonos, J. (2016). Leadership style model based on managerial grid. </w:t>
      </w:r>
      <w:proofErr w:type="spellStart"/>
      <w:r>
        <w:rPr>
          <w:rFonts w:cs="Arial"/>
          <w:szCs w:val="24"/>
          <w:shd w:val="clear" w:color="auto" w:fill="FFFFFF"/>
          <w:lang w:val="en-US"/>
        </w:rPr>
        <w:t>Актуальні</w:t>
      </w:r>
      <w:proofErr w:type="spellEnd"/>
      <w:r>
        <w:rPr>
          <w:rFonts w:cs="Arial"/>
          <w:szCs w:val="24"/>
          <w:shd w:val="clear" w:color="auto" w:fill="FFFFFF"/>
          <w:lang w:val="en-US"/>
        </w:rPr>
        <w:t xml:space="preserve"> </w:t>
      </w:r>
      <w:proofErr w:type="spellStart"/>
      <w:r>
        <w:rPr>
          <w:rFonts w:cs="Arial"/>
          <w:szCs w:val="24"/>
          <w:shd w:val="clear" w:color="auto" w:fill="FFFFFF"/>
          <w:lang w:val="en-US"/>
        </w:rPr>
        <w:t>проблеми</w:t>
      </w:r>
      <w:proofErr w:type="spellEnd"/>
      <w:r>
        <w:rPr>
          <w:rFonts w:cs="Arial"/>
          <w:szCs w:val="24"/>
          <w:shd w:val="clear" w:color="auto" w:fill="FFFFFF"/>
          <w:lang w:val="en-US"/>
        </w:rPr>
        <w:t xml:space="preserve"> </w:t>
      </w:r>
      <w:proofErr w:type="spellStart"/>
      <w:r>
        <w:rPr>
          <w:rFonts w:cs="Arial"/>
          <w:szCs w:val="24"/>
          <w:shd w:val="clear" w:color="auto" w:fill="FFFFFF"/>
          <w:lang w:val="en-US"/>
        </w:rPr>
        <w:t>економіки</w:t>
      </w:r>
      <w:proofErr w:type="spellEnd"/>
      <w:r>
        <w:rPr>
          <w:rFonts w:cs="Arial"/>
          <w:szCs w:val="24"/>
          <w:shd w:val="clear" w:color="auto" w:fill="FFFFFF"/>
          <w:lang w:val="en-US"/>
        </w:rPr>
        <w:t>, (4), 246-252</w:t>
      </w:r>
    </w:p>
    <w:p w14:paraId="420226EE" w14:textId="77777777" w:rsidR="00C25DEC" w:rsidRDefault="00C25DEC">
      <w:pPr>
        <w:ind w:left="480" w:hangingChars="200" w:hanging="480"/>
        <w:contextualSpacing/>
        <w:rPr>
          <w:rFonts w:cs="Arial"/>
          <w:szCs w:val="24"/>
          <w:shd w:val="clear" w:color="auto" w:fill="FFFFFF"/>
          <w:lang w:val="en-US"/>
        </w:rPr>
      </w:pPr>
    </w:p>
    <w:p w14:paraId="427D9F11" w14:textId="73812078"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Hoang, G., Luu, T. T., Nguyen, T. T., Du, T., and Le, L. P. (2022). Examining the effect of entrepreneurial leadership on employees’ innovative behavior in SME hotels: A mediated moderation model. International Journal of Hospitality Management, 102, 103142</w:t>
      </w:r>
    </w:p>
    <w:p w14:paraId="684C16F4" w14:textId="7F49DC6F"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Hospitality</w:t>
      </w:r>
      <w:r w:rsidR="00C25DEC">
        <w:rPr>
          <w:rFonts w:cs="Arial"/>
          <w:szCs w:val="24"/>
          <w:shd w:val="clear" w:color="auto" w:fill="FFFFFF"/>
          <w:lang w:val="en-US"/>
        </w:rPr>
        <w:t xml:space="preserve"> </w:t>
      </w:r>
      <w:r>
        <w:rPr>
          <w:rFonts w:cs="Arial"/>
          <w:szCs w:val="24"/>
          <w:shd w:val="clear" w:color="auto" w:fill="FFFFFF"/>
          <w:lang w:val="en-US"/>
        </w:rPr>
        <w:t xml:space="preserve">MD (2023). Follow Me and I Will Be Behind You FULL DOCUMENTARY. Available at: </w:t>
      </w:r>
      <w:hyperlink r:id="rId8" w:history="1">
        <w:r w:rsidR="00C25DEC">
          <w:rPr>
            <w:rStyle w:val="Hyperlink"/>
          </w:rPr>
          <w:t>Follow Me and I Will Be Behind You FULL DOCUMENTARY - YouTube</w:t>
        </w:r>
      </w:hyperlink>
      <w:r w:rsidR="00C25DEC">
        <w:rPr>
          <w:rFonts w:cs="Arial"/>
          <w:szCs w:val="24"/>
          <w:shd w:val="clear" w:color="auto" w:fill="FFFFFF"/>
          <w:lang w:val="en-US"/>
        </w:rPr>
        <w:t xml:space="preserve">  </w:t>
      </w:r>
      <w:r>
        <w:rPr>
          <w:rFonts w:cs="Arial"/>
          <w:szCs w:val="24"/>
          <w:shd w:val="clear" w:color="auto" w:fill="FFFFFF"/>
          <w:lang w:val="en-US"/>
        </w:rPr>
        <w:t>[Accessed 14 Oct. 2023].</w:t>
      </w:r>
    </w:p>
    <w:p w14:paraId="4A198F4B"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lastRenderedPageBreak/>
        <w:t xml:space="preserve">Huczynski, A. and Buchanan, D. (2013) </w:t>
      </w:r>
      <w:proofErr w:type="spellStart"/>
      <w:r>
        <w:rPr>
          <w:rFonts w:cs="Arial"/>
          <w:szCs w:val="24"/>
          <w:shd w:val="clear" w:color="auto" w:fill="FFFFFF"/>
          <w:lang w:val="en-US"/>
        </w:rPr>
        <w:t>Organisational</w:t>
      </w:r>
      <w:proofErr w:type="spellEnd"/>
      <w:r>
        <w:rPr>
          <w:rFonts w:cs="Arial"/>
          <w:szCs w:val="24"/>
          <w:shd w:val="clear" w:color="auto" w:fill="FFFFFF"/>
          <w:lang w:val="en-US"/>
        </w:rPr>
        <w:t xml:space="preserve"> </w:t>
      </w:r>
      <w:proofErr w:type="spellStart"/>
      <w:r>
        <w:rPr>
          <w:rFonts w:cs="Arial"/>
          <w:szCs w:val="24"/>
          <w:shd w:val="clear" w:color="auto" w:fill="FFFFFF"/>
          <w:lang w:val="en-US"/>
        </w:rPr>
        <w:t>Behaviour</w:t>
      </w:r>
      <w:proofErr w:type="spellEnd"/>
      <w:r>
        <w:rPr>
          <w:rFonts w:cs="Arial"/>
          <w:szCs w:val="24"/>
          <w:shd w:val="clear" w:color="auto" w:fill="FFFFFF"/>
          <w:lang w:val="en-US"/>
        </w:rPr>
        <w:t xml:space="preserve"> (8th Ed), Harlow: Pearson</w:t>
      </w:r>
    </w:p>
    <w:p w14:paraId="519B055D" w14:textId="7402C789"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Islam, R., and Hassan Jalil Shah, D. S. H. A. (2022). THE MANAGERIAL GRID–THE MAKING OF A CLEVER DEVICE FOR DEPICTING MANAGERIAL STYLES. Pakistan Journal of International Affairs, 5(3)</w:t>
      </w:r>
    </w:p>
    <w:p w14:paraId="08FCD4D1" w14:textId="77777777" w:rsidR="005C3C4C" w:rsidRDefault="005C3C4C">
      <w:pPr>
        <w:ind w:left="480" w:hangingChars="200" w:hanging="480"/>
        <w:contextualSpacing/>
        <w:rPr>
          <w:rFonts w:cs="Arial"/>
          <w:szCs w:val="24"/>
          <w:shd w:val="clear" w:color="auto" w:fill="FFFFFF"/>
          <w:lang w:val="en-US"/>
        </w:rPr>
      </w:pPr>
    </w:p>
    <w:p w14:paraId="4329A7D0" w14:textId="77777777" w:rsidR="00DF53B6" w:rsidRDefault="00DF53B6">
      <w:pPr>
        <w:ind w:left="480" w:hangingChars="200" w:hanging="480"/>
        <w:contextualSpacing/>
        <w:rPr>
          <w:rFonts w:cs="Arial"/>
          <w:szCs w:val="24"/>
          <w:shd w:val="clear" w:color="auto" w:fill="FFFFFF"/>
          <w:lang w:val="en-US"/>
        </w:rPr>
      </w:pPr>
      <w:proofErr w:type="spellStart"/>
      <w:r>
        <w:rPr>
          <w:rFonts w:cs="Arial"/>
          <w:szCs w:val="24"/>
          <w:shd w:val="clear" w:color="auto" w:fill="FFFFFF"/>
          <w:lang w:val="en-US"/>
        </w:rPr>
        <w:t>Mirčetić</w:t>
      </w:r>
      <w:proofErr w:type="spellEnd"/>
      <w:r>
        <w:rPr>
          <w:rFonts w:cs="Arial"/>
          <w:szCs w:val="24"/>
          <w:shd w:val="clear" w:color="auto" w:fill="FFFFFF"/>
          <w:lang w:val="en-US"/>
        </w:rPr>
        <w:t>, V. (2019). Determination of the Adapted Leadership Grid. In Proceedings of the International Conference, PAKSOM (pp. 205-210).</w:t>
      </w:r>
    </w:p>
    <w:p w14:paraId="654BECAF" w14:textId="77777777" w:rsidR="005C3C4C" w:rsidRDefault="005C3C4C">
      <w:pPr>
        <w:ind w:left="480" w:hangingChars="200" w:hanging="480"/>
        <w:contextualSpacing/>
        <w:rPr>
          <w:rFonts w:cs="Arial"/>
          <w:szCs w:val="24"/>
          <w:shd w:val="clear" w:color="auto" w:fill="FFFFFF"/>
          <w:lang w:val="en-US"/>
        </w:rPr>
      </w:pPr>
    </w:p>
    <w:p w14:paraId="3017A709"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Morphet, J. (2015). Applying leadership and management in planning: Theory and practice. Policy Press.</w:t>
      </w:r>
    </w:p>
    <w:p w14:paraId="71A7E845" w14:textId="77777777" w:rsidR="005C3C4C" w:rsidRDefault="005C3C4C">
      <w:pPr>
        <w:ind w:left="480" w:hangingChars="200" w:hanging="480"/>
        <w:contextualSpacing/>
        <w:rPr>
          <w:rFonts w:cs="Arial"/>
          <w:szCs w:val="24"/>
          <w:shd w:val="clear" w:color="auto" w:fill="FFFFFF"/>
          <w:lang w:val="en-US"/>
        </w:rPr>
      </w:pPr>
    </w:p>
    <w:p w14:paraId="166FE142" w14:textId="3F3BDE8C"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Mullins, L (2020) </w:t>
      </w:r>
      <w:r w:rsidR="005C3C4C">
        <w:rPr>
          <w:rFonts w:cs="Arial"/>
          <w:szCs w:val="24"/>
          <w:shd w:val="clear" w:color="auto" w:fill="FFFFFF"/>
          <w:lang w:val="en-US"/>
        </w:rPr>
        <w:t>Organizational</w:t>
      </w:r>
      <w:r>
        <w:rPr>
          <w:rFonts w:cs="Arial"/>
          <w:szCs w:val="24"/>
          <w:shd w:val="clear" w:color="auto" w:fill="FFFFFF"/>
          <w:lang w:val="en-US"/>
        </w:rPr>
        <w:t xml:space="preserve"> </w:t>
      </w:r>
      <w:r w:rsidR="005C3C4C">
        <w:rPr>
          <w:rFonts w:cs="Arial"/>
          <w:szCs w:val="24"/>
          <w:shd w:val="clear" w:color="auto" w:fill="FFFFFF"/>
          <w:lang w:val="en-US"/>
        </w:rPr>
        <w:t>Behavior</w:t>
      </w:r>
      <w:r>
        <w:rPr>
          <w:rFonts w:cs="Arial"/>
          <w:szCs w:val="24"/>
          <w:shd w:val="clear" w:color="auto" w:fill="FFFFFF"/>
          <w:lang w:val="en-US"/>
        </w:rPr>
        <w:t xml:space="preserve"> in the Workplace (12th edition) </w:t>
      </w:r>
      <w:r w:rsidR="005C3C4C">
        <w:rPr>
          <w:rFonts w:cs="Arial"/>
          <w:szCs w:val="24"/>
          <w:shd w:val="clear" w:color="auto" w:fill="FFFFFF"/>
          <w:lang w:val="en-US"/>
        </w:rPr>
        <w:t>Harlow Pearson</w:t>
      </w:r>
    </w:p>
    <w:p w14:paraId="5D216469" w14:textId="3736748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Mullins, L and Dosser, P. (2013) Hospitality Management and </w:t>
      </w:r>
      <w:r w:rsidR="005C3C4C">
        <w:rPr>
          <w:rFonts w:cs="Arial"/>
          <w:szCs w:val="24"/>
          <w:shd w:val="clear" w:color="auto" w:fill="FFFFFF"/>
          <w:lang w:val="en-US"/>
        </w:rPr>
        <w:t>Organizational</w:t>
      </w:r>
      <w:r>
        <w:rPr>
          <w:rFonts w:cs="Arial"/>
          <w:szCs w:val="24"/>
          <w:shd w:val="clear" w:color="auto" w:fill="FFFFFF"/>
          <w:lang w:val="en-US"/>
        </w:rPr>
        <w:t xml:space="preserve"> </w:t>
      </w:r>
      <w:r w:rsidR="005C3C4C">
        <w:rPr>
          <w:rFonts w:cs="Arial"/>
          <w:szCs w:val="24"/>
          <w:shd w:val="clear" w:color="auto" w:fill="FFFFFF"/>
          <w:lang w:val="en-US"/>
        </w:rPr>
        <w:t>Behavior</w:t>
      </w:r>
      <w:r>
        <w:rPr>
          <w:rFonts w:cs="Arial"/>
          <w:szCs w:val="24"/>
          <w:shd w:val="clear" w:color="auto" w:fill="FFFFFF"/>
          <w:lang w:val="en-US"/>
        </w:rPr>
        <w:t xml:space="preserve"> (5th Ed) Harlow</w:t>
      </w:r>
      <w:r w:rsidR="005C3C4C">
        <w:rPr>
          <w:rFonts w:cs="Arial"/>
          <w:szCs w:val="24"/>
          <w:shd w:val="clear" w:color="auto" w:fill="FFFFFF"/>
          <w:lang w:val="en-US"/>
        </w:rPr>
        <w:t xml:space="preserve"> </w:t>
      </w:r>
      <w:r>
        <w:rPr>
          <w:rFonts w:cs="Arial"/>
          <w:szCs w:val="24"/>
          <w:shd w:val="clear" w:color="auto" w:fill="FFFFFF"/>
          <w:lang w:val="en-US"/>
        </w:rPr>
        <w:t>Pearson</w:t>
      </w:r>
    </w:p>
    <w:p w14:paraId="76F65504" w14:textId="77777777" w:rsidR="005C3C4C" w:rsidRDefault="005C3C4C">
      <w:pPr>
        <w:ind w:left="480" w:hangingChars="200" w:hanging="480"/>
        <w:contextualSpacing/>
        <w:rPr>
          <w:rFonts w:cs="Arial"/>
          <w:szCs w:val="24"/>
          <w:shd w:val="clear" w:color="auto" w:fill="FFFFFF"/>
          <w:lang w:val="en-US"/>
        </w:rPr>
      </w:pPr>
    </w:p>
    <w:p w14:paraId="6515FC44" w14:textId="22C579EF"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Mullins, L. (2016) Management and </w:t>
      </w:r>
      <w:r w:rsidR="005C3C4C">
        <w:rPr>
          <w:rFonts w:cs="Arial"/>
          <w:szCs w:val="24"/>
          <w:shd w:val="clear" w:color="auto" w:fill="FFFFFF"/>
          <w:lang w:val="en-US"/>
        </w:rPr>
        <w:t>Organizational</w:t>
      </w:r>
      <w:r>
        <w:rPr>
          <w:rFonts w:cs="Arial"/>
          <w:szCs w:val="24"/>
          <w:shd w:val="clear" w:color="auto" w:fill="FFFFFF"/>
          <w:lang w:val="en-US"/>
        </w:rPr>
        <w:t xml:space="preserve"> </w:t>
      </w:r>
      <w:r w:rsidR="005C3C4C">
        <w:rPr>
          <w:rFonts w:cs="Arial"/>
          <w:szCs w:val="24"/>
          <w:shd w:val="clear" w:color="auto" w:fill="FFFFFF"/>
          <w:lang w:val="en-US"/>
        </w:rPr>
        <w:t>Behavior</w:t>
      </w:r>
      <w:r>
        <w:rPr>
          <w:rFonts w:cs="Arial"/>
          <w:szCs w:val="24"/>
          <w:shd w:val="clear" w:color="auto" w:fill="FFFFFF"/>
          <w:lang w:val="en-US"/>
        </w:rPr>
        <w:t xml:space="preserve"> (11th edition) Harlow: Pearson</w:t>
      </w:r>
    </w:p>
    <w:p w14:paraId="20A06BAE" w14:textId="77777777" w:rsidR="005C3C4C" w:rsidRDefault="005C3C4C">
      <w:pPr>
        <w:ind w:left="480" w:hangingChars="200" w:hanging="480"/>
        <w:contextualSpacing/>
        <w:rPr>
          <w:rFonts w:cs="Arial"/>
          <w:szCs w:val="24"/>
          <w:shd w:val="clear" w:color="auto" w:fill="FFFFFF"/>
          <w:lang w:val="en-US"/>
        </w:rPr>
      </w:pPr>
    </w:p>
    <w:p w14:paraId="177B9AAA"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 xml:space="preserve">Portela </w:t>
      </w:r>
      <w:proofErr w:type="spellStart"/>
      <w:r>
        <w:rPr>
          <w:rFonts w:cs="Arial"/>
          <w:szCs w:val="24"/>
          <w:shd w:val="clear" w:color="auto" w:fill="FFFFFF"/>
          <w:lang w:val="en-US"/>
        </w:rPr>
        <w:t>Maquieira</w:t>
      </w:r>
      <w:proofErr w:type="spellEnd"/>
      <w:r>
        <w:rPr>
          <w:rFonts w:cs="Arial"/>
          <w:szCs w:val="24"/>
          <w:shd w:val="clear" w:color="auto" w:fill="FFFFFF"/>
          <w:lang w:val="en-US"/>
        </w:rPr>
        <w:t xml:space="preserve">, S., </w:t>
      </w:r>
      <w:proofErr w:type="spellStart"/>
      <w:r>
        <w:rPr>
          <w:rFonts w:cs="Arial"/>
          <w:szCs w:val="24"/>
          <w:shd w:val="clear" w:color="auto" w:fill="FFFFFF"/>
          <w:lang w:val="en-US"/>
        </w:rPr>
        <w:t>Tarí</w:t>
      </w:r>
      <w:proofErr w:type="spellEnd"/>
      <w:r>
        <w:rPr>
          <w:rFonts w:cs="Arial"/>
          <w:szCs w:val="24"/>
          <w:shd w:val="clear" w:color="auto" w:fill="FFFFFF"/>
          <w:lang w:val="en-US"/>
        </w:rPr>
        <w:t>, J. J., and Molina-</w:t>
      </w:r>
      <w:proofErr w:type="spellStart"/>
      <w:r>
        <w:rPr>
          <w:rFonts w:cs="Arial"/>
          <w:szCs w:val="24"/>
          <w:shd w:val="clear" w:color="auto" w:fill="FFFFFF"/>
          <w:lang w:val="en-US"/>
        </w:rPr>
        <w:t>Azorín</w:t>
      </w:r>
      <w:proofErr w:type="spellEnd"/>
      <w:r>
        <w:rPr>
          <w:rFonts w:cs="Arial"/>
          <w:szCs w:val="24"/>
          <w:shd w:val="clear" w:color="auto" w:fill="FFFFFF"/>
          <w:lang w:val="en-US"/>
        </w:rPr>
        <w:t xml:space="preserve">, J. F. (2020). Transformational leadership and the European Foundation for Quality Management model in five-star hotels. Journal of Tourism Analysis: </w:t>
      </w:r>
      <w:proofErr w:type="spellStart"/>
      <w:r>
        <w:rPr>
          <w:rFonts w:cs="Arial"/>
          <w:szCs w:val="24"/>
          <w:shd w:val="clear" w:color="auto" w:fill="FFFFFF"/>
          <w:lang w:val="en-US"/>
        </w:rPr>
        <w:t>Revista</w:t>
      </w:r>
      <w:proofErr w:type="spellEnd"/>
      <w:r>
        <w:rPr>
          <w:rFonts w:cs="Arial"/>
          <w:szCs w:val="24"/>
          <w:shd w:val="clear" w:color="auto" w:fill="FFFFFF"/>
          <w:lang w:val="en-US"/>
        </w:rPr>
        <w:t xml:space="preserve"> de </w:t>
      </w:r>
      <w:proofErr w:type="spellStart"/>
      <w:r>
        <w:rPr>
          <w:rFonts w:cs="Arial"/>
          <w:szCs w:val="24"/>
          <w:shd w:val="clear" w:color="auto" w:fill="FFFFFF"/>
          <w:lang w:val="en-US"/>
        </w:rPr>
        <w:t>Análisis</w:t>
      </w:r>
      <w:proofErr w:type="spellEnd"/>
      <w:r>
        <w:rPr>
          <w:rFonts w:cs="Arial"/>
          <w:szCs w:val="24"/>
          <w:shd w:val="clear" w:color="auto" w:fill="FFFFFF"/>
          <w:lang w:val="en-US"/>
        </w:rPr>
        <w:t xml:space="preserve"> </w:t>
      </w:r>
      <w:proofErr w:type="spellStart"/>
      <w:r>
        <w:rPr>
          <w:rFonts w:cs="Arial"/>
          <w:szCs w:val="24"/>
          <w:shd w:val="clear" w:color="auto" w:fill="FFFFFF"/>
          <w:lang w:val="en-US"/>
        </w:rPr>
        <w:t>Turístico</w:t>
      </w:r>
      <w:proofErr w:type="spellEnd"/>
      <w:r>
        <w:rPr>
          <w:rFonts w:cs="Arial"/>
          <w:szCs w:val="24"/>
          <w:shd w:val="clear" w:color="auto" w:fill="FFFFFF"/>
          <w:lang w:val="en-US"/>
        </w:rPr>
        <w:t>, 27(2), 99-118.</w:t>
      </w:r>
    </w:p>
    <w:p w14:paraId="1E882099" w14:textId="77777777" w:rsidR="005C3C4C" w:rsidRDefault="005C3C4C">
      <w:pPr>
        <w:ind w:left="480" w:hangingChars="200" w:hanging="480"/>
        <w:contextualSpacing/>
        <w:rPr>
          <w:rFonts w:cs="Arial"/>
          <w:szCs w:val="24"/>
          <w:shd w:val="clear" w:color="auto" w:fill="FFFFFF"/>
          <w:lang w:val="en-US"/>
        </w:rPr>
      </w:pPr>
    </w:p>
    <w:p w14:paraId="7BE93D0D" w14:textId="77777777" w:rsidR="00DF53B6" w:rsidRDefault="00DF53B6">
      <w:pPr>
        <w:ind w:left="480" w:hangingChars="200" w:hanging="480"/>
        <w:contextualSpacing/>
        <w:rPr>
          <w:rFonts w:cs="Arial"/>
          <w:szCs w:val="24"/>
          <w:shd w:val="clear" w:color="auto" w:fill="FFFFFF"/>
          <w:lang w:val="en-US"/>
        </w:rPr>
      </w:pPr>
      <w:r>
        <w:rPr>
          <w:rFonts w:cs="Arial"/>
          <w:szCs w:val="24"/>
          <w:shd w:val="clear" w:color="auto" w:fill="FFFFFF"/>
          <w:lang w:val="en-US"/>
        </w:rPr>
        <w:t>Ross, J., and Dixon, G. (2016). THEORETICAL RELATIONSHIP BETWEEN CHALEFF'S FOLLOWER BEHAVIORS AND BLAKE AND MOUTON'S MANAGERIAL GRID: A DISCUSSION. In Proceedings of the International Annual Conference of the American Society for Engineering Management. (pp. 1-10). American Society for Engineering Management (ASEM).</w:t>
      </w:r>
    </w:p>
    <w:p w14:paraId="1DA35D5E" w14:textId="77777777" w:rsidR="005C3C4C" w:rsidRDefault="005C3C4C">
      <w:pPr>
        <w:ind w:left="480" w:hangingChars="200" w:hanging="480"/>
        <w:contextualSpacing/>
        <w:rPr>
          <w:rFonts w:cs="Arial"/>
          <w:szCs w:val="24"/>
          <w:shd w:val="clear" w:color="auto" w:fill="FFFFFF"/>
          <w:lang w:val="en-US"/>
        </w:rPr>
      </w:pPr>
    </w:p>
    <w:p w14:paraId="3DD81EFF" w14:textId="62162357" w:rsidR="00DF53B6" w:rsidRDefault="00DF53B6">
      <w:pPr>
        <w:ind w:left="480" w:hangingChars="200" w:hanging="480"/>
        <w:contextualSpacing/>
        <w:rPr>
          <w:rFonts w:cs="Arial"/>
          <w:szCs w:val="24"/>
          <w:shd w:val="clear" w:color="auto" w:fill="FFFFFF"/>
          <w:lang w:val="en-US"/>
        </w:rPr>
      </w:pPr>
      <w:proofErr w:type="spellStart"/>
      <w:r>
        <w:rPr>
          <w:rFonts w:cs="Arial"/>
          <w:szCs w:val="24"/>
          <w:shd w:val="clear" w:color="auto" w:fill="FFFFFF"/>
          <w:lang w:val="en-US"/>
        </w:rPr>
        <w:lastRenderedPageBreak/>
        <w:t>Todăriţă</w:t>
      </w:r>
      <w:proofErr w:type="spellEnd"/>
      <w:r>
        <w:rPr>
          <w:rFonts w:cs="Arial"/>
          <w:szCs w:val="24"/>
          <w:shd w:val="clear" w:color="auto" w:fill="FFFFFF"/>
          <w:lang w:val="en-US"/>
        </w:rPr>
        <w:t>, E. T. (2021). Leadership Style Determination according to Robert Blake and Jane Mouton’s Managerial Grid. In International conference KNOWLEDGE-BASED</w:t>
      </w:r>
      <w:r w:rsidR="005C3C4C">
        <w:rPr>
          <w:rFonts w:cs="Arial"/>
          <w:szCs w:val="24"/>
          <w:shd w:val="clear" w:color="auto" w:fill="FFFFFF"/>
          <w:lang w:val="en-US"/>
        </w:rPr>
        <w:t xml:space="preserve"> ORGANIZATION (</w:t>
      </w:r>
      <w:r>
        <w:rPr>
          <w:rFonts w:cs="Arial"/>
          <w:szCs w:val="24"/>
          <w:shd w:val="clear" w:color="auto" w:fill="FFFFFF"/>
          <w:lang w:val="en-US"/>
        </w:rPr>
        <w:t>Vol. 27, No. 1, pp. 241-246).</w:t>
      </w:r>
    </w:p>
    <w:p w14:paraId="482C1734" w14:textId="77777777" w:rsidR="005C3C4C" w:rsidRDefault="005C3C4C">
      <w:pPr>
        <w:ind w:left="480" w:hangingChars="200" w:hanging="480"/>
        <w:contextualSpacing/>
        <w:rPr>
          <w:rFonts w:cs="Arial"/>
          <w:szCs w:val="24"/>
          <w:shd w:val="clear" w:color="auto" w:fill="FFFFFF"/>
          <w:lang w:val="en-US"/>
        </w:rPr>
      </w:pPr>
    </w:p>
    <w:p w14:paraId="2729FF78" w14:textId="77777777" w:rsidR="00DF53B6" w:rsidRDefault="00DF53B6">
      <w:pPr>
        <w:ind w:left="480" w:hangingChars="200" w:hanging="480"/>
        <w:contextualSpacing/>
        <w:rPr>
          <w:rFonts w:cs="Arial"/>
          <w:szCs w:val="24"/>
          <w:shd w:val="clear" w:color="auto" w:fill="FFFFFF"/>
          <w:lang w:val="en-US"/>
        </w:rPr>
      </w:pPr>
      <w:proofErr w:type="spellStart"/>
      <w:r>
        <w:rPr>
          <w:rFonts w:cs="Arial"/>
          <w:szCs w:val="24"/>
          <w:shd w:val="clear" w:color="auto" w:fill="FFFFFF"/>
          <w:lang w:val="en-US"/>
        </w:rPr>
        <w:t>Zbihlejová</w:t>
      </w:r>
      <w:proofErr w:type="spellEnd"/>
      <w:r>
        <w:rPr>
          <w:rFonts w:cs="Arial"/>
          <w:szCs w:val="24"/>
          <w:shd w:val="clear" w:color="auto" w:fill="FFFFFF"/>
          <w:lang w:val="en-US"/>
        </w:rPr>
        <w:t xml:space="preserve">, L., </w:t>
      </w:r>
      <w:proofErr w:type="spellStart"/>
      <w:r>
        <w:rPr>
          <w:rFonts w:cs="Arial"/>
          <w:szCs w:val="24"/>
          <w:shd w:val="clear" w:color="auto" w:fill="FFFFFF"/>
          <w:lang w:val="en-US"/>
        </w:rPr>
        <w:t>Frankovský</w:t>
      </w:r>
      <w:proofErr w:type="spellEnd"/>
      <w:r>
        <w:rPr>
          <w:rFonts w:cs="Arial"/>
          <w:szCs w:val="24"/>
          <w:shd w:val="clear" w:color="auto" w:fill="FFFFFF"/>
          <w:lang w:val="en-US"/>
        </w:rPr>
        <w:t xml:space="preserve">, M., and </w:t>
      </w:r>
      <w:proofErr w:type="spellStart"/>
      <w:r>
        <w:rPr>
          <w:rFonts w:cs="Arial"/>
          <w:szCs w:val="24"/>
          <w:shd w:val="clear" w:color="auto" w:fill="FFFFFF"/>
          <w:lang w:val="en-US"/>
        </w:rPr>
        <w:t>Birknerová</w:t>
      </w:r>
      <w:proofErr w:type="spellEnd"/>
      <w:r>
        <w:rPr>
          <w:rFonts w:cs="Arial"/>
          <w:szCs w:val="24"/>
          <w:shd w:val="clear" w:color="auto" w:fill="FFFFFF"/>
          <w:lang w:val="en-US"/>
        </w:rPr>
        <w:t xml:space="preserve">, Z. (2018). Leadership styles of managers from the perspective of gender. International Journal of </w:t>
      </w:r>
      <w:proofErr w:type="spellStart"/>
      <w:r>
        <w:rPr>
          <w:rFonts w:cs="Arial"/>
          <w:szCs w:val="24"/>
          <w:shd w:val="clear" w:color="auto" w:fill="FFFFFF"/>
          <w:lang w:val="en-US"/>
        </w:rPr>
        <w:t>Organisational</w:t>
      </w:r>
      <w:proofErr w:type="spellEnd"/>
      <w:r>
        <w:rPr>
          <w:rFonts w:cs="Arial"/>
          <w:szCs w:val="24"/>
          <w:shd w:val="clear" w:color="auto" w:fill="FFFFFF"/>
          <w:lang w:val="en-US"/>
        </w:rPr>
        <w:t xml:space="preserve"> Leadership, 7, 340-347.</w:t>
      </w:r>
    </w:p>
    <w:p w14:paraId="480A6410" w14:textId="77777777" w:rsidR="005C3C4C" w:rsidRDefault="005C3C4C">
      <w:pPr>
        <w:ind w:left="480" w:hangingChars="200" w:hanging="480"/>
        <w:contextualSpacing/>
        <w:rPr>
          <w:rFonts w:cs="Arial"/>
          <w:szCs w:val="24"/>
          <w:shd w:val="clear" w:color="auto" w:fill="FFFFFF"/>
          <w:lang w:val="en-US"/>
        </w:rPr>
      </w:pPr>
    </w:p>
    <w:p w14:paraId="113A687A" w14:textId="77777777" w:rsidR="00DF53B6" w:rsidRDefault="00DF53B6">
      <w:pPr>
        <w:ind w:left="480" w:hangingChars="200" w:hanging="480"/>
        <w:contextualSpacing/>
        <w:rPr>
          <w:rFonts w:cs="Arial"/>
          <w:szCs w:val="24"/>
          <w:shd w:val="clear" w:color="auto" w:fill="FFFFFF"/>
          <w:lang w:val="en-US"/>
        </w:rPr>
      </w:pPr>
      <w:proofErr w:type="spellStart"/>
      <w:r>
        <w:rPr>
          <w:rFonts w:cs="Arial"/>
          <w:szCs w:val="24"/>
          <w:shd w:val="clear" w:color="auto" w:fill="FFFFFF"/>
          <w:lang w:val="en-US"/>
        </w:rPr>
        <w:t>Zuhroh</w:t>
      </w:r>
      <w:proofErr w:type="spellEnd"/>
      <w:r>
        <w:rPr>
          <w:rFonts w:cs="Arial"/>
          <w:szCs w:val="24"/>
          <w:shd w:val="clear" w:color="auto" w:fill="FFFFFF"/>
          <w:lang w:val="en-US"/>
        </w:rPr>
        <w:t xml:space="preserve">, D. F., Damayanti, N. A., and Purnomo, W. (2017). Action-Centered Leadership (ACL) Model pada Kinerja Program </w:t>
      </w:r>
      <w:proofErr w:type="spellStart"/>
      <w:r>
        <w:rPr>
          <w:rFonts w:cs="Arial"/>
          <w:szCs w:val="24"/>
          <w:shd w:val="clear" w:color="auto" w:fill="FFFFFF"/>
          <w:lang w:val="en-US"/>
        </w:rPr>
        <w:t>Imunisasi</w:t>
      </w:r>
      <w:proofErr w:type="spellEnd"/>
      <w:r>
        <w:rPr>
          <w:rFonts w:cs="Arial"/>
          <w:szCs w:val="24"/>
          <w:shd w:val="clear" w:color="auto" w:fill="FFFFFF"/>
          <w:lang w:val="en-US"/>
        </w:rPr>
        <w:t xml:space="preserve"> di PUSKESMAS Wilayah </w:t>
      </w:r>
      <w:proofErr w:type="spellStart"/>
      <w:r>
        <w:rPr>
          <w:rFonts w:cs="Arial"/>
          <w:szCs w:val="24"/>
          <w:shd w:val="clear" w:color="auto" w:fill="FFFFFF"/>
          <w:lang w:val="en-US"/>
        </w:rPr>
        <w:t>Sidoarjo</w:t>
      </w:r>
      <w:proofErr w:type="spellEnd"/>
      <w:r>
        <w:rPr>
          <w:rFonts w:cs="Arial"/>
          <w:szCs w:val="24"/>
          <w:shd w:val="clear" w:color="auto" w:fill="FFFFFF"/>
          <w:lang w:val="en-US"/>
        </w:rPr>
        <w:t>. INFOKES (INFORMASI KESEHATAN), 9(1), 42-50.</w:t>
      </w:r>
    </w:p>
    <w:p w14:paraId="27675646" w14:textId="67B2C54A" w:rsidR="0031488D" w:rsidRPr="005E087A" w:rsidRDefault="00DF53B6" w:rsidP="005E087A">
      <w:pPr>
        <w:spacing w:line="240" w:lineRule="auto"/>
        <w:ind w:firstLine="0"/>
        <w:jc w:val="left"/>
        <w:rPr>
          <w:rFonts w:cs="Arial"/>
          <w:szCs w:val="24"/>
          <w:shd w:val="clear" w:color="auto" w:fill="FFFFFF"/>
          <w:lang w:val="en-US"/>
        </w:rPr>
      </w:pPr>
      <w:r>
        <w:rPr>
          <w:rFonts w:cs="Arial"/>
          <w:szCs w:val="24"/>
          <w:shd w:val="clear" w:color="auto" w:fill="FFFFFF"/>
          <w:lang w:val="en-US"/>
        </w:rPr>
        <w:br w:type="page"/>
      </w:r>
    </w:p>
    <w:p w14:paraId="23D4124F" w14:textId="5D3DDAC2" w:rsidR="00DF53B6" w:rsidRDefault="00DF53B6" w:rsidP="00DF53B6">
      <w:pPr>
        <w:keepNext/>
        <w:ind w:left="480" w:hangingChars="200" w:hanging="480"/>
        <w:contextualSpacing/>
        <w:jc w:val="center"/>
      </w:pPr>
    </w:p>
    <w:p w14:paraId="2D47952D" w14:textId="4E20AB70" w:rsidR="00DF53B6" w:rsidRDefault="00DF53B6" w:rsidP="00DF53B6">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0F160B">
        <w:t>Blake Mouton Manager</w:t>
      </w:r>
      <w:r>
        <w:t>ial grid</w:t>
      </w:r>
    </w:p>
    <w:p w14:paraId="08683ED2" w14:textId="738F451B" w:rsidR="00DF53B6" w:rsidRPr="00DF53B6" w:rsidRDefault="00DF53B6" w:rsidP="00DF53B6">
      <w:pPr>
        <w:jc w:val="center"/>
      </w:pPr>
      <w:r>
        <w:t>Source:</w:t>
      </w:r>
      <w:r w:rsidRPr="00DF53B6">
        <w:t xml:space="preserve"> (Doing-projects.org, 2017)</w:t>
      </w:r>
    </w:p>
    <w:sectPr w:rsidR="00DF53B6" w:rsidRPr="00DF53B6">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D084C" w14:textId="77777777" w:rsidR="006106A3" w:rsidRDefault="006106A3">
      <w:pPr>
        <w:spacing w:line="240" w:lineRule="auto"/>
      </w:pPr>
      <w:r>
        <w:separator/>
      </w:r>
    </w:p>
  </w:endnote>
  <w:endnote w:type="continuationSeparator" w:id="0">
    <w:p w14:paraId="766E7B75" w14:textId="77777777" w:rsidR="006106A3" w:rsidRDefault="006106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altName w:val="ESRI AMFM Electric"/>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3FD43" w14:textId="77777777" w:rsidR="006106A3" w:rsidRDefault="006106A3">
      <w:r>
        <w:separator/>
      </w:r>
    </w:p>
  </w:footnote>
  <w:footnote w:type="continuationSeparator" w:id="0">
    <w:p w14:paraId="0CA8C9E2" w14:textId="77777777" w:rsidR="006106A3" w:rsidRDefault="00610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109822"/>
    </w:sdtPr>
    <w:sdtContent>
      <w:p w14:paraId="687B20CB" w14:textId="77777777" w:rsidR="0031488D" w:rsidRDefault="006B5C7D">
        <w:pPr>
          <w:pStyle w:val="Header"/>
          <w:jc w:val="right"/>
        </w:pPr>
        <w:r>
          <w:fldChar w:fldCharType="begin"/>
        </w:r>
        <w:r>
          <w:instrText xml:space="preserve"> PAGE   \* MERGEFORMAT </w:instrText>
        </w:r>
        <w:r>
          <w:fldChar w:fldCharType="separate"/>
        </w:r>
        <w:r>
          <w:t>12</w:t>
        </w:r>
        <w:r>
          <w:fldChar w:fldCharType="end"/>
        </w:r>
      </w:p>
    </w:sdtContent>
  </w:sdt>
  <w:p w14:paraId="56A60B33" w14:textId="77777777" w:rsidR="0031488D" w:rsidRDefault="003148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wMDQ1Nje3sDQ2MrZQ0lEKTi0uzszPAykwqQUAlr3oYywAAAA="/>
  </w:docVars>
  <w:rsids>
    <w:rsidRoot w:val="00C90AE2"/>
    <w:rsid w:val="000114BB"/>
    <w:rsid w:val="00020FEB"/>
    <w:rsid w:val="00024B37"/>
    <w:rsid w:val="00042FFA"/>
    <w:rsid w:val="00046C9B"/>
    <w:rsid w:val="0005503C"/>
    <w:rsid w:val="00057D92"/>
    <w:rsid w:val="000D2063"/>
    <w:rsid w:val="000E0DB1"/>
    <w:rsid w:val="001023E0"/>
    <w:rsid w:val="00106C63"/>
    <w:rsid w:val="00130F43"/>
    <w:rsid w:val="00146D3E"/>
    <w:rsid w:val="001505E5"/>
    <w:rsid w:val="0016787B"/>
    <w:rsid w:val="00192AAE"/>
    <w:rsid w:val="00193C40"/>
    <w:rsid w:val="00197798"/>
    <w:rsid w:val="001A523E"/>
    <w:rsid w:val="001E61E7"/>
    <w:rsid w:val="002240F3"/>
    <w:rsid w:val="0023212C"/>
    <w:rsid w:val="002440DB"/>
    <w:rsid w:val="002620AA"/>
    <w:rsid w:val="0027131F"/>
    <w:rsid w:val="002773FE"/>
    <w:rsid w:val="00294BB3"/>
    <w:rsid w:val="00297E22"/>
    <w:rsid w:val="002F124C"/>
    <w:rsid w:val="003123B5"/>
    <w:rsid w:val="0031488D"/>
    <w:rsid w:val="00316AA6"/>
    <w:rsid w:val="00334C55"/>
    <w:rsid w:val="003739B4"/>
    <w:rsid w:val="00391E90"/>
    <w:rsid w:val="003B6D5B"/>
    <w:rsid w:val="003D1510"/>
    <w:rsid w:val="003D1C82"/>
    <w:rsid w:val="003F4D27"/>
    <w:rsid w:val="00404855"/>
    <w:rsid w:val="0046535A"/>
    <w:rsid w:val="00477044"/>
    <w:rsid w:val="00496419"/>
    <w:rsid w:val="004C55E6"/>
    <w:rsid w:val="004E3382"/>
    <w:rsid w:val="004F70B6"/>
    <w:rsid w:val="00535A11"/>
    <w:rsid w:val="00537850"/>
    <w:rsid w:val="00546509"/>
    <w:rsid w:val="0055550A"/>
    <w:rsid w:val="00555C8C"/>
    <w:rsid w:val="00557FD5"/>
    <w:rsid w:val="0056322B"/>
    <w:rsid w:val="00574FB9"/>
    <w:rsid w:val="00594537"/>
    <w:rsid w:val="005A6824"/>
    <w:rsid w:val="005C3C4C"/>
    <w:rsid w:val="005E087A"/>
    <w:rsid w:val="005F1943"/>
    <w:rsid w:val="006106A3"/>
    <w:rsid w:val="00635F86"/>
    <w:rsid w:val="0065181D"/>
    <w:rsid w:val="00655F08"/>
    <w:rsid w:val="00660D13"/>
    <w:rsid w:val="00662601"/>
    <w:rsid w:val="0066264C"/>
    <w:rsid w:val="0066585C"/>
    <w:rsid w:val="00676A76"/>
    <w:rsid w:val="00682836"/>
    <w:rsid w:val="0068482A"/>
    <w:rsid w:val="00692B30"/>
    <w:rsid w:val="006A26FD"/>
    <w:rsid w:val="006A69CE"/>
    <w:rsid w:val="006B5C7D"/>
    <w:rsid w:val="006C6863"/>
    <w:rsid w:val="006D5E16"/>
    <w:rsid w:val="006F331D"/>
    <w:rsid w:val="00702EAF"/>
    <w:rsid w:val="00711180"/>
    <w:rsid w:val="00732CED"/>
    <w:rsid w:val="007410DB"/>
    <w:rsid w:val="00741B0A"/>
    <w:rsid w:val="00742BBA"/>
    <w:rsid w:val="007432F0"/>
    <w:rsid w:val="00750806"/>
    <w:rsid w:val="007558F3"/>
    <w:rsid w:val="00765046"/>
    <w:rsid w:val="00782D9E"/>
    <w:rsid w:val="007932FF"/>
    <w:rsid w:val="00793716"/>
    <w:rsid w:val="007A70FD"/>
    <w:rsid w:val="007D773C"/>
    <w:rsid w:val="007E6582"/>
    <w:rsid w:val="007F0759"/>
    <w:rsid w:val="0081724E"/>
    <w:rsid w:val="00823E64"/>
    <w:rsid w:val="00824FDB"/>
    <w:rsid w:val="00827369"/>
    <w:rsid w:val="008522BD"/>
    <w:rsid w:val="008523B0"/>
    <w:rsid w:val="00852E96"/>
    <w:rsid w:val="008A4046"/>
    <w:rsid w:val="008A6BD9"/>
    <w:rsid w:val="008A7586"/>
    <w:rsid w:val="00912EC2"/>
    <w:rsid w:val="00922C4B"/>
    <w:rsid w:val="00934EB0"/>
    <w:rsid w:val="00944D22"/>
    <w:rsid w:val="00946C7D"/>
    <w:rsid w:val="00967BF0"/>
    <w:rsid w:val="00982D16"/>
    <w:rsid w:val="009C2FE4"/>
    <w:rsid w:val="009F27BC"/>
    <w:rsid w:val="00A1753E"/>
    <w:rsid w:val="00A304A2"/>
    <w:rsid w:val="00A31271"/>
    <w:rsid w:val="00A81595"/>
    <w:rsid w:val="00A9023E"/>
    <w:rsid w:val="00AB287D"/>
    <w:rsid w:val="00AB377A"/>
    <w:rsid w:val="00AD67B1"/>
    <w:rsid w:val="00AF3F19"/>
    <w:rsid w:val="00B41CA0"/>
    <w:rsid w:val="00B44D48"/>
    <w:rsid w:val="00B50C02"/>
    <w:rsid w:val="00B614A2"/>
    <w:rsid w:val="00B62FDF"/>
    <w:rsid w:val="00B640CE"/>
    <w:rsid w:val="00B71D2B"/>
    <w:rsid w:val="00B84690"/>
    <w:rsid w:val="00B97311"/>
    <w:rsid w:val="00B97E85"/>
    <w:rsid w:val="00BA30E8"/>
    <w:rsid w:val="00BA3754"/>
    <w:rsid w:val="00BB57C1"/>
    <w:rsid w:val="00C02CFC"/>
    <w:rsid w:val="00C24299"/>
    <w:rsid w:val="00C25DEC"/>
    <w:rsid w:val="00C42089"/>
    <w:rsid w:val="00C46FE5"/>
    <w:rsid w:val="00C7417F"/>
    <w:rsid w:val="00C74E49"/>
    <w:rsid w:val="00C90AE2"/>
    <w:rsid w:val="00C94D52"/>
    <w:rsid w:val="00CB14F3"/>
    <w:rsid w:val="00CE2A7E"/>
    <w:rsid w:val="00CE2F0E"/>
    <w:rsid w:val="00CE63C0"/>
    <w:rsid w:val="00CF036D"/>
    <w:rsid w:val="00D014C1"/>
    <w:rsid w:val="00D0543B"/>
    <w:rsid w:val="00D0713D"/>
    <w:rsid w:val="00D25630"/>
    <w:rsid w:val="00D97031"/>
    <w:rsid w:val="00DA0B13"/>
    <w:rsid w:val="00DC61C2"/>
    <w:rsid w:val="00DC7916"/>
    <w:rsid w:val="00DE6E12"/>
    <w:rsid w:val="00DF4663"/>
    <w:rsid w:val="00DF53B6"/>
    <w:rsid w:val="00DF74F0"/>
    <w:rsid w:val="00E0434D"/>
    <w:rsid w:val="00E0642C"/>
    <w:rsid w:val="00E06948"/>
    <w:rsid w:val="00E2289D"/>
    <w:rsid w:val="00E24589"/>
    <w:rsid w:val="00E4306A"/>
    <w:rsid w:val="00E43CBF"/>
    <w:rsid w:val="00E4534A"/>
    <w:rsid w:val="00E534D8"/>
    <w:rsid w:val="00E620C9"/>
    <w:rsid w:val="00EC0938"/>
    <w:rsid w:val="00ED7E59"/>
    <w:rsid w:val="00EF1045"/>
    <w:rsid w:val="00F04CA2"/>
    <w:rsid w:val="00F12DD1"/>
    <w:rsid w:val="00F140D5"/>
    <w:rsid w:val="00F174AD"/>
    <w:rsid w:val="00F2376B"/>
    <w:rsid w:val="00F7344F"/>
    <w:rsid w:val="00F7766F"/>
    <w:rsid w:val="00FB1453"/>
    <w:rsid w:val="00FC1458"/>
    <w:rsid w:val="00FE4D91"/>
    <w:rsid w:val="02713ECF"/>
    <w:rsid w:val="029670B0"/>
    <w:rsid w:val="03457D43"/>
    <w:rsid w:val="03D432C5"/>
    <w:rsid w:val="03D67F82"/>
    <w:rsid w:val="04DB7EE8"/>
    <w:rsid w:val="04E77346"/>
    <w:rsid w:val="060A6EE3"/>
    <w:rsid w:val="067370A2"/>
    <w:rsid w:val="074912AC"/>
    <w:rsid w:val="07D13BE9"/>
    <w:rsid w:val="082E1370"/>
    <w:rsid w:val="08DD077D"/>
    <w:rsid w:val="09005B9E"/>
    <w:rsid w:val="09903C9B"/>
    <w:rsid w:val="0B4A7615"/>
    <w:rsid w:val="0B5155A0"/>
    <w:rsid w:val="0B83153D"/>
    <w:rsid w:val="0BDA5B72"/>
    <w:rsid w:val="0C7E676A"/>
    <w:rsid w:val="0C824A28"/>
    <w:rsid w:val="0DB4420C"/>
    <w:rsid w:val="0DC66338"/>
    <w:rsid w:val="0EDA076B"/>
    <w:rsid w:val="0F554F54"/>
    <w:rsid w:val="100A68DF"/>
    <w:rsid w:val="10B803CA"/>
    <w:rsid w:val="11223B28"/>
    <w:rsid w:val="11C33160"/>
    <w:rsid w:val="12F92BFB"/>
    <w:rsid w:val="14A84978"/>
    <w:rsid w:val="1520484C"/>
    <w:rsid w:val="15671D54"/>
    <w:rsid w:val="160E52B4"/>
    <w:rsid w:val="16B02545"/>
    <w:rsid w:val="16D15681"/>
    <w:rsid w:val="16F11F66"/>
    <w:rsid w:val="17106DC9"/>
    <w:rsid w:val="18FD5F21"/>
    <w:rsid w:val="192656BE"/>
    <w:rsid w:val="1A4160EC"/>
    <w:rsid w:val="1AE90C7D"/>
    <w:rsid w:val="1BD54DB6"/>
    <w:rsid w:val="1BDF0051"/>
    <w:rsid w:val="1D2C738D"/>
    <w:rsid w:val="1D420479"/>
    <w:rsid w:val="1D567413"/>
    <w:rsid w:val="1F8B3EF6"/>
    <w:rsid w:val="202017B2"/>
    <w:rsid w:val="212E169D"/>
    <w:rsid w:val="21A75B65"/>
    <w:rsid w:val="23040ECE"/>
    <w:rsid w:val="23073B84"/>
    <w:rsid w:val="243E0148"/>
    <w:rsid w:val="243E2486"/>
    <w:rsid w:val="24D179A1"/>
    <w:rsid w:val="25815CE3"/>
    <w:rsid w:val="266F5191"/>
    <w:rsid w:val="26E572FD"/>
    <w:rsid w:val="276035B8"/>
    <w:rsid w:val="284F0A1F"/>
    <w:rsid w:val="28620C9E"/>
    <w:rsid w:val="28E76EE5"/>
    <w:rsid w:val="2A564F1C"/>
    <w:rsid w:val="2AE0311F"/>
    <w:rsid w:val="2B5A68AC"/>
    <w:rsid w:val="2B6751A1"/>
    <w:rsid w:val="2BBE1E54"/>
    <w:rsid w:val="2BD34277"/>
    <w:rsid w:val="2BF04825"/>
    <w:rsid w:val="2C5B5B13"/>
    <w:rsid w:val="2C8B3B77"/>
    <w:rsid w:val="2C9C1FAD"/>
    <w:rsid w:val="2CB54318"/>
    <w:rsid w:val="2E144D73"/>
    <w:rsid w:val="2FF6325E"/>
    <w:rsid w:val="30273D1D"/>
    <w:rsid w:val="30DA263E"/>
    <w:rsid w:val="31045C48"/>
    <w:rsid w:val="310C5ADB"/>
    <w:rsid w:val="328D33FB"/>
    <w:rsid w:val="32CF5169"/>
    <w:rsid w:val="33321433"/>
    <w:rsid w:val="33507242"/>
    <w:rsid w:val="35B24179"/>
    <w:rsid w:val="36E71661"/>
    <w:rsid w:val="370928E9"/>
    <w:rsid w:val="37471E40"/>
    <w:rsid w:val="37A70E90"/>
    <w:rsid w:val="38FC5AA3"/>
    <w:rsid w:val="39D0007B"/>
    <w:rsid w:val="3A455684"/>
    <w:rsid w:val="3ACB4F85"/>
    <w:rsid w:val="3B8A3226"/>
    <w:rsid w:val="3CC2763E"/>
    <w:rsid w:val="3EC45B0A"/>
    <w:rsid w:val="3ED42FCB"/>
    <w:rsid w:val="3F034800"/>
    <w:rsid w:val="400D0385"/>
    <w:rsid w:val="40832B6C"/>
    <w:rsid w:val="416D098E"/>
    <w:rsid w:val="41F967C8"/>
    <w:rsid w:val="420E64EB"/>
    <w:rsid w:val="42407FBF"/>
    <w:rsid w:val="42912758"/>
    <w:rsid w:val="431D412A"/>
    <w:rsid w:val="43C05E61"/>
    <w:rsid w:val="446012BE"/>
    <w:rsid w:val="44A142A6"/>
    <w:rsid w:val="45705D07"/>
    <w:rsid w:val="45F95B5C"/>
    <w:rsid w:val="464F4CF3"/>
    <w:rsid w:val="46DD1A88"/>
    <w:rsid w:val="470A2EDA"/>
    <w:rsid w:val="47652830"/>
    <w:rsid w:val="47C170E4"/>
    <w:rsid w:val="482D1C09"/>
    <w:rsid w:val="49222F70"/>
    <w:rsid w:val="49E97FD0"/>
    <w:rsid w:val="49EB6D57"/>
    <w:rsid w:val="49EE6B1C"/>
    <w:rsid w:val="4AD1637D"/>
    <w:rsid w:val="4B3C6A51"/>
    <w:rsid w:val="4C2F6420"/>
    <w:rsid w:val="4C6A76CD"/>
    <w:rsid w:val="4CCD7950"/>
    <w:rsid w:val="4D16563C"/>
    <w:rsid w:val="4DD13805"/>
    <w:rsid w:val="4E892B8E"/>
    <w:rsid w:val="4F1B24A1"/>
    <w:rsid w:val="4FB045C9"/>
    <w:rsid w:val="509A4341"/>
    <w:rsid w:val="51C448E2"/>
    <w:rsid w:val="51F42A97"/>
    <w:rsid w:val="525B32AE"/>
    <w:rsid w:val="53427D28"/>
    <w:rsid w:val="534976B3"/>
    <w:rsid w:val="54D7233D"/>
    <w:rsid w:val="54E502EA"/>
    <w:rsid w:val="55434BCF"/>
    <w:rsid w:val="556A7762"/>
    <w:rsid w:val="55F777AB"/>
    <w:rsid w:val="56F67869"/>
    <w:rsid w:val="57A803AC"/>
    <w:rsid w:val="581E3286"/>
    <w:rsid w:val="58254EED"/>
    <w:rsid w:val="5912641F"/>
    <w:rsid w:val="59E62395"/>
    <w:rsid w:val="59F273E9"/>
    <w:rsid w:val="5AA10BBF"/>
    <w:rsid w:val="5AC90A3C"/>
    <w:rsid w:val="5B276899"/>
    <w:rsid w:val="5D153F00"/>
    <w:rsid w:val="5EE70CA7"/>
    <w:rsid w:val="5F3D33F1"/>
    <w:rsid w:val="60DC26AF"/>
    <w:rsid w:val="61136531"/>
    <w:rsid w:val="61E3617D"/>
    <w:rsid w:val="63AB746A"/>
    <w:rsid w:val="63B9462A"/>
    <w:rsid w:val="656161B7"/>
    <w:rsid w:val="663F60B3"/>
    <w:rsid w:val="674E7F84"/>
    <w:rsid w:val="68D779D0"/>
    <w:rsid w:val="6A300EBE"/>
    <w:rsid w:val="6B165840"/>
    <w:rsid w:val="6BBA6AA5"/>
    <w:rsid w:val="6BBA7E94"/>
    <w:rsid w:val="6BD46EF8"/>
    <w:rsid w:val="6C364E1E"/>
    <w:rsid w:val="6CDA5ADC"/>
    <w:rsid w:val="6CF2497E"/>
    <w:rsid w:val="6E306D57"/>
    <w:rsid w:val="6E6A0252"/>
    <w:rsid w:val="6E857CCC"/>
    <w:rsid w:val="70230F84"/>
    <w:rsid w:val="702E2F9A"/>
    <w:rsid w:val="705D2CAC"/>
    <w:rsid w:val="70A3137D"/>
    <w:rsid w:val="70AD2C07"/>
    <w:rsid w:val="70D6093D"/>
    <w:rsid w:val="70FE1184"/>
    <w:rsid w:val="70FF2250"/>
    <w:rsid w:val="725715D2"/>
    <w:rsid w:val="7390108F"/>
    <w:rsid w:val="743059D3"/>
    <w:rsid w:val="744011C6"/>
    <w:rsid w:val="74F67B59"/>
    <w:rsid w:val="75B634FA"/>
    <w:rsid w:val="7791059C"/>
    <w:rsid w:val="78544F19"/>
    <w:rsid w:val="790B6327"/>
    <w:rsid w:val="79CC6D57"/>
    <w:rsid w:val="7A622655"/>
    <w:rsid w:val="7A701429"/>
    <w:rsid w:val="7AB527BF"/>
    <w:rsid w:val="7B462A30"/>
    <w:rsid w:val="7DAA55FB"/>
    <w:rsid w:val="7DAA6C39"/>
    <w:rsid w:val="7DC5345E"/>
    <w:rsid w:val="7DF00F37"/>
    <w:rsid w:val="7DF2702E"/>
    <w:rsid w:val="7EE01021"/>
    <w:rsid w:val="7EEE184F"/>
    <w:rsid w:val="7F2F39DC"/>
    <w:rsid w:val="7F7B2D34"/>
    <w:rsid w:val="7FF06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A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qFormat="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ind w:firstLine="720"/>
      <w:jc w:val="both"/>
    </w:pPr>
    <w:rPr>
      <w:rFonts w:ascii="Arial" w:eastAsiaTheme="minorHAnsi" w:hAnsi="Arial" w:cstheme="minorBidi"/>
      <w:color w:val="000000" w:themeColor="text1"/>
      <w:sz w:val="24"/>
      <w:szCs w:val="22"/>
      <w:lang w:val="en-GB"/>
    </w:rPr>
  </w:style>
  <w:style w:type="paragraph" w:styleId="Heading1">
    <w:name w:val="heading 1"/>
    <w:basedOn w:val="Normal"/>
    <w:next w:val="Normal"/>
    <w:link w:val="Heading1Char"/>
    <w:uiPriority w:val="9"/>
    <w:qFormat/>
    <w:pPr>
      <w:keepNext/>
      <w:keepLines/>
      <w:ind w:firstLine="0"/>
      <w:contextualSpacing/>
      <w:outlineLvl w:val="0"/>
    </w:pPr>
    <w:rPr>
      <w:rFonts w:eastAsiaTheme="majorEastAsia" w:cstheme="majorBidi"/>
      <w:b/>
      <w:color w:val="auto"/>
      <w:szCs w:val="32"/>
      <w:lang w:val="en-US" w:eastAsia="en-GB"/>
    </w:rPr>
  </w:style>
  <w:style w:type="paragraph" w:styleId="Heading2">
    <w:name w:val="heading 2"/>
    <w:basedOn w:val="Normal"/>
    <w:next w:val="Normal"/>
    <w:link w:val="Heading2Char"/>
    <w:uiPriority w:val="9"/>
    <w:unhideWhenUsed/>
    <w:qFormat/>
    <w:pPr>
      <w:keepNext/>
      <w:keepLines/>
      <w:ind w:firstLine="0"/>
      <w:contextualSpacing/>
      <w:jc w:val="left"/>
      <w:outlineLvl w:val="1"/>
    </w:pPr>
    <w:rPr>
      <w:rFonts w:eastAsiaTheme="majorEastAsia" w:cstheme="majorBidi"/>
      <w:b/>
      <w:i/>
      <w:szCs w:val="26"/>
      <w:lang w:val="en-US" w:eastAsia="en-GB"/>
    </w:rPr>
  </w:style>
  <w:style w:type="paragraph" w:styleId="Heading3">
    <w:name w:val="heading 3"/>
    <w:basedOn w:val="Normal"/>
    <w:next w:val="Normal"/>
    <w:link w:val="Heading3Char"/>
    <w:uiPriority w:val="9"/>
    <w:unhideWhenUsed/>
    <w:qFormat/>
    <w:pPr>
      <w:ind w:firstLine="0"/>
      <w:contextualSpacing/>
      <w:jc w:val="center"/>
      <w:outlineLvl w:val="2"/>
    </w:pPr>
    <w:rPr>
      <w:b/>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semiHidden/>
    <w:unhideWhenUsed/>
    <w:qFormat/>
    <w:pPr>
      <w:ind w:leftChars="400" w:left="840"/>
    </w:pPr>
  </w:style>
  <w:style w:type="character" w:customStyle="1" w:styleId="Heading1Char">
    <w:name w:val="Heading 1 Char"/>
    <w:basedOn w:val="DefaultParagraphFont"/>
    <w:link w:val="Heading1"/>
    <w:uiPriority w:val="9"/>
    <w:qFormat/>
    <w:rPr>
      <w:rFonts w:ascii="Arial" w:eastAsiaTheme="majorEastAsia" w:hAnsi="Arial" w:cstheme="majorBidi"/>
      <w:b/>
      <w:sz w:val="24"/>
      <w:szCs w:val="32"/>
      <w:lang w:eastAsia="en-GB"/>
    </w:rPr>
  </w:style>
  <w:style w:type="character" w:customStyle="1" w:styleId="Heading2Char">
    <w:name w:val="Heading 2 Char"/>
    <w:basedOn w:val="DefaultParagraphFont"/>
    <w:link w:val="Heading2"/>
    <w:uiPriority w:val="9"/>
    <w:qFormat/>
    <w:rPr>
      <w:rFonts w:ascii="Arial" w:eastAsiaTheme="majorEastAsia" w:hAnsi="Arial" w:cstheme="majorBidi"/>
      <w:b/>
      <w:i/>
      <w:color w:val="000000" w:themeColor="text1"/>
      <w:sz w:val="24"/>
      <w:szCs w:val="26"/>
      <w:lang w:eastAsia="en-GB"/>
    </w:rPr>
  </w:style>
  <w:style w:type="character" w:customStyle="1" w:styleId="Heading3Char">
    <w:name w:val="Heading 3 Char"/>
    <w:basedOn w:val="DefaultParagraphFont"/>
    <w:link w:val="Heading3"/>
    <w:uiPriority w:val="9"/>
    <w:qFormat/>
    <w:rPr>
      <w:rFonts w:ascii="Arial" w:hAnsi="Arial"/>
      <w:b/>
      <w:color w:val="000000" w:themeColor="text1"/>
      <w:sz w:val="24"/>
      <w:lang w:val="en-GB"/>
    </w:rPr>
  </w:style>
  <w:style w:type="paragraph" w:styleId="NoSpacing">
    <w:name w:val="No Spacing"/>
    <w:uiPriority w:val="1"/>
    <w:qFormat/>
    <w:pPr>
      <w:spacing w:line="360" w:lineRule="auto"/>
      <w:ind w:left="720" w:hanging="720"/>
      <w:jc w:val="both"/>
    </w:pPr>
    <w:rPr>
      <w:rFonts w:ascii="Arial" w:eastAsiaTheme="minorHAnsi" w:hAnsi="Arial" w:cstheme="minorBidi"/>
      <w:color w:val="000000" w:themeColor="text1"/>
      <w:sz w:val="24"/>
      <w:szCs w:val="22"/>
      <w:lang w:val="en-GB"/>
    </w:rPr>
  </w:style>
  <w:style w:type="character" w:customStyle="1" w:styleId="HeaderChar">
    <w:name w:val="Header Char"/>
    <w:basedOn w:val="DefaultParagraphFont"/>
    <w:link w:val="Header"/>
    <w:uiPriority w:val="99"/>
    <w:qFormat/>
    <w:rPr>
      <w:rFonts w:ascii="Arial" w:hAnsi="Arial"/>
      <w:color w:val="000000" w:themeColor="text1"/>
      <w:sz w:val="24"/>
      <w:lang w:val="en-GB"/>
    </w:rPr>
  </w:style>
  <w:style w:type="character" w:customStyle="1" w:styleId="FooterChar">
    <w:name w:val="Footer Char"/>
    <w:basedOn w:val="DefaultParagraphFont"/>
    <w:link w:val="Footer"/>
    <w:uiPriority w:val="99"/>
    <w:qFormat/>
    <w:rPr>
      <w:rFonts w:ascii="Arial" w:hAnsi="Arial"/>
      <w:color w:val="000000" w:themeColor="text1"/>
      <w:sz w:val="24"/>
      <w:lang w:val="en-GB"/>
    </w:rPr>
  </w:style>
  <w:style w:type="paragraph" w:customStyle="1" w:styleId="TOCHeading1">
    <w:name w:val="TOC Heading1"/>
    <w:basedOn w:val="Heading1"/>
    <w:next w:val="Normal"/>
    <w:uiPriority w:val="39"/>
    <w:unhideWhenUsed/>
    <w:qFormat/>
    <w:pPr>
      <w:spacing w:before="240" w:line="259" w:lineRule="auto"/>
      <w:contextualSpacing w:val="0"/>
      <w:jc w:val="left"/>
      <w:outlineLvl w:val="9"/>
    </w:pPr>
    <w:rPr>
      <w:rFonts w:asciiTheme="majorHAnsi" w:hAnsiTheme="majorHAnsi"/>
      <w:b w:val="0"/>
      <w:color w:val="2E74B5" w:themeColor="accent1" w:themeShade="BF"/>
      <w:sz w:val="32"/>
      <w:lang w:eastAsia="en-US"/>
    </w:rPr>
  </w:style>
  <w:style w:type="paragraph" w:styleId="Caption">
    <w:name w:val="caption"/>
    <w:basedOn w:val="Normal"/>
    <w:next w:val="Normal"/>
    <w:uiPriority w:val="35"/>
    <w:unhideWhenUsed/>
    <w:qFormat/>
    <w:rsid w:val="00DF53B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Lrh5QIW67Mk" TargetMode="External"/><Relationship Id="rId3" Type="http://schemas.openxmlformats.org/officeDocument/2006/relationships/settings" Target="settings.xml"/><Relationship Id="rId7" Type="http://schemas.openxmlformats.org/officeDocument/2006/relationships/hyperlink" Target="http://wiki.doing-projects.org/index.php/The_Blake-Mouton_Managerial_Gr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27891-7410-417A-BE68-393DD308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2023-10-24T17:21:00Z</dcterms:created>
  <dcterms:modified xsi:type="dcterms:W3CDTF">2023-10-24T17:21:00Z</dcterms:modified>
</cp:coreProperties>
</file>