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2930D46A" w14:textId="77777777" w:rsidR="00A30397" w:rsidRPr="00550E00" w:rsidRDefault="00A30397" w:rsidP="00A30397">
            <w:pPr>
              <w:overflowPunct/>
              <w:autoSpaceDE/>
              <w:autoSpaceDN/>
              <w:adjustRightInd/>
              <w:ind w:right="-957"/>
              <w:textAlignment w:val="auto"/>
              <w:rPr>
                <w:rFonts w:ascii="Times New Roman" w:hAnsi="Times New Roman" w:cs="Times New Roman"/>
                <w:bCs/>
                <w:color w:val="auto"/>
                <w:sz w:val="32"/>
                <w:szCs w:val="32"/>
              </w:rPr>
            </w:pPr>
            <w:r>
              <w:rPr>
                <w:rFonts w:ascii="Times New Roman" w:hAnsi="Times New Roman" w:cs="Times New Roman"/>
                <w:b/>
                <w:color w:val="auto"/>
                <w:sz w:val="48"/>
              </w:rPr>
              <w:t xml:space="preserve">Learner’s name: </w:t>
            </w:r>
            <w:r>
              <w:rPr>
                <w:rFonts w:ascii="Times New Roman" w:hAnsi="Times New Roman" w:cs="Times New Roman"/>
                <w:bCs/>
                <w:color w:val="auto"/>
                <w:sz w:val="32"/>
                <w:szCs w:val="32"/>
              </w:rPr>
              <w:t xml:space="preserve">Aimee Roberts </w:t>
            </w:r>
          </w:p>
          <w:p w14:paraId="5151C13F" w14:textId="77777777" w:rsidR="00A30397" w:rsidRDefault="00A30397" w:rsidP="00A30397">
            <w:pPr>
              <w:overflowPunct/>
              <w:autoSpaceDE/>
              <w:autoSpaceDN/>
              <w:adjustRightInd/>
              <w:ind w:right="-957"/>
              <w:textAlignment w:val="auto"/>
              <w:rPr>
                <w:rFonts w:ascii="Times New Roman" w:hAnsi="Times New Roman" w:cs="Times New Roman"/>
                <w:b/>
                <w:color w:val="auto"/>
                <w:sz w:val="48"/>
              </w:rPr>
            </w:pPr>
          </w:p>
          <w:p w14:paraId="486F6674" w14:textId="77777777" w:rsidR="00A30397" w:rsidRDefault="00A30397" w:rsidP="00A3039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t xml:space="preserve"> </w:t>
            </w:r>
            <w:r w:rsidRPr="00550E00">
              <w:rPr>
                <w:rFonts w:ascii="Times New Roman" w:hAnsi="Times New Roman" w:cs="Times New Roman"/>
                <w:bCs/>
                <w:color w:val="auto"/>
                <w:sz w:val="32"/>
                <w:szCs w:val="32"/>
              </w:rPr>
              <w:t>aimee.roberts1@powys.gov.uk</w:t>
            </w:r>
          </w:p>
          <w:p w14:paraId="74BA3E70" w14:textId="77777777" w:rsidR="00A30397" w:rsidRDefault="00A30397" w:rsidP="00A30397">
            <w:pPr>
              <w:overflowPunct/>
              <w:autoSpaceDE/>
              <w:autoSpaceDN/>
              <w:adjustRightInd/>
              <w:ind w:right="-957"/>
              <w:textAlignment w:val="auto"/>
              <w:rPr>
                <w:rFonts w:ascii="Times New Roman" w:hAnsi="Times New Roman" w:cs="Times New Roman"/>
                <w:b/>
                <w:color w:val="auto"/>
                <w:sz w:val="48"/>
              </w:rPr>
            </w:pPr>
          </w:p>
          <w:p w14:paraId="27FA47C6" w14:textId="77777777" w:rsidR="00A30397" w:rsidRPr="00550E00" w:rsidRDefault="00A30397" w:rsidP="00A3039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sidRPr="00550E00">
              <w:rPr>
                <w:rFonts w:ascii="Times New Roman" w:hAnsi="Times New Roman" w:cs="Times New Roman"/>
                <w:color w:val="auto"/>
                <w:sz w:val="24"/>
                <w:szCs w:val="24"/>
              </w:rPr>
              <w:t xml:space="preserve"> </w:t>
            </w:r>
            <w:r w:rsidRPr="00550E00">
              <w:rPr>
                <w:rFonts w:ascii="Times New Roman" w:hAnsi="Times New Roman" w:cs="Times New Roman"/>
                <w:bCs/>
                <w:color w:val="auto"/>
                <w:sz w:val="32"/>
                <w:szCs w:val="32"/>
              </w:rPr>
              <w:t>2418251</w:t>
            </w:r>
          </w:p>
          <w:p w14:paraId="47A03EC9" w14:textId="77777777" w:rsidR="00A30397" w:rsidRPr="005D3F07" w:rsidRDefault="00A30397" w:rsidP="00A30397">
            <w:pPr>
              <w:overflowPunct/>
              <w:autoSpaceDE/>
              <w:autoSpaceDN/>
              <w:adjustRightInd/>
              <w:ind w:right="-957"/>
              <w:textAlignment w:val="auto"/>
              <w:rPr>
                <w:rFonts w:ascii="Times New Roman" w:hAnsi="Times New Roman" w:cs="Times New Roman"/>
                <w:b/>
                <w:color w:val="auto"/>
                <w:sz w:val="48"/>
              </w:rPr>
            </w:pPr>
          </w:p>
          <w:p w14:paraId="5F84129B" w14:textId="69958646" w:rsidR="0085230E" w:rsidRPr="005D3F07" w:rsidRDefault="00A30397" w:rsidP="00A3039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Pr="00550E00">
              <w:rPr>
                <w:rFonts w:ascii="Times New Roman" w:hAnsi="Times New Roman" w:cs="Times New Roman"/>
                <w:bCs/>
                <w:color w:val="auto"/>
                <w:sz w:val="32"/>
                <w:szCs w:val="32"/>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343C76" w14:paraId="2E129DEE" w14:textId="77777777" w:rsidTr="7B2CF1A9">
        <w:tc>
          <w:tcPr>
            <w:tcW w:w="10031" w:type="dxa"/>
          </w:tcPr>
          <w:p w14:paraId="63627B26" w14:textId="64A7A177" w:rsidR="006872A0" w:rsidRPr="00A74B08" w:rsidRDefault="006872A0" w:rsidP="00064063">
            <w:pPr>
              <w:jc w:val="both"/>
              <w:rPr>
                <w:b/>
                <w:sz w:val="22"/>
                <w:szCs w:val="22"/>
              </w:rPr>
            </w:pPr>
            <w:r w:rsidRPr="00A74B08">
              <w:rPr>
                <w:b/>
                <w:sz w:val="22"/>
                <w:szCs w:val="22"/>
              </w:rPr>
              <w:t>Question</w:t>
            </w:r>
            <w:r w:rsidR="007A628F" w:rsidRPr="00A74B08">
              <w:rPr>
                <w:b/>
                <w:sz w:val="22"/>
                <w:szCs w:val="22"/>
              </w:rPr>
              <w:t>:</w:t>
            </w:r>
          </w:p>
          <w:p w14:paraId="541B485B" w14:textId="4CB44B06" w:rsidR="00C77FA5" w:rsidRPr="00A74B08" w:rsidRDefault="000A584A">
            <w:pPr>
              <w:jc w:val="both"/>
              <w:rPr>
                <w:b/>
                <w:sz w:val="22"/>
                <w:szCs w:val="22"/>
              </w:rPr>
            </w:pPr>
            <w:r w:rsidRPr="00A74B08">
              <w:rPr>
                <w:b/>
                <w:sz w:val="22"/>
                <w:szCs w:val="22"/>
              </w:rPr>
              <w:t xml:space="preserve">Complete a critically reflective case study </w:t>
            </w:r>
            <w:r w:rsidR="00D0503D" w:rsidRPr="00A74B08">
              <w:rPr>
                <w:b/>
                <w:sz w:val="22"/>
                <w:szCs w:val="22"/>
              </w:rPr>
              <w:t>based</w:t>
            </w:r>
            <w:r w:rsidRPr="00A74B08">
              <w:rPr>
                <w:b/>
                <w:sz w:val="22"/>
                <w:szCs w:val="22"/>
              </w:rPr>
              <w:t xml:space="preserve"> on</w:t>
            </w:r>
            <w:r w:rsidR="00696A88" w:rsidRPr="00A74B08">
              <w:rPr>
                <w:b/>
                <w:sz w:val="22"/>
                <w:szCs w:val="22"/>
              </w:rPr>
              <w:t xml:space="preserve"> </w:t>
            </w:r>
            <w:r w:rsidR="00411EF7" w:rsidRPr="00A74B08">
              <w:rPr>
                <w:b/>
                <w:sz w:val="22"/>
                <w:szCs w:val="22"/>
              </w:rPr>
              <w:t>an assessment</w:t>
            </w:r>
            <w:r w:rsidR="007F312E" w:rsidRPr="00A74B08">
              <w:rPr>
                <w:b/>
                <w:sz w:val="22"/>
                <w:szCs w:val="22"/>
              </w:rPr>
              <w:t xml:space="preserve"> </w:t>
            </w:r>
            <w:r w:rsidR="007C5ABE" w:rsidRPr="00A74B08">
              <w:rPr>
                <w:b/>
                <w:sz w:val="22"/>
                <w:szCs w:val="22"/>
              </w:rPr>
              <w:t xml:space="preserve">that you have </w:t>
            </w:r>
            <w:r w:rsidRPr="00A74B08">
              <w:rPr>
                <w:b/>
                <w:sz w:val="22"/>
                <w:szCs w:val="22"/>
              </w:rPr>
              <w:t xml:space="preserve">undertaken with </w:t>
            </w:r>
            <w:r w:rsidR="00D0503D" w:rsidRPr="00A74B08">
              <w:rPr>
                <w:b/>
                <w:sz w:val="22"/>
                <w:szCs w:val="22"/>
              </w:rPr>
              <w:t>others, in</w:t>
            </w:r>
            <w:r w:rsidR="0002440E" w:rsidRPr="00A74B08">
              <w:rPr>
                <w:b/>
                <w:sz w:val="22"/>
                <w:szCs w:val="22"/>
              </w:rPr>
              <w:t xml:space="preserve"> your own area of work</w:t>
            </w:r>
            <w:r w:rsidR="00D0503D" w:rsidRPr="00A74B08">
              <w:rPr>
                <w:b/>
                <w:sz w:val="22"/>
                <w:szCs w:val="22"/>
              </w:rPr>
              <w:t xml:space="preserve">, </w:t>
            </w:r>
            <w:r w:rsidR="00587923" w:rsidRPr="00A74B08">
              <w:rPr>
                <w:b/>
                <w:sz w:val="22"/>
                <w:szCs w:val="22"/>
              </w:rPr>
              <w:t>c</w:t>
            </w:r>
            <w:r w:rsidR="008B28E7" w:rsidRPr="00A74B08">
              <w:rPr>
                <w:b/>
                <w:sz w:val="22"/>
                <w:szCs w:val="22"/>
              </w:rPr>
              <w:t>oncerning the safeguarding of either an adult or a child</w:t>
            </w:r>
            <w:r w:rsidRPr="00A74B08">
              <w:rPr>
                <w:b/>
                <w:sz w:val="22"/>
                <w:szCs w:val="22"/>
              </w:rPr>
              <w:t xml:space="preserve">. </w:t>
            </w:r>
            <w:r w:rsidR="00216563" w:rsidRPr="00A74B08">
              <w:rPr>
                <w:b/>
                <w:sz w:val="22"/>
                <w:szCs w:val="22"/>
              </w:rPr>
              <w:t xml:space="preserve">You must demonstrate how </w:t>
            </w:r>
            <w:r w:rsidR="00F34C86" w:rsidRPr="00A74B08">
              <w:rPr>
                <w:b/>
                <w:sz w:val="22"/>
                <w:szCs w:val="22"/>
              </w:rPr>
              <w:t xml:space="preserve">the case relates to or could relate to safeguarding </w:t>
            </w:r>
            <w:r w:rsidR="00216563" w:rsidRPr="00A74B08">
              <w:rPr>
                <w:b/>
                <w:sz w:val="22"/>
                <w:szCs w:val="22"/>
              </w:rPr>
              <w:t>legislation, policies</w:t>
            </w:r>
            <w:r w:rsidR="00F34C86" w:rsidRPr="00A74B08">
              <w:rPr>
                <w:b/>
                <w:sz w:val="22"/>
                <w:szCs w:val="22"/>
              </w:rPr>
              <w:t>, strategies and procedures</w:t>
            </w:r>
            <w:r w:rsidR="7AAB400D" w:rsidRPr="00A74B08">
              <w:rPr>
                <w:b/>
                <w:sz w:val="22"/>
                <w:szCs w:val="22"/>
              </w:rPr>
              <w:t xml:space="preserve"> </w:t>
            </w:r>
            <w:r w:rsidR="623F2A43" w:rsidRPr="00A74B08">
              <w:rPr>
                <w:b/>
                <w:sz w:val="22"/>
                <w:szCs w:val="22"/>
              </w:rPr>
              <w:t>(</w:t>
            </w:r>
            <w:r w:rsidR="7AAB400D" w:rsidRPr="00A74B08">
              <w:rPr>
                <w:b/>
                <w:sz w:val="22"/>
                <w:szCs w:val="22"/>
              </w:rPr>
              <w:t>i</w:t>
            </w:r>
            <w:r w:rsidR="623F2A43" w:rsidRPr="00A74B08">
              <w:rPr>
                <w:b/>
                <w:sz w:val="22"/>
                <w:szCs w:val="22"/>
              </w:rPr>
              <w:t xml:space="preserve">ncluding </w:t>
            </w:r>
            <w:r w:rsidR="322513AD" w:rsidRPr="00A74B08">
              <w:rPr>
                <w:b/>
                <w:sz w:val="22"/>
                <w:szCs w:val="22"/>
              </w:rPr>
              <w:t>d</w:t>
            </w:r>
            <w:r w:rsidR="7E97696C" w:rsidRPr="00A74B08">
              <w:rPr>
                <w:b/>
                <w:sz w:val="22"/>
                <w:szCs w:val="22"/>
              </w:rPr>
              <w:t xml:space="preserve">emonstrating an understanding of </w:t>
            </w:r>
            <w:r w:rsidR="623F2A43" w:rsidRPr="00A74B08">
              <w:rPr>
                <w:b/>
                <w:sz w:val="22"/>
                <w:szCs w:val="22"/>
              </w:rPr>
              <w:t>the</w:t>
            </w:r>
            <w:r w:rsidR="350F702B" w:rsidRPr="00A74B08">
              <w:rPr>
                <w:b/>
                <w:sz w:val="22"/>
                <w:szCs w:val="22"/>
              </w:rPr>
              <w:t xml:space="preserve"> </w:t>
            </w:r>
            <w:r w:rsidR="3B2446CA" w:rsidRPr="00A74B08">
              <w:rPr>
                <w:rFonts w:eastAsia="Arial"/>
                <w:b/>
                <w:color w:val="000000" w:themeColor="text1"/>
                <w:sz w:val="22"/>
                <w:szCs w:val="22"/>
              </w:rPr>
              <w:t xml:space="preserve">interface </w:t>
            </w:r>
            <w:r w:rsidR="534A9052" w:rsidRPr="00A74B08">
              <w:rPr>
                <w:rFonts w:eastAsia="Arial"/>
                <w:b/>
                <w:color w:val="000000" w:themeColor="text1"/>
                <w:sz w:val="22"/>
                <w:szCs w:val="22"/>
              </w:rPr>
              <w:t>between social services provision in Wales with the United Kingdom, the European Union</w:t>
            </w:r>
            <w:r w:rsidR="007A628F" w:rsidRPr="00A74B08">
              <w:rPr>
                <w:rFonts w:eastAsia="Arial"/>
                <w:b/>
                <w:color w:val="000000" w:themeColor="text1"/>
                <w:sz w:val="22"/>
                <w:szCs w:val="22"/>
              </w:rPr>
              <w:t xml:space="preserve"> (EU)</w:t>
            </w:r>
            <w:r w:rsidR="534A9052" w:rsidRPr="00A74B08">
              <w:rPr>
                <w:rFonts w:eastAsia="Arial"/>
                <w:b/>
                <w:color w:val="000000" w:themeColor="text1"/>
                <w:sz w:val="22"/>
                <w:szCs w:val="22"/>
              </w:rPr>
              <w:t xml:space="preserve"> and outside the EU</w:t>
            </w:r>
            <w:r w:rsidR="623F2A43" w:rsidRPr="00A74B08">
              <w:rPr>
                <w:rFonts w:eastAsia="Arial"/>
                <w:b/>
                <w:color w:val="000000" w:themeColor="text1"/>
                <w:sz w:val="22"/>
                <w:szCs w:val="22"/>
              </w:rPr>
              <w:t>)</w:t>
            </w:r>
            <w:r w:rsidR="00411EF7" w:rsidRPr="00A74B08">
              <w:rPr>
                <w:b/>
                <w:sz w:val="22"/>
                <w:szCs w:val="22"/>
              </w:rPr>
              <w:t>.</w:t>
            </w:r>
            <w:r w:rsidR="00354B6D" w:rsidRPr="00A74B08">
              <w:rPr>
                <w:b/>
                <w:sz w:val="22"/>
                <w:szCs w:val="22"/>
              </w:rPr>
              <w:t xml:space="preserve"> </w:t>
            </w:r>
            <w:r w:rsidR="102A3950" w:rsidRPr="00A74B08">
              <w:rPr>
                <w:b/>
                <w:sz w:val="22"/>
                <w:szCs w:val="22"/>
              </w:rPr>
              <w:t>You</w:t>
            </w:r>
            <w:r w:rsidR="00354B6D" w:rsidRPr="00A74B08">
              <w:rPr>
                <w:b/>
                <w:sz w:val="22"/>
                <w:szCs w:val="22"/>
              </w:rPr>
              <w:t xml:space="preserve"> must</w:t>
            </w:r>
            <w:r w:rsidR="00411EF7" w:rsidRPr="00A74B08">
              <w:rPr>
                <w:b/>
                <w:sz w:val="22"/>
                <w:szCs w:val="22"/>
              </w:rPr>
              <w:t xml:space="preserve"> </w:t>
            </w:r>
            <w:r w:rsidR="00354B6D" w:rsidRPr="00A74B08">
              <w:rPr>
                <w:b/>
                <w:sz w:val="22"/>
                <w:szCs w:val="22"/>
              </w:rPr>
              <w:t>demonstrate your understanding of</w:t>
            </w:r>
            <w:r w:rsidR="00F34C86" w:rsidRPr="00A74B08">
              <w:rPr>
                <w:b/>
                <w:sz w:val="22"/>
                <w:szCs w:val="22"/>
              </w:rPr>
              <w:t xml:space="preserve"> </w:t>
            </w:r>
            <w:r w:rsidR="00411EF7" w:rsidRPr="00A74B08">
              <w:rPr>
                <w:b/>
                <w:sz w:val="22"/>
                <w:szCs w:val="22"/>
              </w:rPr>
              <w:t xml:space="preserve">the </w:t>
            </w:r>
            <w:r w:rsidR="00216563" w:rsidRPr="00A74B08">
              <w:rPr>
                <w:b/>
                <w:sz w:val="22"/>
                <w:szCs w:val="22"/>
              </w:rPr>
              <w:t xml:space="preserve">integration of </w:t>
            </w:r>
            <w:r w:rsidR="6A854C79" w:rsidRPr="00A74B08">
              <w:rPr>
                <w:b/>
                <w:sz w:val="22"/>
                <w:szCs w:val="22"/>
              </w:rPr>
              <w:t>analysis in asses</w:t>
            </w:r>
            <w:r w:rsidR="0F77E214" w:rsidRPr="00A74B08">
              <w:rPr>
                <w:b/>
                <w:sz w:val="22"/>
                <w:szCs w:val="22"/>
              </w:rPr>
              <w:t>sment, collabo</w:t>
            </w:r>
            <w:r w:rsidR="6A854C79" w:rsidRPr="00A74B08">
              <w:rPr>
                <w:b/>
                <w:sz w:val="22"/>
                <w:szCs w:val="22"/>
              </w:rPr>
              <w:t>rative work</w:t>
            </w:r>
            <w:r w:rsidR="0F77E214" w:rsidRPr="00A74B08">
              <w:rPr>
                <w:b/>
                <w:sz w:val="22"/>
                <w:szCs w:val="22"/>
              </w:rPr>
              <w:t>ing</w:t>
            </w:r>
            <w:r w:rsidR="6A854C79" w:rsidRPr="00A74B08">
              <w:rPr>
                <w:b/>
                <w:sz w:val="22"/>
                <w:szCs w:val="22"/>
              </w:rPr>
              <w:t xml:space="preserve"> a</w:t>
            </w:r>
            <w:r w:rsidR="0F77E214" w:rsidRPr="00A74B08">
              <w:rPr>
                <w:b/>
                <w:sz w:val="22"/>
                <w:szCs w:val="22"/>
              </w:rPr>
              <w:t xml:space="preserve">nd </w:t>
            </w:r>
            <w:r w:rsidR="6A854C79" w:rsidRPr="00A74B08">
              <w:rPr>
                <w:b/>
                <w:sz w:val="22"/>
                <w:szCs w:val="22"/>
              </w:rPr>
              <w:t>professional</w:t>
            </w:r>
            <w:r w:rsidR="00F34C86" w:rsidRPr="00A74B08">
              <w:rPr>
                <w:b/>
                <w:sz w:val="22"/>
                <w:szCs w:val="22"/>
              </w:rPr>
              <w:t xml:space="preserve"> </w:t>
            </w:r>
            <w:r w:rsidR="00216563" w:rsidRPr="00A74B08">
              <w:rPr>
                <w:b/>
                <w:sz w:val="22"/>
                <w:szCs w:val="22"/>
              </w:rPr>
              <w:t>judgements</w:t>
            </w:r>
            <w:r w:rsidR="0F77E214" w:rsidRPr="00A74B08">
              <w:rPr>
                <w:b/>
                <w:sz w:val="22"/>
                <w:szCs w:val="22"/>
              </w:rPr>
              <w:t xml:space="preserve"> in increasingly complex situations </w:t>
            </w:r>
            <w:r w:rsidR="00E5498A" w:rsidRPr="00A74B08">
              <w:rPr>
                <w:b/>
                <w:sz w:val="22"/>
                <w:szCs w:val="22"/>
              </w:rPr>
              <w:t>and</w:t>
            </w:r>
            <w:r w:rsidR="1D6670C0" w:rsidRPr="00A74B08">
              <w:rPr>
                <w:b/>
                <w:sz w:val="22"/>
                <w:szCs w:val="22"/>
              </w:rPr>
              <w:t xml:space="preserve"> </w:t>
            </w:r>
            <w:r w:rsidR="39C47EB7" w:rsidRPr="00A74B08">
              <w:rPr>
                <w:b/>
                <w:sz w:val="22"/>
                <w:szCs w:val="22"/>
              </w:rPr>
              <w:t>the</w:t>
            </w:r>
            <w:r w:rsidR="25F327FB" w:rsidRPr="00A74B08">
              <w:rPr>
                <w:b/>
                <w:sz w:val="22"/>
                <w:szCs w:val="22"/>
              </w:rPr>
              <w:t xml:space="preserve"> </w:t>
            </w:r>
            <w:r w:rsidR="00F34C86" w:rsidRPr="00A74B08">
              <w:rPr>
                <w:b/>
                <w:sz w:val="22"/>
                <w:szCs w:val="22"/>
              </w:rPr>
              <w:t>use of social work theories</w:t>
            </w:r>
            <w:r w:rsidR="756EEE2D" w:rsidRPr="00A74B08">
              <w:rPr>
                <w:b/>
                <w:sz w:val="22"/>
                <w:szCs w:val="22"/>
              </w:rPr>
              <w:t>.</w:t>
            </w:r>
            <w:r w:rsidR="00216563" w:rsidRPr="00A74B08">
              <w:rPr>
                <w:b/>
                <w:sz w:val="22"/>
                <w:szCs w:val="22"/>
              </w:rPr>
              <w:t xml:space="preserve"> </w:t>
            </w:r>
            <w:r w:rsidR="756EEE2D" w:rsidRPr="00A74B08">
              <w:rPr>
                <w:b/>
                <w:sz w:val="22"/>
                <w:szCs w:val="22"/>
              </w:rPr>
              <w:t>You</w:t>
            </w:r>
            <w:r w:rsidR="00216563" w:rsidRPr="00A74B08">
              <w:rPr>
                <w:b/>
                <w:sz w:val="22"/>
                <w:szCs w:val="22"/>
              </w:rPr>
              <w:t xml:space="preserve"> </w:t>
            </w:r>
            <w:r w:rsidR="00E5498A" w:rsidRPr="00A74B08">
              <w:rPr>
                <w:b/>
                <w:sz w:val="22"/>
                <w:szCs w:val="22"/>
              </w:rPr>
              <w:t xml:space="preserve">must </w:t>
            </w:r>
            <w:r w:rsidR="00F030D4" w:rsidRPr="00A74B08">
              <w:rPr>
                <w:b/>
                <w:sz w:val="22"/>
                <w:szCs w:val="22"/>
              </w:rPr>
              <w:t>refer to</w:t>
            </w:r>
            <w:r w:rsidR="00216563" w:rsidRPr="00A74B08">
              <w:rPr>
                <w:b/>
                <w:sz w:val="22"/>
                <w:szCs w:val="22"/>
              </w:rPr>
              <w:t xml:space="preserve"> </w:t>
            </w:r>
            <w:r w:rsidR="00F34C86" w:rsidRPr="00A74B08">
              <w:rPr>
                <w:b/>
                <w:sz w:val="22"/>
                <w:szCs w:val="22"/>
              </w:rPr>
              <w:t>the specific dimensions of working in Wales</w:t>
            </w:r>
            <w:r w:rsidR="00411EF7" w:rsidRPr="00A74B08">
              <w:rPr>
                <w:b/>
                <w:sz w:val="22"/>
                <w:szCs w:val="22"/>
              </w:rPr>
              <w:t xml:space="preserve">. </w:t>
            </w:r>
          </w:p>
          <w:p w14:paraId="2F8A7CA5" w14:textId="6EDC9DFB" w:rsidR="008D5999" w:rsidRPr="00A74B08" w:rsidRDefault="008D5999" w:rsidP="00064063">
            <w:pPr>
              <w:jc w:val="both"/>
              <w:rPr>
                <w:b/>
                <w:sz w:val="22"/>
                <w:szCs w:val="22"/>
              </w:rPr>
            </w:pPr>
          </w:p>
          <w:p w14:paraId="20A5906F" w14:textId="77777777" w:rsidR="008D5999" w:rsidRPr="00A74B08" w:rsidRDefault="008D5999" w:rsidP="00064063">
            <w:pPr>
              <w:jc w:val="both"/>
              <w:rPr>
                <w:b/>
                <w:sz w:val="22"/>
                <w:szCs w:val="22"/>
              </w:rPr>
            </w:pPr>
          </w:p>
          <w:p w14:paraId="51AF4546" w14:textId="476CB9AF" w:rsidR="00D3203C" w:rsidRPr="00A74B08" w:rsidRDefault="00045C40" w:rsidP="00FF7EBB">
            <w:pPr>
              <w:jc w:val="both"/>
              <w:rPr>
                <w:b/>
                <w:i/>
                <w:sz w:val="22"/>
                <w:szCs w:val="22"/>
              </w:rPr>
            </w:pPr>
            <w:r w:rsidRPr="00A74B08">
              <w:rPr>
                <w:b/>
                <w:i/>
                <w:sz w:val="22"/>
                <w:szCs w:val="22"/>
              </w:rPr>
              <w:t xml:space="preserve">4000 </w:t>
            </w:r>
            <w:r w:rsidR="008B28E7" w:rsidRPr="00A74B08">
              <w:rPr>
                <w:b/>
                <w:i/>
                <w:sz w:val="22"/>
                <w:szCs w:val="22"/>
              </w:rPr>
              <w:t>words</w:t>
            </w:r>
            <w:r w:rsidR="008B28E7" w:rsidRPr="00A74B08">
              <w:rPr>
                <w:b/>
                <w:sz w:val="22"/>
                <w:szCs w:val="22"/>
              </w:rPr>
              <w:t xml:space="preserve"> </w:t>
            </w:r>
            <w:r w:rsidR="008B28E7" w:rsidRPr="00A74B08">
              <w:rPr>
                <w:b/>
                <w:i/>
                <w:sz w:val="22"/>
                <w:szCs w:val="22"/>
              </w:rPr>
              <w:t>(+/- 10%: include your actual word count at the end of each section)</w:t>
            </w:r>
            <w:r w:rsidR="007A628F" w:rsidRPr="00A74B08">
              <w:rPr>
                <w:b/>
                <w:i/>
                <w:sz w:val="22"/>
                <w:szCs w:val="22"/>
              </w:rPr>
              <w:t>.</w:t>
            </w:r>
          </w:p>
          <w:p w14:paraId="701D8D4D" w14:textId="38C2B218" w:rsidR="00D3203C" w:rsidRPr="00343C76" w:rsidRDefault="00D3203C" w:rsidP="00FF7EBB">
            <w:pPr>
              <w:jc w:val="both"/>
              <w:rPr>
                <w:i/>
                <w:sz w:val="22"/>
                <w:szCs w:val="22"/>
              </w:rPr>
            </w:pPr>
          </w:p>
          <w:p w14:paraId="20370495" w14:textId="79B79501" w:rsidR="00D3203C" w:rsidRPr="00343C76" w:rsidRDefault="00D3203C" w:rsidP="00FF7EBB">
            <w:pPr>
              <w:jc w:val="both"/>
              <w:rPr>
                <w:i/>
                <w:sz w:val="22"/>
                <w:szCs w:val="22"/>
              </w:rPr>
            </w:pPr>
          </w:p>
          <w:p w14:paraId="21688BAC" w14:textId="77777777" w:rsidR="00343C76" w:rsidRDefault="00343C76" w:rsidP="00343C76">
            <w:pPr>
              <w:rPr>
                <w:sz w:val="22"/>
                <w:szCs w:val="22"/>
              </w:rPr>
            </w:pPr>
            <w:r w:rsidRPr="00343C76">
              <w:rPr>
                <w:sz w:val="22"/>
                <w:szCs w:val="22"/>
              </w:rPr>
              <w:t xml:space="preserve">This essay aims to share a critically reflective case study based on a Section 47 child protection investigation I undertook in my role as a Children’s Social Worker in Wales. The case involved a 6-month-old infant, who will be referred to as Child 3. </w:t>
            </w:r>
          </w:p>
          <w:p w14:paraId="4B151B83" w14:textId="77777777" w:rsidR="00A74B08" w:rsidRPr="00343C76" w:rsidRDefault="00A74B08" w:rsidP="00343C76">
            <w:pPr>
              <w:rPr>
                <w:sz w:val="22"/>
                <w:szCs w:val="22"/>
              </w:rPr>
            </w:pPr>
          </w:p>
          <w:p w14:paraId="42C30A58" w14:textId="77777777" w:rsidR="00343C76" w:rsidRDefault="00343C76" w:rsidP="00343C76">
            <w:pPr>
              <w:rPr>
                <w:sz w:val="22"/>
                <w:szCs w:val="22"/>
              </w:rPr>
            </w:pPr>
            <w:r w:rsidRPr="00343C76">
              <w:rPr>
                <w:sz w:val="22"/>
                <w:szCs w:val="22"/>
              </w:rPr>
              <w:t>Child 3 was referred to Children’s Services following concerns raised by a health professional regarding unexplained bruising. The child, who at the time was non mobile, lived with both parents in a home where other concerns were identified, including poor home conditions and mother was facing poor mental health. These factors raised safeguarding concerns and prompted a multi-agency response to assess the child’s safety and well-being.</w:t>
            </w:r>
          </w:p>
          <w:p w14:paraId="740C6262" w14:textId="77777777" w:rsidR="00A74B08" w:rsidRPr="00343C76" w:rsidRDefault="00A74B08" w:rsidP="00343C76">
            <w:pPr>
              <w:rPr>
                <w:sz w:val="22"/>
                <w:szCs w:val="22"/>
              </w:rPr>
            </w:pPr>
          </w:p>
          <w:p w14:paraId="4F70A909" w14:textId="77777777" w:rsidR="00343C76" w:rsidRDefault="00343C76" w:rsidP="00343C76">
            <w:pPr>
              <w:rPr>
                <w:sz w:val="22"/>
                <w:szCs w:val="22"/>
              </w:rPr>
            </w:pPr>
            <w:r w:rsidRPr="00343C76">
              <w:rPr>
                <w:sz w:val="22"/>
                <w:szCs w:val="22"/>
              </w:rPr>
              <w:t>This essay will critically reflect on the assessment process, the application of safeguarding legislation and policy, and the professional judgements made in the context of both the complex and sensitive situation. In this write up i will be considering relevant legislation, including the Social Services and Well-being (Wales) Act 2014, the Children Act 1989, and the Human Rights Act 1998, alongside international frameworks such as the United Nations Convention on the Rights of the Child (UNCRC). The essay will explore the connection between social services provision in Wales, the wider United Kingdom, and international legislation and policy.</w:t>
            </w:r>
          </w:p>
          <w:p w14:paraId="6DC63258" w14:textId="77777777" w:rsidR="00A74B08" w:rsidRPr="00343C76" w:rsidRDefault="00A74B08" w:rsidP="00343C76">
            <w:pPr>
              <w:rPr>
                <w:sz w:val="22"/>
                <w:szCs w:val="22"/>
              </w:rPr>
            </w:pPr>
          </w:p>
          <w:p w14:paraId="30119AA8" w14:textId="77777777" w:rsidR="00343C76" w:rsidRDefault="00343C76" w:rsidP="00343C76">
            <w:pPr>
              <w:rPr>
                <w:sz w:val="22"/>
                <w:szCs w:val="22"/>
              </w:rPr>
            </w:pPr>
            <w:r w:rsidRPr="00343C76">
              <w:rPr>
                <w:sz w:val="22"/>
                <w:szCs w:val="22"/>
              </w:rPr>
              <w:t xml:space="preserve">This essay will also consider analysis in assessment, the importance of collaborative working, and professional judgement in safeguarding practice. Theoretical frameworks such as the Strengths-Based Approach, Signs of Safety, and Anti-Oppressive Practice (AOP) will be applied to critically analyse the assessment and intervention. There will be a focus on the unique cultural, linguistic, and institutional context of working in Wales. Ethical dilemmas, such as balancing the child’s right to </w:t>
            </w:r>
            <w:r w:rsidRPr="00343C76">
              <w:rPr>
                <w:sz w:val="22"/>
                <w:szCs w:val="22"/>
              </w:rPr>
              <w:lastRenderedPageBreak/>
              <w:t xml:space="preserve">family life with the need for protection, will also be explored to demonstrate the complexities of safeguarding practice in current social work. </w:t>
            </w:r>
          </w:p>
          <w:p w14:paraId="27EABF8F" w14:textId="77777777" w:rsidR="00A74B08" w:rsidRPr="00343C76" w:rsidRDefault="00A74B08" w:rsidP="00343C76">
            <w:pPr>
              <w:rPr>
                <w:sz w:val="22"/>
                <w:szCs w:val="22"/>
              </w:rPr>
            </w:pPr>
          </w:p>
          <w:p w14:paraId="2E66F773" w14:textId="77777777" w:rsidR="00343C76" w:rsidRDefault="00343C76" w:rsidP="00343C76">
            <w:pPr>
              <w:rPr>
                <w:sz w:val="22"/>
                <w:szCs w:val="22"/>
              </w:rPr>
            </w:pPr>
            <w:r w:rsidRPr="00343C76">
              <w:rPr>
                <w:sz w:val="22"/>
                <w:szCs w:val="22"/>
              </w:rPr>
              <w:t>Child 3 was living with both parents in rural Wales. The family were known to Children’s Services due to concerns around the mother’s mental health during pregnancy, which led to a pre-birth assessment and the outcome of this was for a care and support plan. This plan was closed shortly after the child’s birth, as the family were assessed to be managing well at that time.</w:t>
            </w:r>
          </w:p>
          <w:p w14:paraId="316B1C5D" w14:textId="77777777" w:rsidR="00A74B08" w:rsidRPr="00343C76" w:rsidRDefault="00A74B08" w:rsidP="00343C76">
            <w:pPr>
              <w:rPr>
                <w:sz w:val="22"/>
                <w:szCs w:val="22"/>
              </w:rPr>
            </w:pPr>
          </w:p>
          <w:p w14:paraId="3F2FB724" w14:textId="77777777" w:rsidR="00343C76" w:rsidRDefault="00343C76" w:rsidP="00343C76">
            <w:pPr>
              <w:rPr>
                <w:sz w:val="22"/>
                <w:szCs w:val="22"/>
              </w:rPr>
            </w:pPr>
            <w:r w:rsidRPr="00343C76">
              <w:rPr>
                <w:sz w:val="22"/>
                <w:szCs w:val="22"/>
              </w:rPr>
              <w:t>The case was re-referred to Children’s Services by a Health Visitor three months after the initial case closure. The health visitor observed unexplained marks on Child 3’s limb during a routine visit. Initially explained as marks which were caused by a pet, the marks were later identified as bruises. Given Child 3’s age and him being non-mobile, the presence of bruising was considered concerning and highlighted potential non-accidental injury. The parents were unable to provide a consistent explanation for the injuries, prompting the Health Visitor to escalate the matter.</w:t>
            </w:r>
          </w:p>
          <w:p w14:paraId="2E8CBA10" w14:textId="77777777" w:rsidR="00A74B08" w:rsidRPr="00343C76" w:rsidRDefault="00A74B08" w:rsidP="00343C76">
            <w:pPr>
              <w:rPr>
                <w:sz w:val="22"/>
                <w:szCs w:val="22"/>
              </w:rPr>
            </w:pPr>
          </w:p>
          <w:p w14:paraId="2491BB0B" w14:textId="77777777" w:rsidR="00343C76" w:rsidRDefault="00343C76" w:rsidP="00343C76">
            <w:pPr>
              <w:rPr>
                <w:sz w:val="22"/>
                <w:szCs w:val="22"/>
              </w:rPr>
            </w:pPr>
            <w:r w:rsidRPr="00343C76">
              <w:rPr>
                <w:sz w:val="22"/>
                <w:szCs w:val="22"/>
              </w:rPr>
              <w:t>The initial concern was the possibility of non-accidental injury, particularly given Child 3’s developmental stage. Other concerns included the mother’s ongoing mental health difficulties, including a history of self-harm, anxiety, and depression. At the time of the referral, the mother had recently self-harmed and was awaiting a psychiatric review. The home environment had also deteriorated significantly since the closure of the previous care and support plan, with observations of, poor hygiene, general disorganisation and clutter everywhere. These factors together raised concerns about the parents’ capacity to provide safe and consistent care.</w:t>
            </w:r>
          </w:p>
          <w:p w14:paraId="687860C1" w14:textId="77777777" w:rsidR="00A74B08" w:rsidRPr="00343C76" w:rsidRDefault="00A74B08" w:rsidP="00343C76">
            <w:pPr>
              <w:rPr>
                <w:sz w:val="22"/>
                <w:szCs w:val="22"/>
              </w:rPr>
            </w:pPr>
          </w:p>
          <w:p w14:paraId="05C15C1B" w14:textId="77777777" w:rsidR="00343C76" w:rsidRDefault="00343C76" w:rsidP="00343C76">
            <w:pPr>
              <w:rPr>
                <w:sz w:val="22"/>
                <w:szCs w:val="22"/>
              </w:rPr>
            </w:pPr>
            <w:r w:rsidRPr="00343C76">
              <w:rPr>
                <w:sz w:val="22"/>
                <w:szCs w:val="22"/>
              </w:rPr>
              <w:t>A Section 47 enquiry was initiated by Children’s Services as a single-agency investigation. A strategy discussion was held on the same day as the referral, and it was agreed that a Child Protection Medical was necessary. The parents consented to this examination, and arrangements were made for the social worker to transport Child 3 and his father to the hospital.</w:t>
            </w:r>
          </w:p>
          <w:p w14:paraId="366060E0" w14:textId="77777777" w:rsidR="00A74B08" w:rsidRPr="00343C76" w:rsidRDefault="00A74B08" w:rsidP="00343C76">
            <w:pPr>
              <w:rPr>
                <w:sz w:val="22"/>
                <w:szCs w:val="22"/>
              </w:rPr>
            </w:pPr>
          </w:p>
          <w:p w14:paraId="65F739BE" w14:textId="77777777" w:rsidR="00343C76" w:rsidRDefault="00343C76" w:rsidP="00343C76">
            <w:pPr>
              <w:rPr>
                <w:sz w:val="22"/>
                <w:szCs w:val="22"/>
              </w:rPr>
            </w:pPr>
            <w:r w:rsidRPr="00343C76">
              <w:rPr>
                <w:sz w:val="22"/>
                <w:szCs w:val="22"/>
              </w:rPr>
              <w:t>In line with the National Occupational Standards, particularly SCDSW1 (Social Care Wales, 2025a), I prepared for the involvement with this family by reviewing historical case information, liaising with relevant professionals, and planning purposeful engagement with the family. This made sure that my initial contact was informed, respectful, and significant to the family's circumstances.</w:t>
            </w:r>
          </w:p>
          <w:p w14:paraId="57E94872" w14:textId="77777777" w:rsidR="00A74B08" w:rsidRPr="00343C76" w:rsidRDefault="00A74B08" w:rsidP="00343C76">
            <w:pPr>
              <w:rPr>
                <w:sz w:val="22"/>
                <w:szCs w:val="22"/>
              </w:rPr>
            </w:pPr>
          </w:p>
          <w:p w14:paraId="586F283B" w14:textId="77777777" w:rsidR="00343C76" w:rsidRDefault="00343C76" w:rsidP="00343C76">
            <w:pPr>
              <w:rPr>
                <w:sz w:val="22"/>
                <w:szCs w:val="22"/>
              </w:rPr>
            </w:pPr>
            <w:r w:rsidRPr="00343C76">
              <w:rPr>
                <w:sz w:val="22"/>
                <w:szCs w:val="22"/>
              </w:rPr>
              <w:t>As I was the social worker who completed the pre-birth assessment, I was able to observe during the home visit, a significant decline in the home’s condition. The kitchen and living areas were cluttered and unhygienic, and the child’s car seat was covered in cat hair. The father appeared overwhelmed and struggled to locate basic items for the baby, such as a coat or clean clothing. These observations were documented as part of the assessment.</w:t>
            </w:r>
          </w:p>
          <w:p w14:paraId="5DCAB568" w14:textId="77777777" w:rsidR="00A74B08" w:rsidRPr="00343C76" w:rsidRDefault="00A74B08" w:rsidP="00343C76">
            <w:pPr>
              <w:rPr>
                <w:sz w:val="22"/>
                <w:szCs w:val="22"/>
              </w:rPr>
            </w:pPr>
          </w:p>
          <w:p w14:paraId="3B674317" w14:textId="77777777" w:rsidR="00343C76" w:rsidRDefault="00343C76" w:rsidP="00343C76">
            <w:pPr>
              <w:rPr>
                <w:sz w:val="22"/>
                <w:szCs w:val="22"/>
              </w:rPr>
            </w:pPr>
            <w:r w:rsidRPr="00343C76">
              <w:rPr>
                <w:sz w:val="22"/>
                <w:szCs w:val="22"/>
              </w:rPr>
              <w:t xml:space="preserve">I utilised the ‘signs of safety’ framework in my assessment to form an analysis of the risk, the strengths and the safety networks. For this I identified with parents what was working well, and what the worries were. As part of the assessment, I also considered the parents views, and both acknowledged each of the concerns and both wanted to engage with support services. </w:t>
            </w:r>
          </w:p>
          <w:p w14:paraId="05098670" w14:textId="77777777" w:rsidR="00A74B08" w:rsidRPr="00343C76" w:rsidRDefault="00A74B08" w:rsidP="00343C76">
            <w:pPr>
              <w:rPr>
                <w:sz w:val="22"/>
                <w:szCs w:val="22"/>
              </w:rPr>
            </w:pPr>
          </w:p>
          <w:p w14:paraId="0385932A" w14:textId="77777777" w:rsidR="00343C76" w:rsidRDefault="00343C76" w:rsidP="00343C76">
            <w:pPr>
              <w:rPr>
                <w:sz w:val="22"/>
                <w:szCs w:val="22"/>
              </w:rPr>
            </w:pPr>
            <w:r w:rsidRPr="00343C76">
              <w:rPr>
                <w:sz w:val="22"/>
                <w:szCs w:val="22"/>
              </w:rPr>
              <w:t>As part of the assessment, I conducted agency checks with health professionals and the police. The Child Protection Medical raised further concerns, as the bruising was deemed unusual for a child of Child 3’s age and not consistent with the explanations provided. As a result, Child 3 was admitted to hospital for further investigations, including blood tests and a full skeletal survey.</w:t>
            </w:r>
          </w:p>
          <w:p w14:paraId="48E1BE3A" w14:textId="77777777" w:rsidR="00A74B08" w:rsidRPr="00343C76" w:rsidRDefault="00A74B08" w:rsidP="00343C76">
            <w:pPr>
              <w:rPr>
                <w:sz w:val="22"/>
                <w:szCs w:val="22"/>
              </w:rPr>
            </w:pPr>
          </w:p>
          <w:p w14:paraId="366B6283" w14:textId="77777777" w:rsidR="00343C76" w:rsidRDefault="00343C76" w:rsidP="00343C76">
            <w:pPr>
              <w:rPr>
                <w:sz w:val="22"/>
                <w:szCs w:val="22"/>
              </w:rPr>
            </w:pPr>
            <w:r w:rsidRPr="00343C76">
              <w:rPr>
                <w:sz w:val="22"/>
                <w:szCs w:val="22"/>
              </w:rPr>
              <w:t xml:space="preserve">The assessment concluded that Child 3 was at risk of significant harm due to the unexplained injuries, the mother’s mental health challenges, and the unsafe home environment. The outcome of </w:t>
            </w:r>
            <w:r w:rsidRPr="00343C76">
              <w:rPr>
                <w:sz w:val="22"/>
                <w:szCs w:val="22"/>
              </w:rPr>
              <w:lastRenderedPageBreak/>
              <w:t xml:space="preserve">the Section 47 enquiry substantiated the concerns, and it was recommended that the case proceed to an Initial Child Protection Conference. The social worker’s professional judgement, supported by multi-agency input and findings from the child protection medical, led to the decision to place Child 3’s name on the child protection register the category of neglect. </w:t>
            </w:r>
          </w:p>
          <w:p w14:paraId="48EC0D5A" w14:textId="77777777" w:rsidR="00A74B08" w:rsidRPr="00343C76" w:rsidRDefault="00A74B08" w:rsidP="00343C76">
            <w:pPr>
              <w:rPr>
                <w:sz w:val="22"/>
                <w:szCs w:val="22"/>
              </w:rPr>
            </w:pPr>
          </w:p>
          <w:p w14:paraId="50AF1487" w14:textId="77777777" w:rsidR="00343C76" w:rsidRDefault="00343C76" w:rsidP="00343C76">
            <w:pPr>
              <w:rPr>
                <w:sz w:val="22"/>
                <w:szCs w:val="22"/>
              </w:rPr>
            </w:pPr>
            <w:r w:rsidRPr="00343C76">
              <w:rPr>
                <w:sz w:val="22"/>
                <w:szCs w:val="22"/>
              </w:rPr>
              <w:t xml:space="preserve">This case study used legislative frameworks, policies, and procedures to safeguard Child 3, who was a non-mobile baby who presented with unexplained bruising. As a Children’s Social Worker in Wales, I was required to understand complex legal and ethical considerations, whilst also balancing the child’s right to protection with the family’s right to private and family life. This section critically reflects on how I used key legislation, national and local policy, and international conventions to inform my own decision making. </w:t>
            </w:r>
          </w:p>
          <w:p w14:paraId="15859688" w14:textId="77777777" w:rsidR="00A74B08" w:rsidRPr="00343C76" w:rsidRDefault="00A74B08" w:rsidP="00343C76">
            <w:pPr>
              <w:rPr>
                <w:sz w:val="22"/>
                <w:szCs w:val="22"/>
              </w:rPr>
            </w:pPr>
          </w:p>
          <w:p w14:paraId="67B3702F" w14:textId="77777777" w:rsidR="00343C76" w:rsidRDefault="00343C76" w:rsidP="00343C76">
            <w:pPr>
              <w:rPr>
                <w:sz w:val="22"/>
                <w:szCs w:val="22"/>
              </w:rPr>
            </w:pPr>
            <w:r w:rsidRPr="00343C76">
              <w:rPr>
                <w:sz w:val="22"/>
                <w:szCs w:val="22"/>
              </w:rPr>
              <w:t>The Social Services and Well-being (Wales) Act 2014 (SSWBA) underpins social care legislation in Wales. Part 7 of the Act specifically addresses safeguarding children and adults at risk. It places a statutory duty on local authorities to make enquiries where there is reasonable cause to suspect that a child is at risk of abuse, neglect, or other kinds of harm (Welsh Government,2016).</w:t>
            </w:r>
          </w:p>
          <w:p w14:paraId="50E82176" w14:textId="77777777" w:rsidR="00A74B08" w:rsidRPr="00343C76" w:rsidRDefault="00A74B08" w:rsidP="00343C76">
            <w:pPr>
              <w:rPr>
                <w:sz w:val="22"/>
                <w:szCs w:val="22"/>
              </w:rPr>
            </w:pPr>
          </w:p>
          <w:p w14:paraId="69E39F8D" w14:textId="77777777" w:rsidR="00343C76" w:rsidRDefault="00343C76" w:rsidP="00343C76">
            <w:pPr>
              <w:rPr>
                <w:sz w:val="22"/>
                <w:szCs w:val="22"/>
              </w:rPr>
            </w:pPr>
            <w:r w:rsidRPr="00343C76">
              <w:rPr>
                <w:sz w:val="22"/>
                <w:szCs w:val="22"/>
              </w:rPr>
              <w:t>When considering Child 3, the unexplained bruising on a non-mobile baby highlighted a clear safeguarding concern. The Act holds an emphasis on early intervention and prevention which then guided my decision to initiate a Section 47 enquiry. The Act also promotes a strengths-based approach, which I applied by recognising the parents’ willingness to engage with services and their existing support network, while also acknowledging the significant risks posed by the mother’s poor mental health and the concerning home environment.</w:t>
            </w:r>
          </w:p>
          <w:p w14:paraId="5C6CD450" w14:textId="77777777" w:rsidR="00343C76" w:rsidRDefault="00343C76" w:rsidP="00343C76">
            <w:pPr>
              <w:rPr>
                <w:sz w:val="22"/>
                <w:szCs w:val="22"/>
              </w:rPr>
            </w:pPr>
            <w:r w:rsidRPr="00343C76">
              <w:rPr>
                <w:sz w:val="22"/>
                <w:szCs w:val="22"/>
              </w:rPr>
              <w:t>Whilst the Act encourages co-production and working in partnership with families, this case highlighted the strain between partnership working and protection of a child. Although the parents were working with me, the seriousness of the concerns needed a more authoritative intervention, including a Child Protection Medical and consideration of a Child Protection Plan. This highlights one of the many dilemmas when wanting to respect the family’s autonomy whilst still fulfilling my duty to protect a very vulnerable baby, Child 3.</w:t>
            </w:r>
          </w:p>
          <w:p w14:paraId="16F30AA6" w14:textId="77777777" w:rsidR="00A74B08" w:rsidRPr="00343C76" w:rsidRDefault="00A74B08" w:rsidP="00343C76">
            <w:pPr>
              <w:rPr>
                <w:sz w:val="22"/>
                <w:szCs w:val="22"/>
              </w:rPr>
            </w:pPr>
          </w:p>
          <w:p w14:paraId="5619F713" w14:textId="77777777" w:rsidR="00343C76" w:rsidRPr="00343C76" w:rsidRDefault="00343C76" w:rsidP="00343C76">
            <w:pPr>
              <w:rPr>
                <w:sz w:val="22"/>
                <w:szCs w:val="22"/>
              </w:rPr>
            </w:pPr>
            <w:r w:rsidRPr="00343C76">
              <w:rPr>
                <w:sz w:val="22"/>
                <w:szCs w:val="22"/>
              </w:rPr>
              <w:t>The Children Act 1989, is a UK-wide piece of legislation, and remains a fundamental piece of legislation in Wales. Section 47 requires local authorities to investigate if they have reasonable cause to suspect that a child is suffering, or is likely to suffer, significant harm.</w:t>
            </w:r>
          </w:p>
          <w:p w14:paraId="3D2870F7" w14:textId="77777777" w:rsidR="00343C76" w:rsidRDefault="00343C76" w:rsidP="00343C76">
            <w:pPr>
              <w:rPr>
                <w:sz w:val="22"/>
                <w:szCs w:val="22"/>
              </w:rPr>
            </w:pPr>
            <w:r w:rsidRPr="00343C76">
              <w:rPr>
                <w:sz w:val="22"/>
                <w:szCs w:val="22"/>
              </w:rPr>
              <w:t>When considering this case study, the decision to proceed with a Section 47 enquiry was based on the ‘threshold of significant harm’ being met UK Government. (1989). The unexplained bruising, combined with the reported mother’s mental health and unsafe home conditions, presented a risk of both physical harm and neglect.  However, this also raised ethical questions. The parents’ inability to explain the injury did not automatically mean they caused serious harm, and I had to remain aware of the risk of assumptions being made, particularly given the mother’s mental health history. This needed careful analysis, consultation with health professionals, and a balanced approach to risk assessment.</w:t>
            </w:r>
          </w:p>
          <w:p w14:paraId="7100C1D6" w14:textId="77777777" w:rsidR="00735778" w:rsidRPr="00343C76" w:rsidRDefault="00735778" w:rsidP="00343C76">
            <w:pPr>
              <w:rPr>
                <w:sz w:val="22"/>
                <w:szCs w:val="22"/>
              </w:rPr>
            </w:pPr>
          </w:p>
          <w:p w14:paraId="53827E22" w14:textId="77777777" w:rsidR="00343C76" w:rsidRDefault="00343C76" w:rsidP="00343C76">
            <w:pPr>
              <w:rPr>
                <w:sz w:val="22"/>
                <w:szCs w:val="22"/>
              </w:rPr>
            </w:pPr>
            <w:r w:rsidRPr="00343C76">
              <w:rPr>
                <w:sz w:val="22"/>
                <w:szCs w:val="22"/>
              </w:rPr>
              <w:t>The Human Rights Act 1998, which incorporates the European Convention on Human Rights (ECHR) into UK law, plays a crucial and specific role in safeguarding practice, particularly Article 8, which protects the right to respect for private and family life (UK Government, 1998) When considering child protection</w:t>
            </w:r>
            <w:r w:rsidRPr="00343C76">
              <w:rPr>
                <w:b/>
                <w:bCs/>
                <w:sz w:val="22"/>
                <w:szCs w:val="22"/>
              </w:rPr>
              <w:t xml:space="preserve">, </w:t>
            </w:r>
            <w:r w:rsidRPr="00343C76">
              <w:rPr>
                <w:sz w:val="22"/>
                <w:szCs w:val="22"/>
              </w:rPr>
              <w:t xml:space="preserve">this right must be carefully balanced against the duty to intervene when a child is at risk of significant harm. In day to day working this has been a complex learning curve for me especially when making decisions that may disrupt family life, such as recommending a Child Protection Plan or hospital admission for further investigation. While such actions can be necessary to protect the child, they must be proportionate, lawful, and justified, ensuring that the family’s rights are not unnecessarily undermined. This highlights the importance to work with families in an open </w:t>
            </w:r>
            <w:r w:rsidRPr="00343C76">
              <w:rPr>
                <w:sz w:val="22"/>
                <w:szCs w:val="22"/>
              </w:rPr>
              <w:lastRenderedPageBreak/>
              <w:t>and honest way with clear communication in a way they understand as well as the need for strong ethical and legal frameworks that can guide our practice.</w:t>
            </w:r>
          </w:p>
          <w:p w14:paraId="722DAB74" w14:textId="77777777" w:rsidR="00735778" w:rsidRPr="00343C76" w:rsidRDefault="00735778" w:rsidP="00343C76">
            <w:pPr>
              <w:rPr>
                <w:b/>
                <w:bCs/>
                <w:sz w:val="22"/>
                <w:szCs w:val="22"/>
              </w:rPr>
            </w:pPr>
          </w:p>
          <w:p w14:paraId="502DC65A" w14:textId="1ED49E71" w:rsidR="00343C76" w:rsidRDefault="00343C76" w:rsidP="00343C76">
            <w:pPr>
              <w:rPr>
                <w:sz w:val="22"/>
                <w:szCs w:val="22"/>
              </w:rPr>
            </w:pPr>
            <w:r w:rsidRPr="00343C76">
              <w:rPr>
                <w:sz w:val="22"/>
                <w:szCs w:val="22"/>
              </w:rPr>
              <w:t>The decision to admit Child 3 into hospital for further investigation, and the recommendation for a Child Protection Plan, represented serious encroachment into family life. I had to ensure that these actions were in line with the level of risk that was presented whilst ensuring the family’s rights were always respected. This included gaining informed consent for the medical examination and ensuring the parents were fully involved in the process.</w:t>
            </w:r>
          </w:p>
          <w:p w14:paraId="6BC8E63A" w14:textId="77777777" w:rsidR="00735778" w:rsidRPr="00343C76" w:rsidRDefault="00735778" w:rsidP="00343C76">
            <w:pPr>
              <w:rPr>
                <w:sz w:val="22"/>
                <w:szCs w:val="22"/>
              </w:rPr>
            </w:pPr>
          </w:p>
          <w:p w14:paraId="071F4909" w14:textId="77777777" w:rsidR="00343C76" w:rsidRDefault="00343C76" w:rsidP="00343C76">
            <w:pPr>
              <w:rPr>
                <w:sz w:val="22"/>
                <w:szCs w:val="22"/>
              </w:rPr>
            </w:pPr>
            <w:r w:rsidRPr="00343C76">
              <w:rPr>
                <w:sz w:val="22"/>
                <w:szCs w:val="22"/>
              </w:rPr>
              <w:t>On reflection I am aware of the power imbalance between professionals and families, particularly when mental health is a factor. I worked hard in being mindful to communicate clearly, offer reassurance, and ensure the family understood the reasons for our actions. This aligns with the Social Care Wales Practice Framework, which emphasises ethical practice, respect, and partnership (Social Care Wales, 2019a).</w:t>
            </w:r>
          </w:p>
          <w:p w14:paraId="3689F506" w14:textId="77777777" w:rsidR="00735778" w:rsidRPr="00343C76" w:rsidRDefault="00735778" w:rsidP="00343C76">
            <w:pPr>
              <w:rPr>
                <w:sz w:val="22"/>
                <w:szCs w:val="22"/>
              </w:rPr>
            </w:pPr>
          </w:p>
          <w:p w14:paraId="564185AE" w14:textId="77777777" w:rsidR="00343C76" w:rsidRDefault="00343C76" w:rsidP="00343C76">
            <w:pPr>
              <w:rPr>
                <w:sz w:val="22"/>
                <w:szCs w:val="22"/>
              </w:rPr>
            </w:pPr>
            <w:r w:rsidRPr="00343C76">
              <w:rPr>
                <w:sz w:val="22"/>
                <w:szCs w:val="22"/>
              </w:rPr>
              <w:t>The United Nations Convention on the Rights of the Child (UNCRC) 1989, ratified by the UK in 1991, underpins children’s rights to protection, participation, and provision. In Wales, the Rights of Children and Young Persons (Wales) Measure 2011 embeds the UNCRC into Welsh law, requiring public bodies to have due regard to children’s rights in decision-making (National Assembly for Wales, 2011).</w:t>
            </w:r>
          </w:p>
          <w:p w14:paraId="6E0FAD65" w14:textId="77777777" w:rsidR="00735778" w:rsidRPr="00343C76" w:rsidRDefault="00735778" w:rsidP="00343C76">
            <w:pPr>
              <w:rPr>
                <w:sz w:val="22"/>
                <w:szCs w:val="22"/>
              </w:rPr>
            </w:pPr>
          </w:p>
          <w:p w14:paraId="2AB252E2" w14:textId="77777777" w:rsidR="00343C76" w:rsidRDefault="00343C76" w:rsidP="00343C76">
            <w:pPr>
              <w:rPr>
                <w:sz w:val="22"/>
                <w:szCs w:val="22"/>
              </w:rPr>
            </w:pPr>
            <w:r w:rsidRPr="00343C76">
              <w:rPr>
                <w:sz w:val="22"/>
                <w:szCs w:val="22"/>
              </w:rPr>
              <w:t>In this case, child 3’s right to protection from harm (Article 19) was central (United Nations General Assembly, 1989). Although he was too young to express his views, I considered what would matter to him, I believe this would be to be safe, nurtured, and cared for in a stable environment. The right to health (Article 24) (United Nations General Assembly (1989a)) was also relevant, as the Child Protection Medical was essential to assess his physical well-being.</w:t>
            </w:r>
          </w:p>
          <w:p w14:paraId="2F8A0863" w14:textId="77777777" w:rsidR="00735778" w:rsidRPr="00343C76" w:rsidRDefault="00735778" w:rsidP="00343C76">
            <w:pPr>
              <w:rPr>
                <w:sz w:val="22"/>
                <w:szCs w:val="22"/>
              </w:rPr>
            </w:pPr>
          </w:p>
          <w:p w14:paraId="16226672" w14:textId="77777777" w:rsidR="00343C76" w:rsidRDefault="00343C76" w:rsidP="00343C76">
            <w:pPr>
              <w:rPr>
                <w:sz w:val="22"/>
                <w:szCs w:val="22"/>
              </w:rPr>
            </w:pPr>
            <w:r w:rsidRPr="00343C76">
              <w:rPr>
                <w:sz w:val="22"/>
                <w:szCs w:val="22"/>
              </w:rPr>
              <w:t xml:space="preserve">The Mid and West Wales Safeguarding Board procedures and the Welsh Government’s </w:t>
            </w:r>
            <w:r w:rsidRPr="00343C76">
              <w:rPr>
                <w:i/>
                <w:iCs/>
                <w:sz w:val="22"/>
                <w:szCs w:val="22"/>
              </w:rPr>
              <w:t>Working Together to Safeguard People</w:t>
            </w:r>
            <w:r w:rsidRPr="00343C76">
              <w:rPr>
                <w:sz w:val="22"/>
                <w:szCs w:val="22"/>
              </w:rPr>
              <w:t xml:space="preserve"> guidance (Volume 5) (Welsh Government, 2019) provided the procedural framework for the Section 47 enquiry. These documents emphasise multi-agency working as well as timely information sharing, and the use of structured frameworks such as Signs of Safety, which I used to identify strengths, risks, and safety goals (Signs of Safety, 2024).</w:t>
            </w:r>
          </w:p>
          <w:p w14:paraId="431DAFC7" w14:textId="77777777" w:rsidR="00735778" w:rsidRPr="00343C76" w:rsidRDefault="00735778" w:rsidP="00343C76">
            <w:pPr>
              <w:rPr>
                <w:sz w:val="22"/>
                <w:szCs w:val="22"/>
              </w:rPr>
            </w:pPr>
          </w:p>
          <w:p w14:paraId="40C0DBAF" w14:textId="77777777" w:rsidR="00343C76" w:rsidRDefault="00343C76" w:rsidP="00343C76">
            <w:pPr>
              <w:rPr>
                <w:sz w:val="22"/>
                <w:szCs w:val="22"/>
              </w:rPr>
            </w:pPr>
            <w:r w:rsidRPr="00343C76">
              <w:rPr>
                <w:sz w:val="22"/>
                <w:szCs w:val="22"/>
              </w:rPr>
              <w:t>The Active Offer was also considered, in line with the Welsh Government’s commitment to providing services in the individual’s language of choice (Welsh Government, 2015). Although the offer of Welsh language services was declined by Child 3’s parents, it was important to ensure this was recorded and respected.</w:t>
            </w:r>
          </w:p>
          <w:p w14:paraId="79ECCBEE" w14:textId="77777777" w:rsidR="00735778" w:rsidRPr="00343C76" w:rsidRDefault="00735778" w:rsidP="00343C76">
            <w:pPr>
              <w:rPr>
                <w:sz w:val="22"/>
                <w:szCs w:val="22"/>
              </w:rPr>
            </w:pPr>
          </w:p>
          <w:p w14:paraId="41B8B239" w14:textId="77777777" w:rsidR="00343C76" w:rsidRDefault="00343C76" w:rsidP="00343C76">
            <w:pPr>
              <w:rPr>
                <w:sz w:val="22"/>
                <w:szCs w:val="22"/>
              </w:rPr>
            </w:pPr>
            <w:r w:rsidRPr="00343C76">
              <w:rPr>
                <w:sz w:val="22"/>
                <w:szCs w:val="22"/>
              </w:rPr>
              <w:t xml:space="preserve">It should be noted that even though the United Kingdom has now left the European Union, EU-derived human rights protections, such as those under the ECHR, continue to influence safeguarding practice in Wales. The Human Rights Act 1998 remains in power, and international conventions such as the UNCRC continue to lead policy and practice here in Wales. </w:t>
            </w:r>
          </w:p>
          <w:p w14:paraId="34E926F4" w14:textId="77777777" w:rsidR="00735778" w:rsidRPr="00343C76" w:rsidRDefault="00735778" w:rsidP="00343C76">
            <w:pPr>
              <w:rPr>
                <w:sz w:val="22"/>
                <w:szCs w:val="22"/>
              </w:rPr>
            </w:pPr>
          </w:p>
          <w:p w14:paraId="659A12E4" w14:textId="77777777" w:rsidR="00343C76" w:rsidRDefault="00343C76" w:rsidP="00343C76">
            <w:pPr>
              <w:rPr>
                <w:sz w:val="22"/>
                <w:szCs w:val="22"/>
              </w:rPr>
            </w:pPr>
            <w:r w:rsidRPr="00343C76">
              <w:rPr>
                <w:sz w:val="22"/>
                <w:szCs w:val="22"/>
              </w:rPr>
              <w:t xml:space="preserve">When completing the Section 47 enquiry for Child 3, I utilised three key theoretical frameworks to guide my assessment. These were Strengths-Based Approach, Signs of Safety, and Anti-Oppressive Practice (AOP). These frameworks helped me critically reflect on the complex nature of the case, particularly in relation to parental mental health, concerns for the home conditions, and the potential for Adverse Childhood Experiences (ACEs). Using these theories within my work contributed to a more ethical, outcome-focused, and person-centred approach to safeguarding. </w:t>
            </w:r>
          </w:p>
          <w:p w14:paraId="76CFD105" w14:textId="77777777" w:rsidR="00B8730E" w:rsidRPr="00343C76" w:rsidRDefault="00B8730E" w:rsidP="00343C76">
            <w:pPr>
              <w:rPr>
                <w:sz w:val="22"/>
                <w:szCs w:val="22"/>
              </w:rPr>
            </w:pPr>
          </w:p>
          <w:p w14:paraId="62D39B07" w14:textId="77777777" w:rsidR="00343C76" w:rsidRDefault="00343C76" w:rsidP="00343C76">
            <w:pPr>
              <w:rPr>
                <w:sz w:val="22"/>
                <w:szCs w:val="22"/>
              </w:rPr>
            </w:pPr>
            <w:r w:rsidRPr="00343C76">
              <w:rPr>
                <w:sz w:val="22"/>
                <w:szCs w:val="22"/>
              </w:rPr>
              <w:lastRenderedPageBreak/>
              <w:t>The Strengths-Based Approach focuses on identifying and building upon the existing capabilities, resources, and resilience within individuals and families. In this case, despite serious concerns, including unexplained bruising, deteriorating home conditions, and the mum’s mental health, there were clear strengths. These strengths included that both parents were cooperative, consented to the Child Protection Medical, and showed a clear willingness to engage with services. The father’s role as an unpaid carer and the presence of a supportive family friend demonstrated a level of commitment and informal support from the family network.</w:t>
            </w:r>
          </w:p>
          <w:p w14:paraId="578CBC9F" w14:textId="77777777" w:rsidR="00735778" w:rsidRPr="00343C76" w:rsidRDefault="00735778" w:rsidP="00343C76">
            <w:pPr>
              <w:rPr>
                <w:sz w:val="22"/>
                <w:szCs w:val="22"/>
              </w:rPr>
            </w:pPr>
          </w:p>
          <w:p w14:paraId="6AEF5274" w14:textId="77777777" w:rsidR="00343C76" w:rsidRPr="00343C76" w:rsidRDefault="00343C76" w:rsidP="00343C76">
            <w:pPr>
              <w:rPr>
                <w:sz w:val="22"/>
                <w:szCs w:val="22"/>
              </w:rPr>
            </w:pPr>
            <w:r w:rsidRPr="00343C76">
              <w:rPr>
                <w:sz w:val="22"/>
                <w:szCs w:val="22"/>
              </w:rPr>
              <w:t>Critically, I had to reflect on the restrictions of this approach in safeguarding. Whilst it is important to recognise positives, there is a risk of potentially minimising serious concerns. The unexplained injury and concerning home conditions needed a more assertive response. I used the Cycle of Change model to assess the parents’ readiness to engage identifying the mother as being in the contemplation stage and the father in action (Yeshiva University, 2021). This helped adapt the support appropriately, ensuring interventions were realistic and in line with their current capacity.</w:t>
            </w:r>
          </w:p>
          <w:p w14:paraId="7A3B1017" w14:textId="77777777" w:rsidR="00343C76" w:rsidRDefault="00343C76" w:rsidP="00343C76">
            <w:pPr>
              <w:rPr>
                <w:sz w:val="22"/>
                <w:szCs w:val="22"/>
              </w:rPr>
            </w:pPr>
            <w:r w:rsidRPr="00343C76">
              <w:rPr>
                <w:sz w:val="22"/>
                <w:szCs w:val="22"/>
              </w:rPr>
              <w:t>The Signs of Safety framework provided a structured and collaborative method for assessing risk and planning future interventions. It helped me work with the family in an open and honest way, using language that they could understand to explore what was working well, what we were worried about, and what needed to happen next. Safety goals were developed alongside the family, including improving the home conditions and ensuring consistent engagement with mental health services.</w:t>
            </w:r>
          </w:p>
          <w:p w14:paraId="1C162C65" w14:textId="77777777" w:rsidR="00B8730E" w:rsidRPr="00343C76" w:rsidRDefault="00B8730E" w:rsidP="00343C76">
            <w:pPr>
              <w:rPr>
                <w:sz w:val="22"/>
                <w:szCs w:val="22"/>
              </w:rPr>
            </w:pPr>
          </w:p>
          <w:p w14:paraId="46E54E8C" w14:textId="77777777" w:rsidR="00343C76" w:rsidRDefault="00343C76" w:rsidP="00343C76">
            <w:pPr>
              <w:rPr>
                <w:sz w:val="22"/>
                <w:szCs w:val="22"/>
              </w:rPr>
            </w:pPr>
            <w:r w:rsidRPr="00343C76">
              <w:rPr>
                <w:sz w:val="22"/>
                <w:szCs w:val="22"/>
              </w:rPr>
              <w:t>However, applying the Signs of Safety model in a case involving a non-verbal infant presented challenges. Child 3 could not express his views, so I had to assume what would matter to him such as safety, warmth, and consistent care. This needed me to critically reflect on how to centre the child’s voice in the absence of his verbal communication. I also considered the potential long-term impact of ACEs, recognising that early exposure to neglect, instability, or parental mental health issues could have lasting effect on his development This reinforced the importance of early, outcome-focused intervention.</w:t>
            </w:r>
          </w:p>
          <w:p w14:paraId="5814938E" w14:textId="77777777" w:rsidR="00B8730E" w:rsidRPr="00343C76" w:rsidRDefault="00B8730E" w:rsidP="00343C76">
            <w:pPr>
              <w:rPr>
                <w:sz w:val="22"/>
                <w:szCs w:val="22"/>
              </w:rPr>
            </w:pPr>
          </w:p>
          <w:p w14:paraId="66032500" w14:textId="77777777" w:rsidR="00343C76" w:rsidRDefault="00343C76" w:rsidP="00343C76">
            <w:pPr>
              <w:rPr>
                <w:sz w:val="22"/>
                <w:szCs w:val="22"/>
              </w:rPr>
            </w:pPr>
            <w:r w:rsidRPr="00343C76">
              <w:rPr>
                <w:sz w:val="22"/>
                <w:szCs w:val="22"/>
              </w:rPr>
              <w:t>Anti-Oppressive Practice was essential in understanding the power dynamics and potential stigma associated with parental mental health. Lee (2025) highlights the importance of promoting equality and resisting stigma in mental health social work. The mother’s history of self-harm, ADHD, and anxiety could easily have led to me making assumptions about their parenting capacity. AOP required me to challenge these biases and ensure that the assessment was fair, respectful, and sensitive always.</w:t>
            </w:r>
          </w:p>
          <w:p w14:paraId="109B46CB" w14:textId="77777777" w:rsidR="00B8730E" w:rsidRPr="00343C76" w:rsidRDefault="00B8730E" w:rsidP="00343C76">
            <w:pPr>
              <w:rPr>
                <w:sz w:val="22"/>
                <w:szCs w:val="22"/>
              </w:rPr>
            </w:pPr>
          </w:p>
          <w:p w14:paraId="21AF7088" w14:textId="77777777" w:rsidR="00343C76" w:rsidRDefault="00343C76" w:rsidP="00343C76">
            <w:pPr>
              <w:rPr>
                <w:b/>
                <w:bCs/>
                <w:sz w:val="22"/>
                <w:szCs w:val="22"/>
              </w:rPr>
            </w:pPr>
            <w:r w:rsidRPr="00343C76">
              <w:rPr>
                <w:sz w:val="22"/>
                <w:szCs w:val="22"/>
              </w:rPr>
              <w:t>I also reflected on the impact of poverty, isolation, and mental health on their parenting. I was able to recognise that these are not moral failings but systemic challenges. The unhygienic home and lack of organisation were not simply signs of neglect but indicators of a family under stress. AOP encouraged me to see the family in context, advocate for support rather than punishment, and ensure that interventions were empowering rather than disempowering. This approach co works with person-centred practice, ensuring that Child 3’s family’s views were heard, their dignity respected, and their cultural and linguistic preferences considered (including the Active Offer of Welsh language). It also supported outcome-focused planning, where all the recommendations were clearly linked to the goal of ensuring Child 3’s safety and well-being</w:t>
            </w:r>
            <w:r w:rsidRPr="00343C76">
              <w:rPr>
                <w:b/>
                <w:bCs/>
                <w:sz w:val="22"/>
                <w:szCs w:val="22"/>
              </w:rPr>
              <w:t xml:space="preserve">. </w:t>
            </w:r>
          </w:p>
          <w:p w14:paraId="490B1D32" w14:textId="77777777" w:rsidR="00B8730E" w:rsidRPr="00343C76" w:rsidRDefault="00B8730E" w:rsidP="00343C76">
            <w:pPr>
              <w:rPr>
                <w:b/>
                <w:bCs/>
                <w:sz w:val="22"/>
                <w:szCs w:val="22"/>
              </w:rPr>
            </w:pPr>
          </w:p>
          <w:p w14:paraId="627CCABA" w14:textId="77777777" w:rsidR="00343C76" w:rsidRDefault="00343C76" w:rsidP="00343C76">
            <w:pPr>
              <w:rPr>
                <w:sz w:val="22"/>
                <w:szCs w:val="22"/>
              </w:rPr>
            </w:pPr>
            <w:r w:rsidRPr="00343C76">
              <w:rPr>
                <w:sz w:val="22"/>
                <w:szCs w:val="22"/>
              </w:rPr>
              <w:t xml:space="preserve">It is well known that good safeguarding practice relies on strong multi-agency working, particularly in complex cases involving infants at risk of harm. In the Section 47 enquiry for Child 3, collaboration was essential to ensure a thorough assessment and timely intervention. The agencies involved included health professionals (Health Visitor, Perinatal Mental Health Team, and hospital staff), </w:t>
            </w:r>
            <w:r w:rsidRPr="00343C76">
              <w:rPr>
                <w:sz w:val="22"/>
                <w:szCs w:val="22"/>
              </w:rPr>
              <w:lastRenderedPageBreak/>
              <w:t>Police, and Children’s Social Services. Each contributed important information and expertise that supported the safeguarding response.</w:t>
            </w:r>
          </w:p>
          <w:p w14:paraId="27111BA2" w14:textId="77777777" w:rsidR="00B8730E" w:rsidRPr="00343C76" w:rsidRDefault="00B8730E" w:rsidP="00343C76">
            <w:pPr>
              <w:rPr>
                <w:sz w:val="22"/>
                <w:szCs w:val="22"/>
              </w:rPr>
            </w:pPr>
          </w:p>
          <w:p w14:paraId="687A19AF" w14:textId="77777777" w:rsidR="00343C76" w:rsidRDefault="00343C76" w:rsidP="00343C76">
            <w:pPr>
              <w:rPr>
                <w:sz w:val="22"/>
                <w:szCs w:val="22"/>
              </w:rPr>
            </w:pPr>
            <w:r w:rsidRPr="00343C76">
              <w:rPr>
                <w:sz w:val="22"/>
                <w:szCs w:val="22"/>
              </w:rPr>
              <w:t>The Health Visitor played a crucial role by identifying the unexplained bruising and initiating the referral. Their observations and professional judgement were necessary in activating the Section 47 enquiry. The hospital staff, including consultant paediatrician and staff nurses, conducted the Child Protection Medical, which gave substance to concerns and led to Child 3’s admission for further investigation. Police checks confirmed no criminal history for the parents, which helped to clarify risk factors. As the social worker I and my manager, coordinated the strategy discussion, home visits, and safety planning.</w:t>
            </w:r>
          </w:p>
          <w:p w14:paraId="69B06E47" w14:textId="77777777" w:rsidR="00B8730E" w:rsidRPr="00343C76" w:rsidRDefault="00B8730E" w:rsidP="00343C76">
            <w:pPr>
              <w:rPr>
                <w:sz w:val="22"/>
                <w:szCs w:val="22"/>
              </w:rPr>
            </w:pPr>
          </w:p>
          <w:p w14:paraId="2F383FCB" w14:textId="77777777" w:rsidR="00343C76" w:rsidRDefault="00343C76" w:rsidP="00343C76">
            <w:pPr>
              <w:rPr>
                <w:sz w:val="22"/>
                <w:szCs w:val="22"/>
              </w:rPr>
            </w:pPr>
            <w:r w:rsidRPr="00343C76">
              <w:rPr>
                <w:sz w:val="22"/>
                <w:szCs w:val="22"/>
              </w:rPr>
              <w:t>While the multi-agency working was mostly positive, there were challenges. The urgency of the situation needed immediate coordination, and ensuring all professionals were aligned in their understanding of risk was difficult. In addition, the parents’ emotional distress and the mother’s mental health needs required sensitive handling to maintain engagement without putting the child’s safety at risk. Even though there were challenges, the agencies worked together, and the parents remained cooperative throughout.</w:t>
            </w:r>
          </w:p>
          <w:p w14:paraId="3FC6AAB4" w14:textId="77777777" w:rsidR="00B8730E" w:rsidRPr="00343C76" w:rsidRDefault="00B8730E" w:rsidP="00343C76">
            <w:pPr>
              <w:rPr>
                <w:sz w:val="22"/>
                <w:szCs w:val="22"/>
              </w:rPr>
            </w:pPr>
          </w:p>
          <w:p w14:paraId="1BF413D5" w14:textId="77777777" w:rsidR="00343C76" w:rsidRDefault="00343C76" w:rsidP="00343C76">
            <w:pPr>
              <w:rPr>
                <w:sz w:val="22"/>
                <w:szCs w:val="22"/>
              </w:rPr>
            </w:pPr>
            <w:r w:rsidRPr="00343C76">
              <w:rPr>
                <w:sz w:val="22"/>
                <w:szCs w:val="22"/>
              </w:rPr>
              <w:t>This case aligns with Social Care Wales Practice Framework Outcome 4, which places an emphasis on the importance of working with others to assess needs and risks, plan interventions, and safeguard individuals (Social Care Wales. ND). My role involved supporting communication, sharing information appropriately, and ensuring that each agency’s input was considered in the overall assessment. I also had to utilise my professional judgement in putting these perspectives all together and making recommendations for a Child Protection Plan.</w:t>
            </w:r>
          </w:p>
          <w:p w14:paraId="74997E68" w14:textId="77777777" w:rsidR="00B8730E" w:rsidRPr="00343C76" w:rsidRDefault="00B8730E" w:rsidP="00343C76">
            <w:pPr>
              <w:rPr>
                <w:sz w:val="22"/>
                <w:szCs w:val="22"/>
              </w:rPr>
            </w:pPr>
          </w:p>
          <w:p w14:paraId="7DA997FC" w14:textId="77777777" w:rsidR="00343C76" w:rsidRDefault="00343C76" w:rsidP="00343C76">
            <w:pPr>
              <w:rPr>
                <w:sz w:val="22"/>
                <w:szCs w:val="22"/>
              </w:rPr>
            </w:pPr>
            <w:r w:rsidRPr="00343C76">
              <w:rPr>
                <w:sz w:val="22"/>
                <w:szCs w:val="22"/>
              </w:rPr>
              <w:t>In line with the Active Offer, the family was offered services in Welsh, although they declined. This was recorded and respected, ensuring that I was working within the Welsh Government’s commitment to providing services in the individual’s preferred language. Offering the Active Offer is not only a legal requirement but also a reflection of culturally sensitive practice, particularly in a bilingual nation such as Wales.</w:t>
            </w:r>
          </w:p>
          <w:p w14:paraId="12650DEC" w14:textId="77777777" w:rsidR="00B8730E" w:rsidRPr="00343C76" w:rsidRDefault="00B8730E" w:rsidP="00343C76">
            <w:pPr>
              <w:rPr>
                <w:sz w:val="22"/>
                <w:szCs w:val="22"/>
              </w:rPr>
            </w:pPr>
          </w:p>
          <w:p w14:paraId="6E3894EE" w14:textId="77777777" w:rsidR="00343C76" w:rsidRDefault="00343C76" w:rsidP="00343C76">
            <w:pPr>
              <w:rPr>
                <w:sz w:val="22"/>
                <w:szCs w:val="22"/>
              </w:rPr>
            </w:pPr>
            <w:r w:rsidRPr="00343C76">
              <w:rPr>
                <w:sz w:val="22"/>
                <w:szCs w:val="22"/>
              </w:rPr>
              <w:t>When I reflect on this case, I recognise the importance of clear communication, shared responsibility, and mutual respect when multi-agency working. While safeguarding decisions can be complex and emotional, working together ensures that no single professional carries the burden alone. It also reinforces the message that child protection is everyone’s responsibility, and that effective safeguarding depends on the strength of the professional network surrounding the child and their families.</w:t>
            </w:r>
          </w:p>
          <w:p w14:paraId="5D436850" w14:textId="77777777" w:rsidR="00B8730E" w:rsidRPr="00343C76" w:rsidRDefault="00B8730E" w:rsidP="00343C76">
            <w:pPr>
              <w:rPr>
                <w:sz w:val="22"/>
                <w:szCs w:val="22"/>
              </w:rPr>
            </w:pPr>
          </w:p>
          <w:p w14:paraId="0BB66E5E" w14:textId="77777777" w:rsidR="00343C76" w:rsidRPr="00343C76" w:rsidRDefault="00343C76" w:rsidP="00343C76">
            <w:pPr>
              <w:rPr>
                <w:sz w:val="22"/>
                <w:szCs w:val="22"/>
              </w:rPr>
            </w:pPr>
            <w:r w:rsidRPr="00343C76">
              <w:rPr>
                <w:sz w:val="22"/>
                <w:szCs w:val="22"/>
              </w:rPr>
              <w:t>The Section 47 enquiry Child 3 need me to provide a careful analysis of both the risk and protective factors. This analysis was informed by evidence and guided by professional judgement. The complexity of the case which was the unexplained bruising on a non-mobile baby, poor home conditions, and parental mental health, required a detailed, but balanced approach to assessment.</w:t>
            </w:r>
          </w:p>
          <w:p w14:paraId="70B4C205" w14:textId="77777777" w:rsidR="00343C76" w:rsidRDefault="00343C76" w:rsidP="00343C76">
            <w:pPr>
              <w:rPr>
                <w:sz w:val="22"/>
                <w:szCs w:val="22"/>
              </w:rPr>
            </w:pPr>
            <w:r w:rsidRPr="00343C76">
              <w:rPr>
                <w:sz w:val="22"/>
                <w:szCs w:val="22"/>
              </w:rPr>
              <w:t>The main risk factor was the presence of unexplained bruising, which raised concerns about potential non-accidental injury. This was exasperated by the mother’s history of mental health difficulties, including recent self-harm, and the decline in home conditions. These factors together suggested a possible lack of supervision, emotional instability, and environmental neglect.</w:t>
            </w:r>
          </w:p>
          <w:p w14:paraId="3BA79352" w14:textId="77777777" w:rsidR="00B8730E" w:rsidRPr="00343C76" w:rsidRDefault="00B8730E" w:rsidP="00343C76">
            <w:pPr>
              <w:rPr>
                <w:sz w:val="22"/>
                <w:szCs w:val="22"/>
              </w:rPr>
            </w:pPr>
          </w:p>
          <w:p w14:paraId="61842AA8" w14:textId="77777777" w:rsidR="00343C76" w:rsidRDefault="00343C76" w:rsidP="00343C76">
            <w:pPr>
              <w:rPr>
                <w:sz w:val="22"/>
                <w:szCs w:val="22"/>
              </w:rPr>
            </w:pPr>
            <w:r w:rsidRPr="00343C76">
              <w:rPr>
                <w:sz w:val="22"/>
                <w:szCs w:val="22"/>
              </w:rPr>
              <w:t xml:space="preserve">Reflecting on the protective factors, these included the parents’ willingness to engage with professionals, their consent to the Child Protection Medical, and the identification of a supportive family friend who contributed to safety planning. The father’s role as an unpaid carer also demonstrated commitment, although it raised concerns about stress and capacity. Using the Signs </w:t>
            </w:r>
            <w:r w:rsidRPr="00343C76">
              <w:rPr>
                <w:sz w:val="22"/>
                <w:szCs w:val="22"/>
              </w:rPr>
              <w:lastRenderedPageBreak/>
              <w:t>of Safety framework helped compose this analysis, allowing me to clearly identify what was working well and what we were worried about.</w:t>
            </w:r>
          </w:p>
          <w:p w14:paraId="66D4B3B7" w14:textId="77777777" w:rsidR="00B8730E" w:rsidRPr="00343C76" w:rsidRDefault="00B8730E" w:rsidP="00343C76">
            <w:pPr>
              <w:rPr>
                <w:sz w:val="22"/>
                <w:szCs w:val="22"/>
              </w:rPr>
            </w:pPr>
          </w:p>
          <w:p w14:paraId="26655E27" w14:textId="77777777" w:rsidR="00343C76" w:rsidRDefault="00343C76" w:rsidP="00343C76">
            <w:pPr>
              <w:rPr>
                <w:sz w:val="22"/>
                <w:szCs w:val="22"/>
              </w:rPr>
            </w:pPr>
            <w:r w:rsidRPr="00343C76">
              <w:rPr>
                <w:sz w:val="22"/>
                <w:szCs w:val="22"/>
              </w:rPr>
              <w:t>Evidence was gathered from multiple sources, such as the Health Visitor’s observations, medical findings from the hospital (child protection medical report), police checks, and my own home visits. The Child Protection medical assessment was particularly important, as it confirmed that the bruising was unusual for a child of Child 3’s age and needed further investigation. Observations of the home environment, for example clutter, poor hygiene, and disorganisation provided additional context for assessing risk.</w:t>
            </w:r>
          </w:p>
          <w:p w14:paraId="466B4745" w14:textId="77777777" w:rsidR="00B8730E" w:rsidRPr="00343C76" w:rsidRDefault="00B8730E" w:rsidP="00343C76">
            <w:pPr>
              <w:rPr>
                <w:sz w:val="22"/>
                <w:szCs w:val="22"/>
              </w:rPr>
            </w:pPr>
          </w:p>
          <w:p w14:paraId="19D9BFF5" w14:textId="77777777" w:rsidR="00343C76" w:rsidRDefault="00343C76" w:rsidP="00343C76">
            <w:pPr>
              <w:rPr>
                <w:sz w:val="22"/>
                <w:szCs w:val="22"/>
              </w:rPr>
            </w:pPr>
            <w:r w:rsidRPr="00343C76">
              <w:rPr>
                <w:sz w:val="22"/>
                <w:szCs w:val="22"/>
              </w:rPr>
              <w:t>It was also important for me to consider the mother’s mental health disclosures and her engagement with community mental health services. While she expressed a desire to improve and restart her ADHD medication, her recent self-harm indicated instability. This evidence informed my recommendation for a Child Protection Plan, ensuring that decisions were based on facts rather than assumptions.</w:t>
            </w:r>
          </w:p>
          <w:p w14:paraId="5A8FC2E2" w14:textId="77777777" w:rsidR="00B8730E" w:rsidRPr="00343C76" w:rsidRDefault="00B8730E" w:rsidP="00343C76">
            <w:pPr>
              <w:rPr>
                <w:sz w:val="22"/>
                <w:szCs w:val="22"/>
              </w:rPr>
            </w:pPr>
          </w:p>
          <w:p w14:paraId="51A5DFE9" w14:textId="77777777" w:rsidR="00343C76" w:rsidRDefault="00343C76" w:rsidP="00343C76">
            <w:pPr>
              <w:rPr>
                <w:sz w:val="22"/>
                <w:szCs w:val="22"/>
              </w:rPr>
            </w:pPr>
            <w:r w:rsidRPr="00343C76">
              <w:rPr>
                <w:sz w:val="22"/>
                <w:szCs w:val="22"/>
              </w:rPr>
              <w:t>On reflection, I note that</w:t>
            </w:r>
            <w:r w:rsidRPr="00343C76">
              <w:rPr>
                <w:b/>
                <w:bCs/>
                <w:sz w:val="22"/>
                <w:szCs w:val="22"/>
              </w:rPr>
              <w:t xml:space="preserve"> </w:t>
            </w:r>
            <w:r w:rsidRPr="00343C76">
              <w:rPr>
                <w:sz w:val="22"/>
                <w:szCs w:val="22"/>
              </w:rPr>
              <w:t>one of the more challenging parts of the section 47 assessment was managing uncertainty and differing information. The parents offered various explanations for the bruising, none of which made sense along with the medical findings. This meant I needed to remain open-minded, avoid early conclusions, and rely on professional evidence to guide my decision-making.</w:t>
            </w:r>
          </w:p>
          <w:p w14:paraId="66F96A60" w14:textId="77777777" w:rsidR="00B8730E" w:rsidRPr="00343C76" w:rsidRDefault="00B8730E" w:rsidP="00343C76">
            <w:pPr>
              <w:rPr>
                <w:sz w:val="22"/>
                <w:szCs w:val="22"/>
              </w:rPr>
            </w:pPr>
          </w:p>
          <w:p w14:paraId="638BD98A" w14:textId="77777777" w:rsidR="00343C76" w:rsidRDefault="00343C76" w:rsidP="00343C76">
            <w:pPr>
              <w:rPr>
                <w:sz w:val="22"/>
                <w:szCs w:val="22"/>
              </w:rPr>
            </w:pPr>
            <w:r w:rsidRPr="00343C76">
              <w:rPr>
                <w:sz w:val="22"/>
                <w:szCs w:val="22"/>
              </w:rPr>
              <w:t>The case of Child 3 also involved emotional complexity. The parents were distressed, and the mother’s mental health added layers of vulnerability. Early on into the assessment I recognised a need to balance empathy with professional diligence, ensuring that the child 3’s safety remained the priority while maintaining a respectful and supportive approach to the family.</w:t>
            </w:r>
          </w:p>
          <w:p w14:paraId="12FCB94B" w14:textId="77777777" w:rsidR="00B8730E" w:rsidRPr="00343C76" w:rsidRDefault="00B8730E" w:rsidP="00343C76">
            <w:pPr>
              <w:rPr>
                <w:sz w:val="22"/>
                <w:szCs w:val="22"/>
              </w:rPr>
            </w:pPr>
          </w:p>
          <w:p w14:paraId="0725728E" w14:textId="77777777" w:rsidR="00343C76" w:rsidRDefault="00343C76" w:rsidP="00343C76">
            <w:pPr>
              <w:rPr>
                <w:sz w:val="22"/>
                <w:szCs w:val="22"/>
              </w:rPr>
            </w:pPr>
            <w:r w:rsidRPr="00343C76">
              <w:rPr>
                <w:sz w:val="22"/>
                <w:szCs w:val="22"/>
              </w:rPr>
              <w:t>Applying professional judgement meant weighing up the risk of harm against the family’s right to privacy and autonomy as cited in Article 8, Human Rights Act 1998 (UK Government, 1998). The decision to admit Child 3 to hospital and recommend a Child Protection Plan was a significant intervention, but it was necessary and appropriate given the level of concern. I also considered Child 3’s developmental needs, recognising that early exposure to instability and potential trauma could have long-term consequences. This understanding, justified by the ACEs framework, reinforced the need for early and decisive action. In addition, I reflected on the ethical dilemma between supporting the family and protecting the child. While the parents were cooperative, the risks could not be ignored. My role as social worker was to ensure that interventions were evidence-based, proportionate, and child-centred, while also advocating for support that could strengthen the family’s capacity to care safely.</w:t>
            </w:r>
          </w:p>
          <w:p w14:paraId="04493E36" w14:textId="77777777" w:rsidR="00B8730E" w:rsidRPr="00343C76" w:rsidRDefault="00B8730E" w:rsidP="00343C76">
            <w:pPr>
              <w:rPr>
                <w:sz w:val="22"/>
                <w:szCs w:val="22"/>
              </w:rPr>
            </w:pPr>
          </w:p>
          <w:p w14:paraId="42A868E2" w14:textId="77777777" w:rsidR="00343C76" w:rsidRDefault="00343C76" w:rsidP="00343C76">
            <w:pPr>
              <w:rPr>
                <w:sz w:val="22"/>
                <w:szCs w:val="22"/>
              </w:rPr>
            </w:pPr>
            <w:r w:rsidRPr="00343C76">
              <w:rPr>
                <w:sz w:val="22"/>
                <w:szCs w:val="22"/>
              </w:rPr>
              <w:t>When I have reflected on this Section 47 assessment, I recognise that safeguarding practice often involves navigating complex ethical dilemmas, particularly when the rights of the child and the rights of the family appear to be in conflict. In the case of Child 3, two key dilemmas emerged: intervention versus respecting rights, and authority versus partnership.</w:t>
            </w:r>
          </w:p>
          <w:p w14:paraId="3994DC90" w14:textId="77777777" w:rsidR="00B8730E" w:rsidRPr="00343C76" w:rsidRDefault="00B8730E" w:rsidP="00343C76">
            <w:pPr>
              <w:rPr>
                <w:sz w:val="22"/>
                <w:szCs w:val="22"/>
              </w:rPr>
            </w:pPr>
          </w:p>
          <w:p w14:paraId="51CC81E3" w14:textId="77777777" w:rsidR="00343C76" w:rsidRDefault="00343C76" w:rsidP="00343C76">
            <w:pPr>
              <w:rPr>
                <w:sz w:val="22"/>
                <w:szCs w:val="22"/>
              </w:rPr>
            </w:pPr>
            <w:r w:rsidRPr="00343C76">
              <w:rPr>
                <w:sz w:val="22"/>
                <w:szCs w:val="22"/>
              </w:rPr>
              <w:t>The decision to admit Child 3 to hospital for further investigation and recommend a Child Protection Plan highlighted a serious intervention into family life. Under Article 8 of the Human Rights Act 1998, families have the right to respect for private and family life (UK Government, 1998). However, this right is not absolute and can be lawfully restricted when a child is at risk of significant harm.</w:t>
            </w:r>
          </w:p>
          <w:p w14:paraId="54D908F5" w14:textId="77777777" w:rsidR="00B8730E" w:rsidRPr="00343C76" w:rsidRDefault="00B8730E" w:rsidP="00343C76">
            <w:pPr>
              <w:rPr>
                <w:sz w:val="22"/>
                <w:szCs w:val="22"/>
              </w:rPr>
            </w:pPr>
          </w:p>
          <w:p w14:paraId="2A9E33F8" w14:textId="74E21C9A" w:rsidR="00B8730E" w:rsidRPr="00343C76" w:rsidRDefault="00343C76" w:rsidP="00343C76">
            <w:pPr>
              <w:rPr>
                <w:sz w:val="22"/>
                <w:szCs w:val="22"/>
              </w:rPr>
            </w:pPr>
            <w:r w:rsidRPr="00343C76">
              <w:rPr>
                <w:sz w:val="22"/>
                <w:szCs w:val="22"/>
              </w:rPr>
              <w:t xml:space="preserve">Critically reflecting on this, I recognised the tension between preserving family autonomy and fulfilling my statutory duty to protect a vulnerable child. The unexplained bruising, combined with </w:t>
            </w:r>
            <w:r w:rsidRPr="00343C76">
              <w:rPr>
                <w:sz w:val="22"/>
                <w:szCs w:val="22"/>
              </w:rPr>
              <w:lastRenderedPageBreak/>
              <w:t>home condition concerns and parental mental health, met the threshold for significant harm under Section 47 of the Children Act 1989 (UK Government, 1989). While the parents were cooperative, the level of concern required decisive action. I had to ensure that the intervention was proportionate, clearly documented, and communicated in a way that respected the family’s dignity and rights.</w:t>
            </w:r>
          </w:p>
          <w:p w14:paraId="66CFAF40" w14:textId="77777777" w:rsidR="00343C76" w:rsidRDefault="00343C76" w:rsidP="00343C76">
            <w:pPr>
              <w:rPr>
                <w:sz w:val="22"/>
                <w:szCs w:val="22"/>
              </w:rPr>
            </w:pPr>
            <w:r w:rsidRPr="00343C76">
              <w:rPr>
                <w:sz w:val="22"/>
                <w:szCs w:val="22"/>
              </w:rPr>
              <w:t>This dilemma strongly highlighted the importance of being clear with my decision making and ensuring open and honest communication</w:t>
            </w:r>
            <w:r w:rsidRPr="00343C76">
              <w:rPr>
                <w:b/>
                <w:bCs/>
                <w:sz w:val="22"/>
                <w:szCs w:val="22"/>
              </w:rPr>
              <w:t>.</w:t>
            </w:r>
            <w:r w:rsidRPr="00343C76">
              <w:rPr>
                <w:sz w:val="22"/>
                <w:szCs w:val="22"/>
              </w:rPr>
              <w:t xml:space="preserve"> I ensured the parents understood the reasons for the medical examination and the safeguarding process, in a way that they could understand, and I involved them in discussions wherever possible. Balancing risk and rights required me to remain child-centred while also being mindful of the emotional impact on the family.</w:t>
            </w:r>
          </w:p>
          <w:p w14:paraId="697C6D95" w14:textId="77777777" w:rsidR="00B8730E" w:rsidRPr="00343C76" w:rsidRDefault="00B8730E" w:rsidP="00343C76">
            <w:pPr>
              <w:rPr>
                <w:sz w:val="22"/>
                <w:szCs w:val="22"/>
              </w:rPr>
            </w:pPr>
          </w:p>
          <w:p w14:paraId="48832894" w14:textId="77777777" w:rsidR="00343C76" w:rsidRDefault="00343C76" w:rsidP="00343C76">
            <w:pPr>
              <w:rPr>
                <w:sz w:val="22"/>
                <w:szCs w:val="22"/>
              </w:rPr>
            </w:pPr>
            <w:r w:rsidRPr="00343C76">
              <w:rPr>
                <w:sz w:val="22"/>
                <w:szCs w:val="22"/>
              </w:rPr>
              <w:t>Another ethical tension became apparent in balancing professional authority with the principle of partnership. The Social Services and Well-being (Wales) Act 2014 promotes co-production and working collaboratively with families (Welsh Government 2014).  In this case, the parents were engaged and willing to cooperate, which created an opportunity for partnership. However, the safeguarding concerns required a more directive approach.</w:t>
            </w:r>
          </w:p>
          <w:p w14:paraId="3566E083" w14:textId="77777777" w:rsidR="00B8730E" w:rsidRPr="00343C76" w:rsidRDefault="00B8730E" w:rsidP="00343C76">
            <w:pPr>
              <w:rPr>
                <w:sz w:val="22"/>
                <w:szCs w:val="22"/>
              </w:rPr>
            </w:pPr>
          </w:p>
          <w:p w14:paraId="6AB8990B" w14:textId="77777777" w:rsidR="00343C76" w:rsidRDefault="00343C76" w:rsidP="00343C76">
            <w:pPr>
              <w:rPr>
                <w:sz w:val="22"/>
                <w:szCs w:val="22"/>
              </w:rPr>
            </w:pPr>
            <w:r w:rsidRPr="00343C76">
              <w:rPr>
                <w:sz w:val="22"/>
                <w:szCs w:val="22"/>
              </w:rPr>
              <w:t xml:space="preserve">Throughout this process I had to critically reflect on how to exercise authority without disempowering the family. This involved using the Signs of Safety framework to co-produce safety goals and involving the family in planning. I also considered the Cycle of Change, recognising that the mother was in a contemplative stage regarding her mental health, and tailored support accordingly. Having this understanding enabled me to </w:t>
            </w:r>
            <w:proofErr w:type="spellStart"/>
            <w:r w:rsidRPr="00343C76">
              <w:rPr>
                <w:sz w:val="22"/>
                <w:szCs w:val="22"/>
              </w:rPr>
              <w:t>forsee</w:t>
            </w:r>
            <w:proofErr w:type="spellEnd"/>
            <w:r w:rsidRPr="00343C76">
              <w:rPr>
                <w:sz w:val="22"/>
                <w:szCs w:val="22"/>
              </w:rPr>
              <w:t xml:space="preserve"> potential barriers to engagement for example, fear. I knew I would need to adapt my communication and intervention in a way which built trusting relationships rather than overwhelming the parents with outcomes they may be unable to meet at this stage (Prochaska &amp; DiClemente, 1983).</w:t>
            </w:r>
          </w:p>
          <w:p w14:paraId="47B6CF20" w14:textId="77777777" w:rsidR="00B8730E" w:rsidRPr="00343C76" w:rsidRDefault="00B8730E" w:rsidP="00343C76">
            <w:pPr>
              <w:rPr>
                <w:sz w:val="22"/>
                <w:szCs w:val="22"/>
              </w:rPr>
            </w:pPr>
          </w:p>
          <w:p w14:paraId="46D42EAF" w14:textId="77777777" w:rsidR="00343C76" w:rsidRDefault="00343C76" w:rsidP="00343C76">
            <w:pPr>
              <w:rPr>
                <w:sz w:val="22"/>
                <w:szCs w:val="22"/>
              </w:rPr>
            </w:pPr>
            <w:r w:rsidRPr="00343C76">
              <w:rPr>
                <w:sz w:val="22"/>
                <w:szCs w:val="22"/>
              </w:rPr>
              <w:t>When reflecting on my practice for this Section 47, I utilised Kolb’s Experiential Learning Cycle (1984). The model places an emphasis on learning through experience, reflection, conceptualisation, and experimentation. By using this cycle, I was able to critically evaluate my actions during the Section 47 enquiry, particularly in relation to decision-making and communication with the family. By reflecting on what worked well and what could be improved, I will be able to adapt my approach in future assessments. This continuous learning process supports professional growth and aligns with Social Care Wales’ emphasis on critical reflection and evidence-informed practice.</w:t>
            </w:r>
          </w:p>
          <w:p w14:paraId="4763A7C1" w14:textId="77777777" w:rsidR="00B8730E" w:rsidRPr="00343C76" w:rsidRDefault="00B8730E" w:rsidP="00343C76">
            <w:pPr>
              <w:rPr>
                <w:sz w:val="22"/>
                <w:szCs w:val="22"/>
              </w:rPr>
            </w:pPr>
          </w:p>
          <w:p w14:paraId="550FDACC" w14:textId="77777777" w:rsidR="00343C76" w:rsidRPr="00AC2DCE" w:rsidRDefault="00343C76" w:rsidP="00343C76">
            <w:pPr>
              <w:spacing w:after="160" w:line="259" w:lineRule="auto"/>
              <w:rPr>
                <w:sz w:val="22"/>
                <w:szCs w:val="22"/>
              </w:rPr>
            </w:pPr>
            <w:r w:rsidRPr="00343C76">
              <w:rPr>
                <w:sz w:val="22"/>
                <w:szCs w:val="22"/>
              </w:rPr>
              <w:t>To conclude, t</w:t>
            </w:r>
            <w:r w:rsidRPr="00AC2DCE">
              <w:rPr>
                <w:sz w:val="22"/>
                <w:szCs w:val="22"/>
              </w:rPr>
              <w:t>his case study has highlighted the complexity and emotional depth involved in safeguarding children</w:t>
            </w:r>
            <w:r w:rsidRPr="00343C76">
              <w:rPr>
                <w:sz w:val="22"/>
                <w:szCs w:val="22"/>
              </w:rPr>
              <w:t xml:space="preserve">. </w:t>
            </w:r>
            <w:r w:rsidRPr="00AC2DCE">
              <w:rPr>
                <w:sz w:val="22"/>
                <w:szCs w:val="22"/>
              </w:rPr>
              <w:t xml:space="preserve"> Key learning points include the importance of applying legislation such as the Social Services and Well-being (Wales) Act 2014 and the Children Act 1989 in a way that balances protection with respect for family rights under the Human Rights Act 1998. The use of theoretical frameworks</w:t>
            </w:r>
            <w:r w:rsidRPr="00343C76">
              <w:rPr>
                <w:sz w:val="22"/>
                <w:szCs w:val="22"/>
              </w:rPr>
              <w:t xml:space="preserve"> including </w:t>
            </w:r>
            <w:r w:rsidRPr="00AC2DCE">
              <w:rPr>
                <w:sz w:val="22"/>
                <w:szCs w:val="22"/>
              </w:rPr>
              <w:t>Strengths-Based Approach, Signs of Safety, and Anti-Oppressive Practic</w:t>
            </w:r>
            <w:r w:rsidRPr="00343C76">
              <w:rPr>
                <w:sz w:val="22"/>
                <w:szCs w:val="22"/>
              </w:rPr>
              <w:t>e allowed for</w:t>
            </w:r>
            <w:r w:rsidRPr="00AC2DCE">
              <w:rPr>
                <w:sz w:val="22"/>
                <w:szCs w:val="22"/>
              </w:rPr>
              <w:t xml:space="preserve"> a more ethical, person-centred, and outcome-focused assessment.</w:t>
            </w:r>
          </w:p>
          <w:p w14:paraId="5C499B2D" w14:textId="77777777" w:rsidR="00343C76" w:rsidRPr="00AC2DCE" w:rsidRDefault="00343C76" w:rsidP="00343C76">
            <w:pPr>
              <w:spacing w:after="160" w:line="259" w:lineRule="auto"/>
              <w:rPr>
                <w:sz w:val="22"/>
                <w:szCs w:val="22"/>
              </w:rPr>
            </w:pPr>
            <w:r w:rsidRPr="00AC2DCE">
              <w:rPr>
                <w:sz w:val="22"/>
                <w:szCs w:val="22"/>
              </w:rPr>
              <w:t>The case has influenced my practice by deepening my understanding of how to manage uncertainty, apply professional judgement in complex situations, and work collaboratively with families and professionals. It has re</w:t>
            </w:r>
            <w:r w:rsidRPr="00343C76">
              <w:rPr>
                <w:sz w:val="22"/>
                <w:szCs w:val="22"/>
              </w:rPr>
              <w:t xml:space="preserve">minded me of </w:t>
            </w:r>
            <w:r w:rsidRPr="00AC2DCE">
              <w:rPr>
                <w:sz w:val="22"/>
                <w:szCs w:val="22"/>
              </w:rPr>
              <w:t xml:space="preserve">the need for clear communication, cultural sensitivity, and critical reflection, especially when </w:t>
            </w:r>
            <w:r w:rsidRPr="00343C76">
              <w:rPr>
                <w:sz w:val="22"/>
                <w:szCs w:val="22"/>
              </w:rPr>
              <w:t>experiencing</w:t>
            </w:r>
            <w:r w:rsidRPr="00AC2DCE">
              <w:rPr>
                <w:sz w:val="22"/>
                <w:szCs w:val="22"/>
              </w:rPr>
              <w:t xml:space="preserve"> ethical dilemmas such as intervention v</w:t>
            </w:r>
            <w:r w:rsidRPr="00343C76">
              <w:rPr>
                <w:sz w:val="22"/>
                <w:szCs w:val="22"/>
              </w:rPr>
              <w:t>s</w:t>
            </w:r>
            <w:r w:rsidRPr="00AC2DCE">
              <w:rPr>
                <w:sz w:val="22"/>
                <w:szCs w:val="22"/>
              </w:rPr>
              <w:t xml:space="preserve"> respecting family autonomy.</w:t>
            </w:r>
          </w:p>
          <w:p w14:paraId="0ED2E9BD" w14:textId="77777777" w:rsidR="00343C76" w:rsidRPr="00343C76" w:rsidRDefault="00343C76" w:rsidP="00343C76">
            <w:pPr>
              <w:rPr>
                <w:sz w:val="22"/>
                <w:szCs w:val="22"/>
              </w:rPr>
            </w:pPr>
            <w:r w:rsidRPr="00343C76">
              <w:rPr>
                <w:sz w:val="22"/>
                <w:szCs w:val="22"/>
              </w:rPr>
              <w:t xml:space="preserve">From this point on, </w:t>
            </w:r>
            <w:r w:rsidRPr="00AC2DCE">
              <w:rPr>
                <w:sz w:val="22"/>
                <w:szCs w:val="22"/>
              </w:rPr>
              <w:t>I aim to further develop my skills in managing emotionally charged situations</w:t>
            </w:r>
            <w:r w:rsidRPr="00343C76">
              <w:rPr>
                <w:sz w:val="22"/>
                <w:szCs w:val="22"/>
              </w:rPr>
              <w:t xml:space="preserve">. </w:t>
            </w:r>
            <w:r w:rsidRPr="00AC2DCE">
              <w:rPr>
                <w:sz w:val="22"/>
                <w:szCs w:val="22"/>
              </w:rPr>
              <w:t xml:space="preserve">I also recognise the need to strengthen my confidence in applying human rights legislation and international conventions in </w:t>
            </w:r>
            <w:r w:rsidRPr="00343C76">
              <w:rPr>
                <w:sz w:val="22"/>
                <w:szCs w:val="22"/>
              </w:rPr>
              <w:t>everyday</w:t>
            </w:r>
            <w:r w:rsidRPr="00AC2DCE">
              <w:rPr>
                <w:sz w:val="22"/>
                <w:szCs w:val="22"/>
              </w:rPr>
              <w:t xml:space="preserve"> practice. </w:t>
            </w:r>
            <w:r w:rsidRPr="00343C76">
              <w:rPr>
                <w:sz w:val="22"/>
                <w:szCs w:val="22"/>
              </w:rPr>
              <w:t>Further l</w:t>
            </w:r>
            <w:r w:rsidRPr="00AC2DCE">
              <w:rPr>
                <w:sz w:val="22"/>
                <w:szCs w:val="22"/>
              </w:rPr>
              <w:t>earning around trauma-informed approaches, ACEs, and the impact of poverty and isolation on parenting will support my growth as a responsive</w:t>
            </w:r>
            <w:r w:rsidRPr="00343C76">
              <w:rPr>
                <w:sz w:val="22"/>
                <w:szCs w:val="22"/>
              </w:rPr>
              <w:t xml:space="preserve"> social worker</w:t>
            </w:r>
            <w:r w:rsidRPr="00AC2DCE">
              <w:rPr>
                <w:sz w:val="22"/>
                <w:szCs w:val="22"/>
              </w:rPr>
              <w:t xml:space="preserve">. </w:t>
            </w:r>
            <w:r w:rsidRPr="00343C76">
              <w:rPr>
                <w:sz w:val="22"/>
                <w:szCs w:val="22"/>
              </w:rPr>
              <w:t xml:space="preserve"> </w:t>
            </w:r>
          </w:p>
          <w:p w14:paraId="1225D23D" w14:textId="46DB6331" w:rsidR="00D3203C" w:rsidRPr="00A30397" w:rsidRDefault="00A30397" w:rsidP="00FF7EBB">
            <w:pPr>
              <w:jc w:val="both"/>
              <w:rPr>
                <w:b/>
                <w:bCs/>
                <w:i/>
                <w:sz w:val="22"/>
                <w:szCs w:val="22"/>
              </w:rPr>
            </w:pPr>
            <w:r w:rsidRPr="00A30397">
              <w:rPr>
                <w:b/>
                <w:bCs/>
                <w:i/>
                <w:sz w:val="22"/>
                <w:szCs w:val="22"/>
              </w:rPr>
              <w:lastRenderedPageBreak/>
              <w:t>(4400 words)</w:t>
            </w:r>
          </w:p>
          <w:p w14:paraId="0C1020FE" w14:textId="61CE561C" w:rsidR="00D3203C" w:rsidRPr="00343C76" w:rsidRDefault="00D3203C" w:rsidP="00FF7EBB">
            <w:pPr>
              <w:jc w:val="both"/>
              <w:rPr>
                <w:i/>
                <w:sz w:val="22"/>
                <w:szCs w:val="22"/>
              </w:rPr>
            </w:pPr>
          </w:p>
          <w:p w14:paraId="43CA65F6" w14:textId="46B65686" w:rsidR="00D3203C" w:rsidRPr="00343C76" w:rsidRDefault="00D3203C" w:rsidP="00FF7EBB">
            <w:pPr>
              <w:jc w:val="both"/>
              <w:rPr>
                <w:i/>
                <w:sz w:val="22"/>
                <w:szCs w:val="22"/>
              </w:rPr>
            </w:pPr>
          </w:p>
          <w:p w14:paraId="5C222972" w14:textId="259CE14B" w:rsidR="00D3203C" w:rsidRPr="00343C76" w:rsidRDefault="00D3203C" w:rsidP="00FF7EBB">
            <w:pPr>
              <w:jc w:val="both"/>
              <w:rPr>
                <w:i/>
                <w:sz w:val="22"/>
                <w:szCs w:val="22"/>
              </w:rPr>
            </w:pPr>
          </w:p>
          <w:p w14:paraId="0E7BBCC9" w14:textId="77777777" w:rsidR="00D3203C" w:rsidRPr="00343C76" w:rsidRDefault="00D3203C" w:rsidP="00FF7EBB">
            <w:pPr>
              <w:jc w:val="both"/>
              <w:rPr>
                <w:i/>
                <w:sz w:val="22"/>
                <w:szCs w:val="22"/>
              </w:rPr>
            </w:pPr>
          </w:p>
          <w:p w14:paraId="47F21B6A" w14:textId="007FFCCE" w:rsidR="007A628F" w:rsidRPr="00343C76" w:rsidRDefault="007A628F" w:rsidP="00FF7EBB">
            <w:pPr>
              <w:jc w:val="both"/>
              <w:rPr>
                <w:sz w:val="22"/>
                <w:szCs w:val="22"/>
              </w:rPr>
            </w:pPr>
          </w:p>
        </w:tc>
      </w:tr>
    </w:tbl>
    <w:p w14:paraId="1B4186EF" w14:textId="77777777" w:rsidR="00D3442D" w:rsidRPr="00343C76" w:rsidRDefault="00D3442D" w:rsidP="00D3442D">
      <w:pPr>
        <w:jc w:val="both"/>
        <w:rPr>
          <w:sz w:val="22"/>
          <w:szCs w:val="22"/>
        </w:rPr>
      </w:pPr>
    </w:p>
    <w:p w14:paraId="3BE23FA3" w14:textId="77777777" w:rsidR="00DD31C5" w:rsidRPr="00343C76" w:rsidRDefault="00DD31C5" w:rsidP="00064063">
      <w:pPr>
        <w:ind w:firstLine="720"/>
        <w:jc w:val="both"/>
        <w:rPr>
          <w:b/>
          <w:sz w:val="22"/>
          <w:szCs w:val="22"/>
        </w:rPr>
      </w:pPr>
    </w:p>
    <w:p w14:paraId="71B02E9F" w14:textId="77777777" w:rsidR="00DD31C5" w:rsidRPr="00343C76" w:rsidRDefault="00DD31C5" w:rsidP="00064063">
      <w:pPr>
        <w:ind w:firstLine="720"/>
        <w:jc w:val="both"/>
        <w:rPr>
          <w:b/>
          <w:sz w:val="22"/>
          <w:szCs w:val="22"/>
        </w:rPr>
      </w:pPr>
    </w:p>
    <w:p w14:paraId="7F4433FA" w14:textId="247A8309" w:rsidR="00CC135E" w:rsidRPr="00343C76" w:rsidRDefault="00CC135E" w:rsidP="003B29BC">
      <w:pPr>
        <w:rPr>
          <w:color w:val="auto"/>
          <w:sz w:val="22"/>
          <w:szCs w:val="22"/>
        </w:rPr>
      </w:pPr>
    </w:p>
    <w:sectPr w:rsidR="00CC135E" w:rsidRPr="00343C76"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D54FD" w14:textId="77777777" w:rsidR="00E70F91" w:rsidRDefault="00E70F91">
      <w:r>
        <w:separator/>
      </w:r>
    </w:p>
  </w:endnote>
  <w:endnote w:type="continuationSeparator" w:id="0">
    <w:p w14:paraId="393772FA" w14:textId="77777777" w:rsidR="00E70F91" w:rsidRDefault="00E70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17962" w14:textId="77777777" w:rsidR="00E70F91" w:rsidRDefault="00E70F91">
      <w:r>
        <w:separator/>
      </w:r>
    </w:p>
  </w:footnote>
  <w:footnote w:type="continuationSeparator" w:id="0">
    <w:p w14:paraId="429C2241" w14:textId="77777777" w:rsidR="00E70F91" w:rsidRDefault="00E70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3C76"/>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5778"/>
    <w:rsid w:val="0073714E"/>
    <w:rsid w:val="007374EF"/>
    <w:rsid w:val="007406E1"/>
    <w:rsid w:val="00742A3E"/>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A7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97"/>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74B08"/>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730E"/>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0F91"/>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3A3D"/>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5</TotalTime>
  <Pages>10</Pages>
  <Words>4624</Words>
  <Characters>26130</Characters>
  <Application>Microsoft Office Word</Application>
  <DocSecurity>0</DocSecurity>
  <Lines>362</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Aimee Roberts</cp:lastModifiedBy>
  <cp:revision>8</cp:revision>
  <cp:lastPrinted>2020-02-11T19:20:00Z</cp:lastPrinted>
  <dcterms:created xsi:type="dcterms:W3CDTF">2025-10-03T20:59:00Z</dcterms:created>
  <dcterms:modified xsi:type="dcterms:W3CDTF">2025-10-07T21:30:00Z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