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b/>
          <w:u w:val="single"/>
        </w:rPr>
        <w:id w:val="-1763437337"/>
        <w:docPartObj>
          <w:docPartGallery w:val="Cover Pages"/>
          <w:docPartUnique/>
        </w:docPartObj>
      </w:sdtPr>
      <w:sdtContent>
        <w:p w:rsidR="00753380" w:rsidRDefault="00753380">
          <w:pPr>
            <w:rPr>
              <w:rFonts w:ascii="Calibri" w:hAnsi="Calibri" w:cs="Calibri"/>
              <w:b/>
              <w:color w:val="000000"/>
              <w:sz w:val="24"/>
              <w:szCs w:val="24"/>
              <w:u w:val="single"/>
            </w:rPr>
          </w:pPr>
          <w:r w:rsidRPr="00753380">
            <w:rPr>
              <w:b/>
              <w:noProof/>
              <w:u w:val="single"/>
              <w:lang w:eastAsia="en-GB"/>
            </w:rPr>
            <mc:AlternateContent>
              <mc:Choice Requires="wpg">
                <w:drawing>
                  <wp:anchor distT="0" distB="0" distL="114300" distR="114300" simplePos="0" relativeHeight="251659264" behindDoc="0" locked="0" layoutInCell="0" allowOverlap="1" wp14:anchorId="0D6D05E8" wp14:editId="2A8856B2">
                    <wp:simplePos x="0" y="0"/>
                    <wp:positionH relativeFrom="page">
                      <wp:align>center</wp:align>
                    </wp:positionH>
                    <wp:positionV relativeFrom="margin">
                      <wp:align>center</wp:align>
                    </wp:positionV>
                    <wp:extent cx="7772400" cy="8228965"/>
                    <wp:effectExtent l="38100" t="0" r="40640" b="5207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000000" w:themeColor="text1"/>
                                      <w:sz w:val="32"/>
                                      <w:szCs w:val="32"/>
                                    </w:rPr>
                                    <w:alias w:val="Company"/>
                                    <w:id w:val="15866524"/>
                                    <w:placeholder>
                                      <w:docPart w:val="F440456DBB3741C38E9D5B7931266140"/>
                                    </w:placeholder>
                                    <w:dataBinding w:prefixMappings="xmlns:ns0='http://schemas.openxmlformats.org/officeDocument/2006/extended-properties'" w:xpath="/ns0:Properties[1]/ns0:Company[1]" w:storeItemID="{6668398D-A668-4E3E-A5EB-62B293D839F1}"/>
                                    <w:text/>
                                  </w:sdtPr>
                                  <w:sdtContent>
                                    <w:p w:rsidR="00753380" w:rsidRDefault="00753380">
                                      <w:pPr>
                                        <w:spacing w:after="0"/>
                                        <w:rPr>
                                          <w:b/>
                                          <w:bCs/>
                                          <w:color w:val="000000" w:themeColor="text1"/>
                                          <w:sz w:val="32"/>
                                          <w:szCs w:val="32"/>
                                        </w:rPr>
                                      </w:pPr>
                                      <w:r>
                                        <w:rPr>
                                          <w:b/>
                                          <w:bCs/>
                                          <w:color w:val="000000" w:themeColor="text1"/>
                                          <w:sz w:val="32"/>
                                          <w:szCs w:val="32"/>
                                        </w:rPr>
                                        <w:t>University of Wales, Trinity Saint David</w:t>
                                      </w:r>
                                    </w:p>
                                  </w:sdtContent>
                                </w:sdt>
                                <w:p w:rsidR="00753380" w:rsidRDefault="00753380">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753380" w:rsidRDefault="00753380">
                                      <w:pPr>
                                        <w:spacing w:after="0"/>
                                        <w:rPr>
                                          <w:b/>
                                          <w:bCs/>
                                          <w:color w:val="1F497D" w:themeColor="text2"/>
                                          <w:sz w:val="72"/>
                                          <w:szCs w:val="72"/>
                                        </w:rPr>
                                      </w:pPr>
                                      <w:r>
                                        <w:rPr>
                                          <w:b/>
                                          <w:bCs/>
                                          <w:color w:val="1F497D" w:themeColor="text2"/>
                                          <w:sz w:val="72"/>
                                          <w:szCs w:val="72"/>
                                        </w:rPr>
                                        <w:t>Cylinder Head Analysis</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Content>
                                    <w:p w:rsidR="00753380" w:rsidRDefault="00753380">
                                      <w:pPr>
                                        <w:rPr>
                                          <w:b/>
                                          <w:bCs/>
                                          <w:color w:val="4F81BD" w:themeColor="accent1"/>
                                          <w:sz w:val="40"/>
                                          <w:szCs w:val="40"/>
                                        </w:rPr>
                                      </w:pPr>
                                      <w:r>
                                        <w:rPr>
                                          <w:b/>
                                          <w:bCs/>
                                          <w:color w:val="4F81BD" w:themeColor="accent1"/>
                                          <w:sz w:val="40"/>
                                          <w:szCs w:val="40"/>
                                        </w:rPr>
                                        <w:t>Powertrain Design and Efficiency</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753380" w:rsidRDefault="00753380">
                                      <w:pPr>
                                        <w:rPr>
                                          <w:b/>
                                          <w:bCs/>
                                          <w:color w:val="000000" w:themeColor="text1"/>
                                          <w:sz w:val="32"/>
                                          <w:szCs w:val="32"/>
                                        </w:rPr>
                                      </w:pPr>
                                      <w:r>
                                        <w:rPr>
                                          <w:b/>
                                          <w:bCs/>
                                          <w:color w:val="000000" w:themeColor="text1"/>
                                          <w:sz w:val="32"/>
                                          <w:szCs w:val="32"/>
                                        </w:rPr>
                                        <w:t>Stephen Hutchings</w:t>
                                      </w:r>
                                    </w:p>
                                  </w:sdtContent>
                                </w:sdt>
                                <w:p w:rsidR="00753380" w:rsidRDefault="00753380">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Group 3" o:spid="_x0000_s1026" style="position:absolute;margin-left:0;margin-top:0;width:612pt;height:647.95pt;z-index:251659264;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sdt>
                            <w:sdtPr>
                              <w:rPr>
                                <w:b/>
                                <w:bCs/>
                                <w:color w:val="000000" w:themeColor="text1"/>
                                <w:sz w:val="32"/>
                                <w:szCs w:val="32"/>
                              </w:rPr>
                              <w:alias w:val="Company"/>
                              <w:id w:val="15866524"/>
                              <w:placeholder>
                                <w:docPart w:val="F440456DBB3741C38E9D5B7931266140"/>
                              </w:placeholder>
                              <w:dataBinding w:prefixMappings="xmlns:ns0='http://schemas.openxmlformats.org/officeDocument/2006/extended-properties'" w:xpath="/ns0:Properties[1]/ns0:Company[1]" w:storeItemID="{6668398D-A668-4E3E-A5EB-62B293D839F1}"/>
                              <w:text/>
                            </w:sdtPr>
                            <w:sdtContent>
                              <w:p w:rsidR="00753380" w:rsidRDefault="00753380">
                                <w:pPr>
                                  <w:spacing w:after="0"/>
                                  <w:rPr>
                                    <w:b/>
                                    <w:bCs/>
                                    <w:color w:val="000000" w:themeColor="text1"/>
                                    <w:sz w:val="32"/>
                                    <w:szCs w:val="32"/>
                                  </w:rPr>
                                </w:pPr>
                                <w:r>
                                  <w:rPr>
                                    <w:b/>
                                    <w:bCs/>
                                    <w:color w:val="000000" w:themeColor="text1"/>
                                    <w:sz w:val="32"/>
                                    <w:szCs w:val="32"/>
                                  </w:rPr>
                                  <w:t>University of Wales, Trinity Saint David</w:t>
                                </w:r>
                              </w:p>
                            </w:sdtContent>
                          </w:sdt>
                          <w:p w:rsidR="00753380" w:rsidRDefault="00753380">
                            <w:pPr>
                              <w:spacing w:after="0"/>
                              <w:rPr>
                                <w:b/>
                                <w:bCs/>
                                <w:color w:val="000000" w:themeColor="text1"/>
                                <w:sz w:val="32"/>
                                <w:szCs w:val="32"/>
                              </w:rPr>
                            </w:pPr>
                          </w:p>
                        </w:txbxContent>
                      </v:textbox>
                    </v:rect>
                    <v:rect id="Rectangle 17" o:spid="_x0000_s1039" style="position:absolute;left:1800;top:2294;width:8638;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753380" w:rsidRDefault="00753380">
                                <w:pPr>
                                  <w:spacing w:after="0"/>
                                  <w:rPr>
                                    <w:b/>
                                    <w:bCs/>
                                    <w:color w:val="1F497D" w:themeColor="text2"/>
                                    <w:sz w:val="72"/>
                                    <w:szCs w:val="72"/>
                                  </w:rPr>
                                </w:pPr>
                                <w:r>
                                  <w:rPr>
                                    <w:b/>
                                    <w:bCs/>
                                    <w:color w:val="1F497D" w:themeColor="text2"/>
                                    <w:sz w:val="72"/>
                                    <w:szCs w:val="72"/>
                                  </w:rPr>
                                  <w:t>Cylinder Head Analysis</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Content>
                              <w:p w:rsidR="00753380" w:rsidRDefault="00753380">
                                <w:pPr>
                                  <w:rPr>
                                    <w:b/>
                                    <w:bCs/>
                                    <w:color w:val="4F81BD" w:themeColor="accent1"/>
                                    <w:sz w:val="40"/>
                                    <w:szCs w:val="40"/>
                                  </w:rPr>
                                </w:pPr>
                                <w:r>
                                  <w:rPr>
                                    <w:b/>
                                    <w:bCs/>
                                    <w:color w:val="4F81BD" w:themeColor="accent1"/>
                                    <w:sz w:val="40"/>
                                    <w:szCs w:val="40"/>
                                  </w:rPr>
                                  <w:t>Powertrain Design and Efficiency</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753380" w:rsidRDefault="00753380">
                                <w:pPr>
                                  <w:rPr>
                                    <w:b/>
                                    <w:bCs/>
                                    <w:color w:val="000000" w:themeColor="text1"/>
                                    <w:sz w:val="32"/>
                                    <w:szCs w:val="32"/>
                                  </w:rPr>
                                </w:pPr>
                                <w:r>
                                  <w:rPr>
                                    <w:b/>
                                    <w:bCs/>
                                    <w:color w:val="000000" w:themeColor="text1"/>
                                    <w:sz w:val="32"/>
                                    <w:szCs w:val="32"/>
                                  </w:rPr>
                                  <w:t>Stephen Hutchings</w:t>
                                </w:r>
                              </w:p>
                            </w:sdtContent>
                          </w:sdt>
                          <w:p w:rsidR="00753380" w:rsidRDefault="00753380">
                            <w:pPr>
                              <w:rPr>
                                <w:b/>
                                <w:bCs/>
                                <w:color w:val="000000" w:themeColor="text1"/>
                                <w:sz w:val="32"/>
                                <w:szCs w:val="32"/>
                              </w:rPr>
                            </w:pPr>
                          </w:p>
                        </w:txbxContent>
                      </v:textbox>
                    </v:rect>
                    <w10:wrap anchorx="page" anchory="margin"/>
                  </v:group>
                </w:pict>
              </mc:Fallback>
            </mc:AlternateContent>
          </w:r>
          <w:r>
            <w:rPr>
              <w:b/>
              <w:u w:val="single"/>
            </w:rPr>
            <w:br w:type="page"/>
          </w:r>
        </w:p>
      </w:sdtContent>
    </w:sdt>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6E43C5" w:rsidP="00590EB5">
      <w:pPr>
        <w:pStyle w:val="Default"/>
        <w:spacing w:line="360" w:lineRule="auto"/>
        <w:jc w:val="center"/>
        <w:rPr>
          <w:b/>
          <w:u w:val="single"/>
        </w:rPr>
      </w:pPr>
      <w:r>
        <w:rPr>
          <w:b/>
          <w:u w:val="single"/>
        </w:rPr>
        <w:t>Contents Page</w:t>
      </w:r>
    </w:p>
    <w:p w:rsidR="006E43C5" w:rsidRDefault="006E43C5" w:rsidP="006E43C5">
      <w:pPr>
        <w:pStyle w:val="Default"/>
        <w:spacing w:line="360" w:lineRule="auto"/>
        <w:rPr>
          <w:b/>
          <w:u w:val="single"/>
        </w:rPr>
      </w:pPr>
    </w:p>
    <w:p w:rsidR="006E43C5" w:rsidRDefault="006E43C5" w:rsidP="006E43C5">
      <w:pPr>
        <w:pStyle w:val="Default"/>
        <w:spacing w:line="360" w:lineRule="auto"/>
      </w:pPr>
      <w:r>
        <w:t>Introduction ------------------------------------------------Page 2</w:t>
      </w:r>
    </w:p>
    <w:p w:rsidR="006E43C5" w:rsidRDefault="006E43C5" w:rsidP="006E43C5">
      <w:pPr>
        <w:pStyle w:val="Default"/>
        <w:spacing w:line="360" w:lineRule="auto"/>
      </w:pPr>
      <w:r>
        <w:t>Literature Review -----------------------------------------Page 2-4</w:t>
      </w:r>
    </w:p>
    <w:p w:rsidR="006E43C5" w:rsidRDefault="006E43C5" w:rsidP="006E43C5">
      <w:pPr>
        <w:pStyle w:val="Default"/>
        <w:spacing w:line="360" w:lineRule="auto"/>
      </w:pPr>
      <w:r>
        <w:t>Methodology------------------------</w:t>
      </w:r>
      <w:r w:rsidR="003B0E26">
        <w:t>-----------------------Page 4-7</w:t>
      </w:r>
    </w:p>
    <w:p w:rsidR="006E43C5" w:rsidRDefault="006E43C5" w:rsidP="006E43C5">
      <w:pPr>
        <w:pStyle w:val="Default"/>
        <w:spacing w:line="360" w:lineRule="auto"/>
      </w:pPr>
      <w:r>
        <w:t>Results-----------------------------</w:t>
      </w:r>
      <w:r w:rsidR="003B0E26">
        <w:t>--------------------------Page 7-20</w:t>
      </w:r>
    </w:p>
    <w:p w:rsidR="006E43C5" w:rsidRDefault="006E43C5" w:rsidP="006E43C5">
      <w:pPr>
        <w:pStyle w:val="Default"/>
        <w:spacing w:line="360" w:lineRule="auto"/>
      </w:pPr>
      <w:r>
        <w:t>Evaluation and Conclusion-----------------------------Page 20-21</w:t>
      </w:r>
    </w:p>
    <w:p w:rsidR="006E43C5" w:rsidRDefault="006E43C5" w:rsidP="006E43C5">
      <w:pPr>
        <w:pStyle w:val="Default"/>
        <w:spacing w:line="360" w:lineRule="auto"/>
      </w:pPr>
      <w:r>
        <w:t>Reference List---------------------------------------------Page 22-23</w:t>
      </w:r>
    </w:p>
    <w:p w:rsidR="006E43C5" w:rsidRPr="006E43C5" w:rsidRDefault="006E43C5" w:rsidP="006E43C5">
      <w:pPr>
        <w:pStyle w:val="Default"/>
        <w:spacing w:line="360" w:lineRule="auto"/>
      </w:pPr>
      <w:r>
        <w:t>Appendices------------------------------------------------Page 24-29</w:t>
      </w: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A74D80" w:rsidRDefault="00A74D80" w:rsidP="00590EB5">
      <w:pPr>
        <w:pStyle w:val="Default"/>
        <w:spacing w:line="360" w:lineRule="auto"/>
        <w:jc w:val="center"/>
        <w:rPr>
          <w:b/>
          <w:u w:val="single"/>
        </w:rPr>
      </w:pPr>
    </w:p>
    <w:p w:rsidR="006E43C5" w:rsidRDefault="006E43C5" w:rsidP="006E43C5">
      <w:pPr>
        <w:pStyle w:val="Default"/>
        <w:spacing w:line="360" w:lineRule="auto"/>
        <w:rPr>
          <w:b/>
          <w:u w:val="single"/>
        </w:rPr>
      </w:pPr>
    </w:p>
    <w:p w:rsidR="00590EB5" w:rsidRPr="00791187" w:rsidRDefault="00590EB5" w:rsidP="006E43C5">
      <w:pPr>
        <w:pStyle w:val="Default"/>
        <w:spacing w:line="360" w:lineRule="auto"/>
        <w:jc w:val="center"/>
        <w:rPr>
          <w:b/>
          <w:u w:val="single"/>
        </w:rPr>
      </w:pPr>
      <w:r w:rsidRPr="00791187">
        <w:rPr>
          <w:b/>
          <w:u w:val="single"/>
        </w:rPr>
        <w:t>Cylinder Head Analysis</w:t>
      </w:r>
    </w:p>
    <w:p w:rsidR="00590EB5" w:rsidRDefault="00590EB5" w:rsidP="00590EB5">
      <w:pPr>
        <w:pStyle w:val="Default"/>
        <w:spacing w:line="360" w:lineRule="auto"/>
        <w:jc w:val="center"/>
      </w:pPr>
    </w:p>
    <w:p w:rsidR="00791187" w:rsidRDefault="002D1A35" w:rsidP="00791187">
      <w:pPr>
        <w:pStyle w:val="Default"/>
        <w:spacing w:line="360" w:lineRule="auto"/>
        <w:ind w:left="284"/>
        <w:jc w:val="center"/>
        <w:rPr>
          <w:b/>
        </w:rPr>
      </w:pPr>
      <w:r w:rsidRPr="003A50EF">
        <w:rPr>
          <w:b/>
        </w:rPr>
        <w:t>Introduction</w:t>
      </w:r>
    </w:p>
    <w:p w:rsidR="00791187" w:rsidRDefault="00791187" w:rsidP="00791187">
      <w:pPr>
        <w:pStyle w:val="Default"/>
        <w:spacing w:line="360" w:lineRule="auto"/>
        <w:ind w:left="284"/>
        <w:jc w:val="center"/>
        <w:rPr>
          <w:b/>
        </w:rPr>
      </w:pPr>
    </w:p>
    <w:p w:rsidR="00590EB5" w:rsidRPr="00791187" w:rsidRDefault="00590EB5" w:rsidP="00791187">
      <w:pPr>
        <w:pStyle w:val="Default"/>
        <w:spacing w:line="360" w:lineRule="auto"/>
        <w:ind w:left="284"/>
        <w:rPr>
          <w:b/>
        </w:rPr>
      </w:pPr>
      <w:r>
        <w:t xml:space="preserve">According to Vangelder (2017, pg435) the cylinder head “provides a means for admitting air and fuel to the combustion chamber and exhausting gases after combustion”.  This </w:t>
      </w:r>
    </w:p>
    <w:p w:rsidR="00590EB5" w:rsidRDefault="00590EB5" w:rsidP="00590EB5">
      <w:pPr>
        <w:pStyle w:val="Default"/>
        <w:spacing w:line="360" w:lineRule="auto"/>
        <w:ind w:left="284"/>
      </w:pPr>
      <w:r>
        <w:t>suggests that the cylinder head controls the flow of air, fuel and exhaust gases.  In addition to this, the cylinder head plays a key part in the engines cooling system (Vizard 2012).  Therefore, this proposes that the cylinder head can have an effect on fuel consumption as well as engine power and torque. The aim of this report is to analyse two different types of cylinder heads</w:t>
      </w:r>
      <w:r w:rsidR="002D1A35">
        <w:t>, a standard cylinder head and a modified cylinder head</w:t>
      </w:r>
      <w:r>
        <w:t xml:space="preserve"> (these being a Ford 1.6 16 valve head and a Rover K Series 1.8 head) and compare the different sets of data.  </w:t>
      </w:r>
      <w:r w:rsidR="00D628BD">
        <w:t xml:space="preserve">The data from the test will be gathered from conducting a flow bench test.  Bettes (2010) states that flow bench testing can be used to determine the amount of air that flows through a cylinder.  A detailed description of the exercise will be given in the methodology section along with a discussion about the reliability and validity of testing procedure.  The findings will the presented in the results sections.  In addition to this, the literature review in the next section will provide an insight into </w:t>
      </w:r>
      <w:r w:rsidR="007C59C7">
        <w:t xml:space="preserve">cylinder head design.  </w:t>
      </w:r>
    </w:p>
    <w:p w:rsidR="00791187" w:rsidRDefault="00791187" w:rsidP="00791187">
      <w:pPr>
        <w:pStyle w:val="Default"/>
        <w:spacing w:line="360" w:lineRule="auto"/>
        <w:ind w:left="284"/>
        <w:jc w:val="center"/>
      </w:pPr>
    </w:p>
    <w:p w:rsidR="002D1A35" w:rsidRDefault="002D1A35" w:rsidP="00791187">
      <w:pPr>
        <w:pStyle w:val="Default"/>
        <w:spacing w:line="360" w:lineRule="auto"/>
        <w:ind w:left="284"/>
        <w:jc w:val="center"/>
        <w:rPr>
          <w:b/>
        </w:rPr>
      </w:pPr>
      <w:r w:rsidRPr="002D1A35">
        <w:rPr>
          <w:b/>
        </w:rPr>
        <w:t>Literature review</w:t>
      </w:r>
    </w:p>
    <w:p w:rsidR="00791187" w:rsidRDefault="00791187" w:rsidP="00791187">
      <w:pPr>
        <w:pStyle w:val="Default"/>
        <w:spacing w:line="360" w:lineRule="auto"/>
        <w:ind w:left="284"/>
        <w:jc w:val="center"/>
        <w:rPr>
          <w:b/>
        </w:rPr>
      </w:pPr>
    </w:p>
    <w:p w:rsidR="002D1A35" w:rsidRDefault="007B3F45" w:rsidP="00590EB5">
      <w:pPr>
        <w:pStyle w:val="Default"/>
        <w:spacing w:line="360" w:lineRule="auto"/>
        <w:ind w:left="284"/>
      </w:pPr>
      <w:r w:rsidRPr="007B3F45">
        <w:t>From research it can be seen that the cylinder head, which contributes to the overall design of the engine can promote the vehicles efficiency as well as allowing the vehicle to achieve more power and torque (</w:t>
      </w:r>
      <w:r w:rsidR="0095454A">
        <w:t>Taylor 1985; Vizard 2012</w:t>
      </w:r>
      <w:r w:rsidR="00665BC0">
        <w:t>)</w:t>
      </w:r>
      <w:r w:rsidR="00077A06">
        <w:t xml:space="preserve">. </w:t>
      </w:r>
      <w:r w:rsidR="00475B7F">
        <w:t xml:space="preserve">Burgess (2003) supports this point and considers that poor cylinder head design limits the vehicles ability to produce power.  </w:t>
      </w:r>
      <w:r w:rsidR="00077A06">
        <w:t xml:space="preserve"> </w:t>
      </w:r>
      <w:r w:rsidR="00A85534">
        <w:t>To add to this, the cylinder head de</w:t>
      </w:r>
      <w:r w:rsidR="0036079A">
        <w:t xml:space="preserve">sign can also contribute towards a vehicles emissions (Wright 2015).  </w:t>
      </w:r>
      <w:r w:rsidR="00665BC0">
        <w:t>Therefore, this suggests that the overall cylinder head design can have an effect on a vehicles overall performance.</w:t>
      </w:r>
      <w:r w:rsidR="00475B7F">
        <w:t xml:space="preserve"> </w:t>
      </w:r>
      <w:r w:rsidR="00665BC0">
        <w:t xml:space="preserve">Furthermore, Carley (2016) believes that vehicle potential is influenced not only by cylinder head design but by the way the “cylinder heads, camshaft and induction system work together”. Therefore </w:t>
      </w:r>
      <w:r w:rsidR="00D72D36">
        <w:t xml:space="preserve">this </w:t>
      </w:r>
      <w:r w:rsidR="00D72D36">
        <w:lastRenderedPageBreak/>
        <w:t>suggests</w:t>
      </w:r>
      <w:r w:rsidR="00665BC0">
        <w:t xml:space="preserve"> that all components need to collaborate effectively in order to achieve optimum </w:t>
      </w:r>
      <w:r w:rsidR="00D72D36">
        <w:t xml:space="preserve">performance.  </w:t>
      </w:r>
    </w:p>
    <w:p w:rsidR="00D72D36" w:rsidRDefault="00D72D36" w:rsidP="00590EB5">
      <w:pPr>
        <w:pStyle w:val="Default"/>
        <w:spacing w:line="360" w:lineRule="auto"/>
        <w:ind w:left="284"/>
      </w:pPr>
    </w:p>
    <w:p w:rsidR="00A46C9A" w:rsidRDefault="008B40F4" w:rsidP="00590EB5">
      <w:pPr>
        <w:pStyle w:val="Default"/>
        <w:spacing w:line="360" w:lineRule="auto"/>
        <w:ind w:left="284"/>
      </w:pPr>
      <w:r>
        <w:t>According to Hadfield and Nussier (2017) t</w:t>
      </w:r>
      <w:r w:rsidR="00A46C9A">
        <w:t>here are several components to a cylinder head, the majority of cylinder heads contain</w:t>
      </w:r>
      <w:r>
        <w:t xml:space="preserve"> “valves, valve seats, valve guides, springs, spark plugs, inlet and exhaust ports and camshafts in some designs”.  To add to this</w:t>
      </w:r>
    </w:p>
    <w:p w:rsidR="008B40F4" w:rsidRDefault="008B40F4" w:rsidP="00590EB5">
      <w:pPr>
        <w:pStyle w:val="Default"/>
        <w:spacing w:line="360" w:lineRule="auto"/>
        <w:ind w:left="284"/>
      </w:pPr>
      <w:r>
        <w:t>i</w:t>
      </w:r>
      <w:r w:rsidR="00D72D36">
        <w:t xml:space="preserve">t is apparent that there are several different types of cylinder head design, these </w:t>
      </w:r>
      <w:r w:rsidR="00EC132F">
        <w:t>being flathead cylinder heads, overhead valve</w:t>
      </w:r>
      <w:r w:rsidR="00637244">
        <w:t xml:space="preserve"> (OHV)</w:t>
      </w:r>
      <w:r w:rsidR="00EC132F">
        <w:t xml:space="preserve"> cylinder head</w:t>
      </w:r>
      <w:r w:rsidR="00527938">
        <w:t>s</w:t>
      </w:r>
      <w:r w:rsidR="00EC132F">
        <w:t xml:space="preserve"> and overhead camshaft </w:t>
      </w:r>
      <w:r w:rsidR="00637244">
        <w:t xml:space="preserve">(OHC) </w:t>
      </w:r>
      <w:r w:rsidR="00EC132F">
        <w:t xml:space="preserve">cylinder heads (Burgess and Gollan 2006).  </w:t>
      </w:r>
      <w:r>
        <w:t>Furthermore</w:t>
      </w:r>
      <w:r w:rsidR="00527938">
        <w:t xml:space="preserve">, </w:t>
      </w:r>
      <w:r w:rsidR="0095454A">
        <w:t>Vizard (2012</w:t>
      </w:r>
      <w:r w:rsidR="00FC1EB2">
        <w:t>) states that the main difference in the heads are</w:t>
      </w:r>
      <w:r w:rsidR="00594216">
        <w:t xml:space="preserve"> the location of where the valves are placed.  </w:t>
      </w:r>
      <w:r w:rsidR="00EC132F">
        <w:t>The various types of cylinder head</w:t>
      </w:r>
      <w:r w:rsidR="00637244">
        <w:t xml:space="preserve"> designs suggest that there a correct choice</w:t>
      </w:r>
      <w:r w:rsidR="00527938">
        <w:t xml:space="preserve"> and modication</w:t>
      </w:r>
      <w:r w:rsidR="00637244">
        <w:t xml:space="preserve"> of cylinder heads to ensure optimum performance could be difficult. </w:t>
      </w:r>
      <w:r w:rsidR="00DE21BC">
        <w:t xml:space="preserve"> However, Jain and Asthana (2003</w:t>
      </w:r>
      <w:r w:rsidR="00637244">
        <w:t xml:space="preserve">) consider that the most common cylinder heads used today are the OHV and OHC heads because they “reduce cooling losses and increase engine efficiency”.  Therefore this suggests that the flathead cylinder head does not improve overall vehicle performance as much as the OHV and OHC heads.  </w:t>
      </w:r>
    </w:p>
    <w:p w:rsidR="008B40F4" w:rsidRDefault="008B40F4" w:rsidP="00590EB5">
      <w:pPr>
        <w:pStyle w:val="Default"/>
        <w:spacing w:line="360" w:lineRule="auto"/>
        <w:ind w:left="284"/>
      </w:pPr>
    </w:p>
    <w:p w:rsidR="002D1A35" w:rsidRDefault="008B40F4" w:rsidP="00C65A8C">
      <w:pPr>
        <w:pStyle w:val="Default"/>
        <w:spacing w:line="360" w:lineRule="auto"/>
        <w:ind w:left="284"/>
      </w:pPr>
      <w:r>
        <w:t xml:space="preserve">To develop the previous </w:t>
      </w:r>
      <w:r w:rsidR="00A46C9A">
        <w:t>point further</w:t>
      </w:r>
      <w:r w:rsidR="00594216">
        <w:t xml:space="preserve">, </w:t>
      </w:r>
      <w:r w:rsidR="00A46C9A">
        <w:t xml:space="preserve">Goodnight and Vangelder (2017) believe that the “overall efficiency of the combustion chamber is determined by its overall design, including the shape, positioning of the valves, the position of the spark plugs and the shape of the top of the piston”.  </w:t>
      </w:r>
      <w:r>
        <w:t xml:space="preserve">This suggests that the efficiency of a vehicle can be influenced by several factors of design.  </w:t>
      </w:r>
      <w:r w:rsidR="003653B6">
        <w:t xml:space="preserve">Moreover, Finkbeiner (2009) believes that the suitable valve size on cylinder heads depends on what the vehicle is being used for, he goes on to state that smaller valves are suitable for low-revving engines whereas larger valves are best for high revving racing engines.  Therefore, when considering optimum efficiency it is important to bear in mind what the vehicle is being used for. </w:t>
      </w:r>
      <w:r w:rsidR="008F7384">
        <w:t xml:space="preserve">  According to Gorr (2004) the compression ratio can affect the efficiency of the design; he states that a lower compression ratio is best for high power.  The above implies that a cylinder head could be modified to </w:t>
      </w:r>
      <w:r w:rsidR="00C65A8C">
        <w:t xml:space="preserve">influence vehicle performance.  </w:t>
      </w:r>
    </w:p>
    <w:p w:rsidR="00C65A8C" w:rsidRDefault="00C65A8C" w:rsidP="00C65A8C">
      <w:pPr>
        <w:pStyle w:val="Default"/>
        <w:spacing w:line="360" w:lineRule="auto"/>
        <w:ind w:left="284"/>
      </w:pPr>
    </w:p>
    <w:p w:rsidR="0075749A" w:rsidRDefault="00C65A8C" w:rsidP="006645BB">
      <w:pPr>
        <w:pStyle w:val="Default"/>
        <w:spacing w:before="240" w:line="360" w:lineRule="auto"/>
        <w:ind w:left="284"/>
      </w:pPr>
      <w:r>
        <w:lastRenderedPageBreak/>
        <w:t>Regardless of what the vehicle is being used for it appears that an efficiently designed cylinder head</w:t>
      </w:r>
      <w:r w:rsidR="00527938">
        <w:t>s</w:t>
      </w:r>
      <w:r>
        <w:t xml:space="preserve"> would be quick to achieve complete combustion (Vangelder 2017).  This could be because less energy would be wasted.  </w:t>
      </w:r>
      <w:r w:rsidR="00DA7E7E">
        <w:t xml:space="preserve">To add to this, Stapleton (2017) states </w:t>
      </w:r>
      <w:r w:rsidR="00DA7E7E" w:rsidRPr="006645BB">
        <w:t xml:space="preserve">that the combustion chamber is where </w:t>
      </w:r>
      <w:r w:rsidR="00BD5555" w:rsidRPr="006645BB">
        <w:t xml:space="preserve">all work takes place.  Therefore, this suggests that a good combustion chamber design is needed to optimise the filling of the chamber with air and fuel and to exhaust gases properly. </w:t>
      </w:r>
      <w:r w:rsidR="001210EF" w:rsidRPr="006645BB">
        <w:t>Furthermore</w:t>
      </w:r>
      <w:r w:rsidR="006645BB" w:rsidRPr="006645BB">
        <w:t>, Samuri et al (2015) implies that “delivery of the air-fuel mixture to the combustion chamber is one of the most important aspects in designing effective cylinder head.” Also</w:t>
      </w:r>
      <w:r w:rsidR="00BD5555" w:rsidRPr="006645BB">
        <w:t xml:space="preserve">, </w:t>
      </w:r>
      <w:r w:rsidR="00DA7E7E" w:rsidRPr="006645BB">
        <w:t xml:space="preserve">it can be seen in research that </w:t>
      </w:r>
      <w:r w:rsidR="00BD5555" w:rsidRPr="006645BB">
        <w:t>the modification of cylinder heads can be conducted</w:t>
      </w:r>
      <w:r w:rsidR="00BD5555">
        <w:t xml:space="preserve"> in order to achieve complete combustion quickly.  A modification that is apparent on the Rover K Series 1.8 cylinder head is the porting of the inlet and exhaust ports.  According to </w:t>
      </w:r>
      <w:r w:rsidR="0075749A">
        <w:t>Stapleton (2017) this process involves smoothing the material of the walls of the ports.  To add to this, Fernie (2016) considers that this modification will “reduce the turbulence</w:t>
      </w:r>
      <w:r w:rsidR="008D2357">
        <w:t xml:space="preserve"> of the </w:t>
      </w:r>
      <w:r w:rsidR="00130080">
        <w:t xml:space="preserve">fluid flow and will produce a smoother intake and exhausting of the system”.  This suggests that a smoother intake will increase the power.  This implies that the Rover K Series cylinder head should produce more power than the Ford cylinder head.  </w:t>
      </w:r>
      <w:r w:rsidR="0075749A">
        <w:t xml:space="preserve"> </w:t>
      </w:r>
    </w:p>
    <w:p w:rsidR="0075749A" w:rsidRDefault="0075749A" w:rsidP="0075749A">
      <w:pPr>
        <w:pStyle w:val="Default"/>
        <w:spacing w:before="240" w:line="360" w:lineRule="auto"/>
        <w:ind w:left="284"/>
      </w:pPr>
    </w:p>
    <w:p w:rsidR="00791187" w:rsidRDefault="00876909" w:rsidP="00A74D80">
      <w:pPr>
        <w:pStyle w:val="Default"/>
        <w:spacing w:before="240" w:line="360" w:lineRule="auto"/>
        <w:jc w:val="center"/>
        <w:rPr>
          <w:b/>
        </w:rPr>
      </w:pPr>
      <w:r w:rsidRPr="00876909">
        <w:rPr>
          <w:b/>
          <w:noProof/>
          <w:lang w:eastAsia="en-GB"/>
        </w:rPr>
        <mc:AlternateContent>
          <mc:Choice Requires="wps">
            <w:drawing>
              <wp:anchor distT="0" distB="0" distL="114300" distR="114300" simplePos="0" relativeHeight="251662336" behindDoc="1" locked="0" layoutInCell="1" allowOverlap="1" wp14:editId="36B11C9B">
                <wp:simplePos x="0" y="0"/>
                <wp:positionH relativeFrom="column">
                  <wp:posOffset>3916680</wp:posOffset>
                </wp:positionH>
                <wp:positionV relativeFrom="paragraph">
                  <wp:posOffset>135890</wp:posOffset>
                </wp:positionV>
                <wp:extent cx="1855470" cy="299720"/>
                <wp:effectExtent l="0" t="0" r="0" b="5080"/>
                <wp:wrapTight wrapText="bothSides">
                  <wp:wrapPolygon edited="0">
                    <wp:start x="665" y="0"/>
                    <wp:lineTo x="665" y="20593"/>
                    <wp:lineTo x="20846" y="20593"/>
                    <wp:lineTo x="20846" y="0"/>
                    <wp:lineTo x="665" y="0"/>
                  </wp:wrapPolygon>
                </wp:wrapTight>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5470" cy="299720"/>
                        </a:xfrm>
                        <a:prstGeom prst="rect">
                          <a:avLst/>
                        </a:prstGeom>
                        <a:noFill/>
                        <a:ln w="9525">
                          <a:noFill/>
                          <a:miter lim="800000"/>
                          <a:headEnd/>
                          <a:tailEnd/>
                        </a:ln>
                      </wps:spPr>
                      <wps:txbx>
                        <w:txbxContent>
                          <w:p w:rsidR="00876909" w:rsidRPr="00876909" w:rsidRDefault="00876909">
                            <w:pPr>
                              <w:rPr>
                                <w:b/>
                              </w:rPr>
                            </w:pPr>
                            <w:r w:rsidRPr="00876909">
                              <w:rPr>
                                <w:b/>
                              </w:rPr>
                              <w:t>Image 1: Flowbench set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40" type="#_x0000_t202" style="position:absolute;left:0;text-align:left;margin-left:308.4pt;margin-top:10.7pt;width:146.1pt;height:23.6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" filled="f" stroked="f">
                <v:textbox>
                  <w:txbxContent>
                    <w:p w:rsidR="00876909" w:rsidRPr="00876909" w:rsidRDefault="00876909">
                      <w:pPr>
                        <w:rPr>
                          <w:b/>
                        </w:rPr>
                      </w:pPr>
                      <w:r w:rsidRPr="00876909">
                        <w:rPr>
                          <w:b/>
                        </w:rPr>
                        <w:t>Image 1: Flowbench set up</w:t>
                      </w:r>
                    </w:p>
                  </w:txbxContent>
                </v:textbox>
                <w10:wrap type="tight"/>
              </v:shape>
            </w:pict>
          </mc:Fallback>
        </mc:AlternateContent>
      </w:r>
      <w:r w:rsidR="00FC1EB2" w:rsidRPr="00FC1EB2">
        <w:rPr>
          <w:b/>
        </w:rPr>
        <w:t>Methodology</w:t>
      </w:r>
    </w:p>
    <w:p w:rsidR="00DE4EE6" w:rsidRPr="00791187" w:rsidRDefault="00876909" w:rsidP="00791187">
      <w:pPr>
        <w:pStyle w:val="Default"/>
        <w:spacing w:before="240" w:line="360" w:lineRule="auto"/>
        <w:ind w:left="284"/>
        <w:rPr>
          <w:b/>
        </w:rPr>
      </w:pPr>
      <w:r>
        <w:rPr>
          <w:noProof/>
          <w:lang w:eastAsia="en-GB"/>
        </w:rPr>
        <w:drawing>
          <wp:anchor distT="0" distB="0" distL="114300" distR="114300" simplePos="0" relativeHeight="251660288" behindDoc="1" locked="0" layoutInCell="1" allowOverlap="1" wp14:anchorId="6E192DFE" wp14:editId="57064882">
            <wp:simplePos x="0" y="0"/>
            <wp:positionH relativeFrom="column">
              <wp:posOffset>3792855</wp:posOffset>
            </wp:positionH>
            <wp:positionV relativeFrom="paragraph">
              <wp:posOffset>103505</wp:posOffset>
            </wp:positionV>
            <wp:extent cx="2073910" cy="2764155"/>
            <wp:effectExtent l="0" t="0" r="2540" b="0"/>
            <wp:wrapTight wrapText="bothSides">
              <wp:wrapPolygon edited="0">
                <wp:start x="0" y="0"/>
                <wp:lineTo x="0" y="21436"/>
                <wp:lineTo x="21428" y="21436"/>
                <wp:lineTo x="21428" y="0"/>
                <wp:lineTo x="0" y="0"/>
              </wp:wrapPolygon>
            </wp:wrapTight>
            <wp:docPr id="14" name="Picture 14" descr="E:\20171212_1610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20171212_161059.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73910" cy="2764155"/>
                    </a:xfrm>
                    <a:prstGeom prst="rect">
                      <a:avLst/>
                    </a:prstGeom>
                    <a:noFill/>
                    <a:ln>
                      <a:noFill/>
                    </a:ln>
                  </pic:spPr>
                </pic:pic>
              </a:graphicData>
            </a:graphic>
            <wp14:sizeRelH relativeFrom="page">
              <wp14:pctWidth>0</wp14:pctWidth>
            </wp14:sizeRelH>
            <wp14:sizeRelV relativeFrom="page">
              <wp14:pctHeight>0</wp14:pctHeight>
            </wp14:sizeRelV>
          </wp:anchor>
        </w:drawing>
      </w:r>
      <w:r w:rsidR="00FC1EB2" w:rsidRPr="006A51FA">
        <w:t xml:space="preserve">In order to analyse the two different types of cylinder heads, </w:t>
      </w:r>
      <w:r w:rsidR="00B065D4">
        <w:t>a flow</w:t>
      </w:r>
      <w:r w:rsidR="006A51FA" w:rsidRPr="006A51FA">
        <w:t>bench test was set up</w:t>
      </w:r>
      <w:r>
        <w:t xml:space="preserve"> (see image 1 for set up of flowbench)</w:t>
      </w:r>
      <w:r w:rsidR="006A51FA" w:rsidRPr="006A51FA">
        <w:t xml:space="preserve">.  </w:t>
      </w:r>
      <w:r w:rsidR="00B065D4">
        <w:t>Hansen (2007) implies that flow</w:t>
      </w:r>
      <w:r w:rsidR="006A51FA">
        <w:t>bench testing is used to “measure the airflow and evaluate the changes made to port flow in search of more flow”.  Th</w:t>
      </w:r>
      <w:r w:rsidR="00B065D4">
        <w:t>erefore, flow</w:t>
      </w:r>
      <w:r w:rsidR="006A51FA">
        <w:t xml:space="preserve">bench testing should determine whether the modified cylinder head produced more airflow than the unmodified cylinder head.  Prior to the test all members of the testing team read the SF-300/600 </w:t>
      </w:r>
      <w:r w:rsidR="00B065D4">
        <w:t>flow</w:t>
      </w:r>
      <w:r w:rsidR="00626159">
        <w:t>bench</w:t>
      </w:r>
      <w:r w:rsidR="006A51FA">
        <w:t xml:space="preserve"> operators </w:t>
      </w:r>
      <w:r w:rsidR="00626159">
        <w:t>manual;</w:t>
      </w:r>
      <w:r w:rsidR="006A51FA">
        <w:t xml:space="preserve"> this ensured that team members were fully aware of the testing procedure, as this allowed the team to achieve the overall end goal of the task (Poe et al 2010).  </w:t>
      </w:r>
      <w:r w:rsidR="00626159">
        <w:t>Before the testing took place on the cylinder heads the valves were checked on</w:t>
      </w:r>
      <w:r w:rsidR="00B065D4">
        <w:t xml:space="preserve"> the machine to ensure the flow</w:t>
      </w:r>
      <w:r w:rsidR="00626159">
        <w:t xml:space="preserve">bench was working properly (Flowbench operators manual, no date).  By testing that the flowbench was operating adequately beforehand this increased the reliability of the </w:t>
      </w:r>
      <w:r w:rsidRPr="00876909">
        <w:rPr>
          <w:b/>
          <w:noProof/>
          <w:lang w:eastAsia="en-GB"/>
        </w:rPr>
        <mc:AlternateContent>
          <mc:Choice Requires="wps">
            <w:drawing>
              <wp:anchor distT="0" distB="0" distL="114300" distR="114300" simplePos="0" relativeHeight="251665408" behindDoc="1" locked="0" layoutInCell="1" allowOverlap="1" wp14:anchorId="36D9774A" wp14:editId="4FC23071">
                <wp:simplePos x="0" y="0"/>
                <wp:positionH relativeFrom="column">
                  <wp:posOffset>3945890</wp:posOffset>
                </wp:positionH>
                <wp:positionV relativeFrom="paragraph">
                  <wp:posOffset>844550</wp:posOffset>
                </wp:positionV>
                <wp:extent cx="1855470" cy="299720"/>
                <wp:effectExtent l="0" t="0" r="0" b="5080"/>
                <wp:wrapTight wrapText="bothSides">
                  <wp:wrapPolygon edited="0">
                    <wp:start x="665" y="0"/>
                    <wp:lineTo x="665" y="20593"/>
                    <wp:lineTo x="20846" y="20593"/>
                    <wp:lineTo x="20846" y="0"/>
                    <wp:lineTo x="665" y="0"/>
                  </wp:wrapPolygon>
                </wp:wrapTight>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5470" cy="299720"/>
                        </a:xfrm>
                        <a:prstGeom prst="rect">
                          <a:avLst/>
                        </a:prstGeom>
                        <a:noFill/>
                        <a:ln w="9525">
                          <a:noFill/>
                          <a:miter lim="800000"/>
                          <a:headEnd/>
                          <a:tailEnd/>
                        </a:ln>
                      </wps:spPr>
                      <wps:txbx>
                        <w:txbxContent>
                          <w:p w:rsidR="00876909" w:rsidRPr="00876909" w:rsidRDefault="00876909" w:rsidP="00876909">
                            <w:pPr>
                              <w:rPr>
                                <w:b/>
                              </w:rPr>
                            </w:pPr>
                            <w:r w:rsidRPr="00876909">
                              <w:rPr>
                                <w:b/>
                              </w:rPr>
                              <w:t>I</w:t>
                            </w:r>
                            <w:r>
                              <w:rPr>
                                <w:b/>
                              </w:rPr>
                              <w:t>mage 2: Ford Cylinder head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left:0;text-align:left;margin-left:310.7pt;margin-top:66.5pt;width:146.1pt;height:23.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" filled="f" stroked="f">
                <v:textbox>
                  <w:txbxContent>
                    <w:p w:rsidR="00876909" w:rsidRPr="00876909" w:rsidRDefault="00876909" w:rsidP="00876909">
                      <w:pPr>
                        <w:rPr>
                          <w:b/>
                        </w:rPr>
                      </w:pPr>
                      <w:r w:rsidRPr="00876909">
                        <w:rPr>
                          <w:b/>
                        </w:rPr>
                        <w:t>I</w:t>
                      </w:r>
                      <w:r>
                        <w:rPr>
                          <w:b/>
                        </w:rPr>
                        <w:t>mage 2: Ford Cylinder head</w:t>
                      </w:r>
                    </w:p>
                  </w:txbxContent>
                </v:textbox>
                <w10:wrap type="tight"/>
              </v:shape>
            </w:pict>
          </mc:Fallback>
        </mc:AlternateContent>
      </w:r>
      <w:r w:rsidR="00626159">
        <w:t>test</w:t>
      </w:r>
    </w:p>
    <w:p w:rsidR="0058664C" w:rsidRDefault="00876909" w:rsidP="0058664C">
      <w:pPr>
        <w:pStyle w:val="Default"/>
        <w:spacing w:before="240" w:line="360" w:lineRule="auto"/>
        <w:ind w:left="284"/>
      </w:pPr>
      <w:r>
        <w:rPr>
          <w:noProof/>
          <w:lang w:eastAsia="en-GB"/>
        </w:rPr>
        <w:lastRenderedPageBreak/>
        <w:drawing>
          <wp:anchor distT="0" distB="0" distL="114300" distR="114300" simplePos="0" relativeHeight="251663360" behindDoc="1" locked="0" layoutInCell="1" allowOverlap="1" wp14:anchorId="55FEE463" wp14:editId="2E8C9364">
            <wp:simplePos x="0" y="0"/>
            <wp:positionH relativeFrom="column">
              <wp:posOffset>3616325</wp:posOffset>
            </wp:positionH>
            <wp:positionV relativeFrom="paragraph">
              <wp:posOffset>106680</wp:posOffset>
            </wp:positionV>
            <wp:extent cx="2661285" cy="1997075"/>
            <wp:effectExtent l="0" t="0" r="5715" b="3175"/>
            <wp:wrapTight wrapText="bothSides">
              <wp:wrapPolygon edited="0">
                <wp:start x="0" y="0"/>
                <wp:lineTo x="0" y="21428"/>
                <wp:lineTo x="21492" y="21428"/>
                <wp:lineTo x="21492" y="0"/>
                <wp:lineTo x="0" y="0"/>
              </wp:wrapPolygon>
            </wp:wrapTight>
            <wp:docPr id="15" name="Picture 15" descr="E:\20171218_1114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20171218_111403.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1285" cy="1997075"/>
                    </a:xfrm>
                    <a:prstGeom prst="rect">
                      <a:avLst/>
                    </a:prstGeom>
                    <a:noFill/>
                    <a:ln>
                      <a:noFill/>
                    </a:ln>
                  </pic:spPr>
                </pic:pic>
              </a:graphicData>
            </a:graphic>
            <wp14:sizeRelH relativeFrom="page">
              <wp14:pctWidth>0</wp14:pctWidth>
            </wp14:sizeRelH>
            <wp14:sizeRelV relativeFrom="page">
              <wp14:pctHeight>0</wp14:pctHeight>
            </wp14:sizeRelV>
          </wp:anchor>
        </w:drawing>
      </w:r>
      <w:r w:rsidR="00447D57">
        <w:t>At the start of the test the cylinder adapter was mounted onto the flowbench and was secured by using four 10mm bolts. It was important to check that this was flat to sure it was airtight as this could have affect</w:t>
      </w:r>
      <w:r w:rsidR="0095454A">
        <w:t>ed test reliability (Vizard 2012</w:t>
      </w:r>
      <w:r w:rsidR="00447D57">
        <w:t>).</w:t>
      </w:r>
      <w:r w:rsidR="00160434">
        <w:t xml:space="preserve"> In addition to this, it was important to use an adaptor which was the same size as the bore as Bohacz(2002) states that “this maintains the relationship of bore shrouding that the cylinder head would experience on the engine”.  Therefore this improved testing validity. </w:t>
      </w:r>
      <w:r w:rsidR="00447D57">
        <w:t xml:space="preserve">  The Ford 1.6 16 valve cylinder head </w:t>
      </w:r>
      <w:r>
        <w:t>(see image 2 for Ford cylinder head)</w:t>
      </w:r>
      <w:r w:rsidR="00447D57">
        <w:t xml:space="preserve">was then placed over the adaptor and then held in place using two G-clamps.  </w:t>
      </w:r>
      <w:r w:rsidR="0058664C">
        <w:t xml:space="preserve">The fuel injector hole was then blocked with bluetac to prevent any air from leaking out. After this, two DTI’s were placed over two of the bolts in order to allow the valves to be opened at 0.05mm per increment. </w:t>
      </w:r>
    </w:p>
    <w:p w:rsidR="00626159" w:rsidRDefault="0058664C" w:rsidP="0058664C">
      <w:pPr>
        <w:pStyle w:val="Default"/>
        <w:spacing w:before="240" w:line="360" w:lineRule="auto"/>
        <w:ind w:left="284"/>
      </w:pPr>
      <w:r>
        <w:t xml:space="preserve"> Following this, to ensure that readings were accurate, the flowbench was set to zero in order to check for any air leaks as air leaks would have produced unreliable results (Bettes 2010). </w:t>
      </w:r>
      <w:r w:rsidR="00701B26">
        <w:t>T</w:t>
      </w:r>
      <w:r>
        <w:t xml:space="preserve">he flow control dial for the inlet was turned so that the test meter pressure was set to 25.0” (60cm) water.  The flow meter and test pressure meter levels were then checked to measure any changes that had taken place.  </w:t>
      </w:r>
      <w:r w:rsidR="00701B26">
        <w:t xml:space="preserve">As there were no leaks present this mean that the testing procedure could continue.  </w:t>
      </w:r>
    </w:p>
    <w:p w:rsidR="00701B26" w:rsidRDefault="00160434" w:rsidP="0058664C">
      <w:pPr>
        <w:pStyle w:val="Default"/>
        <w:spacing w:before="240" w:line="360" w:lineRule="auto"/>
        <w:ind w:left="284"/>
      </w:pPr>
      <w:r>
        <w:t>At the start of the test on first cylinder head</w:t>
      </w:r>
      <w:r w:rsidR="00D17E7C">
        <w:t xml:space="preserve"> the inlet valve was set to 1.502</w:t>
      </w:r>
      <w:r>
        <w:t>mm</w:t>
      </w:r>
      <w:r w:rsidR="00D17E7C">
        <w:t xml:space="preserve"> running on flow range two</w:t>
      </w:r>
      <w:r w:rsidR="00E01BA4">
        <w:t xml:space="preserve">, the lift was then set and pressure was tested to 25.0” (60cm) water.   The reading was then taken from the flow </w:t>
      </w:r>
      <w:r w:rsidR="00D17E7C">
        <w:t>meter which gave a reading of 56.5% flow.  Flow range two was only used on this valve lift</w:t>
      </w:r>
      <w:r w:rsidR="00E01BA4">
        <w:t>.  The same test was t</w:t>
      </w:r>
      <w:r w:rsidR="00D17E7C">
        <w:t>hen conducted but flow range three</w:t>
      </w:r>
      <w:r w:rsidR="00E01BA4">
        <w:t xml:space="preserve"> was used </w:t>
      </w:r>
      <w:r w:rsidR="00D17E7C">
        <w:t>for valve lift 3.00mm</w:t>
      </w:r>
      <w:r w:rsidR="00F871DA">
        <w:t xml:space="preserve"> (56.7% flow)</w:t>
      </w:r>
      <w:r w:rsidR="00D17E7C">
        <w:t>, 4.50mm</w:t>
      </w:r>
      <w:r w:rsidR="00F871DA">
        <w:t xml:space="preserve"> (81% flow)</w:t>
      </w:r>
      <w:r w:rsidR="00D17E7C">
        <w:t>, 6.00mm</w:t>
      </w:r>
      <w:r w:rsidR="00F871DA">
        <w:t xml:space="preserve"> (95% flow)</w:t>
      </w:r>
      <w:r w:rsidR="00D17E7C">
        <w:t xml:space="preserve"> as the flow range was increased in 1.5mm increments. After this, flow range four</w:t>
      </w:r>
      <w:r w:rsidR="00E01BA4">
        <w:t xml:space="preserve"> was used for </w:t>
      </w:r>
      <w:r w:rsidR="00D17E7C">
        <w:t>valve lift 7.51mm</w:t>
      </w:r>
      <w:r w:rsidR="00F871DA">
        <w:t xml:space="preserve"> (48% flow)</w:t>
      </w:r>
      <w:r w:rsidR="00D17E7C">
        <w:t>,9.01mm</w:t>
      </w:r>
      <w:r w:rsidR="00F871DA">
        <w:t xml:space="preserve"> (48.5%flow)</w:t>
      </w:r>
      <w:r w:rsidR="00D17E7C">
        <w:t>, 10.51mm</w:t>
      </w:r>
      <w:r w:rsidR="00F871DA">
        <w:t xml:space="preserve"> (49%)</w:t>
      </w:r>
      <w:r w:rsidR="00D17E7C">
        <w:t xml:space="preserve"> and 12.01mm</w:t>
      </w:r>
      <w:r w:rsidR="00F871DA">
        <w:t xml:space="preserve"> (49.5%)</w:t>
      </w:r>
      <w:r w:rsidR="00E01BA4">
        <w:t xml:space="preserve">.  </w:t>
      </w:r>
    </w:p>
    <w:p w:rsidR="006A2309" w:rsidRDefault="003B0E26" w:rsidP="0058664C">
      <w:pPr>
        <w:pStyle w:val="Default"/>
        <w:spacing w:before="240" w:line="360" w:lineRule="auto"/>
        <w:ind w:left="284"/>
      </w:pPr>
      <w:r w:rsidRPr="00876909">
        <w:rPr>
          <w:b/>
          <w:noProof/>
          <w:lang w:eastAsia="en-GB"/>
        </w:rPr>
        <mc:AlternateContent>
          <mc:Choice Requires="wps">
            <w:drawing>
              <wp:anchor distT="0" distB="0" distL="114300" distR="114300" simplePos="0" relativeHeight="251668480" behindDoc="1" locked="0" layoutInCell="1" allowOverlap="1" wp14:anchorId="6C0CDB35" wp14:editId="44426003">
                <wp:simplePos x="0" y="0"/>
                <wp:positionH relativeFrom="column">
                  <wp:posOffset>3698240</wp:posOffset>
                </wp:positionH>
                <wp:positionV relativeFrom="paragraph">
                  <wp:posOffset>2402840</wp:posOffset>
                </wp:positionV>
                <wp:extent cx="2251710" cy="299720"/>
                <wp:effectExtent l="0" t="0" r="0" b="5080"/>
                <wp:wrapTight wrapText="bothSides">
                  <wp:wrapPolygon edited="0">
                    <wp:start x="548" y="0"/>
                    <wp:lineTo x="548" y="20593"/>
                    <wp:lineTo x="21015" y="20593"/>
                    <wp:lineTo x="21015" y="0"/>
                    <wp:lineTo x="548"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1710" cy="299720"/>
                        </a:xfrm>
                        <a:prstGeom prst="rect">
                          <a:avLst/>
                        </a:prstGeom>
                        <a:noFill/>
                        <a:ln w="9525">
                          <a:noFill/>
                          <a:miter lim="800000"/>
                          <a:headEnd/>
                          <a:tailEnd/>
                        </a:ln>
                      </wps:spPr>
                      <wps:txbx>
                        <w:txbxContent>
                          <w:p w:rsidR="003B0E26" w:rsidRPr="00876909" w:rsidRDefault="003B0E26" w:rsidP="003B0E26">
                            <w:pPr>
                              <w:rPr>
                                <w:b/>
                              </w:rPr>
                            </w:pPr>
                            <w:r w:rsidRPr="00876909">
                              <w:rPr>
                                <w:b/>
                              </w:rPr>
                              <w:t>I</w:t>
                            </w:r>
                            <w:r>
                              <w:rPr>
                                <w:b/>
                              </w:rPr>
                              <w:t xml:space="preserve">mage </w:t>
                            </w:r>
                            <w:r>
                              <w:rPr>
                                <w:b/>
                              </w:rPr>
                              <w:t>3: Rover</w:t>
                            </w:r>
                            <w:r>
                              <w:rPr>
                                <w:b/>
                              </w:rPr>
                              <w:t xml:space="preserve"> Cylinder head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left:0;text-align:left;margin-left:291.2pt;margin-top:189.2pt;width:177.3pt;height:23.6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" filled="f" stroked="f">
                <v:textbox>
                  <w:txbxContent>
                    <w:p w:rsidR="003B0E26" w:rsidRPr="00876909" w:rsidRDefault="003B0E26" w:rsidP="003B0E26">
                      <w:pPr>
                        <w:rPr>
                          <w:b/>
                        </w:rPr>
                      </w:pPr>
                      <w:r w:rsidRPr="00876909">
                        <w:rPr>
                          <w:b/>
                        </w:rPr>
                        <w:t>I</w:t>
                      </w:r>
                      <w:r>
                        <w:rPr>
                          <w:b/>
                        </w:rPr>
                        <w:t xml:space="preserve">mage </w:t>
                      </w:r>
                      <w:r>
                        <w:rPr>
                          <w:b/>
                        </w:rPr>
                        <w:t>3: Rover</w:t>
                      </w:r>
                      <w:r>
                        <w:rPr>
                          <w:b/>
                        </w:rPr>
                        <w:t xml:space="preserve"> Cylinder head</w:t>
                      </w:r>
                    </w:p>
                  </w:txbxContent>
                </v:textbox>
                <w10:wrap type="tight"/>
              </v:shape>
            </w:pict>
          </mc:Fallback>
        </mc:AlternateContent>
      </w:r>
      <w:r w:rsidR="006A2309">
        <w:t xml:space="preserve">Next, the exhaust valves were tested, once again the flowbench was set to 0 to test for any </w:t>
      </w:r>
      <w:r w:rsidR="00D17E7C">
        <w:t>air leaks</w:t>
      </w:r>
      <w:r w:rsidR="006A2309">
        <w:t>, this provided consistency throughout the test and ensured that re</w:t>
      </w:r>
      <w:r w:rsidR="0095454A">
        <w:t>sults were accurate (Vizard 2012</w:t>
      </w:r>
      <w:r w:rsidR="006A2309">
        <w:t xml:space="preserve">).  After this, the flowbench was switched on and the exhaust </w:t>
      </w:r>
      <w:r w:rsidR="00DE4EE6">
        <w:t>flow control dial was set to 25.0” (60cm) water to test the pressure wi</w:t>
      </w:r>
      <w:r w:rsidR="00D17E7C">
        <w:t>th the exhaust valve set to 1.20mm</w:t>
      </w:r>
      <w:r w:rsidR="00F871DA">
        <w:t xml:space="preserve"> (66% flow)</w:t>
      </w:r>
      <w:r w:rsidR="00DE4EE6">
        <w:t xml:space="preserve"> on flow range one.  Following this, the same test was conducted but flow range two was used for valv</w:t>
      </w:r>
      <w:r w:rsidR="00F871DA">
        <w:t>e lift 2.41mm (60.5% flow)</w:t>
      </w:r>
      <w:r w:rsidR="00D17E7C">
        <w:t>and 3.61mm</w:t>
      </w:r>
      <w:r w:rsidR="00F871DA">
        <w:t xml:space="preserve"> </w:t>
      </w:r>
      <w:r w:rsidR="00F871DA">
        <w:lastRenderedPageBreak/>
        <w:t>(84.5% flow)</w:t>
      </w:r>
      <w:r w:rsidR="00D17E7C">
        <w:t>.</w:t>
      </w:r>
      <w:r w:rsidR="00DE4EE6">
        <w:t xml:space="preserve"> Subsequently, flow range three was used </w:t>
      </w:r>
      <w:r w:rsidR="00D17E7C">
        <w:t>for valve lift 4.82mm</w:t>
      </w:r>
      <w:r w:rsidR="00F871DA">
        <w:t xml:space="preserve"> (53% flow) </w:t>
      </w:r>
      <w:r w:rsidR="00D17E7C">
        <w:t>,6.03mm</w:t>
      </w:r>
      <w:r w:rsidR="00F871DA">
        <w:t xml:space="preserve"> (57.0%flow),7.23</w:t>
      </w:r>
      <w:r w:rsidR="00D17E7C">
        <w:t>mm</w:t>
      </w:r>
      <w:r w:rsidR="00F871DA">
        <w:t xml:space="preserve"> (60.5% flow)</w:t>
      </w:r>
      <w:r w:rsidR="00D17E7C">
        <w:t>, 8.44mm</w:t>
      </w:r>
      <w:r w:rsidR="00F871DA">
        <w:t xml:space="preserve"> (62.5% flow)</w:t>
      </w:r>
      <w:r w:rsidR="00D17E7C">
        <w:t xml:space="preserve"> and 9.65mm</w:t>
      </w:r>
      <w:r w:rsidR="00F871DA">
        <w:t xml:space="preserve"> (64.5%flow)</w:t>
      </w:r>
      <w:r w:rsidR="00DE4EE6">
        <w:t xml:space="preserve">.  </w:t>
      </w:r>
    </w:p>
    <w:p w:rsidR="00F871DA" w:rsidRDefault="00876909" w:rsidP="00DE4EE6">
      <w:pPr>
        <w:pStyle w:val="Default"/>
        <w:spacing w:before="240" w:line="360" w:lineRule="auto"/>
        <w:ind w:left="284"/>
      </w:pPr>
      <w:r>
        <w:rPr>
          <w:noProof/>
          <w:lang w:eastAsia="en-GB"/>
        </w:rPr>
        <w:drawing>
          <wp:anchor distT="0" distB="0" distL="114300" distR="114300" simplePos="0" relativeHeight="251666432" behindDoc="1" locked="0" layoutInCell="1" allowOverlap="1" wp14:anchorId="4DF47DFA" wp14:editId="3791C38D">
            <wp:simplePos x="0" y="0"/>
            <wp:positionH relativeFrom="column">
              <wp:posOffset>3152140</wp:posOffset>
            </wp:positionH>
            <wp:positionV relativeFrom="paragraph">
              <wp:posOffset>120650</wp:posOffset>
            </wp:positionV>
            <wp:extent cx="2920365" cy="2192020"/>
            <wp:effectExtent l="0" t="0" r="0" b="0"/>
            <wp:wrapTight wrapText="bothSides">
              <wp:wrapPolygon edited="0">
                <wp:start x="0" y="0"/>
                <wp:lineTo x="0" y="21400"/>
                <wp:lineTo x="21417" y="21400"/>
                <wp:lineTo x="21417" y="0"/>
                <wp:lineTo x="0" y="0"/>
              </wp:wrapPolygon>
            </wp:wrapTight>
            <wp:docPr id="17" name="Picture 17" descr="E:\20171218_1124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20171218_112415.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20365" cy="2192020"/>
                    </a:xfrm>
                    <a:prstGeom prst="rect">
                      <a:avLst/>
                    </a:prstGeom>
                    <a:noFill/>
                    <a:ln>
                      <a:noFill/>
                    </a:ln>
                  </pic:spPr>
                </pic:pic>
              </a:graphicData>
            </a:graphic>
            <wp14:sizeRelH relativeFrom="page">
              <wp14:pctWidth>0</wp14:pctWidth>
            </wp14:sizeRelH>
            <wp14:sizeRelV relativeFrom="page">
              <wp14:pctHeight>0</wp14:pctHeight>
            </wp14:sizeRelV>
          </wp:anchor>
        </w:drawing>
      </w:r>
      <w:r w:rsidR="00DE4EE6">
        <w:t>In order to be able to compare the two sets of data reliably the exact same procedure was used to test the Rover K series cylinder head</w:t>
      </w:r>
      <w:r>
        <w:t>(see image 3 for Rover cylinder head)</w:t>
      </w:r>
      <w:r w:rsidR="00DE4EE6">
        <w:t xml:space="preserve">. </w:t>
      </w:r>
      <w:r w:rsidR="00F871DA">
        <w:t xml:space="preserve">Firstly, the inlet valve was set 1.39mm at flow range 1; a reading was taken from the flow meter which gave a reading of 93.5% flow.  The same test was conducted on flow range two for 2.77mm (89% flow).  Following this, flow range </w:t>
      </w:r>
      <w:r w:rsidR="008E1F38">
        <w:t xml:space="preserve">3 was used for valve lift 4.16mm (61% flow), 5.54mm (74.8% flow), 6.93mm (84.1% flow) and 8.31mm (90% flow).  Finally, flow range 4 was used for valve lift 9.69mm (45.5%flow) and 11.08mm (47% flow).  </w:t>
      </w:r>
    </w:p>
    <w:p w:rsidR="00DE4EE6" w:rsidRDefault="008E1F38" w:rsidP="008E1F38">
      <w:pPr>
        <w:pStyle w:val="Default"/>
        <w:spacing w:before="240" w:line="360" w:lineRule="auto"/>
        <w:ind w:left="284"/>
      </w:pPr>
      <w:r>
        <w:t xml:space="preserve">After this, the exhaust valves were tested on the Rover K series, this started at flow range 1 for valve lift 1.2mm(50% flow) and 2.4mm (96.5% flow).  Following this range 2 was used for valve lift 3.6mm(74% flow), 4.8mm (88% flow) and 6.0mm (96% flow).  After this flow range 3 was used for the remaining valve lifts which were 7.2mm(57% flow), 8.4mm (61.5%) and 9.6mm(65%flow). </w:t>
      </w:r>
      <w:r w:rsidR="00DE4EE6">
        <w:t xml:space="preserve">To ensure that the test was reliable the testing of the two cylinder heads was conducted on the same day, in the same </w:t>
      </w:r>
      <w:r w:rsidR="00DE4EE6" w:rsidRPr="00DE21BC">
        <w:t>conditions (Jackson 2007).  However, in order to improve reliability further in the test the</w:t>
      </w:r>
      <w:r w:rsidR="00DE4EE6">
        <w:t xml:space="preserve"> atmospheric conditions of the workshop such as temperature could have been monitored to ensure that there was no change in conditions.   </w:t>
      </w:r>
    </w:p>
    <w:p w:rsidR="00DE4EE6" w:rsidRPr="00DE21BC" w:rsidRDefault="00DE4EE6" w:rsidP="00BF7E9D">
      <w:pPr>
        <w:pStyle w:val="Default"/>
        <w:spacing w:before="240" w:line="360" w:lineRule="auto"/>
        <w:ind w:left="284"/>
        <w:jc w:val="center"/>
        <w:rPr>
          <w:rFonts w:asciiTheme="minorHAnsi" w:hAnsiTheme="minorHAnsi"/>
          <w:b/>
        </w:rPr>
      </w:pPr>
      <w:r w:rsidRPr="00DE21BC">
        <w:rPr>
          <w:rFonts w:asciiTheme="minorHAnsi" w:hAnsiTheme="minorHAnsi"/>
          <w:b/>
        </w:rPr>
        <w:t>Results</w:t>
      </w:r>
    </w:p>
    <w:p w:rsidR="00934BF6" w:rsidRDefault="00E53FE2" w:rsidP="00561714">
      <w:pPr>
        <w:pStyle w:val="Default"/>
        <w:spacing w:before="240" w:line="360" w:lineRule="auto"/>
        <w:rPr>
          <w:rFonts w:asciiTheme="minorHAnsi" w:hAnsiTheme="minorHAnsi"/>
          <w:color w:val="auto"/>
        </w:rPr>
      </w:pPr>
      <w:r>
        <w:rPr>
          <w:rFonts w:asciiTheme="minorHAnsi" w:hAnsiTheme="minorHAnsi"/>
          <w:color w:val="auto"/>
        </w:rPr>
        <w:t>To compare the two cylinder heads and provide an in-depth analysis a series of results were gathered from the flowbench test.   A series of results</w:t>
      </w:r>
      <w:r w:rsidR="00AE458B">
        <w:rPr>
          <w:rFonts w:asciiTheme="minorHAnsi" w:hAnsiTheme="minorHAnsi"/>
          <w:color w:val="auto"/>
        </w:rPr>
        <w:t xml:space="preserve"> and specifications</w:t>
      </w:r>
      <w:r>
        <w:rPr>
          <w:rFonts w:asciiTheme="minorHAnsi" w:hAnsiTheme="minorHAnsi"/>
          <w:color w:val="auto"/>
        </w:rPr>
        <w:t xml:space="preserve"> for both cylinder heads can be found in the appendi</w:t>
      </w:r>
      <w:r w:rsidR="00AE458B">
        <w:rPr>
          <w:rFonts w:asciiTheme="minorHAnsi" w:hAnsiTheme="minorHAnsi"/>
          <w:color w:val="auto"/>
        </w:rPr>
        <w:t xml:space="preserve">x (see appendices A for Ford and appendices B for Rover K series) </w:t>
      </w:r>
      <w:r>
        <w:rPr>
          <w:rFonts w:asciiTheme="minorHAnsi" w:hAnsiTheme="minorHAnsi"/>
          <w:color w:val="auto"/>
        </w:rPr>
        <w:t xml:space="preserve">. </w:t>
      </w:r>
      <w:r w:rsidR="00934BF6">
        <w:rPr>
          <w:rFonts w:asciiTheme="minorHAnsi" w:hAnsiTheme="minorHAnsi"/>
          <w:color w:val="auto"/>
        </w:rPr>
        <w:t xml:space="preserve">According to Samuri et al (2015) “The value of flow in the intake </w:t>
      </w:r>
      <w:r w:rsidR="00BF7E9D">
        <w:rPr>
          <w:rFonts w:asciiTheme="minorHAnsi" w:hAnsiTheme="minorHAnsi"/>
          <w:color w:val="auto"/>
        </w:rPr>
        <w:t xml:space="preserve">and exhaust </w:t>
      </w:r>
      <w:r w:rsidR="00934BF6">
        <w:rPr>
          <w:rFonts w:asciiTheme="minorHAnsi" w:hAnsiTheme="minorHAnsi"/>
          <w:color w:val="auto"/>
        </w:rPr>
        <w:t>port</w:t>
      </w:r>
      <w:r w:rsidR="00BF7E9D">
        <w:rPr>
          <w:rFonts w:asciiTheme="minorHAnsi" w:hAnsiTheme="minorHAnsi"/>
          <w:color w:val="auto"/>
        </w:rPr>
        <w:t>s</w:t>
      </w:r>
      <w:r w:rsidR="00934BF6">
        <w:rPr>
          <w:rFonts w:asciiTheme="minorHAnsi" w:hAnsiTheme="minorHAnsi"/>
          <w:color w:val="auto"/>
        </w:rPr>
        <w:t xml:space="preserve"> </w:t>
      </w:r>
      <w:r w:rsidR="00BF7E9D">
        <w:rPr>
          <w:rFonts w:asciiTheme="minorHAnsi" w:hAnsiTheme="minorHAnsi"/>
          <w:color w:val="auto"/>
        </w:rPr>
        <w:t>are</w:t>
      </w:r>
      <w:r w:rsidR="00934BF6">
        <w:rPr>
          <w:rFonts w:asciiTheme="minorHAnsi" w:hAnsiTheme="minorHAnsi"/>
          <w:color w:val="auto"/>
        </w:rPr>
        <w:t xml:space="preserve"> measured in terms of CFM (cubic feet per minute)”. From the</w:t>
      </w:r>
      <w:r>
        <w:rPr>
          <w:rFonts w:asciiTheme="minorHAnsi" w:hAnsiTheme="minorHAnsi"/>
          <w:color w:val="auto"/>
        </w:rPr>
        <w:t xml:space="preserve"> results a graph was plotted to compare CFM against valve lift for the Ford 1.6 cylinder head</w:t>
      </w:r>
      <w:r w:rsidR="00BF7E9D">
        <w:rPr>
          <w:rFonts w:asciiTheme="minorHAnsi" w:hAnsiTheme="minorHAnsi"/>
          <w:color w:val="auto"/>
        </w:rPr>
        <w:t xml:space="preserve"> intake value</w:t>
      </w:r>
      <w:r>
        <w:rPr>
          <w:rFonts w:asciiTheme="minorHAnsi" w:hAnsiTheme="minorHAnsi"/>
          <w:color w:val="auto"/>
        </w:rPr>
        <w:t xml:space="preserve"> (see </w:t>
      </w:r>
      <w:r w:rsidR="00934BF6">
        <w:rPr>
          <w:rFonts w:asciiTheme="minorHAnsi" w:hAnsiTheme="minorHAnsi"/>
          <w:color w:val="auto"/>
        </w:rPr>
        <w:t>table 1 for results and figure 1 for graph)</w:t>
      </w:r>
      <w:r w:rsidR="00BF7E9D">
        <w:rPr>
          <w:rFonts w:asciiTheme="minorHAnsi" w:hAnsiTheme="minorHAnsi"/>
          <w:color w:val="auto"/>
        </w:rPr>
        <w:t xml:space="preserve"> and exhaust valve (see table 2 for results and figure 2 for graph)</w:t>
      </w:r>
      <w:r w:rsidR="00561714">
        <w:rPr>
          <w:rFonts w:asciiTheme="minorHAnsi" w:hAnsiTheme="minorHAnsi"/>
          <w:color w:val="auto"/>
        </w:rPr>
        <w:t>.</w:t>
      </w:r>
    </w:p>
    <w:tbl>
      <w:tblPr>
        <w:tblW w:w="42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6"/>
        <w:gridCol w:w="2136"/>
      </w:tblGrid>
      <w:tr w:rsidR="00934BF6" w:rsidTr="00934BF6">
        <w:trPr>
          <w:trHeight w:val="919"/>
        </w:trPr>
        <w:tc>
          <w:tcPr>
            <w:tcW w:w="2136" w:type="dxa"/>
            <w:hideMark/>
          </w:tcPr>
          <w:p w:rsidR="00934BF6" w:rsidRDefault="00934BF6">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Valve Lift (A)</w:t>
            </w:r>
          </w:p>
        </w:tc>
        <w:tc>
          <w:tcPr>
            <w:tcW w:w="2136" w:type="dxa"/>
            <w:hideMark/>
          </w:tcPr>
          <w:p w:rsidR="00934BF6" w:rsidRDefault="00934BF6">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Test cfm </w:t>
            </w:r>
          </w:p>
        </w:tc>
      </w:tr>
      <w:tr w:rsidR="00934BF6" w:rsidTr="00934BF6">
        <w:trPr>
          <w:trHeight w:val="306"/>
        </w:trPr>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1.502</w:t>
            </w:r>
          </w:p>
        </w:tc>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40.1</w:t>
            </w:r>
          </w:p>
        </w:tc>
      </w:tr>
      <w:tr w:rsidR="00934BF6" w:rsidTr="00934BF6">
        <w:trPr>
          <w:trHeight w:val="306"/>
        </w:trPr>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83.78</w:t>
            </w:r>
          </w:p>
        </w:tc>
      </w:tr>
      <w:tr w:rsidR="00934BF6" w:rsidTr="00934BF6">
        <w:trPr>
          <w:trHeight w:val="306"/>
        </w:trPr>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4.5</w:t>
            </w:r>
          </w:p>
        </w:tc>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119.68</w:t>
            </w:r>
          </w:p>
        </w:tc>
      </w:tr>
      <w:tr w:rsidR="00934BF6" w:rsidTr="00934BF6">
        <w:trPr>
          <w:trHeight w:val="306"/>
        </w:trPr>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w:t>
            </w:r>
          </w:p>
        </w:tc>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140.37</w:t>
            </w:r>
          </w:p>
        </w:tc>
      </w:tr>
      <w:tr w:rsidR="00934BF6" w:rsidTr="00934BF6">
        <w:trPr>
          <w:trHeight w:val="306"/>
        </w:trPr>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7.51</w:t>
            </w:r>
          </w:p>
        </w:tc>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140.63</w:t>
            </w:r>
          </w:p>
        </w:tc>
      </w:tr>
      <w:tr w:rsidR="00934BF6" w:rsidTr="00934BF6">
        <w:trPr>
          <w:trHeight w:val="306"/>
        </w:trPr>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9.01</w:t>
            </w:r>
          </w:p>
        </w:tc>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142.09</w:t>
            </w:r>
          </w:p>
        </w:tc>
      </w:tr>
      <w:tr w:rsidR="00934BF6" w:rsidTr="00934BF6">
        <w:trPr>
          <w:trHeight w:val="306"/>
        </w:trPr>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10.51</w:t>
            </w:r>
          </w:p>
        </w:tc>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143.56</w:t>
            </w:r>
          </w:p>
        </w:tc>
      </w:tr>
      <w:tr w:rsidR="00934BF6" w:rsidTr="00934BF6">
        <w:trPr>
          <w:trHeight w:val="306"/>
        </w:trPr>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12.01</w:t>
            </w:r>
          </w:p>
        </w:tc>
        <w:tc>
          <w:tcPr>
            <w:tcW w:w="2136" w:type="dxa"/>
            <w:noWrap/>
            <w:vAlign w:val="bottom"/>
            <w:hideMark/>
          </w:tcPr>
          <w:p w:rsidR="00934BF6" w:rsidRDefault="00934BF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145.02</w:t>
            </w:r>
          </w:p>
        </w:tc>
      </w:tr>
    </w:tbl>
    <w:p w:rsidR="00BF7E9D" w:rsidRPr="00934BF6" w:rsidRDefault="00934BF6" w:rsidP="00BF7E9D">
      <w:pPr>
        <w:pStyle w:val="Default"/>
        <w:spacing w:before="240" w:line="360" w:lineRule="auto"/>
        <w:rPr>
          <w:rFonts w:asciiTheme="minorHAnsi" w:hAnsiTheme="minorHAnsi"/>
          <w:b/>
          <w:color w:val="auto"/>
        </w:rPr>
      </w:pPr>
      <w:r w:rsidRPr="00934BF6">
        <w:rPr>
          <w:rFonts w:asciiTheme="minorHAnsi" w:hAnsiTheme="minorHAnsi"/>
          <w:b/>
          <w:color w:val="auto"/>
        </w:rPr>
        <w:t xml:space="preserve">Table 1: CFM and valve lift (ford) </w:t>
      </w:r>
      <w:r w:rsidR="00BF7E9D">
        <w:rPr>
          <w:rFonts w:asciiTheme="minorHAnsi" w:hAnsiTheme="minorHAnsi"/>
          <w:b/>
          <w:color w:val="auto"/>
        </w:rPr>
        <w:t>intake valve</w:t>
      </w:r>
      <w:bookmarkStart w:id="0" w:name="_GoBack"/>
      <w:bookmarkEnd w:id="0"/>
    </w:p>
    <w:tbl>
      <w:tblPr>
        <w:tblW w:w="41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1"/>
        <w:gridCol w:w="2091"/>
      </w:tblGrid>
      <w:tr w:rsidR="00BF7E9D" w:rsidTr="00BF7E9D">
        <w:trPr>
          <w:trHeight w:val="938"/>
        </w:trPr>
        <w:tc>
          <w:tcPr>
            <w:tcW w:w="2091" w:type="dxa"/>
            <w:hideMark/>
          </w:tcPr>
          <w:p w:rsidR="00BF7E9D" w:rsidRDefault="00BF7E9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valve lift (B)</w:t>
            </w:r>
          </w:p>
        </w:tc>
        <w:tc>
          <w:tcPr>
            <w:tcW w:w="2091" w:type="dxa"/>
            <w:hideMark/>
          </w:tcPr>
          <w:p w:rsidR="00BF7E9D" w:rsidRDefault="00BF7E9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CFM</w:t>
            </w:r>
          </w:p>
        </w:tc>
      </w:tr>
      <w:tr w:rsidR="00BF7E9D" w:rsidTr="00BF7E9D">
        <w:trPr>
          <w:trHeight w:val="312"/>
        </w:trPr>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w:t>
            </w:r>
          </w:p>
        </w:tc>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27.28</w:t>
            </w:r>
          </w:p>
        </w:tc>
      </w:tr>
      <w:tr w:rsidR="00BF7E9D" w:rsidTr="00BF7E9D">
        <w:trPr>
          <w:trHeight w:val="312"/>
        </w:trPr>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2.41</w:t>
            </w:r>
          </w:p>
        </w:tc>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47.58</w:t>
            </w:r>
          </w:p>
        </w:tc>
      </w:tr>
      <w:tr w:rsidR="00BF7E9D" w:rsidTr="00BF7E9D">
        <w:trPr>
          <w:trHeight w:val="312"/>
        </w:trPr>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3.61</w:t>
            </w:r>
          </w:p>
        </w:tc>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66.46</w:t>
            </w:r>
          </w:p>
        </w:tc>
      </w:tr>
      <w:tr w:rsidR="00BF7E9D" w:rsidTr="00BF7E9D">
        <w:trPr>
          <w:trHeight w:val="312"/>
        </w:trPr>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4.82</w:t>
            </w:r>
          </w:p>
        </w:tc>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84.27</w:t>
            </w:r>
          </w:p>
        </w:tc>
      </w:tr>
      <w:tr w:rsidR="00BF7E9D" w:rsidTr="00BF7E9D">
        <w:trPr>
          <w:trHeight w:val="312"/>
        </w:trPr>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6.03</w:t>
            </w:r>
          </w:p>
        </w:tc>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90.63</w:t>
            </w:r>
          </w:p>
        </w:tc>
      </w:tr>
      <w:tr w:rsidR="00BF7E9D" w:rsidTr="00BF7E9D">
        <w:trPr>
          <w:trHeight w:val="312"/>
        </w:trPr>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7.23</w:t>
            </w:r>
          </w:p>
        </w:tc>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95.4</w:t>
            </w:r>
          </w:p>
        </w:tc>
      </w:tr>
      <w:tr w:rsidR="00BF7E9D" w:rsidTr="00BF7E9D">
        <w:trPr>
          <w:trHeight w:val="312"/>
        </w:trPr>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8.44</w:t>
            </w:r>
          </w:p>
        </w:tc>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98.58</w:t>
            </w:r>
          </w:p>
        </w:tc>
      </w:tr>
      <w:tr w:rsidR="00BF7E9D" w:rsidTr="00BF7E9D">
        <w:trPr>
          <w:trHeight w:val="312"/>
        </w:trPr>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9.65</w:t>
            </w:r>
          </w:p>
        </w:tc>
        <w:tc>
          <w:tcPr>
            <w:tcW w:w="209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101.76</w:t>
            </w:r>
          </w:p>
        </w:tc>
      </w:tr>
    </w:tbl>
    <w:p w:rsidR="00BF7E9D" w:rsidRDefault="00BF7E9D" w:rsidP="00BF7E9D">
      <w:pPr>
        <w:pStyle w:val="Default"/>
        <w:spacing w:before="240" w:line="360" w:lineRule="auto"/>
        <w:rPr>
          <w:rFonts w:asciiTheme="minorHAnsi" w:hAnsiTheme="minorHAnsi"/>
          <w:b/>
          <w:color w:val="auto"/>
        </w:rPr>
      </w:pPr>
      <w:r>
        <w:rPr>
          <w:rFonts w:asciiTheme="minorHAnsi" w:hAnsiTheme="minorHAnsi"/>
          <w:b/>
          <w:color w:val="auto"/>
        </w:rPr>
        <w:t>Table 2</w:t>
      </w:r>
      <w:r w:rsidRPr="00934BF6">
        <w:rPr>
          <w:rFonts w:asciiTheme="minorHAnsi" w:hAnsiTheme="minorHAnsi"/>
          <w:b/>
          <w:color w:val="auto"/>
        </w:rPr>
        <w:t xml:space="preserve">: CFM and valve lift (ford) </w:t>
      </w:r>
      <w:r w:rsidR="00290CFB">
        <w:rPr>
          <w:rFonts w:asciiTheme="minorHAnsi" w:hAnsiTheme="minorHAnsi"/>
          <w:b/>
          <w:color w:val="auto"/>
        </w:rPr>
        <w:t>exhaust</w:t>
      </w:r>
      <w:r>
        <w:rPr>
          <w:rFonts w:asciiTheme="minorHAnsi" w:hAnsiTheme="minorHAnsi"/>
          <w:b/>
          <w:color w:val="auto"/>
        </w:rPr>
        <w:t xml:space="preserve"> valve</w:t>
      </w:r>
    </w:p>
    <w:p w:rsidR="00934BF6" w:rsidRDefault="00934BF6" w:rsidP="00934BF6">
      <w:pPr>
        <w:pStyle w:val="Default"/>
        <w:spacing w:before="240" w:line="360" w:lineRule="auto"/>
        <w:ind w:left="284"/>
        <w:rPr>
          <w:rFonts w:asciiTheme="minorHAnsi" w:hAnsiTheme="minorHAnsi"/>
          <w:color w:val="auto"/>
        </w:rPr>
      </w:pPr>
    </w:p>
    <w:p w:rsidR="00E53FE2" w:rsidRDefault="00934BF6" w:rsidP="00934BF6">
      <w:pPr>
        <w:pStyle w:val="Default"/>
        <w:spacing w:before="240" w:line="360" w:lineRule="auto"/>
        <w:ind w:left="284"/>
        <w:rPr>
          <w:rFonts w:asciiTheme="minorHAnsi" w:hAnsiTheme="minorHAnsi"/>
          <w:color w:val="auto"/>
        </w:rPr>
      </w:pPr>
      <w:r>
        <w:rPr>
          <w:rFonts w:asciiTheme="minorHAnsi" w:hAnsiTheme="minorHAnsi"/>
          <w:color w:val="auto"/>
        </w:rPr>
        <w:lastRenderedPageBreak/>
        <w:t xml:space="preserve"> </w:t>
      </w:r>
      <w:r>
        <w:rPr>
          <w:noProof/>
          <w:lang w:eastAsia="en-GB"/>
        </w:rPr>
        <w:drawing>
          <wp:inline distT="0" distB="0" distL="0" distR="0" wp14:anchorId="24CD5B5F" wp14:editId="753705CE">
            <wp:extent cx="4572000" cy="2743200"/>
            <wp:effectExtent l="0" t="0" r="19050" b="19050"/>
            <wp:docPr id="1" name="Chart 1">
              <a:extLst xmlns:a="http://schemas.openxmlformats.org/drawingml/2006/main">
                <a:ext uri="{FF2B5EF4-FFF2-40B4-BE49-F238E27FC236}">
                  <a16:creationId xmlns:w15="http://schemas.microsoft.com/office/word/2012/wordml" xmlns:lc="http://schemas.openxmlformats.org/drawingml/2006/lockedCanvas"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6F9502F-23BF-429A-934B-69E1235510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26F57" w:rsidRDefault="00934BF6" w:rsidP="0075749A">
      <w:pPr>
        <w:pStyle w:val="Default"/>
        <w:spacing w:before="240" w:line="360" w:lineRule="auto"/>
        <w:ind w:left="284"/>
        <w:rPr>
          <w:rFonts w:asciiTheme="minorHAnsi" w:hAnsiTheme="minorHAnsi"/>
          <w:b/>
          <w:color w:val="auto"/>
        </w:rPr>
      </w:pPr>
      <w:r w:rsidRPr="00934BF6">
        <w:rPr>
          <w:rFonts w:asciiTheme="minorHAnsi" w:hAnsiTheme="minorHAnsi"/>
          <w:b/>
          <w:color w:val="auto"/>
        </w:rPr>
        <w:t>Figure 1: CFM vs Valve lift (Ford intake valve)</w:t>
      </w:r>
    </w:p>
    <w:p w:rsidR="00BF7E9D" w:rsidRDefault="00BF7E9D" w:rsidP="0075749A">
      <w:pPr>
        <w:pStyle w:val="Default"/>
        <w:spacing w:before="240" w:line="360" w:lineRule="auto"/>
        <w:ind w:left="284"/>
        <w:rPr>
          <w:rFonts w:asciiTheme="minorHAnsi" w:hAnsiTheme="minorHAnsi"/>
          <w:b/>
          <w:color w:val="auto"/>
        </w:rPr>
      </w:pPr>
      <w:r>
        <w:rPr>
          <w:noProof/>
          <w:lang w:eastAsia="en-GB"/>
        </w:rPr>
        <w:drawing>
          <wp:inline distT="0" distB="0" distL="0" distR="0" wp14:anchorId="5AE695D0" wp14:editId="5B0E2EA4">
            <wp:extent cx="4572000" cy="2743200"/>
            <wp:effectExtent l="0" t="0" r="19050" b="19050"/>
            <wp:docPr id="3" name="Chart 3">
              <a:extLst xmlns:a="http://schemas.openxmlformats.org/drawingml/2006/main">
                <a:ext uri="{FF2B5EF4-FFF2-40B4-BE49-F238E27FC236}">
                  <a16:creationId xmlns:w15="http://schemas.microsoft.com/office/word/2012/wordml" xmlns:lc="http://schemas.openxmlformats.org/drawingml/2006/lockedCanvas"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1CB77F4-C2D3-4D3C-9A14-81EDF220F8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F7E9D" w:rsidRDefault="00BF7E9D" w:rsidP="00BF7E9D">
      <w:pPr>
        <w:pStyle w:val="Default"/>
        <w:spacing w:before="240" w:line="360" w:lineRule="auto"/>
        <w:ind w:left="284"/>
        <w:rPr>
          <w:rFonts w:asciiTheme="minorHAnsi" w:hAnsiTheme="minorHAnsi"/>
          <w:b/>
          <w:color w:val="auto"/>
        </w:rPr>
      </w:pPr>
      <w:r w:rsidRPr="00934BF6">
        <w:rPr>
          <w:rFonts w:asciiTheme="minorHAnsi" w:hAnsiTheme="minorHAnsi"/>
          <w:b/>
          <w:color w:val="auto"/>
        </w:rPr>
        <w:t>Figure</w:t>
      </w:r>
      <w:r>
        <w:rPr>
          <w:rFonts w:asciiTheme="minorHAnsi" w:hAnsiTheme="minorHAnsi"/>
          <w:b/>
          <w:color w:val="auto"/>
        </w:rPr>
        <w:t xml:space="preserve"> 2</w:t>
      </w:r>
      <w:r w:rsidRPr="00934BF6">
        <w:rPr>
          <w:rFonts w:asciiTheme="minorHAnsi" w:hAnsiTheme="minorHAnsi"/>
          <w:b/>
          <w:color w:val="auto"/>
        </w:rPr>
        <w:t xml:space="preserve">: CFM vs Valve lift (Ford </w:t>
      </w:r>
      <w:r w:rsidR="00836541">
        <w:rPr>
          <w:rFonts w:asciiTheme="minorHAnsi" w:hAnsiTheme="minorHAnsi"/>
          <w:b/>
          <w:color w:val="auto"/>
        </w:rPr>
        <w:t>exhaust</w:t>
      </w:r>
      <w:r w:rsidRPr="00934BF6">
        <w:rPr>
          <w:rFonts w:asciiTheme="minorHAnsi" w:hAnsiTheme="minorHAnsi"/>
          <w:b/>
          <w:color w:val="auto"/>
        </w:rPr>
        <w:t xml:space="preserve"> valve)</w:t>
      </w:r>
    </w:p>
    <w:p w:rsidR="00836541" w:rsidRDefault="00934BF6" w:rsidP="00BF7E9D">
      <w:pPr>
        <w:pStyle w:val="Default"/>
        <w:spacing w:before="240" w:line="360" w:lineRule="auto"/>
        <w:rPr>
          <w:rFonts w:asciiTheme="minorHAnsi" w:hAnsiTheme="minorHAnsi"/>
          <w:color w:val="auto"/>
        </w:rPr>
      </w:pPr>
      <w:r>
        <w:rPr>
          <w:rFonts w:asciiTheme="minorHAnsi" w:hAnsiTheme="minorHAnsi"/>
          <w:color w:val="auto"/>
        </w:rPr>
        <w:t xml:space="preserve">From the graph it can be seen that the maximum flow is achieved </w:t>
      </w:r>
      <w:r w:rsidR="00167779">
        <w:rPr>
          <w:rFonts w:asciiTheme="minorHAnsi" w:hAnsiTheme="minorHAnsi"/>
          <w:color w:val="auto"/>
        </w:rPr>
        <w:t xml:space="preserve">as the valve lift increases.   The results are similar to the statement by </w:t>
      </w:r>
      <w:r>
        <w:rPr>
          <w:rFonts w:asciiTheme="minorHAnsi" w:hAnsiTheme="minorHAnsi"/>
          <w:color w:val="auto"/>
        </w:rPr>
        <w:t xml:space="preserve">Vizard (2013) </w:t>
      </w:r>
      <w:r w:rsidR="00167779">
        <w:rPr>
          <w:rFonts w:asciiTheme="minorHAnsi" w:hAnsiTheme="minorHAnsi"/>
          <w:color w:val="auto"/>
        </w:rPr>
        <w:t xml:space="preserve">who states that </w:t>
      </w:r>
      <w:r>
        <w:rPr>
          <w:rFonts w:asciiTheme="minorHAnsi" w:hAnsiTheme="minorHAnsi"/>
          <w:color w:val="auto"/>
        </w:rPr>
        <w:t xml:space="preserve">increasing </w:t>
      </w:r>
      <w:r w:rsidR="00167779">
        <w:rPr>
          <w:rFonts w:asciiTheme="minorHAnsi" w:hAnsiTheme="minorHAnsi"/>
          <w:color w:val="auto"/>
        </w:rPr>
        <w:t xml:space="preserve">the valve lift will increase air flow.  As more air flows into the cylinder at a higher lift, </w:t>
      </w:r>
      <w:r w:rsidR="00167779" w:rsidRPr="00057A39">
        <w:rPr>
          <w:rFonts w:asciiTheme="minorHAnsi" w:hAnsiTheme="minorHAnsi"/>
          <w:color w:val="auto"/>
        </w:rPr>
        <w:t xml:space="preserve">this means that more power is achieved when the valve lift is higher (Holendor 2000).  However, it can be seen that </w:t>
      </w:r>
      <w:r w:rsidR="00057A39" w:rsidRPr="00057A39">
        <w:rPr>
          <w:rFonts w:asciiTheme="minorHAnsi" w:hAnsiTheme="minorHAnsi"/>
          <w:color w:val="auto"/>
        </w:rPr>
        <w:t xml:space="preserve">the flow only rises significantly until 140.37 CFM, after this the flow begins to drop off.  According to Bettes (2010) this reason is because the maximum capacity of the port is controlling the flow.  </w:t>
      </w:r>
      <w:r w:rsidR="00836541">
        <w:rPr>
          <w:rFonts w:asciiTheme="minorHAnsi" w:hAnsiTheme="minorHAnsi"/>
          <w:color w:val="auto"/>
        </w:rPr>
        <w:t xml:space="preserve">When looking at the exhaust valve it appears that it has a </w:t>
      </w:r>
      <w:r w:rsidR="00836541">
        <w:rPr>
          <w:rFonts w:asciiTheme="minorHAnsi" w:hAnsiTheme="minorHAnsi"/>
          <w:color w:val="auto"/>
        </w:rPr>
        <w:lastRenderedPageBreak/>
        <w:t xml:space="preserve">similar pattern to the inlet valve suggesting that it is working as it should be and there are no leaks present.  In addition, Rotella (2012) states that low and mid-lift exhaust flow is important as “the quicker blow-down pressure can evacuate the cylinder, the less negative work the engine must perform as the piston travels upwards during the exhaust stroke”.  From looking at the graph it can be seen that </w:t>
      </w:r>
      <w:r w:rsidR="00D84018">
        <w:rPr>
          <w:rFonts w:asciiTheme="minorHAnsi" w:hAnsiTheme="minorHAnsi"/>
          <w:color w:val="auto"/>
        </w:rPr>
        <w:t>the</w:t>
      </w:r>
      <w:r w:rsidR="008E1F38">
        <w:rPr>
          <w:rFonts w:asciiTheme="minorHAnsi" w:hAnsiTheme="minorHAnsi"/>
          <w:color w:val="auto"/>
        </w:rPr>
        <w:t>re</w:t>
      </w:r>
      <w:r w:rsidR="00D84018">
        <w:rPr>
          <w:rFonts w:asciiTheme="minorHAnsi" w:hAnsiTheme="minorHAnsi"/>
          <w:color w:val="auto"/>
        </w:rPr>
        <w:t xml:space="preserve"> is a large increase in flow during the low and mid-range suggesting that the exhaust is performing as it should be. </w:t>
      </w:r>
    </w:p>
    <w:p w:rsidR="00726F57" w:rsidRDefault="00057A39" w:rsidP="00BF7E9D">
      <w:pPr>
        <w:pStyle w:val="Default"/>
        <w:spacing w:before="240" w:line="360" w:lineRule="auto"/>
        <w:rPr>
          <w:rFonts w:asciiTheme="minorHAnsi" w:hAnsiTheme="minorHAnsi"/>
          <w:color w:val="auto"/>
        </w:rPr>
      </w:pPr>
      <w:r>
        <w:rPr>
          <w:rFonts w:asciiTheme="minorHAnsi" w:hAnsiTheme="minorHAnsi"/>
          <w:color w:val="auto"/>
        </w:rPr>
        <w:t xml:space="preserve">In order to investigate the drop in flow rate the value of L/D was found when the flow rate starts to drop off by using </w:t>
      </w:r>
      <w:r w:rsidRPr="008D0BA9">
        <w:rPr>
          <w:rFonts w:asciiTheme="minorHAnsi" w:hAnsiTheme="minorHAnsi"/>
          <w:color w:val="auto"/>
        </w:rPr>
        <w:t>table 2.   From the table it can be seen that the flow rate starts to drop off at a</w:t>
      </w:r>
      <w:r w:rsidR="008D0BA9" w:rsidRPr="008D0BA9">
        <w:rPr>
          <w:rFonts w:asciiTheme="minorHAnsi" w:hAnsiTheme="minorHAnsi"/>
          <w:color w:val="auto"/>
        </w:rPr>
        <w:t xml:space="preserve"> valve lift 6.0mm and a L/D value of 0.20d</w:t>
      </w:r>
      <w:r w:rsidRPr="008D0BA9">
        <w:rPr>
          <w:rFonts w:asciiTheme="minorHAnsi" w:hAnsiTheme="minorHAnsi"/>
          <w:color w:val="auto"/>
        </w:rPr>
        <w:t xml:space="preserve">, </w:t>
      </w:r>
      <w:r w:rsidR="008D0BA9" w:rsidRPr="008D0BA9">
        <w:rPr>
          <w:rFonts w:asciiTheme="minorHAnsi" w:hAnsiTheme="minorHAnsi"/>
          <w:color w:val="auto"/>
        </w:rPr>
        <w:t>this is similar to the study of Samuri et al (2015) who found that “</w:t>
      </w:r>
      <w:r w:rsidR="008D0BA9" w:rsidRPr="008D0BA9">
        <w:t>air in the intake port of gasoline engine could be optimized up to specific potential flow, subjected to valve lift to diameter ratio (L/D).”</w:t>
      </w:r>
    </w:p>
    <w:p w:rsidR="00E54FBD" w:rsidRPr="00E54FBD" w:rsidRDefault="00E54FBD" w:rsidP="00E54FBD">
      <w:pPr>
        <w:autoSpaceDE w:val="0"/>
        <w:autoSpaceDN w:val="0"/>
        <w:adjustRightInd w:val="0"/>
        <w:spacing w:after="0" w:line="240" w:lineRule="auto"/>
        <w:rPr>
          <w:rFonts w:ascii="Calibri" w:hAnsi="Calibri" w:cs="Calibri"/>
          <w:color w:val="000000"/>
          <w:sz w:val="24"/>
          <w:szCs w:val="24"/>
        </w:rPr>
      </w:pPr>
    </w:p>
    <w:p w:rsidR="00E54FBD" w:rsidRPr="00E54FBD" w:rsidRDefault="00E54FBD" w:rsidP="00E54FBD">
      <w:pPr>
        <w:autoSpaceDE w:val="0"/>
        <w:autoSpaceDN w:val="0"/>
        <w:adjustRightInd w:val="0"/>
        <w:spacing w:after="0" w:line="240" w:lineRule="auto"/>
        <w:rPr>
          <w:rFonts w:ascii="Calibri" w:hAnsi="Calibri" w:cs="Calibri"/>
          <w:color w:val="FF0000"/>
          <w:sz w:val="23"/>
          <w:szCs w:val="23"/>
        </w:rPr>
      </w:pPr>
    </w:p>
    <w:tbl>
      <w:tblPr>
        <w:tblStyle w:val="TableGrid"/>
        <w:tblW w:w="0" w:type="dxa"/>
        <w:jc w:val="center"/>
        <w:tblInd w:w="0" w:type="dxa"/>
        <w:tblLayout w:type="fixed"/>
        <w:tblLook w:val="04A0" w:firstRow="1" w:lastRow="0" w:firstColumn="1" w:lastColumn="0" w:noHBand="0" w:noVBand="1"/>
      </w:tblPr>
      <w:tblGrid>
        <w:gridCol w:w="2132"/>
        <w:gridCol w:w="854"/>
        <w:gridCol w:w="855"/>
        <w:gridCol w:w="854"/>
        <w:gridCol w:w="855"/>
        <w:gridCol w:w="854"/>
        <w:gridCol w:w="860"/>
        <w:gridCol w:w="849"/>
        <w:gridCol w:w="855"/>
      </w:tblGrid>
      <w:tr w:rsidR="00057A39" w:rsidTr="00057A39">
        <w:trPr>
          <w:trHeight w:val="739"/>
          <w:jc w:val="center"/>
        </w:trPr>
        <w:tc>
          <w:tcPr>
            <w:tcW w:w="2132"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 xml:space="preserve">Valve lift/Diameter (L </w:t>
            </w:r>
            <w:r>
              <w:rPr>
                <w:rFonts w:cstheme="minorHAnsi"/>
                <w:b/>
              </w:rPr>
              <w:t>∕</w:t>
            </w:r>
            <w:r>
              <w:rPr>
                <w:b/>
              </w:rPr>
              <w:t xml:space="preserve"> D)</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0.5</w:t>
            </w:r>
          </w:p>
        </w:tc>
        <w:tc>
          <w:tcPr>
            <w:tcW w:w="855"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0.10</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0.15</w:t>
            </w:r>
          </w:p>
        </w:tc>
        <w:tc>
          <w:tcPr>
            <w:tcW w:w="855" w:type="dxa"/>
            <w:tcBorders>
              <w:top w:val="single" w:sz="4" w:space="0" w:color="auto"/>
              <w:left w:val="single" w:sz="4" w:space="0" w:color="auto"/>
              <w:bottom w:val="single" w:sz="4" w:space="0" w:color="auto"/>
              <w:right w:val="single" w:sz="4" w:space="0" w:color="auto"/>
            </w:tcBorders>
            <w:shd w:val="clear" w:color="auto" w:fill="FF0000"/>
            <w:hideMark/>
          </w:tcPr>
          <w:p w:rsidR="00057A39" w:rsidRDefault="00057A39">
            <w:pPr>
              <w:jc w:val="center"/>
              <w:rPr>
                <w:b/>
              </w:rPr>
            </w:pPr>
            <w:r>
              <w:rPr>
                <w:b/>
              </w:rPr>
              <w:t>0.20</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0.25</w:t>
            </w:r>
          </w:p>
        </w:tc>
        <w:tc>
          <w:tcPr>
            <w:tcW w:w="860"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0.30</w:t>
            </w:r>
          </w:p>
        </w:tc>
        <w:tc>
          <w:tcPr>
            <w:tcW w:w="849"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0.35</w:t>
            </w:r>
          </w:p>
        </w:tc>
        <w:tc>
          <w:tcPr>
            <w:tcW w:w="855"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0.40</w:t>
            </w:r>
          </w:p>
        </w:tc>
      </w:tr>
      <w:tr w:rsidR="00057A39" w:rsidTr="00057A39">
        <w:trPr>
          <w:trHeight w:val="387"/>
          <w:jc w:val="center"/>
        </w:trPr>
        <w:tc>
          <w:tcPr>
            <w:tcW w:w="2132"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A. Intake Valve lift (mm)</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1.502</w:t>
            </w:r>
          </w:p>
        </w:tc>
        <w:tc>
          <w:tcPr>
            <w:tcW w:w="855"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3.00</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4.5</w:t>
            </w:r>
          </w:p>
        </w:tc>
        <w:tc>
          <w:tcPr>
            <w:tcW w:w="855" w:type="dxa"/>
            <w:tcBorders>
              <w:top w:val="single" w:sz="4" w:space="0" w:color="auto"/>
              <w:left w:val="single" w:sz="4" w:space="0" w:color="auto"/>
              <w:bottom w:val="single" w:sz="4" w:space="0" w:color="auto"/>
              <w:right w:val="single" w:sz="4" w:space="0" w:color="auto"/>
            </w:tcBorders>
            <w:shd w:val="clear" w:color="auto" w:fill="FF0000"/>
            <w:hideMark/>
          </w:tcPr>
          <w:p w:rsidR="00057A39" w:rsidRDefault="00057A39">
            <w:pPr>
              <w:jc w:val="center"/>
              <w:rPr>
                <w:sz w:val="24"/>
                <w:szCs w:val="24"/>
              </w:rPr>
            </w:pPr>
            <w:r>
              <w:rPr>
                <w:sz w:val="24"/>
                <w:szCs w:val="24"/>
              </w:rPr>
              <w:t>6.0</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7.51</w:t>
            </w:r>
          </w:p>
        </w:tc>
        <w:tc>
          <w:tcPr>
            <w:tcW w:w="860"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9.01</w:t>
            </w:r>
          </w:p>
        </w:tc>
        <w:tc>
          <w:tcPr>
            <w:tcW w:w="849" w:type="dxa"/>
            <w:tcBorders>
              <w:top w:val="single" w:sz="4" w:space="0" w:color="auto"/>
              <w:left w:val="single" w:sz="4" w:space="0" w:color="auto"/>
              <w:bottom w:val="single" w:sz="4" w:space="0" w:color="auto"/>
              <w:right w:val="single" w:sz="4" w:space="0" w:color="auto"/>
            </w:tcBorders>
            <w:hideMark/>
          </w:tcPr>
          <w:p w:rsidR="00057A39" w:rsidRDefault="00057A39">
            <w:pPr>
              <w:rPr>
                <w:sz w:val="24"/>
                <w:szCs w:val="24"/>
              </w:rPr>
            </w:pPr>
            <w:r>
              <w:rPr>
                <w:sz w:val="24"/>
                <w:szCs w:val="24"/>
              </w:rPr>
              <w:t>10.51</w:t>
            </w:r>
          </w:p>
        </w:tc>
        <w:tc>
          <w:tcPr>
            <w:tcW w:w="855"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12.01</w:t>
            </w:r>
          </w:p>
        </w:tc>
      </w:tr>
      <w:tr w:rsidR="00057A39" w:rsidTr="00BF7E9D">
        <w:trPr>
          <w:trHeight w:val="102"/>
          <w:jc w:val="center"/>
        </w:trPr>
        <w:tc>
          <w:tcPr>
            <w:tcW w:w="2132"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b/>
              </w:rPr>
            </w:pPr>
            <w:r>
              <w:rPr>
                <w:b/>
              </w:rPr>
              <w:t>B. Exhaust Valve lift (mm)</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1.20</w:t>
            </w:r>
          </w:p>
        </w:tc>
        <w:tc>
          <w:tcPr>
            <w:tcW w:w="855"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2.41</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3.61</w:t>
            </w:r>
          </w:p>
        </w:tc>
        <w:tc>
          <w:tcPr>
            <w:tcW w:w="855" w:type="dxa"/>
            <w:tcBorders>
              <w:top w:val="single" w:sz="4" w:space="0" w:color="auto"/>
              <w:left w:val="single" w:sz="4" w:space="0" w:color="auto"/>
              <w:bottom w:val="single" w:sz="4" w:space="0" w:color="auto"/>
              <w:right w:val="single" w:sz="4" w:space="0" w:color="auto"/>
            </w:tcBorders>
            <w:shd w:val="clear" w:color="auto" w:fill="FF0000"/>
            <w:hideMark/>
          </w:tcPr>
          <w:p w:rsidR="00057A39" w:rsidRDefault="00057A39">
            <w:pPr>
              <w:jc w:val="center"/>
              <w:rPr>
                <w:sz w:val="24"/>
                <w:szCs w:val="24"/>
              </w:rPr>
            </w:pPr>
            <w:r>
              <w:rPr>
                <w:sz w:val="24"/>
                <w:szCs w:val="24"/>
              </w:rPr>
              <w:t>4.82</w:t>
            </w:r>
          </w:p>
        </w:tc>
        <w:tc>
          <w:tcPr>
            <w:tcW w:w="854"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6.03</w:t>
            </w:r>
          </w:p>
        </w:tc>
        <w:tc>
          <w:tcPr>
            <w:tcW w:w="860"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7.23</w:t>
            </w:r>
          </w:p>
        </w:tc>
        <w:tc>
          <w:tcPr>
            <w:tcW w:w="849"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8.44</w:t>
            </w:r>
          </w:p>
        </w:tc>
        <w:tc>
          <w:tcPr>
            <w:tcW w:w="855" w:type="dxa"/>
            <w:tcBorders>
              <w:top w:val="single" w:sz="4" w:space="0" w:color="auto"/>
              <w:left w:val="single" w:sz="4" w:space="0" w:color="auto"/>
              <w:bottom w:val="single" w:sz="4" w:space="0" w:color="auto"/>
              <w:right w:val="single" w:sz="4" w:space="0" w:color="auto"/>
            </w:tcBorders>
            <w:hideMark/>
          </w:tcPr>
          <w:p w:rsidR="00057A39" w:rsidRDefault="00057A39">
            <w:pPr>
              <w:jc w:val="center"/>
              <w:rPr>
                <w:sz w:val="24"/>
                <w:szCs w:val="24"/>
              </w:rPr>
            </w:pPr>
            <w:r>
              <w:rPr>
                <w:sz w:val="24"/>
                <w:szCs w:val="24"/>
              </w:rPr>
              <w:t>9.65</w:t>
            </w:r>
          </w:p>
        </w:tc>
      </w:tr>
    </w:tbl>
    <w:p w:rsidR="00057A39" w:rsidRPr="008D0BA9" w:rsidRDefault="00BF7E9D" w:rsidP="00057A39">
      <w:pPr>
        <w:rPr>
          <w:b/>
        </w:rPr>
      </w:pPr>
      <w:r>
        <w:rPr>
          <w:b/>
        </w:rPr>
        <w:t>Table 3</w:t>
      </w:r>
      <w:r w:rsidR="00057A39" w:rsidRPr="008D0BA9">
        <w:rPr>
          <w:b/>
        </w:rPr>
        <w:t xml:space="preserve">: L/D value for intake and exhaust valve for Ford. </w:t>
      </w:r>
    </w:p>
    <w:p w:rsidR="00726F57" w:rsidRDefault="00726F57" w:rsidP="0075749A">
      <w:pPr>
        <w:pStyle w:val="Default"/>
        <w:spacing w:before="240" w:line="360" w:lineRule="auto"/>
        <w:ind w:left="284"/>
        <w:rPr>
          <w:rFonts w:asciiTheme="minorHAnsi" w:hAnsiTheme="minorHAnsi"/>
          <w:color w:val="auto"/>
        </w:rPr>
      </w:pPr>
    </w:p>
    <w:p w:rsidR="00E54FBD" w:rsidRDefault="00E54FBD" w:rsidP="00F1130F">
      <w:pPr>
        <w:autoSpaceDE w:val="0"/>
        <w:autoSpaceDN w:val="0"/>
        <w:adjustRightInd w:val="0"/>
        <w:spacing w:after="0" w:line="360" w:lineRule="auto"/>
        <w:rPr>
          <w:rFonts w:cs="Times-Roman"/>
          <w:sz w:val="24"/>
          <w:szCs w:val="24"/>
        </w:rPr>
      </w:pPr>
      <w:r w:rsidRPr="00F1130F">
        <w:rPr>
          <w:sz w:val="24"/>
          <w:szCs w:val="24"/>
        </w:rPr>
        <w:t xml:space="preserve">Following this, </w:t>
      </w:r>
      <w:r w:rsidR="008D0BA9" w:rsidRPr="00F1130F">
        <w:rPr>
          <w:sz w:val="24"/>
          <w:szCs w:val="24"/>
        </w:rPr>
        <w:t>a graph was plotted of CFM/square inch against valve lift (See figure 2 for graph), this was done by dividing the valve area (see table 3</w:t>
      </w:r>
      <w:r w:rsidR="00F1130F" w:rsidRPr="00F1130F">
        <w:rPr>
          <w:sz w:val="24"/>
          <w:szCs w:val="24"/>
        </w:rPr>
        <w:t xml:space="preserve"> for results</w:t>
      </w:r>
      <w:r w:rsidR="008D0BA9" w:rsidRPr="00F1130F">
        <w:rPr>
          <w:sz w:val="24"/>
          <w:szCs w:val="24"/>
        </w:rPr>
        <w:t xml:space="preserve">).  </w:t>
      </w:r>
      <w:r w:rsidR="00F1130F" w:rsidRPr="00F1130F">
        <w:rPr>
          <w:sz w:val="24"/>
          <w:szCs w:val="24"/>
        </w:rPr>
        <w:t xml:space="preserve">Ismail and Bakar (2008) </w:t>
      </w:r>
      <w:r w:rsidR="00F1130F">
        <w:rPr>
          <w:sz w:val="24"/>
          <w:szCs w:val="24"/>
        </w:rPr>
        <w:t>“</w:t>
      </w:r>
      <w:r w:rsidR="00F1130F" w:rsidRPr="00F1130F">
        <w:rPr>
          <w:sz w:val="24"/>
          <w:szCs w:val="24"/>
        </w:rPr>
        <w:t>in order to</w:t>
      </w:r>
      <w:r w:rsidRPr="00F1130F">
        <w:rPr>
          <w:sz w:val="24"/>
          <w:szCs w:val="24"/>
        </w:rPr>
        <w:t xml:space="preserve"> </w:t>
      </w:r>
      <w:r w:rsidR="00F1130F" w:rsidRPr="00F1130F">
        <w:rPr>
          <w:rFonts w:cs="Times-Roman"/>
          <w:sz w:val="24"/>
          <w:szCs w:val="24"/>
        </w:rPr>
        <w:t>obtain the valve efficiency,</w:t>
      </w:r>
      <w:r w:rsidR="00F1130F">
        <w:rPr>
          <w:rFonts w:cs="Times-Roman"/>
          <w:sz w:val="24"/>
          <w:szCs w:val="24"/>
        </w:rPr>
        <w:t xml:space="preserve"> </w:t>
      </w:r>
      <w:r w:rsidR="00F1130F" w:rsidRPr="00F1130F">
        <w:rPr>
          <w:rFonts w:cs="Times-Roman"/>
          <w:sz w:val="24"/>
          <w:szCs w:val="24"/>
        </w:rPr>
        <w:t xml:space="preserve">it is necessary to calculate the flow in cubic feet </w:t>
      </w:r>
      <w:r w:rsidR="00BF7E9D" w:rsidRPr="00F1130F">
        <w:rPr>
          <w:rFonts w:cs="Times-Roman"/>
          <w:sz w:val="24"/>
          <w:szCs w:val="24"/>
        </w:rPr>
        <w:t>per minute</w:t>
      </w:r>
      <w:r w:rsidR="00F1130F" w:rsidRPr="00F1130F">
        <w:rPr>
          <w:rFonts w:cs="Times-Roman"/>
          <w:sz w:val="24"/>
          <w:szCs w:val="24"/>
        </w:rPr>
        <w:t xml:space="preserve"> (cfm)/square inch (inch2)</w:t>
      </w:r>
      <w:r w:rsidR="00F1130F">
        <w:rPr>
          <w:rFonts w:cs="Times-Roman"/>
          <w:sz w:val="24"/>
          <w:szCs w:val="24"/>
        </w:rPr>
        <w:t>”</w:t>
      </w:r>
      <w:r w:rsidR="00D84018">
        <w:rPr>
          <w:rFonts w:cs="Times-Roman"/>
          <w:sz w:val="24"/>
          <w:szCs w:val="24"/>
        </w:rPr>
        <w:t xml:space="preserve">.  Another reason for doing this was to calculate peak flow so that is could be used to work out the potential flow percentage. According to Vizard (2013) peak flow measures the fastest rate of air flow.  Also, Shepard (2016) suggests that the peak flow of the exhaust port is rarely considered, therefore these results will also focus on the peak flow of the intake valve. </w:t>
      </w:r>
    </w:p>
    <w:p w:rsidR="00D84018" w:rsidRDefault="00D84018" w:rsidP="00F1130F">
      <w:pPr>
        <w:autoSpaceDE w:val="0"/>
        <w:autoSpaceDN w:val="0"/>
        <w:adjustRightInd w:val="0"/>
        <w:spacing w:after="0" w:line="360" w:lineRule="auto"/>
        <w:rPr>
          <w:rFonts w:cs="Times-Roman"/>
          <w:sz w:val="24"/>
          <w:szCs w:val="24"/>
        </w:rPr>
      </w:pPr>
    </w:p>
    <w:p w:rsidR="008F3E53" w:rsidRDefault="008F3E53" w:rsidP="00F1130F">
      <w:pPr>
        <w:autoSpaceDE w:val="0"/>
        <w:autoSpaceDN w:val="0"/>
        <w:adjustRightInd w:val="0"/>
        <w:spacing w:after="0" w:line="360" w:lineRule="auto"/>
        <w:rPr>
          <w:rFonts w:cs="Times-Roman"/>
          <w:sz w:val="24"/>
          <w:szCs w:val="24"/>
        </w:rPr>
      </w:pPr>
    </w:p>
    <w:p w:rsidR="00D84018" w:rsidRPr="00F1130F" w:rsidRDefault="00D84018" w:rsidP="00F1130F">
      <w:pPr>
        <w:autoSpaceDE w:val="0"/>
        <w:autoSpaceDN w:val="0"/>
        <w:adjustRightInd w:val="0"/>
        <w:spacing w:after="0" w:line="360" w:lineRule="auto"/>
        <w:rPr>
          <w:rFonts w:cs="Times-Roman"/>
          <w:sz w:val="24"/>
          <w:szCs w:val="24"/>
        </w:rPr>
      </w:pPr>
    </w:p>
    <w:tbl>
      <w:tblPr>
        <w:tblW w:w="41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0"/>
        <w:gridCol w:w="2616"/>
      </w:tblGrid>
      <w:tr w:rsidR="00F1130F" w:rsidTr="00F1130F">
        <w:trPr>
          <w:trHeight w:val="943"/>
        </w:trPr>
        <w:tc>
          <w:tcPr>
            <w:tcW w:w="1520" w:type="dxa"/>
            <w:hideMark/>
          </w:tcPr>
          <w:p w:rsidR="00F1130F" w:rsidRDefault="00F1130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lastRenderedPageBreak/>
              <w:t>Valve Lift (A)</w:t>
            </w:r>
          </w:p>
        </w:tc>
        <w:tc>
          <w:tcPr>
            <w:tcW w:w="2616" w:type="dxa"/>
            <w:hideMark/>
          </w:tcPr>
          <w:p w:rsidR="00F1130F" w:rsidRDefault="00F1130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CFM/Square inch</w:t>
            </w:r>
          </w:p>
        </w:tc>
      </w:tr>
      <w:tr w:rsidR="00F1130F" w:rsidTr="00F1130F">
        <w:trPr>
          <w:trHeight w:val="314"/>
        </w:trPr>
        <w:tc>
          <w:tcPr>
            <w:tcW w:w="1520"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1.502</w:t>
            </w:r>
          </w:p>
        </w:tc>
        <w:tc>
          <w:tcPr>
            <w:tcW w:w="2616"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38.19</w:t>
            </w:r>
          </w:p>
        </w:tc>
      </w:tr>
      <w:tr w:rsidR="00F1130F" w:rsidTr="00F1130F">
        <w:trPr>
          <w:trHeight w:val="314"/>
        </w:trPr>
        <w:tc>
          <w:tcPr>
            <w:tcW w:w="1520"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2616"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79.79</w:t>
            </w:r>
          </w:p>
        </w:tc>
      </w:tr>
      <w:tr w:rsidR="00F1130F" w:rsidTr="00F1130F">
        <w:trPr>
          <w:trHeight w:val="314"/>
        </w:trPr>
        <w:tc>
          <w:tcPr>
            <w:tcW w:w="1520"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4.5</w:t>
            </w:r>
          </w:p>
        </w:tc>
        <w:tc>
          <w:tcPr>
            <w:tcW w:w="2616"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113.98</w:t>
            </w:r>
          </w:p>
        </w:tc>
      </w:tr>
      <w:tr w:rsidR="00F1130F" w:rsidTr="00F1130F">
        <w:trPr>
          <w:trHeight w:val="314"/>
        </w:trPr>
        <w:tc>
          <w:tcPr>
            <w:tcW w:w="1520"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w:t>
            </w:r>
          </w:p>
        </w:tc>
        <w:tc>
          <w:tcPr>
            <w:tcW w:w="2616"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133.68</w:t>
            </w:r>
          </w:p>
        </w:tc>
      </w:tr>
      <w:tr w:rsidR="00F1130F" w:rsidTr="00F1130F">
        <w:trPr>
          <w:trHeight w:val="314"/>
        </w:trPr>
        <w:tc>
          <w:tcPr>
            <w:tcW w:w="1520"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7.51</w:t>
            </w:r>
          </w:p>
        </w:tc>
        <w:tc>
          <w:tcPr>
            <w:tcW w:w="2616"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133.93</w:t>
            </w:r>
          </w:p>
        </w:tc>
      </w:tr>
      <w:tr w:rsidR="00F1130F" w:rsidTr="00F1130F">
        <w:trPr>
          <w:trHeight w:val="314"/>
        </w:trPr>
        <w:tc>
          <w:tcPr>
            <w:tcW w:w="1520"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9.01</w:t>
            </w:r>
          </w:p>
        </w:tc>
        <w:tc>
          <w:tcPr>
            <w:tcW w:w="2616"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135.32</w:t>
            </w:r>
          </w:p>
        </w:tc>
      </w:tr>
      <w:tr w:rsidR="00F1130F" w:rsidTr="00F1130F">
        <w:trPr>
          <w:trHeight w:val="314"/>
        </w:trPr>
        <w:tc>
          <w:tcPr>
            <w:tcW w:w="1520"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10.51</w:t>
            </w:r>
          </w:p>
        </w:tc>
        <w:tc>
          <w:tcPr>
            <w:tcW w:w="2616"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136.72</w:t>
            </w:r>
          </w:p>
        </w:tc>
      </w:tr>
      <w:tr w:rsidR="00F1130F" w:rsidTr="00F1130F">
        <w:trPr>
          <w:trHeight w:val="314"/>
        </w:trPr>
        <w:tc>
          <w:tcPr>
            <w:tcW w:w="1520"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12.01</w:t>
            </w:r>
          </w:p>
        </w:tc>
        <w:tc>
          <w:tcPr>
            <w:tcW w:w="2616" w:type="dxa"/>
            <w:noWrap/>
            <w:vAlign w:val="bottom"/>
            <w:hideMark/>
          </w:tcPr>
          <w:p w:rsidR="00F1130F" w:rsidRDefault="00F1130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138.11</w:t>
            </w:r>
          </w:p>
        </w:tc>
      </w:tr>
    </w:tbl>
    <w:p w:rsidR="00726F57" w:rsidRDefault="00BF7E9D" w:rsidP="00D84018">
      <w:pPr>
        <w:pStyle w:val="Default"/>
        <w:spacing w:before="240" w:line="360" w:lineRule="auto"/>
        <w:rPr>
          <w:rFonts w:asciiTheme="minorHAnsi" w:hAnsiTheme="minorHAnsi"/>
          <w:b/>
          <w:color w:val="auto"/>
        </w:rPr>
      </w:pPr>
      <w:r>
        <w:rPr>
          <w:rFonts w:asciiTheme="minorHAnsi" w:hAnsiTheme="minorHAnsi"/>
          <w:b/>
          <w:color w:val="auto"/>
        </w:rPr>
        <w:t>Table 4</w:t>
      </w:r>
      <w:r w:rsidR="00F1130F" w:rsidRPr="00F1130F">
        <w:rPr>
          <w:rFonts w:asciiTheme="minorHAnsi" w:hAnsiTheme="minorHAnsi"/>
          <w:b/>
          <w:color w:val="auto"/>
        </w:rPr>
        <w:t>: CFM/square inch against valve lift (Ford</w:t>
      </w:r>
      <w:r w:rsidR="00836541">
        <w:rPr>
          <w:rFonts w:asciiTheme="minorHAnsi" w:hAnsiTheme="minorHAnsi"/>
          <w:b/>
          <w:color w:val="auto"/>
        </w:rPr>
        <w:t xml:space="preserve"> intake valve</w:t>
      </w:r>
      <w:r w:rsidR="00F1130F" w:rsidRPr="00F1130F">
        <w:rPr>
          <w:rFonts w:asciiTheme="minorHAnsi" w:hAnsiTheme="minorHAnsi"/>
          <w:b/>
          <w:color w:val="auto"/>
        </w:rPr>
        <w:t>)</w:t>
      </w:r>
    </w:p>
    <w:p w:rsidR="00D84018" w:rsidRDefault="00D84018" w:rsidP="0075749A">
      <w:pPr>
        <w:pStyle w:val="Default"/>
        <w:spacing w:before="240" w:line="360" w:lineRule="auto"/>
        <w:ind w:left="284"/>
        <w:rPr>
          <w:rFonts w:asciiTheme="minorHAnsi" w:hAnsiTheme="minorHAnsi"/>
          <w:b/>
          <w:color w:val="auto"/>
        </w:rPr>
      </w:pPr>
    </w:p>
    <w:p w:rsidR="00D84018" w:rsidRDefault="00D84018" w:rsidP="0075749A">
      <w:pPr>
        <w:pStyle w:val="Default"/>
        <w:spacing w:before="240" w:line="360" w:lineRule="auto"/>
        <w:ind w:left="284"/>
        <w:rPr>
          <w:rFonts w:asciiTheme="minorHAnsi" w:hAnsiTheme="minorHAnsi"/>
          <w:b/>
          <w:color w:val="auto"/>
        </w:rPr>
      </w:pPr>
    </w:p>
    <w:tbl>
      <w:tblPr>
        <w:tblW w:w="4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18"/>
        <w:gridCol w:w="2811"/>
      </w:tblGrid>
      <w:tr w:rsidR="00BF7E9D" w:rsidTr="00BF7E9D">
        <w:trPr>
          <w:trHeight w:val="923"/>
        </w:trPr>
        <w:tc>
          <w:tcPr>
            <w:tcW w:w="1318" w:type="dxa"/>
            <w:hideMark/>
          </w:tcPr>
          <w:p w:rsidR="00BF7E9D" w:rsidRDefault="00BF7E9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valve lift (B)</w:t>
            </w:r>
          </w:p>
        </w:tc>
        <w:tc>
          <w:tcPr>
            <w:tcW w:w="2811" w:type="dxa"/>
            <w:hideMark/>
          </w:tcPr>
          <w:p w:rsidR="00BF7E9D" w:rsidRDefault="00BF7E9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CFM/SQUARE INCH</w:t>
            </w:r>
          </w:p>
        </w:tc>
      </w:tr>
      <w:tr w:rsidR="00BF7E9D" w:rsidTr="00BF7E9D">
        <w:trPr>
          <w:trHeight w:val="307"/>
        </w:trPr>
        <w:tc>
          <w:tcPr>
            <w:tcW w:w="1318"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w:t>
            </w:r>
          </w:p>
        </w:tc>
        <w:tc>
          <w:tcPr>
            <w:tcW w:w="281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41.3</w:t>
            </w:r>
          </w:p>
        </w:tc>
      </w:tr>
      <w:tr w:rsidR="00BF7E9D" w:rsidTr="00BF7E9D">
        <w:trPr>
          <w:trHeight w:val="307"/>
        </w:trPr>
        <w:tc>
          <w:tcPr>
            <w:tcW w:w="1318"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2.41</w:t>
            </w:r>
          </w:p>
        </w:tc>
        <w:tc>
          <w:tcPr>
            <w:tcW w:w="281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72.09</w:t>
            </w:r>
          </w:p>
        </w:tc>
      </w:tr>
      <w:tr w:rsidR="00BF7E9D" w:rsidTr="00BF7E9D">
        <w:trPr>
          <w:trHeight w:val="307"/>
        </w:trPr>
        <w:tc>
          <w:tcPr>
            <w:tcW w:w="1318"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3.61</w:t>
            </w:r>
          </w:p>
        </w:tc>
        <w:tc>
          <w:tcPr>
            <w:tcW w:w="281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101.45</w:t>
            </w:r>
          </w:p>
        </w:tc>
      </w:tr>
      <w:tr w:rsidR="00BF7E9D" w:rsidTr="00BF7E9D">
        <w:trPr>
          <w:trHeight w:val="307"/>
        </w:trPr>
        <w:tc>
          <w:tcPr>
            <w:tcW w:w="1318"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4.82</w:t>
            </w:r>
          </w:p>
        </w:tc>
        <w:tc>
          <w:tcPr>
            <w:tcW w:w="281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127.68</w:t>
            </w:r>
          </w:p>
        </w:tc>
      </w:tr>
      <w:tr w:rsidR="00BF7E9D" w:rsidTr="00BF7E9D">
        <w:trPr>
          <w:trHeight w:val="307"/>
        </w:trPr>
        <w:tc>
          <w:tcPr>
            <w:tcW w:w="1318"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6.03</w:t>
            </w:r>
          </w:p>
        </w:tc>
        <w:tc>
          <w:tcPr>
            <w:tcW w:w="281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137.32</w:t>
            </w:r>
          </w:p>
        </w:tc>
      </w:tr>
      <w:tr w:rsidR="00BF7E9D" w:rsidTr="00BF7E9D">
        <w:trPr>
          <w:trHeight w:val="307"/>
        </w:trPr>
        <w:tc>
          <w:tcPr>
            <w:tcW w:w="1318"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7.23</w:t>
            </w:r>
          </w:p>
        </w:tc>
        <w:tc>
          <w:tcPr>
            <w:tcW w:w="281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144.54</w:t>
            </w:r>
          </w:p>
        </w:tc>
      </w:tr>
      <w:tr w:rsidR="00BF7E9D" w:rsidTr="00BF7E9D">
        <w:trPr>
          <w:trHeight w:val="307"/>
        </w:trPr>
        <w:tc>
          <w:tcPr>
            <w:tcW w:w="1318"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8.44</w:t>
            </w:r>
          </w:p>
        </w:tc>
        <w:tc>
          <w:tcPr>
            <w:tcW w:w="281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149.36</w:t>
            </w:r>
          </w:p>
        </w:tc>
      </w:tr>
      <w:tr w:rsidR="00BF7E9D" w:rsidTr="00BF7E9D">
        <w:trPr>
          <w:trHeight w:val="307"/>
        </w:trPr>
        <w:tc>
          <w:tcPr>
            <w:tcW w:w="1318"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9.65</w:t>
            </w:r>
          </w:p>
        </w:tc>
        <w:tc>
          <w:tcPr>
            <w:tcW w:w="2811" w:type="dxa"/>
            <w:noWrap/>
            <w:vAlign w:val="bottom"/>
            <w:hideMark/>
          </w:tcPr>
          <w:p w:rsidR="00BF7E9D" w:rsidRDefault="00BF7E9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154.18</w:t>
            </w:r>
          </w:p>
        </w:tc>
      </w:tr>
    </w:tbl>
    <w:p w:rsidR="00BF7E9D" w:rsidRDefault="00BF7E9D" w:rsidP="00D84018">
      <w:pPr>
        <w:pStyle w:val="Default"/>
        <w:spacing w:before="240" w:line="360" w:lineRule="auto"/>
        <w:rPr>
          <w:rFonts w:asciiTheme="minorHAnsi" w:hAnsiTheme="minorHAnsi"/>
          <w:b/>
          <w:color w:val="auto"/>
        </w:rPr>
      </w:pPr>
      <w:r>
        <w:rPr>
          <w:rFonts w:asciiTheme="minorHAnsi" w:hAnsiTheme="minorHAnsi"/>
          <w:b/>
          <w:color w:val="auto"/>
        </w:rPr>
        <w:t>Table 5</w:t>
      </w:r>
      <w:r w:rsidRPr="00F1130F">
        <w:rPr>
          <w:rFonts w:asciiTheme="minorHAnsi" w:hAnsiTheme="minorHAnsi"/>
          <w:b/>
          <w:color w:val="auto"/>
        </w:rPr>
        <w:t>: CFM/square inch against valve lift (Ford</w:t>
      </w:r>
      <w:r w:rsidR="00836541">
        <w:rPr>
          <w:rFonts w:asciiTheme="minorHAnsi" w:hAnsiTheme="minorHAnsi"/>
          <w:b/>
          <w:color w:val="auto"/>
        </w:rPr>
        <w:t xml:space="preserve"> exhaust valve</w:t>
      </w:r>
      <w:r w:rsidRPr="00F1130F">
        <w:rPr>
          <w:rFonts w:asciiTheme="minorHAnsi" w:hAnsiTheme="minorHAnsi"/>
          <w:b/>
          <w:color w:val="auto"/>
        </w:rPr>
        <w:t>)</w:t>
      </w:r>
    </w:p>
    <w:p w:rsidR="00BF7E9D" w:rsidRDefault="00BF7E9D" w:rsidP="0075749A">
      <w:pPr>
        <w:pStyle w:val="Default"/>
        <w:spacing w:before="240" w:line="360" w:lineRule="auto"/>
        <w:ind w:left="284"/>
        <w:rPr>
          <w:rFonts w:asciiTheme="minorHAnsi" w:hAnsiTheme="minorHAnsi"/>
          <w:b/>
          <w:color w:val="auto"/>
        </w:rPr>
      </w:pPr>
    </w:p>
    <w:p w:rsidR="00BF7E9D" w:rsidRPr="00F1130F" w:rsidRDefault="00BF7E9D" w:rsidP="0075749A">
      <w:pPr>
        <w:pStyle w:val="Default"/>
        <w:spacing w:before="240" w:line="360" w:lineRule="auto"/>
        <w:ind w:left="284"/>
        <w:rPr>
          <w:rFonts w:asciiTheme="minorHAnsi" w:hAnsiTheme="minorHAnsi"/>
          <w:b/>
          <w:color w:val="auto"/>
        </w:rPr>
      </w:pPr>
    </w:p>
    <w:p w:rsidR="00726F57" w:rsidRDefault="00F1130F" w:rsidP="0075749A">
      <w:pPr>
        <w:pStyle w:val="Default"/>
        <w:spacing w:before="240" w:line="360" w:lineRule="auto"/>
        <w:ind w:left="284"/>
        <w:rPr>
          <w:rFonts w:asciiTheme="minorHAnsi" w:hAnsiTheme="minorHAnsi"/>
          <w:color w:val="auto"/>
        </w:rPr>
      </w:pPr>
      <w:r>
        <w:rPr>
          <w:noProof/>
          <w:lang w:eastAsia="en-GB"/>
        </w:rPr>
        <w:lastRenderedPageBreak/>
        <w:drawing>
          <wp:inline distT="0" distB="0" distL="0" distR="0" wp14:anchorId="4A2040DD" wp14:editId="52653EB8">
            <wp:extent cx="4572000" cy="2743200"/>
            <wp:effectExtent l="0" t="0" r="19050" b="19050"/>
            <wp:docPr id="2" name="Chart 2">
              <a:extLst xmlns:a="http://schemas.openxmlformats.org/drawingml/2006/main">
                <a:ext uri="{FF2B5EF4-FFF2-40B4-BE49-F238E27FC236}">
                  <a16:creationId xmlns:w15="http://schemas.microsoft.com/office/word/2012/wordml" xmlns:lc="http://schemas.openxmlformats.org/drawingml/2006/lockedCanvas"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0E1A80D-CCEB-4445-B958-0B76EF8E15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26F57" w:rsidRPr="00F1130F" w:rsidRDefault="00BF7E9D" w:rsidP="0075749A">
      <w:pPr>
        <w:pStyle w:val="Default"/>
        <w:spacing w:before="240" w:line="360" w:lineRule="auto"/>
        <w:ind w:left="284"/>
        <w:rPr>
          <w:rFonts w:asciiTheme="minorHAnsi" w:hAnsiTheme="minorHAnsi"/>
          <w:b/>
          <w:color w:val="auto"/>
        </w:rPr>
      </w:pPr>
      <w:r>
        <w:rPr>
          <w:rFonts w:asciiTheme="minorHAnsi" w:hAnsiTheme="minorHAnsi"/>
          <w:b/>
          <w:color w:val="auto"/>
        </w:rPr>
        <w:t>Figure 3</w:t>
      </w:r>
      <w:r w:rsidR="00F1130F" w:rsidRPr="00F1130F">
        <w:rPr>
          <w:rFonts w:asciiTheme="minorHAnsi" w:hAnsiTheme="minorHAnsi"/>
          <w:b/>
          <w:color w:val="auto"/>
        </w:rPr>
        <w:t>: CFM/Square inch vs Valve lift (Ford intake valve)</w:t>
      </w:r>
    </w:p>
    <w:p w:rsidR="00726F57" w:rsidRDefault="00726F57" w:rsidP="0075749A">
      <w:pPr>
        <w:pStyle w:val="Default"/>
        <w:spacing w:before="240" w:line="360" w:lineRule="auto"/>
        <w:ind w:left="284"/>
        <w:rPr>
          <w:rFonts w:asciiTheme="minorHAnsi" w:hAnsiTheme="minorHAnsi"/>
          <w:color w:val="auto"/>
        </w:rPr>
      </w:pPr>
    </w:p>
    <w:p w:rsidR="00BF7E9D" w:rsidRDefault="00BF7E9D" w:rsidP="0075749A">
      <w:pPr>
        <w:pStyle w:val="Default"/>
        <w:spacing w:before="240" w:line="360" w:lineRule="auto"/>
        <w:ind w:left="284"/>
        <w:rPr>
          <w:rFonts w:asciiTheme="minorHAnsi" w:hAnsiTheme="minorHAnsi"/>
          <w:color w:val="auto"/>
        </w:rPr>
      </w:pPr>
      <w:r>
        <w:rPr>
          <w:noProof/>
          <w:lang w:eastAsia="en-GB"/>
        </w:rPr>
        <w:drawing>
          <wp:inline distT="0" distB="0" distL="0" distR="0" wp14:anchorId="1123E9EB" wp14:editId="29D1A461">
            <wp:extent cx="4572000" cy="2743200"/>
            <wp:effectExtent l="0" t="0" r="19050" b="19050"/>
            <wp:docPr id="4" name="Chart 4">
              <a:extLst xmlns:a="http://schemas.openxmlformats.org/drawingml/2006/main">
                <a:ext uri="{FF2B5EF4-FFF2-40B4-BE49-F238E27FC236}">
                  <a16:creationId xmlns:w15="http://schemas.microsoft.com/office/word/2012/wordml" xmlns:lc="http://schemas.openxmlformats.org/drawingml/2006/lockedCanvas"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C7907A2-9D4A-44A2-B58E-28E903C19C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F7E9D" w:rsidRDefault="00BF7E9D" w:rsidP="00BF7E9D">
      <w:pPr>
        <w:pStyle w:val="Default"/>
        <w:spacing w:before="240" w:line="360" w:lineRule="auto"/>
        <w:ind w:left="284"/>
        <w:rPr>
          <w:rFonts w:asciiTheme="minorHAnsi" w:hAnsiTheme="minorHAnsi"/>
          <w:b/>
          <w:color w:val="auto"/>
        </w:rPr>
      </w:pPr>
      <w:r>
        <w:rPr>
          <w:rFonts w:asciiTheme="minorHAnsi" w:hAnsiTheme="minorHAnsi"/>
          <w:b/>
          <w:color w:val="auto"/>
        </w:rPr>
        <w:t>Figure 4</w:t>
      </w:r>
      <w:r w:rsidRPr="00F1130F">
        <w:rPr>
          <w:rFonts w:asciiTheme="minorHAnsi" w:hAnsiTheme="minorHAnsi"/>
          <w:b/>
          <w:color w:val="auto"/>
        </w:rPr>
        <w:t xml:space="preserve">: CFM/Square inch vs Valve lift (Ford </w:t>
      </w:r>
      <w:r>
        <w:rPr>
          <w:rFonts w:asciiTheme="minorHAnsi" w:hAnsiTheme="minorHAnsi"/>
          <w:b/>
          <w:color w:val="auto"/>
        </w:rPr>
        <w:t>exhaust</w:t>
      </w:r>
      <w:r w:rsidRPr="00F1130F">
        <w:rPr>
          <w:rFonts w:asciiTheme="minorHAnsi" w:hAnsiTheme="minorHAnsi"/>
          <w:b/>
          <w:color w:val="auto"/>
        </w:rPr>
        <w:t xml:space="preserve"> valve)</w:t>
      </w:r>
    </w:p>
    <w:p w:rsidR="001C2362" w:rsidRPr="00A74D80" w:rsidRDefault="00BA57E7" w:rsidP="00A74D80">
      <w:pPr>
        <w:pStyle w:val="Default"/>
        <w:spacing w:before="240" w:line="360" w:lineRule="auto"/>
        <w:ind w:left="284"/>
        <w:rPr>
          <w:rFonts w:asciiTheme="minorHAnsi" w:hAnsiTheme="minorHAnsi"/>
          <w:color w:val="auto"/>
        </w:rPr>
      </w:pPr>
      <w:r w:rsidRPr="00BA57E7">
        <w:rPr>
          <w:rFonts w:asciiTheme="minorHAnsi" w:hAnsiTheme="minorHAnsi"/>
          <w:color w:val="auto"/>
        </w:rPr>
        <w:t xml:space="preserve">After the </w:t>
      </w:r>
      <w:r>
        <w:rPr>
          <w:rFonts w:asciiTheme="minorHAnsi" w:hAnsiTheme="minorHAnsi"/>
          <w:color w:val="auto"/>
        </w:rPr>
        <w:t xml:space="preserve">CFM/Square inch against valve lift was plotted, the peak flow for the inlet valve (133.68) and the peak flow for the exhaust valve (127.68) was plotted against the best obtained flow in the Superflow manual (78.06 for inlet and exhaust valve).  The reason for doing this was to find the tuning potential of the Ford 1.6 cylinder head (Vizard 2013).  As the figures in the Superflow manual were shown in </w:t>
      </w:r>
      <w:r w:rsidR="00444AB5">
        <w:rPr>
          <w:rFonts w:asciiTheme="minorHAnsi" w:hAnsiTheme="minorHAnsi"/>
          <w:color w:val="auto"/>
        </w:rPr>
        <w:t xml:space="preserve">centimetres this meant that they </w:t>
      </w:r>
      <w:r w:rsidR="00444AB5">
        <w:rPr>
          <w:rFonts w:asciiTheme="minorHAnsi" w:hAnsiTheme="minorHAnsi"/>
          <w:color w:val="auto"/>
        </w:rPr>
        <w:lastRenderedPageBreak/>
        <w:t xml:space="preserve">needed to be converted into inches in order to be comparable with the test data.  Therefore, 5.71cm x 13.67017 = 78.06 (best obtained flow/square inch).  The tuning potential percentage for the Ford 1.6 cylinder head was 55.62% for the inlet valve and 49.62% for the exhaust valve (see table  6 for tuning potential results).  From these results it can be seen that </w:t>
      </w:r>
      <w:r w:rsidR="001F6F96">
        <w:rPr>
          <w:rFonts w:asciiTheme="minorHAnsi" w:hAnsiTheme="minorHAnsi"/>
          <w:color w:val="auto"/>
        </w:rPr>
        <w:t xml:space="preserve">currently the Ford 1.6 is only achieving about half of its full potential, meaning it could be modified to increase horsepower and improve the overall performance (Bettes 2010).  This set of data will be compared with the tuning potential of the Rover K series later on in the results. </w:t>
      </w:r>
    </w:p>
    <w:tbl>
      <w:tblPr>
        <w:tblStyle w:val="TableGrid"/>
        <w:tblW w:w="0" w:type="auto"/>
        <w:tblInd w:w="284" w:type="dxa"/>
        <w:tblLook w:val="04A0" w:firstRow="1" w:lastRow="0" w:firstColumn="1" w:lastColumn="0" w:noHBand="0" w:noVBand="1"/>
      </w:tblPr>
      <w:tblGrid>
        <w:gridCol w:w="1456"/>
        <w:gridCol w:w="1421"/>
        <w:gridCol w:w="1568"/>
        <w:gridCol w:w="1519"/>
        <w:gridCol w:w="1519"/>
        <w:gridCol w:w="1475"/>
      </w:tblGrid>
      <w:tr w:rsidR="001C2362" w:rsidTr="001C2362">
        <w:tc>
          <w:tcPr>
            <w:tcW w:w="1540" w:type="dxa"/>
          </w:tcPr>
          <w:p w:rsidR="001C2362" w:rsidRPr="00444AB5" w:rsidRDefault="008F3E53" w:rsidP="00BF7E9D">
            <w:pPr>
              <w:pStyle w:val="Default"/>
              <w:spacing w:before="240" w:line="360" w:lineRule="auto"/>
              <w:rPr>
                <w:rFonts w:asciiTheme="minorHAnsi" w:hAnsiTheme="minorHAnsi"/>
                <w:color w:val="auto"/>
              </w:rPr>
            </w:pPr>
            <w:r>
              <w:rPr>
                <w:rFonts w:asciiTheme="minorHAnsi" w:hAnsiTheme="minorHAnsi"/>
                <w:color w:val="auto"/>
              </w:rPr>
              <w:t xml:space="preserve">Ford 1.6 </w:t>
            </w:r>
          </w:p>
        </w:tc>
        <w:tc>
          <w:tcPr>
            <w:tcW w:w="1540" w:type="dxa"/>
          </w:tcPr>
          <w:p w:rsidR="001C2362" w:rsidRPr="00444AB5" w:rsidRDefault="001C2362" w:rsidP="00BF7E9D">
            <w:pPr>
              <w:pStyle w:val="Default"/>
              <w:spacing w:before="240" w:line="360" w:lineRule="auto"/>
              <w:rPr>
                <w:rFonts w:asciiTheme="minorHAnsi" w:hAnsiTheme="minorHAnsi"/>
                <w:color w:val="auto"/>
              </w:rPr>
            </w:pPr>
            <w:r w:rsidRPr="00444AB5">
              <w:rPr>
                <w:rFonts w:asciiTheme="minorHAnsi" w:hAnsiTheme="minorHAnsi"/>
                <w:color w:val="auto"/>
              </w:rPr>
              <w:t>Valve lift at drop off (mm)</w:t>
            </w:r>
          </w:p>
        </w:tc>
        <w:tc>
          <w:tcPr>
            <w:tcW w:w="1540" w:type="dxa"/>
          </w:tcPr>
          <w:p w:rsidR="001C2362" w:rsidRPr="00444AB5" w:rsidRDefault="001C2362" w:rsidP="00BF7E9D">
            <w:pPr>
              <w:pStyle w:val="Default"/>
              <w:spacing w:before="240" w:line="360" w:lineRule="auto"/>
              <w:rPr>
                <w:rFonts w:asciiTheme="minorHAnsi" w:hAnsiTheme="minorHAnsi"/>
                <w:color w:val="auto"/>
              </w:rPr>
            </w:pPr>
            <w:r w:rsidRPr="00444AB5">
              <w:rPr>
                <w:rFonts w:asciiTheme="minorHAnsi" w:hAnsiTheme="minorHAnsi"/>
                <w:color w:val="auto"/>
              </w:rPr>
              <w:t>Liters per second/SQcm</w:t>
            </w:r>
          </w:p>
        </w:tc>
        <w:tc>
          <w:tcPr>
            <w:tcW w:w="1540" w:type="dxa"/>
          </w:tcPr>
          <w:p w:rsidR="001C2362" w:rsidRPr="00444AB5" w:rsidRDefault="001C2362" w:rsidP="00BF7E9D">
            <w:pPr>
              <w:pStyle w:val="Default"/>
              <w:spacing w:before="240" w:line="360" w:lineRule="auto"/>
              <w:rPr>
                <w:rFonts w:asciiTheme="minorHAnsi" w:hAnsiTheme="minorHAnsi"/>
                <w:color w:val="auto"/>
              </w:rPr>
            </w:pPr>
            <w:r w:rsidRPr="00444AB5">
              <w:rPr>
                <w:rFonts w:asciiTheme="minorHAnsi" w:hAnsiTheme="minorHAnsi"/>
                <w:color w:val="auto"/>
              </w:rPr>
              <w:t>Flowbench CFM/Sqinch</w:t>
            </w:r>
          </w:p>
        </w:tc>
        <w:tc>
          <w:tcPr>
            <w:tcW w:w="1541" w:type="dxa"/>
          </w:tcPr>
          <w:p w:rsidR="001C2362" w:rsidRPr="00444AB5" w:rsidRDefault="001C2362" w:rsidP="00BF7E9D">
            <w:pPr>
              <w:pStyle w:val="Default"/>
              <w:spacing w:before="240" w:line="360" w:lineRule="auto"/>
              <w:rPr>
                <w:rFonts w:asciiTheme="minorHAnsi" w:hAnsiTheme="minorHAnsi"/>
                <w:color w:val="auto"/>
              </w:rPr>
            </w:pPr>
            <w:r w:rsidRPr="00444AB5">
              <w:rPr>
                <w:rFonts w:asciiTheme="minorHAnsi" w:hAnsiTheme="minorHAnsi"/>
                <w:color w:val="auto"/>
              </w:rPr>
              <w:t>CFM/Sqinch at drop off</w:t>
            </w:r>
          </w:p>
        </w:tc>
        <w:tc>
          <w:tcPr>
            <w:tcW w:w="1541" w:type="dxa"/>
          </w:tcPr>
          <w:p w:rsidR="001C2362" w:rsidRPr="00444AB5" w:rsidRDefault="001C2362" w:rsidP="00BF7E9D">
            <w:pPr>
              <w:pStyle w:val="Default"/>
              <w:spacing w:before="240" w:line="360" w:lineRule="auto"/>
              <w:rPr>
                <w:rFonts w:asciiTheme="minorHAnsi" w:hAnsiTheme="minorHAnsi"/>
                <w:color w:val="auto"/>
              </w:rPr>
            </w:pPr>
            <w:r w:rsidRPr="00444AB5">
              <w:rPr>
                <w:rFonts w:asciiTheme="minorHAnsi" w:hAnsiTheme="minorHAnsi"/>
                <w:color w:val="auto"/>
              </w:rPr>
              <w:t>Tuning potential</w:t>
            </w:r>
          </w:p>
        </w:tc>
      </w:tr>
      <w:tr w:rsidR="001C2362" w:rsidTr="001C2362">
        <w:tc>
          <w:tcPr>
            <w:tcW w:w="1540" w:type="dxa"/>
          </w:tcPr>
          <w:p w:rsidR="001C2362" w:rsidRPr="00BA57E7" w:rsidRDefault="001C2362" w:rsidP="00BF7E9D">
            <w:pPr>
              <w:pStyle w:val="Default"/>
              <w:spacing w:before="240" w:line="360" w:lineRule="auto"/>
              <w:rPr>
                <w:rFonts w:asciiTheme="minorHAnsi" w:hAnsiTheme="minorHAnsi"/>
                <w:color w:val="auto"/>
              </w:rPr>
            </w:pPr>
            <w:r w:rsidRPr="00BA57E7">
              <w:rPr>
                <w:rFonts w:asciiTheme="minorHAnsi" w:hAnsiTheme="minorHAnsi"/>
                <w:color w:val="auto"/>
              </w:rPr>
              <w:t>Intake valve</w:t>
            </w:r>
          </w:p>
        </w:tc>
        <w:tc>
          <w:tcPr>
            <w:tcW w:w="1540" w:type="dxa"/>
          </w:tcPr>
          <w:p w:rsidR="001C2362" w:rsidRPr="00BA57E7" w:rsidRDefault="008F3E53" w:rsidP="00BF7E9D">
            <w:pPr>
              <w:pStyle w:val="Default"/>
              <w:spacing w:before="240" w:line="360" w:lineRule="auto"/>
              <w:rPr>
                <w:rFonts w:asciiTheme="minorHAnsi" w:hAnsiTheme="minorHAnsi"/>
                <w:color w:val="auto"/>
              </w:rPr>
            </w:pPr>
            <w:r>
              <w:rPr>
                <w:rFonts w:asciiTheme="minorHAnsi" w:hAnsiTheme="minorHAnsi"/>
                <w:color w:val="auto"/>
              </w:rPr>
              <w:t>6.00</w:t>
            </w:r>
          </w:p>
        </w:tc>
        <w:tc>
          <w:tcPr>
            <w:tcW w:w="1540" w:type="dxa"/>
          </w:tcPr>
          <w:p w:rsidR="001C2362" w:rsidRPr="00BA57E7" w:rsidRDefault="008F3E53" w:rsidP="00BF7E9D">
            <w:pPr>
              <w:pStyle w:val="Default"/>
              <w:spacing w:before="240" w:line="360" w:lineRule="auto"/>
              <w:rPr>
                <w:rFonts w:asciiTheme="minorHAnsi" w:hAnsiTheme="minorHAnsi"/>
                <w:color w:val="auto"/>
              </w:rPr>
            </w:pPr>
            <w:r>
              <w:rPr>
                <w:rFonts w:asciiTheme="minorHAnsi" w:hAnsiTheme="minorHAnsi"/>
                <w:color w:val="auto"/>
              </w:rPr>
              <w:t>5.71</w:t>
            </w:r>
          </w:p>
        </w:tc>
        <w:tc>
          <w:tcPr>
            <w:tcW w:w="1540" w:type="dxa"/>
          </w:tcPr>
          <w:p w:rsidR="001C2362" w:rsidRPr="00BA57E7" w:rsidRDefault="008F3E53" w:rsidP="00BF7E9D">
            <w:pPr>
              <w:pStyle w:val="Default"/>
              <w:spacing w:before="240" w:line="360" w:lineRule="auto"/>
              <w:rPr>
                <w:rFonts w:asciiTheme="minorHAnsi" w:hAnsiTheme="minorHAnsi"/>
                <w:color w:val="auto"/>
              </w:rPr>
            </w:pPr>
            <w:r>
              <w:rPr>
                <w:rFonts w:asciiTheme="minorHAnsi" w:hAnsiTheme="minorHAnsi"/>
                <w:color w:val="auto"/>
              </w:rPr>
              <w:t>78.06</w:t>
            </w:r>
          </w:p>
        </w:tc>
        <w:tc>
          <w:tcPr>
            <w:tcW w:w="1541" w:type="dxa"/>
          </w:tcPr>
          <w:p w:rsidR="001C2362" w:rsidRPr="00BA57E7" w:rsidRDefault="008F3E53" w:rsidP="00BF7E9D">
            <w:pPr>
              <w:pStyle w:val="Default"/>
              <w:spacing w:before="240" w:line="360" w:lineRule="auto"/>
              <w:rPr>
                <w:rFonts w:asciiTheme="minorHAnsi" w:hAnsiTheme="minorHAnsi"/>
                <w:color w:val="auto"/>
              </w:rPr>
            </w:pPr>
            <w:r>
              <w:rPr>
                <w:rFonts w:asciiTheme="minorHAnsi" w:hAnsiTheme="minorHAnsi"/>
                <w:color w:val="auto"/>
              </w:rPr>
              <w:t>133.69%</w:t>
            </w:r>
          </w:p>
        </w:tc>
        <w:tc>
          <w:tcPr>
            <w:tcW w:w="1541" w:type="dxa"/>
          </w:tcPr>
          <w:p w:rsidR="001C2362" w:rsidRPr="00BA57E7" w:rsidRDefault="00C112BE" w:rsidP="00BF7E9D">
            <w:pPr>
              <w:pStyle w:val="Default"/>
              <w:spacing w:before="240" w:line="360" w:lineRule="auto"/>
              <w:rPr>
                <w:rFonts w:asciiTheme="minorHAnsi" w:hAnsiTheme="minorHAnsi"/>
                <w:color w:val="auto"/>
              </w:rPr>
            </w:pPr>
            <w:r>
              <w:rPr>
                <w:rFonts w:asciiTheme="minorHAnsi" w:hAnsiTheme="minorHAnsi"/>
                <w:color w:val="auto"/>
              </w:rPr>
              <w:t>55.63%</w:t>
            </w:r>
          </w:p>
        </w:tc>
      </w:tr>
      <w:tr w:rsidR="001C2362" w:rsidTr="001C2362">
        <w:tc>
          <w:tcPr>
            <w:tcW w:w="1540" w:type="dxa"/>
          </w:tcPr>
          <w:p w:rsidR="001C2362" w:rsidRPr="00BA57E7" w:rsidRDefault="001C2362" w:rsidP="00BF7E9D">
            <w:pPr>
              <w:pStyle w:val="Default"/>
              <w:spacing w:before="240" w:line="360" w:lineRule="auto"/>
              <w:rPr>
                <w:rFonts w:asciiTheme="minorHAnsi" w:hAnsiTheme="minorHAnsi"/>
                <w:color w:val="auto"/>
              </w:rPr>
            </w:pPr>
            <w:r w:rsidRPr="00BA57E7">
              <w:rPr>
                <w:rFonts w:asciiTheme="minorHAnsi" w:hAnsiTheme="minorHAnsi"/>
                <w:color w:val="auto"/>
              </w:rPr>
              <w:t>Exhaust valve</w:t>
            </w:r>
          </w:p>
        </w:tc>
        <w:tc>
          <w:tcPr>
            <w:tcW w:w="1540" w:type="dxa"/>
          </w:tcPr>
          <w:p w:rsidR="001C2362" w:rsidRPr="00BA57E7" w:rsidRDefault="008F3E53" w:rsidP="00BF7E9D">
            <w:pPr>
              <w:pStyle w:val="Default"/>
              <w:spacing w:before="240" w:line="360" w:lineRule="auto"/>
              <w:rPr>
                <w:rFonts w:asciiTheme="minorHAnsi" w:hAnsiTheme="minorHAnsi"/>
                <w:color w:val="auto"/>
              </w:rPr>
            </w:pPr>
            <w:r>
              <w:rPr>
                <w:rFonts w:asciiTheme="minorHAnsi" w:hAnsiTheme="minorHAnsi"/>
                <w:color w:val="auto"/>
              </w:rPr>
              <w:t>4.82</w:t>
            </w:r>
          </w:p>
        </w:tc>
        <w:tc>
          <w:tcPr>
            <w:tcW w:w="1540" w:type="dxa"/>
          </w:tcPr>
          <w:p w:rsidR="001C2362" w:rsidRPr="00BA57E7" w:rsidRDefault="001C2362" w:rsidP="00BF7E9D">
            <w:pPr>
              <w:pStyle w:val="Default"/>
              <w:spacing w:before="240" w:line="360" w:lineRule="auto"/>
              <w:rPr>
                <w:rFonts w:asciiTheme="minorHAnsi" w:hAnsiTheme="minorHAnsi"/>
                <w:color w:val="auto"/>
              </w:rPr>
            </w:pPr>
            <w:r w:rsidRPr="00BA57E7">
              <w:rPr>
                <w:rFonts w:asciiTheme="minorHAnsi" w:hAnsiTheme="minorHAnsi"/>
                <w:color w:val="auto"/>
              </w:rPr>
              <w:t>5.71</w:t>
            </w:r>
          </w:p>
        </w:tc>
        <w:tc>
          <w:tcPr>
            <w:tcW w:w="1540" w:type="dxa"/>
          </w:tcPr>
          <w:p w:rsidR="001C2362" w:rsidRPr="00BA57E7" w:rsidRDefault="00BA57E7" w:rsidP="00BF7E9D">
            <w:pPr>
              <w:pStyle w:val="Default"/>
              <w:spacing w:before="240" w:line="360" w:lineRule="auto"/>
              <w:rPr>
                <w:rFonts w:asciiTheme="minorHAnsi" w:hAnsiTheme="minorHAnsi"/>
                <w:color w:val="auto"/>
              </w:rPr>
            </w:pPr>
            <w:r>
              <w:rPr>
                <w:rFonts w:asciiTheme="minorHAnsi" w:hAnsiTheme="minorHAnsi"/>
                <w:color w:val="auto"/>
              </w:rPr>
              <w:t>78.06</w:t>
            </w:r>
          </w:p>
        </w:tc>
        <w:tc>
          <w:tcPr>
            <w:tcW w:w="1541" w:type="dxa"/>
          </w:tcPr>
          <w:p w:rsidR="001C2362" w:rsidRPr="00BA57E7" w:rsidRDefault="00C112BE" w:rsidP="00BF7E9D">
            <w:pPr>
              <w:pStyle w:val="Default"/>
              <w:spacing w:before="240" w:line="360" w:lineRule="auto"/>
              <w:rPr>
                <w:rFonts w:asciiTheme="minorHAnsi" w:hAnsiTheme="minorHAnsi"/>
                <w:color w:val="auto"/>
              </w:rPr>
            </w:pPr>
            <w:r>
              <w:rPr>
                <w:rFonts w:asciiTheme="minorHAnsi" w:hAnsiTheme="minorHAnsi"/>
                <w:color w:val="auto"/>
              </w:rPr>
              <w:t>127.68%</w:t>
            </w:r>
          </w:p>
        </w:tc>
        <w:tc>
          <w:tcPr>
            <w:tcW w:w="1541" w:type="dxa"/>
          </w:tcPr>
          <w:p w:rsidR="001C2362" w:rsidRPr="00BA57E7" w:rsidRDefault="00C112BE" w:rsidP="00BF7E9D">
            <w:pPr>
              <w:pStyle w:val="Default"/>
              <w:spacing w:before="240" w:line="360" w:lineRule="auto"/>
              <w:rPr>
                <w:rFonts w:asciiTheme="minorHAnsi" w:hAnsiTheme="minorHAnsi"/>
                <w:color w:val="auto"/>
              </w:rPr>
            </w:pPr>
            <w:r>
              <w:rPr>
                <w:rFonts w:asciiTheme="minorHAnsi" w:hAnsiTheme="minorHAnsi"/>
                <w:color w:val="auto"/>
              </w:rPr>
              <w:t>48.62%</w:t>
            </w:r>
          </w:p>
        </w:tc>
      </w:tr>
    </w:tbl>
    <w:p w:rsidR="008E1F38" w:rsidRPr="00F1130F" w:rsidRDefault="00444AB5" w:rsidP="00BF7E9D">
      <w:pPr>
        <w:pStyle w:val="Default"/>
        <w:spacing w:before="240" w:line="360" w:lineRule="auto"/>
        <w:ind w:left="284"/>
        <w:rPr>
          <w:rFonts w:asciiTheme="minorHAnsi" w:hAnsiTheme="minorHAnsi"/>
          <w:b/>
          <w:color w:val="auto"/>
        </w:rPr>
      </w:pPr>
      <w:r>
        <w:rPr>
          <w:rFonts w:asciiTheme="minorHAnsi" w:hAnsiTheme="minorHAnsi"/>
          <w:b/>
          <w:color w:val="auto"/>
        </w:rPr>
        <w:t>Table 6: tuning potential for Ford 1.6 cylinder head</w:t>
      </w:r>
    </w:p>
    <w:p w:rsidR="00F85EB6" w:rsidRPr="00AE458B" w:rsidRDefault="00AE458B" w:rsidP="00290CFB">
      <w:pPr>
        <w:pStyle w:val="Default"/>
        <w:spacing w:before="240" w:line="360" w:lineRule="auto"/>
        <w:rPr>
          <w:rFonts w:asciiTheme="minorHAnsi" w:hAnsiTheme="minorHAnsi"/>
          <w:color w:val="auto"/>
        </w:rPr>
      </w:pPr>
      <w:r w:rsidRPr="00AE458B">
        <w:rPr>
          <w:rFonts w:asciiTheme="minorHAnsi" w:hAnsiTheme="minorHAnsi"/>
          <w:color w:val="auto"/>
        </w:rPr>
        <w:t xml:space="preserve">As stated previously in the methodology, in order to compare and analyse the date thoroughly </w:t>
      </w:r>
      <w:r>
        <w:rPr>
          <w:rFonts w:asciiTheme="minorHAnsi" w:hAnsiTheme="minorHAnsi"/>
          <w:color w:val="auto"/>
        </w:rPr>
        <w:t xml:space="preserve">the same procedure was carried out on the Rover K series </w:t>
      </w:r>
      <w:r w:rsidR="00290CFB">
        <w:rPr>
          <w:rFonts w:asciiTheme="minorHAnsi" w:hAnsiTheme="minorHAnsi"/>
          <w:color w:val="auto"/>
        </w:rPr>
        <w:t>cylinder head (ported head).  A graph (see figure 5 for inlet valves and figure 6 for exhaust valves) which compared CFM and valve lift was plotted (see table 6 for inlet valve results and table 7 for exhaust valve results).</w:t>
      </w:r>
    </w:p>
    <w:tbl>
      <w:tblPr>
        <w:tblpPr w:leftFromText="180" w:rightFromText="180" w:vertAnchor="text" w:tblpY="1"/>
        <w:tblOverlap w:val="never"/>
        <w:tblW w:w="3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1"/>
        <w:gridCol w:w="1905"/>
      </w:tblGrid>
      <w:tr w:rsidR="00290CFB" w:rsidRPr="00290CFB" w:rsidTr="00290CFB">
        <w:trPr>
          <w:trHeight w:val="896"/>
        </w:trPr>
        <w:tc>
          <w:tcPr>
            <w:tcW w:w="1881" w:type="dxa"/>
            <w:shd w:val="clear" w:color="auto" w:fill="auto"/>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lastRenderedPageBreak/>
              <w:t>Valve Lift (A)</w:t>
            </w:r>
          </w:p>
        </w:tc>
        <w:tc>
          <w:tcPr>
            <w:tcW w:w="1905" w:type="dxa"/>
            <w:shd w:val="clear" w:color="auto" w:fill="auto"/>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Test cfm</w:t>
            </w:r>
          </w:p>
        </w:tc>
      </w:tr>
      <w:tr w:rsidR="00290CFB" w:rsidRPr="00290CFB" w:rsidTr="00290CFB">
        <w:trPr>
          <w:trHeight w:val="298"/>
        </w:trPr>
        <w:tc>
          <w:tcPr>
            <w:tcW w:w="1881"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1.39</w:t>
            </w:r>
          </w:p>
        </w:tc>
        <w:tc>
          <w:tcPr>
            <w:tcW w:w="1905"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32.71</w:t>
            </w:r>
          </w:p>
        </w:tc>
      </w:tr>
      <w:tr w:rsidR="00290CFB" w:rsidRPr="00290CFB" w:rsidTr="00290CFB">
        <w:trPr>
          <w:trHeight w:val="298"/>
        </w:trPr>
        <w:tc>
          <w:tcPr>
            <w:tcW w:w="1881"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2.77</w:t>
            </w:r>
          </w:p>
        </w:tc>
        <w:tc>
          <w:tcPr>
            <w:tcW w:w="1905"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63.17</w:t>
            </w:r>
          </w:p>
        </w:tc>
      </w:tr>
      <w:tr w:rsidR="00290CFB" w:rsidRPr="00290CFB" w:rsidTr="00290CFB">
        <w:trPr>
          <w:trHeight w:val="298"/>
        </w:trPr>
        <w:tc>
          <w:tcPr>
            <w:tcW w:w="1881"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4.16</w:t>
            </w:r>
          </w:p>
        </w:tc>
        <w:tc>
          <w:tcPr>
            <w:tcW w:w="1905"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90.14</w:t>
            </w:r>
          </w:p>
        </w:tc>
      </w:tr>
      <w:tr w:rsidR="00290CFB" w:rsidRPr="00290CFB" w:rsidTr="00290CFB">
        <w:trPr>
          <w:trHeight w:val="298"/>
        </w:trPr>
        <w:tc>
          <w:tcPr>
            <w:tcW w:w="1881"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5.54</w:t>
            </w:r>
          </w:p>
        </w:tc>
        <w:tc>
          <w:tcPr>
            <w:tcW w:w="1905"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110.53</w:t>
            </w:r>
          </w:p>
        </w:tc>
      </w:tr>
      <w:tr w:rsidR="00290CFB" w:rsidRPr="00290CFB" w:rsidTr="00290CFB">
        <w:trPr>
          <w:trHeight w:val="298"/>
        </w:trPr>
        <w:tc>
          <w:tcPr>
            <w:tcW w:w="1881"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6.93</w:t>
            </w:r>
          </w:p>
        </w:tc>
        <w:tc>
          <w:tcPr>
            <w:tcW w:w="1905"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124.27</w:t>
            </w:r>
          </w:p>
        </w:tc>
      </w:tr>
      <w:tr w:rsidR="00290CFB" w:rsidRPr="00290CFB" w:rsidTr="00290CFB">
        <w:trPr>
          <w:trHeight w:val="298"/>
        </w:trPr>
        <w:tc>
          <w:tcPr>
            <w:tcW w:w="1881"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8.31</w:t>
            </w:r>
          </w:p>
        </w:tc>
        <w:tc>
          <w:tcPr>
            <w:tcW w:w="1905"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132.99</w:t>
            </w:r>
          </w:p>
        </w:tc>
      </w:tr>
      <w:tr w:rsidR="00290CFB" w:rsidRPr="00290CFB" w:rsidTr="00290CFB">
        <w:trPr>
          <w:trHeight w:val="298"/>
        </w:trPr>
        <w:tc>
          <w:tcPr>
            <w:tcW w:w="1881"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9.69</w:t>
            </w:r>
          </w:p>
        </w:tc>
        <w:tc>
          <w:tcPr>
            <w:tcW w:w="1905"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133.31</w:t>
            </w:r>
          </w:p>
        </w:tc>
      </w:tr>
      <w:tr w:rsidR="00290CFB" w:rsidRPr="00290CFB" w:rsidTr="00290CFB">
        <w:trPr>
          <w:trHeight w:val="298"/>
        </w:trPr>
        <w:tc>
          <w:tcPr>
            <w:tcW w:w="1881"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11.08</w:t>
            </w:r>
          </w:p>
        </w:tc>
        <w:tc>
          <w:tcPr>
            <w:tcW w:w="1905" w:type="dxa"/>
            <w:shd w:val="clear" w:color="auto" w:fill="auto"/>
            <w:noWrap/>
            <w:vAlign w:val="bottom"/>
            <w:hideMark/>
          </w:tcPr>
          <w:p w:rsidR="00290CFB" w:rsidRPr="00290CFB" w:rsidRDefault="00290CFB" w:rsidP="00290CFB">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137.7</w:t>
            </w:r>
          </w:p>
        </w:tc>
      </w:tr>
    </w:tbl>
    <w:p w:rsidR="00D84018" w:rsidRDefault="00290CFB" w:rsidP="00290CFB">
      <w:pPr>
        <w:pStyle w:val="Default"/>
        <w:spacing w:before="240" w:line="360" w:lineRule="auto"/>
        <w:ind w:left="284"/>
        <w:rPr>
          <w:rFonts w:asciiTheme="minorHAnsi" w:hAnsiTheme="minorHAnsi"/>
          <w:b/>
          <w:color w:val="auto"/>
        </w:rPr>
      </w:pPr>
      <w:r>
        <w:rPr>
          <w:rFonts w:asciiTheme="minorHAnsi" w:hAnsiTheme="minorHAnsi"/>
          <w:b/>
          <w:color w:val="auto"/>
        </w:rPr>
        <w:br w:type="textWrapping" w:clear="all"/>
      </w:r>
      <w:r w:rsidR="00444AB5">
        <w:rPr>
          <w:rFonts w:asciiTheme="minorHAnsi" w:hAnsiTheme="minorHAnsi"/>
          <w:b/>
          <w:color w:val="auto"/>
        </w:rPr>
        <w:t>Table 7</w:t>
      </w:r>
      <w:r>
        <w:rPr>
          <w:rFonts w:asciiTheme="minorHAnsi" w:hAnsiTheme="minorHAnsi"/>
          <w:b/>
          <w:color w:val="auto"/>
        </w:rPr>
        <w:t xml:space="preserve">: </w:t>
      </w:r>
      <w:r w:rsidRPr="00934BF6">
        <w:rPr>
          <w:rFonts w:asciiTheme="minorHAnsi" w:hAnsiTheme="minorHAnsi"/>
          <w:b/>
          <w:color w:val="auto"/>
        </w:rPr>
        <w:t>CFM</w:t>
      </w:r>
      <w:r w:rsidR="000D14C2">
        <w:rPr>
          <w:rFonts w:asciiTheme="minorHAnsi" w:hAnsiTheme="minorHAnsi"/>
          <w:b/>
          <w:color w:val="auto"/>
        </w:rPr>
        <w:t xml:space="preserve"> </w:t>
      </w:r>
      <w:r w:rsidRPr="00934BF6">
        <w:rPr>
          <w:rFonts w:asciiTheme="minorHAnsi" w:hAnsiTheme="minorHAnsi"/>
          <w:b/>
          <w:color w:val="auto"/>
        </w:rPr>
        <w:t>and valve lift (</w:t>
      </w:r>
      <w:r>
        <w:rPr>
          <w:rFonts w:asciiTheme="minorHAnsi" w:hAnsiTheme="minorHAnsi"/>
          <w:b/>
          <w:color w:val="auto"/>
        </w:rPr>
        <w:t>Rover</w:t>
      </w:r>
      <w:r w:rsidRPr="00934BF6">
        <w:rPr>
          <w:rFonts w:asciiTheme="minorHAnsi" w:hAnsiTheme="minorHAnsi"/>
          <w:b/>
          <w:color w:val="auto"/>
        </w:rPr>
        <w:t xml:space="preserve">) </w:t>
      </w:r>
      <w:r>
        <w:rPr>
          <w:rFonts w:asciiTheme="minorHAnsi" w:hAnsiTheme="minorHAnsi"/>
          <w:b/>
          <w:color w:val="auto"/>
        </w:rPr>
        <w:t>intake valve</w:t>
      </w:r>
    </w:p>
    <w:p w:rsidR="00D84018" w:rsidRDefault="00D84018" w:rsidP="000E5072">
      <w:pPr>
        <w:pStyle w:val="Default"/>
        <w:spacing w:before="240" w:line="360" w:lineRule="auto"/>
        <w:ind w:left="284"/>
        <w:jc w:val="center"/>
        <w:rPr>
          <w:rFonts w:asciiTheme="minorHAnsi" w:hAnsiTheme="minorHAnsi"/>
          <w:b/>
          <w:color w:val="auto"/>
        </w:rPr>
      </w:pPr>
    </w:p>
    <w:tbl>
      <w:tblPr>
        <w:tblW w:w="3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74"/>
        <w:gridCol w:w="1874"/>
      </w:tblGrid>
      <w:tr w:rsidR="00290CFB" w:rsidRPr="00B462B4" w:rsidTr="00290CFB">
        <w:trPr>
          <w:trHeight w:val="888"/>
        </w:trPr>
        <w:tc>
          <w:tcPr>
            <w:tcW w:w="1874" w:type="dxa"/>
            <w:shd w:val="clear" w:color="auto" w:fill="auto"/>
            <w:hideMark/>
          </w:tcPr>
          <w:p w:rsidR="00290CFB" w:rsidRPr="00290CFB" w:rsidRDefault="00290CFB" w:rsidP="00D154EF">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valve lift (B)</w:t>
            </w:r>
          </w:p>
        </w:tc>
        <w:tc>
          <w:tcPr>
            <w:tcW w:w="1874" w:type="dxa"/>
            <w:shd w:val="clear" w:color="auto" w:fill="auto"/>
            <w:noWrap/>
            <w:hideMark/>
          </w:tcPr>
          <w:p w:rsidR="00290CFB" w:rsidRPr="00290CFB" w:rsidRDefault="00290CFB" w:rsidP="00D154EF">
            <w:pPr>
              <w:spacing w:after="0" w:line="240" w:lineRule="auto"/>
              <w:jc w:val="center"/>
              <w:rPr>
                <w:rFonts w:eastAsia="Times New Roman" w:cs="Arial"/>
                <w:color w:val="000000"/>
                <w:sz w:val="24"/>
                <w:szCs w:val="24"/>
                <w:lang w:eastAsia="en-GB"/>
              </w:rPr>
            </w:pPr>
            <w:r w:rsidRPr="00290CFB">
              <w:rPr>
                <w:rFonts w:eastAsia="Times New Roman" w:cs="Arial"/>
                <w:color w:val="000000"/>
                <w:sz w:val="24"/>
                <w:szCs w:val="24"/>
                <w:lang w:eastAsia="en-GB"/>
              </w:rPr>
              <w:t>Test CFM</w:t>
            </w:r>
          </w:p>
        </w:tc>
      </w:tr>
      <w:tr w:rsidR="00290CFB" w:rsidRPr="00B462B4" w:rsidTr="00290CFB">
        <w:trPr>
          <w:trHeight w:val="296"/>
        </w:trPr>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1.2</w:t>
            </w:r>
          </w:p>
        </w:tc>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20.67</w:t>
            </w:r>
          </w:p>
        </w:tc>
      </w:tr>
      <w:tr w:rsidR="00290CFB" w:rsidRPr="00B462B4" w:rsidTr="00290CFB">
        <w:trPr>
          <w:trHeight w:val="296"/>
        </w:trPr>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2.4</w:t>
            </w:r>
          </w:p>
        </w:tc>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39.89</w:t>
            </w:r>
          </w:p>
        </w:tc>
      </w:tr>
      <w:tr w:rsidR="00290CFB" w:rsidRPr="00B462B4" w:rsidTr="00290CFB">
        <w:trPr>
          <w:trHeight w:val="296"/>
        </w:trPr>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3.6</w:t>
            </w:r>
          </w:p>
        </w:tc>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58.2</w:t>
            </w:r>
          </w:p>
        </w:tc>
      </w:tr>
      <w:tr w:rsidR="00290CFB" w:rsidRPr="00B462B4" w:rsidTr="00290CFB">
        <w:trPr>
          <w:trHeight w:val="296"/>
        </w:trPr>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4.8</w:t>
            </w:r>
          </w:p>
        </w:tc>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69.21</w:t>
            </w:r>
          </w:p>
        </w:tc>
      </w:tr>
      <w:tr w:rsidR="00290CFB" w:rsidRPr="00B462B4" w:rsidTr="00290CFB">
        <w:trPr>
          <w:trHeight w:val="296"/>
        </w:trPr>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6</w:t>
            </w:r>
          </w:p>
        </w:tc>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75.51</w:t>
            </w:r>
          </w:p>
        </w:tc>
      </w:tr>
      <w:tr w:rsidR="00290CFB" w:rsidRPr="00B462B4" w:rsidTr="00290CFB">
        <w:trPr>
          <w:trHeight w:val="296"/>
        </w:trPr>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7.2</w:t>
            </w:r>
          </w:p>
        </w:tc>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90.63</w:t>
            </w:r>
          </w:p>
        </w:tc>
      </w:tr>
      <w:tr w:rsidR="00290CFB" w:rsidRPr="00B462B4" w:rsidTr="00290CFB">
        <w:trPr>
          <w:trHeight w:val="296"/>
        </w:trPr>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8.4</w:t>
            </w:r>
          </w:p>
        </w:tc>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97.79</w:t>
            </w:r>
          </w:p>
        </w:tc>
      </w:tr>
      <w:tr w:rsidR="00290CFB" w:rsidRPr="00B462B4" w:rsidTr="00290CFB">
        <w:trPr>
          <w:trHeight w:val="296"/>
        </w:trPr>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9.6</w:t>
            </w:r>
          </w:p>
        </w:tc>
        <w:tc>
          <w:tcPr>
            <w:tcW w:w="1874" w:type="dxa"/>
            <w:shd w:val="clear" w:color="auto" w:fill="auto"/>
            <w:noWrap/>
            <w:vAlign w:val="bottom"/>
            <w:hideMark/>
          </w:tcPr>
          <w:p w:rsidR="00290CFB" w:rsidRPr="00290CFB" w:rsidRDefault="00290CFB" w:rsidP="00D154EF">
            <w:pPr>
              <w:spacing w:after="0" w:line="240" w:lineRule="auto"/>
              <w:jc w:val="right"/>
              <w:rPr>
                <w:rFonts w:eastAsia="Times New Roman" w:cs="Arial"/>
                <w:color w:val="000000"/>
                <w:sz w:val="24"/>
                <w:szCs w:val="24"/>
                <w:lang w:eastAsia="en-GB"/>
              </w:rPr>
            </w:pPr>
            <w:r w:rsidRPr="00290CFB">
              <w:rPr>
                <w:rFonts w:eastAsia="Times New Roman" w:cs="Arial"/>
                <w:color w:val="000000"/>
                <w:sz w:val="24"/>
                <w:szCs w:val="24"/>
                <w:lang w:eastAsia="en-GB"/>
              </w:rPr>
              <w:t>103.35</w:t>
            </w:r>
          </w:p>
        </w:tc>
      </w:tr>
    </w:tbl>
    <w:p w:rsidR="00290CFB" w:rsidRDefault="00444AB5" w:rsidP="00290CFB">
      <w:pPr>
        <w:pStyle w:val="Default"/>
        <w:spacing w:before="240" w:line="360" w:lineRule="auto"/>
        <w:rPr>
          <w:rFonts w:asciiTheme="minorHAnsi" w:hAnsiTheme="minorHAnsi"/>
          <w:b/>
          <w:color w:val="auto"/>
        </w:rPr>
      </w:pPr>
      <w:r>
        <w:rPr>
          <w:rFonts w:asciiTheme="minorHAnsi" w:hAnsiTheme="minorHAnsi"/>
          <w:b/>
          <w:color w:val="auto"/>
        </w:rPr>
        <w:t>Table 8</w:t>
      </w:r>
      <w:r w:rsidR="00290CFB">
        <w:rPr>
          <w:rFonts w:asciiTheme="minorHAnsi" w:hAnsiTheme="minorHAnsi"/>
          <w:b/>
          <w:color w:val="auto"/>
        </w:rPr>
        <w:t xml:space="preserve">: </w:t>
      </w:r>
      <w:r w:rsidR="00290CFB" w:rsidRPr="00934BF6">
        <w:rPr>
          <w:rFonts w:asciiTheme="minorHAnsi" w:hAnsiTheme="minorHAnsi"/>
          <w:b/>
          <w:color w:val="auto"/>
        </w:rPr>
        <w:t>CFM</w:t>
      </w:r>
      <w:r w:rsidR="000D14C2">
        <w:rPr>
          <w:rFonts w:asciiTheme="minorHAnsi" w:hAnsiTheme="minorHAnsi"/>
          <w:b/>
          <w:color w:val="auto"/>
        </w:rPr>
        <w:t xml:space="preserve"> </w:t>
      </w:r>
      <w:r w:rsidR="00290CFB" w:rsidRPr="00934BF6">
        <w:rPr>
          <w:rFonts w:asciiTheme="minorHAnsi" w:hAnsiTheme="minorHAnsi"/>
          <w:b/>
          <w:color w:val="auto"/>
        </w:rPr>
        <w:t>and valve lift (</w:t>
      </w:r>
      <w:r w:rsidR="00290CFB">
        <w:rPr>
          <w:rFonts w:asciiTheme="minorHAnsi" w:hAnsiTheme="minorHAnsi"/>
          <w:b/>
          <w:color w:val="auto"/>
        </w:rPr>
        <w:t>Rover</w:t>
      </w:r>
      <w:r w:rsidR="00290CFB" w:rsidRPr="00934BF6">
        <w:rPr>
          <w:rFonts w:asciiTheme="minorHAnsi" w:hAnsiTheme="minorHAnsi"/>
          <w:b/>
          <w:color w:val="auto"/>
        </w:rPr>
        <w:t>)</w:t>
      </w:r>
      <w:r w:rsidR="00290CFB">
        <w:rPr>
          <w:rFonts w:asciiTheme="minorHAnsi" w:hAnsiTheme="minorHAnsi"/>
          <w:b/>
          <w:color w:val="auto"/>
        </w:rPr>
        <w:t xml:space="preserve"> exhaust valve</w:t>
      </w:r>
    </w:p>
    <w:p w:rsidR="00D84018" w:rsidRDefault="00D84018" w:rsidP="00290CFB">
      <w:pPr>
        <w:pStyle w:val="Default"/>
        <w:spacing w:before="240" w:line="360" w:lineRule="auto"/>
        <w:ind w:left="284"/>
        <w:rPr>
          <w:rFonts w:asciiTheme="minorHAnsi" w:hAnsiTheme="minorHAnsi"/>
          <w:b/>
          <w:color w:val="auto"/>
        </w:rPr>
      </w:pPr>
    </w:p>
    <w:p w:rsidR="00D84018" w:rsidRDefault="00290CFB" w:rsidP="00290CFB">
      <w:pPr>
        <w:pStyle w:val="Default"/>
        <w:spacing w:before="240" w:line="360" w:lineRule="auto"/>
        <w:ind w:left="284"/>
        <w:rPr>
          <w:rFonts w:asciiTheme="minorHAnsi" w:hAnsiTheme="minorHAnsi"/>
          <w:b/>
          <w:color w:val="auto"/>
        </w:rPr>
      </w:pPr>
      <w:r>
        <w:rPr>
          <w:noProof/>
          <w:lang w:eastAsia="en-GB"/>
        </w:rPr>
        <w:drawing>
          <wp:inline distT="0" distB="0" distL="0" distR="0" wp14:anchorId="6A9BE611" wp14:editId="79D6094B">
            <wp:extent cx="4486275" cy="2847975"/>
            <wp:effectExtent l="0" t="0" r="9525" b="9525"/>
            <wp:docPr id="9" name="Chart 9">
              <a:extLst xmlns:a="http://schemas.openxmlformats.org/drawingml/2006/main">
                <a:ext uri="{FF2B5EF4-FFF2-40B4-BE49-F238E27FC236}">
                  <a16:creationId xmlns:w15="http://schemas.microsoft.com/office/word/2012/wordml"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4AB10933-602E-426A-9085-03F24743CE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290CFB" w:rsidRDefault="00290CFB" w:rsidP="00290CFB">
      <w:pPr>
        <w:pStyle w:val="Default"/>
        <w:spacing w:before="240" w:line="360" w:lineRule="auto"/>
        <w:ind w:left="284"/>
        <w:rPr>
          <w:rFonts w:asciiTheme="minorHAnsi" w:hAnsiTheme="minorHAnsi"/>
          <w:b/>
          <w:color w:val="auto"/>
        </w:rPr>
      </w:pPr>
      <w:r>
        <w:rPr>
          <w:rFonts w:asciiTheme="minorHAnsi" w:hAnsiTheme="minorHAnsi"/>
          <w:b/>
          <w:color w:val="auto"/>
        </w:rPr>
        <w:lastRenderedPageBreak/>
        <w:t>Figure 5</w:t>
      </w:r>
      <w:r w:rsidRPr="00934BF6">
        <w:rPr>
          <w:rFonts w:asciiTheme="minorHAnsi" w:hAnsiTheme="minorHAnsi"/>
          <w:b/>
          <w:color w:val="auto"/>
        </w:rPr>
        <w:t>: CFM vs Valve lift (</w:t>
      </w:r>
      <w:r>
        <w:rPr>
          <w:rFonts w:asciiTheme="minorHAnsi" w:hAnsiTheme="minorHAnsi"/>
          <w:b/>
          <w:color w:val="auto"/>
        </w:rPr>
        <w:t>Rover</w:t>
      </w:r>
      <w:r w:rsidRPr="00934BF6">
        <w:rPr>
          <w:rFonts w:asciiTheme="minorHAnsi" w:hAnsiTheme="minorHAnsi"/>
          <w:b/>
          <w:color w:val="auto"/>
        </w:rPr>
        <w:t xml:space="preserve"> intake valve)</w:t>
      </w:r>
    </w:p>
    <w:p w:rsidR="00290CFB" w:rsidRDefault="00845F24" w:rsidP="00290CFB">
      <w:pPr>
        <w:pStyle w:val="Default"/>
        <w:spacing w:before="240" w:line="360" w:lineRule="auto"/>
        <w:ind w:left="284"/>
        <w:rPr>
          <w:rFonts w:asciiTheme="minorHAnsi" w:hAnsiTheme="minorHAnsi"/>
          <w:b/>
          <w:color w:val="auto"/>
        </w:rPr>
      </w:pPr>
      <w:r w:rsidRPr="00B462B4">
        <w:rPr>
          <w:rFonts w:ascii="Arial" w:hAnsi="Arial" w:cs="Arial"/>
          <w:noProof/>
          <w:lang w:eastAsia="en-GB"/>
        </w:rPr>
        <w:drawing>
          <wp:inline distT="0" distB="0" distL="0" distR="0" wp14:anchorId="232F6A66" wp14:editId="6D1190F6">
            <wp:extent cx="4505325" cy="2514600"/>
            <wp:effectExtent l="0" t="0" r="9525" b="19050"/>
            <wp:docPr id="12" name="Chart 12">
              <a:extLst xmlns:a="http://schemas.openxmlformats.org/drawingml/2006/main">
                <a:ext uri="{FF2B5EF4-FFF2-40B4-BE49-F238E27FC236}">
                  <a16:creationId xmlns:w15="http://schemas.microsoft.com/office/word/2012/wordml"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19F4FAD0-83BB-479E-BDE4-A8404C3262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45F24" w:rsidRDefault="00845F24" w:rsidP="00845F24">
      <w:pPr>
        <w:pStyle w:val="Default"/>
        <w:spacing w:before="240" w:line="360" w:lineRule="auto"/>
        <w:ind w:left="284"/>
        <w:rPr>
          <w:rFonts w:asciiTheme="minorHAnsi" w:hAnsiTheme="minorHAnsi"/>
          <w:b/>
          <w:color w:val="auto"/>
        </w:rPr>
      </w:pPr>
      <w:r>
        <w:rPr>
          <w:rFonts w:asciiTheme="minorHAnsi" w:hAnsiTheme="minorHAnsi"/>
          <w:b/>
          <w:color w:val="auto"/>
        </w:rPr>
        <w:t>Figure</w:t>
      </w:r>
      <w:r w:rsidR="00730E58">
        <w:rPr>
          <w:rFonts w:asciiTheme="minorHAnsi" w:hAnsiTheme="minorHAnsi"/>
          <w:b/>
          <w:color w:val="auto"/>
        </w:rPr>
        <w:t xml:space="preserve"> 6:</w:t>
      </w:r>
      <w:r w:rsidRPr="00934BF6">
        <w:rPr>
          <w:rFonts w:asciiTheme="minorHAnsi" w:hAnsiTheme="minorHAnsi"/>
          <w:b/>
          <w:color w:val="auto"/>
        </w:rPr>
        <w:t xml:space="preserve"> CFM vs Valve lift (</w:t>
      </w:r>
      <w:r>
        <w:rPr>
          <w:rFonts w:asciiTheme="minorHAnsi" w:hAnsiTheme="minorHAnsi"/>
          <w:b/>
          <w:color w:val="auto"/>
        </w:rPr>
        <w:t>Rover</w:t>
      </w:r>
      <w:r w:rsidRPr="00934BF6">
        <w:rPr>
          <w:rFonts w:asciiTheme="minorHAnsi" w:hAnsiTheme="minorHAnsi"/>
          <w:b/>
          <w:color w:val="auto"/>
        </w:rPr>
        <w:t xml:space="preserve"> </w:t>
      </w:r>
      <w:r w:rsidR="00730E58">
        <w:rPr>
          <w:rFonts w:asciiTheme="minorHAnsi" w:hAnsiTheme="minorHAnsi"/>
          <w:b/>
          <w:color w:val="auto"/>
        </w:rPr>
        <w:t>exhaust</w:t>
      </w:r>
      <w:r w:rsidRPr="00934BF6">
        <w:rPr>
          <w:rFonts w:asciiTheme="minorHAnsi" w:hAnsiTheme="minorHAnsi"/>
          <w:b/>
          <w:color w:val="auto"/>
        </w:rPr>
        <w:t xml:space="preserve"> valve)</w:t>
      </w:r>
    </w:p>
    <w:p w:rsidR="00290CFB" w:rsidRPr="00730E58" w:rsidRDefault="00730E58" w:rsidP="00F85EB6">
      <w:pPr>
        <w:pStyle w:val="Default"/>
        <w:spacing w:before="240" w:line="360" w:lineRule="auto"/>
        <w:rPr>
          <w:rFonts w:asciiTheme="minorHAnsi" w:hAnsiTheme="minorHAnsi"/>
          <w:color w:val="auto"/>
        </w:rPr>
      </w:pPr>
      <w:r w:rsidRPr="00730E58">
        <w:rPr>
          <w:rFonts w:asciiTheme="minorHAnsi" w:hAnsiTheme="minorHAnsi"/>
          <w:color w:val="auto"/>
        </w:rPr>
        <w:t xml:space="preserve">From the graphs it can be seen that the intake flow increases at a steady rate until it reaches 132.99 at valve lift 8.31. Therefore suggesting that the flow has reached its maximum capacity at </w:t>
      </w:r>
      <w:r>
        <w:rPr>
          <w:rFonts w:asciiTheme="minorHAnsi" w:hAnsiTheme="minorHAnsi"/>
          <w:color w:val="auto"/>
        </w:rPr>
        <w:t xml:space="preserve">this point (Bettes 2010).  Also, it appears that the flow exhaust valve increases at low and mid-range flow which is said to be an important factor (Vizard 2013).  In order to analyse results further, a graph was plotted to compare the two sets of data for the Ford and Rover intake and exhaust valves (See figure 7 for a comparison of intake valves).  </w:t>
      </w:r>
    </w:p>
    <w:p w:rsidR="00290CFB" w:rsidRDefault="00F46DA6" w:rsidP="00290CFB">
      <w:pPr>
        <w:pStyle w:val="Default"/>
        <w:spacing w:before="240" w:line="360" w:lineRule="auto"/>
        <w:ind w:left="284"/>
        <w:rPr>
          <w:rFonts w:asciiTheme="minorHAnsi" w:hAnsiTheme="minorHAnsi"/>
          <w:b/>
          <w:color w:val="auto"/>
        </w:rPr>
      </w:pPr>
      <w:r>
        <w:rPr>
          <w:noProof/>
          <w:lang w:eastAsia="en-GB"/>
        </w:rPr>
        <w:drawing>
          <wp:inline distT="0" distB="0" distL="0" distR="0" wp14:anchorId="55F31943" wp14:editId="6A1D0EC2">
            <wp:extent cx="4572000" cy="2914650"/>
            <wp:effectExtent l="0" t="0" r="19050" b="19050"/>
            <wp:docPr id="13" name="Chart 13">
              <a:extLst xmlns:a="http://schemas.openxmlformats.org/drawingml/2006/main">
                <a:ext uri="{FF2B5EF4-FFF2-40B4-BE49-F238E27FC236}">
                  <a16:creationId xmlns:w15="http://schemas.microsoft.com/office/word/2012/wordml"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E34A0110-5DD2-46FC-BEF8-655A256746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94C74" w:rsidRDefault="00F46DA6" w:rsidP="00694C74">
      <w:pPr>
        <w:pStyle w:val="Default"/>
        <w:spacing w:before="240" w:line="360" w:lineRule="auto"/>
        <w:ind w:left="284"/>
        <w:rPr>
          <w:rFonts w:asciiTheme="minorHAnsi" w:hAnsiTheme="minorHAnsi"/>
          <w:b/>
          <w:color w:val="auto"/>
        </w:rPr>
      </w:pPr>
      <w:r>
        <w:rPr>
          <w:rFonts w:asciiTheme="minorHAnsi" w:hAnsiTheme="minorHAnsi"/>
          <w:b/>
          <w:color w:val="auto"/>
        </w:rPr>
        <w:t xml:space="preserve">Figure 7: </w:t>
      </w:r>
      <w:r w:rsidRPr="00934BF6">
        <w:rPr>
          <w:rFonts w:asciiTheme="minorHAnsi" w:hAnsiTheme="minorHAnsi"/>
          <w:b/>
          <w:color w:val="auto"/>
        </w:rPr>
        <w:t>CFM vs Valve lift (</w:t>
      </w:r>
      <w:r>
        <w:rPr>
          <w:rFonts w:asciiTheme="minorHAnsi" w:hAnsiTheme="minorHAnsi"/>
          <w:b/>
          <w:color w:val="auto"/>
        </w:rPr>
        <w:t>Rover</w:t>
      </w:r>
      <w:r w:rsidRPr="00934BF6">
        <w:rPr>
          <w:rFonts w:asciiTheme="minorHAnsi" w:hAnsiTheme="minorHAnsi"/>
          <w:b/>
          <w:color w:val="auto"/>
        </w:rPr>
        <w:t xml:space="preserve"> </w:t>
      </w:r>
      <w:r>
        <w:rPr>
          <w:rFonts w:asciiTheme="minorHAnsi" w:hAnsiTheme="minorHAnsi"/>
          <w:b/>
          <w:color w:val="auto"/>
        </w:rPr>
        <w:t>and Ford intake</w:t>
      </w:r>
      <w:r w:rsidRPr="00934BF6">
        <w:rPr>
          <w:rFonts w:asciiTheme="minorHAnsi" w:hAnsiTheme="minorHAnsi"/>
          <w:b/>
          <w:color w:val="auto"/>
        </w:rPr>
        <w:t xml:space="preserve"> valve)</w:t>
      </w:r>
    </w:p>
    <w:p w:rsidR="00F85EB6" w:rsidRDefault="00F85EB6" w:rsidP="00694C74">
      <w:pPr>
        <w:pStyle w:val="Default"/>
        <w:spacing w:before="240" w:line="360" w:lineRule="auto"/>
        <w:ind w:left="284"/>
        <w:rPr>
          <w:rFonts w:asciiTheme="minorHAnsi" w:hAnsiTheme="minorHAnsi"/>
          <w:color w:val="auto"/>
        </w:rPr>
      </w:pPr>
      <w:r>
        <w:rPr>
          <w:noProof/>
          <w:lang w:eastAsia="en-GB"/>
        </w:rPr>
        <w:lastRenderedPageBreak/>
        <w:drawing>
          <wp:inline distT="0" distB="0" distL="0" distR="0" wp14:anchorId="77CC0622" wp14:editId="69144880">
            <wp:extent cx="4572000" cy="2743200"/>
            <wp:effectExtent l="0" t="0" r="19050" b="19050"/>
            <wp:docPr id="7" name="Chart 7">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E23156F7-8D22-4659-B92E-444188F74F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F85EB6" w:rsidRDefault="00F85EB6" w:rsidP="00694C74">
      <w:pPr>
        <w:pStyle w:val="Default"/>
        <w:spacing w:before="240" w:line="360" w:lineRule="auto"/>
        <w:ind w:left="284"/>
        <w:rPr>
          <w:rFonts w:asciiTheme="minorHAnsi" w:hAnsiTheme="minorHAnsi"/>
          <w:color w:val="auto"/>
        </w:rPr>
      </w:pPr>
      <w:r w:rsidRPr="00F85EB6">
        <w:rPr>
          <w:rFonts w:asciiTheme="minorHAnsi" w:hAnsiTheme="minorHAnsi"/>
          <w:b/>
          <w:color w:val="auto"/>
        </w:rPr>
        <w:t>Figure 8:</w:t>
      </w:r>
      <w:r>
        <w:rPr>
          <w:rFonts w:asciiTheme="minorHAnsi" w:hAnsiTheme="minorHAnsi"/>
          <w:color w:val="auto"/>
        </w:rPr>
        <w:t xml:space="preserve"> </w:t>
      </w:r>
      <w:r w:rsidRPr="00934BF6">
        <w:rPr>
          <w:rFonts w:asciiTheme="minorHAnsi" w:hAnsiTheme="minorHAnsi"/>
          <w:b/>
          <w:color w:val="auto"/>
        </w:rPr>
        <w:t>CFM vs Valve lift (</w:t>
      </w:r>
      <w:r>
        <w:rPr>
          <w:rFonts w:asciiTheme="minorHAnsi" w:hAnsiTheme="minorHAnsi"/>
          <w:b/>
          <w:color w:val="auto"/>
        </w:rPr>
        <w:t>Rover</w:t>
      </w:r>
      <w:r w:rsidRPr="00934BF6">
        <w:rPr>
          <w:rFonts w:asciiTheme="minorHAnsi" w:hAnsiTheme="minorHAnsi"/>
          <w:b/>
          <w:color w:val="auto"/>
        </w:rPr>
        <w:t xml:space="preserve"> </w:t>
      </w:r>
      <w:r>
        <w:rPr>
          <w:rFonts w:asciiTheme="minorHAnsi" w:hAnsiTheme="minorHAnsi"/>
          <w:b/>
          <w:color w:val="auto"/>
        </w:rPr>
        <w:t>and Ford exhaust</w:t>
      </w:r>
      <w:r w:rsidRPr="00934BF6">
        <w:rPr>
          <w:rFonts w:asciiTheme="minorHAnsi" w:hAnsiTheme="minorHAnsi"/>
          <w:b/>
          <w:color w:val="auto"/>
        </w:rPr>
        <w:t xml:space="preserve"> valve)</w:t>
      </w:r>
    </w:p>
    <w:p w:rsidR="00694C74" w:rsidRPr="00944F72" w:rsidRDefault="00694C74" w:rsidP="00694C74">
      <w:pPr>
        <w:pStyle w:val="Default"/>
        <w:spacing w:before="240" w:line="360" w:lineRule="auto"/>
        <w:ind w:left="284"/>
        <w:rPr>
          <w:rFonts w:asciiTheme="minorHAnsi" w:hAnsiTheme="minorHAnsi"/>
          <w:color w:val="auto"/>
        </w:rPr>
      </w:pPr>
      <w:r w:rsidRPr="00944F72">
        <w:rPr>
          <w:rFonts w:asciiTheme="minorHAnsi" w:hAnsiTheme="minorHAnsi"/>
          <w:color w:val="auto"/>
        </w:rPr>
        <w:t xml:space="preserve">The graph </w:t>
      </w:r>
      <w:r w:rsidR="00F85EB6">
        <w:rPr>
          <w:rFonts w:asciiTheme="minorHAnsi" w:hAnsiTheme="minorHAnsi"/>
          <w:color w:val="auto"/>
        </w:rPr>
        <w:t xml:space="preserve">in figure 7 </w:t>
      </w:r>
      <w:r w:rsidRPr="00944F72">
        <w:rPr>
          <w:rFonts w:asciiTheme="minorHAnsi" w:hAnsiTheme="minorHAnsi"/>
          <w:color w:val="auto"/>
        </w:rPr>
        <w:t>illustrates that there is more flow present in the Ford head in comparison to the Rover head.  This is quite surprising as the Rover head is ported and therefore would be expected to have a greater flow present (Bettes 2010).  However, wh</w:t>
      </w:r>
      <w:r w:rsidR="00944F72" w:rsidRPr="00944F72">
        <w:rPr>
          <w:rFonts w:asciiTheme="minorHAnsi" w:hAnsiTheme="minorHAnsi"/>
          <w:color w:val="auto"/>
        </w:rPr>
        <w:t xml:space="preserve">en analysing the graph further it is evident that </w:t>
      </w:r>
      <w:r w:rsidR="00944F72">
        <w:rPr>
          <w:rFonts w:asciiTheme="minorHAnsi" w:hAnsiTheme="minorHAnsi"/>
          <w:color w:val="auto"/>
        </w:rPr>
        <w:t>the flow rate of the Ford starts to drop off at a lower valve lift than the rover (Ford valve lift = 6mm and Rover valve lift = 8.31).  From this it can be seen that the Rover would have greater power than the Ford at higher speeds</w:t>
      </w:r>
      <w:r w:rsidR="00FF19F9">
        <w:rPr>
          <w:rFonts w:asciiTheme="minorHAnsi" w:hAnsiTheme="minorHAnsi"/>
          <w:color w:val="auto"/>
        </w:rPr>
        <w:t xml:space="preserve"> (Bettes 2010).  </w:t>
      </w:r>
      <w:r w:rsidR="00F85EB6">
        <w:rPr>
          <w:rFonts w:asciiTheme="minorHAnsi" w:hAnsiTheme="minorHAnsi"/>
          <w:color w:val="auto"/>
        </w:rPr>
        <w:t xml:space="preserve">From comparing the exhaust valves of the two cylinder heads in figure 8 it can be seen that </w:t>
      </w:r>
      <w:r w:rsidR="008F3E53">
        <w:rPr>
          <w:rFonts w:asciiTheme="minorHAnsi" w:hAnsiTheme="minorHAnsi"/>
          <w:color w:val="auto"/>
        </w:rPr>
        <w:t xml:space="preserve">both follow a similar pattern; they both increase the most at low to mid-range.  However, it can be seen that the rover exhaust valve drops off a little at valve lift 6, meaning that less air is let out at this point (VIzard 2013).  </w:t>
      </w:r>
    </w:p>
    <w:p w:rsidR="00D154EF" w:rsidRDefault="00D154EF" w:rsidP="002E503C">
      <w:pPr>
        <w:pStyle w:val="Default"/>
        <w:spacing w:before="240" w:line="360" w:lineRule="auto"/>
        <w:rPr>
          <w:rFonts w:asciiTheme="minorHAnsi" w:hAnsiTheme="minorHAnsi"/>
          <w:color w:val="auto"/>
        </w:rPr>
      </w:pPr>
      <w:r w:rsidRPr="00694C74">
        <w:rPr>
          <w:rFonts w:asciiTheme="minorHAnsi" w:hAnsiTheme="minorHAnsi"/>
          <w:color w:val="auto"/>
        </w:rPr>
        <w:t xml:space="preserve">The value of L/D when flow rate starts to drop off was then calculated for the Rover K Series cylinder head (See table 8).  From the table it can be seen that </w:t>
      </w:r>
      <w:r w:rsidR="00694C74" w:rsidRPr="00694C74">
        <w:rPr>
          <w:rFonts w:asciiTheme="minorHAnsi" w:hAnsiTheme="minorHAnsi"/>
          <w:color w:val="auto"/>
        </w:rPr>
        <w:t xml:space="preserve">the flow rate starts to drop off at a valve lift 8.31 and L/D value of 0.30.  When comparing this with the Ford cylinder head it is noticeable that the L/D and intake valve lift is greater on the Rover K series head than the Ford head.  As greater flow is achieved when the valve is opened more (Vizard 2013) this suggests that there is greater flow in the </w:t>
      </w:r>
      <w:r w:rsidR="00694C74">
        <w:rPr>
          <w:rFonts w:asciiTheme="minorHAnsi" w:hAnsiTheme="minorHAnsi"/>
          <w:color w:val="auto"/>
        </w:rPr>
        <w:t xml:space="preserve">Rover K series head. </w:t>
      </w:r>
    </w:p>
    <w:p w:rsidR="00A74D80" w:rsidRPr="00694C74" w:rsidRDefault="00A74D80" w:rsidP="002E503C">
      <w:pPr>
        <w:pStyle w:val="Default"/>
        <w:spacing w:before="240" w:line="360" w:lineRule="auto"/>
        <w:rPr>
          <w:rFonts w:asciiTheme="minorHAnsi" w:hAnsiTheme="minorHAnsi"/>
          <w:color w:val="auto"/>
        </w:rPr>
      </w:pPr>
    </w:p>
    <w:tbl>
      <w:tblPr>
        <w:tblStyle w:val="TableGrid"/>
        <w:tblW w:w="8828" w:type="dxa"/>
        <w:jc w:val="center"/>
        <w:tblInd w:w="0" w:type="dxa"/>
        <w:tblLayout w:type="fixed"/>
        <w:tblLook w:val="04A0" w:firstRow="1" w:lastRow="0" w:firstColumn="1" w:lastColumn="0" w:noHBand="0" w:noVBand="1"/>
      </w:tblPr>
      <w:tblGrid>
        <w:gridCol w:w="2749"/>
        <w:gridCol w:w="868"/>
        <w:gridCol w:w="724"/>
        <w:gridCol w:w="724"/>
        <w:gridCol w:w="723"/>
        <w:gridCol w:w="724"/>
        <w:gridCol w:w="724"/>
        <w:gridCol w:w="724"/>
        <w:gridCol w:w="868"/>
      </w:tblGrid>
      <w:tr w:rsidR="00D154EF" w:rsidTr="00D154EF">
        <w:trPr>
          <w:trHeight w:val="770"/>
          <w:jc w:val="center"/>
        </w:trPr>
        <w:tc>
          <w:tcPr>
            <w:tcW w:w="2749" w:type="dxa"/>
          </w:tcPr>
          <w:p w:rsidR="00D154EF" w:rsidRPr="000C67C6" w:rsidRDefault="00D154EF" w:rsidP="00D154EF">
            <w:pPr>
              <w:jc w:val="center"/>
              <w:rPr>
                <w:b/>
              </w:rPr>
            </w:pPr>
            <w:r w:rsidRPr="000C67C6">
              <w:rPr>
                <w:b/>
              </w:rPr>
              <w:t xml:space="preserve">Valve lift/Diameter (L </w:t>
            </w:r>
            <w:r w:rsidRPr="000C67C6">
              <w:rPr>
                <w:rFonts w:cstheme="minorHAnsi"/>
                <w:b/>
              </w:rPr>
              <w:t>∕</w:t>
            </w:r>
            <w:r w:rsidRPr="000C67C6">
              <w:rPr>
                <w:b/>
              </w:rPr>
              <w:t xml:space="preserve"> D)</w:t>
            </w:r>
          </w:p>
        </w:tc>
        <w:tc>
          <w:tcPr>
            <w:tcW w:w="868" w:type="dxa"/>
          </w:tcPr>
          <w:p w:rsidR="00D154EF" w:rsidRPr="000C67C6" w:rsidRDefault="00D154EF" w:rsidP="00D154EF">
            <w:pPr>
              <w:jc w:val="center"/>
              <w:rPr>
                <w:b/>
              </w:rPr>
            </w:pPr>
            <w:r w:rsidRPr="000C67C6">
              <w:rPr>
                <w:b/>
              </w:rPr>
              <w:t>0.5</w:t>
            </w:r>
          </w:p>
        </w:tc>
        <w:tc>
          <w:tcPr>
            <w:tcW w:w="724" w:type="dxa"/>
          </w:tcPr>
          <w:p w:rsidR="00D154EF" w:rsidRPr="000C67C6" w:rsidRDefault="00D154EF" w:rsidP="00D154EF">
            <w:pPr>
              <w:jc w:val="center"/>
              <w:rPr>
                <w:b/>
              </w:rPr>
            </w:pPr>
            <w:r w:rsidRPr="000C67C6">
              <w:rPr>
                <w:b/>
              </w:rPr>
              <w:t>0.10</w:t>
            </w:r>
          </w:p>
        </w:tc>
        <w:tc>
          <w:tcPr>
            <w:tcW w:w="724" w:type="dxa"/>
          </w:tcPr>
          <w:p w:rsidR="00D154EF" w:rsidRPr="000C67C6" w:rsidRDefault="00D154EF" w:rsidP="00D154EF">
            <w:pPr>
              <w:jc w:val="center"/>
              <w:rPr>
                <w:b/>
              </w:rPr>
            </w:pPr>
            <w:r w:rsidRPr="000C67C6">
              <w:rPr>
                <w:b/>
              </w:rPr>
              <w:t>0.15</w:t>
            </w:r>
          </w:p>
        </w:tc>
        <w:tc>
          <w:tcPr>
            <w:tcW w:w="723" w:type="dxa"/>
          </w:tcPr>
          <w:p w:rsidR="00D154EF" w:rsidRPr="000C67C6" w:rsidRDefault="00D154EF" w:rsidP="00D154EF">
            <w:pPr>
              <w:jc w:val="center"/>
              <w:rPr>
                <w:b/>
              </w:rPr>
            </w:pPr>
            <w:r w:rsidRPr="000C67C6">
              <w:rPr>
                <w:b/>
              </w:rPr>
              <w:t>0.20</w:t>
            </w:r>
          </w:p>
        </w:tc>
        <w:tc>
          <w:tcPr>
            <w:tcW w:w="724" w:type="dxa"/>
          </w:tcPr>
          <w:p w:rsidR="00D154EF" w:rsidRPr="000C67C6" w:rsidRDefault="00D154EF" w:rsidP="00D154EF">
            <w:pPr>
              <w:jc w:val="center"/>
              <w:rPr>
                <w:b/>
              </w:rPr>
            </w:pPr>
            <w:r w:rsidRPr="000C67C6">
              <w:rPr>
                <w:b/>
              </w:rPr>
              <w:t>0.25</w:t>
            </w:r>
          </w:p>
        </w:tc>
        <w:tc>
          <w:tcPr>
            <w:tcW w:w="724" w:type="dxa"/>
            <w:shd w:val="clear" w:color="auto" w:fill="FF0000"/>
          </w:tcPr>
          <w:p w:rsidR="00D154EF" w:rsidRPr="000C67C6" w:rsidRDefault="00D154EF" w:rsidP="00D154EF">
            <w:pPr>
              <w:jc w:val="center"/>
              <w:rPr>
                <w:b/>
              </w:rPr>
            </w:pPr>
            <w:r w:rsidRPr="000C67C6">
              <w:rPr>
                <w:b/>
              </w:rPr>
              <w:t>0.30</w:t>
            </w:r>
          </w:p>
        </w:tc>
        <w:tc>
          <w:tcPr>
            <w:tcW w:w="724" w:type="dxa"/>
          </w:tcPr>
          <w:p w:rsidR="00D154EF" w:rsidRPr="000C67C6" w:rsidRDefault="00D154EF" w:rsidP="00D154EF">
            <w:pPr>
              <w:jc w:val="center"/>
              <w:rPr>
                <w:b/>
              </w:rPr>
            </w:pPr>
            <w:r w:rsidRPr="000C67C6">
              <w:rPr>
                <w:b/>
              </w:rPr>
              <w:t>0.35</w:t>
            </w:r>
          </w:p>
        </w:tc>
        <w:tc>
          <w:tcPr>
            <w:tcW w:w="868" w:type="dxa"/>
          </w:tcPr>
          <w:p w:rsidR="00D154EF" w:rsidRPr="000C67C6" w:rsidRDefault="00D154EF" w:rsidP="00D154EF">
            <w:pPr>
              <w:jc w:val="center"/>
              <w:rPr>
                <w:b/>
              </w:rPr>
            </w:pPr>
            <w:r w:rsidRPr="000C67C6">
              <w:rPr>
                <w:b/>
              </w:rPr>
              <w:t>0.40</w:t>
            </w:r>
          </w:p>
        </w:tc>
      </w:tr>
      <w:tr w:rsidR="00D154EF" w:rsidTr="00D154EF">
        <w:trPr>
          <w:trHeight w:val="403"/>
          <w:jc w:val="center"/>
        </w:trPr>
        <w:tc>
          <w:tcPr>
            <w:tcW w:w="2749" w:type="dxa"/>
          </w:tcPr>
          <w:p w:rsidR="00D154EF" w:rsidRPr="00753E62" w:rsidRDefault="00D154EF" w:rsidP="00D154EF">
            <w:pPr>
              <w:jc w:val="center"/>
              <w:rPr>
                <w:b/>
              </w:rPr>
            </w:pPr>
            <w:r w:rsidRPr="00753E62">
              <w:rPr>
                <w:b/>
              </w:rPr>
              <w:t>A. Intake Valve lift (mm)</w:t>
            </w:r>
          </w:p>
        </w:tc>
        <w:tc>
          <w:tcPr>
            <w:tcW w:w="868" w:type="dxa"/>
          </w:tcPr>
          <w:p w:rsidR="00D154EF" w:rsidRPr="00540189" w:rsidRDefault="00D154EF" w:rsidP="00D154EF">
            <w:pPr>
              <w:jc w:val="center"/>
              <w:rPr>
                <w:sz w:val="24"/>
                <w:szCs w:val="24"/>
              </w:rPr>
            </w:pPr>
            <w:r>
              <w:rPr>
                <w:sz w:val="24"/>
                <w:szCs w:val="24"/>
              </w:rPr>
              <w:t>1.39</w:t>
            </w:r>
          </w:p>
        </w:tc>
        <w:tc>
          <w:tcPr>
            <w:tcW w:w="724" w:type="dxa"/>
          </w:tcPr>
          <w:p w:rsidR="00D154EF" w:rsidRPr="00540189" w:rsidRDefault="00D154EF" w:rsidP="00D154EF">
            <w:pPr>
              <w:jc w:val="center"/>
              <w:rPr>
                <w:sz w:val="24"/>
                <w:szCs w:val="24"/>
              </w:rPr>
            </w:pPr>
            <w:r>
              <w:rPr>
                <w:sz w:val="24"/>
                <w:szCs w:val="24"/>
              </w:rPr>
              <w:t>2.77</w:t>
            </w:r>
          </w:p>
        </w:tc>
        <w:tc>
          <w:tcPr>
            <w:tcW w:w="724" w:type="dxa"/>
          </w:tcPr>
          <w:p w:rsidR="00D154EF" w:rsidRPr="00540189" w:rsidRDefault="00D154EF" w:rsidP="00D154EF">
            <w:pPr>
              <w:jc w:val="center"/>
              <w:rPr>
                <w:sz w:val="24"/>
                <w:szCs w:val="24"/>
              </w:rPr>
            </w:pPr>
            <w:r>
              <w:rPr>
                <w:sz w:val="24"/>
                <w:szCs w:val="24"/>
              </w:rPr>
              <w:t>4.16</w:t>
            </w:r>
          </w:p>
        </w:tc>
        <w:tc>
          <w:tcPr>
            <w:tcW w:w="723" w:type="dxa"/>
          </w:tcPr>
          <w:p w:rsidR="00D154EF" w:rsidRPr="00540189" w:rsidRDefault="00D154EF" w:rsidP="00D154EF">
            <w:pPr>
              <w:jc w:val="center"/>
              <w:rPr>
                <w:sz w:val="24"/>
                <w:szCs w:val="24"/>
              </w:rPr>
            </w:pPr>
            <w:r>
              <w:rPr>
                <w:sz w:val="24"/>
                <w:szCs w:val="24"/>
              </w:rPr>
              <w:t>5.54</w:t>
            </w:r>
          </w:p>
        </w:tc>
        <w:tc>
          <w:tcPr>
            <w:tcW w:w="724" w:type="dxa"/>
          </w:tcPr>
          <w:p w:rsidR="00D154EF" w:rsidRPr="00540189" w:rsidRDefault="00D154EF" w:rsidP="00D154EF">
            <w:pPr>
              <w:jc w:val="center"/>
              <w:rPr>
                <w:sz w:val="24"/>
                <w:szCs w:val="24"/>
              </w:rPr>
            </w:pPr>
            <w:r>
              <w:rPr>
                <w:sz w:val="24"/>
                <w:szCs w:val="24"/>
              </w:rPr>
              <w:t>6.93</w:t>
            </w:r>
          </w:p>
        </w:tc>
        <w:tc>
          <w:tcPr>
            <w:tcW w:w="724" w:type="dxa"/>
            <w:shd w:val="clear" w:color="auto" w:fill="FF0000"/>
          </w:tcPr>
          <w:p w:rsidR="00D154EF" w:rsidRPr="00540189" w:rsidRDefault="00D154EF" w:rsidP="00D154EF">
            <w:pPr>
              <w:jc w:val="center"/>
              <w:rPr>
                <w:sz w:val="24"/>
                <w:szCs w:val="24"/>
              </w:rPr>
            </w:pPr>
            <w:r>
              <w:rPr>
                <w:sz w:val="24"/>
                <w:szCs w:val="24"/>
              </w:rPr>
              <w:t>8.31</w:t>
            </w:r>
          </w:p>
        </w:tc>
        <w:tc>
          <w:tcPr>
            <w:tcW w:w="724" w:type="dxa"/>
          </w:tcPr>
          <w:p w:rsidR="00D154EF" w:rsidRPr="00540189" w:rsidRDefault="00D154EF" w:rsidP="00D154EF">
            <w:pPr>
              <w:jc w:val="center"/>
              <w:rPr>
                <w:sz w:val="24"/>
                <w:szCs w:val="24"/>
              </w:rPr>
            </w:pPr>
            <w:r>
              <w:rPr>
                <w:sz w:val="24"/>
                <w:szCs w:val="24"/>
              </w:rPr>
              <w:t>9.69</w:t>
            </w:r>
          </w:p>
        </w:tc>
        <w:tc>
          <w:tcPr>
            <w:tcW w:w="868" w:type="dxa"/>
          </w:tcPr>
          <w:p w:rsidR="00D154EF" w:rsidRPr="00540189" w:rsidRDefault="00D154EF" w:rsidP="00D154EF">
            <w:pPr>
              <w:jc w:val="center"/>
              <w:rPr>
                <w:sz w:val="24"/>
                <w:szCs w:val="24"/>
              </w:rPr>
            </w:pPr>
            <w:r>
              <w:rPr>
                <w:sz w:val="24"/>
                <w:szCs w:val="24"/>
              </w:rPr>
              <w:t>11.08</w:t>
            </w:r>
          </w:p>
        </w:tc>
      </w:tr>
      <w:tr w:rsidR="00D154EF" w:rsidTr="00D154EF">
        <w:trPr>
          <w:trHeight w:val="106"/>
          <w:jc w:val="center"/>
        </w:trPr>
        <w:tc>
          <w:tcPr>
            <w:tcW w:w="2749" w:type="dxa"/>
          </w:tcPr>
          <w:p w:rsidR="00D154EF" w:rsidRPr="00753E62" w:rsidRDefault="00D154EF" w:rsidP="00D154EF">
            <w:pPr>
              <w:jc w:val="center"/>
              <w:rPr>
                <w:b/>
              </w:rPr>
            </w:pPr>
            <w:r w:rsidRPr="00753E62">
              <w:rPr>
                <w:b/>
              </w:rPr>
              <w:lastRenderedPageBreak/>
              <w:t>B. Exhaust Valve lift (mm)</w:t>
            </w:r>
          </w:p>
        </w:tc>
        <w:tc>
          <w:tcPr>
            <w:tcW w:w="868" w:type="dxa"/>
          </w:tcPr>
          <w:p w:rsidR="00D154EF" w:rsidRPr="00540189" w:rsidRDefault="00D154EF" w:rsidP="00D154EF">
            <w:pPr>
              <w:jc w:val="center"/>
              <w:rPr>
                <w:sz w:val="24"/>
                <w:szCs w:val="24"/>
              </w:rPr>
            </w:pPr>
            <w:r>
              <w:rPr>
                <w:sz w:val="24"/>
                <w:szCs w:val="24"/>
              </w:rPr>
              <w:t>1.2</w:t>
            </w:r>
          </w:p>
        </w:tc>
        <w:tc>
          <w:tcPr>
            <w:tcW w:w="724" w:type="dxa"/>
          </w:tcPr>
          <w:p w:rsidR="00D154EF" w:rsidRPr="00540189" w:rsidRDefault="00D154EF" w:rsidP="00D154EF">
            <w:pPr>
              <w:jc w:val="center"/>
              <w:rPr>
                <w:sz w:val="24"/>
                <w:szCs w:val="24"/>
              </w:rPr>
            </w:pPr>
            <w:r>
              <w:rPr>
                <w:sz w:val="24"/>
                <w:szCs w:val="24"/>
              </w:rPr>
              <w:t>2.4</w:t>
            </w:r>
          </w:p>
        </w:tc>
        <w:tc>
          <w:tcPr>
            <w:tcW w:w="724" w:type="dxa"/>
          </w:tcPr>
          <w:p w:rsidR="00D154EF" w:rsidRPr="00540189" w:rsidRDefault="00D154EF" w:rsidP="00D154EF">
            <w:pPr>
              <w:jc w:val="center"/>
              <w:rPr>
                <w:sz w:val="24"/>
                <w:szCs w:val="24"/>
              </w:rPr>
            </w:pPr>
            <w:r>
              <w:rPr>
                <w:sz w:val="24"/>
                <w:szCs w:val="24"/>
              </w:rPr>
              <w:t>3.6</w:t>
            </w:r>
          </w:p>
        </w:tc>
        <w:tc>
          <w:tcPr>
            <w:tcW w:w="723" w:type="dxa"/>
          </w:tcPr>
          <w:p w:rsidR="00D154EF" w:rsidRPr="00540189" w:rsidRDefault="00D154EF" w:rsidP="00D154EF">
            <w:pPr>
              <w:jc w:val="center"/>
              <w:rPr>
                <w:sz w:val="24"/>
                <w:szCs w:val="24"/>
              </w:rPr>
            </w:pPr>
            <w:r>
              <w:rPr>
                <w:sz w:val="24"/>
                <w:szCs w:val="24"/>
              </w:rPr>
              <w:t>4.8</w:t>
            </w:r>
          </w:p>
        </w:tc>
        <w:tc>
          <w:tcPr>
            <w:tcW w:w="724" w:type="dxa"/>
          </w:tcPr>
          <w:p w:rsidR="00D154EF" w:rsidRPr="00540189" w:rsidRDefault="00D154EF" w:rsidP="00D154EF">
            <w:pPr>
              <w:jc w:val="center"/>
              <w:rPr>
                <w:sz w:val="24"/>
                <w:szCs w:val="24"/>
              </w:rPr>
            </w:pPr>
            <w:r>
              <w:rPr>
                <w:sz w:val="24"/>
                <w:szCs w:val="24"/>
              </w:rPr>
              <w:t>6.0</w:t>
            </w:r>
          </w:p>
        </w:tc>
        <w:tc>
          <w:tcPr>
            <w:tcW w:w="724" w:type="dxa"/>
            <w:shd w:val="clear" w:color="auto" w:fill="FF0000"/>
          </w:tcPr>
          <w:p w:rsidR="00D154EF" w:rsidRPr="00540189" w:rsidRDefault="00D154EF" w:rsidP="00D154EF">
            <w:pPr>
              <w:jc w:val="center"/>
              <w:rPr>
                <w:sz w:val="24"/>
                <w:szCs w:val="24"/>
              </w:rPr>
            </w:pPr>
            <w:r>
              <w:rPr>
                <w:sz w:val="24"/>
                <w:szCs w:val="24"/>
              </w:rPr>
              <w:t>7.2</w:t>
            </w:r>
          </w:p>
        </w:tc>
        <w:tc>
          <w:tcPr>
            <w:tcW w:w="724" w:type="dxa"/>
          </w:tcPr>
          <w:p w:rsidR="00D154EF" w:rsidRPr="00540189" w:rsidRDefault="00D154EF" w:rsidP="00D154EF">
            <w:pPr>
              <w:jc w:val="center"/>
              <w:rPr>
                <w:sz w:val="24"/>
                <w:szCs w:val="24"/>
              </w:rPr>
            </w:pPr>
            <w:r>
              <w:rPr>
                <w:sz w:val="24"/>
                <w:szCs w:val="24"/>
              </w:rPr>
              <w:t>8.4</w:t>
            </w:r>
          </w:p>
        </w:tc>
        <w:tc>
          <w:tcPr>
            <w:tcW w:w="868" w:type="dxa"/>
          </w:tcPr>
          <w:p w:rsidR="00D154EF" w:rsidRPr="00540189" w:rsidRDefault="00D154EF" w:rsidP="00D154EF">
            <w:pPr>
              <w:jc w:val="center"/>
              <w:rPr>
                <w:sz w:val="24"/>
                <w:szCs w:val="24"/>
              </w:rPr>
            </w:pPr>
            <w:r>
              <w:rPr>
                <w:sz w:val="24"/>
                <w:szCs w:val="24"/>
              </w:rPr>
              <w:t>9.6</w:t>
            </w:r>
          </w:p>
        </w:tc>
      </w:tr>
    </w:tbl>
    <w:p w:rsidR="00D154EF" w:rsidRDefault="00444AB5" w:rsidP="002E503C">
      <w:pPr>
        <w:pStyle w:val="Default"/>
        <w:spacing w:before="240" w:line="360" w:lineRule="auto"/>
        <w:rPr>
          <w:rFonts w:asciiTheme="minorHAnsi" w:hAnsiTheme="minorHAnsi"/>
          <w:b/>
          <w:color w:val="auto"/>
        </w:rPr>
      </w:pPr>
      <w:r>
        <w:rPr>
          <w:rFonts w:asciiTheme="minorHAnsi" w:hAnsiTheme="minorHAnsi"/>
          <w:b/>
          <w:color w:val="auto"/>
        </w:rPr>
        <w:t>Table 9</w:t>
      </w:r>
      <w:r w:rsidR="00FF19F9">
        <w:rPr>
          <w:rFonts w:asciiTheme="minorHAnsi" w:hAnsiTheme="minorHAnsi"/>
          <w:b/>
          <w:color w:val="auto"/>
        </w:rPr>
        <w:t xml:space="preserve">: </w:t>
      </w:r>
      <w:r w:rsidR="00FF19F9" w:rsidRPr="008D0BA9">
        <w:rPr>
          <w:b/>
        </w:rPr>
        <w:t xml:space="preserve">L/D value for intake and exhaust valve for </w:t>
      </w:r>
      <w:r w:rsidR="00FF19F9">
        <w:rPr>
          <w:b/>
        </w:rPr>
        <w:t>Rover</w:t>
      </w:r>
      <w:r w:rsidR="00FF19F9" w:rsidRPr="008D0BA9">
        <w:rPr>
          <w:b/>
        </w:rPr>
        <w:t>.</w:t>
      </w:r>
    </w:p>
    <w:p w:rsidR="000D14C2" w:rsidRDefault="00FF19F9" w:rsidP="002E503C">
      <w:pPr>
        <w:pStyle w:val="Default"/>
        <w:spacing w:before="240" w:line="360" w:lineRule="auto"/>
        <w:rPr>
          <w:rFonts w:cs="Times-Roman"/>
        </w:rPr>
      </w:pPr>
      <w:r w:rsidRPr="00FF19F9">
        <w:rPr>
          <w:rFonts w:asciiTheme="minorHAnsi" w:hAnsiTheme="minorHAnsi"/>
          <w:color w:val="auto"/>
        </w:rPr>
        <w:t xml:space="preserve">After this, </w:t>
      </w:r>
      <w:r w:rsidRPr="00FF19F9">
        <w:t>a graph</w:t>
      </w:r>
      <w:r w:rsidRPr="00F1130F">
        <w:t xml:space="preserve"> was plotted of CFM/square inch </w:t>
      </w:r>
      <w:r>
        <w:t>against</w:t>
      </w:r>
      <w:r w:rsidR="000D14C2">
        <w:t xml:space="preserve"> intake</w:t>
      </w:r>
      <w:r>
        <w:t xml:space="preserve"> valve lift (See figure 8</w:t>
      </w:r>
      <w:r w:rsidRPr="00F1130F">
        <w:t xml:space="preserve"> for graph), this was done by divi</w:t>
      </w:r>
      <w:r>
        <w:t>ding the valve area (see table 9</w:t>
      </w:r>
      <w:r w:rsidRPr="00F1130F">
        <w:t xml:space="preserve"> for results).  </w:t>
      </w:r>
      <w:r>
        <w:t xml:space="preserve">As mentioned previously, the reason for doing this was to improve efficiency of valve results (Ismail and Bakker 2008) and to </w:t>
      </w:r>
      <w:r>
        <w:rPr>
          <w:rFonts w:cs="Times-Roman"/>
        </w:rPr>
        <w:t>calculate peak flow so that is could be used to work ou</w:t>
      </w:r>
      <w:r w:rsidR="000D14C2">
        <w:rPr>
          <w:rFonts w:cs="Times-Roman"/>
        </w:rPr>
        <w:t xml:space="preserve">t the potential flow percentage. Also a graph was plotted for exhaust valve lift (see figure 9 for </w:t>
      </w:r>
      <w:r w:rsidR="008F3E53">
        <w:rPr>
          <w:rFonts w:cs="Times-Roman"/>
        </w:rPr>
        <w:t>graph and table 10 for results)</w:t>
      </w:r>
    </w:p>
    <w:tbl>
      <w:tblPr>
        <w:tblpPr w:leftFromText="180" w:rightFromText="180" w:vertAnchor="text" w:horzAnchor="margin" w:tblpY="316"/>
        <w:tblW w:w="36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
        <w:gridCol w:w="1232"/>
        <w:gridCol w:w="15"/>
        <w:gridCol w:w="2326"/>
      </w:tblGrid>
      <w:tr w:rsidR="000D14C2" w:rsidRPr="000D14C2" w:rsidTr="000D14C2">
        <w:trPr>
          <w:trHeight w:val="259"/>
        </w:trPr>
        <w:tc>
          <w:tcPr>
            <w:tcW w:w="1280" w:type="dxa"/>
            <w:gridSpan w:val="2"/>
            <w:shd w:val="clear" w:color="auto" w:fill="auto"/>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Valve Lift (A)</w:t>
            </w:r>
          </w:p>
        </w:tc>
        <w:tc>
          <w:tcPr>
            <w:tcW w:w="2341" w:type="dxa"/>
            <w:gridSpan w:val="2"/>
            <w:shd w:val="clear" w:color="auto" w:fill="auto"/>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CFM/Square inch</w:t>
            </w:r>
          </w:p>
        </w:tc>
      </w:tr>
      <w:tr w:rsidR="000D14C2" w:rsidRPr="000D14C2" w:rsidTr="000D14C2">
        <w:trPr>
          <w:gridBefore w:val="1"/>
          <w:wBefore w:w="48" w:type="dxa"/>
          <w:trHeight w:val="155"/>
        </w:trPr>
        <w:tc>
          <w:tcPr>
            <w:tcW w:w="1247" w:type="dxa"/>
            <w:gridSpan w:val="2"/>
            <w:shd w:val="clear" w:color="auto" w:fill="auto"/>
            <w:noWrap/>
            <w:vAlign w:val="bottom"/>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1.39</w:t>
            </w:r>
          </w:p>
        </w:tc>
        <w:tc>
          <w:tcPr>
            <w:tcW w:w="2326"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37.59</w:t>
            </w:r>
          </w:p>
        </w:tc>
      </w:tr>
      <w:tr w:rsidR="000D14C2" w:rsidRPr="000D14C2" w:rsidTr="000D14C2">
        <w:trPr>
          <w:gridBefore w:val="1"/>
          <w:wBefore w:w="48" w:type="dxa"/>
          <w:trHeight w:val="155"/>
        </w:trPr>
        <w:tc>
          <w:tcPr>
            <w:tcW w:w="1247" w:type="dxa"/>
            <w:gridSpan w:val="2"/>
            <w:shd w:val="clear" w:color="auto" w:fill="auto"/>
            <w:noWrap/>
            <w:vAlign w:val="bottom"/>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2.77</w:t>
            </w:r>
          </w:p>
        </w:tc>
        <w:tc>
          <w:tcPr>
            <w:tcW w:w="2326"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72.61</w:t>
            </w:r>
          </w:p>
        </w:tc>
      </w:tr>
      <w:tr w:rsidR="000D14C2" w:rsidRPr="000D14C2" w:rsidTr="000D14C2">
        <w:trPr>
          <w:gridBefore w:val="1"/>
          <w:wBefore w:w="48" w:type="dxa"/>
          <w:trHeight w:val="155"/>
        </w:trPr>
        <w:tc>
          <w:tcPr>
            <w:tcW w:w="1247" w:type="dxa"/>
            <w:gridSpan w:val="2"/>
            <w:shd w:val="clear" w:color="auto" w:fill="auto"/>
            <w:noWrap/>
            <w:vAlign w:val="bottom"/>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4.16</w:t>
            </w:r>
          </w:p>
        </w:tc>
        <w:tc>
          <w:tcPr>
            <w:tcW w:w="2326"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103.61</w:t>
            </w:r>
          </w:p>
        </w:tc>
      </w:tr>
      <w:tr w:rsidR="000D14C2" w:rsidRPr="000D14C2" w:rsidTr="000D14C2">
        <w:trPr>
          <w:gridBefore w:val="1"/>
          <w:wBefore w:w="48" w:type="dxa"/>
          <w:trHeight w:val="155"/>
        </w:trPr>
        <w:tc>
          <w:tcPr>
            <w:tcW w:w="1247" w:type="dxa"/>
            <w:gridSpan w:val="2"/>
            <w:shd w:val="clear" w:color="auto" w:fill="auto"/>
            <w:noWrap/>
            <w:vAlign w:val="bottom"/>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5.54</w:t>
            </w:r>
          </w:p>
        </w:tc>
        <w:tc>
          <w:tcPr>
            <w:tcW w:w="2326"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127.05</w:t>
            </w:r>
          </w:p>
        </w:tc>
      </w:tr>
      <w:tr w:rsidR="000D14C2" w:rsidRPr="000D14C2" w:rsidTr="000D14C2">
        <w:trPr>
          <w:gridBefore w:val="1"/>
          <w:wBefore w:w="48" w:type="dxa"/>
          <w:trHeight w:val="155"/>
        </w:trPr>
        <w:tc>
          <w:tcPr>
            <w:tcW w:w="1247" w:type="dxa"/>
            <w:gridSpan w:val="2"/>
            <w:shd w:val="clear" w:color="auto" w:fill="auto"/>
            <w:noWrap/>
            <w:vAlign w:val="bottom"/>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6.93</w:t>
            </w:r>
          </w:p>
        </w:tc>
        <w:tc>
          <w:tcPr>
            <w:tcW w:w="2326"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142.84</w:t>
            </w:r>
          </w:p>
        </w:tc>
      </w:tr>
      <w:tr w:rsidR="000D14C2" w:rsidRPr="000D14C2" w:rsidTr="000D14C2">
        <w:trPr>
          <w:gridBefore w:val="1"/>
          <w:wBefore w:w="48" w:type="dxa"/>
          <w:trHeight w:val="155"/>
        </w:trPr>
        <w:tc>
          <w:tcPr>
            <w:tcW w:w="1247" w:type="dxa"/>
            <w:gridSpan w:val="2"/>
            <w:shd w:val="clear" w:color="auto" w:fill="auto"/>
            <w:noWrap/>
            <w:vAlign w:val="bottom"/>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8.31</w:t>
            </w:r>
          </w:p>
        </w:tc>
        <w:tc>
          <w:tcPr>
            <w:tcW w:w="2326"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152.86</w:t>
            </w:r>
          </w:p>
        </w:tc>
      </w:tr>
      <w:tr w:rsidR="000D14C2" w:rsidRPr="000D14C2" w:rsidTr="000D14C2">
        <w:trPr>
          <w:gridBefore w:val="1"/>
          <w:wBefore w:w="48" w:type="dxa"/>
          <w:trHeight w:val="155"/>
        </w:trPr>
        <w:tc>
          <w:tcPr>
            <w:tcW w:w="1247" w:type="dxa"/>
            <w:gridSpan w:val="2"/>
            <w:shd w:val="clear" w:color="auto" w:fill="auto"/>
            <w:noWrap/>
            <w:vAlign w:val="bottom"/>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9.69</w:t>
            </w:r>
          </w:p>
        </w:tc>
        <w:tc>
          <w:tcPr>
            <w:tcW w:w="2326" w:type="dxa"/>
            <w:shd w:val="clear" w:color="auto" w:fill="auto"/>
            <w:noWrap/>
            <w:vAlign w:val="bottom"/>
            <w:hideMark/>
          </w:tcPr>
          <w:p w:rsidR="000D14C2" w:rsidRPr="000D14C2" w:rsidRDefault="00EF33DA" w:rsidP="000D14C2">
            <w:pPr>
              <w:spacing w:after="0" w:line="240" w:lineRule="auto"/>
              <w:jc w:val="right"/>
              <w:rPr>
                <w:rFonts w:eastAsia="Times New Roman" w:cs="Arial"/>
                <w:color w:val="000000"/>
                <w:sz w:val="24"/>
                <w:szCs w:val="24"/>
                <w:lang w:eastAsia="en-GB"/>
              </w:rPr>
            </w:pPr>
            <w:r>
              <w:rPr>
                <w:rFonts w:eastAsia="Times New Roman" w:cs="Arial"/>
                <w:color w:val="000000"/>
                <w:sz w:val="24"/>
                <w:szCs w:val="24"/>
                <w:lang w:eastAsia="en-GB"/>
              </w:rPr>
              <w:t>153.23</w:t>
            </w:r>
          </w:p>
        </w:tc>
      </w:tr>
      <w:tr w:rsidR="000D14C2" w:rsidRPr="000D14C2" w:rsidTr="000D14C2">
        <w:trPr>
          <w:gridBefore w:val="1"/>
          <w:wBefore w:w="48" w:type="dxa"/>
          <w:trHeight w:val="61"/>
        </w:trPr>
        <w:tc>
          <w:tcPr>
            <w:tcW w:w="1247" w:type="dxa"/>
            <w:gridSpan w:val="2"/>
            <w:shd w:val="clear" w:color="auto" w:fill="auto"/>
            <w:noWrap/>
            <w:vAlign w:val="bottom"/>
            <w:hideMark/>
          </w:tcPr>
          <w:p w:rsidR="000D14C2" w:rsidRPr="000D14C2" w:rsidRDefault="000D14C2" w:rsidP="000D14C2">
            <w:pPr>
              <w:spacing w:after="0" w:line="240" w:lineRule="auto"/>
              <w:rPr>
                <w:rFonts w:eastAsia="Times New Roman" w:cs="Arial"/>
                <w:color w:val="000000"/>
                <w:sz w:val="24"/>
                <w:szCs w:val="24"/>
                <w:lang w:eastAsia="en-GB"/>
              </w:rPr>
            </w:pPr>
            <w:r w:rsidRPr="000D14C2">
              <w:rPr>
                <w:rFonts w:eastAsia="Times New Roman" w:cs="Arial"/>
                <w:color w:val="000000"/>
                <w:sz w:val="24"/>
                <w:szCs w:val="24"/>
                <w:lang w:eastAsia="en-GB"/>
              </w:rPr>
              <w:t>11.08</w:t>
            </w:r>
          </w:p>
        </w:tc>
        <w:tc>
          <w:tcPr>
            <w:tcW w:w="2326" w:type="dxa"/>
            <w:shd w:val="clear" w:color="auto" w:fill="auto"/>
            <w:noWrap/>
            <w:vAlign w:val="bottom"/>
            <w:hideMark/>
          </w:tcPr>
          <w:p w:rsidR="000D14C2" w:rsidRPr="000D14C2" w:rsidRDefault="00EF33DA" w:rsidP="000D14C2">
            <w:pPr>
              <w:spacing w:after="0" w:line="240" w:lineRule="auto"/>
              <w:jc w:val="right"/>
              <w:rPr>
                <w:rFonts w:eastAsia="Times New Roman" w:cs="Arial"/>
                <w:color w:val="000000"/>
                <w:sz w:val="24"/>
                <w:szCs w:val="24"/>
                <w:lang w:eastAsia="en-GB"/>
              </w:rPr>
            </w:pPr>
            <w:r>
              <w:rPr>
                <w:rFonts w:eastAsia="Times New Roman" w:cs="Arial"/>
                <w:color w:val="000000"/>
                <w:sz w:val="24"/>
                <w:szCs w:val="24"/>
                <w:lang w:eastAsia="en-GB"/>
              </w:rPr>
              <w:t>158.28</w:t>
            </w:r>
          </w:p>
        </w:tc>
      </w:tr>
    </w:tbl>
    <w:p w:rsidR="000D14C2" w:rsidRDefault="000D14C2" w:rsidP="002E503C">
      <w:pPr>
        <w:pStyle w:val="Default"/>
        <w:spacing w:before="240" w:line="360" w:lineRule="auto"/>
        <w:rPr>
          <w:rFonts w:cs="Times-Roman"/>
        </w:rPr>
      </w:pPr>
    </w:p>
    <w:p w:rsidR="000D14C2" w:rsidRDefault="000D14C2" w:rsidP="002E503C">
      <w:pPr>
        <w:pStyle w:val="Default"/>
        <w:spacing w:before="240" w:line="360" w:lineRule="auto"/>
        <w:rPr>
          <w:rFonts w:cs="Times-Roman"/>
        </w:rPr>
      </w:pPr>
    </w:p>
    <w:p w:rsidR="000D14C2" w:rsidRDefault="000D14C2" w:rsidP="002E503C">
      <w:pPr>
        <w:pStyle w:val="Default"/>
        <w:spacing w:before="240" w:line="360" w:lineRule="auto"/>
        <w:rPr>
          <w:rFonts w:asciiTheme="minorHAnsi" w:hAnsiTheme="minorHAnsi"/>
          <w:b/>
          <w:color w:val="auto"/>
        </w:rPr>
      </w:pPr>
    </w:p>
    <w:p w:rsidR="000D14C2" w:rsidRDefault="000D14C2" w:rsidP="002E503C">
      <w:pPr>
        <w:pStyle w:val="Default"/>
        <w:spacing w:before="240" w:line="360" w:lineRule="auto"/>
        <w:rPr>
          <w:rFonts w:asciiTheme="minorHAnsi" w:hAnsiTheme="minorHAnsi"/>
          <w:b/>
          <w:color w:val="auto"/>
        </w:rPr>
      </w:pPr>
    </w:p>
    <w:p w:rsidR="000D14C2" w:rsidRDefault="000D14C2" w:rsidP="002E503C">
      <w:pPr>
        <w:pStyle w:val="Default"/>
        <w:spacing w:before="240" w:line="360" w:lineRule="auto"/>
        <w:rPr>
          <w:rFonts w:asciiTheme="minorHAnsi" w:hAnsiTheme="minorHAnsi"/>
          <w:b/>
          <w:color w:val="auto"/>
        </w:rPr>
      </w:pPr>
    </w:p>
    <w:p w:rsidR="00EF33DA" w:rsidRDefault="00444AB5" w:rsidP="002E503C">
      <w:pPr>
        <w:pStyle w:val="Default"/>
        <w:spacing w:before="240" w:line="360" w:lineRule="auto"/>
        <w:rPr>
          <w:rFonts w:asciiTheme="minorHAnsi" w:hAnsiTheme="minorHAnsi"/>
          <w:b/>
          <w:color w:val="auto"/>
        </w:rPr>
      </w:pPr>
      <w:r>
        <w:rPr>
          <w:rFonts w:asciiTheme="minorHAnsi" w:hAnsiTheme="minorHAnsi"/>
          <w:b/>
          <w:color w:val="auto"/>
        </w:rPr>
        <w:t>Table 10</w:t>
      </w:r>
      <w:r w:rsidR="000D14C2">
        <w:rPr>
          <w:rFonts w:asciiTheme="minorHAnsi" w:hAnsiTheme="minorHAnsi"/>
          <w:b/>
          <w:color w:val="auto"/>
        </w:rPr>
        <w:t xml:space="preserve">: </w:t>
      </w:r>
      <w:r w:rsidR="000D14C2" w:rsidRPr="00934BF6">
        <w:rPr>
          <w:rFonts w:asciiTheme="minorHAnsi" w:hAnsiTheme="minorHAnsi"/>
          <w:b/>
          <w:color w:val="auto"/>
        </w:rPr>
        <w:t>CFM</w:t>
      </w:r>
      <w:r w:rsidR="000D14C2">
        <w:rPr>
          <w:rFonts w:asciiTheme="minorHAnsi" w:hAnsiTheme="minorHAnsi"/>
          <w:b/>
          <w:color w:val="auto"/>
        </w:rPr>
        <w:t xml:space="preserve"> square feet</w:t>
      </w:r>
      <w:r w:rsidR="000D14C2" w:rsidRPr="00934BF6">
        <w:rPr>
          <w:rFonts w:asciiTheme="minorHAnsi" w:hAnsiTheme="minorHAnsi"/>
          <w:b/>
          <w:color w:val="auto"/>
        </w:rPr>
        <w:t xml:space="preserve"> and valve lift (</w:t>
      </w:r>
      <w:r w:rsidR="000D14C2">
        <w:rPr>
          <w:rFonts w:asciiTheme="minorHAnsi" w:hAnsiTheme="minorHAnsi"/>
          <w:b/>
          <w:color w:val="auto"/>
        </w:rPr>
        <w:t>Rover</w:t>
      </w:r>
      <w:r w:rsidR="000D14C2" w:rsidRPr="00934BF6">
        <w:rPr>
          <w:rFonts w:asciiTheme="minorHAnsi" w:hAnsiTheme="minorHAnsi"/>
          <w:b/>
          <w:color w:val="auto"/>
        </w:rPr>
        <w:t>)</w:t>
      </w:r>
      <w:r w:rsidR="000D14C2">
        <w:rPr>
          <w:rFonts w:asciiTheme="minorHAnsi" w:hAnsiTheme="minorHAnsi"/>
          <w:b/>
          <w:color w:val="auto"/>
        </w:rPr>
        <w:t xml:space="preserve"> Intake valve</w:t>
      </w:r>
    </w:p>
    <w:p w:rsidR="00EF33DA" w:rsidRPr="000D14C2" w:rsidRDefault="00EF33DA" w:rsidP="002E503C">
      <w:pPr>
        <w:pStyle w:val="Default"/>
        <w:spacing w:before="240" w:line="360" w:lineRule="auto"/>
        <w:rPr>
          <w:rFonts w:asciiTheme="minorHAnsi" w:hAnsiTheme="minorHAnsi"/>
          <w:b/>
          <w:color w:val="auto"/>
        </w:rPr>
      </w:pPr>
      <w:r>
        <w:rPr>
          <w:noProof/>
          <w:lang w:eastAsia="en-GB"/>
        </w:rPr>
        <w:drawing>
          <wp:inline distT="0" distB="0" distL="0" distR="0" wp14:anchorId="4A2E43F8" wp14:editId="6BF26964">
            <wp:extent cx="4572000" cy="2981325"/>
            <wp:effectExtent l="0" t="0" r="19050" b="9525"/>
            <wp:docPr id="8" name="Chart 8">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E6A3AA03-3FA5-46D7-9416-22DB4DBB23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8F3E53" w:rsidRDefault="008F3E53" w:rsidP="00A74D80">
      <w:pPr>
        <w:pStyle w:val="Default"/>
        <w:spacing w:before="240" w:line="360" w:lineRule="auto"/>
        <w:rPr>
          <w:rFonts w:asciiTheme="minorHAnsi" w:hAnsiTheme="minorHAnsi"/>
          <w:b/>
          <w:color w:val="auto"/>
        </w:rPr>
      </w:pPr>
      <w:r>
        <w:rPr>
          <w:rFonts w:asciiTheme="minorHAnsi" w:hAnsiTheme="minorHAnsi"/>
          <w:b/>
          <w:color w:val="auto"/>
        </w:rPr>
        <w:t>Figure 9</w:t>
      </w:r>
      <w:r w:rsidR="000D14C2">
        <w:rPr>
          <w:rFonts w:asciiTheme="minorHAnsi" w:hAnsiTheme="minorHAnsi"/>
          <w:b/>
          <w:color w:val="auto"/>
        </w:rPr>
        <w:t xml:space="preserve">: </w:t>
      </w:r>
      <w:r w:rsidR="000D14C2" w:rsidRPr="00934BF6">
        <w:rPr>
          <w:rFonts w:asciiTheme="minorHAnsi" w:hAnsiTheme="minorHAnsi"/>
          <w:b/>
          <w:color w:val="auto"/>
        </w:rPr>
        <w:t>CFM</w:t>
      </w:r>
      <w:r w:rsidR="000D14C2">
        <w:rPr>
          <w:rFonts w:asciiTheme="minorHAnsi" w:hAnsiTheme="minorHAnsi"/>
          <w:b/>
          <w:color w:val="auto"/>
        </w:rPr>
        <w:t xml:space="preserve"> square feet</w:t>
      </w:r>
      <w:r w:rsidR="000D14C2" w:rsidRPr="00934BF6">
        <w:rPr>
          <w:rFonts w:asciiTheme="minorHAnsi" w:hAnsiTheme="minorHAnsi"/>
          <w:b/>
          <w:color w:val="auto"/>
        </w:rPr>
        <w:t xml:space="preserve"> vs Valve lift (</w:t>
      </w:r>
      <w:r w:rsidR="000D14C2">
        <w:rPr>
          <w:rFonts w:asciiTheme="minorHAnsi" w:hAnsiTheme="minorHAnsi"/>
          <w:b/>
          <w:color w:val="auto"/>
        </w:rPr>
        <w:t>Rover</w:t>
      </w:r>
      <w:r w:rsidR="000D14C2" w:rsidRPr="00934BF6">
        <w:rPr>
          <w:rFonts w:asciiTheme="minorHAnsi" w:hAnsiTheme="minorHAnsi"/>
          <w:b/>
          <w:color w:val="auto"/>
        </w:rPr>
        <w:t xml:space="preserve"> </w:t>
      </w:r>
      <w:r w:rsidR="000D14C2">
        <w:rPr>
          <w:rFonts w:asciiTheme="minorHAnsi" w:hAnsiTheme="minorHAnsi"/>
          <w:b/>
          <w:color w:val="auto"/>
        </w:rPr>
        <w:t>intake</w:t>
      </w:r>
      <w:r w:rsidR="000D14C2" w:rsidRPr="00934BF6">
        <w:rPr>
          <w:rFonts w:asciiTheme="minorHAnsi" w:hAnsiTheme="minorHAnsi"/>
          <w:b/>
          <w:color w:val="auto"/>
        </w:rPr>
        <w:t xml:space="preserve"> valve)</w:t>
      </w:r>
    </w:p>
    <w:tbl>
      <w:tblPr>
        <w:tblpPr w:leftFromText="180" w:rightFromText="180" w:vertAnchor="text" w:horzAnchor="page" w:tblpX="2221" w:tblpY="393"/>
        <w:tblW w:w="38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7"/>
        <w:gridCol w:w="1043"/>
        <w:gridCol w:w="40"/>
        <w:gridCol w:w="2561"/>
      </w:tblGrid>
      <w:tr w:rsidR="000D14C2" w:rsidRPr="00B462B4" w:rsidTr="000D14C2">
        <w:trPr>
          <w:trHeight w:val="305"/>
        </w:trPr>
        <w:tc>
          <w:tcPr>
            <w:tcW w:w="1200" w:type="dxa"/>
            <w:gridSpan w:val="2"/>
            <w:shd w:val="clear" w:color="auto" w:fill="auto"/>
            <w:hideMark/>
          </w:tcPr>
          <w:p w:rsidR="000D14C2" w:rsidRPr="000D14C2" w:rsidRDefault="000D14C2" w:rsidP="000D14C2">
            <w:pPr>
              <w:spacing w:after="0" w:line="240" w:lineRule="auto"/>
              <w:jc w:val="center"/>
              <w:rPr>
                <w:rFonts w:eastAsia="Times New Roman" w:cs="Arial"/>
                <w:color w:val="000000"/>
                <w:sz w:val="24"/>
                <w:szCs w:val="24"/>
                <w:lang w:eastAsia="en-GB"/>
              </w:rPr>
            </w:pPr>
            <w:r w:rsidRPr="000D14C2">
              <w:rPr>
                <w:rFonts w:eastAsia="Times New Roman" w:cs="Arial"/>
                <w:color w:val="000000"/>
                <w:sz w:val="24"/>
                <w:szCs w:val="24"/>
                <w:lang w:eastAsia="en-GB"/>
              </w:rPr>
              <w:t>valve lift (B)</w:t>
            </w:r>
          </w:p>
        </w:tc>
        <w:tc>
          <w:tcPr>
            <w:tcW w:w="2601" w:type="dxa"/>
            <w:gridSpan w:val="2"/>
            <w:shd w:val="clear" w:color="auto" w:fill="auto"/>
            <w:hideMark/>
          </w:tcPr>
          <w:p w:rsidR="000D14C2" w:rsidRPr="000D14C2" w:rsidRDefault="000D14C2" w:rsidP="000D14C2">
            <w:pPr>
              <w:spacing w:after="0" w:line="240" w:lineRule="auto"/>
              <w:jc w:val="center"/>
              <w:rPr>
                <w:rFonts w:eastAsia="Times New Roman" w:cs="Arial"/>
                <w:color w:val="000000"/>
                <w:sz w:val="24"/>
                <w:szCs w:val="24"/>
                <w:lang w:eastAsia="en-GB"/>
              </w:rPr>
            </w:pPr>
            <w:r w:rsidRPr="000D14C2">
              <w:rPr>
                <w:rFonts w:eastAsia="Times New Roman" w:cs="Arial"/>
                <w:color w:val="000000"/>
                <w:sz w:val="24"/>
                <w:szCs w:val="24"/>
                <w:lang w:eastAsia="en-GB"/>
              </w:rPr>
              <w:t>CFM/SQUARE INCH</w:t>
            </w:r>
          </w:p>
        </w:tc>
      </w:tr>
      <w:tr w:rsidR="000D14C2" w:rsidRPr="00B462B4" w:rsidTr="000D14C2">
        <w:trPr>
          <w:gridBefore w:val="1"/>
          <w:wBefore w:w="157" w:type="dxa"/>
          <w:trHeight w:val="100"/>
        </w:trPr>
        <w:tc>
          <w:tcPr>
            <w:tcW w:w="1083" w:type="dxa"/>
            <w:gridSpan w:val="2"/>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1.2</w:t>
            </w:r>
          </w:p>
        </w:tc>
        <w:tc>
          <w:tcPr>
            <w:tcW w:w="2561"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31.8</w:t>
            </w:r>
          </w:p>
        </w:tc>
      </w:tr>
      <w:tr w:rsidR="000D14C2" w:rsidRPr="00B462B4" w:rsidTr="000D14C2">
        <w:trPr>
          <w:gridBefore w:val="1"/>
          <w:wBefore w:w="157" w:type="dxa"/>
          <w:trHeight w:val="100"/>
        </w:trPr>
        <w:tc>
          <w:tcPr>
            <w:tcW w:w="1083" w:type="dxa"/>
            <w:gridSpan w:val="2"/>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2.4</w:t>
            </w:r>
          </w:p>
        </w:tc>
        <w:tc>
          <w:tcPr>
            <w:tcW w:w="2561"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61.37</w:t>
            </w:r>
          </w:p>
        </w:tc>
      </w:tr>
      <w:tr w:rsidR="000D14C2" w:rsidRPr="00B462B4" w:rsidTr="000D14C2">
        <w:trPr>
          <w:gridBefore w:val="1"/>
          <w:wBefore w:w="157" w:type="dxa"/>
          <w:trHeight w:val="100"/>
        </w:trPr>
        <w:tc>
          <w:tcPr>
            <w:tcW w:w="1083" w:type="dxa"/>
            <w:gridSpan w:val="2"/>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3.6</w:t>
            </w:r>
          </w:p>
        </w:tc>
        <w:tc>
          <w:tcPr>
            <w:tcW w:w="2561"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89.54</w:t>
            </w:r>
          </w:p>
        </w:tc>
      </w:tr>
      <w:tr w:rsidR="000D14C2" w:rsidRPr="00B462B4" w:rsidTr="000D14C2">
        <w:trPr>
          <w:gridBefore w:val="1"/>
          <w:wBefore w:w="157" w:type="dxa"/>
          <w:trHeight w:val="100"/>
        </w:trPr>
        <w:tc>
          <w:tcPr>
            <w:tcW w:w="1083" w:type="dxa"/>
            <w:gridSpan w:val="2"/>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4.8</w:t>
            </w:r>
          </w:p>
        </w:tc>
        <w:tc>
          <w:tcPr>
            <w:tcW w:w="2561"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106.48</w:t>
            </w:r>
          </w:p>
        </w:tc>
      </w:tr>
      <w:tr w:rsidR="000D14C2" w:rsidRPr="00B462B4" w:rsidTr="000D14C2">
        <w:trPr>
          <w:gridBefore w:val="1"/>
          <w:wBefore w:w="157" w:type="dxa"/>
          <w:trHeight w:val="100"/>
        </w:trPr>
        <w:tc>
          <w:tcPr>
            <w:tcW w:w="1083" w:type="dxa"/>
            <w:gridSpan w:val="2"/>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6</w:t>
            </w:r>
          </w:p>
        </w:tc>
        <w:tc>
          <w:tcPr>
            <w:tcW w:w="2561"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116.17</w:t>
            </w:r>
          </w:p>
        </w:tc>
      </w:tr>
      <w:tr w:rsidR="000D14C2" w:rsidRPr="00B462B4" w:rsidTr="000D14C2">
        <w:trPr>
          <w:gridBefore w:val="1"/>
          <w:wBefore w:w="157" w:type="dxa"/>
          <w:trHeight w:val="100"/>
        </w:trPr>
        <w:tc>
          <w:tcPr>
            <w:tcW w:w="1083" w:type="dxa"/>
            <w:gridSpan w:val="2"/>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7.2</w:t>
            </w:r>
          </w:p>
        </w:tc>
        <w:tc>
          <w:tcPr>
            <w:tcW w:w="2561"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139.43</w:t>
            </w:r>
          </w:p>
        </w:tc>
      </w:tr>
      <w:tr w:rsidR="000D14C2" w:rsidRPr="00B462B4" w:rsidTr="000D14C2">
        <w:trPr>
          <w:gridBefore w:val="1"/>
          <w:wBefore w:w="157" w:type="dxa"/>
          <w:trHeight w:val="100"/>
        </w:trPr>
        <w:tc>
          <w:tcPr>
            <w:tcW w:w="1083" w:type="dxa"/>
            <w:gridSpan w:val="2"/>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8.4</w:t>
            </w:r>
          </w:p>
        </w:tc>
        <w:tc>
          <w:tcPr>
            <w:tcW w:w="2561"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150.45</w:t>
            </w:r>
          </w:p>
        </w:tc>
      </w:tr>
      <w:tr w:rsidR="000D14C2" w:rsidRPr="00B462B4" w:rsidTr="000D14C2">
        <w:trPr>
          <w:gridBefore w:val="1"/>
          <w:wBefore w:w="157" w:type="dxa"/>
          <w:trHeight w:val="100"/>
        </w:trPr>
        <w:tc>
          <w:tcPr>
            <w:tcW w:w="1083" w:type="dxa"/>
            <w:gridSpan w:val="2"/>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9.6</w:t>
            </w:r>
          </w:p>
        </w:tc>
        <w:tc>
          <w:tcPr>
            <w:tcW w:w="2561" w:type="dxa"/>
            <w:shd w:val="clear" w:color="auto" w:fill="auto"/>
            <w:noWrap/>
            <w:vAlign w:val="bottom"/>
            <w:hideMark/>
          </w:tcPr>
          <w:p w:rsidR="000D14C2" w:rsidRPr="000D14C2" w:rsidRDefault="000D14C2" w:rsidP="000D14C2">
            <w:pPr>
              <w:spacing w:after="0" w:line="240" w:lineRule="auto"/>
              <w:jc w:val="right"/>
              <w:rPr>
                <w:rFonts w:eastAsia="Times New Roman" w:cs="Arial"/>
                <w:color w:val="000000"/>
                <w:sz w:val="24"/>
                <w:szCs w:val="24"/>
                <w:lang w:eastAsia="en-GB"/>
              </w:rPr>
            </w:pPr>
            <w:r w:rsidRPr="000D14C2">
              <w:rPr>
                <w:rFonts w:eastAsia="Times New Roman" w:cs="Arial"/>
                <w:color w:val="000000"/>
                <w:sz w:val="24"/>
                <w:szCs w:val="24"/>
                <w:lang w:eastAsia="en-GB"/>
              </w:rPr>
              <w:t>159</w:t>
            </w:r>
          </w:p>
        </w:tc>
      </w:tr>
    </w:tbl>
    <w:p w:rsidR="00D154EF" w:rsidRDefault="00D154EF" w:rsidP="002E503C">
      <w:pPr>
        <w:pStyle w:val="Default"/>
        <w:spacing w:before="240" w:line="360" w:lineRule="auto"/>
        <w:rPr>
          <w:rFonts w:asciiTheme="minorHAnsi" w:hAnsiTheme="minorHAnsi"/>
          <w:b/>
          <w:color w:val="auto"/>
        </w:rPr>
      </w:pPr>
    </w:p>
    <w:p w:rsidR="00D154EF" w:rsidRDefault="00D154EF" w:rsidP="002E503C">
      <w:pPr>
        <w:pStyle w:val="Default"/>
        <w:spacing w:before="240" w:line="360" w:lineRule="auto"/>
        <w:rPr>
          <w:rFonts w:asciiTheme="minorHAnsi" w:hAnsiTheme="minorHAnsi"/>
          <w:b/>
          <w:color w:val="auto"/>
        </w:rPr>
      </w:pPr>
    </w:p>
    <w:p w:rsidR="00D154EF" w:rsidRDefault="00D154EF" w:rsidP="002E503C">
      <w:pPr>
        <w:pStyle w:val="Default"/>
        <w:spacing w:before="240" w:line="360" w:lineRule="auto"/>
        <w:rPr>
          <w:rFonts w:asciiTheme="minorHAnsi" w:hAnsiTheme="minorHAnsi"/>
          <w:b/>
          <w:color w:val="auto"/>
        </w:rPr>
      </w:pPr>
    </w:p>
    <w:p w:rsidR="00D154EF" w:rsidRDefault="00D154EF" w:rsidP="002E503C">
      <w:pPr>
        <w:pStyle w:val="Default"/>
        <w:spacing w:before="240" w:line="360" w:lineRule="auto"/>
        <w:rPr>
          <w:rFonts w:asciiTheme="minorHAnsi" w:hAnsiTheme="minorHAnsi"/>
          <w:b/>
          <w:color w:val="auto"/>
        </w:rPr>
      </w:pPr>
    </w:p>
    <w:p w:rsidR="00D154EF" w:rsidRDefault="00D154EF" w:rsidP="002E503C">
      <w:pPr>
        <w:pStyle w:val="Default"/>
        <w:spacing w:before="240" w:line="360" w:lineRule="auto"/>
        <w:rPr>
          <w:rFonts w:asciiTheme="minorHAnsi" w:hAnsiTheme="minorHAnsi"/>
          <w:b/>
          <w:color w:val="auto"/>
        </w:rPr>
      </w:pPr>
    </w:p>
    <w:p w:rsidR="008F3E53" w:rsidRDefault="008F3E53" w:rsidP="000D14C2">
      <w:pPr>
        <w:pStyle w:val="Default"/>
        <w:spacing w:before="240" w:line="360" w:lineRule="auto"/>
        <w:rPr>
          <w:rFonts w:asciiTheme="minorHAnsi" w:hAnsiTheme="minorHAnsi"/>
          <w:b/>
          <w:color w:val="auto"/>
        </w:rPr>
      </w:pPr>
    </w:p>
    <w:p w:rsidR="000D14C2" w:rsidRDefault="00444AB5" w:rsidP="000D14C2">
      <w:pPr>
        <w:pStyle w:val="Default"/>
        <w:spacing w:before="240" w:line="360" w:lineRule="auto"/>
        <w:rPr>
          <w:rFonts w:asciiTheme="minorHAnsi" w:hAnsiTheme="minorHAnsi"/>
          <w:b/>
          <w:color w:val="auto"/>
        </w:rPr>
      </w:pPr>
      <w:r>
        <w:rPr>
          <w:rFonts w:asciiTheme="minorHAnsi" w:hAnsiTheme="minorHAnsi"/>
          <w:b/>
          <w:color w:val="auto"/>
        </w:rPr>
        <w:t>Table 11</w:t>
      </w:r>
      <w:r w:rsidR="000D14C2">
        <w:rPr>
          <w:rFonts w:asciiTheme="minorHAnsi" w:hAnsiTheme="minorHAnsi"/>
          <w:b/>
          <w:color w:val="auto"/>
        </w:rPr>
        <w:t xml:space="preserve">: </w:t>
      </w:r>
      <w:r w:rsidR="000D14C2" w:rsidRPr="00934BF6">
        <w:rPr>
          <w:rFonts w:asciiTheme="minorHAnsi" w:hAnsiTheme="minorHAnsi"/>
          <w:b/>
          <w:color w:val="auto"/>
        </w:rPr>
        <w:t>CFM</w:t>
      </w:r>
      <w:r w:rsidR="000D14C2">
        <w:rPr>
          <w:rFonts w:asciiTheme="minorHAnsi" w:hAnsiTheme="minorHAnsi"/>
          <w:b/>
          <w:color w:val="auto"/>
        </w:rPr>
        <w:t xml:space="preserve"> square feet</w:t>
      </w:r>
      <w:r w:rsidR="000D14C2" w:rsidRPr="00934BF6">
        <w:rPr>
          <w:rFonts w:asciiTheme="minorHAnsi" w:hAnsiTheme="minorHAnsi"/>
          <w:b/>
          <w:color w:val="auto"/>
        </w:rPr>
        <w:t xml:space="preserve"> and valve lift (</w:t>
      </w:r>
      <w:r w:rsidR="000D14C2">
        <w:rPr>
          <w:rFonts w:asciiTheme="minorHAnsi" w:hAnsiTheme="minorHAnsi"/>
          <w:b/>
          <w:color w:val="auto"/>
        </w:rPr>
        <w:t>Rover</w:t>
      </w:r>
      <w:r w:rsidR="000D14C2" w:rsidRPr="00934BF6">
        <w:rPr>
          <w:rFonts w:asciiTheme="minorHAnsi" w:hAnsiTheme="minorHAnsi"/>
          <w:b/>
          <w:color w:val="auto"/>
        </w:rPr>
        <w:t>)</w:t>
      </w:r>
      <w:r w:rsidR="00D17E7C">
        <w:rPr>
          <w:rFonts w:asciiTheme="minorHAnsi" w:hAnsiTheme="minorHAnsi"/>
          <w:b/>
          <w:color w:val="auto"/>
        </w:rPr>
        <w:t xml:space="preserve"> Exhaust</w:t>
      </w:r>
      <w:r w:rsidR="000D14C2">
        <w:rPr>
          <w:rFonts w:asciiTheme="minorHAnsi" w:hAnsiTheme="minorHAnsi"/>
          <w:b/>
          <w:color w:val="auto"/>
        </w:rPr>
        <w:t xml:space="preserve"> valve</w:t>
      </w:r>
    </w:p>
    <w:p w:rsidR="000D14C2" w:rsidRDefault="000D14C2" w:rsidP="000D14C2">
      <w:pPr>
        <w:pStyle w:val="Default"/>
        <w:spacing w:before="240" w:line="360" w:lineRule="auto"/>
        <w:rPr>
          <w:rFonts w:asciiTheme="minorHAnsi" w:hAnsiTheme="minorHAnsi"/>
          <w:b/>
          <w:color w:val="auto"/>
        </w:rPr>
      </w:pPr>
    </w:p>
    <w:p w:rsidR="000D14C2" w:rsidRDefault="000D14C2" w:rsidP="000D14C2">
      <w:pPr>
        <w:pStyle w:val="Default"/>
        <w:spacing w:before="240" w:line="360" w:lineRule="auto"/>
        <w:rPr>
          <w:rFonts w:asciiTheme="minorHAnsi" w:hAnsiTheme="minorHAnsi"/>
          <w:b/>
          <w:color w:val="auto"/>
        </w:rPr>
      </w:pPr>
      <w:r>
        <w:rPr>
          <w:noProof/>
          <w:lang w:eastAsia="en-GB"/>
        </w:rPr>
        <w:drawing>
          <wp:inline distT="0" distB="0" distL="0" distR="0" wp14:anchorId="4DC21B89" wp14:editId="2AA73A80">
            <wp:extent cx="4600575" cy="2667000"/>
            <wp:effectExtent l="0" t="0" r="9525" b="19050"/>
            <wp:docPr id="5" name="Chart 5">
              <a:extLst xmlns:a="http://schemas.openxmlformats.org/drawingml/2006/main">
                <a:ext uri="{FF2B5EF4-FFF2-40B4-BE49-F238E27FC236}">
                  <a16:creationId xmlns:w15="http://schemas.microsoft.com/office/word/2012/wordml"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CC618831-C50B-4530-9E22-00801A8139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0D14C2" w:rsidRDefault="008F3E53" w:rsidP="000D14C2">
      <w:pPr>
        <w:pStyle w:val="Default"/>
        <w:spacing w:before="240" w:line="360" w:lineRule="auto"/>
        <w:ind w:left="284"/>
        <w:rPr>
          <w:rFonts w:asciiTheme="minorHAnsi" w:hAnsiTheme="minorHAnsi"/>
          <w:b/>
          <w:color w:val="auto"/>
        </w:rPr>
      </w:pPr>
      <w:r>
        <w:rPr>
          <w:rFonts w:asciiTheme="minorHAnsi" w:hAnsiTheme="minorHAnsi"/>
          <w:b/>
          <w:color w:val="auto"/>
        </w:rPr>
        <w:t>Figure 10</w:t>
      </w:r>
      <w:r w:rsidR="000D14C2">
        <w:rPr>
          <w:rFonts w:asciiTheme="minorHAnsi" w:hAnsiTheme="minorHAnsi"/>
          <w:b/>
          <w:color w:val="auto"/>
        </w:rPr>
        <w:t xml:space="preserve">: </w:t>
      </w:r>
      <w:r w:rsidR="000D14C2" w:rsidRPr="00934BF6">
        <w:rPr>
          <w:rFonts w:asciiTheme="minorHAnsi" w:hAnsiTheme="minorHAnsi"/>
          <w:b/>
          <w:color w:val="auto"/>
        </w:rPr>
        <w:t>CFM</w:t>
      </w:r>
      <w:r w:rsidR="000D14C2">
        <w:rPr>
          <w:rFonts w:asciiTheme="minorHAnsi" w:hAnsiTheme="minorHAnsi"/>
          <w:b/>
          <w:color w:val="auto"/>
        </w:rPr>
        <w:t xml:space="preserve"> square feet</w:t>
      </w:r>
      <w:r w:rsidR="000D14C2" w:rsidRPr="00934BF6">
        <w:rPr>
          <w:rFonts w:asciiTheme="minorHAnsi" w:hAnsiTheme="minorHAnsi"/>
          <w:b/>
          <w:color w:val="auto"/>
        </w:rPr>
        <w:t xml:space="preserve"> vs Valve lift (</w:t>
      </w:r>
      <w:r w:rsidR="000D14C2">
        <w:rPr>
          <w:rFonts w:asciiTheme="minorHAnsi" w:hAnsiTheme="minorHAnsi"/>
          <w:b/>
          <w:color w:val="auto"/>
        </w:rPr>
        <w:t>Rover</w:t>
      </w:r>
      <w:r w:rsidR="000D14C2" w:rsidRPr="00934BF6">
        <w:rPr>
          <w:rFonts w:asciiTheme="minorHAnsi" w:hAnsiTheme="minorHAnsi"/>
          <w:b/>
          <w:color w:val="auto"/>
        </w:rPr>
        <w:t xml:space="preserve"> </w:t>
      </w:r>
      <w:r w:rsidR="000D14C2">
        <w:rPr>
          <w:rFonts w:asciiTheme="minorHAnsi" w:hAnsiTheme="minorHAnsi"/>
          <w:b/>
          <w:color w:val="auto"/>
        </w:rPr>
        <w:t>exhaust</w:t>
      </w:r>
      <w:r w:rsidR="000D14C2" w:rsidRPr="00934BF6">
        <w:rPr>
          <w:rFonts w:asciiTheme="minorHAnsi" w:hAnsiTheme="minorHAnsi"/>
          <w:b/>
          <w:color w:val="auto"/>
        </w:rPr>
        <w:t xml:space="preserve"> valve)</w:t>
      </w:r>
    </w:p>
    <w:p w:rsidR="000D14C2" w:rsidRDefault="001F6F96" w:rsidP="000D14C2">
      <w:pPr>
        <w:pStyle w:val="Default"/>
        <w:spacing w:before="240" w:line="360" w:lineRule="auto"/>
        <w:rPr>
          <w:rFonts w:asciiTheme="minorHAnsi" w:hAnsiTheme="minorHAnsi"/>
          <w:color w:val="auto"/>
        </w:rPr>
      </w:pPr>
      <w:r w:rsidRPr="008E622E">
        <w:rPr>
          <w:rFonts w:asciiTheme="minorHAnsi" w:hAnsiTheme="minorHAnsi"/>
          <w:color w:val="auto"/>
        </w:rPr>
        <w:t>Interestingly from the results it is demonstrated that</w:t>
      </w:r>
      <w:r w:rsidR="00EF33DA">
        <w:rPr>
          <w:rFonts w:asciiTheme="minorHAnsi" w:hAnsiTheme="minorHAnsi"/>
          <w:color w:val="auto"/>
        </w:rPr>
        <w:t xml:space="preserve"> both the inlet and exhaust valves show similar patterns on both heads; they both increase in flow at the valve lift increases. </w:t>
      </w:r>
      <w:r w:rsidRPr="008E622E">
        <w:rPr>
          <w:rFonts w:asciiTheme="minorHAnsi" w:hAnsiTheme="minorHAnsi"/>
          <w:color w:val="auto"/>
        </w:rPr>
        <w:t>From this graph (shown in figure 8) it can be seen that flow increases significantly u</w:t>
      </w:r>
      <w:r w:rsidR="00EF33DA">
        <w:rPr>
          <w:rFonts w:asciiTheme="minorHAnsi" w:hAnsiTheme="minorHAnsi"/>
          <w:color w:val="auto"/>
        </w:rPr>
        <w:t xml:space="preserve">ntil 159 CFM/SQinch at valve lift 9.6, whereas the Ford head only increases until 138.11. </w:t>
      </w:r>
      <w:r w:rsidR="008E622E">
        <w:rPr>
          <w:rFonts w:asciiTheme="minorHAnsi" w:hAnsiTheme="minorHAnsi"/>
          <w:color w:val="auto"/>
        </w:rPr>
        <w:t>This illustrates that the port has reached its maximum capacity at a high</w:t>
      </w:r>
      <w:r w:rsidR="00EF33DA">
        <w:rPr>
          <w:rFonts w:asciiTheme="minorHAnsi" w:hAnsiTheme="minorHAnsi"/>
          <w:color w:val="auto"/>
        </w:rPr>
        <w:t>er</w:t>
      </w:r>
      <w:r w:rsidR="008E622E">
        <w:rPr>
          <w:rFonts w:asciiTheme="minorHAnsi" w:hAnsiTheme="minorHAnsi"/>
          <w:color w:val="auto"/>
        </w:rPr>
        <w:t xml:space="preserve"> valve lift</w:t>
      </w:r>
      <w:r w:rsidR="00EF33DA">
        <w:rPr>
          <w:rFonts w:asciiTheme="minorHAnsi" w:hAnsiTheme="minorHAnsi"/>
          <w:color w:val="auto"/>
        </w:rPr>
        <w:t xml:space="preserve"> on the Rover head</w:t>
      </w:r>
      <w:r w:rsidR="008E622E">
        <w:rPr>
          <w:rFonts w:asciiTheme="minorHAnsi" w:hAnsiTheme="minorHAnsi"/>
          <w:color w:val="auto"/>
        </w:rPr>
        <w:t xml:space="preserve">.  When applying this to real time terms (e.g a car that is being driven), this shows that </w:t>
      </w:r>
      <w:r w:rsidR="008E622E">
        <w:rPr>
          <w:rFonts w:asciiTheme="minorHAnsi" w:hAnsiTheme="minorHAnsi"/>
          <w:color w:val="auto"/>
        </w:rPr>
        <w:lastRenderedPageBreak/>
        <w:t xml:space="preserve">greater horsepower can be produced by the Rover K series than the Ford 1.6 </w:t>
      </w:r>
      <w:r w:rsidR="00EF33DA">
        <w:rPr>
          <w:rFonts w:asciiTheme="minorHAnsi" w:hAnsiTheme="minorHAnsi"/>
          <w:color w:val="auto"/>
        </w:rPr>
        <w:t>head</w:t>
      </w:r>
      <w:r w:rsidR="008E622E">
        <w:rPr>
          <w:rFonts w:asciiTheme="minorHAnsi" w:hAnsiTheme="minorHAnsi"/>
          <w:color w:val="auto"/>
        </w:rPr>
        <w:t xml:space="preserve"> (Samuri et al 2015). </w:t>
      </w:r>
      <w:r w:rsidR="00EF33DA">
        <w:rPr>
          <w:rFonts w:asciiTheme="minorHAnsi" w:hAnsiTheme="minorHAnsi"/>
          <w:color w:val="auto"/>
        </w:rPr>
        <w:t xml:space="preserve"> The reason for this could be that the Rover head is modified and therefore could have a greater potential than the Ford head (see figure 11 and 12 for comparisons of CFM/SQ inch and valve lift for the Rover and Ford). </w:t>
      </w:r>
    </w:p>
    <w:p w:rsidR="006D4735" w:rsidRDefault="006D4735" w:rsidP="000D14C2">
      <w:pPr>
        <w:pStyle w:val="Default"/>
        <w:spacing w:before="240" w:line="360" w:lineRule="auto"/>
        <w:rPr>
          <w:rFonts w:asciiTheme="minorHAnsi" w:hAnsiTheme="minorHAnsi"/>
          <w:color w:val="auto"/>
        </w:rPr>
      </w:pPr>
    </w:p>
    <w:p w:rsidR="006D4735" w:rsidRDefault="006D4735" w:rsidP="000D14C2">
      <w:pPr>
        <w:pStyle w:val="Default"/>
        <w:spacing w:before="240" w:line="360" w:lineRule="auto"/>
        <w:rPr>
          <w:rFonts w:asciiTheme="minorHAnsi" w:hAnsiTheme="minorHAnsi"/>
          <w:color w:val="auto"/>
        </w:rPr>
      </w:pPr>
      <w:r>
        <w:rPr>
          <w:noProof/>
          <w:lang w:eastAsia="en-GB"/>
        </w:rPr>
        <w:drawing>
          <wp:inline distT="0" distB="0" distL="0" distR="0" wp14:anchorId="6C7C1145" wp14:editId="6EAF7CEC">
            <wp:extent cx="4572000" cy="2933700"/>
            <wp:effectExtent l="0" t="0" r="19050" b="19050"/>
            <wp:docPr id="10" name="Chart 10">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E34A0110-5DD2-46FC-BEF8-655A256746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6D4735" w:rsidRDefault="00A74D80" w:rsidP="006D4735">
      <w:pPr>
        <w:pStyle w:val="Default"/>
        <w:spacing w:before="240" w:line="360" w:lineRule="auto"/>
        <w:ind w:left="284"/>
        <w:rPr>
          <w:rFonts w:asciiTheme="minorHAnsi" w:hAnsiTheme="minorHAnsi"/>
          <w:b/>
          <w:color w:val="auto"/>
        </w:rPr>
      </w:pPr>
      <w:r>
        <w:rPr>
          <w:rFonts w:asciiTheme="minorHAnsi" w:hAnsiTheme="minorHAnsi"/>
          <w:b/>
          <w:color w:val="auto"/>
        </w:rPr>
        <w:t xml:space="preserve">Figure 11: </w:t>
      </w:r>
      <w:r w:rsidR="006D4735" w:rsidRPr="00934BF6">
        <w:rPr>
          <w:rFonts w:asciiTheme="minorHAnsi" w:hAnsiTheme="minorHAnsi"/>
          <w:b/>
          <w:color w:val="auto"/>
        </w:rPr>
        <w:t>CFM</w:t>
      </w:r>
      <w:r>
        <w:rPr>
          <w:rFonts w:asciiTheme="minorHAnsi" w:hAnsiTheme="minorHAnsi"/>
          <w:b/>
          <w:color w:val="auto"/>
        </w:rPr>
        <w:t xml:space="preserve"> Sq/inch</w:t>
      </w:r>
      <w:r w:rsidR="006D4735" w:rsidRPr="00934BF6">
        <w:rPr>
          <w:rFonts w:asciiTheme="minorHAnsi" w:hAnsiTheme="minorHAnsi"/>
          <w:b/>
          <w:color w:val="auto"/>
        </w:rPr>
        <w:t xml:space="preserve"> vs Valve lift (</w:t>
      </w:r>
      <w:r w:rsidR="006D4735">
        <w:rPr>
          <w:rFonts w:asciiTheme="minorHAnsi" w:hAnsiTheme="minorHAnsi"/>
          <w:b/>
          <w:color w:val="auto"/>
        </w:rPr>
        <w:t>Rover</w:t>
      </w:r>
      <w:r w:rsidR="006D4735" w:rsidRPr="00934BF6">
        <w:rPr>
          <w:rFonts w:asciiTheme="minorHAnsi" w:hAnsiTheme="minorHAnsi"/>
          <w:b/>
          <w:color w:val="auto"/>
        </w:rPr>
        <w:t xml:space="preserve"> </w:t>
      </w:r>
      <w:r>
        <w:rPr>
          <w:rFonts w:asciiTheme="minorHAnsi" w:hAnsiTheme="minorHAnsi"/>
          <w:b/>
          <w:color w:val="auto"/>
        </w:rPr>
        <w:t>and Ford intake</w:t>
      </w:r>
      <w:r w:rsidR="006D4735" w:rsidRPr="00934BF6">
        <w:rPr>
          <w:rFonts w:asciiTheme="minorHAnsi" w:hAnsiTheme="minorHAnsi"/>
          <w:b/>
          <w:color w:val="auto"/>
        </w:rPr>
        <w:t xml:space="preserve"> valve)</w:t>
      </w:r>
    </w:p>
    <w:p w:rsidR="00A74D80" w:rsidRDefault="00A74D80" w:rsidP="006D4735">
      <w:pPr>
        <w:pStyle w:val="Default"/>
        <w:spacing w:before="240" w:line="360" w:lineRule="auto"/>
        <w:ind w:left="284"/>
        <w:rPr>
          <w:rFonts w:asciiTheme="minorHAnsi" w:hAnsiTheme="minorHAnsi"/>
          <w:color w:val="auto"/>
        </w:rPr>
      </w:pPr>
      <w:r>
        <w:rPr>
          <w:noProof/>
          <w:lang w:eastAsia="en-GB"/>
        </w:rPr>
        <w:drawing>
          <wp:inline distT="0" distB="0" distL="0" distR="0" wp14:anchorId="5D58697C" wp14:editId="23D3AEB6">
            <wp:extent cx="4572000" cy="2933700"/>
            <wp:effectExtent l="0" t="0" r="19050" b="19050"/>
            <wp:docPr id="11" name="Chart 11">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E23156F7-8D22-4659-B92E-444188F74F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A74D80" w:rsidRDefault="00A74D80" w:rsidP="00A74D80">
      <w:pPr>
        <w:pStyle w:val="Default"/>
        <w:spacing w:before="240" w:line="360" w:lineRule="auto"/>
        <w:ind w:left="284"/>
        <w:rPr>
          <w:rFonts w:asciiTheme="minorHAnsi" w:hAnsiTheme="minorHAnsi"/>
          <w:b/>
          <w:color w:val="auto"/>
        </w:rPr>
      </w:pPr>
      <w:r>
        <w:rPr>
          <w:rFonts w:asciiTheme="minorHAnsi" w:hAnsiTheme="minorHAnsi"/>
          <w:b/>
          <w:color w:val="auto"/>
        </w:rPr>
        <w:t>Figure 12</w:t>
      </w:r>
      <w:r>
        <w:rPr>
          <w:rFonts w:asciiTheme="minorHAnsi" w:hAnsiTheme="minorHAnsi"/>
          <w:b/>
          <w:color w:val="auto"/>
        </w:rPr>
        <w:t xml:space="preserve">: </w:t>
      </w:r>
      <w:r w:rsidRPr="00934BF6">
        <w:rPr>
          <w:rFonts w:asciiTheme="minorHAnsi" w:hAnsiTheme="minorHAnsi"/>
          <w:b/>
          <w:color w:val="auto"/>
        </w:rPr>
        <w:t>CFM</w:t>
      </w:r>
      <w:r>
        <w:rPr>
          <w:rFonts w:asciiTheme="minorHAnsi" w:hAnsiTheme="minorHAnsi"/>
          <w:b/>
          <w:color w:val="auto"/>
        </w:rPr>
        <w:t xml:space="preserve"> Sq/inch</w:t>
      </w:r>
      <w:r w:rsidRPr="00934BF6">
        <w:rPr>
          <w:rFonts w:asciiTheme="minorHAnsi" w:hAnsiTheme="minorHAnsi"/>
          <w:b/>
          <w:color w:val="auto"/>
        </w:rPr>
        <w:t xml:space="preserve"> vs Valve lift (</w:t>
      </w:r>
      <w:r>
        <w:rPr>
          <w:rFonts w:asciiTheme="minorHAnsi" w:hAnsiTheme="minorHAnsi"/>
          <w:b/>
          <w:color w:val="auto"/>
        </w:rPr>
        <w:t>Rover</w:t>
      </w:r>
      <w:r w:rsidRPr="00934BF6">
        <w:rPr>
          <w:rFonts w:asciiTheme="minorHAnsi" w:hAnsiTheme="minorHAnsi"/>
          <w:b/>
          <w:color w:val="auto"/>
        </w:rPr>
        <w:t xml:space="preserve"> </w:t>
      </w:r>
      <w:r>
        <w:rPr>
          <w:rFonts w:asciiTheme="minorHAnsi" w:hAnsiTheme="minorHAnsi"/>
          <w:b/>
          <w:color w:val="auto"/>
        </w:rPr>
        <w:t>and Ford exhaust</w:t>
      </w:r>
      <w:r w:rsidRPr="00934BF6">
        <w:rPr>
          <w:rFonts w:asciiTheme="minorHAnsi" w:hAnsiTheme="minorHAnsi"/>
          <w:b/>
          <w:color w:val="auto"/>
        </w:rPr>
        <w:t xml:space="preserve"> valve)</w:t>
      </w:r>
    </w:p>
    <w:p w:rsidR="006D4735" w:rsidRPr="008E622E" w:rsidRDefault="006D4735" w:rsidP="000D14C2">
      <w:pPr>
        <w:pStyle w:val="Default"/>
        <w:spacing w:before="240" w:line="360" w:lineRule="auto"/>
        <w:rPr>
          <w:rFonts w:asciiTheme="minorHAnsi" w:hAnsiTheme="minorHAnsi"/>
          <w:color w:val="auto"/>
        </w:rPr>
      </w:pPr>
    </w:p>
    <w:p w:rsidR="008F3E53" w:rsidRPr="00556825" w:rsidRDefault="008E622E" w:rsidP="000D14C2">
      <w:pPr>
        <w:pStyle w:val="Default"/>
        <w:spacing w:before="240" w:line="360" w:lineRule="auto"/>
        <w:rPr>
          <w:rFonts w:asciiTheme="minorHAnsi" w:hAnsiTheme="minorHAnsi"/>
          <w:color w:val="auto"/>
        </w:rPr>
      </w:pPr>
      <w:r w:rsidRPr="00084819">
        <w:rPr>
          <w:rFonts w:asciiTheme="minorHAnsi" w:hAnsiTheme="minorHAnsi"/>
          <w:color w:val="auto"/>
        </w:rPr>
        <w:t xml:space="preserve">When looking at the tuning potential for the Rover K series head </w:t>
      </w:r>
      <w:r w:rsidR="008F3E53" w:rsidRPr="00084819">
        <w:rPr>
          <w:rFonts w:asciiTheme="minorHAnsi" w:hAnsiTheme="minorHAnsi"/>
          <w:color w:val="auto"/>
        </w:rPr>
        <w:t xml:space="preserve">(see </w:t>
      </w:r>
      <w:r w:rsidR="00355289" w:rsidRPr="00084819">
        <w:rPr>
          <w:rFonts w:asciiTheme="minorHAnsi" w:hAnsiTheme="minorHAnsi"/>
          <w:color w:val="auto"/>
        </w:rPr>
        <w:t>table 12 for results)</w:t>
      </w:r>
      <w:r w:rsidR="00B92B45" w:rsidRPr="00084819">
        <w:rPr>
          <w:rFonts w:asciiTheme="minorHAnsi" w:hAnsiTheme="minorHAnsi"/>
          <w:color w:val="auto"/>
        </w:rPr>
        <w:t xml:space="preserve"> it can be seen that the tuning potential </w:t>
      </w:r>
      <w:r w:rsidR="00084819">
        <w:rPr>
          <w:rFonts w:asciiTheme="minorHAnsi" w:hAnsiTheme="minorHAnsi"/>
          <w:color w:val="auto"/>
        </w:rPr>
        <w:t>for the inlet valve on the R</w:t>
      </w:r>
      <w:r w:rsidR="00173AE4" w:rsidRPr="00084819">
        <w:rPr>
          <w:rFonts w:asciiTheme="minorHAnsi" w:hAnsiTheme="minorHAnsi"/>
          <w:color w:val="auto"/>
        </w:rPr>
        <w:t>over (57</w:t>
      </w:r>
      <w:r w:rsidR="004B7617" w:rsidRPr="00084819">
        <w:rPr>
          <w:rFonts w:asciiTheme="minorHAnsi" w:hAnsiTheme="minorHAnsi"/>
          <w:color w:val="auto"/>
        </w:rPr>
        <w:t>.44%)</w:t>
      </w:r>
      <w:r w:rsidR="00173AE4" w:rsidRPr="00084819">
        <w:rPr>
          <w:rFonts w:asciiTheme="minorHAnsi" w:hAnsiTheme="minorHAnsi"/>
          <w:color w:val="auto"/>
        </w:rPr>
        <w:t xml:space="preserve"> is more than</w:t>
      </w:r>
      <w:r w:rsidR="004B7617" w:rsidRPr="00084819">
        <w:rPr>
          <w:rFonts w:asciiTheme="minorHAnsi" w:hAnsiTheme="minorHAnsi"/>
          <w:color w:val="auto"/>
        </w:rPr>
        <w:t xml:space="preserve"> the tuning potential of the Ford</w:t>
      </w:r>
      <w:r w:rsidR="00084819">
        <w:rPr>
          <w:rFonts w:asciiTheme="minorHAnsi" w:hAnsiTheme="minorHAnsi"/>
          <w:color w:val="auto"/>
        </w:rPr>
        <w:t xml:space="preserve"> (55.63%), this means that the Ford head has less tuning potential than the Rover head (Bettes 2010).  As the Rover head has already been ported it was expected that the tuning potential would have been less.  However, this could mean that the Rover head could be modified even further to achieve its </w:t>
      </w:r>
      <w:r w:rsidR="00556825">
        <w:rPr>
          <w:rFonts w:asciiTheme="minorHAnsi" w:hAnsiTheme="minorHAnsi"/>
          <w:color w:val="auto"/>
        </w:rPr>
        <w:t xml:space="preserve">full </w:t>
      </w:r>
      <w:r w:rsidR="00084819">
        <w:rPr>
          <w:rFonts w:asciiTheme="minorHAnsi" w:hAnsiTheme="minorHAnsi"/>
          <w:color w:val="auto"/>
        </w:rPr>
        <w:t xml:space="preserve">tuning potential.  </w:t>
      </w:r>
      <w:r w:rsidR="00556825">
        <w:rPr>
          <w:rFonts w:asciiTheme="minorHAnsi" w:hAnsiTheme="minorHAnsi"/>
          <w:color w:val="auto"/>
        </w:rPr>
        <w:t xml:space="preserve">Also, as the Rover has a larger valve size (1.8) than the Ford (1.6) this could explain why the Rover has more tuning potential.  </w:t>
      </w:r>
      <w:r w:rsidR="00084819">
        <w:rPr>
          <w:rFonts w:asciiTheme="minorHAnsi" w:hAnsiTheme="minorHAnsi"/>
          <w:color w:val="auto"/>
        </w:rPr>
        <w:t>When comparing the tuning potential of the exhaust valves it can be seen that the tuning potential for the Ford exhaust</w:t>
      </w:r>
      <w:r w:rsidR="00556825">
        <w:rPr>
          <w:rFonts w:asciiTheme="minorHAnsi" w:hAnsiTheme="minorHAnsi"/>
          <w:color w:val="auto"/>
        </w:rPr>
        <w:t xml:space="preserve"> valve</w:t>
      </w:r>
      <w:r w:rsidR="00084819">
        <w:rPr>
          <w:rFonts w:asciiTheme="minorHAnsi" w:hAnsiTheme="minorHAnsi"/>
          <w:color w:val="auto"/>
        </w:rPr>
        <w:t xml:space="preserve"> (</w:t>
      </w:r>
      <w:r w:rsidR="00556825">
        <w:rPr>
          <w:rFonts w:asciiTheme="minorHAnsi" w:hAnsiTheme="minorHAnsi"/>
          <w:color w:val="auto"/>
        </w:rPr>
        <w:t>49.62%)</w:t>
      </w:r>
      <w:r w:rsidR="00084819">
        <w:rPr>
          <w:rFonts w:asciiTheme="minorHAnsi" w:hAnsiTheme="minorHAnsi"/>
          <w:color w:val="auto"/>
        </w:rPr>
        <w:t xml:space="preserve"> is more</w:t>
      </w:r>
      <w:r w:rsidR="00556825">
        <w:rPr>
          <w:rFonts w:asciiTheme="minorHAnsi" w:hAnsiTheme="minorHAnsi"/>
          <w:color w:val="auto"/>
        </w:rPr>
        <w:t xml:space="preserve"> than the Rover exhaust valve (28.42%).  This could be because the Ford exhaust has not been modified.  </w:t>
      </w:r>
    </w:p>
    <w:tbl>
      <w:tblPr>
        <w:tblStyle w:val="TableGrid"/>
        <w:tblW w:w="0" w:type="auto"/>
        <w:tblInd w:w="284" w:type="dxa"/>
        <w:tblLook w:val="04A0" w:firstRow="1" w:lastRow="0" w:firstColumn="1" w:lastColumn="0" w:noHBand="0" w:noVBand="1"/>
      </w:tblPr>
      <w:tblGrid>
        <w:gridCol w:w="1457"/>
        <w:gridCol w:w="1421"/>
        <w:gridCol w:w="1568"/>
        <w:gridCol w:w="1519"/>
        <w:gridCol w:w="1519"/>
        <w:gridCol w:w="1474"/>
      </w:tblGrid>
      <w:tr w:rsidR="008F3E53" w:rsidRPr="00444AB5" w:rsidTr="00084819">
        <w:tc>
          <w:tcPr>
            <w:tcW w:w="1540" w:type="dxa"/>
          </w:tcPr>
          <w:p w:rsidR="008F3E53" w:rsidRPr="00444AB5" w:rsidRDefault="008F3E53" w:rsidP="00084819">
            <w:pPr>
              <w:pStyle w:val="Default"/>
              <w:spacing w:before="240" w:line="360" w:lineRule="auto"/>
              <w:rPr>
                <w:rFonts w:asciiTheme="minorHAnsi" w:hAnsiTheme="minorHAnsi"/>
                <w:color w:val="auto"/>
              </w:rPr>
            </w:pPr>
            <w:r>
              <w:rPr>
                <w:rFonts w:asciiTheme="minorHAnsi" w:hAnsiTheme="minorHAnsi"/>
                <w:color w:val="auto"/>
              </w:rPr>
              <w:t>Rover K series cylinder head</w:t>
            </w:r>
          </w:p>
        </w:tc>
        <w:tc>
          <w:tcPr>
            <w:tcW w:w="1540" w:type="dxa"/>
          </w:tcPr>
          <w:p w:rsidR="008F3E53" w:rsidRPr="00444AB5" w:rsidRDefault="008F3E53" w:rsidP="00084819">
            <w:pPr>
              <w:pStyle w:val="Default"/>
              <w:spacing w:before="240" w:line="360" w:lineRule="auto"/>
              <w:rPr>
                <w:rFonts w:asciiTheme="minorHAnsi" w:hAnsiTheme="minorHAnsi"/>
                <w:color w:val="auto"/>
              </w:rPr>
            </w:pPr>
            <w:r w:rsidRPr="00444AB5">
              <w:rPr>
                <w:rFonts w:asciiTheme="minorHAnsi" w:hAnsiTheme="minorHAnsi"/>
                <w:color w:val="auto"/>
              </w:rPr>
              <w:t>Valve lift at drop off (mm)</w:t>
            </w:r>
          </w:p>
        </w:tc>
        <w:tc>
          <w:tcPr>
            <w:tcW w:w="1540" w:type="dxa"/>
          </w:tcPr>
          <w:p w:rsidR="008F3E53" w:rsidRPr="00444AB5" w:rsidRDefault="008F3E53" w:rsidP="00084819">
            <w:pPr>
              <w:pStyle w:val="Default"/>
              <w:spacing w:before="240" w:line="360" w:lineRule="auto"/>
              <w:rPr>
                <w:rFonts w:asciiTheme="minorHAnsi" w:hAnsiTheme="minorHAnsi"/>
                <w:color w:val="auto"/>
              </w:rPr>
            </w:pPr>
            <w:r w:rsidRPr="00444AB5">
              <w:rPr>
                <w:rFonts w:asciiTheme="minorHAnsi" w:hAnsiTheme="minorHAnsi"/>
                <w:color w:val="auto"/>
              </w:rPr>
              <w:t>Liters per second/SQcm</w:t>
            </w:r>
          </w:p>
        </w:tc>
        <w:tc>
          <w:tcPr>
            <w:tcW w:w="1540" w:type="dxa"/>
          </w:tcPr>
          <w:p w:rsidR="008F3E53" w:rsidRPr="00444AB5" w:rsidRDefault="008F3E53" w:rsidP="00084819">
            <w:pPr>
              <w:pStyle w:val="Default"/>
              <w:spacing w:before="240" w:line="360" w:lineRule="auto"/>
              <w:rPr>
                <w:rFonts w:asciiTheme="minorHAnsi" w:hAnsiTheme="minorHAnsi"/>
                <w:color w:val="auto"/>
              </w:rPr>
            </w:pPr>
            <w:r w:rsidRPr="00444AB5">
              <w:rPr>
                <w:rFonts w:asciiTheme="minorHAnsi" w:hAnsiTheme="minorHAnsi"/>
                <w:color w:val="auto"/>
              </w:rPr>
              <w:t>Flowbench CFM/Sqinch</w:t>
            </w:r>
          </w:p>
        </w:tc>
        <w:tc>
          <w:tcPr>
            <w:tcW w:w="1541" w:type="dxa"/>
          </w:tcPr>
          <w:p w:rsidR="008F3E53" w:rsidRPr="00444AB5" w:rsidRDefault="008F3E53" w:rsidP="00084819">
            <w:pPr>
              <w:pStyle w:val="Default"/>
              <w:spacing w:before="240" w:line="360" w:lineRule="auto"/>
              <w:rPr>
                <w:rFonts w:asciiTheme="minorHAnsi" w:hAnsiTheme="minorHAnsi"/>
                <w:color w:val="auto"/>
              </w:rPr>
            </w:pPr>
            <w:r w:rsidRPr="00444AB5">
              <w:rPr>
                <w:rFonts w:asciiTheme="minorHAnsi" w:hAnsiTheme="minorHAnsi"/>
                <w:color w:val="auto"/>
              </w:rPr>
              <w:t>CFM/Sqinch at drop off</w:t>
            </w:r>
          </w:p>
        </w:tc>
        <w:tc>
          <w:tcPr>
            <w:tcW w:w="1541" w:type="dxa"/>
          </w:tcPr>
          <w:p w:rsidR="008F3E53" w:rsidRPr="00444AB5" w:rsidRDefault="008F3E53" w:rsidP="00084819">
            <w:pPr>
              <w:pStyle w:val="Default"/>
              <w:spacing w:before="240" w:line="360" w:lineRule="auto"/>
              <w:rPr>
                <w:rFonts w:asciiTheme="minorHAnsi" w:hAnsiTheme="minorHAnsi"/>
                <w:color w:val="auto"/>
              </w:rPr>
            </w:pPr>
            <w:r w:rsidRPr="00444AB5">
              <w:rPr>
                <w:rFonts w:asciiTheme="minorHAnsi" w:hAnsiTheme="minorHAnsi"/>
                <w:color w:val="auto"/>
              </w:rPr>
              <w:t>Tuning potential</w:t>
            </w:r>
          </w:p>
        </w:tc>
      </w:tr>
      <w:tr w:rsidR="008F3E53" w:rsidRPr="00BA57E7" w:rsidTr="00084819">
        <w:tc>
          <w:tcPr>
            <w:tcW w:w="1540" w:type="dxa"/>
          </w:tcPr>
          <w:p w:rsidR="008F3E53" w:rsidRPr="00BA57E7" w:rsidRDefault="008F3E53" w:rsidP="00084819">
            <w:pPr>
              <w:pStyle w:val="Default"/>
              <w:spacing w:before="240" w:line="360" w:lineRule="auto"/>
              <w:rPr>
                <w:rFonts w:asciiTheme="minorHAnsi" w:hAnsiTheme="minorHAnsi"/>
                <w:color w:val="auto"/>
              </w:rPr>
            </w:pPr>
            <w:r w:rsidRPr="00BA57E7">
              <w:rPr>
                <w:rFonts w:asciiTheme="minorHAnsi" w:hAnsiTheme="minorHAnsi"/>
                <w:color w:val="auto"/>
              </w:rPr>
              <w:t>Intake valve</w:t>
            </w:r>
          </w:p>
        </w:tc>
        <w:tc>
          <w:tcPr>
            <w:tcW w:w="1540"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8.31</w:t>
            </w:r>
          </w:p>
        </w:tc>
        <w:tc>
          <w:tcPr>
            <w:tcW w:w="1540"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6.98</w:t>
            </w:r>
          </w:p>
        </w:tc>
        <w:tc>
          <w:tcPr>
            <w:tcW w:w="1540"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95.42</w:t>
            </w:r>
          </w:p>
        </w:tc>
        <w:tc>
          <w:tcPr>
            <w:tcW w:w="1541"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152.86</w:t>
            </w:r>
          </w:p>
        </w:tc>
        <w:tc>
          <w:tcPr>
            <w:tcW w:w="1541"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57.44%</w:t>
            </w:r>
          </w:p>
        </w:tc>
      </w:tr>
      <w:tr w:rsidR="008F3E53" w:rsidRPr="00BA57E7" w:rsidTr="00084819">
        <w:tc>
          <w:tcPr>
            <w:tcW w:w="1540" w:type="dxa"/>
          </w:tcPr>
          <w:p w:rsidR="008F3E53" w:rsidRPr="00BA57E7" w:rsidRDefault="008F3E53" w:rsidP="00084819">
            <w:pPr>
              <w:pStyle w:val="Default"/>
              <w:spacing w:before="240" w:line="360" w:lineRule="auto"/>
              <w:rPr>
                <w:rFonts w:asciiTheme="minorHAnsi" w:hAnsiTheme="minorHAnsi"/>
                <w:color w:val="auto"/>
              </w:rPr>
            </w:pPr>
            <w:r w:rsidRPr="00BA57E7">
              <w:rPr>
                <w:rFonts w:asciiTheme="minorHAnsi" w:hAnsiTheme="minorHAnsi"/>
                <w:color w:val="auto"/>
              </w:rPr>
              <w:t>Exhaust valve</w:t>
            </w:r>
          </w:p>
        </w:tc>
        <w:tc>
          <w:tcPr>
            <w:tcW w:w="1540"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4.80</w:t>
            </w:r>
          </w:p>
        </w:tc>
        <w:tc>
          <w:tcPr>
            <w:tcW w:w="1540" w:type="dxa"/>
          </w:tcPr>
          <w:p w:rsidR="008F3E53" w:rsidRPr="00BA57E7" w:rsidRDefault="008F3E53" w:rsidP="00084819">
            <w:pPr>
              <w:pStyle w:val="Default"/>
              <w:spacing w:before="240" w:line="360" w:lineRule="auto"/>
              <w:rPr>
                <w:rFonts w:asciiTheme="minorHAnsi" w:hAnsiTheme="minorHAnsi"/>
                <w:color w:val="auto"/>
              </w:rPr>
            </w:pPr>
            <w:r w:rsidRPr="00BA57E7">
              <w:rPr>
                <w:rFonts w:asciiTheme="minorHAnsi" w:hAnsiTheme="minorHAnsi"/>
                <w:color w:val="auto"/>
              </w:rPr>
              <w:t>5.71</w:t>
            </w:r>
          </w:p>
        </w:tc>
        <w:tc>
          <w:tcPr>
            <w:tcW w:w="1540"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78.06</w:t>
            </w:r>
          </w:p>
        </w:tc>
        <w:tc>
          <w:tcPr>
            <w:tcW w:w="1541"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106.48</w:t>
            </w:r>
          </w:p>
        </w:tc>
        <w:tc>
          <w:tcPr>
            <w:tcW w:w="1541" w:type="dxa"/>
          </w:tcPr>
          <w:p w:rsidR="008F3E53" w:rsidRPr="00BA57E7" w:rsidRDefault="008F3E53" w:rsidP="00084819">
            <w:pPr>
              <w:pStyle w:val="Default"/>
              <w:spacing w:before="240" w:line="360" w:lineRule="auto"/>
              <w:rPr>
                <w:rFonts w:asciiTheme="minorHAnsi" w:hAnsiTheme="minorHAnsi"/>
                <w:color w:val="auto"/>
              </w:rPr>
            </w:pPr>
            <w:r>
              <w:rPr>
                <w:rFonts w:asciiTheme="minorHAnsi" w:hAnsiTheme="minorHAnsi"/>
                <w:color w:val="auto"/>
              </w:rPr>
              <w:t>28.42%</w:t>
            </w:r>
          </w:p>
        </w:tc>
      </w:tr>
    </w:tbl>
    <w:p w:rsidR="000D14C2" w:rsidRDefault="004B16B8" w:rsidP="000D14C2">
      <w:pPr>
        <w:pStyle w:val="Default"/>
        <w:spacing w:before="240" w:line="360" w:lineRule="auto"/>
        <w:rPr>
          <w:rFonts w:asciiTheme="minorHAnsi" w:hAnsiTheme="minorHAnsi"/>
          <w:b/>
          <w:color w:val="auto"/>
        </w:rPr>
      </w:pPr>
      <w:r>
        <w:rPr>
          <w:rFonts w:asciiTheme="minorHAnsi" w:hAnsiTheme="minorHAnsi"/>
          <w:b/>
          <w:color w:val="auto"/>
        </w:rPr>
        <w:t>Table 12: Tuning potential percentage for the Rover K Series</w:t>
      </w:r>
    </w:p>
    <w:p w:rsidR="00D154EF" w:rsidRDefault="00D154EF" w:rsidP="002E503C">
      <w:pPr>
        <w:pStyle w:val="Default"/>
        <w:spacing w:before="240" w:line="360" w:lineRule="auto"/>
        <w:rPr>
          <w:rFonts w:asciiTheme="minorHAnsi" w:hAnsiTheme="minorHAnsi"/>
          <w:b/>
          <w:color w:val="auto"/>
        </w:rPr>
      </w:pPr>
    </w:p>
    <w:p w:rsidR="000D14C2" w:rsidRDefault="007D3A2D" w:rsidP="00A74D80">
      <w:pPr>
        <w:pStyle w:val="Default"/>
        <w:spacing w:before="240" w:line="360" w:lineRule="auto"/>
        <w:jc w:val="center"/>
        <w:rPr>
          <w:rFonts w:asciiTheme="minorHAnsi" w:hAnsiTheme="minorHAnsi"/>
          <w:b/>
          <w:color w:val="auto"/>
        </w:rPr>
      </w:pPr>
      <w:r>
        <w:rPr>
          <w:rFonts w:asciiTheme="minorHAnsi" w:hAnsiTheme="minorHAnsi"/>
          <w:b/>
          <w:color w:val="auto"/>
        </w:rPr>
        <w:t xml:space="preserve">Evaluation and </w:t>
      </w:r>
      <w:r w:rsidR="004B16B8">
        <w:rPr>
          <w:rFonts w:asciiTheme="minorHAnsi" w:hAnsiTheme="minorHAnsi"/>
          <w:b/>
          <w:color w:val="auto"/>
        </w:rPr>
        <w:t>Conclusion</w:t>
      </w:r>
    </w:p>
    <w:p w:rsidR="00B72749" w:rsidRDefault="007D3A2D" w:rsidP="002E503C">
      <w:pPr>
        <w:pStyle w:val="Default"/>
        <w:spacing w:before="240" w:line="360" w:lineRule="auto"/>
        <w:rPr>
          <w:rFonts w:asciiTheme="minorHAnsi" w:hAnsiTheme="minorHAnsi"/>
          <w:color w:val="auto"/>
        </w:rPr>
      </w:pPr>
      <w:r w:rsidRPr="007D3A2D">
        <w:rPr>
          <w:rFonts w:asciiTheme="minorHAnsi" w:hAnsiTheme="minorHAnsi"/>
          <w:color w:val="auto"/>
        </w:rPr>
        <w:t xml:space="preserve">When evaluating the study it is important to firstly reflect on previous literature studied in the literature review.  From this literature it was discovered that the cylinder head affects the vehicles overall power and torque (Taylor 1985; Burgess 2003; Vizard 2012). </w:t>
      </w:r>
      <w:r w:rsidR="00982B77">
        <w:rPr>
          <w:rFonts w:asciiTheme="minorHAnsi" w:hAnsiTheme="minorHAnsi"/>
          <w:color w:val="auto"/>
        </w:rPr>
        <w:t xml:space="preserve"> In addition to this, it</w:t>
      </w:r>
      <w:r>
        <w:rPr>
          <w:rFonts w:asciiTheme="minorHAnsi" w:hAnsiTheme="minorHAnsi"/>
          <w:color w:val="auto"/>
        </w:rPr>
        <w:t xml:space="preserve"> was </w:t>
      </w:r>
      <w:r w:rsidR="00982B77">
        <w:rPr>
          <w:rFonts w:asciiTheme="minorHAnsi" w:hAnsiTheme="minorHAnsi"/>
          <w:color w:val="auto"/>
        </w:rPr>
        <w:t>found</w:t>
      </w:r>
      <w:r>
        <w:rPr>
          <w:rFonts w:asciiTheme="minorHAnsi" w:hAnsiTheme="minorHAnsi"/>
          <w:color w:val="auto"/>
        </w:rPr>
        <w:t xml:space="preserve"> that the design of the cylinder head played an important part in allowing the head </w:t>
      </w:r>
      <w:r w:rsidR="00982B77">
        <w:rPr>
          <w:rFonts w:asciiTheme="minorHAnsi" w:hAnsiTheme="minorHAnsi"/>
          <w:color w:val="auto"/>
        </w:rPr>
        <w:t xml:space="preserve">to achieve complete combustion quickly (Goodnight and Vangelder 2017).  </w:t>
      </w:r>
      <w:r w:rsidR="00982B77">
        <w:rPr>
          <w:rFonts w:asciiTheme="minorHAnsi" w:hAnsiTheme="minorHAnsi"/>
          <w:color w:val="auto"/>
        </w:rPr>
        <w:lastRenderedPageBreak/>
        <w:t xml:space="preserve">From this, it was determined that modified cylinder heads could improve the vehicles overall performance and allow the vehicle to achieve greater horsepower.  When analysing the results of the study it was found that the study results mirrored what was said in literature and the modified cylinder head (Rover) </w:t>
      </w:r>
      <w:r w:rsidR="00B72749">
        <w:rPr>
          <w:rFonts w:asciiTheme="minorHAnsi" w:hAnsiTheme="minorHAnsi"/>
          <w:color w:val="auto"/>
        </w:rPr>
        <w:t>generally performed better than the original cylinder head</w:t>
      </w:r>
      <w:r w:rsidR="00982B77">
        <w:rPr>
          <w:rFonts w:asciiTheme="minorHAnsi" w:hAnsiTheme="minorHAnsi"/>
          <w:color w:val="auto"/>
        </w:rPr>
        <w:t xml:space="preserve">(Ford).  However, when looking at the tuning potential it appeared that the Rover cylinder head had more tuning potential than the Ford cylinder head, this was surprising as the Rover head had already been modified.  Nevertheless, a difference in the valves of the cylinder heads could explain these results.  </w:t>
      </w:r>
    </w:p>
    <w:p w:rsidR="007D3A2D" w:rsidRDefault="00982B77" w:rsidP="002E503C">
      <w:pPr>
        <w:pStyle w:val="Default"/>
        <w:spacing w:before="240" w:line="360" w:lineRule="auto"/>
        <w:rPr>
          <w:rFonts w:asciiTheme="minorHAnsi" w:hAnsiTheme="minorHAnsi"/>
          <w:color w:val="auto"/>
        </w:rPr>
      </w:pPr>
      <w:r>
        <w:rPr>
          <w:rFonts w:asciiTheme="minorHAnsi" w:hAnsiTheme="minorHAnsi"/>
          <w:color w:val="auto"/>
        </w:rPr>
        <w:t xml:space="preserve">In order to improve the study and increase reliability the test could have been done using exactly the same cylinder heads </w:t>
      </w:r>
      <w:r w:rsidR="00B72749">
        <w:rPr>
          <w:rFonts w:asciiTheme="minorHAnsi" w:hAnsiTheme="minorHAnsi"/>
          <w:color w:val="auto"/>
        </w:rPr>
        <w:t xml:space="preserve">(e.g both Rover K series) but with one ported and the other not.  When looking at the reliability of the study this could have been improved by monitoring the atmospheric conditions in the room to ensure they were the same during both tests. </w:t>
      </w:r>
    </w:p>
    <w:p w:rsidR="00B72749" w:rsidRPr="007D3A2D" w:rsidRDefault="00B72749" w:rsidP="002E503C">
      <w:pPr>
        <w:pStyle w:val="Default"/>
        <w:spacing w:before="240" w:line="360" w:lineRule="auto"/>
        <w:rPr>
          <w:rFonts w:asciiTheme="minorHAnsi" w:hAnsiTheme="minorHAnsi"/>
          <w:color w:val="auto"/>
        </w:rPr>
      </w:pPr>
      <w:r>
        <w:rPr>
          <w:rFonts w:asciiTheme="minorHAnsi" w:hAnsiTheme="minorHAnsi"/>
          <w:color w:val="auto"/>
        </w:rPr>
        <w:t>To conclude, the study proved that a modified cylinder head allowed more airflow than an unmodified cylinder head and therefore would subsequently will improve the vehicles overall performance.</w:t>
      </w:r>
    </w:p>
    <w:p w:rsidR="004B16B8" w:rsidRDefault="004B16B8" w:rsidP="002E503C">
      <w:pPr>
        <w:pStyle w:val="Default"/>
        <w:spacing w:before="240" w:line="360" w:lineRule="auto"/>
        <w:rPr>
          <w:rFonts w:asciiTheme="minorHAnsi" w:hAnsiTheme="minorHAnsi"/>
          <w:b/>
          <w:color w:val="auto"/>
        </w:rPr>
      </w:pPr>
    </w:p>
    <w:p w:rsidR="004B16B8" w:rsidRDefault="004B16B8" w:rsidP="002E503C">
      <w:pPr>
        <w:pStyle w:val="Default"/>
        <w:spacing w:before="240" w:line="360" w:lineRule="auto"/>
        <w:rPr>
          <w:rFonts w:asciiTheme="minorHAnsi" w:hAnsiTheme="minorHAnsi"/>
          <w:b/>
          <w:color w:val="auto"/>
        </w:rPr>
      </w:pPr>
    </w:p>
    <w:p w:rsidR="00B72749" w:rsidRDefault="00B72749" w:rsidP="002E503C">
      <w:pPr>
        <w:pStyle w:val="Default"/>
        <w:spacing w:before="240" w:line="360" w:lineRule="auto"/>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A74D80" w:rsidRDefault="00A74D80" w:rsidP="00A74D80">
      <w:pPr>
        <w:pStyle w:val="Default"/>
        <w:spacing w:before="240" w:line="360" w:lineRule="auto"/>
        <w:jc w:val="center"/>
        <w:rPr>
          <w:rFonts w:asciiTheme="minorHAnsi" w:hAnsiTheme="minorHAnsi"/>
          <w:b/>
          <w:color w:val="auto"/>
        </w:rPr>
      </w:pPr>
    </w:p>
    <w:p w:rsidR="00726F57" w:rsidRDefault="00726F57" w:rsidP="00A74D80">
      <w:pPr>
        <w:pStyle w:val="Default"/>
        <w:spacing w:before="240" w:line="360" w:lineRule="auto"/>
        <w:jc w:val="center"/>
        <w:rPr>
          <w:rFonts w:asciiTheme="minorHAnsi" w:hAnsiTheme="minorHAnsi"/>
          <w:b/>
          <w:color w:val="auto"/>
        </w:rPr>
      </w:pPr>
      <w:r w:rsidRPr="00791187">
        <w:rPr>
          <w:rFonts w:asciiTheme="minorHAnsi" w:hAnsiTheme="minorHAnsi"/>
          <w:b/>
          <w:color w:val="auto"/>
        </w:rPr>
        <w:t>Reference List</w:t>
      </w:r>
    </w:p>
    <w:p w:rsidR="00D84018" w:rsidRPr="00791187" w:rsidRDefault="00D84018" w:rsidP="000E5072">
      <w:pPr>
        <w:pStyle w:val="Default"/>
        <w:spacing w:before="240" w:line="360" w:lineRule="auto"/>
        <w:ind w:left="284"/>
        <w:jc w:val="center"/>
        <w:rPr>
          <w:rFonts w:asciiTheme="minorHAnsi" w:hAnsiTheme="minorHAnsi"/>
          <w:b/>
          <w:color w:val="auto"/>
        </w:rPr>
      </w:pPr>
    </w:p>
    <w:p w:rsidR="000E5072" w:rsidRPr="00110E74" w:rsidRDefault="000E5072" w:rsidP="000E5072">
      <w:pPr>
        <w:pStyle w:val="Default"/>
        <w:spacing w:line="360" w:lineRule="auto"/>
      </w:pPr>
      <w:r w:rsidRPr="000E5072">
        <w:t xml:space="preserve">Bettes, H. (2010) </w:t>
      </w:r>
      <w:r w:rsidRPr="000E5072">
        <w:rPr>
          <w:i/>
        </w:rPr>
        <w:t xml:space="preserve">Engine Airflow HP1537: A practical guide to airflow theory, parts testing, flowbench testing and analysing data to increase performance for any street or racing engine. </w:t>
      </w:r>
      <w:r w:rsidRPr="00110E74">
        <w:t>Westminster: Penguin Books</w:t>
      </w:r>
    </w:p>
    <w:p w:rsidR="000E5072" w:rsidRPr="00110E74" w:rsidRDefault="000E5072" w:rsidP="000E5072">
      <w:pPr>
        <w:pStyle w:val="Default"/>
        <w:spacing w:line="360" w:lineRule="auto"/>
      </w:pPr>
    </w:p>
    <w:p w:rsidR="000E5072" w:rsidRPr="00110E74" w:rsidRDefault="00726F57" w:rsidP="000E5072">
      <w:pPr>
        <w:autoSpaceDE w:val="0"/>
        <w:autoSpaceDN w:val="0"/>
        <w:adjustRightInd w:val="0"/>
        <w:spacing w:after="0" w:line="360" w:lineRule="auto"/>
        <w:rPr>
          <w:rFonts w:cs="Arial"/>
          <w:sz w:val="24"/>
          <w:szCs w:val="24"/>
        </w:rPr>
      </w:pPr>
      <w:r w:rsidRPr="00110E74">
        <w:rPr>
          <w:sz w:val="24"/>
          <w:szCs w:val="24"/>
        </w:rPr>
        <w:lastRenderedPageBreak/>
        <w:t xml:space="preserve">Bohacz, R. </w:t>
      </w:r>
      <w:r w:rsidR="000E5072" w:rsidRPr="00110E74">
        <w:rPr>
          <w:sz w:val="24"/>
          <w:szCs w:val="24"/>
        </w:rPr>
        <w:t xml:space="preserve">(2002) </w:t>
      </w:r>
      <w:r w:rsidRPr="00110E74">
        <w:rPr>
          <w:i/>
          <w:sz w:val="24"/>
          <w:szCs w:val="24"/>
        </w:rPr>
        <w:t>Go with the flow part 1: Making sense of cylinder head testing</w:t>
      </w:r>
      <w:r w:rsidRPr="00110E74">
        <w:rPr>
          <w:sz w:val="24"/>
          <w:szCs w:val="24"/>
        </w:rPr>
        <w:t xml:space="preserve">. (online) available from: </w:t>
      </w:r>
      <w:hyperlink r:id="rId22" w:history="1">
        <w:r w:rsidRPr="00110E74">
          <w:rPr>
            <w:rStyle w:val="Hyperlink"/>
            <w:rFonts w:cs="Arial"/>
            <w:color w:val="auto"/>
            <w:sz w:val="24"/>
            <w:szCs w:val="24"/>
            <w:u w:val="none"/>
          </w:rPr>
          <w:t>http://www.hotrod.com/articles/0210hpp-cylinder-head-flow-testing/</w:t>
        </w:r>
      </w:hyperlink>
      <w:r w:rsidRPr="00110E74">
        <w:rPr>
          <w:rFonts w:cs="Arial"/>
          <w:sz w:val="24"/>
          <w:szCs w:val="24"/>
        </w:rPr>
        <w:t>. [last accessed 19/01/2018]</w:t>
      </w:r>
    </w:p>
    <w:p w:rsidR="000E5072" w:rsidRPr="000E5072" w:rsidRDefault="000E5072" w:rsidP="000E5072">
      <w:pPr>
        <w:autoSpaceDE w:val="0"/>
        <w:autoSpaceDN w:val="0"/>
        <w:adjustRightInd w:val="0"/>
        <w:spacing w:after="0" w:line="360" w:lineRule="auto"/>
        <w:rPr>
          <w:rFonts w:cs="Arial"/>
          <w:sz w:val="24"/>
          <w:szCs w:val="24"/>
        </w:rPr>
      </w:pPr>
    </w:p>
    <w:p w:rsidR="000E5072" w:rsidRPr="00110E74" w:rsidRDefault="000E5072" w:rsidP="000E5072">
      <w:pPr>
        <w:autoSpaceDE w:val="0"/>
        <w:autoSpaceDN w:val="0"/>
        <w:adjustRightInd w:val="0"/>
        <w:spacing w:after="0" w:line="360" w:lineRule="auto"/>
        <w:rPr>
          <w:rFonts w:cs="Arial"/>
          <w:sz w:val="24"/>
          <w:szCs w:val="24"/>
        </w:rPr>
      </w:pPr>
      <w:r w:rsidRPr="000E5072">
        <w:rPr>
          <w:sz w:val="24"/>
          <w:szCs w:val="24"/>
        </w:rPr>
        <w:t xml:space="preserve">Burgess, P. (2003) </w:t>
      </w:r>
      <w:r w:rsidRPr="000E5072">
        <w:rPr>
          <w:i/>
          <w:sz w:val="24"/>
          <w:szCs w:val="24"/>
        </w:rPr>
        <w:t xml:space="preserve">How to power </w:t>
      </w:r>
      <w:r w:rsidRPr="00110E74">
        <w:rPr>
          <w:i/>
          <w:sz w:val="24"/>
          <w:szCs w:val="24"/>
        </w:rPr>
        <w:t>tune MGB 4-cylinder engines</w:t>
      </w:r>
      <w:r w:rsidRPr="00110E74">
        <w:rPr>
          <w:sz w:val="24"/>
          <w:szCs w:val="24"/>
        </w:rPr>
        <w:t>. Dorchester: Veloce Publishing</w:t>
      </w:r>
    </w:p>
    <w:p w:rsidR="000E5072" w:rsidRPr="00110E74" w:rsidRDefault="00726F57" w:rsidP="000E5072">
      <w:pPr>
        <w:pStyle w:val="Default"/>
        <w:spacing w:line="360" w:lineRule="auto"/>
      </w:pPr>
      <w:r w:rsidRPr="00110E74">
        <w:t xml:space="preserve">Burgess, P. and Gollan, D. (2006) </w:t>
      </w:r>
      <w:r w:rsidRPr="00110E74">
        <w:rPr>
          <w:i/>
        </w:rPr>
        <w:t>How to build, modify and power tune cylinder heads</w:t>
      </w:r>
      <w:r w:rsidRPr="00110E74">
        <w:t>. Dorchester: Veloce Publishing</w:t>
      </w:r>
    </w:p>
    <w:p w:rsidR="000E5072" w:rsidRPr="00110E74" w:rsidRDefault="000E5072" w:rsidP="000E5072">
      <w:pPr>
        <w:pStyle w:val="Default"/>
        <w:spacing w:line="360" w:lineRule="auto"/>
      </w:pPr>
    </w:p>
    <w:p w:rsidR="000E5072" w:rsidRPr="000E5072" w:rsidRDefault="000E5072" w:rsidP="000E5072">
      <w:pPr>
        <w:pStyle w:val="Default"/>
        <w:spacing w:line="360" w:lineRule="auto"/>
        <w:rPr>
          <w:rFonts w:asciiTheme="minorHAnsi" w:hAnsiTheme="minorHAnsi"/>
          <w:color w:val="auto"/>
        </w:rPr>
      </w:pPr>
      <w:r w:rsidRPr="00110E74">
        <w:rPr>
          <w:rFonts w:asciiTheme="minorHAnsi" w:hAnsiTheme="minorHAnsi"/>
          <w:color w:val="auto"/>
        </w:rPr>
        <w:t xml:space="preserve">Fernie, M. (2016)  </w:t>
      </w:r>
      <w:r w:rsidRPr="00110E74">
        <w:rPr>
          <w:rFonts w:asciiTheme="minorHAnsi" w:hAnsiTheme="minorHAnsi"/>
          <w:i/>
          <w:color w:val="auto"/>
        </w:rPr>
        <w:t>What is cylinder head porting and how does it increase horsepower?</w:t>
      </w:r>
      <w:r w:rsidRPr="00110E74">
        <w:rPr>
          <w:rFonts w:asciiTheme="minorHAnsi" w:hAnsiTheme="minorHAnsi"/>
          <w:color w:val="auto"/>
        </w:rPr>
        <w:t xml:space="preserve"> (online) available from: </w:t>
      </w:r>
      <w:hyperlink r:id="rId23" w:history="1">
        <w:r w:rsidRPr="00110E74">
          <w:rPr>
            <w:rStyle w:val="Hyperlink"/>
            <w:rFonts w:asciiTheme="minorHAnsi" w:hAnsiTheme="minorHAnsi"/>
            <w:color w:val="auto"/>
            <w:u w:val="none"/>
          </w:rPr>
          <w:t>https://www.carthrottle.com/post/what-is-cylinder-head-porting-and-how-does-it-increase-horsepower/</w:t>
        </w:r>
      </w:hyperlink>
      <w:r w:rsidRPr="00110E74">
        <w:rPr>
          <w:rFonts w:asciiTheme="minorHAnsi" w:hAnsiTheme="minorHAnsi"/>
          <w:color w:val="auto"/>
        </w:rPr>
        <w:t xml:space="preserve"> [last accessed 19/01/</w:t>
      </w:r>
      <w:r w:rsidRPr="000E5072">
        <w:rPr>
          <w:rFonts w:asciiTheme="minorHAnsi" w:hAnsiTheme="minorHAnsi"/>
          <w:color w:val="auto"/>
        </w:rPr>
        <w:t>2018]</w:t>
      </w:r>
    </w:p>
    <w:p w:rsidR="000E5072" w:rsidRPr="000E5072" w:rsidRDefault="000E5072" w:rsidP="000E5072">
      <w:pPr>
        <w:pStyle w:val="Default"/>
        <w:spacing w:line="360" w:lineRule="auto"/>
      </w:pPr>
    </w:p>
    <w:p w:rsidR="000E5072" w:rsidRPr="000E5072" w:rsidRDefault="000E5072" w:rsidP="000E5072">
      <w:pPr>
        <w:pStyle w:val="Default"/>
        <w:spacing w:line="360" w:lineRule="auto"/>
      </w:pPr>
      <w:r w:rsidRPr="000E5072">
        <w:t xml:space="preserve">Gorr, E. (2004) </w:t>
      </w:r>
      <w:r w:rsidRPr="000E5072">
        <w:rPr>
          <w:i/>
        </w:rPr>
        <w:t>MX and Off road performance handbook</w:t>
      </w:r>
      <w:r w:rsidRPr="000E5072">
        <w:t>. China: Motorbooks International</w:t>
      </w:r>
    </w:p>
    <w:p w:rsidR="000E5072" w:rsidRPr="000E5072" w:rsidRDefault="000E5072" w:rsidP="000E5072">
      <w:pPr>
        <w:pStyle w:val="Default"/>
        <w:spacing w:line="360" w:lineRule="auto"/>
      </w:pPr>
      <w:r w:rsidRPr="000E5072">
        <w:t>Hadfield, C. and Nussler, R. (2017) Today’s technician: Automotive engine repair and rebuilding. Clifton Park: Cengage Learning</w:t>
      </w:r>
    </w:p>
    <w:p w:rsidR="000E5072" w:rsidRPr="000E5072" w:rsidRDefault="000E5072" w:rsidP="000E5072">
      <w:pPr>
        <w:pStyle w:val="Default"/>
        <w:spacing w:before="240" w:line="360" w:lineRule="auto"/>
        <w:rPr>
          <w:rFonts w:asciiTheme="minorHAnsi" w:hAnsiTheme="minorHAnsi"/>
        </w:rPr>
      </w:pPr>
      <w:r w:rsidRPr="000E5072">
        <w:rPr>
          <w:rFonts w:asciiTheme="minorHAnsi" w:hAnsiTheme="minorHAnsi"/>
        </w:rPr>
        <w:t xml:space="preserve">Hansen, G. (2007) </w:t>
      </w:r>
      <w:r w:rsidRPr="000E5072">
        <w:rPr>
          <w:rFonts w:asciiTheme="minorHAnsi" w:hAnsiTheme="minorHAnsi"/>
          <w:i/>
        </w:rPr>
        <w:t>High performance chevy small block cylinder heads</w:t>
      </w:r>
      <w:r w:rsidRPr="000E5072">
        <w:rPr>
          <w:rFonts w:asciiTheme="minorHAnsi" w:hAnsiTheme="minorHAnsi"/>
        </w:rPr>
        <w:t>. China: CarTech</w:t>
      </w:r>
    </w:p>
    <w:p w:rsidR="000E5072" w:rsidRDefault="000E5072" w:rsidP="000E5072">
      <w:pPr>
        <w:spacing w:line="360" w:lineRule="auto"/>
        <w:rPr>
          <w:rFonts w:cs="Arial"/>
          <w:sz w:val="24"/>
          <w:szCs w:val="24"/>
        </w:rPr>
      </w:pPr>
      <w:r w:rsidRPr="000E5072">
        <w:rPr>
          <w:rFonts w:cs="Arial"/>
          <w:sz w:val="24"/>
          <w:szCs w:val="24"/>
        </w:rPr>
        <w:t xml:space="preserve">Jackson, S. (2007) </w:t>
      </w:r>
      <w:r w:rsidRPr="000E5072">
        <w:rPr>
          <w:rFonts w:cs="Arial"/>
          <w:i/>
          <w:sz w:val="24"/>
          <w:szCs w:val="24"/>
        </w:rPr>
        <w:t>Research Methods: A modular Approach</w:t>
      </w:r>
      <w:r w:rsidRPr="000E5072">
        <w:rPr>
          <w:rFonts w:cs="Arial"/>
          <w:sz w:val="24"/>
          <w:szCs w:val="24"/>
        </w:rPr>
        <w:t>. . Clifton Park: Cengage Learning</w:t>
      </w:r>
    </w:p>
    <w:p w:rsidR="00147DAC" w:rsidRPr="00147DAC" w:rsidRDefault="00147DAC" w:rsidP="00147DAC">
      <w:pPr>
        <w:pStyle w:val="Default"/>
        <w:spacing w:before="240" w:line="360" w:lineRule="auto"/>
        <w:rPr>
          <w:rFonts w:asciiTheme="minorHAnsi" w:hAnsiTheme="minorHAnsi"/>
          <w:color w:val="auto"/>
        </w:rPr>
      </w:pPr>
      <w:r w:rsidRPr="00147DAC">
        <w:rPr>
          <w:rFonts w:asciiTheme="minorHAnsi" w:hAnsiTheme="minorHAnsi" w:cs="Times-Bold"/>
          <w:bCs/>
        </w:rPr>
        <w:t xml:space="preserve">Ismail, A. and Bakkar, R. (2008) </w:t>
      </w:r>
      <w:r w:rsidRPr="00147DAC">
        <w:rPr>
          <w:rFonts w:asciiTheme="minorHAnsi" w:hAnsiTheme="minorHAnsi" w:cs="Times-Bold"/>
          <w:bCs/>
          <w:i/>
        </w:rPr>
        <w:t>An Investigation of Va</w:t>
      </w:r>
      <w:r>
        <w:rPr>
          <w:rFonts w:asciiTheme="minorHAnsi" w:hAnsiTheme="minorHAnsi" w:cs="Times-Bold"/>
          <w:bCs/>
          <w:i/>
        </w:rPr>
        <w:t xml:space="preserve">lve Lift Effect on Air Flow and </w:t>
      </w:r>
      <w:r w:rsidRPr="00147DAC">
        <w:rPr>
          <w:rFonts w:asciiTheme="minorHAnsi" w:hAnsiTheme="minorHAnsi" w:cs="Times-Bold"/>
          <w:bCs/>
          <w:i/>
        </w:rPr>
        <w:t>Coefficient of Discharge of Four Stroke Engines Based on Experiment</w:t>
      </w:r>
      <w:r>
        <w:rPr>
          <w:rFonts w:asciiTheme="minorHAnsi" w:hAnsiTheme="minorHAnsi" w:cs="Times-Bold"/>
          <w:bCs/>
          <w:i/>
        </w:rPr>
        <w:t>.</w:t>
      </w:r>
      <w:r w:rsidRPr="00147DAC">
        <w:rPr>
          <w:rFonts w:asciiTheme="minorHAnsi" w:hAnsiTheme="minorHAnsi" w:cs="Times-Bold"/>
          <w:bCs/>
        </w:rPr>
        <w:t xml:space="preserve"> Journal of Applied Sciences Vol 5 (8) pages 963-971</w:t>
      </w:r>
    </w:p>
    <w:p w:rsidR="00147DAC" w:rsidRDefault="00147DAC" w:rsidP="000E5072">
      <w:pPr>
        <w:spacing w:line="360" w:lineRule="auto"/>
        <w:rPr>
          <w:rFonts w:cs="Arial"/>
          <w:sz w:val="24"/>
          <w:szCs w:val="24"/>
        </w:rPr>
      </w:pPr>
    </w:p>
    <w:p w:rsidR="000E5072" w:rsidRPr="000E5072" w:rsidRDefault="000E5072" w:rsidP="000E5072">
      <w:pPr>
        <w:spacing w:line="360" w:lineRule="auto"/>
        <w:rPr>
          <w:rFonts w:cs="Arial"/>
          <w:sz w:val="24"/>
          <w:szCs w:val="24"/>
        </w:rPr>
      </w:pPr>
      <w:r w:rsidRPr="000E5072">
        <w:rPr>
          <w:sz w:val="24"/>
          <w:szCs w:val="24"/>
        </w:rPr>
        <w:t xml:space="preserve">Jain,K. and Asthana,R. (2003) </w:t>
      </w:r>
      <w:r w:rsidRPr="000E5072">
        <w:rPr>
          <w:i/>
          <w:sz w:val="24"/>
          <w:szCs w:val="24"/>
        </w:rPr>
        <w:t>Automobile Engineering</w:t>
      </w:r>
      <w:r w:rsidRPr="000E5072">
        <w:rPr>
          <w:sz w:val="24"/>
          <w:szCs w:val="24"/>
        </w:rPr>
        <w:t>. New Dehli: McGraw-Hill Publications</w:t>
      </w:r>
    </w:p>
    <w:p w:rsidR="000E5072" w:rsidRPr="000E5072" w:rsidRDefault="00DE4EE6" w:rsidP="000E5072">
      <w:pPr>
        <w:pStyle w:val="Default"/>
        <w:spacing w:before="240" w:line="360" w:lineRule="auto"/>
        <w:rPr>
          <w:rFonts w:asciiTheme="minorHAnsi" w:hAnsiTheme="minorHAnsi"/>
          <w:color w:val="auto"/>
        </w:rPr>
      </w:pPr>
      <w:r w:rsidRPr="000E5072">
        <w:rPr>
          <w:rFonts w:asciiTheme="minorHAnsi" w:hAnsiTheme="minorHAnsi"/>
          <w:color w:val="auto"/>
        </w:rPr>
        <w:t>Poe, M., Lerner,N.,</w:t>
      </w:r>
      <w:r w:rsidR="00624552" w:rsidRPr="000E5072">
        <w:rPr>
          <w:rFonts w:asciiTheme="minorHAnsi" w:hAnsiTheme="minorHAnsi"/>
          <w:color w:val="auto"/>
        </w:rPr>
        <w:t>Craig,J. and Paradis, J. (2012)</w:t>
      </w:r>
      <w:r w:rsidR="00624552" w:rsidRPr="000E5072">
        <w:rPr>
          <w:rFonts w:asciiTheme="minorHAnsi" w:hAnsiTheme="minorHAnsi"/>
          <w:i/>
          <w:color w:val="auto"/>
        </w:rPr>
        <w:t xml:space="preserve"> Learning to communicate effectively in science and engineering</w:t>
      </w:r>
      <w:r w:rsidR="00624552" w:rsidRPr="000E5072">
        <w:rPr>
          <w:rFonts w:asciiTheme="minorHAnsi" w:hAnsiTheme="minorHAnsi"/>
          <w:color w:val="auto"/>
        </w:rPr>
        <w:t>. Cambridge:MIT Press</w:t>
      </w:r>
    </w:p>
    <w:p w:rsidR="000E5072" w:rsidRPr="000E5072" w:rsidRDefault="000E5072" w:rsidP="000E5072">
      <w:pPr>
        <w:pStyle w:val="Default"/>
        <w:spacing w:line="360" w:lineRule="auto"/>
        <w:rPr>
          <w:rFonts w:asciiTheme="minorHAnsi" w:hAnsiTheme="minorHAnsi"/>
          <w:color w:val="auto"/>
        </w:rPr>
      </w:pPr>
    </w:p>
    <w:p w:rsidR="000E5072" w:rsidRPr="000E5072" w:rsidRDefault="000E5072" w:rsidP="000E5072">
      <w:pPr>
        <w:pStyle w:val="Default"/>
        <w:spacing w:line="360" w:lineRule="auto"/>
        <w:rPr>
          <w:rStyle w:val="Hyperlink"/>
          <w:color w:val="auto"/>
          <w:u w:val="none"/>
        </w:rPr>
      </w:pPr>
      <w:r w:rsidRPr="000E5072">
        <w:rPr>
          <w:rStyle w:val="Hyperlink"/>
          <w:color w:val="auto"/>
          <w:u w:val="none"/>
        </w:rPr>
        <w:t xml:space="preserve">Samuri,M., Said,M., Shafie, N., Latiff, Z. and Aziz, A. </w:t>
      </w:r>
      <w:r w:rsidR="00791187">
        <w:rPr>
          <w:rStyle w:val="Hyperlink"/>
          <w:color w:val="auto"/>
          <w:u w:val="none"/>
        </w:rPr>
        <w:t xml:space="preserve">(2015) </w:t>
      </w:r>
      <w:r w:rsidRPr="00791187">
        <w:rPr>
          <w:rStyle w:val="Hyperlink"/>
          <w:i/>
          <w:color w:val="auto"/>
          <w:u w:val="none"/>
        </w:rPr>
        <w:t>Intake port flow study on cylinder head using flowbench.</w:t>
      </w:r>
      <w:r w:rsidRPr="000E5072">
        <w:rPr>
          <w:rStyle w:val="Hyperlink"/>
          <w:color w:val="auto"/>
          <w:u w:val="none"/>
        </w:rPr>
        <w:t xml:space="preserve">  Journal of Transport Systems Engineering, vol 2(2). Pages 29-35</w:t>
      </w:r>
    </w:p>
    <w:p w:rsidR="00624552" w:rsidRDefault="00624552" w:rsidP="000E5072">
      <w:pPr>
        <w:pStyle w:val="Default"/>
        <w:spacing w:before="240" w:line="360" w:lineRule="auto"/>
        <w:rPr>
          <w:rFonts w:asciiTheme="minorHAnsi" w:hAnsiTheme="minorHAnsi" w:cs="Arial"/>
          <w:color w:val="auto"/>
        </w:rPr>
      </w:pPr>
      <w:r w:rsidRPr="000E5072">
        <w:rPr>
          <w:rFonts w:asciiTheme="minorHAnsi" w:hAnsiTheme="minorHAnsi"/>
          <w:color w:val="auto"/>
        </w:rPr>
        <w:lastRenderedPageBreak/>
        <w:t xml:space="preserve">Stapleton, D. (2017) </w:t>
      </w:r>
      <w:r w:rsidRPr="000E5072">
        <w:rPr>
          <w:rFonts w:asciiTheme="minorHAnsi" w:hAnsiTheme="minorHAnsi" w:cs="Arial"/>
          <w:i/>
          <w:color w:val="auto"/>
        </w:rPr>
        <w:t>The MG Midget &amp; Austin-Healey Sprite High Performance Manual</w:t>
      </w:r>
      <w:r w:rsidRPr="000E5072">
        <w:rPr>
          <w:rFonts w:asciiTheme="minorHAnsi" w:hAnsiTheme="minorHAnsi" w:cs="Arial"/>
          <w:color w:val="auto"/>
        </w:rPr>
        <w:t xml:space="preserve">. Dorchester: Veloce Publishing </w:t>
      </w:r>
    </w:p>
    <w:p w:rsidR="00147DAC" w:rsidRDefault="00147DAC" w:rsidP="00147DAC">
      <w:pPr>
        <w:pStyle w:val="Default"/>
        <w:spacing w:line="360" w:lineRule="auto"/>
        <w:ind w:left="284"/>
      </w:pPr>
    </w:p>
    <w:p w:rsidR="00147DAC" w:rsidRDefault="00147DAC" w:rsidP="00147DAC">
      <w:pPr>
        <w:pStyle w:val="Default"/>
        <w:spacing w:line="360" w:lineRule="auto"/>
      </w:pPr>
      <w:r>
        <w:t xml:space="preserve">Rotella, R. (2012) </w:t>
      </w:r>
      <w:r w:rsidRPr="00147DAC">
        <w:rPr>
          <w:i/>
        </w:rPr>
        <w:t>How to Build Max Performance Pontiac V-8s</w:t>
      </w:r>
      <w:r>
        <w:t>. China: CarTech</w:t>
      </w:r>
    </w:p>
    <w:p w:rsidR="00147DAC" w:rsidRDefault="00147DAC" w:rsidP="00147DAC">
      <w:pPr>
        <w:pStyle w:val="Default"/>
        <w:spacing w:line="360" w:lineRule="auto"/>
      </w:pPr>
    </w:p>
    <w:p w:rsidR="00147DAC" w:rsidRDefault="00147DAC" w:rsidP="00147DAC">
      <w:pPr>
        <w:pStyle w:val="Default"/>
        <w:spacing w:line="360" w:lineRule="auto"/>
      </w:pPr>
      <w:r>
        <w:t xml:space="preserve">Shepard, L. (2012) </w:t>
      </w:r>
      <w:r w:rsidRPr="00147DAC">
        <w:rPr>
          <w:i/>
        </w:rPr>
        <w:t>Mopar Small-Blocks: How to Build Max Performance</w:t>
      </w:r>
      <w:r>
        <w:t>. China:CarTech</w:t>
      </w:r>
    </w:p>
    <w:p w:rsidR="00147DAC" w:rsidRDefault="00147DAC" w:rsidP="000E5072">
      <w:pPr>
        <w:pStyle w:val="Default"/>
        <w:spacing w:line="360" w:lineRule="auto"/>
        <w:rPr>
          <w:rFonts w:asciiTheme="minorHAnsi" w:hAnsiTheme="minorHAnsi" w:cs="Arial"/>
          <w:color w:val="auto"/>
        </w:rPr>
      </w:pPr>
    </w:p>
    <w:p w:rsidR="000E5072" w:rsidRDefault="000E5072" w:rsidP="000E5072">
      <w:pPr>
        <w:pStyle w:val="Default"/>
        <w:spacing w:line="360" w:lineRule="auto"/>
      </w:pPr>
      <w:r w:rsidRPr="000E5072">
        <w:t xml:space="preserve">Taylor, C. (1985) </w:t>
      </w:r>
      <w:r w:rsidRPr="00791187">
        <w:rPr>
          <w:i/>
        </w:rPr>
        <w:t xml:space="preserve">The internal combustion engine in theory and practice: combustion, fuels, materials, design. </w:t>
      </w:r>
      <w:r w:rsidRPr="000E5072">
        <w:t>Cambridge:MIT Press</w:t>
      </w:r>
    </w:p>
    <w:p w:rsidR="00791187" w:rsidRPr="000E5072" w:rsidRDefault="00791187" w:rsidP="000E5072">
      <w:pPr>
        <w:pStyle w:val="Default"/>
        <w:spacing w:line="360" w:lineRule="auto"/>
      </w:pPr>
    </w:p>
    <w:p w:rsidR="000E5072" w:rsidRPr="000E5072" w:rsidRDefault="000E5072" w:rsidP="000E5072">
      <w:pPr>
        <w:pStyle w:val="Default"/>
        <w:spacing w:line="360" w:lineRule="auto"/>
      </w:pPr>
      <w:r w:rsidRPr="000E5072">
        <w:t xml:space="preserve">Vangelder, K. (2017) </w:t>
      </w:r>
      <w:r w:rsidRPr="00791187">
        <w:rPr>
          <w:i/>
        </w:rPr>
        <w:t>Fundamentals of automotive technology.</w:t>
      </w:r>
      <w:r w:rsidRPr="000E5072">
        <w:t xml:space="preserve"> Burlington: Jones and Bartlett learning</w:t>
      </w:r>
    </w:p>
    <w:p w:rsidR="00791187" w:rsidRDefault="00791187" w:rsidP="000E5072">
      <w:pPr>
        <w:pStyle w:val="Default"/>
        <w:spacing w:line="360" w:lineRule="auto"/>
      </w:pPr>
    </w:p>
    <w:p w:rsidR="000E5072" w:rsidRPr="000E5072" w:rsidRDefault="000E5072" w:rsidP="000E5072">
      <w:pPr>
        <w:pStyle w:val="Default"/>
        <w:spacing w:line="360" w:lineRule="auto"/>
      </w:pPr>
      <w:r w:rsidRPr="000E5072">
        <w:t xml:space="preserve">Vizard, D. (2012) </w:t>
      </w:r>
      <w:r w:rsidRPr="00791187">
        <w:rPr>
          <w:i/>
        </w:rPr>
        <w:t>How to port and flowtest cylinder heads.</w:t>
      </w:r>
      <w:r w:rsidRPr="000E5072">
        <w:t xml:space="preserve"> China: CarTech</w:t>
      </w:r>
    </w:p>
    <w:p w:rsidR="000E5072" w:rsidRPr="000E5072" w:rsidRDefault="000E5072" w:rsidP="000E5072">
      <w:pPr>
        <w:pStyle w:val="Default"/>
        <w:spacing w:line="360" w:lineRule="auto"/>
      </w:pPr>
    </w:p>
    <w:p w:rsidR="000E5072" w:rsidRPr="000E5072" w:rsidRDefault="000E5072" w:rsidP="000E5072">
      <w:pPr>
        <w:pStyle w:val="Default"/>
        <w:spacing w:line="360" w:lineRule="auto"/>
      </w:pPr>
      <w:r w:rsidRPr="000E5072">
        <w:t xml:space="preserve">Wright, G. (2015) </w:t>
      </w:r>
      <w:r w:rsidRPr="00791187">
        <w:rPr>
          <w:i/>
        </w:rPr>
        <w:t>Fundamentals of medium/heavy duty diesel engines.</w:t>
      </w:r>
      <w:r w:rsidRPr="000E5072">
        <w:t xml:space="preserve"> Burlington: Jones and Bartlett Publications </w:t>
      </w:r>
    </w:p>
    <w:p w:rsidR="000E5072" w:rsidRDefault="000E5072" w:rsidP="000E5072">
      <w:pPr>
        <w:pStyle w:val="Default"/>
        <w:spacing w:line="360" w:lineRule="auto"/>
      </w:pPr>
    </w:p>
    <w:p w:rsidR="000E5072" w:rsidRDefault="000E5072" w:rsidP="000E5072">
      <w:pPr>
        <w:pStyle w:val="Default"/>
      </w:pPr>
    </w:p>
    <w:p w:rsidR="00BF7E9D" w:rsidRPr="00DE21BC" w:rsidRDefault="00BF7E9D" w:rsidP="00447D57">
      <w:pPr>
        <w:spacing w:line="360" w:lineRule="auto"/>
        <w:rPr>
          <w:rFonts w:cs="Arial"/>
          <w:sz w:val="24"/>
          <w:szCs w:val="24"/>
        </w:rPr>
      </w:pPr>
    </w:p>
    <w:p w:rsidR="00624552" w:rsidRPr="00DE21BC" w:rsidRDefault="00624552" w:rsidP="002D1A35">
      <w:pPr>
        <w:autoSpaceDE w:val="0"/>
        <w:autoSpaceDN w:val="0"/>
        <w:adjustRightInd w:val="0"/>
        <w:spacing w:after="0" w:line="240" w:lineRule="auto"/>
        <w:rPr>
          <w:rFonts w:cs="Arial"/>
          <w:sz w:val="24"/>
          <w:szCs w:val="24"/>
        </w:rPr>
      </w:pPr>
    </w:p>
    <w:p w:rsidR="002D1A35" w:rsidRDefault="002D1A35" w:rsidP="00590EB5">
      <w:pPr>
        <w:pStyle w:val="Default"/>
        <w:spacing w:line="360" w:lineRule="auto"/>
        <w:ind w:left="284"/>
      </w:pPr>
    </w:p>
    <w:p w:rsidR="00DE21BC" w:rsidRDefault="00DE21BC" w:rsidP="00590EB5">
      <w:pPr>
        <w:pStyle w:val="Default"/>
        <w:spacing w:line="360" w:lineRule="auto"/>
        <w:ind w:left="284"/>
      </w:pPr>
    </w:p>
    <w:p w:rsidR="00AE458B" w:rsidRDefault="00AE458B" w:rsidP="00AE458B">
      <w:pPr>
        <w:pStyle w:val="Header"/>
        <w:jc w:val="center"/>
        <w:rPr>
          <w:rFonts w:ascii="Calibri" w:hAnsi="Calibri" w:cs="Calibri"/>
          <w:color w:val="000000"/>
          <w:sz w:val="24"/>
          <w:szCs w:val="24"/>
        </w:rPr>
      </w:pPr>
    </w:p>
    <w:p w:rsidR="00A74D80" w:rsidRDefault="00A74D80" w:rsidP="00AE458B">
      <w:pPr>
        <w:pStyle w:val="Header"/>
        <w:jc w:val="center"/>
        <w:rPr>
          <w:b/>
          <w:sz w:val="24"/>
          <w:szCs w:val="24"/>
          <w:u w:val="single"/>
        </w:rPr>
      </w:pPr>
    </w:p>
    <w:p w:rsidR="00AE458B" w:rsidRDefault="00AE458B" w:rsidP="00AE458B">
      <w:pPr>
        <w:pStyle w:val="Header"/>
        <w:jc w:val="center"/>
        <w:rPr>
          <w:b/>
          <w:sz w:val="24"/>
          <w:szCs w:val="24"/>
          <w:u w:val="single"/>
        </w:rPr>
      </w:pPr>
    </w:p>
    <w:p w:rsidR="00AE458B" w:rsidRDefault="00AE458B" w:rsidP="00AE458B">
      <w:pPr>
        <w:pStyle w:val="Header"/>
        <w:jc w:val="center"/>
        <w:rPr>
          <w:b/>
          <w:sz w:val="24"/>
          <w:szCs w:val="24"/>
          <w:u w:val="single"/>
        </w:rPr>
      </w:pPr>
    </w:p>
    <w:p w:rsidR="00AE458B" w:rsidRDefault="00AE458B" w:rsidP="00AE458B">
      <w:pPr>
        <w:pStyle w:val="Header"/>
        <w:jc w:val="center"/>
        <w:rPr>
          <w:b/>
          <w:sz w:val="24"/>
          <w:szCs w:val="24"/>
          <w:u w:val="single"/>
        </w:rPr>
      </w:pPr>
    </w:p>
    <w:p w:rsidR="00AE458B" w:rsidRDefault="00AE458B" w:rsidP="00AE458B">
      <w:pPr>
        <w:pStyle w:val="Header"/>
        <w:jc w:val="center"/>
        <w:rPr>
          <w:b/>
          <w:sz w:val="24"/>
          <w:szCs w:val="24"/>
          <w:u w:val="single"/>
        </w:rPr>
      </w:pPr>
      <w:r>
        <w:rPr>
          <w:b/>
          <w:sz w:val="24"/>
          <w:szCs w:val="24"/>
          <w:u w:val="single"/>
        </w:rPr>
        <w:t>Appendix</w:t>
      </w:r>
    </w:p>
    <w:p w:rsidR="00AE458B" w:rsidRDefault="00AE458B" w:rsidP="00AE458B">
      <w:pPr>
        <w:pStyle w:val="Header"/>
        <w:jc w:val="center"/>
        <w:rPr>
          <w:b/>
          <w:sz w:val="24"/>
          <w:szCs w:val="24"/>
          <w:u w:val="single"/>
        </w:rPr>
      </w:pPr>
    </w:p>
    <w:p w:rsidR="00AE458B" w:rsidRPr="00CE029B" w:rsidRDefault="00AE458B" w:rsidP="00AE458B">
      <w:pPr>
        <w:pStyle w:val="Header"/>
        <w:rPr>
          <w:b/>
          <w:sz w:val="24"/>
          <w:szCs w:val="24"/>
          <w:u w:val="single"/>
        </w:rPr>
      </w:pPr>
      <w:r>
        <w:rPr>
          <w:b/>
          <w:sz w:val="24"/>
          <w:szCs w:val="24"/>
          <w:u w:val="single"/>
        </w:rPr>
        <w:t>Appendices A Ford 1.6</w:t>
      </w:r>
    </w:p>
    <w:p w:rsidR="00AE458B" w:rsidRPr="00CE029B" w:rsidRDefault="00AE458B" w:rsidP="00AE458B">
      <w:pPr>
        <w:pStyle w:val="Header"/>
        <w:jc w:val="center"/>
        <w:rPr>
          <w:b/>
          <w:sz w:val="24"/>
          <w:szCs w:val="24"/>
          <w:u w:val="single"/>
        </w:rPr>
      </w:pPr>
      <w:r w:rsidRPr="00CE029B">
        <w:rPr>
          <w:b/>
          <w:sz w:val="24"/>
          <w:szCs w:val="24"/>
          <w:u w:val="single"/>
        </w:rPr>
        <w:t>Super flow SF300/600 Test data results</w:t>
      </w:r>
      <w:r>
        <w:rPr>
          <w:b/>
          <w:sz w:val="24"/>
          <w:szCs w:val="24"/>
          <w:u w:val="single"/>
        </w:rPr>
        <w:t xml:space="preserve"> (Ford 1.6)</w:t>
      </w:r>
    </w:p>
    <w:p w:rsidR="00AE458B" w:rsidRDefault="00AE458B" w:rsidP="00AE458B">
      <w:pPr>
        <w:pStyle w:val="Header"/>
      </w:pPr>
    </w:p>
    <w:p w:rsidR="00AE458B" w:rsidRDefault="00AE458B" w:rsidP="00AE458B">
      <w:pPr>
        <w:pStyle w:val="Header"/>
      </w:pPr>
      <w:r>
        <w:t xml:space="preserve"> </w:t>
      </w:r>
    </w:p>
    <w:tbl>
      <w:tblPr>
        <w:tblStyle w:val="PlainTable1"/>
        <w:tblW w:w="9070" w:type="dxa"/>
        <w:tblLook w:val="04A0" w:firstRow="1" w:lastRow="0" w:firstColumn="1" w:lastColumn="0" w:noHBand="0" w:noVBand="1"/>
      </w:tblPr>
      <w:tblGrid>
        <w:gridCol w:w="4535"/>
        <w:gridCol w:w="4535"/>
      </w:tblGrid>
      <w:tr w:rsidR="00AE458B" w:rsidTr="00AE458B">
        <w:trPr>
          <w:cnfStyle w:val="100000000000" w:firstRow="1" w:lastRow="0" w:firstColumn="0" w:lastColumn="0" w:oddVBand="0" w:evenVBand="0" w:oddHBand="0"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Date</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100000000000" w:firstRow="1" w:lastRow="0" w:firstColumn="0" w:lastColumn="0" w:oddVBand="0" w:evenVBand="0" w:oddHBand="0" w:evenHBand="0" w:firstRowFirstColumn="0" w:firstRowLastColumn="0" w:lastRowFirstColumn="0" w:lastRowLastColumn="0"/>
            </w:pPr>
            <w:r>
              <w:t>23/01/2018</w:t>
            </w:r>
          </w:p>
        </w:tc>
      </w:tr>
      <w:tr w:rsidR="00AE458B" w:rsidTr="00AE458B">
        <w:trPr>
          <w:cnfStyle w:val="000000100000" w:firstRow="0" w:lastRow="0" w:firstColumn="0" w:lastColumn="0" w:oddVBand="0" w:evenVBand="0" w:oddHBand="1"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 xml:space="preserve">Test Description: </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000000100000" w:firstRow="0" w:lastRow="0" w:firstColumn="0" w:lastColumn="0" w:oddVBand="0" w:evenVBand="0" w:oddHBand="1" w:evenHBand="0" w:firstRowFirstColumn="0" w:firstRowLastColumn="0" w:lastRowFirstColumn="0" w:lastRowLastColumn="0"/>
            </w:pPr>
            <w:r>
              <w:t xml:space="preserve">Air flow through intake and Exhaust valve </w:t>
            </w:r>
          </w:p>
        </w:tc>
      </w:tr>
      <w:tr w:rsidR="00AE458B" w:rsidTr="00AE458B">
        <w:trPr>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Head Description</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000000000000" w:firstRow="0" w:lastRow="0" w:firstColumn="0" w:lastColumn="0" w:oddVBand="0" w:evenVBand="0" w:oddHBand="0" w:evenHBand="0" w:firstRowFirstColumn="0" w:firstRowLastColumn="0" w:lastRowFirstColumn="0" w:lastRowLastColumn="0"/>
            </w:pPr>
            <w:r>
              <w:t xml:space="preserve">Ford 1.6 16 valve </w:t>
            </w:r>
          </w:p>
        </w:tc>
      </w:tr>
      <w:tr w:rsidR="00AE458B" w:rsidTr="00AE458B">
        <w:trPr>
          <w:cnfStyle w:val="000000100000" w:firstRow="0" w:lastRow="0" w:firstColumn="0" w:lastColumn="0" w:oddVBand="0" w:evenVBand="0" w:oddHBand="1"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Port number</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000000100000" w:firstRow="0" w:lastRow="0" w:firstColumn="0" w:lastColumn="0" w:oddVBand="0" w:evenVBand="0" w:oddHBand="1" w:evenHBand="0" w:firstRowFirstColumn="0" w:firstRowLastColumn="0" w:lastRowFirstColumn="0" w:lastRowLastColumn="0"/>
            </w:pPr>
            <w:r>
              <w:t>Cylinder 1</w:t>
            </w:r>
          </w:p>
        </w:tc>
      </w:tr>
      <w:tr w:rsidR="00AE458B" w:rsidTr="00AE458B">
        <w:trPr>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 xml:space="preserve">Test operator </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000000000000" w:firstRow="0" w:lastRow="0" w:firstColumn="0" w:lastColumn="0" w:oddVBand="0" w:evenVBand="0" w:oddHBand="0" w:evenHBand="0" w:firstRowFirstColumn="0" w:firstRowLastColumn="0" w:lastRowFirstColumn="0" w:lastRowLastColumn="0"/>
            </w:pPr>
            <w:r>
              <w:t>Stephen Hutchings / Jack Edwards</w:t>
            </w:r>
          </w:p>
        </w:tc>
      </w:tr>
    </w:tbl>
    <w:p w:rsidR="00AE458B" w:rsidRDefault="00AE458B" w:rsidP="00AE458B">
      <w:pPr>
        <w:pStyle w:val="Header"/>
      </w:pPr>
    </w:p>
    <w:p w:rsidR="00AE458B" w:rsidRDefault="00AE458B" w:rsidP="00AE458B">
      <w:pPr>
        <w:pStyle w:val="Header"/>
      </w:pPr>
    </w:p>
    <w:p w:rsidR="00AE458B" w:rsidRDefault="00AE458B" w:rsidP="00AE458B">
      <w:pPr>
        <w:pStyle w:val="Header"/>
      </w:pPr>
    </w:p>
    <w:p w:rsidR="00AE458B" w:rsidRDefault="00AE458B" w:rsidP="00AE458B">
      <w:pPr>
        <w:pStyle w:val="Header"/>
      </w:pPr>
    </w:p>
    <w:tbl>
      <w:tblPr>
        <w:tblStyle w:val="TableGrid"/>
        <w:tblW w:w="9028" w:type="dxa"/>
        <w:tblInd w:w="0" w:type="dxa"/>
        <w:tblLook w:val="04A0" w:firstRow="1" w:lastRow="0" w:firstColumn="1" w:lastColumn="0" w:noHBand="0" w:noVBand="1"/>
      </w:tblPr>
      <w:tblGrid>
        <w:gridCol w:w="1504"/>
        <w:gridCol w:w="1504"/>
        <w:gridCol w:w="1505"/>
        <w:gridCol w:w="1505"/>
        <w:gridCol w:w="1505"/>
        <w:gridCol w:w="1505"/>
      </w:tblGrid>
      <w:tr w:rsidR="00AE458B" w:rsidTr="00AE458B">
        <w:trPr>
          <w:trHeight w:val="1545"/>
        </w:trPr>
        <w:tc>
          <w:tcPr>
            <w:tcW w:w="1504" w:type="dxa"/>
          </w:tcPr>
          <w:p w:rsidR="00AE458B" w:rsidRDefault="00AE458B" w:rsidP="00AE458B">
            <w:pPr>
              <w:pStyle w:val="Header"/>
            </w:pPr>
          </w:p>
        </w:tc>
        <w:tc>
          <w:tcPr>
            <w:tcW w:w="1504"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Valve Head Diameter, DH (MM)</w:t>
            </w:r>
          </w:p>
        </w:tc>
        <w:tc>
          <w:tcPr>
            <w:tcW w:w="1505"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Valve Stem Diameter, Ds (MM)</w:t>
            </w:r>
          </w:p>
        </w:tc>
        <w:tc>
          <w:tcPr>
            <w:tcW w:w="1505"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Valve Head Diameter, DH (in)</w:t>
            </w:r>
          </w:p>
        </w:tc>
        <w:tc>
          <w:tcPr>
            <w:tcW w:w="1505"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Valve Stem Diameter Ds (in)</w:t>
            </w:r>
          </w:p>
        </w:tc>
        <w:tc>
          <w:tcPr>
            <w:tcW w:w="1505"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Effective Valve Area (in₂): 0.785(DH ²- Ds²)</w:t>
            </w:r>
          </w:p>
        </w:tc>
      </w:tr>
      <w:tr w:rsidR="00AE458B" w:rsidTr="00AE458B">
        <w:trPr>
          <w:trHeight w:val="312"/>
        </w:trPr>
        <w:tc>
          <w:tcPr>
            <w:tcW w:w="1504" w:type="dxa"/>
          </w:tcPr>
          <w:p w:rsidR="00AE458B" w:rsidRPr="000C67C6" w:rsidRDefault="00AE458B" w:rsidP="00AE458B">
            <w:pPr>
              <w:pStyle w:val="Header"/>
              <w:rPr>
                <w:b/>
              </w:rPr>
            </w:pPr>
            <w:r w:rsidRPr="000C67C6">
              <w:rPr>
                <w:b/>
              </w:rPr>
              <w:t xml:space="preserve">Intake </w:t>
            </w:r>
          </w:p>
        </w:tc>
        <w:tc>
          <w:tcPr>
            <w:tcW w:w="1504" w:type="dxa"/>
          </w:tcPr>
          <w:p w:rsidR="00AE458B" w:rsidRDefault="00AE458B" w:rsidP="00AE458B">
            <w:pPr>
              <w:pStyle w:val="Header"/>
              <w:jc w:val="center"/>
            </w:pPr>
            <w:r>
              <w:t>30.04</w:t>
            </w:r>
          </w:p>
        </w:tc>
        <w:tc>
          <w:tcPr>
            <w:tcW w:w="1505" w:type="dxa"/>
          </w:tcPr>
          <w:p w:rsidR="00AE458B" w:rsidRDefault="00AE458B" w:rsidP="00AE458B">
            <w:pPr>
              <w:pStyle w:val="Header"/>
              <w:jc w:val="center"/>
            </w:pPr>
            <w:r>
              <w:t>5.94</w:t>
            </w:r>
          </w:p>
        </w:tc>
        <w:tc>
          <w:tcPr>
            <w:tcW w:w="1505" w:type="dxa"/>
          </w:tcPr>
          <w:p w:rsidR="00AE458B" w:rsidRDefault="00AE458B" w:rsidP="00AE458B">
            <w:pPr>
              <w:pStyle w:val="Header"/>
              <w:jc w:val="center"/>
            </w:pPr>
            <w:r>
              <w:t>1.185</w:t>
            </w:r>
          </w:p>
        </w:tc>
        <w:tc>
          <w:tcPr>
            <w:tcW w:w="1505" w:type="dxa"/>
          </w:tcPr>
          <w:p w:rsidR="00AE458B" w:rsidRDefault="00AE458B" w:rsidP="00AE458B">
            <w:pPr>
              <w:pStyle w:val="Header"/>
              <w:jc w:val="center"/>
            </w:pPr>
            <w:r>
              <w:t>0.256</w:t>
            </w:r>
          </w:p>
        </w:tc>
        <w:tc>
          <w:tcPr>
            <w:tcW w:w="1505" w:type="dxa"/>
          </w:tcPr>
          <w:p w:rsidR="00AE458B" w:rsidRDefault="00AE458B" w:rsidP="00AE458B">
            <w:pPr>
              <w:pStyle w:val="Header"/>
              <w:jc w:val="center"/>
            </w:pPr>
            <w:r>
              <w:t>1.05</w:t>
            </w:r>
          </w:p>
        </w:tc>
      </w:tr>
      <w:tr w:rsidR="00AE458B" w:rsidTr="00AE458B">
        <w:trPr>
          <w:trHeight w:val="295"/>
        </w:trPr>
        <w:tc>
          <w:tcPr>
            <w:tcW w:w="1504" w:type="dxa"/>
          </w:tcPr>
          <w:p w:rsidR="00AE458B" w:rsidRPr="000C67C6" w:rsidRDefault="00AE458B" w:rsidP="00AE458B">
            <w:pPr>
              <w:pStyle w:val="Header"/>
              <w:rPr>
                <w:b/>
              </w:rPr>
            </w:pPr>
            <w:r w:rsidRPr="000C67C6">
              <w:rPr>
                <w:b/>
              </w:rPr>
              <w:t>Exhaust</w:t>
            </w:r>
          </w:p>
        </w:tc>
        <w:tc>
          <w:tcPr>
            <w:tcW w:w="1504" w:type="dxa"/>
          </w:tcPr>
          <w:p w:rsidR="00AE458B" w:rsidRDefault="00AE458B" w:rsidP="00AE458B">
            <w:pPr>
              <w:pStyle w:val="Header"/>
              <w:jc w:val="center"/>
            </w:pPr>
            <w:r>
              <w:t>24.13</w:t>
            </w:r>
          </w:p>
        </w:tc>
        <w:tc>
          <w:tcPr>
            <w:tcW w:w="1505" w:type="dxa"/>
          </w:tcPr>
          <w:p w:rsidR="00AE458B" w:rsidRDefault="00AE458B" w:rsidP="00AE458B">
            <w:pPr>
              <w:pStyle w:val="Header"/>
              <w:jc w:val="center"/>
            </w:pPr>
            <w:r>
              <w:t>5.97</w:t>
            </w:r>
          </w:p>
        </w:tc>
        <w:tc>
          <w:tcPr>
            <w:tcW w:w="1505" w:type="dxa"/>
          </w:tcPr>
          <w:p w:rsidR="00AE458B" w:rsidRDefault="00AE458B" w:rsidP="00AE458B">
            <w:pPr>
              <w:pStyle w:val="Header"/>
              <w:jc w:val="center"/>
            </w:pPr>
            <w:r>
              <w:t>0.95</w:t>
            </w:r>
          </w:p>
        </w:tc>
        <w:tc>
          <w:tcPr>
            <w:tcW w:w="1505" w:type="dxa"/>
          </w:tcPr>
          <w:p w:rsidR="00AE458B" w:rsidRDefault="00AE458B" w:rsidP="00AE458B">
            <w:pPr>
              <w:pStyle w:val="Header"/>
              <w:jc w:val="center"/>
            </w:pPr>
            <w:r>
              <w:t>0.243</w:t>
            </w:r>
          </w:p>
        </w:tc>
        <w:tc>
          <w:tcPr>
            <w:tcW w:w="1505" w:type="dxa"/>
          </w:tcPr>
          <w:p w:rsidR="00AE458B" w:rsidRDefault="00AE458B" w:rsidP="00AE458B">
            <w:pPr>
              <w:pStyle w:val="Header"/>
              <w:jc w:val="center"/>
            </w:pPr>
            <w:r>
              <w:t>0.66</w:t>
            </w:r>
          </w:p>
        </w:tc>
      </w:tr>
    </w:tbl>
    <w:p w:rsidR="00AE458B" w:rsidRDefault="00AE458B" w:rsidP="00AE458B"/>
    <w:p w:rsidR="00AE458B" w:rsidRDefault="00AE458B" w:rsidP="00AE458B"/>
    <w:p w:rsidR="00AE458B" w:rsidRDefault="00AE458B" w:rsidP="00AE458B"/>
    <w:tbl>
      <w:tblPr>
        <w:tblStyle w:val="TableGrid"/>
        <w:tblW w:w="8968" w:type="dxa"/>
        <w:jc w:val="center"/>
        <w:tblInd w:w="0" w:type="dxa"/>
        <w:tblLayout w:type="fixed"/>
        <w:tblLook w:val="04A0" w:firstRow="1" w:lastRow="0" w:firstColumn="1" w:lastColumn="0" w:noHBand="0" w:noVBand="1"/>
      </w:tblPr>
      <w:tblGrid>
        <w:gridCol w:w="2132"/>
        <w:gridCol w:w="854"/>
        <w:gridCol w:w="855"/>
        <w:gridCol w:w="854"/>
        <w:gridCol w:w="855"/>
        <w:gridCol w:w="854"/>
        <w:gridCol w:w="860"/>
        <w:gridCol w:w="849"/>
        <w:gridCol w:w="855"/>
      </w:tblGrid>
      <w:tr w:rsidR="00AE458B" w:rsidTr="00AE458B">
        <w:trPr>
          <w:trHeight w:val="739"/>
          <w:jc w:val="center"/>
        </w:trPr>
        <w:tc>
          <w:tcPr>
            <w:tcW w:w="2132" w:type="dxa"/>
          </w:tcPr>
          <w:p w:rsidR="00AE458B" w:rsidRPr="000C67C6" w:rsidRDefault="00AE458B" w:rsidP="00AE458B">
            <w:pPr>
              <w:jc w:val="center"/>
              <w:rPr>
                <w:b/>
              </w:rPr>
            </w:pPr>
            <w:r w:rsidRPr="000C67C6">
              <w:rPr>
                <w:b/>
              </w:rPr>
              <w:t xml:space="preserve">Valve lift/Diameter (L </w:t>
            </w:r>
            <w:r w:rsidRPr="000C67C6">
              <w:rPr>
                <w:rFonts w:cstheme="minorHAnsi"/>
                <w:b/>
              </w:rPr>
              <w:t>∕</w:t>
            </w:r>
            <w:r w:rsidRPr="000C67C6">
              <w:rPr>
                <w:b/>
              </w:rPr>
              <w:t xml:space="preserve"> D)</w:t>
            </w:r>
          </w:p>
        </w:tc>
        <w:tc>
          <w:tcPr>
            <w:tcW w:w="854" w:type="dxa"/>
          </w:tcPr>
          <w:p w:rsidR="00AE458B" w:rsidRPr="000C67C6" w:rsidRDefault="00AE458B" w:rsidP="00AE458B">
            <w:pPr>
              <w:jc w:val="center"/>
              <w:rPr>
                <w:b/>
              </w:rPr>
            </w:pPr>
            <w:r w:rsidRPr="000C67C6">
              <w:rPr>
                <w:b/>
              </w:rPr>
              <w:t>0.5</w:t>
            </w:r>
          </w:p>
        </w:tc>
        <w:tc>
          <w:tcPr>
            <w:tcW w:w="855" w:type="dxa"/>
          </w:tcPr>
          <w:p w:rsidR="00AE458B" w:rsidRPr="000C67C6" w:rsidRDefault="00AE458B" w:rsidP="00AE458B">
            <w:pPr>
              <w:jc w:val="center"/>
              <w:rPr>
                <w:b/>
              </w:rPr>
            </w:pPr>
            <w:r w:rsidRPr="000C67C6">
              <w:rPr>
                <w:b/>
              </w:rPr>
              <w:t>0.10</w:t>
            </w:r>
          </w:p>
        </w:tc>
        <w:tc>
          <w:tcPr>
            <w:tcW w:w="854" w:type="dxa"/>
          </w:tcPr>
          <w:p w:rsidR="00AE458B" w:rsidRPr="000C67C6" w:rsidRDefault="00AE458B" w:rsidP="00AE458B">
            <w:pPr>
              <w:jc w:val="center"/>
              <w:rPr>
                <w:b/>
              </w:rPr>
            </w:pPr>
            <w:r w:rsidRPr="000C67C6">
              <w:rPr>
                <w:b/>
              </w:rPr>
              <w:t>0.15</w:t>
            </w:r>
          </w:p>
        </w:tc>
        <w:tc>
          <w:tcPr>
            <w:tcW w:w="855" w:type="dxa"/>
          </w:tcPr>
          <w:p w:rsidR="00AE458B" w:rsidRPr="000C67C6" w:rsidRDefault="00AE458B" w:rsidP="00AE458B">
            <w:pPr>
              <w:jc w:val="center"/>
              <w:rPr>
                <w:b/>
              </w:rPr>
            </w:pPr>
            <w:r w:rsidRPr="000C67C6">
              <w:rPr>
                <w:b/>
              </w:rPr>
              <w:t>0.20</w:t>
            </w:r>
          </w:p>
        </w:tc>
        <w:tc>
          <w:tcPr>
            <w:tcW w:w="854" w:type="dxa"/>
          </w:tcPr>
          <w:p w:rsidR="00AE458B" w:rsidRPr="000C67C6" w:rsidRDefault="00AE458B" w:rsidP="00AE458B">
            <w:pPr>
              <w:jc w:val="center"/>
              <w:rPr>
                <w:b/>
              </w:rPr>
            </w:pPr>
            <w:r w:rsidRPr="000C67C6">
              <w:rPr>
                <w:b/>
              </w:rPr>
              <w:t>0.25</w:t>
            </w:r>
          </w:p>
        </w:tc>
        <w:tc>
          <w:tcPr>
            <w:tcW w:w="860" w:type="dxa"/>
          </w:tcPr>
          <w:p w:rsidR="00AE458B" w:rsidRPr="000C67C6" w:rsidRDefault="00AE458B" w:rsidP="00AE458B">
            <w:pPr>
              <w:jc w:val="center"/>
              <w:rPr>
                <w:b/>
              </w:rPr>
            </w:pPr>
            <w:r w:rsidRPr="000C67C6">
              <w:rPr>
                <w:b/>
              </w:rPr>
              <w:t>0.30</w:t>
            </w:r>
          </w:p>
        </w:tc>
        <w:tc>
          <w:tcPr>
            <w:tcW w:w="849" w:type="dxa"/>
          </w:tcPr>
          <w:p w:rsidR="00AE458B" w:rsidRPr="000C67C6" w:rsidRDefault="00AE458B" w:rsidP="00AE458B">
            <w:pPr>
              <w:jc w:val="center"/>
              <w:rPr>
                <w:b/>
              </w:rPr>
            </w:pPr>
            <w:r w:rsidRPr="000C67C6">
              <w:rPr>
                <w:b/>
              </w:rPr>
              <w:t>0.35</w:t>
            </w:r>
          </w:p>
        </w:tc>
        <w:tc>
          <w:tcPr>
            <w:tcW w:w="855" w:type="dxa"/>
          </w:tcPr>
          <w:p w:rsidR="00AE458B" w:rsidRPr="000C67C6" w:rsidRDefault="00AE458B" w:rsidP="00AE458B">
            <w:pPr>
              <w:jc w:val="center"/>
              <w:rPr>
                <w:b/>
              </w:rPr>
            </w:pPr>
            <w:r w:rsidRPr="000C67C6">
              <w:rPr>
                <w:b/>
              </w:rPr>
              <w:t>0.40</w:t>
            </w:r>
          </w:p>
        </w:tc>
      </w:tr>
      <w:tr w:rsidR="00AE458B" w:rsidTr="00AE458B">
        <w:trPr>
          <w:trHeight w:val="387"/>
          <w:jc w:val="center"/>
        </w:trPr>
        <w:tc>
          <w:tcPr>
            <w:tcW w:w="2132" w:type="dxa"/>
          </w:tcPr>
          <w:p w:rsidR="00AE458B" w:rsidRPr="005C7010" w:rsidRDefault="00AE458B" w:rsidP="00AE458B">
            <w:pPr>
              <w:jc w:val="center"/>
              <w:rPr>
                <w:b/>
              </w:rPr>
            </w:pPr>
            <w:r w:rsidRPr="005C7010">
              <w:rPr>
                <w:b/>
              </w:rPr>
              <w:t>A. Intake Valve lift (mm)</w:t>
            </w:r>
          </w:p>
        </w:tc>
        <w:tc>
          <w:tcPr>
            <w:tcW w:w="854" w:type="dxa"/>
          </w:tcPr>
          <w:p w:rsidR="00AE458B" w:rsidRPr="00540189" w:rsidRDefault="00AE458B" w:rsidP="00AE458B">
            <w:pPr>
              <w:jc w:val="center"/>
              <w:rPr>
                <w:sz w:val="24"/>
                <w:szCs w:val="24"/>
              </w:rPr>
            </w:pPr>
            <w:r>
              <w:rPr>
                <w:sz w:val="24"/>
                <w:szCs w:val="24"/>
              </w:rPr>
              <w:t>1.502</w:t>
            </w:r>
          </w:p>
        </w:tc>
        <w:tc>
          <w:tcPr>
            <w:tcW w:w="855" w:type="dxa"/>
          </w:tcPr>
          <w:p w:rsidR="00AE458B" w:rsidRPr="00540189" w:rsidRDefault="00AE458B" w:rsidP="00AE458B">
            <w:pPr>
              <w:jc w:val="center"/>
              <w:rPr>
                <w:sz w:val="24"/>
                <w:szCs w:val="24"/>
              </w:rPr>
            </w:pPr>
            <w:r>
              <w:rPr>
                <w:sz w:val="24"/>
                <w:szCs w:val="24"/>
              </w:rPr>
              <w:t>3.00</w:t>
            </w:r>
          </w:p>
        </w:tc>
        <w:tc>
          <w:tcPr>
            <w:tcW w:w="854" w:type="dxa"/>
          </w:tcPr>
          <w:p w:rsidR="00AE458B" w:rsidRPr="00540189" w:rsidRDefault="00AE458B" w:rsidP="00AE458B">
            <w:pPr>
              <w:jc w:val="center"/>
              <w:rPr>
                <w:sz w:val="24"/>
                <w:szCs w:val="24"/>
              </w:rPr>
            </w:pPr>
            <w:r>
              <w:rPr>
                <w:sz w:val="24"/>
                <w:szCs w:val="24"/>
              </w:rPr>
              <w:t>4.5</w:t>
            </w:r>
          </w:p>
        </w:tc>
        <w:tc>
          <w:tcPr>
            <w:tcW w:w="855" w:type="dxa"/>
          </w:tcPr>
          <w:p w:rsidR="00AE458B" w:rsidRPr="00540189" w:rsidRDefault="00AE458B" w:rsidP="00AE458B">
            <w:pPr>
              <w:jc w:val="center"/>
              <w:rPr>
                <w:sz w:val="24"/>
                <w:szCs w:val="24"/>
              </w:rPr>
            </w:pPr>
            <w:r>
              <w:rPr>
                <w:sz w:val="24"/>
                <w:szCs w:val="24"/>
              </w:rPr>
              <w:t>6.0</w:t>
            </w:r>
          </w:p>
        </w:tc>
        <w:tc>
          <w:tcPr>
            <w:tcW w:w="854" w:type="dxa"/>
          </w:tcPr>
          <w:p w:rsidR="00AE458B" w:rsidRPr="00540189" w:rsidRDefault="00AE458B" w:rsidP="00AE458B">
            <w:pPr>
              <w:jc w:val="center"/>
              <w:rPr>
                <w:sz w:val="24"/>
                <w:szCs w:val="24"/>
              </w:rPr>
            </w:pPr>
            <w:r>
              <w:rPr>
                <w:sz w:val="24"/>
                <w:szCs w:val="24"/>
              </w:rPr>
              <w:t>7.51</w:t>
            </w:r>
          </w:p>
        </w:tc>
        <w:tc>
          <w:tcPr>
            <w:tcW w:w="860" w:type="dxa"/>
          </w:tcPr>
          <w:p w:rsidR="00AE458B" w:rsidRPr="00540189" w:rsidRDefault="00AE458B" w:rsidP="00AE458B">
            <w:pPr>
              <w:jc w:val="center"/>
              <w:rPr>
                <w:sz w:val="24"/>
                <w:szCs w:val="24"/>
              </w:rPr>
            </w:pPr>
            <w:r>
              <w:rPr>
                <w:sz w:val="24"/>
                <w:szCs w:val="24"/>
              </w:rPr>
              <w:t>9.01</w:t>
            </w:r>
          </w:p>
        </w:tc>
        <w:tc>
          <w:tcPr>
            <w:tcW w:w="849" w:type="dxa"/>
          </w:tcPr>
          <w:p w:rsidR="00AE458B" w:rsidRPr="00540189" w:rsidRDefault="00AE458B" w:rsidP="00AE458B">
            <w:pPr>
              <w:rPr>
                <w:sz w:val="24"/>
                <w:szCs w:val="24"/>
              </w:rPr>
            </w:pPr>
            <w:r>
              <w:rPr>
                <w:sz w:val="24"/>
                <w:szCs w:val="24"/>
              </w:rPr>
              <w:t>10.51</w:t>
            </w:r>
          </w:p>
        </w:tc>
        <w:tc>
          <w:tcPr>
            <w:tcW w:w="855" w:type="dxa"/>
          </w:tcPr>
          <w:p w:rsidR="00AE458B" w:rsidRPr="00540189" w:rsidRDefault="00AE458B" w:rsidP="00AE458B">
            <w:pPr>
              <w:jc w:val="center"/>
              <w:rPr>
                <w:sz w:val="24"/>
                <w:szCs w:val="24"/>
              </w:rPr>
            </w:pPr>
            <w:r>
              <w:rPr>
                <w:sz w:val="24"/>
                <w:szCs w:val="24"/>
              </w:rPr>
              <w:t>12.01</w:t>
            </w:r>
          </w:p>
        </w:tc>
      </w:tr>
      <w:tr w:rsidR="00AE458B" w:rsidTr="00AE458B">
        <w:trPr>
          <w:trHeight w:val="102"/>
          <w:jc w:val="center"/>
        </w:trPr>
        <w:tc>
          <w:tcPr>
            <w:tcW w:w="2132" w:type="dxa"/>
          </w:tcPr>
          <w:p w:rsidR="00AE458B" w:rsidRPr="005C7010" w:rsidRDefault="00AE458B" w:rsidP="00AE458B">
            <w:pPr>
              <w:jc w:val="center"/>
              <w:rPr>
                <w:b/>
              </w:rPr>
            </w:pPr>
            <w:r w:rsidRPr="005C7010">
              <w:rPr>
                <w:b/>
              </w:rPr>
              <w:t>B. Exhaust Valve lift (mm)</w:t>
            </w:r>
          </w:p>
        </w:tc>
        <w:tc>
          <w:tcPr>
            <w:tcW w:w="854" w:type="dxa"/>
          </w:tcPr>
          <w:p w:rsidR="00AE458B" w:rsidRPr="00540189" w:rsidRDefault="00AE458B" w:rsidP="00AE458B">
            <w:pPr>
              <w:jc w:val="center"/>
              <w:rPr>
                <w:sz w:val="24"/>
                <w:szCs w:val="24"/>
              </w:rPr>
            </w:pPr>
            <w:r>
              <w:rPr>
                <w:sz w:val="24"/>
                <w:szCs w:val="24"/>
              </w:rPr>
              <w:t>1.20</w:t>
            </w:r>
          </w:p>
        </w:tc>
        <w:tc>
          <w:tcPr>
            <w:tcW w:w="855" w:type="dxa"/>
          </w:tcPr>
          <w:p w:rsidR="00AE458B" w:rsidRPr="00540189" w:rsidRDefault="00AE458B" w:rsidP="00AE458B">
            <w:pPr>
              <w:jc w:val="center"/>
              <w:rPr>
                <w:sz w:val="24"/>
                <w:szCs w:val="24"/>
              </w:rPr>
            </w:pPr>
            <w:r>
              <w:rPr>
                <w:sz w:val="24"/>
                <w:szCs w:val="24"/>
              </w:rPr>
              <w:t>2.41</w:t>
            </w:r>
          </w:p>
        </w:tc>
        <w:tc>
          <w:tcPr>
            <w:tcW w:w="854" w:type="dxa"/>
          </w:tcPr>
          <w:p w:rsidR="00AE458B" w:rsidRPr="00540189" w:rsidRDefault="00AE458B" w:rsidP="00AE458B">
            <w:pPr>
              <w:jc w:val="center"/>
              <w:rPr>
                <w:sz w:val="24"/>
                <w:szCs w:val="24"/>
              </w:rPr>
            </w:pPr>
            <w:r>
              <w:rPr>
                <w:sz w:val="24"/>
                <w:szCs w:val="24"/>
              </w:rPr>
              <w:t>3.61</w:t>
            </w:r>
          </w:p>
        </w:tc>
        <w:tc>
          <w:tcPr>
            <w:tcW w:w="855" w:type="dxa"/>
          </w:tcPr>
          <w:p w:rsidR="00AE458B" w:rsidRPr="00540189" w:rsidRDefault="00AE458B" w:rsidP="00AE458B">
            <w:pPr>
              <w:jc w:val="center"/>
              <w:rPr>
                <w:sz w:val="24"/>
                <w:szCs w:val="24"/>
              </w:rPr>
            </w:pPr>
            <w:r>
              <w:rPr>
                <w:sz w:val="24"/>
                <w:szCs w:val="24"/>
              </w:rPr>
              <w:t>4.82</w:t>
            </w:r>
          </w:p>
        </w:tc>
        <w:tc>
          <w:tcPr>
            <w:tcW w:w="854" w:type="dxa"/>
          </w:tcPr>
          <w:p w:rsidR="00AE458B" w:rsidRPr="00540189" w:rsidRDefault="00AE458B" w:rsidP="00AE458B">
            <w:pPr>
              <w:jc w:val="center"/>
              <w:rPr>
                <w:sz w:val="24"/>
                <w:szCs w:val="24"/>
              </w:rPr>
            </w:pPr>
            <w:r>
              <w:rPr>
                <w:sz w:val="24"/>
                <w:szCs w:val="24"/>
              </w:rPr>
              <w:t>6.03</w:t>
            </w:r>
          </w:p>
        </w:tc>
        <w:tc>
          <w:tcPr>
            <w:tcW w:w="860" w:type="dxa"/>
          </w:tcPr>
          <w:p w:rsidR="00AE458B" w:rsidRPr="00540189" w:rsidRDefault="00AE458B" w:rsidP="00AE458B">
            <w:pPr>
              <w:jc w:val="center"/>
              <w:rPr>
                <w:sz w:val="24"/>
                <w:szCs w:val="24"/>
              </w:rPr>
            </w:pPr>
            <w:r>
              <w:rPr>
                <w:sz w:val="24"/>
                <w:szCs w:val="24"/>
              </w:rPr>
              <w:t>7.23</w:t>
            </w:r>
          </w:p>
        </w:tc>
        <w:tc>
          <w:tcPr>
            <w:tcW w:w="849" w:type="dxa"/>
          </w:tcPr>
          <w:p w:rsidR="00AE458B" w:rsidRPr="00540189" w:rsidRDefault="00AE458B" w:rsidP="00AE458B">
            <w:pPr>
              <w:jc w:val="center"/>
              <w:rPr>
                <w:sz w:val="24"/>
                <w:szCs w:val="24"/>
              </w:rPr>
            </w:pPr>
            <w:r>
              <w:rPr>
                <w:sz w:val="24"/>
                <w:szCs w:val="24"/>
              </w:rPr>
              <w:t>8.44</w:t>
            </w:r>
          </w:p>
        </w:tc>
        <w:tc>
          <w:tcPr>
            <w:tcW w:w="855" w:type="dxa"/>
          </w:tcPr>
          <w:p w:rsidR="00AE458B" w:rsidRPr="00540189" w:rsidRDefault="00AE458B" w:rsidP="00AE458B">
            <w:pPr>
              <w:jc w:val="center"/>
              <w:rPr>
                <w:sz w:val="24"/>
                <w:szCs w:val="24"/>
              </w:rPr>
            </w:pPr>
            <w:r>
              <w:rPr>
                <w:sz w:val="24"/>
                <w:szCs w:val="24"/>
              </w:rPr>
              <w:t>9.65</w:t>
            </w:r>
          </w:p>
        </w:tc>
      </w:tr>
    </w:tbl>
    <w:p w:rsidR="00AE458B" w:rsidRDefault="00AE458B" w:rsidP="00AE458B"/>
    <w:p w:rsidR="00AE458B" w:rsidRDefault="00AE458B" w:rsidP="00AE458B"/>
    <w:p w:rsidR="00AE458B" w:rsidRDefault="00AE458B" w:rsidP="00AE458B"/>
    <w:tbl>
      <w:tblPr>
        <w:tblStyle w:val="TableGrid"/>
        <w:tblW w:w="0" w:type="auto"/>
        <w:tblInd w:w="0" w:type="dxa"/>
        <w:tblLook w:val="04A0" w:firstRow="1" w:lastRow="0" w:firstColumn="1" w:lastColumn="0" w:noHBand="0" w:noVBand="1"/>
      </w:tblPr>
      <w:tblGrid>
        <w:gridCol w:w="1278"/>
        <w:gridCol w:w="1278"/>
        <w:gridCol w:w="1278"/>
        <w:gridCol w:w="1278"/>
        <w:gridCol w:w="1278"/>
        <w:gridCol w:w="1278"/>
        <w:gridCol w:w="1278"/>
      </w:tblGrid>
      <w:tr w:rsidR="00AE458B" w:rsidTr="00AE458B">
        <w:trPr>
          <w:trHeight w:val="550"/>
        </w:trPr>
        <w:tc>
          <w:tcPr>
            <w:tcW w:w="1278" w:type="dxa"/>
          </w:tcPr>
          <w:p w:rsidR="00AE458B" w:rsidRPr="005C7010" w:rsidRDefault="00AE458B" w:rsidP="00AE458B">
            <w:pPr>
              <w:rPr>
                <w:b/>
              </w:rPr>
            </w:pPr>
            <w:r w:rsidRPr="005C7010">
              <w:rPr>
                <w:b/>
              </w:rPr>
              <w:t xml:space="preserve">Range </w:t>
            </w:r>
          </w:p>
        </w:tc>
        <w:tc>
          <w:tcPr>
            <w:tcW w:w="1278" w:type="dxa"/>
          </w:tcPr>
          <w:p w:rsidR="00AE458B" w:rsidRPr="005C7010" w:rsidRDefault="00AE458B" w:rsidP="00AE458B">
            <w:pPr>
              <w:jc w:val="center"/>
              <w:rPr>
                <w:b/>
              </w:rPr>
            </w:pPr>
            <w:r w:rsidRPr="005C7010">
              <w:rPr>
                <w:b/>
              </w:rPr>
              <w:t>1</w:t>
            </w:r>
          </w:p>
        </w:tc>
        <w:tc>
          <w:tcPr>
            <w:tcW w:w="1278" w:type="dxa"/>
          </w:tcPr>
          <w:p w:rsidR="00AE458B" w:rsidRPr="005C7010" w:rsidRDefault="00AE458B" w:rsidP="00AE458B">
            <w:pPr>
              <w:jc w:val="center"/>
              <w:rPr>
                <w:b/>
              </w:rPr>
            </w:pPr>
            <w:r w:rsidRPr="005C7010">
              <w:rPr>
                <w:b/>
              </w:rPr>
              <w:t>2</w:t>
            </w:r>
          </w:p>
        </w:tc>
        <w:tc>
          <w:tcPr>
            <w:tcW w:w="1278" w:type="dxa"/>
          </w:tcPr>
          <w:p w:rsidR="00AE458B" w:rsidRPr="005C7010" w:rsidRDefault="00AE458B" w:rsidP="00AE458B">
            <w:pPr>
              <w:jc w:val="center"/>
              <w:rPr>
                <w:b/>
              </w:rPr>
            </w:pPr>
            <w:r w:rsidRPr="005C7010">
              <w:rPr>
                <w:b/>
              </w:rPr>
              <w:t>3</w:t>
            </w:r>
          </w:p>
        </w:tc>
        <w:tc>
          <w:tcPr>
            <w:tcW w:w="1278" w:type="dxa"/>
          </w:tcPr>
          <w:p w:rsidR="00AE458B" w:rsidRPr="005C7010" w:rsidRDefault="00AE458B" w:rsidP="00AE458B">
            <w:pPr>
              <w:jc w:val="center"/>
              <w:rPr>
                <w:b/>
              </w:rPr>
            </w:pPr>
            <w:r w:rsidRPr="005C7010">
              <w:rPr>
                <w:b/>
              </w:rPr>
              <w:t>4</w:t>
            </w:r>
          </w:p>
        </w:tc>
        <w:tc>
          <w:tcPr>
            <w:tcW w:w="1278" w:type="dxa"/>
          </w:tcPr>
          <w:p w:rsidR="00AE458B" w:rsidRPr="005C7010" w:rsidRDefault="00AE458B" w:rsidP="00AE458B">
            <w:pPr>
              <w:jc w:val="center"/>
              <w:rPr>
                <w:b/>
              </w:rPr>
            </w:pPr>
            <w:r w:rsidRPr="005C7010">
              <w:rPr>
                <w:b/>
              </w:rPr>
              <w:t>5</w:t>
            </w:r>
          </w:p>
        </w:tc>
        <w:tc>
          <w:tcPr>
            <w:tcW w:w="1278" w:type="dxa"/>
          </w:tcPr>
          <w:p w:rsidR="00AE458B" w:rsidRPr="005C7010" w:rsidRDefault="00AE458B" w:rsidP="00AE458B">
            <w:pPr>
              <w:jc w:val="center"/>
              <w:rPr>
                <w:b/>
              </w:rPr>
            </w:pPr>
            <w:r w:rsidRPr="005C7010">
              <w:rPr>
                <w:b/>
              </w:rPr>
              <w:t>6</w:t>
            </w:r>
          </w:p>
        </w:tc>
      </w:tr>
      <w:tr w:rsidR="00AE458B" w:rsidTr="00AE458B">
        <w:trPr>
          <w:trHeight w:val="550"/>
        </w:trPr>
        <w:tc>
          <w:tcPr>
            <w:tcW w:w="1278" w:type="dxa"/>
          </w:tcPr>
          <w:p w:rsidR="00AE458B" w:rsidRPr="005C7010" w:rsidRDefault="00AE458B" w:rsidP="00AE458B">
            <w:pPr>
              <w:rPr>
                <w:b/>
              </w:rPr>
            </w:pPr>
            <w:r w:rsidRPr="005C7010">
              <w:rPr>
                <w:b/>
              </w:rPr>
              <w:t xml:space="preserve">E. Intake </w:t>
            </w:r>
          </w:p>
        </w:tc>
        <w:tc>
          <w:tcPr>
            <w:tcW w:w="1278" w:type="dxa"/>
          </w:tcPr>
          <w:p w:rsidR="00AE458B" w:rsidRDefault="00AE458B" w:rsidP="00AE458B">
            <w:pPr>
              <w:jc w:val="center"/>
            </w:pPr>
            <w:r>
              <w:t>34.98</w:t>
            </w:r>
          </w:p>
        </w:tc>
        <w:tc>
          <w:tcPr>
            <w:tcW w:w="1278" w:type="dxa"/>
          </w:tcPr>
          <w:p w:rsidR="00AE458B" w:rsidRDefault="00AE458B" w:rsidP="00AE458B">
            <w:pPr>
              <w:jc w:val="center"/>
            </w:pPr>
            <w:r>
              <w:t>70.98</w:t>
            </w:r>
          </w:p>
        </w:tc>
        <w:tc>
          <w:tcPr>
            <w:tcW w:w="1278" w:type="dxa"/>
          </w:tcPr>
          <w:p w:rsidR="00AE458B" w:rsidRDefault="00AE458B" w:rsidP="00AE458B">
            <w:pPr>
              <w:jc w:val="center"/>
            </w:pPr>
            <w:r>
              <w:t>147.764</w:t>
            </w:r>
          </w:p>
        </w:tc>
        <w:tc>
          <w:tcPr>
            <w:tcW w:w="1278" w:type="dxa"/>
          </w:tcPr>
          <w:p w:rsidR="00AE458B" w:rsidRDefault="00AE458B" w:rsidP="00AE458B">
            <w:pPr>
              <w:jc w:val="center"/>
            </w:pPr>
            <w:r>
              <w:t>292.984</w:t>
            </w:r>
          </w:p>
        </w:tc>
        <w:tc>
          <w:tcPr>
            <w:tcW w:w="1278" w:type="dxa"/>
          </w:tcPr>
          <w:p w:rsidR="00AE458B" w:rsidRDefault="00AE458B" w:rsidP="00AE458B">
            <w:pPr>
              <w:jc w:val="center"/>
            </w:pPr>
            <w:r>
              <w:t>440.536</w:t>
            </w:r>
          </w:p>
        </w:tc>
        <w:tc>
          <w:tcPr>
            <w:tcW w:w="1278" w:type="dxa"/>
          </w:tcPr>
          <w:p w:rsidR="00AE458B" w:rsidRDefault="00AE458B" w:rsidP="00AE458B">
            <w:pPr>
              <w:jc w:val="center"/>
            </w:pPr>
            <w:r>
              <w:t>592.54</w:t>
            </w:r>
          </w:p>
        </w:tc>
      </w:tr>
      <w:tr w:rsidR="00AE458B" w:rsidTr="00AE458B">
        <w:trPr>
          <w:trHeight w:val="550"/>
        </w:trPr>
        <w:tc>
          <w:tcPr>
            <w:tcW w:w="1278" w:type="dxa"/>
          </w:tcPr>
          <w:p w:rsidR="00AE458B" w:rsidRPr="005C7010" w:rsidRDefault="00AE458B" w:rsidP="00AE458B">
            <w:pPr>
              <w:rPr>
                <w:b/>
              </w:rPr>
            </w:pPr>
            <w:r w:rsidRPr="005C7010">
              <w:rPr>
                <w:b/>
              </w:rPr>
              <w:t xml:space="preserve">F. Exhaust </w:t>
            </w:r>
          </w:p>
        </w:tc>
        <w:tc>
          <w:tcPr>
            <w:tcW w:w="1278" w:type="dxa"/>
          </w:tcPr>
          <w:p w:rsidR="00AE458B" w:rsidRDefault="00AE458B" w:rsidP="00AE458B">
            <w:pPr>
              <w:jc w:val="center"/>
            </w:pPr>
            <w:r>
              <w:t>41.34</w:t>
            </w:r>
          </w:p>
        </w:tc>
        <w:tc>
          <w:tcPr>
            <w:tcW w:w="1278" w:type="dxa"/>
          </w:tcPr>
          <w:p w:rsidR="00AE458B" w:rsidRDefault="00AE458B" w:rsidP="00AE458B">
            <w:pPr>
              <w:jc w:val="center"/>
            </w:pPr>
            <w:r>
              <w:t>78.652</w:t>
            </w:r>
          </w:p>
        </w:tc>
        <w:tc>
          <w:tcPr>
            <w:tcW w:w="1278" w:type="dxa"/>
          </w:tcPr>
          <w:p w:rsidR="00AE458B" w:rsidRDefault="00AE458B" w:rsidP="00AE458B">
            <w:pPr>
              <w:jc w:val="center"/>
            </w:pPr>
            <w:r>
              <w:t>159</w:t>
            </w:r>
          </w:p>
        </w:tc>
        <w:tc>
          <w:tcPr>
            <w:tcW w:w="1278" w:type="dxa"/>
          </w:tcPr>
          <w:p w:rsidR="00AE458B" w:rsidRDefault="00AE458B" w:rsidP="00AE458B">
            <w:pPr>
              <w:jc w:val="center"/>
            </w:pPr>
            <w:r>
              <w:t>314.82</w:t>
            </w:r>
          </w:p>
        </w:tc>
        <w:tc>
          <w:tcPr>
            <w:tcW w:w="1278" w:type="dxa"/>
          </w:tcPr>
          <w:p w:rsidR="00AE458B" w:rsidRDefault="00AE458B" w:rsidP="00AE458B">
            <w:pPr>
              <w:jc w:val="center"/>
            </w:pPr>
            <w:r>
              <w:t>465.552</w:t>
            </w:r>
          </w:p>
        </w:tc>
        <w:tc>
          <w:tcPr>
            <w:tcW w:w="1278" w:type="dxa"/>
          </w:tcPr>
          <w:p w:rsidR="00AE458B" w:rsidRDefault="00AE458B" w:rsidP="00AE458B">
            <w:pPr>
              <w:jc w:val="center"/>
            </w:pPr>
            <w:r>
              <w:t>603.352</w:t>
            </w:r>
          </w:p>
        </w:tc>
      </w:tr>
    </w:tbl>
    <w:p w:rsidR="00AE458B" w:rsidRDefault="00AE458B" w:rsidP="00AE458B"/>
    <w:p w:rsidR="00AE458B" w:rsidRDefault="00AE458B" w:rsidP="00AE458B"/>
    <w:p w:rsidR="00AE458B" w:rsidRDefault="00AE458B" w:rsidP="00AE458B"/>
    <w:p w:rsidR="00AE458B" w:rsidRDefault="00AE458B" w:rsidP="00AE458B">
      <w:pPr>
        <w:jc w:val="center"/>
        <w:rPr>
          <w:b/>
          <w:u w:val="single"/>
        </w:rPr>
      </w:pPr>
      <w:r w:rsidRPr="00C53446">
        <w:rPr>
          <w:b/>
          <w:u w:val="single"/>
        </w:rPr>
        <w:t>Intake Valve Test Data</w:t>
      </w:r>
    </w:p>
    <w:p w:rsidR="00AE458B" w:rsidRDefault="00AE458B" w:rsidP="00AE458B">
      <w:pPr>
        <w:jc w:val="center"/>
      </w:pPr>
    </w:p>
    <w:tbl>
      <w:tblPr>
        <w:tblStyle w:val="TableGrid"/>
        <w:tblW w:w="9079" w:type="dxa"/>
        <w:tblInd w:w="0" w:type="dxa"/>
        <w:tblLook w:val="04A0" w:firstRow="1" w:lastRow="0" w:firstColumn="1" w:lastColumn="0" w:noHBand="0" w:noVBand="1"/>
      </w:tblPr>
      <w:tblGrid>
        <w:gridCol w:w="2506"/>
        <w:gridCol w:w="722"/>
        <w:gridCol w:w="722"/>
        <w:gridCol w:w="830"/>
        <w:gridCol w:w="830"/>
        <w:gridCol w:w="830"/>
        <w:gridCol w:w="960"/>
        <w:gridCol w:w="849"/>
        <w:gridCol w:w="830"/>
      </w:tblGrid>
      <w:tr w:rsidR="00AE458B" w:rsidTr="00AE458B">
        <w:trPr>
          <w:trHeight w:val="311"/>
        </w:trPr>
        <w:tc>
          <w:tcPr>
            <w:tcW w:w="2815" w:type="dxa"/>
          </w:tcPr>
          <w:p w:rsidR="00AE458B" w:rsidRPr="005C7010" w:rsidRDefault="00AE458B" w:rsidP="00AE458B">
            <w:pPr>
              <w:rPr>
                <w:b/>
              </w:rPr>
            </w:pPr>
            <w:r w:rsidRPr="005C7010">
              <w:rPr>
                <w:b/>
              </w:rPr>
              <w:t>1. Test number</w:t>
            </w:r>
          </w:p>
        </w:tc>
        <w:tc>
          <w:tcPr>
            <w:tcW w:w="723" w:type="dxa"/>
          </w:tcPr>
          <w:p w:rsidR="00AE458B" w:rsidRPr="00565048" w:rsidRDefault="00AE458B" w:rsidP="00AE458B">
            <w:pPr>
              <w:jc w:val="center"/>
              <w:rPr>
                <w:b/>
              </w:rPr>
            </w:pPr>
            <w:r w:rsidRPr="00565048">
              <w:rPr>
                <w:b/>
              </w:rPr>
              <w:t>1</w:t>
            </w:r>
          </w:p>
        </w:tc>
        <w:tc>
          <w:tcPr>
            <w:tcW w:w="723" w:type="dxa"/>
          </w:tcPr>
          <w:p w:rsidR="00AE458B" w:rsidRPr="00565048" w:rsidRDefault="00AE458B" w:rsidP="00AE458B">
            <w:pPr>
              <w:jc w:val="center"/>
              <w:rPr>
                <w:b/>
              </w:rPr>
            </w:pPr>
            <w:r w:rsidRPr="00565048">
              <w:rPr>
                <w:b/>
              </w:rPr>
              <w:t>2</w:t>
            </w:r>
          </w:p>
        </w:tc>
        <w:tc>
          <w:tcPr>
            <w:tcW w:w="723" w:type="dxa"/>
          </w:tcPr>
          <w:p w:rsidR="00AE458B" w:rsidRPr="00565048" w:rsidRDefault="00AE458B" w:rsidP="00AE458B">
            <w:pPr>
              <w:jc w:val="center"/>
              <w:rPr>
                <w:b/>
              </w:rPr>
            </w:pPr>
            <w:r w:rsidRPr="00565048">
              <w:rPr>
                <w:b/>
              </w:rPr>
              <w:t>3</w:t>
            </w:r>
          </w:p>
        </w:tc>
        <w:tc>
          <w:tcPr>
            <w:tcW w:w="723" w:type="dxa"/>
          </w:tcPr>
          <w:p w:rsidR="00AE458B" w:rsidRPr="00565048" w:rsidRDefault="00AE458B" w:rsidP="00AE458B">
            <w:pPr>
              <w:jc w:val="center"/>
              <w:rPr>
                <w:b/>
              </w:rPr>
            </w:pPr>
            <w:r w:rsidRPr="00565048">
              <w:rPr>
                <w:b/>
              </w:rPr>
              <w:t>4</w:t>
            </w:r>
          </w:p>
        </w:tc>
        <w:tc>
          <w:tcPr>
            <w:tcW w:w="723" w:type="dxa"/>
          </w:tcPr>
          <w:p w:rsidR="00AE458B" w:rsidRPr="00565048" w:rsidRDefault="00AE458B" w:rsidP="00AE458B">
            <w:pPr>
              <w:jc w:val="center"/>
              <w:rPr>
                <w:b/>
              </w:rPr>
            </w:pPr>
            <w:r w:rsidRPr="00565048">
              <w:rPr>
                <w:b/>
              </w:rPr>
              <w:t>5</w:t>
            </w:r>
          </w:p>
        </w:tc>
        <w:tc>
          <w:tcPr>
            <w:tcW w:w="993" w:type="dxa"/>
          </w:tcPr>
          <w:p w:rsidR="00AE458B" w:rsidRPr="00565048" w:rsidRDefault="00AE458B" w:rsidP="00AE458B">
            <w:pPr>
              <w:jc w:val="center"/>
              <w:rPr>
                <w:b/>
              </w:rPr>
            </w:pPr>
            <w:r w:rsidRPr="00565048">
              <w:rPr>
                <w:b/>
              </w:rPr>
              <w:t>6</w:t>
            </w:r>
          </w:p>
        </w:tc>
        <w:tc>
          <w:tcPr>
            <w:tcW w:w="854" w:type="dxa"/>
          </w:tcPr>
          <w:p w:rsidR="00AE458B" w:rsidRPr="00565048" w:rsidRDefault="00AE458B" w:rsidP="00AE458B">
            <w:pPr>
              <w:jc w:val="center"/>
              <w:rPr>
                <w:b/>
              </w:rPr>
            </w:pPr>
            <w:r w:rsidRPr="00565048">
              <w:rPr>
                <w:b/>
              </w:rPr>
              <w:t>7</w:t>
            </w:r>
          </w:p>
        </w:tc>
        <w:tc>
          <w:tcPr>
            <w:tcW w:w="802" w:type="dxa"/>
          </w:tcPr>
          <w:p w:rsidR="00AE458B" w:rsidRPr="00565048" w:rsidRDefault="00AE458B" w:rsidP="00AE458B">
            <w:pPr>
              <w:jc w:val="center"/>
              <w:rPr>
                <w:b/>
              </w:rPr>
            </w:pPr>
            <w:r w:rsidRPr="00565048">
              <w:rPr>
                <w:b/>
              </w:rPr>
              <w:t>8</w:t>
            </w:r>
          </w:p>
        </w:tc>
      </w:tr>
      <w:tr w:rsidR="00AE458B" w:rsidTr="00AE458B">
        <w:trPr>
          <w:trHeight w:val="311"/>
        </w:trPr>
        <w:tc>
          <w:tcPr>
            <w:tcW w:w="2815" w:type="dxa"/>
          </w:tcPr>
          <w:p w:rsidR="00AE458B" w:rsidRPr="005C7010" w:rsidRDefault="00AE458B" w:rsidP="00AE458B">
            <w:pPr>
              <w:rPr>
                <w:b/>
              </w:rPr>
            </w:pPr>
            <w:bookmarkStart w:id="1" w:name="_Hlk501543050"/>
            <w:r w:rsidRPr="005C7010">
              <w:rPr>
                <w:b/>
              </w:rPr>
              <w:t>2. Test pressure</w:t>
            </w:r>
          </w:p>
        </w:tc>
        <w:tc>
          <w:tcPr>
            <w:tcW w:w="723" w:type="dxa"/>
          </w:tcPr>
          <w:p w:rsidR="00AE458B" w:rsidRDefault="00AE458B" w:rsidP="00AE458B">
            <w:pPr>
              <w:jc w:val="center"/>
            </w:pPr>
            <w:r>
              <w:t>25</w:t>
            </w:r>
          </w:p>
        </w:tc>
        <w:tc>
          <w:tcPr>
            <w:tcW w:w="723" w:type="dxa"/>
          </w:tcPr>
          <w:p w:rsidR="00AE458B" w:rsidRDefault="00AE458B" w:rsidP="00AE458B">
            <w:pPr>
              <w:jc w:val="center"/>
            </w:pPr>
            <w:r>
              <w:t>25</w:t>
            </w:r>
          </w:p>
        </w:tc>
        <w:tc>
          <w:tcPr>
            <w:tcW w:w="723" w:type="dxa"/>
          </w:tcPr>
          <w:p w:rsidR="00AE458B" w:rsidRDefault="00AE458B" w:rsidP="00AE458B">
            <w:pPr>
              <w:jc w:val="center"/>
            </w:pPr>
            <w:r>
              <w:t>25</w:t>
            </w:r>
          </w:p>
        </w:tc>
        <w:tc>
          <w:tcPr>
            <w:tcW w:w="723" w:type="dxa"/>
          </w:tcPr>
          <w:p w:rsidR="00AE458B" w:rsidRDefault="00AE458B" w:rsidP="00AE458B">
            <w:pPr>
              <w:jc w:val="center"/>
            </w:pPr>
            <w:r>
              <w:t>25</w:t>
            </w:r>
          </w:p>
        </w:tc>
        <w:tc>
          <w:tcPr>
            <w:tcW w:w="723" w:type="dxa"/>
          </w:tcPr>
          <w:p w:rsidR="00AE458B" w:rsidRDefault="00AE458B" w:rsidP="00AE458B">
            <w:pPr>
              <w:jc w:val="center"/>
            </w:pPr>
            <w:r>
              <w:t>25</w:t>
            </w:r>
          </w:p>
        </w:tc>
        <w:tc>
          <w:tcPr>
            <w:tcW w:w="993" w:type="dxa"/>
          </w:tcPr>
          <w:p w:rsidR="00AE458B" w:rsidRDefault="00AE458B" w:rsidP="00AE458B">
            <w:pPr>
              <w:jc w:val="center"/>
            </w:pPr>
            <w:r>
              <w:t>25</w:t>
            </w:r>
          </w:p>
        </w:tc>
        <w:tc>
          <w:tcPr>
            <w:tcW w:w="854" w:type="dxa"/>
          </w:tcPr>
          <w:p w:rsidR="00AE458B" w:rsidRDefault="00AE458B" w:rsidP="00AE458B">
            <w:pPr>
              <w:jc w:val="center"/>
            </w:pPr>
            <w:r>
              <w:t>25</w:t>
            </w:r>
          </w:p>
        </w:tc>
        <w:tc>
          <w:tcPr>
            <w:tcW w:w="802" w:type="dxa"/>
          </w:tcPr>
          <w:p w:rsidR="00AE458B" w:rsidRDefault="00AE458B" w:rsidP="00AE458B">
            <w:pPr>
              <w:jc w:val="center"/>
            </w:pPr>
            <w:r>
              <w:t>25</w:t>
            </w:r>
          </w:p>
        </w:tc>
      </w:tr>
      <w:tr w:rsidR="00AE458B" w:rsidTr="00AE458B">
        <w:trPr>
          <w:trHeight w:val="311"/>
        </w:trPr>
        <w:tc>
          <w:tcPr>
            <w:tcW w:w="2815" w:type="dxa"/>
          </w:tcPr>
          <w:p w:rsidR="00AE458B" w:rsidRPr="005C7010" w:rsidRDefault="00AE458B" w:rsidP="00AE458B">
            <w:pPr>
              <w:rPr>
                <w:b/>
              </w:rPr>
            </w:pPr>
            <w:r w:rsidRPr="005C7010">
              <w:rPr>
                <w:b/>
              </w:rPr>
              <w:t>3. Valve Lift (A)</w:t>
            </w:r>
          </w:p>
        </w:tc>
        <w:tc>
          <w:tcPr>
            <w:tcW w:w="723" w:type="dxa"/>
          </w:tcPr>
          <w:p w:rsidR="00AE458B" w:rsidRDefault="00AE458B" w:rsidP="00AE458B">
            <w:pPr>
              <w:jc w:val="center"/>
            </w:pPr>
            <w:r>
              <w:t>1.502</w:t>
            </w:r>
          </w:p>
        </w:tc>
        <w:tc>
          <w:tcPr>
            <w:tcW w:w="723" w:type="dxa"/>
          </w:tcPr>
          <w:p w:rsidR="00AE458B" w:rsidRDefault="00AE458B" w:rsidP="00AE458B">
            <w:pPr>
              <w:jc w:val="center"/>
            </w:pPr>
            <w:r>
              <w:t>3.00</w:t>
            </w:r>
          </w:p>
        </w:tc>
        <w:tc>
          <w:tcPr>
            <w:tcW w:w="723" w:type="dxa"/>
          </w:tcPr>
          <w:p w:rsidR="00AE458B" w:rsidRDefault="00AE458B" w:rsidP="00AE458B">
            <w:pPr>
              <w:jc w:val="center"/>
            </w:pPr>
            <w:r>
              <w:t>4.5</w:t>
            </w:r>
          </w:p>
        </w:tc>
        <w:tc>
          <w:tcPr>
            <w:tcW w:w="723" w:type="dxa"/>
          </w:tcPr>
          <w:p w:rsidR="00AE458B" w:rsidRDefault="00AE458B" w:rsidP="00AE458B">
            <w:pPr>
              <w:jc w:val="center"/>
            </w:pPr>
            <w:r>
              <w:t>6.0</w:t>
            </w:r>
          </w:p>
        </w:tc>
        <w:tc>
          <w:tcPr>
            <w:tcW w:w="723" w:type="dxa"/>
          </w:tcPr>
          <w:p w:rsidR="00AE458B" w:rsidRDefault="00AE458B" w:rsidP="00AE458B">
            <w:pPr>
              <w:jc w:val="center"/>
            </w:pPr>
            <w:r>
              <w:t>7.51</w:t>
            </w:r>
          </w:p>
        </w:tc>
        <w:tc>
          <w:tcPr>
            <w:tcW w:w="993" w:type="dxa"/>
          </w:tcPr>
          <w:p w:rsidR="00AE458B" w:rsidRDefault="00AE458B" w:rsidP="00AE458B">
            <w:pPr>
              <w:jc w:val="center"/>
            </w:pPr>
            <w:r>
              <w:t>9.01</w:t>
            </w:r>
          </w:p>
        </w:tc>
        <w:tc>
          <w:tcPr>
            <w:tcW w:w="854" w:type="dxa"/>
          </w:tcPr>
          <w:p w:rsidR="00AE458B" w:rsidRDefault="00AE458B" w:rsidP="00AE458B">
            <w:pPr>
              <w:jc w:val="center"/>
            </w:pPr>
            <w:r>
              <w:t>10.51</w:t>
            </w:r>
          </w:p>
        </w:tc>
        <w:tc>
          <w:tcPr>
            <w:tcW w:w="802" w:type="dxa"/>
          </w:tcPr>
          <w:p w:rsidR="00AE458B" w:rsidRDefault="00AE458B" w:rsidP="00AE458B">
            <w:pPr>
              <w:jc w:val="center"/>
            </w:pPr>
            <w:r>
              <w:t>12.01</w:t>
            </w:r>
          </w:p>
        </w:tc>
      </w:tr>
      <w:bookmarkEnd w:id="1"/>
      <w:tr w:rsidR="00AE458B" w:rsidTr="00AE458B">
        <w:trPr>
          <w:trHeight w:val="311"/>
        </w:trPr>
        <w:tc>
          <w:tcPr>
            <w:tcW w:w="2815" w:type="dxa"/>
          </w:tcPr>
          <w:p w:rsidR="00AE458B" w:rsidRPr="005C7010" w:rsidRDefault="00AE458B" w:rsidP="00AE458B">
            <w:pPr>
              <w:rPr>
                <w:b/>
              </w:rPr>
            </w:pPr>
            <w:r w:rsidRPr="005C7010">
              <w:rPr>
                <w:b/>
              </w:rPr>
              <w:t>4. Flow range (1-6)</w:t>
            </w:r>
          </w:p>
        </w:tc>
        <w:tc>
          <w:tcPr>
            <w:tcW w:w="723" w:type="dxa"/>
          </w:tcPr>
          <w:p w:rsidR="00AE458B" w:rsidRDefault="00AE458B" w:rsidP="00AE458B">
            <w:pPr>
              <w:jc w:val="center"/>
            </w:pPr>
            <w:r>
              <w:t>2</w:t>
            </w:r>
          </w:p>
        </w:tc>
        <w:tc>
          <w:tcPr>
            <w:tcW w:w="723" w:type="dxa"/>
          </w:tcPr>
          <w:p w:rsidR="00AE458B" w:rsidRDefault="00AE458B" w:rsidP="00AE458B">
            <w:pPr>
              <w:jc w:val="center"/>
            </w:pPr>
            <w:r>
              <w:t>3</w:t>
            </w:r>
          </w:p>
        </w:tc>
        <w:tc>
          <w:tcPr>
            <w:tcW w:w="723" w:type="dxa"/>
          </w:tcPr>
          <w:p w:rsidR="00AE458B" w:rsidRDefault="00AE458B" w:rsidP="00AE458B">
            <w:pPr>
              <w:jc w:val="center"/>
            </w:pPr>
            <w:r>
              <w:t>3</w:t>
            </w:r>
          </w:p>
        </w:tc>
        <w:tc>
          <w:tcPr>
            <w:tcW w:w="723" w:type="dxa"/>
          </w:tcPr>
          <w:p w:rsidR="00AE458B" w:rsidRDefault="00AE458B" w:rsidP="00AE458B">
            <w:pPr>
              <w:jc w:val="center"/>
            </w:pPr>
            <w:r>
              <w:t>3</w:t>
            </w:r>
          </w:p>
        </w:tc>
        <w:tc>
          <w:tcPr>
            <w:tcW w:w="723" w:type="dxa"/>
          </w:tcPr>
          <w:p w:rsidR="00AE458B" w:rsidRDefault="00AE458B" w:rsidP="00AE458B">
            <w:pPr>
              <w:jc w:val="center"/>
            </w:pPr>
            <w:r>
              <w:t>4</w:t>
            </w:r>
          </w:p>
        </w:tc>
        <w:tc>
          <w:tcPr>
            <w:tcW w:w="993" w:type="dxa"/>
          </w:tcPr>
          <w:p w:rsidR="00AE458B" w:rsidRDefault="00AE458B" w:rsidP="00AE458B">
            <w:pPr>
              <w:jc w:val="center"/>
            </w:pPr>
            <w:r>
              <w:t>4</w:t>
            </w:r>
          </w:p>
        </w:tc>
        <w:tc>
          <w:tcPr>
            <w:tcW w:w="854" w:type="dxa"/>
          </w:tcPr>
          <w:p w:rsidR="00AE458B" w:rsidRDefault="00AE458B" w:rsidP="00AE458B">
            <w:pPr>
              <w:jc w:val="center"/>
            </w:pPr>
            <w:r>
              <w:t>4</w:t>
            </w:r>
          </w:p>
        </w:tc>
        <w:tc>
          <w:tcPr>
            <w:tcW w:w="802" w:type="dxa"/>
          </w:tcPr>
          <w:p w:rsidR="00AE458B" w:rsidRDefault="00AE458B" w:rsidP="00AE458B">
            <w:pPr>
              <w:jc w:val="center"/>
            </w:pPr>
            <w:r>
              <w:t>4</w:t>
            </w:r>
          </w:p>
        </w:tc>
      </w:tr>
      <w:tr w:rsidR="00AE458B" w:rsidTr="00AE458B">
        <w:trPr>
          <w:trHeight w:val="311"/>
        </w:trPr>
        <w:tc>
          <w:tcPr>
            <w:tcW w:w="2815" w:type="dxa"/>
          </w:tcPr>
          <w:p w:rsidR="00AE458B" w:rsidRPr="005C7010" w:rsidRDefault="00AE458B" w:rsidP="00AE458B">
            <w:pPr>
              <w:rPr>
                <w:b/>
              </w:rPr>
            </w:pPr>
            <w:r w:rsidRPr="005C7010">
              <w:rPr>
                <w:b/>
              </w:rPr>
              <w:t>5. Flow scale %</w:t>
            </w:r>
          </w:p>
        </w:tc>
        <w:tc>
          <w:tcPr>
            <w:tcW w:w="723" w:type="dxa"/>
          </w:tcPr>
          <w:p w:rsidR="00AE458B" w:rsidRDefault="00AE458B" w:rsidP="00AE458B">
            <w:pPr>
              <w:jc w:val="center"/>
            </w:pPr>
            <w:r>
              <w:t>56.5</w:t>
            </w:r>
          </w:p>
        </w:tc>
        <w:tc>
          <w:tcPr>
            <w:tcW w:w="723" w:type="dxa"/>
          </w:tcPr>
          <w:p w:rsidR="00AE458B" w:rsidRDefault="00AE458B" w:rsidP="00AE458B">
            <w:pPr>
              <w:jc w:val="center"/>
            </w:pPr>
            <w:r>
              <w:t>56.7</w:t>
            </w:r>
          </w:p>
        </w:tc>
        <w:tc>
          <w:tcPr>
            <w:tcW w:w="723" w:type="dxa"/>
          </w:tcPr>
          <w:p w:rsidR="00AE458B" w:rsidRDefault="00AE458B" w:rsidP="00AE458B">
            <w:pPr>
              <w:jc w:val="center"/>
            </w:pPr>
            <w:r>
              <w:t>81</w:t>
            </w:r>
          </w:p>
        </w:tc>
        <w:tc>
          <w:tcPr>
            <w:tcW w:w="723" w:type="dxa"/>
          </w:tcPr>
          <w:p w:rsidR="00AE458B" w:rsidRDefault="00AE458B" w:rsidP="00AE458B">
            <w:pPr>
              <w:jc w:val="center"/>
            </w:pPr>
            <w:r>
              <w:t>95</w:t>
            </w:r>
          </w:p>
        </w:tc>
        <w:tc>
          <w:tcPr>
            <w:tcW w:w="723" w:type="dxa"/>
          </w:tcPr>
          <w:p w:rsidR="00AE458B" w:rsidRDefault="00AE458B" w:rsidP="00AE458B">
            <w:pPr>
              <w:jc w:val="center"/>
            </w:pPr>
            <w:r>
              <w:t>48</w:t>
            </w:r>
          </w:p>
        </w:tc>
        <w:tc>
          <w:tcPr>
            <w:tcW w:w="993" w:type="dxa"/>
          </w:tcPr>
          <w:p w:rsidR="00AE458B" w:rsidRDefault="00AE458B" w:rsidP="00AE458B">
            <w:pPr>
              <w:jc w:val="center"/>
            </w:pPr>
            <w:r>
              <w:t>48.5</w:t>
            </w:r>
          </w:p>
        </w:tc>
        <w:tc>
          <w:tcPr>
            <w:tcW w:w="854" w:type="dxa"/>
          </w:tcPr>
          <w:p w:rsidR="00AE458B" w:rsidRDefault="00AE458B" w:rsidP="00AE458B">
            <w:pPr>
              <w:jc w:val="center"/>
            </w:pPr>
            <w:r>
              <w:t>49</w:t>
            </w:r>
          </w:p>
        </w:tc>
        <w:tc>
          <w:tcPr>
            <w:tcW w:w="802" w:type="dxa"/>
          </w:tcPr>
          <w:p w:rsidR="00AE458B" w:rsidRDefault="00AE458B" w:rsidP="00AE458B">
            <w:pPr>
              <w:jc w:val="center"/>
            </w:pPr>
            <w:r>
              <w:t>49.5</w:t>
            </w:r>
          </w:p>
        </w:tc>
      </w:tr>
      <w:tr w:rsidR="00AE458B" w:rsidTr="00AE458B">
        <w:trPr>
          <w:trHeight w:val="311"/>
        </w:trPr>
        <w:tc>
          <w:tcPr>
            <w:tcW w:w="2815" w:type="dxa"/>
          </w:tcPr>
          <w:p w:rsidR="00AE458B" w:rsidRPr="005C7010" w:rsidRDefault="00AE458B" w:rsidP="00AE458B">
            <w:pPr>
              <w:rPr>
                <w:b/>
              </w:rPr>
            </w:pPr>
            <w:r w:rsidRPr="005C7010">
              <w:rPr>
                <w:b/>
              </w:rPr>
              <w:lastRenderedPageBreak/>
              <w:t>6. Flow scale (5/100)</w:t>
            </w:r>
          </w:p>
        </w:tc>
        <w:tc>
          <w:tcPr>
            <w:tcW w:w="723" w:type="dxa"/>
          </w:tcPr>
          <w:p w:rsidR="00AE458B" w:rsidRDefault="00AE458B" w:rsidP="00AE458B">
            <w:pPr>
              <w:jc w:val="center"/>
            </w:pPr>
            <w:r>
              <w:t>0.565</w:t>
            </w:r>
          </w:p>
        </w:tc>
        <w:tc>
          <w:tcPr>
            <w:tcW w:w="723" w:type="dxa"/>
          </w:tcPr>
          <w:p w:rsidR="00AE458B" w:rsidRDefault="00AE458B" w:rsidP="00AE458B">
            <w:pPr>
              <w:jc w:val="center"/>
            </w:pPr>
            <w:r>
              <w:t>0.567</w:t>
            </w:r>
          </w:p>
        </w:tc>
        <w:tc>
          <w:tcPr>
            <w:tcW w:w="723" w:type="dxa"/>
          </w:tcPr>
          <w:p w:rsidR="00AE458B" w:rsidRDefault="00AE458B" w:rsidP="00AE458B">
            <w:pPr>
              <w:jc w:val="center"/>
            </w:pPr>
            <w:r>
              <w:t>0.81</w:t>
            </w:r>
          </w:p>
        </w:tc>
        <w:tc>
          <w:tcPr>
            <w:tcW w:w="723" w:type="dxa"/>
          </w:tcPr>
          <w:p w:rsidR="00AE458B" w:rsidRDefault="00AE458B" w:rsidP="00AE458B">
            <w:pPr>
              <w:jc w:val="center"/>
            </w:pPr>
            <w:r>
              <w:t>0.95</w:t>
            </w:r>
          </w:p>
        </w:tc>
        <w:tc>
          <w:tcPr>
            <w:tcW w:w="723" w:type="dxa"/>
          </w:tcPr>
          <w:p w:rsidR="00AE458B" w:rsidRDefault="00AE458B" w:rsidP="00AE458B">
            <w:pPr>
              <w:jc w:val="center"/>
            </w:pPr>
            <w:r>
              <w:t>0.48</w:t>
            </w:r>
          </w:p>
        </w:tc>
        <w:tc>
          <w:tcPr>
            <w:tcW w:w="993" w:type="dxa"/>
          </w:tcPr>
          <w:p w:rsidR="00AE458B" w:rsidRDefault="00AE458B" w:rsidP="00AE458B">
            <w:pPr>
              <w:jc w:val="center"/>
            </w:pPr>
            <w:r>
              <w:t>0.485</w:t>
            </w:r>
          </w:p>
        </w:tc>
        <w:tc>
          <w:tcPr>
            <w:tcW w:w="854" w:type="dxa"/>
          </w:tcPr>
          <w:p w:rsidR="00AE458B" w:rsidRDefault="00AE458B" w:rsidP="00AE458B">
            <w:pPr>
              <w:jc w:val="center"/>
            </w:pPr>
            <w:r>
              <w:t>0.49</w:t>
            </w:r>
          </w:p>
        </w:tc>
        <w:tc>
          <w:tcPr>
            <w:tcW w:w="802" w:type="dxa"/>
          </w:tcPr>
          <w:p w:rsidR="00AE458B" w:rsidRDefault="00AE458B" w:rsidP="00AE458B">
            <w:pPr>
              <w:jc w:val="center"/>
            </w:pPr>
            <w:r>
              <w:t>0.495</w:t>
            </w:r>
          </w:p>
        </w:tc>
      </w:tr>
      <w:tr w:rsidR="00AE458B" w:rsidTr="00AE458B">
        <w:trPr>
          <w:trHeight w:val="311"/>
        </w:trPr>
        <w:tc>
          <w:tcPr>
            <w:tcW w:w="2815" w:type="dxa"/>
          </w:tcPr>
          <w:p w:rsidR="00AE458B" w:rsidRPr="005C7010" w:rsidRDefault="00AE458B" w:rsidP="00AE458B">
            <w:pPr>
              <w:rPr>
                <w:b/>
              </w:rPr>
            </w:pPr>
            <w:r w:rsidRPr="005C7010">
              <w:rPr>
                <w:b/>
              </w:rPr>
              <w:t xml:space="preserve">7.Raw Test Flow cfm(6XE) </w:t>
            </w:r>
          </w:p>
        </w:tc>
        <w:tc>
          <w:tcPr>
            <w:tcW w:w="723" w:type="dxa"/>
          </w:tcPr>
          <w:p w:rsidR="00AE458B" w:rsidRDefault="00AE458B" w:rsidP="00AE458B">
            <w:pPr>
              <w:jc w:val="center"/>
            </w:pPr>
            <w:r>
              <w:t>40.10</w:t>
            </w:r>
          </w:p>
        </w:tc>
        <w:tc>
          <w:tcPr>
            <w:tcW w:w="723" w:type="dxa"/>
          </w:tcPr>
          <w:p w:rsidR="00AE458B" w:rsidRDefault="00AE458B" w:rsidP="00AE458B">
            <w:pPr>
              <w:jc w:val="center"/>
            </w:pPr>
            <w:r>
              <w:t>83.78</w:t>
            </w:r>
          </w:p>
        </w:tc>
        <w:tc>
          <w:tcPr>
            <w:tcW w:w="723" w:type="dxa"/>
          </w:tcPr>
          <w:p w:rsidR="00AE458B" w:rsidRDefault="00AE458B" w:rsidP="00AE458B">
            <w:pPr>
              <w:jc w:val="center"/>
            </w:pPr>
            <w:r>
              <w:t>119.68</w:t>
            </w:r>
          </w:p>
        </w:tc>
        <w:tc>
          <w:tcPr>
            <w:tcW w:w="723" w:type="dxa"/>
          </w:tcPr>
          <w:p w:rsidR="00AE458B" w:rsidRDefault="00AE458B" w:rsidP="00AE458B">
            <w:pPr>
              <w:jc w:val="center"/>
            </w:pPr>
            <w:r>
              <w:t>140.37</w:t>
            </w:r>
          </w:p>
        </w:tc>
        <w:tc>
          <w:tcPr>
            <w:tcW w:w="723" w:type="dxa"/>
          </w:tcPr>
          <w:p w:rsidR="00AE458B" w:rsidRDefault="00AE458B" w:rsidP="00AE458B">
            <w:pPr>
              <w:jc w:val="center"/>
            </w:pPr>
            <w:r>
              <w:t>140.69</w:t>
            </w:r>
          </w:p>
        </w:tc>
        <w:tc>
          <w:tcPr>
            <w:tcW w:w="993" w:type="dxa"/>
          </w:tcPr>
          <w:p w:rsidR="00AE458B" w:rsidRDefault="00AE458B" w:rsidP="00AE458B">
            <w:r>
              <w:t xml:space="preserve"> 142.09</w:t>
            </w:r>
          </w:p>
        </w:tc>
        <w:tc>
          <w:tcPr>
            <w:tcW w:w="854" w:type="dxa"/>
          </w:tcPr>
          <w:p w:rsidR="00AE458B" w:rsidRDefault="00AE458B" w:rsidP="00AE458B">
            <w:pPr>
              <w:jc w:val="center"/>
            </w:pPr>
            <w:r>
              <w:t>143.56</w:t>
            </w:r>
          </w:p>
        </w:tc>
        <w:tc>
          <w:tcPr>
            <w:tcW w:w="802" w:type="dxa"/>
          </w:tcPr>
          <w:p w:rsidR="00AE458B" w:rsidRDefault="00AE458B" w:rsidP="00AE458B">
            <w:pPr>
              <w:jc w:val="center"/>
            </w:pPr>
            <w:r>
              <w:t>145.02</w:t>
            </w:r>
          </w:p>
        </w:tc>
      </w:tr>
      <w:tr w:rsidR="00AE458B" w:rsidTr="00AE458B">
        <w:trPr>
          <w:trHeight w:val="599"/>
        </w:trPr>
        <w:tc>
          <w:tcPr>
            <w:tcW w:w="2815" w:type="dxa"/>
          </w:tcPr>
          <w:p w:rsidR="00AE458B" w:rsidRPr="005C7010" w:rsidRDefault="00AE458B" w:rsidP="00AE458B">
            <w:pPr>
              <w:rPr>
                <w:b/>
              </w:rPr>
            </w:pPr>
            <w:r w:rsidRPr="005C7010">
              <w:rPr>
                <w:b/>
              </w:rPr>
              <w:t>8.Leakage (Flow scale % when valves are shut)</w:t>
            </w:r>
          </w:p>
        </w:tc>
        <w:tc>
          <w:tcPr>
            <w:tcW w:w="723" w:type="dxa"/>
          </w:tcPr>
          <w:p w:rsidR="00AE458B" w:rsidRDefault="00AE458B" w:rsidP="00AE458B">
            <w:pPr>
              <w:jc w:val="center"/>
            </w:pPr>
            <w:r>
              <w:t>0</w:t>
            </w:r>
          </w:p>
        </w:tc>
        <w:tc>
          <w:tcPr>
            <w:tcW w:w="723" w:type="dxa"/>
          </w:tcPr>
          <w:p w:rsidR="00AE458B" w:rsidRDefault="00AE458B" w:rsidP="00AE458B">
            <w:pPr>
              <w:jc w:val="center"/>
            </w:pPr>
            <w:r>
              <w:t>0</w:t>
            </w:r>
          </w:p>
        </w:tc>
        <w:tc>
          <w:tcPr>
            <w:tcW w:w="723" w:type="dxa"/>
          </w:tcPr>
          <w:p w:rsidR="00AE458B" w:rsidRDefault="00AE458B" w:rsidP="00AE458B">
            <w:pPr>
              <w:jc w:val="center"/>
            </w:pPr>
            <w:r>
              <w:t>0</w:t>
            </w:r>
          </w:p>
        </w:tc>
        <w:tc>
          <w:tcPr>
            <w:tcW w:w="723" w:type="dxa"/>
          </w:tcPr>
          <w:p w:rsidR="00AE458B" w:rsidRDefault="00AE458B" w:rsidP="00AE458B">
            <w:pPr>
              <w:jc w:val="center"/>
            </w:pPr>
            <w:r>
              <w:t>0</w:t>
            </w:r>
          </w:p>
        </w:tc>
        <w:tc>
          <w:tcPr>
            <w:tcW w:w="723" w:type="dxa"/>
          </w:tcPr>
          <w:p w:rsidR="00AE458B" w:rsidRDefault="00AE458B" w:rsidP="00AE458B">
            <w:pPr>
              <w:jc w:val="center"/>
            </w:pPr>
            <w:r>
              <w:t>0</w:t>
            </w:r>
          </w:p>
        </w:tc>
        <w:tc>
          <w:tcPr>
            <w:tcW w:w="993" w:type="dxa"/>
          </w:tcPr>
          <w:p w:rsidR="00AE458B" w:rsidRDefault="00AE458B" w:rsidP="00AE458B">
            <w:pPr>
              <w:jc w:val="center"/>
            </w:pPr>
            <w:r>
              <w:t>0</w:t>
            </w:r>
          </w:p>
        </w:tc>
        <w:tc>
          <w:tcPr>
            <w:tcW w:w="854" w:type="dxa"/>
          </w:tcPr>
          <w:p w:rsidR="00AE458B" w:rsidRDefault="00AE458B" w:rsidP="00AE458B">
            <w:pPr>
              <w:jc w:val="center"/>
            </w:pPr>
            <w:r>
              <w:t>0</w:t>
            </w:r>
          </w:p>
        </w:tc>
        <w:tc>
          <w:tcPr>
            <w:tcW w:w="802" w:type="dxa"/>
          </w:tcPr>
          <w:p w:rsidR="00AE458B" w:rsidRDefault="00AE458B" w:rsidP="00AE458B">
            <w:pPr>
              <w:jc w:val="center"/>
            </w:pPr>
            <w:r>
              <w:t>0</w:t>
            </w:r>
          </w:p>
        </w:tc>
      </w:tr>
      <w:tr w:rsidR="00AE458B" w:rsidTr="00AE458B">
        <w:trPr>
          <w:trHeight w:val="311"/>
        </w:trPr>
        <w:tc>
          <w:tcPr>
            <w:tcW w:w="2815" w:type="dxa"/>
          </w:tcPr>
          <w:p w:rsidR="00AE458B" w:rsidRPr="005C7010" w:rsidRDefault="00AE458B" w:rsidP="00AE458B">
            <w:pPr>
              <w:rPr>
                <w:b/>
              </w:rPr>
            </w:pPr>
            <w:r w:rsidRPr="005C7010">
              <w:rPr>
                <w:b/>
              </w:rPr>
              <w:t>9. Test cfm (7-8)</w:t>
            </w:r>
          </w:p>
        </w:tc>
        <w:tc>
          <w:tcPr>
            <w:tcW w:w="723" w:type="dxa"/>
          </w:tcPr>
          <w:p w:rsidR="00AE458B" w:rsidRDefault="00AE458B" w:rsidP="00AE458B">
            <w:pPr>
              <w:jc w:val="center"/>
            </w:pPr>
            <w:r>
              <w:t>40.10</w:t>
            </w:r>
          </w:p>
        </w:tc>
        <w:tc>
          <w:tcPr>
            <w:tcW w:w="723" w:type="dxa"/>
          </w:tcPr>
          <w:p w:rsidR="00AE458B" w:rsidRDefault="00AE458B" w:rsidP="00AE458B">
            <w:pPr>
              <w:jc w:val="center"/>
            </w:pPr>
            <w:r>
              <w:t>83.78</w:t>
            </w:r>
          </w:p>
        </w:tc>
        <w:tc>
          <w:tcPr>
            <w:tcW w:w="723" w:type="dxa"/>
          </w:tcPr>
          <w:p w:rsidR="00AE458B" w:rsidRDefault="00AE458B" w:rsidP="00AE458B">
            <w:pPr>
              <w:jc w:val="center"/>
            </w:pPr>
            <w:r>
              <w:t>119.68</w:t>
            </w:r>
          </w:p>
        </w:tc>
        <w:tc>
          <w:tcPr>
            <w:tcW w:w="723" w:type="dxa"/>
          </w:tcPr>
          <w:p w:rsidR="00AE458B" w:rsidRDefault="00AE458B" w:rsidP="00AE458B">
            <w:pPr>
              <w:jc w:val="center"/>
            </w:pPr>
            <w:r>
              <w:t>140.37</w:t>
            </w:r>
          </w:p>
        </w:tc>
        <w:tc>
          <w:tcPr>
            <w:tcW w:w="723" w:type="dxa"/>
          </w:tcPr>
          <w:p w:rsidR="00AE458B" w:rsidRDefault="00AE458B" w:rsidP="00AE458B">
            <w:pPr>
              <w:jc w:val="center"/>
            </w:pPr>
            <w:r>
              <w:t>140.63</w:t>
            </w:r>
          </w:p>
        </w:tc>
        <w:tc>
          <w:tcPr>
            <w:tcW w:w="993" w:type="dxa"/>
          </w:tcPr>
          <w:p w:rsidR="00AE458B" w:rsidRDefault="00AE458B" w:rsidP="00AE458B">
            <w:pPr>
              <w:jc w:val="center"/>
            </w:pPr>
            <w:r>
              <w:t>142.09</w:t>
            </w:r>
          </w:p>
        </w:tc>
        <w:tc>
          <w:tcPr>
            <w:tcW w:w="854" w:type="dxa"/>
          </w:tcPr>
          <w:p w:rsidR="00AE458B" w:rsidRDefault="00AE458B" w:rsidP="00AE458B">
            <w:pPr>
              <w:jc w:val="center"/>
            </w:pPr>
            <w:r>
              <w:t>193.56</w:t>
            </w:r>
          </w:p>
        </w:tc>
        <w:tc>
          <w:tcPr>
            <w:tcW w:w="802" w:type="dxa"/>
          </w:tcPr>
          <w:p w:rsidR="00AE458B" w:rsidRDefault="00AE458B" w:rsidP="00AE458B">
            <w:pPr>
              <w:jc w:val="center"/>
            </w:pPr>
            <w:r>
              <w:t>145.02</w:t>
            </w:r>
          </w:p>
        </w:tc>
      </w:tr>
      <w:tr w:rsidR="00AE458B" w:rsidTr="00AE458B">
        <w:trPr>
          <w:trHeight w:val="624"/>
        </w:trPr>
        <w:tc>
          <w:tcPr>
            <w:tcW w:w="2815" w:type="dxa"/>
          </w:tcPr>
          <w:p w:rsidR="00AE458B" w:rsidRPr="005C7010" w:rsidRDefault="00AE458B" w:rsidP="00AE458B">
            <w:pPr>
              <w:rPr>
                <w:b/>
              </w:rPr>
            </w:pPr>
            <w:r w:rsidRPr="005C7010">
              <w:rPr>
                <w:b/>
              </w:rPr>
              <w:t>10. Test cfm/sqin (9/Effective Area)</w:t>
            </w:r>
          </w:p>
        </w:tc>
        <w:tc>
          <w:tcPr>
            <w:tcW w:w="723" w:type="dxa"/>
          </w:tcPr>
          <w:p w:rsidR="00AE458B" w:rsidRDefault="00AE458B" w:rsidP="00AE458B">
            <w:pPr>
              <w:jc w:val="center"/>
            </w:pPr>
            <w:r>
              <w:t>38.19</w:t>
            </w:r>
          </w:p>
        </w:tc>
        <w:tc>
          <w:tcPr>
            <w:tcW w:w="723" w:type="dxa"/>
          </w:tcPr>
          <w:p w:rsidR="00AE458B" w:rsidRDefault="00AE458B" w:rsidP="00AE458B">
            <w:pPr>
              <w:jc w:val="center"/>
            </w:pPr>
            <w:r>
              <w:t>79.79</w:t>
            </w:r>
          </w:p>
        </w:tc>
        <w:tc>
          <w:tcPr>
            <w:tcW w:w="723" w:type="dxa"/>
          </w:tcPr>
          <w:p w:rsidR="00AE458B" w:rsidRDefault="00AE458B" w:rsidP="00AE458B">
            <w:pPr>
              <w:jc w:val="center"/>
            </w:pPr>
            <w:r>
              <w:t>113.98</w:t>
            </w:r>
          </w:p>
        </w:tc>
        <w:tc>
          <w:tcPr>
            <w:tcW w:w="723" w:type="dxa"/>
          </w:tcPr>
          <w:p w:rsidR="00AE458B" w:rsidRDefault="00AE458B" w:rsidP="00AE458B">
            <w:pPr>
              <w:jc w:val="center"/>
            </w:pPr>
            <w:r>
              <w:t>133.68</w:t>
            </w:r>
          </w:p>
        </w:tc>
        <w:tc>
          <w:tcPr>
            <w:tcW w:w="723" w:type="dxa"/>
          </w:tcPr>
          <w:p w:rsidR="00AE458B" w:rsidRDefault="00AE458B" w:rsidP="00AE458B">
            <w:pPr>
              <w:jc w:val="center"/>
            </w:pPr>
            <w:r>
              <w:t>133.93</w:t>
            </w:r>
          </w:p>
        </w:tc>
        <w:tc>
          <w:tcPr>
            <w:tcW w:w="993" w:type="dxa"/>
          </w:tcPr>
          <w:p w:rsidR="00AE458B" w:rsidRDefault="00AE458B" w:rsidP="00AE458B">
            <w:pPr>
              <w:jc w:val="center"/>
            </w:pPr>
            <w:r>
              <w:t>135.32</w:t>
            </w:r>
          </w:p>
        </w:tc>
        <w:tc>
          <w:tcPr>
            <w:tcW w:w="854" w:type="dxa"/>
          </w:tcPr>
          <w:p w:rsidR="00AE458B" w:rsidRDefault="00AE458B" w:rsidP="00AE458B">
            <w:pPr>
              <w:jc w:val="center"/>
            </w:pPr>
            <w:r>
              <w:t>136.72</w:t>
            </w:r>
          </w:p>
        </w:tc>
        <w:tc>
          <w:tcPr>
            <w:tcW w:w="802" w:type="dxa"/>
          </w:tcPr>
          <w:p w:rsidR="00AE458B" w:rsidRDefault="00AE458B" w:rsidP="00AE458B">
            <w:pPr>
              <w:jc w:val="center"/>
            </w:pPr>
            <w:r>
              <w:t>138.11</w:t>
            </w:r>
          </w:p>
        </w:tc>
      </w:tr>
      <w:tr w:rsidR="00AE458B" w:rsidTr="00AE458B">
        <w:trPr>
          <w:trHeight w:val="599"/>
        </w:trPr>
        <w:tc>
          <w:tcPr>
            <w:tcW w:w="2815" w:type="dxa"/>
          </w:tcPr>
          <w:p w:rsidR="00AE458B" w:rsidRPr="005C7010" w:rsidRDefault="00AE458B" w:rsidP="00AE458B">
            <w:pPr>
              <w:rPr>
                <w:b/>
              </w:rPr>
            </w:pPr>
            <w:r w:rsidRPr="005C7010">
              <w:rPr>
                <w:b/>
              </w:rPr>
              <w:t>11. Potential Flow (p30-31 of Manual )</w:t>
            </w:r>
          </w:p>
        </w:tc>
        <w:tc>
          <w:tcPr>
            <w:tcW w:w="723" w:type="dxa"/>
          </w:tcPr>
          <w:p w:rsidR="00AE458B" w:rsidRDefault="00AE458B" w:rsidP="00AE458B">
            <w:r>
              <w:t>25.3</w:t>
            </w:r>
          </w:p>
        </w:tc>
        <w:tc>
          <w:tcPr>
            <w:tcW w:w="723" w:type="dxa"/>
          </w:tcPr>
          <w:p w:rsidR="00AE458B" w:rsidRDefault="00AE458B" w:rsidP="00AE458B">
            <w:r>
              <w:t>47.3</w:t>
            </w:r>
          </w:p>
        </w:tc>
        <w:tc>
          <w:tcPr>
            <w:tcW w:w="723" w:type="dxa"/>
          </w:tcPr>
          <w:p w:rsidR="00AE458B" w:rsidRDefault="00AE458B" w:rsidP="00AE458B">
            <w:r>
              <w:t>65.7</w:t>
            </w:r>
          </w:p>
        </w:tc>
        <w:tc>
          <w:tcPr>
            <w:tcW w:w="723" w:type="dxa"/>
          </w:tcPr>
          <w:p w:rsidR="00AE458B" w:rsidRDefault="00AE458B" w:rsidP="00AE458B">
            <w:r>
              <w:t>80.2</w:t>
            </w:r>
          </w:p>
        </w:tc>
        <w:tc>
          <w:tcPr>
            <w:tcW w:w="723" w:type="dxa"/>
          </w:tcPr>
          <w:p w:rsidR="00AE458B" w:rsidRDefault="00AE458B" w:rsidP="00AE458B">
            <w:r>
              <w:t>91.1</w:t>
            </w:r>
          </w:p>
        </w:tc>
        <w:tc>
          <w:tcPr>
            <w:tcW w:w="993" w:type="dxa"/>
          </w:tcPr>
          <w:p w:rsidR="00AE458B" w:rsidRDefault="00AE458B" w:rsidP="00AE458B">
            <w:r>
              <w:t>98.2</w:t>
            </w:r>
          </w:p>
        </w:tc>
        <w:tc>
          <w:tcPr>
            <w:tcW w:w="854" w:type="dxa"/>
          </w:tcPr>
          <w:p w:rsidR="00AE458B" w:rsidRDefault="00AE458B" w:rsidP="00AE458B">
            <w:r>
              <w:t>101.5</w:t>
            </w:r>
          </w:p>
        </w:tc>
        <w:tc>
          <w:tcPr>
            <w:tcW w:w="802" w:type="dxa"/>
          </w:tcPr>
          <w:p w:rsidR="00AE458B" w:rsidRDefault="00AE458B" w:rsidP="00AE458B">
            <w:r>
              <w:t>101.1</w:t>
            </w:r>
          </w:p>
        </w:tc>
      </w:tr>
      <w:tr w:rsidR="00AE458B" w:rsidTr="00AE458B">
        <w:trPr>
          <w:trHeight w:val="624"/>
        </w:trPr>
        <w:tc>
          <w:tcPr>
            <w:tcW w:w="2815" w:type="dxa"/>
          </w:tcPr>
          <w:p w:rsidR="00AE458B" w:rsidRPr="005C7010" w:rsidRDefault="00AE458B" w:rsidP="00AE458B">
            <w:pPr>
              <w:rPr>
                <w:b/>
              </w:rPr>
            </w:pPr>
            <w:r w:rsidRPr="005C7010">
              <w:rPr>
                <w:b/>
              </w:rPr>
              <w:t>12.% Portentail Flow (10/11)</w:t>
            </w:r>
          </w:p>
        </w:tc>
        <w:tc>
          <w:tcPr>
            <w:tcW w:w="723" w:type="dxa"/>
          </w:tcPr>
          <w:p w:rsidR="00AE458B" w:rsidRDefault="00AE458B" w:rsidP="00AE458B">
            <w:pPr>
              <w:jc w:val="center"/>
            </w:pPr>
            <w:r>
              <w:t>1.51</w:t>
            </w:r>
          </w:p>
        </w:tc>
        <w:tc>
          <w:tcPr>
            <w:tcW w:w="723" w:type="dxa"/>
          </w:tcPr>
          <w:p w:rsidR="00AE458B" w:rsidRDefault="00AE458B" w:rsidP="00AE458B">
            <w:pPr>
              <w:jc w:val="center"/>
            </w:pPr>
            <w:r>
              <w:t>1.69</w:t>
            </w:r>
          </w:p>
        </w:tc>
        <w:tc>
          <w:tcPr>
            <w:tcW w:w="723" w:type="dxa"/>
          </w:tcPr>
          <w:p w:rsidR="00AE458B" w:rsidRDefault="00AE458B" w:rsidP="00AE458B">
            <w:pPr>
              <w:jc w:val="center"/>
            </w:pPr>
            <w:r>
              <w:t>1.73</w:t>
            </w:r>
          </w:p>
        </w:tc>
        <w:tc>
          <w:tcPr>
            <w:tcW w:w="723" w:type="dxa"/>
          </w:tcPr>
          <w:p w:rsidR="00AE458B" w:rsidRDefault="00AE458B" w:rsidP="00AE458B">
            <w:pPr>
              <w:jc w:val="center"/>
            </w:pPr>
            <w:r>
              <w:t>1.67</w:t>
            </w:r>
          </w:p>
        </w:tc>
        <w:tc>
          <w:tcPr>
            <w:tcW w:w="723" w:type="dxa"/>
          </w:tcPr>
          <w:p w:rsidR="00AE458B" w:rsidRDefault="00AE458B" w:rsidP="00AE458B">
            <w:pPr>
              <w:jc w:val="center"/>
            </w:pPr>
            <w:r>
              <w:t>1.47</w:t>
            </w:r>
          </w:p>
        </w:tc>
        <w:tc>
          <w:tcPr>
            <w:tcW w:w="993" w:type="dxa"/>
          </w:tcPr>
          <w:p w:rsidR="00AE458B" w:rsidRDefault="00AE458B" w:rsidP="00AE458B">
            <w:pPr>
              <w:jc w:val="center"/>
            </w:pPr>
            <w:r>
              <w:t>1.38</w:t>
            </w:r>
          </w:p>
        </w:tc>
        <w:tc>
          <w:tcPr>
            <w:tcW w:w="854" w:type="dxa"/>
          </w:tcPr>
          <w:p w:rsidR="00AE458B" w:rsidRDefault="00AE458B" w:rsidP="00AE458B">
            <w:pPr>
              <w:jc w:val="center"/>
            </w:pPr>
            <w:r>
              <w:t>1.35</w:t>
            </w:r>
          </w:p>
        </w:tc>
        <w:tc>
          <w:tcPr>
            <w:tcW w:w="802" w:type="dxa"/>
          </w:tcPr>
          <w:p w:rsidR="00AE458B" w:rsidRDefault="00AE458B" w:rsidP="00AE458B">
            <w:pPr>
              <w:jc w:val="center"/>
            </w:pPr>
            <w:r>
              <w:t>1.37</w:t>
            </w:r>
          </w:p>
        </w:tc>
      </w:tr>
    </w:tbl>
    <w:p w:rsidR="00AE458B" w:rsidRDefault="00AE458B" w:rsidP="00AE458B"/>
    <w:p w:rsidR="00AE458B" w:rsidRDefault="00AE458B" w:rsidP="00AE458B">
      <w:pPr>
        <w:jc w:val="center"/>
        <w:rPr>
          <w:b/>
          <w:u w:val="single"/>
        </w:rPr>
      </w:pPr>
      <w:r>
        <w:rPr>
          <w:b/>
          <w:u w:val="single"/>
        </w:rPr>
        <w:t>Exhaust</w:t>
      </w:r>
      <w:r w:rsidRPr="00C53446">
        <w:rPr>
          <w:b/>
          <w:u w:val="single"/>
        </w:rPr>
        <w:t xml:space="preserve"> Valve Test Data</w:t>
      </w:r>
    </w:p>
    <w:p w:rsidR="00AE458B" w:rsidRDefault="00AE458B" w:rsidP="00AE458B">
      <w:pPr>
        <w:jc w:val="center"/>
        <w:rPr>
          <w:b/>
          <w:u w:val="single"/>
        </w:rPr>
      </w:pPr>
    </w:p>
    <w:tbl>
      <w:tblPr>
        <w:tblStyle w:val="TableGrid"/>
        <w:tblW w:w="9096" w:type="dxa"/>
        <w:tblInd w:w="0" w:type="dxa"/>
        <w:tblLayout w:type="fixed"/>
        <w:tblLook w:val="04A0" w:firstRow="1" w:lastRow="0" w:firstColumn="1" w:lastColumn="0" w:noHBand="0" w:noVBand="1"/>
      </w:tblPr>
      <w:tblGrid>
        <w:gridCol w:w="2547"/>
        <w:gridCol w:w="850"/>
        <w:gridCol w:w="827"/>
        <w:gridCol w:w="724"/>
        <w:gridCol w:w="859"/>
        <w:gridCol w:w="851"/>
        <w:gridCol w:w="850"/>
        <w:gridCol w:w="851"/>
        <w:gridCol w:w="737"/>
      </w:tblGrid>
      <w:tr w:rsidR="00AE458B" w:rsidTr="00AE458B">
        <w:trPr>
          <w:trHeight w:val="338"/>
        </w:trPr>
        <w:tc>
          <w:tcPr>
            <w:tcW w:w="2547" w:type="dxa"/>
          </w:tcPr>
          <w:p w:rsidR="00AE458B" w:rsidRPr="005C7010" w:rsidRDefault="00AE458B" w:rsidP="00AE458B">
            <w:pPr>
              <w:rPr>
                <w:b/>
              </w:rPr>
            </w:pPr>
            <w:r w:rsidRPr="005C7010">
              <w:rPr>
                <w:b/>
              </w:rPr>
              <w:t>1. Test number</w:t>
            </w:r>
          </w:p>
        </w:tc>
        <w:tc>
          <w:tcPr>
            <w:tcW w:w="850" w:type="dxa"/>
          </w:tcPr>
          <w:p w:rsidR="00AE458B" w:rsidRPr="00565048" w:rsidRDefault="00AE458B" w:rsidP="00AE458B">
            <w:pPr>
              <w:jc w:val="center"/>
              <w:rPr>
                <w:b/>
              </w:rPr>
            </w:pPr>
            <w:r w:rsidRPr="00565048">
              <w:rPr>
                <w:b/>
              </w:rPr>
              <w:t>1</w:t>
            </w:r>
          </w:p>
        </w:tc>
        <w:tc>
          <w:tcPr>
            <w:tcW w:w="827" w:type="dxa"/>
          </w:tcPr>
          <w:p w:rsidR="00AE458B" w:rsidRPr="00565048" w:rsidRDefault="00AE458B" w:rsidP="00AE458B">
            <w:pPr>
              <w:jc w:val="center"/>
              <w:rPr>
                <w:b/>
              </w:rPr>
            </w:pPr>
            <w:r w:rsidRPr="00565048">
              <w:rPr>
                <w:b/>
              </w:rPr>
              <w:t>2</w:t>
            </w:r>
          </w:p>
        </w:tc>
        <w:tc>
          <w:tcPr>
            <w:tcW w:w="724" w:type="dxa"/>
          </w:tcPr>
          <w:p w:rsidR="00AE458B" w:rsidRPr="00565048" w:rsidRDefault="00AE458B" w:rsidP="00AE458B">
            <w:pPr>
              <w:jc w:val="center"/>
              <w:rPr>
                <w:b/>
              </w:rPr>
            </w:pPr>
            <w:r w:rsidRPr="00565048">
              <w:rPr>
                <w:b/>
              </w:rPr>
              <w:t>3</w:t>
            </w:r>
          </w:p>
        </w:tc>
        <w:tc>
          <w:tcPr>
            <w:tcW w:w="859" w:type="dxa"/>
          </w:tcPr>
          <w:p w:rsidR="00AE458B" w:rsidRPr="00565048" w:rsidRDefault="00AE458B" w:rsidP="00AE458B">
            <w:pPr>
              <w:jc w:val="center"/>
              <w:rPr>
                <w:b/>
              </w:rPr>
            </w:pPr>
            <w:r w:rsidRPr="00565048">
              <w:rPr>
                <w:b/>
              </w:rPr>
              <w:t>4</w:t>
            </w:r>
          </w:p>
        </w:tc>
        <w:tc>
          <w:tcPr>
            <w:tcW w:w="851" w:type="dxa"/>
          </w:tcPr>
          <w:p w:rsidR="00AE458B" w:rsidRPr="00565048" w:rsidRDefault="00AE458B" w:rsidP="00AE458B">
            <w:pPr>
              <w:jc w:val="center"/>
              <w:rPr>
                <w:b/>
              </w:rPr>
            </w:pPr>
            <w:r w:rsidRPr="00565048">
              <w:rPr>
                <w:b/>
              </w:rPr>
              <w:t>5</w:t>
            </w:r>
          </w:p>
        </w:tc>
        <w:tc>
          <w:tcPr>
            <w:tcW w:w="850" w:type="dxa"/>
          </w:tcPr>
          <w:p w:rsidR="00AE458B" w:rsidRPr="00565048" w:rsidRDefault="00AE458B" w:rsidP="00AE458B">
            <w:pPr>
              <w:jc w:val="center"/>
              <w:rPr>
                <w:b/>
              </w:rPr>
            </w:pPr>
            <w:r w:rsidRPr="00565048">
              <w:rPr>
                <w:b/>
              </w:rPr>
              <w:t>6</w:t>
            </w:r>
          </w:p>
        </w:tc>
        <w:tc>
          <w:tcPr>
            <w:tcW w:w="851" w:type="dxa"/>
          </w:tcPr>
          <w:p w:rsidR="00AE458B" w:rsidRPr="00565048" w:rsidRDefault="00AE458B" w:rsidP="00AE458B">
            <w:pPr>
              <w:jc w:val="center"/>
              <w:rPr>
                <w:b/>
              </w:rPr>
            </w:pPr>
            <w:r w:rsidRPr="00565048">
              <w:rPr>
                <w:b/>
              </w:rPr>
              <w:t>7</w:t>
            </w:r>
          </w:p>
        </w:tc>
        <w:tc>
          <w:tcPr>
            <w:tcW w:w="737" w:type="dxa"/>
          </w:tcPr>
          <w:p w:rsidR="00AE458B" w:rsidRPr="00565048" w:rsidRDefault="00AE458B" w:rsidP="00AE458B">
            <w:pPr>
              <w:jc w:val="center"/>
              <w:rPr>
                <w:b/>
              </w:rPr>
            </w:pPr>
            <w:r w:rsidRPr="00565048">
              <w:rPr>
                <w:b/>
              </w:rPr>
              <w:t>8</w:t>
            </w:r>
          </w:p>
        </w:tc>
      </w:tr>
      <w:tr w:rsidR="00AE458B" w:rsidTr="00AE458B">
        <w:trPr>
          <w:trHeight w:val="338"/>
        </w:trPr>
        <w:tc>
          <w:tcPr>
            <w:tcW w:w="2547" w:type="dxa"/>
          </w:tcPr>
          <w:p w:rsidR="00AE458B" w:rsidRPr="005C7010" w:rsidRDefault="00AE458B" w:rsidP="00AE458B">
            <w:pPr>
              <w:rPr>
                <w:b/>
              </w:rPr>
            </w:pPr>
            <w:r w:rsidRPr="005C7010">
              <w:rPr>
                <w:b/>
              </w:rPr>
              <w:t>2. Test pressure</w:t>
            </w:r>
          </w:p>
        </w:tc>
        <w:tc>
          <w:tcPr>
            <w:tcW w:w="850" w:type="dxa"/>
          </w:tcPr>
          <w:p w:rsidR="00AE458B" w:rsidRDefault="00AE458B" w:rsidP="00AE458B">
            <w:pPr>
              <w:jc w:val="center"/>
            </w:pPr>
            <w:r>
              <w:t>25</w:t>
            </w:r>
          </w:p>
        </w:tc>
        <w:tc>
          <w:tcPr>
            <w:tcW w:w="827" w:type="dxa"/>
          </w:tcPr>
          <w:p w:rsidR="00AE458B" w:rsidRDefault="00AE458B" w:rsidP="00AE458B">
            <w:pPr>
              <w:jc w:val="center"/>
            </w:pPr>
            <w:r>
              <w:t>25</w:t>
            </w:r>
          </w:p>
        </w:tc>
        <w:tc>
          <w:tcPr>
            <w:tcW w:w="724" w:type="dxa"/>
          </w:tcPr>
          <w:p w:rsidR="00AE458B" w:rsidRDefault="00AE458B" w:rsidP="00AE458B">
            <w:pPr>
              <w:jc w:val="center"/>
            </w:pPr>
            <w:r>
              <w:t>25</w:t>
            </w:r>
          </w:p>
        </w:tc>
        <w:tc>
          <w:tcPr>
            <w:tcW w:w="859" w:type="dxa"/>
          </w:tcPr>
          <w:p w:rsidR="00AE458B" w:rsidRDefault="00AE458B" w:rsidP="00AE458B">
            <w:pPr>
              <w:jc w:val="center"/>
            </w:pPr>
            <w:r>
              <w:t>25</w:t>
            </w:r>
          </w:p>
        </w:tc>
        <w:tc>
          <w:tcPr>
            <w:tcW w:w="851" w:type="dxa"/>
          </w:tcPr>
          <w:p w:rsidR="00AE458B" w:rsidRDefault="00AE458B" w:rsidP="00AE458B">
            <w:pPr>
              <w:jc w:val="center"/>
            </w:pPr>
            <w:r>
              <w:t>25</w:t>
            </w:r>
          </w:p>
        </w:tc>
        <w:tc>
          <w:tcPr>
            <w:tcW w:w="850" w:type="dxa"/>
          </w:tcPr>
          <w:p w:rsidR="00AE458B" w:rsidRDefault="00AE458B" w:rsidP="00AE458B">
            <w:pPr>
              <w:jc w:val="center"/>
            </w:pPr>
            <w:r>
              <w:t>25</w:t>
            </w:r>
          </w:p>
        </w:tc>
        <w:tc>
          <w:tcPr>
            <w:tcW w:w="851" w:type="dxa"/>
          </w:tcPr>
          <w:p w:rsidR="00AE458B" w:rsidRDefault="00AE458B" w:rsidP="00AE458B">
            <w:pPr>
              <w:jc w:val="center"/>
            </w:pPr>
            <w:r>
              <w:t>25</w:t>
            </w:r>
          </w:p>
        </w:tc>
        <w:tc>
          <w:tcPr>
            <w:tcW w:w="737" w:type="dxa"/>
          </w:tcPr>
          <w:p w:rsidR="00AE458B" w:rsidRDefault="00AE458B" w:rsidP="00AE458B">
            <w:pPr>
              <w:jc w:val="center"/>
            </w:pPr>
            <w:r>
              <w:t>25</w:t>
            </w:r>
          </w:p>
        </w:tc>
      </w:tr>
      <w:tr w:rsidR="00AE458B" w:rsidTr="00AE458B">
        <w:trPr>
          <w:trHeight w:val="338"/>
        </w:trPr>
        <w:tc>
          <w:tcPr>
            <w:tcW w:w="2547" w:type="dxa"/>
          </w:tcPr>
          <w:p w:rsidR="00AE458B" w:rsidRPr="005C7010" w:rsidRDefault="00AE458B" w:rsidP="00AE458B">
            <w:pPr>
              <w:rPr>
                <w:b/>
              </w:rPr>
            </w:pPr>
            <w:r w:rsidRPr="005C7010">
              <w:rPr>
                <w:b/>
              </w:rPr>
              <w:t>3. Valve Lift (A)</w:t>
            </w:r>
          </w:p>
        </w:tc>
        <w:tc>
          <w:tcPr>
            <w:tcW w:w="850" w:type="dxa"/>
          </w:tcPr>
          <w:p w:rsidR="00AE458B" w:rsidRDefault="00AE458B" w:rsidP="00AE458B">
            <w:pPr>
              <w:jc w:val="center"/>
            </w:pPr>
            <w:r>
              <w:t>1.20</w:t>
            </w:r>
          </w:p>
        </w:tc>
        <w:tc>
          <w:tcPr>
            <w:tcW w:w="827" w:type="dxa"/>
          </w:tcPr>
          <w:p w:rsidR="00AE458B" w:rsidRDefault="00AE458B" w:rsidP="00AE458B">
            <w:pPr>
              <w:jc w:val="center"/>
            </w:pPr>
            <w:r>
              <w:t>2.41</w:t>
            </w:r>
          </w:p>
        </w:tc>
        <w:tc>
          <w:tcPr>
            <w:tcW w:w="724" w:type="dxa"/>
          </w:tcPr>
          <w:p w:rsidR="00AE458B" w:rsidRDefault="00AE458B" w:rsidP="00AE458B">
            <w:pPr>
              <w:jc w:val="center"/>
            </w:pPr>
            <w:r>
              <w:t>3.61</w:t>
            </w:r>
          </w:p>
        </w:tc>
        <w:tc>
          <w:tcPr>
            <w:tcW w:w="859" w:type="dxa"/>
          </w:tcPr>
          <w:p w:rsidR="00AE458B" w:rsidRDefault="00AE458B" w:rsidP="00AE458B">
            <w:pPr>
              <w:jc w:val="center"/>
            </w:pPr>
            <w:r>
              <w:t>4.82</w:t>
            </w:r>
          </w:p>
        </w:tc>
        <w:tc>
          <w:tcPr>
            <w:tcW w:w="851" w:type="dxa"/>
          </w:tcPr>
          <w:p w:rsidR="00AE458B" w:rsidRDefault="00AE458B" w:rsidP="00AE458B">
            <w:pPr>
              <w:jc w:val="center"/>
            </w:pPr>
            <w:r>
              <w:t>6.03</w:t>
            </w:r>
          </w:p>
        </w:tc>
        <w:tc>
          <w:tcPr>
            <w:tcW w:w="850" w:type="dxa"/>
          </w:tcPr>
          <w:p w:rsidR="00AE458B" w:rsidRDefault="00AE458B" w:rsidP="00AE458B">
            <w:pPr>
              <w:jc w:val="center"/>
            </w:pPr>
            <w:r>
              <w:t>7.23</w:t>
            </w:r>
          </w:p>
        </w:tc>
        <w:tc>
          <w:tcPr>
            <w:tcW w:w="851" w:type="dxa"/>
          </w:tcPr>
          <w:p w:rsidR="00AE458B" w:rsidRDefault="00AE458B" w:rsidP="00AE458B">
            <w:pPr>
              <w:jc w:val="center"/>
            </w:pPr>
            <w:r>
              <w:t>8.44</w:t>
            </w:r>
          </w:p>
        </w:tc>
        <w:tc>
          <w:tcPr>
            <w:tcW w:w="737" w:type="dxa"/>
          </w:tcPr>
          <w:p w:rsidR="00AE458B" w:rsidRDefault="00AE458B" w:rsidP="00AE458B">
            <w:pPr>
              <w:jc w:val="center"/>
            </w:pPr>
            <w:r>
              <w:t>9.65</w:t>
            </w:r>
          </w:p>
        </w:tc>
      </w:tr>
      <w:tr w:rsidR="00AE458B" w:rsidTr="00AE458B">
        <w:trPr>
          <w:trHeight w:val="338"/>
        </w:trPr>
        <w:tc>
          <w:tcPr>
            <w:tcW w:w="2547" w:type="dxa"/>
          </w:tcPr>
          <w:p w:rsidR="00AE458B" w:rsidRPr="005C7010" w:rsidRDefault="00AE458B" w:rsidP="00AE458B">
            <w:pPr>
              <w:rPr>
                <w:b/>
              </w:rPr>
            </w:pPr>
            <w:r w:rsidRPr="005C7010">
              <w:rPr>
                <w:b/>
              </w:rPr>
              <w:t>4. Flow range (1-6)</w:t>
            </w:r>
          </w:p>
        </w:tc>
        <w:tc>
          <w:tcPr>
            <w:tcW w:w="850" w:type="dxa"/>
          </w:tcPr>
          <w:p w:rsidR="00AE458B" w:rsidRDefault="00AE458B" w:rsidP="00AE458B">
            <w:pPr>
              <w:jc w:val="center"/>
            </w:pPr>
            <w:r>
              <w:t>1</w:t>
            </w:r>
          </w:p>
        </w:tc>
        <w:tc>
          <w:tcPr>
            <w:tcW w:w="827" w:type="dxa"/>
          </w:tcPr>
          <w:p w:rsidR="00AE458B" w:rsidRDefault="00AE458B" w:rsidP="00AE458B">
            <w:pPr>
              <w:jc w:val="center"/>
            </w:pPr>
            <w:r>
              <w:t>2</w:t>
            </w:r>
          </w:p>
        </w:tc>
        <w:tc>
          <w:tcPr>
            <w:tcW w:w="724" w:type="dxa"/>
          </w:tcPr>
          <w:p w:rsidR="00AE458B" w:rsidRDefault="00AE458B" w:rsidP="00AE458B">
            <w:pPr>
              <w:jc w:val="center"/>
            </w:pPr>
            <w:r>
              <w:t>2</w:t>
            </w:r>
          </w:p>
        </w:tc>
        <w:tc>
          <w:tcPr>
            <w:tcW w:w="859" w:type="dxa"/>
          </w:tcPr>
          <w:p w:rsidR="00AE458B" w:rsidRDefault="00AE458B" w:rsidP="00AE458B">
            <w:pPr>
              <w:jc w:val="center"/>
            </w:pPr>
            <w:r>
              <w:t>3</w:t>
            </w:r>
          </w:p>
        </w:tc>
        <w:tc>
          <w:tcPr>
            <w:tcW w:w="851" w:type="dxa"/>
          </w:tcPr>
          <w:p w:rsidR="00AE458B" w:rsidRDefault="00AE458B" w:rsidP="00AE458B">
            <w:pPr>
              <w:jc w:val="center"/>
            </w:pPr>
            <w:r>
              <w:t>3</w:t>
            </w:r>
          </w:p>
        </w:tc>
        <w:tc>
          <w:tcPr>
            <w:tcW w:w="850" w:type="dxa"/>
          </w:tcPr>
          <w:p w:rsidR="00AE458B" w:rsidRDefault="00AE458B" w:rsidP="00AE458B">
            <w:pPr>
              <w:jc w:val="center"/>
            </w:pPr>
            <w:r>
              <w:t>3</w:t>
            </w:r>
          </w:p>
        </w:tc>
        <w:tc>
          <w:tcPr>
            <w:tcW w:w="851" w:type="dxa"/>
          </w:tcPr>
          <w:p w:rsidR="00AE458B" w:rsidRDefault="00AE458B" w:rsidP="00AE458B">
            <w:pPr>
              <w:jc w:val="center"/>
            </w:pPr>
            <w:r>
              <w:t>3</w:t>
            </w:r>
          </w:p>
        </w:tc>
        <w:tc>
          <w:tcPr>
            <w:tcW w:w="737" w:type="dxa"/>
          </w:tcPr>
          <w:p w:rsidR="00AE458B" w:rsidRDefault="00AE458B" w:rsidP="00AE458B">
            <w:pPr>
              <w:jc w:val="center"/>
            </w:pPr>
            <w:r>
              <w:t>3</w:t>
            </w:r>
          </w:p>
        </w:tc>
      </w:tr>
      <w:tr w:rsidR="00AE458B" w:rsidTr="00AE458B">
        <w:trPr>
          <w:trHeight w:val="338"/>
        </w:trPr>
        <w:tc>
          <w:tcPr>
            <w:tcW w:w="2547" w:type="dxa"/>
          </w:tcPr>
          <w:p w:rsidR="00AE458B" w:rsidRPr="005C7010" w:rsidRDefault="00AE458B" w:rsidP="00AE458B">
            <w:pPr>
              <w:rPr>
                <w:b/>
              </w:rPr>
            </w:pPr>
            <w:r w:rsidRPr="005C7010">
              <w:rPr>
                <w:b/>
              </w:rPr>
              <w:t>5. Flow scale %</w:t>
            </w:r>
          </w:p>
        </w:tc>
        <w:tc>
          <w:tcPr>
            <w:tcW w:w="850" w:type="dxa"/>
          </w:tcPr>
          <w:p w:rsidR="00AE458B" w:rsidRDefault="00AE458B" w:rsidP="00AE458B">
            <w:pPr>
              <w:jc w:val="center"/>
            </w:pPr>
            <w:r>
              <w:t>66</w:t>
            </w:r>
          </w:p>
        </w:tc>
        <w:tc>
          <w:tcPr>
            <w:tcW w:w="827" w:type="dxa"/>
          </w:tcPr>
          <w:p w:rsidR="00AE458B" w:rsidRDefault="00AE458B" w:rsidP="00AE458B">
            <w:pPr>
              <w:jc w:val="center"/>
            </w:pPr>
            <w:r>
              <w:t>60.5</w:t>
            </w:r>
          </w:p>
        </w:tc>
        <w:tc>
          <w:tcPr>
            <w:tcW w:w="724" w:type="dxa"/>
          </w:tcPr>
          <w:p w:rsidR="00AE458B" w:rsidRDefault="00AE458B" w:rsidP="00AE458B">
            <w:pPr>
              <w:jc w:val="center"/>
            </w:pPr>
            <w:r>
              <w:t>84.5</w:t>
            </w:r>
          </w:p>
        </w:tc>
        <w:tc>
          <w:tcPr>
            <w:tcW w:w="859" w:type="dxa"/>
          </w:tcPr>
          <w:p w:rsidR="00AE458B" w:rsidRDefault="00AE458B" w:rsidP="00AE458B">
            <w:r>
              <w:t xml:space="preserve"> 53.0</w:t>
            </w:r>
          </w:p>
        </w:tc>
        <w:tc>
          <w:tcPr>
            <w:tcW w:w="851" w:type="dxa"/>
          </w:tcPr>
          <w:p w:rsidR="00AE458B" w:rsidRDefault="00AE458B" w:rsidP="00AE458B">
            <w:pPr>
              <w:jc w:val="center"/>
            </w:pPr>
            <w:r>
              <w:t>57.0</w:t>
            </w:r>
          </w:p>
        </w:tc>
        <w:tc>
          <w:tcPr>
            <w:tcW w:w="850" w:type="dxa"/>
          </w:tcPr>
          <w:p w:rsidR="00AE458B" w:rsidRDefault="00AE458B" w:rsidP="00AE458B">
            <w:pPr>
              <w:jc w:val="center"/>
            </w:pPr>
            <w:r>
              <w:t>60.5</w:t>
            </w:r>
          </w:p>
        </w:tc>
        <w:tc>
          <w:tcPr>
            <w:tcW w:w="851" w:type="dxa"/>
          </w:tcPr>
          <w:p w:rsidR="00AE458B" w:rsidRDefault="00AE458B" w:rsidP="00AE458B">
            <w:pPr>
              <w:jc w:val="center"/>
            </w:pPr>
            <w:r>
              <w:t>62.5</w:t>
            </w:r>
          </w:p>
        </w:tc>
        <w:tc>
          <w:tcPr>
            <w:tcW w:w="737" w:type="dxa"/>
          </w:tcPr>
          <w:p w:rsidR="00AE458B" w:rsidRDefault="00AE458B" w:rsidP="00AE458B">
            <w:pPr>
              <w:jc w:val="center"/>
            </w:pPr>
            <w:r>
              <w:t>64.5</w:t>
            </w:r>
          </w:p>
        </w:tc>
      </w:tr>
      <w:tr w:rsidR="00AE458B" w:rsidTr="00AE458B">
        <w:trPr>
          <w:trHeight w:val="338"/>
        </w:trPr>
        <w:tc>
          <w:tcPr>
            <w:tcW w:w="2547" w:type="dxa"/>
          </w:tcPr>
          <w:p w:rsidR="00AE458B" w:rsidRPr="005C7010" w:rsidRDefault="00AE458B" w:rsidP="00AE458B">
            <w:pPr>
              <w:rPr>
                <w:b/>
              </w:rPr>
            </w:pPr>
            <w:r w:rsidRPr="005C7010">
              <w:rPr>
                <w:b/>
              </w:rPr>
              <w:t>6. Flow scale (5/100)</w:t>
            </w:r>
          </w:p>
        </w:tc>
        <w:tc>
          <w:tcPr>
            <w:tcW w:w="850" w:type="dxa"/>
          </w:tcPr>
          <w:p w:rsidR="00AE458B" w:rsidRDefault="00AE458B" w:rsidP="00AE458B">
            <w:pPr>
              <w:jc w:val="center"/>
            </w:pPr>
            <w:r>
              <w:t>0.66</w:t>
            </w:r>
          </w:p>
        </w:tc>
        <w:tc>
          <w:tcPr>
            <w:tcW w:w="827" w:type="dxa"/>
          </w:tcPr>
          <w:p w:rsidR="00AE458B" w:rsidRDefault="00AE458B" w:rsidP="00AE458B">
            <w:pPr>
              <w:jc w:val="center"/>
            </w:pPr>
            <w:r>
              <w:t>0.605</w:t>
            </w:r>
          </w:p>
        </w:tc>
        <w:tc>
          <w:tcPr>
            <w:tcW w:w="724" w:type="dxa"/>
          </w:tcPr>
          <w:p w:rsidR="00AE458B" w:rsidRDefault="00AE458B" w:rsidP="00AE458B">
            <w:pPr>
              <w:jc w:val="center"/>
            </w:pPr>
            <w:r>
              <w:t>0.845</w:t>
            </w:r>
          </w:p>
        </w:tc>
        <w:tc>
          <w:tcPr>
            <w:tcW w:w="859" w:type="dxa"/>
          </w:tcPr>
          <w:p w:rsidR="00AE458B" w:rsidRDefault="00AE458B" w:rsidP="00AE458B">
            <w:pPr>
              <w:jc w:val="center"/>
            </w:pPr>
            <w:r>
              <w:t>0.53</w:t>
            </w:r>
          </w:p>
        </w:tc>
        <w:tc>
          <w:tcPr>
            <w:tcW w:w="851" w:type="dxa"/>
          </w:tcPr>
          <w:p w:rsidR="00AE458B" w:rsidRDefault="00AE458B" w:rsidP="00AE458B">
            <w:pPr>
              <w:jc w:val="center"/>
            </w:pPr>
            <w:r>
              <w:t>0.57</w:t>
            </w:r>
          </w:p>
        </w:tc>
        <w:tc>
          <w:tcPr>
            <w:tcW w:w="850" w:type="dxa"/>
          </w:tcPr>
          <w:p w:rsidR="00AE458B" w:rsidRDefault="00AE458B" w:rsidP="00AE458B">
            <w:pPr>
              <w:jc w:val="center"/>
            </w:pPr>
            <w:r>
              <w:t>0.605</w:t>
            </w:r>
          </w:p>
        </w:tc>
        <w:tc>
          <w:tcPr>
            <w:tcW w:w="851" w:type="dxa"/>
          </w:tcPr>
          <w:p w:rsidR="00AE458B" w:rsidRDefault="00AE458B" w:rsidP="00AE458B">
            <w:pPr>
              <w:jc w:val="center"/>
            </w:pPr>
            <w:r>
              <w:t>0.625</w:t>
            </w:r>
          </w:p>
        </w:tc>
        <w:tc>
          <w:tcPr>
            <w:tcW w:w="737" w:type="dxa"/>
          </w:tcPr>
          <w:p w:rsidR="00AE458B" w:rsidRDefault="00AE458B" w:rsidP="00AE458B">
            <w:pPr>
              <w:jc w:val="center"/>
            </w:pPr>
            <w:r>
              <w:t>0.645</w:t>
            </w:r>
          </w:p>
        </w:tc>
      </w:tr>
      <w:tr w:rsidR="00AE458B" w:rsidTr="00AE458B">
        <w:trPr>
          <w:trHeight w:val="338"/>
        </w:trPr>
        <w:tc>
          <w:tcPr>
            <w:tcW w:w="2547" w:type="dxa"/>
          </w:tcPr>
          <w:p w:rsidR="00AE458B" w:rsidRPr="005C7010" w:rsidRDefault="00AE458B" w:rsidP="00AE458B">
            <w:pPr>
              <w:rPr>
                <w:b/>
              </w:rPr>
            </w:pPr>
            <w:r w:rsidRPr="005C7010">
              <w:rPr>
                <w:b/>
              </w:rPr>
              <w:t xml:space="preserve">7.Raw Test Flow cfm(6XE) </w:t>
            </w:r>
          </w:p>
        </w:tc>
        <w:tc>
          <w:tcPr>
            <w:tcW w:w="850" w:type="dxa"/>
          </w:tcPr>
          <w:p w:rsidR="00AE458B" w:rsidRDefault="00AE458B" w:rsidP="00AE458B">
            <w:pPr>
              <w:jc w:val="center"/>
            </w:pPr>
            <w:r>
              <w:t>27.28</w:t>
            </w:r>
          </w:p>
        </w:tc>
        <w:tc>
          <w:tcPr>
            <w:tcW w:w="827" w:type="dxa"/>
          </w:tcPr>
          <w:p w:rsidR="00AE458B" w:rsidRDefault="00AE458B" w:rsidP="00AE458B">
            <w:pPr>
              <w:jc w:val="center"/>
            </w:pPr>
            <w:r>
              <w:t>47.58</w:t>
            </w:r>
          </w:p>
        </w:tc>
        <w:tc>
          <w:tcPr>
            <w:tcW w:w="724" w:type="dxa"/>
          </w:tcPr>
          <w:p w:rsidR="00AE458B" w:rsidRDefault="00AE458B" w:rsidP="00AE458B">
            <w:pPr>
              <w:jc w:val="center"/>
            </w:pPr>
            <w:r>
              <w:t>66.96</w:t>
            </w:r>
          </w:p>
        </w:tc>
        <w:tc>
          <w:tcPr>
            <w:tcW w:w="859" w:type="dxa"/>
          </w:tcPr>
          <w:p w:rsidR="00AE458B" w:rsidRDefault="00AE458B" w:rsidP="00AE458B">
            <w:pPr>
              <w:jc w:val="center"/>
            </w:pPr>
            <w:r>
              <w:t>84.27</w:t>
            </w:r>
          </w:p>
        </w:tc>
        <w:tc>
          <w:tcPr>
            <w:tcW w:w="851" w:type="dxa"/>
          </w:tcPr>
          <w:p w:rsidR="00AE458B" w:rsidRDefault="00AE458B" w:rsidP="00AE458B">
            <w:pPr>
              <w:jc w:val="center"/>
            </w:pPr>
            <w:r>
              <w:t>90.63</w:t>
            </w:r>
          </w:p>
        </w:tc>
        <w:tc>
          <w:tcPr>
            <w:tcW w:w="850" w:type="dxa"/>
          </w:tcPr>
          <w:p w:rsidR="00AE458B" w:rsidRDefault="00AE458B" w:rsidP="00AE458B">
            <w:pPr>
              <w:jc w:val="center"/>
            </w:pPr>
            <w:r>
              <w:t>95.4</w:t>
            </w:r>
          </w:p>
        </w:tc>
        <w:tc>
          <w:tcPr>
            <w:tcW w:w="851" w:type="dxa"/>
          </w:tcPr>
          <w:p w:rsidR="00AE458B" w:rsidRDefault="00AE458B" w:rsidP="00AE458B">
            <w:pPr>
              <w:jc w:val="center"/>
            </w:pPr>
            <w:r>
              <w:t>98.58</w:t>
            </w:r>
          </w:p>
        </w:tc>
        <w:tc>
          <w:tcPr>
            <w:tcW w:w="737" w:type="dxa"/>
          </w:tcPr>
          <w:p w:rsidR="00AE458B" w:rsidRDefault="00AE458B" w:rsidP="00AE458B">
            <w:pPr>
              <w:jc w:val="center"/>
            </w:pPr>
            <w:r>
              <w:t>101.76</w:t>
            </w:r>
          </w:p>
        </w:tc>
      </w:tr>
      <w:tr w:rsidR="00AE458B" w:rsidTr="00AE458B">
        <w:trPr>
          <w:trHeight w:val="651"/>
        </w:trPr>
        <w:tc>
          <w:tcPr>
            <w:tcW w:w="2547" w:type="dxa"/>
          </w:tcPr>
          <w:p w:rsidR="00AE458B" w:rsidRPr="005C7010" w:rsidRDefault="00AE458B" w:rsidP="00AE458B">
            <w:pPr>
              <w:rPr>
                <w:b/>
              </w:rPr>
            </w:pPr>
            <w:r w:rsidRPr="005C7010">
              <w:rPr>
                <w:b/>
              </w:rPr>
              <w:t>8.Leakage (Flow scale % when valves are shut)</w:t>
            </w:r>
          </w:p>
        </w:tc>
        <w:tc>
          <w:tcPr>
            <w:tcW w:w="850" w:type="dxa"/>
          </w:tcPr>
          <w:p w:rsidR="00AE458B" w:rsidRDefault="00AE458B" w:rsidP="00AE458B">
            <w:r>
              <w:t>0</w:t>
            </w:r>
          </w:p>
        </w:tc>
        <w:tc>
          <w:tcPr>
            <w:tcW w:w="827" w:type="dxa"/>
          </w:tcPr>
          <w:p w:rsidR="00AE458B" w:rsidRDefault="00AE458B" w:rsidP="00AE458B">
            <w:r>
              <w:t>0</w:t>
            </w:r>
          </w:p>
        </w:tc>
        <w:tc>
          <w:tcPr>
            <w:tcW w:w="724" w:type="dxa"/>
          </w:tcPr>
          <w:p w:rsidR="00AE458B" w:rsidRDefault="00AE458B" w:rsidP="00AE458B">
            <w:r>
              <w:t>0</w:t>
            </w:r>
          </w:p>
        </w:tc>
        <w:tc>
          <w:tcPr>
            <w:tcW w:w="859" w:type="dxa"/>
          </w:tcPr>
          <w:p w:rsidR="00AE458B" w:rsidRDefault="00AE458B" w:rsidP="00AE458B">
            <w:r>
              <w:t>0</w:t>
            </w:r>
          </w:p>
        </w:tc>
        <w:tc>
          <w:tcPr>
            <w:tcW w:w="851" w:type="dxa"/>
          </w:tcPr>
          <w:p w:rsidR="00AE458B" w:rsidRDefault="00AE458B" w:rsidP="00AE458B">
            <w:r>
              <w:t>0</w:t>
            </w:r>
          </w:p>
        </w:tc>
        <w:tc>
          <w:tcPr>
            <w:tcW w:w="850" w:type="dxa"/>
          </w:tcPr>
          <w:p w:rsidR="00AE458B" w:rsidRDefault="00AE458B" w:rsidP="00AE458B">
            <w:r>
              <w:t>0</w:t>
            </w:r>
          </w:p>
        </w:tc>
        <w:tc>
          <w:tcPr>
            <w:tcW w:w="851" w:type="dxa"/>
          </w:tcPr>
          <w:p w:rsidR="00AE458B" w:rsidRDefault="00AE458B" w:rsidP="00AE458B">
            <w:r>
              <w:t>0</w:t>
            </w:r>
          </w:p>
        </w:tc>
        <w:tc>
          <w:tcPr>
            <w:tcW w:w="737" w:type="dxa"/>
          </w:tcPr>
          <w:p w:rsidR="00AE458B" w:rsidRDefault="00AE458B" w:rsidP="00AE458B">
            <w:r>
              <w:t>0</w:t>
            </w:r>
          </w:p>
        </w:tc>
      </w:tr>
      <w:tr w:rsidR="00AE458B" w:rsidTr="00AE458B">
        <w:trPr>
          <w:trHeight w:val="338"/>
        </w:trPr>
        <w:tc>
          <w:tcPr>
            <w:tcW w:w="2547" w:type="dxa"/>
          </w:tcPr>
          <w:p w:rsidR="00AE458B" w:rsidRPr="005C7010" w:rsidRDefault="00AE458B" w:rsidP="00AE458B">
            <w:pPr>
              <w:rPr>
                <w:b/>
              </w:rPr>
            </w:pPr>
            <w:r w:rsidRPr="005C7010">
              <w:rPr>
                <w:b/>
              </w:rPr>
              <w:t>9. Test cfm (7-8)</w:t>
            </w:r>
          </w:p>
        </w:tc>
        <w:tc>
          <w:tcPr>
            <w:tcW w:w="850" w:type="dxa"/>
          </w:tcPr>
          <w:p w:rsidR="00AE458B" w:rsidRDefault="00AE458B" w:rsidP="00AE458B">
            <w:r>
              <w:t>27.28</w:t>
            </w:r>
          </w:p>
        </w:tc>
        <w:tc>
          <w:tcPr>
            <w:tcW w:w="827" w:type="dxa"/>
          </w:tcPr>
          <w:p w:rsidR="00AE458B" w:rsidRDefault="00AE458B" w:rsidP="00AE458B">
            <w:r>
              <w:t>47.58</w:t>
            </w:r>
          </w:p>
        </w:tc>
        <w:tc>
          <w:tcPr>
            <w:tcW w:w="724" w:type="dxa"/>
          </w:tcPr>
          <w:p w:rsidR="00AE458B" w:rsidRDefault="00AE458B" w:rsidP="00AE458B">
            <w:r>
              <w:t>66.46</w:t>
            </w:r>
          </w:p>
        </w:tc>
        <w:tc>
          <w:tcPr>
            <w:tcW w:w="859" w:type="dxa"/>
          </w:tcPr>
          <w:p w:rsidR="00AE458B" w:rsidRDefault="00AE458B" w:rsidP="00AE458B">
            <w:r>
              <w:t>84.27</w:t>
            </w:r>
          </w:p>
        </w:tc>
        <w:tc>
          <w:tcPr>
            <w:tcW w:w="851" w:type="dxa"/>
          </w:tcPr>
          <w:p w:rsidR="00AE458B" w:rsidRDefault="00AE458B" w:rsidP="00AE458B">
            <w:r>
              <w:t>90.63</w:t>
            </w:r>
          </w:p>
        </w:tc>
        <w:tc>
          <w:tcPr>
            <w:tcW w:w="850" w:type="dxa"/>
          </w:tcPr>
          <w:p w:rsidR="00AE458B" w:rsidRDefault="00AE458B" w:rsidP="00AE458B">
            <w:r>
              <w:t xml:space="preserve">    95.4</w:t>
            </w:r>
          </w:p>
        </w:tc>
        <w:tc>
          <w:tcPr>
            <w:tcW w:w="851" w:type="dxa"/>
          </w:tcPr>
          <w:p w:rsidR="00AE458B" w:rsidRDefault="00AE458B" w:rsidP="00AE458B">
            <w:r>
              <w:t>98.58</w:t>
            </w:r>
          </w:p>
        </w:tc>
        <w:tc>
          <w:tcPr>
            <w:tcW w:w="737" w:type="dxa"/>
          </w:tcPr>
          <w:p w:rsidR="00AE458B" w:rsidRDefault="00AE458B" w:rsidP="00AE458B">
            <w:r>
              <w:t>101.76</w:t>
            </w:r>
          </w:p>
        </w:tc>
      </w:tr>
      <w:tr w:rsidR="00AE458B" w:rsidTr="00AE458B">
        <w:trPr>
          <w:trHeight w:val="678"/>
        </w:trPr>
        <w:tc>
          <w:tcPr>
            <w:tcW w:w="2547" w:type="dxa"/>
          </w:tcPr>
          <w:p w:rsidR="00AE458B" w:rsidRPr="005C7010" w:rsidRDefault="00AE458B" w:rsidP="00AE458B">
            <w:pPr>
              <w:rPr>
                <w:b/>
              </w:rPr>
            </w:pPr>
            <w:r w:rsidRPr="005C7010">
              <w:rPr>
                <w:b/>
              </w:rPr>
              <w:t>10. Test cfm/sqin (9/Effective Area)</w:t>
            </w:r>
          </w:p>
        </w:tc>
        <w:tc>
          <w:tcPr>
            <w:tcW w:w="850" w:type="dxa"/>
          </w:tcPr>
          <w:p w:rsidR="00AE458B" w:rsidRDefault="00AE458B" w:rsidP="00AE458B">
            <w:r>
              <w:t>41.3</w:t>
            </w:r>
          </w:p>
        </w:tc>
        <w:tc>
          <w:tcPr>
            <w:tcW w:w="827" w:type="dxa"/>
          </w:tcPr>
          <w:p w:rsidR="00AE458B" w:rsidRDefault="00AE458B" w:rsidP="00AE458B">
            <w:r>
              <w:t>72.09</w:t>
            </w:r>
          </w:p>
        </w:tc>
        <w:tc>
          <w:tcPr>
            <w:tcW w:w="724" w:type="dxa"/>
          </w:tcPr>
          <w:p w:rsidR="00AE458B" w:rsidRDefault="00AE458B" w:rsidP="00AE458B">
            <w:r>
              <w:t>101.45</w:t>
            </w:r>
          </w:p>
        </w:tc>
        <w:tc>
          <w:tcPr>
            <w:tcW w:w="859" w:type="dxa"/>
          </w:tcPr>
          <w:p w:rsidR="00AE458B" w:rsidRDefault="00AE458B" w:rsidP="00AE458B">
            <w:r>
              <w:t>127.68</w:t>
            </w:r>
          </w:p>
        </w:tc>
        <w:tc>
          <w:tcPr>
            <w:tcW w:w="851" w:type="dxa"/>
          </w:tcPr>
          <w:p w:rsidR="00AE458B" w:rsidRDefault="00AE458B" w:rsidP="00AE458B">
            <w:r>
              <w:t>137.32</w:t>
            </w:r>
          </w:p>
        </w:tc>
        <w:tc>
          <w:tcPr>
            <w:tcW w:w="850" w:type="dxa"/>
          </w:tcPr>
          <w:p w:rsidR="00AE458B" w:rsidRDefault="00AE458B" w:rsidP="00AE458B">
            <w:r>
              <w:t>144.54</w:t>
            </w:r>
          </w:p>
        </w:tc>
        <w:tc>
          <w:tcPr>
            <w:tcW w:w="851" w:type="dxa"/>
          </w:tcPr>
          <w:p w:rsidR="00AE458B" w:rsidRDefault="00AE458B" w:rsidP="00AE458B">
            <w:r>
              <w:t>149.36</w:t>
            </w:r>
          </w:p>
        </w:tc>
        <w:tc>
          <w:tcPr>
            <w:tcW w:w="737" w:type="dxa"/>
          </w:tcPr>
          <w:p w:rsidR="00AE458B" w:rsidRDefault="00AE458B" w:rsidP="00AE458B">
            <w:r>
              <w:t>154.18</w:t>
            </w:r>
          </w:p>
        </w:tc>
      </w:tr>
      <w:tr w:rsidR="00AE458B" w:rsidTr="00AE458B">
        <w:trPr>
          <w:trHeight w:val="651"/>
        </w:trPr>
        <w:tc>
          <w:tcPr>
            <w:tcW w:w="2547" w:type="dxa"/>
          </w:tcPr>
          <w:p w:rsidR="00AE458B" w:rsidRPr="005C7010" w:rsidRDefault="00AE458B" w:rsidP="00AE458B">
            <w:pPr>
              <w:rPr>
                <w:b/>
              </w:rPr>
            </w:pPr>
            <w:r w:rsidRPr="005C7010">
              <w:rPr>
                <w:b/>
              </w:rPr>
              <w:t>11. Potential Flow (p30-31 of Manual )</w:t>
            </w:r>
          </w:p>
        </w:tc>
        <w:tc>
          <w:tcPr>
            <w:tcW w:w="850" w:type="dxa"/>
          </w:tcPr>
          <w:p w:rsidR="00AE458B" w:rsidRDefault="00AE458B" w:rsidP="00AE458B">
            <w:r>
              <w:t>25.3</w:t>
            </w:r>
          </w:p>
        </w:tc>
        <w:tc>
          <w:tcPr>
            <w:tcW w:w="827" w:type="dxa"/>
          </w:tcPr>
          <w:p w:rsidR="00AE458B" w:rsidRDefault="00AE458B" w:rsidP="00AE458B">
            <w:r>
              <w:t>47.3</w:t>
            </w:r>
          </w:p>
        </w:tc>
        <w:tc>
          <w:tcPr>
            <w:tcW w:w="724" w:type="dxa"/>
          </w:tcPr>
          <w:p w:rsidR="00AE458B" w:rsidRDefault="00AE458B" w:rsidP="00AE458B">
            <w:r>
              <w:t>65.7</w:t>
            </w:r>
          </w:p>
        </w:tc>
        <w:tc>
          <w:tcPr>
            <w:tcW w:w="859" w:type="dxa"/>
          </w:tcPr>
          <w:p w:rsidR="00AE458B" w:rsidRDefault="00AE458B" w:rsidP="00AE458B">
            <w:r>
              <w:t>80.2</w:t>
            </w:r>
          </w:p>
        </w:tc>
        <w:tc>
          <w:tcPr>
            <w:tcW w:w="851" w:type="dxa"/>
          </w:tcPr>
          <w:p w:rsidR="00AE458B" w:rsidRDefault="00AE458B" w:rsidP="00AE458B">
            <w:r>
              <w:t>91.1</w:t>
            </w:r>
          </w:p>
        </w:tc>
        <w:tc>
          <w:tcPr>
            <w:tcW w:w="850" w:type="dxa"/>
          </w:tcPr>
          <w:p w:rsidR="00AE458B" w:rsidRDefault="00AE458B" w:rsidP="00AE458B">
            <w:r>
              <w:t>98.2</w:t>
            </w:r>
          </w:p>
        </w:tc>
        <w:tc>
          <w:tcPr>
            <w:tcW w:w="851" w:type="dxa"/>
          </w:tcPr>
          <w:p w:rsidR="00AE458B" w:rsidRDefault="00AE458B" w:rsidP="00AE458B">
            <w:r>
              <w:t>101.5</w:t>
            </w:r>
          </w:p>
        </w:tc>
        <w:tc>
          <w:tcPr>
            <w:tcW w:w="737" w:type="dxa"/>
          </w:tcPr>
          <w:p w:rsidR="00AE458B" w:rsidRDefault="00AE458B" w:rsidP="00AE458B">
            <w:r>
              <w:t>101.1</w:t>
            </w:r>
          </w:p>
          <w:p w:rsidR="00AE458B" w:rsidRDefault="00AE458B" w:rsidP="00AE458B"/>
        </w:tc>
      </w:tr>
      <w:tr w:rsidR="00AE458B" w:rsidTr="00AE458B">
        <w:trPr>
          <w:trHeight w:val="724"/>
        </w:trPr>
        <w:tc>
          <w:tcPr>
            <w:tcW w:w="2547" w:type="dxa"/>
          </w:tcPr>
          <w:p w:rsidR="00AE458B" w:rsidRPr="005C7010" w:rsidRDefault="00AE458B" w:rsidP="00AE458B">
            <w:pPr>
              <w:rPr>
                <w:b/>
              </w:rPr>
            </w:pPr>
            <w:r w:rsidRPr="005C7010">
              <w:rPr>
                <w:b/>
              </w:rPr>
              <w:t>12.% Potential Flow (10/11)</w:t>
            </w:r>
          </w:p>
        </w:tc>
        <w:tc>
          <w:tcPr>
            <w:tcW w:w="850" w:type="dxa"/>
          </w:tcPr>
          <w:p w:rsidR="00AE458B" w:rsidRDefault="00AE458B" w:rsidP="00AE458B">
            <w:r>
              <w:t>1.70</w:t>
            </w:r>
          </w:p>
        </w:tc>
        <w:tc>
          <w:tcPr>
            <w:tcW w:w="827" w:type="dxa"/>
          </w:tcPr>
          <w:p w:rsidR="00AE458B" w:rsidRDefault="00AE458B" w:rsidP="00AE458B">
            <w:r>
              <w:t>1.52</w:t>
            </w:r>
          </w:p>
        </w:tc>
        <w:tc>
          <w:tcPr>
            <w:tcW w:w="724" w:type="dxa"/>
          </w:tcPr>
          <w:p w:rsidR="00AE458B" w:rsidRDefault="00AE458B" w:rsidP="00AE458B">
            <w:r>
              <w:t>1.54</w:t>
            </w:r>
          </w:p>
        </w:tc>
        <w:tc>
          <w:tcPr>
            <w:tcW w:w="859" w:type="dxa"/>
          </w:tcPr>
          <w:p w:rsidR="00AE458B" w:rsidRDefault="00AE458B" w:rsidP="00AE458B">
            <w:r>
              <w:t>1.59</w:t>
            </w:r>
          </w:p>
        </w:tc>
        <w:tc>
          <w:tcPr>
            <w:tcW w:w="851" w:type="dxa"/>
          </w:tcPr>
          <w:p w:rsidR="00AE458B" w:rsidRDefault="00AE458B" w:rsidP="00AE458B">
            <w:r>
              <w:t>1.51</w:t>
            </w:r>
          </w:p>
        </w:tc>
        <w:tc>
          <w:tcPr>
            <w:tcW w:w="850" w:type="dxa"/>
          </w:tcPr>
          <w:p w:rsidR="00AE458B" w:rsidRDefault="00AE458B" w:rsidP="00AE458B">
            <w:r>
              <w:t>1.47</w:t>
            </w:r>
          </w:p>
        </w:tc>
        <w:tc>
          <w:tcPr>
            <w:tcW w:w="851" w:type="dxa"/>
          </w:tcPr>
          <w:p w:rsidR="00AE458B" w:rsidRDefault="00AE458B" w:rsidP="00AE458B">
            <w:r>
              <w:t>1.47</w:t>
            </w:r>
          </w:p>
        </w:tc>
        <w:tc>
          <w:tcPr>
            <w:tcW w:w="737" w:type="dxa"/>
          </w:tcPr>
          <w:p w:rsidR="00AE458B" w:rsidRDefault="00AE458B" w:rsidP="00AE458B">
            <w:r>
              <w:t>1.53</w:t>
            </w:r>
          </w:p>
        </w:tc>
      </w:tr>
    </w:tbl>
    <w:p w:rsidR="00AE458B" w:rsidRDefault="00AE458B" w:rsidP="00AE458B">
      <w:pPr>
        <w:rPr>
          <w:b/>
          <w:u w:val="single"/>
        </w:rPr>
      </w:pPr>
    </w:p>
    <w:p w:rsidR="00AE458B" w:rsidRDefault="00AE458B" w:rsidP="00AE458B">
      <w:pPr>
        <w:jc w:val="center"/>
        <w:rPr>
          <w:b/>
          <w:u w:val="single"/>
        </w:rPr>
      </w:pPr>
    </w:p>
    <w:tbl>
      <w:tblPr>
        <w:tblW w:w="9601" w:type="dxa"/>
        <w:tblLook w:val="04A0" w:firstRow="1" w:lastRow="0" w:firstColumn="1" w:lastColumn="0" w:noHBand="0" w:noVBand="1"/>
      </w:tblPr>
      <w:tblGrid>
        <w:gridCol w:w="960"/>
        <w:gridCol w:w="960"/>
        <w:gridCol w:w="746"/>
        <w:gridCol w:w="1637"/>
        <w:gridCol w:w="746"/>
        <w:gridCol w:w="943"/>
        <w:gridCol w:w="746"/>
        <w:gridCol w:w="943"/>
        <w:gridCol w:w="1092"/>
        <w:gridCol w:w="960"/>
      </w:tblGrid>
      <w:tr w:rsidR="00AE458B" w:rsidRPr="007A2626" w:rsidTr="00AE458B">
        <w:trPr>
          <w:trHeight w:val="315"/>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5761" w:type="dxa"/>
            <w:gridSpan w:val="6"/>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Calibri" w:eastAsia="Times New Roman" w:hAnsi="Calibri" w:cs="Calibri"/>
                <w:b/>
                <w:bCs/>
                <w:color w:val="000000"/>
                <w:sz w:val="24"/>
                <w:szCs w:val="24"/>
                <w:u w:val="single"/>
                <w:lang w:eastAsia="en-GB"/>
              </w:rPr>
            </w:pPr>
            <w:r w:rsidRPr="007A2626">
              <w:rPr>
                <w:rFonts w:ascii="Calibri" w:eastAsia="Times New Roman" w:hAnsi="Calibri" w:cs="Calibri"/>
                <w:b/>
                <w:bCs/>
                <w:color w:val="000000"/>
                <w:sz w:val="24"/>
                <w:szCs w:val="24"/>
                <w:u w:val="single"/>
                <w:lang w:eastAsia="en-GB"/>
              </w:rPr>
              <w:t>Ford Intake and Exhaust max and average flow</w:t>
            </w:r>
            <w:r>
              <w:rPr>
                <w:rFonts w:ascii="Calibri" w:eastAsia="Times New Roman" w:hAnsi="Calibri" w:cs="Calibri"/>
                <w:b/>
                <w:bCs/>
                <w:color w:val="000000"/>
                <w:sz w:val="24"/>
                <w:szCs w:val="24"/>
                <w:u w:val="single"/>
                <w:lang w:eastAsia="en-GB"/>
              </w:rPr>
              <w:t xml:space="preserve"> (row 6)</w:t>
            </w:r>
            <w:r w:rsidRPr="007A2626">
              <w:rPr>
                <w:rFonts w:ascii="Calibri" w:eastAsia="Times New Roman" w:hAnsi="Calibri" w:cs="Calibri"/>
                <w:b/>
                <w:bCs/>
                <w:color w:val="000000"/>
                <w:sz w:val="24"/>
                <w:szCs w:val="24"/>
                <w:u w:val="single"/>
                <w:lang w:eastAsia="en-GB"/>
              </w:rPr>
              <w:t xml:space="preserve"> </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Calibri" w:eastAsia="Times New Roman" w:hAnsi="Calibri" w:cs="Calibri"/>
                <w:b/>
                <w:bCs/>
                <w:color w:val="000000"/>
                <w:sz w:val="24"/>
                <w:szCs w:val="24"/>
                <w:u w:val="single"/>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r>
      <w:tr w:rsidR="00AE458B" w:rsidRPr="007A2626" w:rsidTr="00AE458B">
        <w:trPr>
          <w:trHeight w:val="6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INTAKE VALVE</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000000" w:fill="FFC000"/>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AVERAGE FLOW</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1</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2</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3</w:t>
            </w: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4</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5</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6</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7</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8</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In CFM</w:t>
            </w: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lastRenderedPageBreak/>
              <w:t>0.565</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0.567</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0.81</w:t>
            </w: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0.95</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0.48</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0.485</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0.49</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0.495</w:t>
            </w:r>
          </w:p>
        </w:tc>
        <w:tc>
          <w:tcPr>
            <w:tcW w:w="960" w:type="dxa"/>
            <w:tcBorders>
              <w:top w:val="nil"/>
              <w:left w:val="nil"/>
              <w:bottom w:val="nil"/>
              <w:right w:val="nil"/>
            </w:tcBorders>
            <w:shd w:val="clear" w:color="000000" w:fill="FFC000"/>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0.60525</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60.53</w:t>
            </w: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r>
      <w:tr w:rsidR="00AE458B" w:rsidRPr="007A2626" w:rsidTr="00AE458B">
        <w:trPr>
          <w:trHeight w:val="6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vAlign w:val="center"/>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INTAKE VALVE</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000000" w:fill="FF0000"/>
            <w:vAlign w:val="center"/>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MAX FLOW</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1</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2</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3</w:t>
            </w: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4</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5</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6</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7</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8</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In CFM</w:t>
            </w: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0.565</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0.567</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0.81</w:t>
            </w: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0.95</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0.48</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0.485</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0.49</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0.495</w:t>
            </w:r>
          </w:p>
        </w:tc>
        <w:tc>
          <w:tcPr>
            <w:tcW w:w="960" w:type="dxa"/>
            <w:tcBorders>
              <w:top w:val="nil"/>
              <w:left w:val="nil"/>
              <w:bottom w:val="nil"/>
              <w:right w:val="nil"/>
            </w:tcBorders>
            <w:shd w:val="clear" w:color="000000" w:fill="FF0000"/>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0.95</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95</w:t>
            </w: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r>
      <w:tr w:rsidR="00AE458B" w:rsidRPr="007A2626" w:rsidTr="00AE458B">
        <w:trPr>
          <w:trHeight w:val="6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EXHAUST VALVE</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000000" w:fill="FFC000"/>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AVERAGE FLOW</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1</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2</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3</w:t>
            </w: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4</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5</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6</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7</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8</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In CFM</w:t>
            </w: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0.66</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0.605</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0.84</w:t>
            </w: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0.53</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0.57</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0.62</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0.64</w:t>
            </w:r>
          </w:p>
        </w:tc>
        <w:tc>
          <w:tcPr>
            <w:tcW w:w="960" w:type="dxa"/>
            <w:tcBorders>
              <w:top w:val="nil"/>
              <w:left w:val="nil"/>
              <w:bottom w:val="nil"/>
              <w:right w:val="nil"/>
            </w:tcBorders>
            <w:shd w:val="clear" w:color="000000" w:fill="FFC000"/>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0.633125</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63.31</w:t>
            </w: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r>
      <w:tr w:rsidR="00AE458B" w:rsidRPr="007A2626" w:rsidTr="00AE458B">
        <w:trPr>
          <w:trHeight w:val="6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EXHAUST VALVE</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000000" w:fill="FF0000"/>
            <w:vAlign w:val="center"/>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MAX FLOW</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1</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2</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3</w:t>
            </w: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4</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5</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6</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7</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8</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b/>
                <w:bCs/>
                <w:color w:val="000000"/>
                <w:lang w:eastAsia="en-GB"/>
              </w:rPr>
            </w:pPr>
            <w:r w:rsidRPr="007A2626">
              <w:rPr>
                <w:rFonts w:ascii="Calibri" w:eastAsia="Times New Roman" w:hAnsi="Calibri" w:cs="Calibri"/>
                <w:b/>
                <w:bCs/>
                <w:color w:val="000000"/>
                <w:lang w:eastAsia="en-GB"/>
              </w:rPr>
              <w:t>In CFM</w:t>
            </w:r>
          </w:p>
        </w:tc>
      </w:tr>
      <w:tr w:rsidR="00AE458B" w:rsidRPr="007A2626" w:rsidTr="00AE458B">
        <w:trPr>
          <w:trHeight w:val="300"/>
        </w:trPr>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0.66</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0.605</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0.84</w:t>
            </w:r>
          </w:p>
        </w:tc>
        <w:tc>
          <w:tcPr>
            <w:tcW w:w="1637"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0.53</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0.57</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w:t>
            </w:r>
          </w:p>
        </w:tc>
        <w:tc>
          <w:tcPr>
            <w:tcW w:w="746"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0.62</w:t>
            </w:r>
          </w:p>
        </w:tc>
        <w:tc>
          <w:tcPr>
            <w:tcW w:w="943"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0.64</w:t>
            </w:r>
          </w:p>
        </w:tc>
        <w:tc>
          <w:tcPr>
            <w:tcW w:w="960" w:type="dxa"/>
            <w:tcBorders>
              <w:top w:val="nil"/>
              <w:left w:val="nil"/>
              <w:bottom w:val="nil"/>
              <w:right w:val="nil"/>
            </w:tcBorders>
            <w:shd w:val="clear" w:color="000000" w:fill="FF0000"/>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0.84</w:t>
            </w:r>
          </w:p>
        </w:tc>
        <w:tc>
          <w:tcPr>
            <w:tcW w:w="960" w:type="dxa"/>
            <w:tcBorders>
              <w:top w:val="nil"/>
              <w:left w:val="nil"/>
              <w:bottom w:val="nil"/>
              <w:right w:val="nil"/>
            </w:tcBorders>
            <w:shd w:val="clear" w:color="auto" w:fill="auto"/>
            <w:noWrap/>
            <w:vAlign w:val="bottom"/>
            <w:hideMark/>
          </w:tcPr>
          <w:p w:rsidR="00AE458B" w:rsidRPr="007A2626" w:rsidRDefault="00AE458B" w:rsidP="00AE458B">
            <w:pPr>
              <w:spacing w:after="0" w:line="240" w:lineRule="auto"/>
              <w:jc w:val="center"/>
              <w:rPr>
                <w:rFonts w:ascii="Calibri" w:eastAsia="Times New Roman" w:hAnsi="Calibri" w:cs="Calibri"/>
                <w:color w:val="000000"/>
                <w:lang w:eastAsia="en-GB"/>
              </w:rPr>
            </w:pPr>
            <w:r w:rsidRPr="007A2626">
              <w:rPr>
                <w:rFonts w:ascii="Calibri" w:eastAsia="Times New Roman" w:hAnsi="Calibri" w:cs="Calibri"/>
                <w:color w:val="000000"/>
                <w:lang w:eastAsia="en-GB"/>
              </w:rPr>
              <w:t>84</w:t>
            </w:r>
          </w:p>
        </w:tc>
      </w:tr>
    </w:tbl>
    <w:p w:rsidR="00AE458B" w:rsidRPr="00C53446" w:rsidRDefault="00AE458B" w:rsidP="00AE458B">
      <w:pPr>
        <w:jc w:val="center"/>
        <w:rPr>
          <w:b/>
          <w:u w:val="single"/>
        </w:rPr>
      </w:pPr>
    </w:p>
    <w:p w:rsidR="00590EB5" w:rsidRDefault="00590EB5" w:rsidP="00590EB5">
      <w:pPr>
        <w:pStyle w:val="Default"/>
        <w:spacing w:line="360" w:lineRule="auto"/>
        <w:ind w:left="284"/>
      </w:pPr>
    </w:p>
    <w:p w:rsidR="00590EB5" w:rsidRDefault="00590EB5" w:rsidP="00590EB5">
      <w:pPr>
        <w:pStyle w:val="Default"/>
        <w:spacing w:line="360" w:lineRule="auto"/>
        <w:ind w:left="284"/>
      </w:pPr>
    </w:p>
    <w:p w:rsidR="00AE458B" w:rsidRDefault="00AE458B" w:rsidP="00590EB5">
      <w:pPr>
        <w:pStyle w:val="Default"/>
        <w:spacing w:line="360" w:lineRule="auto"/>
        <w:ind w:left="284"/>
      </w:pPr>
    </w:p>
    <w:p w:rsidR="00AE458B" w:rsidRDefault="00AE458B" w:rsidP="00590EB5">
      <w:pPr>
        <w:pStyle w:val="Default"/>
        <w:spacing w:line="360" w:lineRule="auto"/>
        <w:ind w:left="284"/>
      </w:pPr>
    </w:p>
    <w:p w:rsidR="00AE458B" w:rsidRDefault="00AE458B" w:rsidP="00590EB5">
      <w:pPr>
        <w:pStyle w:val="Default"/>
        <w:spacing w:line="360" w:lineRule="auto"/>
        <w:ind w:left="284"/>
      </w:pPr>
    </w:p>
    <w:p w:rsidR="00AE458B" w:rsidRDefault="00AE458B" w:rsidP="00590EB5">
      <w:pPr>
        <w:pStyle w:val="Default"/>
        <w:spacing w:line="360" w:lineRule="auto"/>
        <w:ind w:left="284"/>
      </w:pPr>
    </w:p>
    <w:p w:rsidR="00AE458B" w:rsidRDefault="00AE458B" w:rsidP="00590EB5">
      <w:pPr>
        <w:pStyle w:val="Default"/>
        <w:spacing w:line="360" w:lineRule="auto"/>
        <w:ind w:left="284"/>
      </w:pPr>
    </w:p>
    <w:p w:rsidR="00AE458B" w:rsidRDefault="00AE458B" w:rsidP="00590EB5">
      <w:pPr>
        <w:pStyle w:val="Default"/>
        <w:spacing w:line="360" w:lineRule="auto"/>
        <w:ind w:left="284"/>
      </w:pPr>
    </w:p>
    <w:p w:rsidR="00AE458B" w:rsidRDefault="00AE458B" w:rsidP="00590EB5">
      <w:pPr>
        <w:pStyle w:val="Default"/>
        <w:spacing w:line="360" w:lineRule="auto"/>
        <w:ind w:left="284"/>
      </w:pPr>
    </w:p>
    <w:p w:rsidR="00AE458B" w:rsidRDefault="00AE458B" w:rsidP="00590EB5">
      <w:pPr>
        <w:pStyle w:val="Default"/>
        <w:spacing w:line="360" w:lineRule="auto"/>
        <w:ind w:left="284"/>
      </w:pPr>
    </w:p>
    <w:p w:rsidR="00AE458B" w:rsidRDefault="00AE458B" w:rsidP="00AE458B">
      <w:pPr>
        <w:pStyle w:val="Header"/>
        <w:rPr>
          <w:b/>
          <w:sz w:val="24"/>
          <w:szCs w:val="24"/>
          <w:u w:val="single"/>
        </w:rPr>
      </w:pPr>
      <w:r>
        <w:rPr>
          <w:b/>
          <w:sz w:val="24"/>
          <w:szCs w:val="24"/>
          <w:u w:val="single"/>
        </w:rPr>
        <w:t>Appendices B Rover K Series</w:t>
      </w:r>
    </w:p>
    <w:p w:rsidR="00AE458B" w:rsidRDefault="00AE458B" w:rsidP="00AE458B">
      <w:pPr>
        <w:pStyle w:val="Header"/>
        <w:rPr>
          <w:b/>
          <w:sz w:val="24"/>
          <w:szCs w:val="24"/>
          <w:u w:val="single"/>
        </w:rPr>
      </w:pPr>
    </w:p>
    <w:p w:rsidR="00AE458B" w:rsidRPr="00CE029B" w:rsidRDefault="00AE458B" w:rsidP="00AE458B">
      <w:pPr>
        <w:pStyle w:val="Header"/>
        <w:jc w:val="center"/>
        <w:rPr>
          <w:b/>
          <w:sz w:val="24"/>
          <w:szCs w:val="24"/>
          <w:u w:val="single"/>
        </w:rPr>
      </w:pPr>
      <w:r w:rsidRPr="00CE029B">
        <w:rPr>
          <w:b/>
          <w:sz w:val="24"/>
          <w:szCs w:val="24"/>
          <w:u w:val="single"/>
        </w:rPr>
        <w:t>Super flow SF300/600 Test data results</w:t>
      </w:r>
    </w:p>
    <w:p w:rsidR="00AE458B" w:rsidRDefault="00AE458B" w:rsidP="00AE458B">
      <w:pPr>
        <w:pStyle w:val="Header"/>
      </w:pPr>
    </w:p>
    <w:p w:rsidR="00AE458B" w:rsidRDefault="00AE458B" w:rsidP="00AE458B">
      <w:pPr>
        <w:pStyle w:val="Header"/>
      </w:pPr>
      <w:r>
        <w:t xml:space="preserve"> </w:t>
      </w:r>
    </w:p>
    <w:tbl>
      <w:tblPr>
        <w:tblStyle w:val="PlainTable1"/>
        <w:tblW w:w="9070" w:type="dxa"/>
        <w:tblLook w:val="04A0" w:firstRow="1" w:lastRow="0" w:firstColumn="1" w:lastColumn="0" w:noHBand="0" w:noVBand="1"/>
      </w:tblPr>
      <w:tblGrid>
        <w:gridCol w:w="4535"/>
        <w:gridCol w:w="4535"/>
      </w:tblGrid>
      <w:tr w:rsidR="00AE458B" w:rsidTr="00AE458B">
        <w:trPr>
          <w:cnfStyle w:val="100000000000" w:firstRow="1" w:lastRow="0" w:firstColumn="0" w:lastColumn="0" w:oddVBand="0" w:evenVBand="0" w:oddHBand="0"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Date</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100000000000" w:firstRow="1" w:lastRow="0" w:firstColumn="0" w:lastColumn="0" w:oddVBand="0" w:evenVBand="0" w:oddHBand="0" w:evenHBand="0" w:firstRowFirstColumn="0" w:firstRowLastColumn="0" w:lastRowFirstColumn="0" w:lastRowLastColumn="0"/>
            </w:pPr>
            <w:r>
              <w:t>23/01/2018</w:t>
            </w:r>
          </w:p>
        </w:tc>
      </w:tr>
      <w:tr w:rsidR="00AE458B" w:rsidTr="00AE458B">
        <w:trPr>
          <w:cnfStyle w:val="000000100000" w:firstRow="0" w:lastRow="0" w:firstColumn="0" w:lastColumn="0" w:oddVBand="0" w:evenVBand="0" w:oddHBand="1"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 xml:space="preserve">Test Description: </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000000100000" w:firstRow="0" w:lastRow="0" w:firstColumn="0" w:lastColumn="0" w:oddVBand="0" w:evenVBand="0" w:oddHBand="1" w:evenHBand="0" w:firstRowFirstColumn="0" w:firstRowLastColumn="0" w:lastRowFirstColumn="0" w:lastRowLastColumn="0"/>
            </w:pPr>
            <w:r>
              <w:t xml:space="preserve">Air flow through intake and Exhaust valve </w:t>
            </w:r>
          </w:p>
        </w:tc>
      </w:tr>
      <w:tr w:rsidR="00AE458B" w:rsidTr="00AE458B">
        <w:trPr>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Head Description</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000000000000" w:firstRow="0" w:lastRow="0" w:firstColumn="0" w:lastColumn="0" w:oddVBand="0" w:evenVBand="0" w:oddHBand="0" w:evenHBand="0" w:firstRowFirstColumn="0" w:firstRowLastColumn="0" w:lastRowFirstColumn="0" w:lastRowLastColumn="0"/>
            </w:pPr>
            <w:r>
              <w:t>Rover K series 1.8 16 valve</w:t>
            </w:r>
          </w:p>
        </w:tc>
      </w:tr>
      <w:tr w:rsidR="00AE458B" w:rsidTr="00AE458B">
        <w:trPr>
          <w:cnfStyle w:val="000000100000" w:firstRow="0" w:lastRow="0" w:firstColumn="0" w:lastColumn="0" w:oddVBand="0" w:evenVBand="0" w:oddHBand="1"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Port number</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000000100000" w:firstRow="0" w:lastRow="0" w:firstColumn="0" w:lastColumn="0" w:oddVBand="0" w:evenVBand="0" w:oddHBand="1" w:evenHBand="0" w:firstRowFirstColumn="0" w:firstRowLastColumn="0" w:lastRowFirstColumn="0" w:lastRowLastColumn="0"/>
            </w:pPr>
            <w:r>
              <w:t>Cylinder 2</w:t>
            </w:r>
          </w:p>
        </w:tc>
      </w:tr>
      <w:tr w:rsidR="00AE458B" w:rsidTr="00AE458B">
        <w:trPr>
          <w:trHeight w:val="392"/>
        </w:trPr>
        <w:tc>
          <w:tcPr>
            <w:cnfStyle w:val="001000000000" w:firstRow="0" w:lastRow="0" w:firstColumn="1" w:lastColumn="0" w:oddVBand="0" w:evenVBand="0" w:oddHBand="0" w:evenHBand="0" w:firstRowFirstColumn="0" w:firstRowLastColumn="0" w:lastRowFirstColumn="0" w:lastRowLastColumn="0"/>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pPr>
            <w:r>
              <w:t xml:space="preserve">Test operator </w:t>
            </w:r>
          </w:p>
        </w:tc>
        <w:tc>
          <w:tcPr>
            <w:tcW w:w="4535" w:type="dxa"/>
            <w:tcBorders>
              <w:top w:val="single" w:sz="6" w:space="0" w:color="000000"/>
              <w:left w:val="single" w:sz="6" w:space="0" w:color="000000"/>
              <w:bottom w:val="single" w:sz="6" w:space="0" w:color="000000"/>
              <w:right w:val="single" w:sz="6" w:space="0" w:color="000000"/>
            </w:tcBorders>
          </w:tcPr>
          <w:p w:rsidR="00AE458B" w:rsidRDefault="00AE458B" w:rsidP="00AE458B">
            <w:pPr>
              <w:pStyle w:val="Header"/>
              <w:cnfStyle w:val="000000000000" w:firstRow="0" w:lastRow="0" w:firstColumn="0" w:lastColumn="0" w:oddVBand="0" w:evenVBand="0" w:oddHBand="0" w:evenHBand="0" w:firstRowFirstColumn="0" w:firstRowLastColumn="0" w:lastRowFirstColumn="0" w:lastRowLastColumn="0"/>
            </w:pPr>
            <w:r>
              <w:t>Stephen Hutchings / Jack Edwards</w:t>
            </w:r>
          </w:p>
        </w:tc>
      </w:tr>
    </w:tbl>
    <w:p w:rsidR="00AE458B" w:rsidRDefault="00AE458B" w:rsidP="00AE458B">
      <w:pPr>
        <w:pStyle w:val="Header"/>
      </w:pPr>
    </w:p>
    <w:p w:rsidR="00AE458B" w:rsidRDefault="00AE458B" w:rsidP="00AE458B">
      <w:pPr>
        <w:pStyle w:val="Header"/>
      </w:pPr>
    </w:p>
    <w:p w:rsidR="00AE458B" w:rsidRDefault="00AE458B" w:rsidP="00AE458B">
      <w:pPr>
        <w:pStyle w:val="Header"/>
      </w:pPr>
    </w:p>
    <w:p w:rsidR="00AE458B" w:rsidRDefault="00AE458B" w:rsidP="00AE458B">
      <w:pPr>
        <w:pStyle w:val="Header"/>
      </w:pPr>
    </w:p>
    <w:tbl>
      <w:tblPr>
        <w:tblStyle w:val="TableGrid"/>
        <w:tblW w:w="9028" w:type="dxa"/>
        <w:tblInd w:w="0" w:type="dxa"/>
        <w:tblLook w:val="04A0" w:firstRow="1" w:lastRow="0" w:firstColumn="1" w:lastColumn="0" w:noHBand="0" w:noVBand="1"/>
      </w:tblPr>
      <w:tblGrid>
        <w:gridCol w:w="1504"/>
        <w:gridCol w:w="1504"/>
        <w:gridCol w:w="1505"/>
        <w:gridCol w:w="1505"/>
        <w:gridCol w:w="1505"/>
        <w:gridCol w:w="1505"/>
      </w:tblGrid>
      <w:tr w:rsidR="00AE458B" w:rsidTr="00AE458B">
        <w:trPr>
          <w:trHeight w:val="1545"/>
        </w:trPr>
        <w:tc>
          <w:tcPr>
            <w:tcW w:w="1504" w:type="dxa"/>
          </w:tcPr>
          <w:p w:rsidR="00AE458B" w:rsidRDefault="00AE458B" w:rsidP="00AE458B">
            <w:pPr>
              <w:pStyle w:val="Header"/>
            </w:pPr>
          </w:p>
        </w:tc>
        <w:tc>
          <w:tcPr>
            <w:tcW w:w="1504"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Valve Head Diameter, DH (MM)</w:t>
            </w:r>
          </w:p>
        </w:tc>
        <w:tc>
          <w:tcPr>
            <w:tcW w:w="1505"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Valve Stem Diameter, Ds (MM)</w:t>
            </w:r>
          </w:p>
        </w:tc>
        <w:tc>
          <w:tcPr>
            <w:tcW w:w="1505"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Valve Head Diameter, DH (in)</w:t>
            </w:r>
          </w:p>
        </w:tc>
        <w:tc>
          <w:tcPr>
            <w:tcW w:w="1505"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Valve Stem Diameter Ds (in)</w:t>
            </w:r>
          </w:p>
        </w:tc>
        <w:tc>
          <w:tcPr>
            <w:tcW w:w="1505" w:type="dxa"/>
          </w:tcPr>
          <w:p w:rsidR="00AE458B" w:rsidRPr="000C67C6" w:rsidRDefault="00AE458B" w:rsidP="00AE458B">
            <w:pPr>
              <w:pStyle w:val="Header"/>
              <w:jc w:val="center"/>
              <w:rPr>
                <w:b/>
              </w:rPr>
            </w:pPr>
            <w:r w:rsidRPr="00AB7C5F">
              <w:rPr>
                <w:rFonts w:ascii="Calibri" w:eastAsia="Times New Roman" w:hAnsi="Calibri" w:cs="Calibri"/>
                <w:b/>
                <w:color w:val="000000"/>
                <w:lang w:eastAsia="en-GB"/>
              </w:rPr>
              <w:t>Effective Valve Area (in₂): 0.785(DH ²- Ds²)</w:t>
            </w:r>
          </w:p>
        </w:tc>
      </w:tr>
      <w:tr w:rsidR="00AE458B" w:rsidTr="00AE458B">
        <w:trPr>
          <w:trHeight w:val="312"/>
        </w:trPr>
        <w:tc>
          <w:tcPr>
            <w:tcW w:w="1504" w:type="dxa"/>
          </w:tcPr>
          <w:p w:rsidR="00AE458B" w:rsidRPr="000C67C6" w:rsidRDefault="00AE458B" w:rsidP="00AE458B">
            <w:pPr>
              <w:pStyle w:val="Header"/>
              <w:rPr>
                <w:b/>
              </w:rPr>
            </w:pPr>
            <w:r w:rsidRPr="000C67C6">
              <w:rPr>
                <w:b/>
              </w:rPr>
              <w:t xml:space="preserve">Intake </w:t>
            </w:r>
          </w:p>
        </w:tc>
        <w:tc>
          <w:tcPr>
            <w:tcW w:w="1504" w:type="dxa"/>
          </w:tcPr>
          <w:p w:rsidR="00AE458B" w:rsidRDefault="00AE458B" w:rsidP="00AE458B">
            <w:pPr>
              <w:pStyle w:val="Header"/>
              <w:jc w:val="center"/>
            </w:pPr>
            <w:r>
              <w:t>27.7</w:t>
            </w:r>
          </w:p>
        </w:tc>
        <w:tc>
          <w:tcPr>
            <w:tcW w:w="1505" w:type="dxa"/>
          </w:tcPr>
          <w:p w:rsidR="00AE458B" w:rsidRDefault="00AE458B" w:rsidP="00AE458B">
            <w:pPr>
              <w:pStyle w:val="Header"/>
              <w:jc w:val="center"/>
            </w:pPr>
            <w:r>
              <w:t>6.45</w:t>
            </w:r>
          </w:p>
        </w:tc>
        <w:tc>
          <w:tcPr>
            <w:tcW w:w="1505" w:type="dxa"/>
          </w:tcPr>
          <w:p w:rsidR="00AE458B" w:rsidRDefault="00AE458B" w:rsidP="00AE458B">
            <w:pPr>
              <w:pStyle w:val="Header"/>
              <w:jc w:val="center"/>
            </w:pPr>
            <w:r>
              <w:t>1.090</w:t>
            </w:r>
          </w:p>
        </w:tc>
        <w:tc>
          <w:tcPr>
            <w:tcW w:w="1505" w:type="dxa"/>
          </w:tcPr>
          <w:p w:rsidR="00AE458B" w:rsidRDefault="00AE458B" w:rsidP="00AE458B">
            <w:pPr>
              <w:pStyle w:val="Header"/>
              <w:jc w:val="center"/>
            </w:pPr>
            <w:r>
              <w:t>0.25</w:t>
            </w:r>
          </w:p>
        </w:tc>
        <w:tc>
          <w:tcPr>
            <w:tcW w:w="1505" w:type="dxa"/>
          </w:tcPr>
          <w:p w:rsidR="00AE458B" w:rsidRDefault="00AE458B" w:rsidP="00AE458B">
            <w:pPr>
              <w:pStyle w:val="Header"/>
              <w:jc w:val="center"/>
            </w:pPr>
            <w:r>
              <w:t>0.87</w:t>
            </w:r>
          </w:p>
        </w:tc>
      </w:tr>
      <w:tr w:rsidR="00AE458B" w:rsidTr="00AE458B">
        <w:trPr>
          <w:trHeight w:val="295"/>
        </w:trPr>
        <w:tc>
          <w:tcPr>
            <w:tcW w:w="1504" w:type="dxa"/>
          </w:tcPr>
          <w:p w:rsidR="00AE458B" w:rsidRPr="000C67C6" w:rsidRDefault="00AE458B" w:rsidP="00AE458B">
            <w:pPr>
              <w:pStyle w:val="Header"/>
              <w:rPr>
                <w:b/>
              </w:rPr>
            </w:pPr>
            <w:r w:rsidRPr="000C67C6">
              <w:rPr>
                <w:b/>
              </w:rPr>
              <w:t>Exhaust</w:t>
            </w:r>
          </w:p>
        </w:tc>
        <w:tc>
          <w:tcPr>
            <w:tcW w:w="1504" w:type="dxa"/>
          </w:tcPr>
          <w:p w:rsidR="00AE458B" w:rsidRDefault="00AE458B" w:rsidP="00AE458B">
            <w:pPr>
              <w:pStyle w:val="Header"/>
              <w:jc w:val="center"/>
            </w:pPr>
            <w:r>
              <w:t>24</w:t>
            </w:r>
          </w:p>
        </w:tc>
        <w:tc>
          <w:tcPr>
            <w:tcW w:w="1505" w:type="dxa"/>
          </w:tcPr>
          <w:p w:rsidR="00AE458B" w:rsidRDefault="00AE458B" w:rsidP="00AE458B">
            <w:pPr>
              <w:pStyle w:val="Header"/>
              <w:jc w:val="center"/>
            </w:pPr>
            <w:r>
              <w:t>6.08</w:t>
            </w:r>
          </w:p>
        </w:tc>
        <w:tc>
          <w:tcPr>
            <w:tcW w:w="1505" w:type="dxa"/>
          </w:tcPr>
          <w:p w:rsidR="00AE458B" w:rsidRDefault="00AE458B" w:rsidP="00AE458B">
            <w:pPr>
              <w:pStyle w:val="Header"/>
              <w:jc w:val="center"/>
            </w:pPr>
            <w:r>
              <w:t>0.94</w:t>
            </w:r>
          </w:p>
        </w:tc>
        <w:tc>
          <w:tcPr>
            <w:tcW w:w="1505" w:type="dxa"/>
          </w:tcPr>
          <w:p w:rsidR="00AE458B" w:rsidRDefault="00AE458B" w:rsidP="00AE458B">
            <w:pPr>
              <w:pStyle w:val="Header"/>
              <w:jc w:val="center"/>
            </w:pPr>
            <w:r>
              <w:t>0.24</w:t>
            </w:r>
          </w:p>
        </w:tc>
        <w:tc>
          <w:tcPr>
            <w:tcW w:w="1505" w:type="dxa"/>
          </w:tcPr>
          <w:p w:rsidR="00AE458B" w:rsidRDefault="00AE458B" w:rsidP="00AE458B">
            <w:pPr>
              <w:pStyle w:val="Header"/>
              <w:jc w:val="center"/>
            </w:pPr>
            <w:r>
              <w:t>0.65</w:t>
            </w:r>
          </w:p>
        </w:tc>
      </w:tr>
    </w:tbl>
    <w:p w:rsidR="00AE458B" w:rsidRDefault="00AE458B" w:rsidP="00AE458B"/>
    <w:p w:rsidR="00AE458B" w:rsidRDefault="00AE458B" w:rsidP="00AE458B"/>
    <w:tbl>
      <w:tblPr>
        <w:tblStyle w:val="TableGrid"/>
        <w:tblW w:w="8828" w:type="dxa"/>
        <w:jc w:val="center"/>
        <w:tblInd w:w="0" w:type="dxa"/>
        <w:tblLayout w:type="fixed"/>
        <w:tblLook w:val="04A0" w:firstRow="1" w:lastRow="0" w:firstColumn="1" w:lastColumn="0" w:noHBand="0" w:noVBand="1"/>
      </w:tblPr>
      <w:tblGrid>
        <w:gridCol w:w="2749"/>
        <w:gridCol w:w="868"/>
        <w:gridCol w:w="724"/>
        <w:gridCol w:w="724"/>
        <w:gridCol w:w="723"/>
        <w:gridCol w:w="724"/>
        <w:gridCol w:w="724"/>
        <w:gridCol w:w="724"/>
        <w:gridCol w:w="868"/>
      </w:tblGrid>
      <w:tr w:rsidR="00AE458B" w:rsidTr="00AE458B">
        <w:trPr>
          <w:trHeight w:val="770"/>
          <w:jc w:val="center"/>
        </w:trPr>
        <w:tc>
          <w:tcPr>
            <w:tcW w:w="2749" w:type="dxa"/>
          </w:tcPr>
          <w:p w:rsidR="00AE458B" w:rsidRPr="000C67C6" w:rsidRDefault="00AE458B" w:rsidP="00AE458B">
            <w:pPr>
              <w:jc w:val="center"/>
              <w:rPr>
                <w:b/>
              </w:rPr>
            </w:pPr>
            <w:r w:rsidRPr="000C67C6">
              <w:rPr>
                <w:b/>
              </w:rPr>
              <w:t xml:space="preserve">Valve lift/Diameter (L </w:t>
            </w:r>
            <w:r w:rsidRPr="000C67C6">
              <w:rPr>
                <w:rFonts w:cstheme="minorHAnsi"/>
                <w:b/>
              </w:rPr>
              <w:t>∕</w:t>
            </w:r>
            <w:r w:rsidRPr="000C67C6">
              <w:rPr>
                <w:b/>
              </w:rPr>
              <w:t xml:space="preserve"> D)</w:t>
            </w:r>
          </w:p>
        </w:tc>
        <w:tc>
          <w:tcPr>
            <w:tcW w:w="868" w:type="dxa"/>
          </w:tcPr>
          <w:p w:rsidR="00AE458B" w:rsidRPr="000C67C6" w:rsidRDefault="00AE458B" w:rsidP="00AE458B">
            <w:pPr>
              <w:jc w:val="center"/>
              <w:rPr>
                <w:b/>
              </w:rPr>
            </w:pPr>
            <w:r w:rsidRPr="000C67C6">
              <w:rPr>
                <w:b/>
              </w:rPr>
              <w:t>0.5</w:t>
            </w:r>
          </w:p>
        </w:tc>
        <w:tc>
          <w:tcPr>
            <w:tcW w:w="724" w:type="dxa"/>
          </w:tcPr>
          <w:p w:rsidR="00AE458B" w:rsidRPr="000C67C6" w:rsidRDefault="00AE458B" w:rsidP="00AE458B">
            <w:pPr>
              <w:jc w:val="center"/>
              <w:rPr>
                <w:b/>
              </w:rPr>
            </w:pPr>
            <w:r w:rsidRPr="000C67C6">
              <w:rPr>
                <w:b/>
              </w:rPr>
              <w:t>0.10</w:t>
            </w:r>
          </w:p>
        </w:tc>
        <w:tc>
          <w:tcPr>
            <w:tcW w:w="724" w:type="dxa"/>
          </w:tcPr>
          <w:p w:rsidR="00AE458B" w:rsidRPr="000C67C6" w:rsidRDefault="00AE458B" w:rsidP="00AE458B">
            <w:pPr>
              <w:jc w:val="center"/>
              <w:rPr>
                <w:b/>
              </w:rPr>
            </w:pPr>
            <w:r w:rsidRPr="000C67C6">
              <w:rPr>
                <w:b/>
              </w:rPr>
              <w:t>0.15</w:t>
            </w:r>
          </w:p>
        </w:tc>
        <w:tc>
          <w:tcPr>
            <w:tcW w:w="723" w:type="dxa"/>
          </w:tcPr>
          <w:p w:rsidR="00AE458B" w:rsidRPr="000C67C6" w:rsidRDefault="00AE458B" w:rsidP="00AE458B">
            <w:pPr>
              <w:jc w:val="center"/>
              <w:rPr>
                <w:b/>
              </w:rPr>
            </w:pPr>
            <w:r w:rsidRPr="000C67C6">
              <w:rPr>
                <w:b/>
              </w:rPr>
              <w:t>0.20</w:t>
            </w:r>
          </w:p>
        </w:tc>
        <w:tc>
          <w:tcPr>
            <w:tcW w:w="724" w:type="dxa"/>
          </w:tcPr>
          <w:p w:rsidR="00AE458B" w:rsidRPr="000C67C6" w:rsidRDefault="00AE458B" w:rsidP="00AE458B">
            <w:pPr>
              <w:jc w:val="center"/>
              <w:rPr>
                <w:b/>
              </w:rPr>
            </w:pPr>
            <w:r w:rsidRPr="000C67C6">
              <w:rPr>
                <w:b/>
              </w:rPr>
              <w:t>0.25</w:t>
            </w:r>
          </w:p>
        </w:tc>
        <w:tc>
          <w:tcPr>
            <w:tcW w:w="724" w:type="dxa"/>
          </w:tcPr>
          <w:p w:rsidR="00AE458B" w:rsidRPr="000C67C6" w:rsidRDefault="00AE458B" w:rsidP="00AE458B">
            <w:pPr>
              <w:jc w:val="center"/>
              <w:rPr>
                <w:b/>
              </w:rPr>
            </w:pPr>
            <w:r w:rsidRPr="000C67C6">
              <w:rPr>
                <w:b/>
              </w:rPr>
              <w:t>0.30</w:t>
            </w:r>
          </w:p>
        </w:tc>
        <w:tc>
          <w:tcPr>
            <w:tcW w:w="724" w:type="dxa"/>
          </w:tcPr>
          <w:p w:rsidR="00AE458B" w:rsidRPr="000C67C6" w:rsidRDefault="00AE458B" w:rsidP="00AE458B">
            <w:pPr>
              <w:jc w:val="center"/>
              <w:rPr>
                <w:b/>
              </w:rPr>
            </w:pPr>
            <w:r w:rsidRPr="000C67C6">
              <w:rPr>
                <w:b/>
              </w:rPr>
              <w:t>0.35</w:t>
            </w:r>
          </w:p>
        </w:tc>
        <w:tc>
          <w:tcPr>
            <w:tcW w:w="868" w:type="dxa"/>
          </w:tcPr>
          <w:p w:rsidR="00AE458B" w:rsidRPr="000C67C6" w:rsidRDefault="00AE458B" w:rsidP="00AE458B">
            <w:pPr>
              <w:jc w:val="center"/>
              <w:rPr>
                <w:b/>
              </w:rPr>
            </w:pPr>
            <w:r w:rsidRPr="000C67C6">
              <w:rPr>
                <w:b/>
              </w:rPr>
              <w:t>0.40</w:t>
            </w:r>
          </w:p>
        </w:tc>
      </w:tr>
      <w:tr w:rsidR="00AE458B" w:rsidTr="00AE458B">
        <w:trPr>
          <w:trHeight w:val="403"/>
          <w:jc w:val="center"/>
        </w:trPr>
        <w:tc>
          <w:tcPr>
            <w:tcW w:w="2749" w:type="dxa"/>
          </w:tcPr>
          <w:p w:rsidR="00AE458B" w:rsidRPr="00753E62" w:rsidRDefault="00AE458B" w:rsidP="00AE458B">
            <w:pPr>
              <w:jc w:val="center"/>
              <w:rPr>
                <w:b/>
              </w:rPr>
            </w:pPr>
            <w:r w:rsidRPr="00753E62">
              <w:rPr>
                <w:b/>
              </w:rPr>
              <w:t>A. Intake Valve lift (mm)</w:t>
            </w:r>
          </w:p>
        </w:tc>
        <w:tc>
          <w:tcPr>
            <w:tcW w:w="868" w:type="dxa"/>
          </w:tcPr>
          <w:p w:rsidR="00AE458B" w:rsidRPr="00540189" w:rsidRDefault="00AE458B" w:rsidP="00AE458B">
            <w:pPr>
              <w:jc w:val="center"/>
              <w:rPr>
                <w:sz w:val="24"/>
                <w:szCs w:val="24"/>
              </w:rPr>
            </w:pPr>
            <w:r>
              <w:rPr>
                <w:sz w:val="24"/>
                <w:szCs w:val="24"/>
              </w:rPr>
              <w:t>1.39</w:t>
            </w:r>
          </w:p>
        </w:tc>
        <w:tc>
          <w:tcPr>
            <w:tcW w:w="724" w:type="dxa"/>
          </w:tcPr>
          <w:p w:rsidR="00AE458B" w:rsidRPr="00540189" w:rsidRDefault="00AE458B" w:rsidP="00AE458B">
            <w:pPr>
              <w:jc w:val="center"/>
              <w:rPr>
                <w:sz w:val="24"/>
                <w:szCs w:val="24"/>
              </w:rPr>
            </w:pPr>
            <w:r>
              <w:rPr>
                <w:sz w:val="24"/>
                <w:szCs w:val="24"/>
              </w:rPr>
              <w:t>2.77</w:t>
            </w:r>
          </w:p>
        </w:tc>
        <w:tc>
          <w:tcPr>
            <w:tcW w:w="724" w:type="dxa"/>
          </w:tcPr>
          <w:p w:rsidR="00AE458B" w:rsidRPr="00540189" w:rsidRDefault="00AE458B" w:rsidP="00AE458B">
            <w:pPr>
              <w:jc w:val="center"/>
              <w:rPr>
                <w:sz w:val="24"/>
                <w:szCs w:val="24"/>
              </w:rPr>
            </w:pPr>
            <w:r>
              <w:rPr>
                <w:sz w:val="24"/>
                <w:szCs w:val="24"/>
              </w:rPr>
              <w:t>4.16</w:t>
            </w:r>
          </w:p>
        </w:tc>
        <w:tc>
          <w:tcPr>
            <w:tcW w:w="723" w:type="dxa"/>
          </w:tcPr>
          <w:p w:rsidR="00AE458B" w:rsidRPr="00540189" w:rsidRDefault="00AE458B" w:rsidP="00AE458B">
            <w:pPr>
              <w:jc w:val="center"/>
              <w:rPr>
                <w:sz w:val="24"/>
                <w:szCs w:val="24"/>
              </w:rPr>
            </w:pPr>
            <w:r>
              <w:rPr>
                <w:sz w:val="24"/>
                <w:szCs w:val="24"/>
              </w:rPr>
              <w:t>5.54</w:t>
            </w:r>
          </w:p>
        </w:tc>
        <w:tc>
          <w:tcPr>
            <w:tcW w:w="724" w:type="dxa"/>
          </w:tcPr>
          <w:p w:rsidR="00AE458B" w:rsidRPr="00540189" w:rsidRDefault="00AE458B" w:rsidP="00AE458B">
            <w:pPr>
              <w:jc w:val="center"/>
              <w:rPr>
                <w:sz w:val="24"/>
                <w:szCs w:val="24"/>
              </w:rPr>
            </w:pPr>
            <w:r>
              <w:rPr>
                <w:sz w:val="24"/>
                <w:szCs w:val="24"/>
              </w:rPr>
              <w:t>6.93</w:t>
            </w:r>
          </w:p>
        </w:tc>
        <w:tc>
          <w:tcPr>
            <w:tcW w:w="724" w:type="dxa"/>
          </w:tcPr>
          <w:p w:rsidR="00AE458B" w:rsidRPr="00540189" w:rsidRDefault="00AE458B" w:rsidP="00AE458B">
            <w:pPr>
              <w:jc w:val="center"/>
              <w:rPr>
                <w:sz w:val="24"/>
                <w:szCs w:val="24"/>
              </w:rPr>
            </w:pPr>
            <w:r>
              <w:rPr>
                <w:sz w:val="24"/>
                <w:szCs w:val="24"/>
              </w:rPr>
              <w:t>8.31</w:t>
            </w:r>
          </w:p>
        </w:tc>
        <w:tc>
          <w:tcPr>
            <w:tcW w:w="724" w:type="dxa"/>
          </w:tcPr>
          <w:p w:rsidR="00AE458B" w:rsidRPr="00540189" w:rsidRDefault="00AE458B" w:rsidP="00AE458B">
            <w:pPr>
              <w:jc w:val="center"/>
              <w:rPr>
                <w:sz w:val="24"/>
                <w:szCs w:val="24"/>
              </w:rPr>
            </w:pPr>
            <w:r>
              <w:rPr>
                <w:sz w:val="24"/>
                <w:szCs w:val="24"/>
              </w:rPr>
              <w:t>9.69</w:t>
            </w:r>
          </w:p>
        </w:tc>
        <w:tc>
          <w:tcPr>
            <w:tcW w:w="868" w:type="dxa"/>
          </w:tcPr>
          <w:p w:rsidR="00AE458B" w:rsidRPr="00540189" w:rsidRDefault="00AE458B" w:rsidP="00AE458B">
            <w:pPr>
              <w:jc w:val="center"/>
              <w:rPr>
                <w:sz w:val="24"/>
                <w:szCs w:val="24"/>
              </w:rPr>
            </w:pPr>
            <w:r>
              <w:rPr>
                <w:sz w:val="24"/>
                <w:szCs w:val="24"/>
              </w:rPr>
              <w:t>11.08</w:t>
            </w:r>
          </w:p>
        </w:tc>
      </w:tr>
      <w:tr w:rsidR="00AE458B" w:rsidTr="00AE458B">
        <w:trPr>
          <w:trHeight w:val="106"/>
          <w:jc w:val="center"/>
        </w:trPr>
        <w:tc>
          <w:tcPr>
            <w:tcW w:w="2749" w:type="dxa"/>
          </w:tcPr>
          <w:p w:rsidR="00AE458B" w:rsidRPr="00753E62" w:rsidRDefault="00AE458B" w:rsidP="00AE458B">
            <w:pPr>
              <w:jc w:val="center"/>
              <w:rPr>
                <w:b/>
              </w:rPr>
            </w:pPr>
            <w:r w:rsidRPr="00753E62">
              <w:rPr>
                <w:b/>
              </w:rPr>
              <w:t>B. Exhaust Valve lift (mm)</w:t>
            </w:r>
          </w:p>
        </w:tc>
        <w:tc>
          <w:tcPr>
            <w:tcW w:w="868" w:type="dxa"/>
          </w:tcPr>
          <w:p w:rsidR="00AE458B" w:rsidRPr="00540189" w:rsidRDefault="00AE458B" w:rsidP="00AE458B">
            <w:pPr>
              <w:jc w:val="center"/>
              <w:rPr>
                <w:sz w:val="24"/>
                <w:szCs w:val="24"/>
              </w:rPr>
            </w:pPr>
            <w:r>
              <w:rPr>
                <w:sz w:val="24"/>
                <w:szCs w:val="24"/>
              </w:rPr>
              <w:t>1.2</w:t>
            </w:r>
          </w:p>
        </w:tc>
        <w:tc>
          <w:tcPr>
            <w:tcW w:w="724" w:type="dxa"/>
          </w:tcPr>
          <w:p w:rsidR="00AE458B" w:rsidRPr="00540189" w:rsidRDefault="00AE458B" w:rsidP="00AE458B">
            <w:pPr>
              <w:jc w:val="center"/>
              <w:rPr>
                <w:sz w:val="24"/>
                <w:szCs w:val="24"/>
              </w:rPr>
            </w:pPr>
            <w:r>
              <w:rPr>
                <w:sz w:val="24"/>
                <w:szCs w:val="24"/>
              </w:rPr>
              <w:t>2.4</w:t>
            </w:r>
          </w:p>
        </w:tc>
        <w:tc>
          <w:tcPr>
            <w:tcW w:w="724" w:type="dxa"/>
          </w:tcPr>
          <w:p w:rsidR="00AE458B" w:rsidRPr="00540189" w:rsidRDefault="00AE458B" w:rsidP="00AE458B">
            <w:pPr>
              <w:jc w:val="center"/>
              <w:rPr>
                <w:sz w:val="24"/>
                <w:szCs w:val="24"/>
              </w:rPr>
            </w:pPr>
            <w:r>
              <w:rPr>
                <w:sz w:val="24"/>
                <w:szCs w:val="24"/>
              </w:rPr>
              <w:t>3.6</w:t>
            </w:r>
          </w:p>
        </w:tc>
        <w:tc>
          <w:tcPr>
            <w:tcW w:w="723" w:type="dxa"/>
          </w:tcPr>
          <w:p w:rsidR="00AE458B" w:rsidRPr="00540189" w:rsidRDefault="00AE458B" w:rsidP="00AE458B">
            <w:pPr>
              <w:jc w:val="center"/>
              <w:rPr>
                <w:sz w:val="24"/>
                <w:szCs w:val="24"/>
              </w:rPr>
            </w:pPr>
            <w:r>
              <w:rPr>
                <w:sz w:val="24"/>
                <w:szCs w:val="24"/>
              </w:rPr>
              <w:t>4.8</w:t>
            </w:r>
          </w:p>
        </w:tc>
        <w:tc>
          <w:tcPr>
            <w:tcW w:w="724" w:type="dxa"/>
          </w:tcPr>
          <w:p w:rsidR="00AE458B" w:rsidRPr="00540189" w:rsidRDefault="00AE458B" w:rsidP="00AE458B">
            <w:pPr>
              <w:jc w:val="center"/>
              <w:rPr>
                <w:sz w:val="24"/>
                <w:szCs w:val="24"/>
              </w:rPr>
            </w:pPr>
            <w:r>
              <w:rPr>
                <w:sz w:val="24"/>
                <w:szCs w:val="24"/>
              </w:rPr>
              <w:t>6.0</w:t>
            </w:r>
          </w:p>
        </w:tc>
        <w:tc>
          <w:tcPr>
            <w:tcW w:w="724" w:type="dxa"/>
          </w:tcPr>
          <w:p w:rsidR="00AE458B" w:rsidRPr="00540189" w:rsidRDefault="00AE458B" w:rsidP="00AE458B">
            <w:pPr>
              <w:jc w:val="center"/>
              <w:rPr>
                <w:sz w:val="24"/>
                <w:szCs w:val="24"/>
              </w:rPr>
            </w:pPr>
            <w:r>
              <w:rPr>
                <w:sz w:val="24"/>
                <w:szCs w:val="24"/>
              </w:rPr>
              <w:t>7.2</w:t>
            </w:r>
          </w:p>
        </w:tc>
        <w:tc>
          <w:tcPr>
            <w:tcW w:w="724" w:type="dxa"/>
          </w:tcPr>
          <w:p w:rsidR="00AE458B" w:rsidRPr="00540189" w:rsidRDefault="00AE458B" w:rsidP="00AE458B">
            <w:pPr>
              <w:jc w:val="center"/>
              <w:rPr>
                <w:sz w:val="24"/>
                <w:szCs w:val="24"/>
              </w:rPr>
            </w:pPr>
            <w:r>
              <w:rPr>
                <w:sz w:val="24"/>
                <w:szCs w:val="24"/>
              </w:rPr>
              <w:t>8.4</w:t>
            </w:r>
          </w:p>
        </w:tc>
        <w:tc>
          <w:tcPr>
            <w:tcW w:w="868" w:type="dxa"/>
          </w:tcPr>
          <w:p w:rsidR="00AE458B" w:rsidRPr="00540189" w:rsidRDefault="00AE458B" w:rsidP="00AE458B">
            <w:pPr>
              <w:jc w:val="center"/>
              <w:rPr>
                <w:sz w:val="24"/>
                <w:szCs w:val="24"/>
              </w:rPr>
            </w:pPr>
            <w:r>
              <w:rPr>
                <w:sz w:val="24"/>
                <w:szCs w:val="24"/>
              </w:rPr>
              <w:t>9.6</w:t>
            </w:r>
          </w:p>
        </w:tc>
      </w:tr>
    </w:tbl>
    <w:p w:rsidR="00AE458B" w:rsidRDefault="00AE458B" w:rsidP="00AE458B"/>
    <w:p w:rsidR="00AE458B" w:rsidRDefault="00AE458B" w:rsidP="00AE458B"/>
    <w:p w:rsidR="00AE458B" w:rsidRDefault="00AE458B" w:rsidP="00AE458B"/>
    <w:tbl>
      <w:tblPr>
        <w:tblStyle w:val="TableGrid"/>
        <w:tblW w:w="0" w:type="auto"/>
        <w:tblInd w:w="0" w:type="dxa"/>
        <w:tblLook w:val="04A0" w:firstRow="1" w:lastRow="0" w:firstColumn="1" w:lastColumn="0" w:noHBand="0" w:noVBand="1"/>
      </w:tblPr>
      <w:tblGrid>
        <w:gridCol w:w="1285"/>
        <w:gridCol w:w="1285"/>
        <w:gridCol w:w="1285"/>
        <w:gridCol w:w="1285"/>
        <w:gridCol w:w="1285"/>
        <w:gridCol w:w="1285"/>
        <w:gridCol w:w="1285"/>
      </w:tblGrid>
      <w:tr w:rsidR="00AE458B" w:rsidTr="00AE458B">
        <w:trPr>
          <w:trHeight w:val="586"/>
        </w:trPr>
        <w:tc>
          <w:tcPr>
            <w:tcW w:w="1285" w:type="dxa"/>
          </w:tcPr>
          <w:p w:rsidR="00AE458B" w:rsidRPr="00C53446" w:rsidRDefault="00AE458B" w:rsidP="00AE458B">
            <w:r w:rsidRPr="00C53446">
              <w:t xml:space="preserve">Range </w:t>
            </w:r>
          </w:p>
        </w:tc>
        <w:tc>
          <w:tcPr>
            <w:tcW w:w="1285" w:type="dxa"/>
          </w:tcPr>
          <w:p w:rsidR="00AE458B" w:rsidRPr="00C53446" w:rsidRDefault="00AE458B" w:rsidP="00AE458B">
            <w:pPr>
              <w:jc w:val="center"/>
            </w:pPr>
            <w:r w:rsidRPr="00C53446">
              <w:t>1</w:t>
            </w:r>
          </w:p>
        </w:tc>
        <w:tc>
          <w:tcPr>
            <w:tcW w:w="1285" w:type="dxa"/>
          </w:tcPr>
          <w:p w:rsidR="00AE458B" w:rsidRPr="00C53446" w:rsidRDefault="00AE458B" w:rsidP="00AE458B">
            <w:pPr>
              <w:jc w:val="center"/>
            </w:pPr>
            <w:r w:rsidRPr="00C53446">
              <w:t>2</w:t>
            </w:r>
          </w:p>
        </w:tc>
        <w:tc>
          <w:tcPr>
            <w:tcW w:w="1285" w:type="dxa"/>
          </w:tcPr>
          <w:p w:rsidR="00AE458B" w:rsidRPr="00C53446" w:rsidRDefault="00AE458B" w:rsidP="00AE458B">
            <w:pPr>
              <w:jc w:val="center"/>
            </w:pPr>
            <w:r w:rsidRPr="00C53446">
              <w:t>3</w:t>
            </w:r>
          </w:p>
        </w:tc>
        <w:tc>
          <w:tcPr>
            <w:tcW w:w="1285" w:type="dxa"/>
          </w:tcPr>
          <w:p w:rsidR="00AE458B" w:rsidRPr="00C53446" w:rsidRDefault="00AE458B" w:rsidP="00AE458B">
            <w:pPr>
              <w:jc w:val="center"/>
            </w:pPr>
            <w:r w:rsidRPr="00C53446">
              <w:t>4</w:t>
            </w:r>
          </w:p>
        </w:tc>
        <w:tc>
          <w:tcPr>
            <w:tcW w:w="1285" w:type="dxa"/>
          </w:tcPr>
          <w:p w:rsidR="00AE458B" w:rsidRPr="00C53446" w:rsidRDefault="00AE458B" w:rsidP="00AE458B">
            <w:pPr>
              <w:jc w:val="center"/>
            </w:pPr>
            <w:r w:rsidRPr="00C53446">
              <w:t>5</w:t>
            </w:r>
          </w:p>
        </w:tc>
        <w:tc>
          <w:tcPr>
            <w:tcW w:w="1285" w:type="dxa"/>
          </w:tcPr>
          <w:p w:rsidR="00AE458B" w:rsidRPr="00C53446" w:rsidRDefault="00AE458B" w:rsidP="00AE458B">
            <w:pPr>
              <w:jc w:val="center"/>
            </w:pPr>
            <w:r w:rsidRPr="00C53446">
              <w:t>6</w:t>
            </w:r>
          </w:p>
        </w:tc>
      </w:tr>
      <w:tr w:rsidR="00AE458B" w:rsidTr="00AE458B">
        <w:trPr>
          <w:trHeight w:val="586"/>
        </w:trPr>
        <w:tc>
          <w:tcPr>
            <w:tcW w:w="1285" w:type="dxa"/>
          </w:tcPr>
          <w:p w:rsidR="00AE458B" w:rsidRDefault="00AE458B" w:rsidP="00AE458B">
            <w:r>
              <w:t xml:space="preserve">E. Intake </w:t>
            </w:r>
          </w:p>
        </w:tc>
        <w:tc>
          <w:tcPr>
            <w:tcW w:w="1285" w:type="dxa"/>
          </w:tcPr>
          <w:p w:rsidR="00AE458B" w:rsidRDefault="00AE458B" w:rsidP="00AE458B">
            <w:pPr>
              <w:jc w:val="center"/>
            </w:pPr>
            <w:r>
              <w:t>34.98</w:t>
            </w:r>
          </w:p>
        </w:tc>
        <w:tc>
          <w:tcPr>
            <w:tcW w:w="1285" w:type="dxa"/>
          </w:tcPr>
          <w:p w:rsidR="00AE458B" w:rsidRDefault="00AE458B" w:rsidP="00AE458B">
            <w:pPr>
              <w:jc w:val="center"/>
            </w:pPr>
            <w:r>
              <w:t>70.98</w:t>
            </w:r>
          </w:p>
        </w:tc>
        <w:tc>
          <w:tcPr>
            <w:tcW w:w="1285" w:type="dxa"/>
          </w:tcPr>
          <w:p w:rsidR="00AE458B" w:rsidRDefault="00AE458B" w:rsidP="00AE458B">
            <w:pPr>
              <w:jc w:val="center"/>
            </w:pPr>
            <w:r>
              <w:t>147.764</w:t>
            </w:r>
          </w:p>
        </w:tc>
        <w:tc>
          <w:tcPr>
            <w:tcW w:w="1285" w:type="dxa"/>
          </w:tcPr>
          <w:p w:rsidR="00AE458B" w:rsidRDefault="00AE458B" w:rsidP="00AE458B">
            <w:pPr>
              <w:jc w:val="center"/>
            </w:pPr>
            <w:r>
              <w:t>292.984</w:t>
            </w:r>
          </w:p>
        </w:tc>
        <w:tc>
          <w:tcPr>
            <w:tcW w:w="1285" w:type="dxa"/>
          </w:tcPr>
          <w:p w:rsidR="00AE458B" w:rsidRDefault="00AE458B" w:rsidP="00AE458B">
            <w:pPr>
              <w:jc w:val="center"/>
            </w:pPr>
            <w:r>
              <w:t>440.536</w:t>
            </w:r>
          </w:p>
        </w:tc>
        <w:tc>
          <w:tcPr>
            <w:tcW w:w="1285" w:type="dxa"/>
          </w:tcPr>
          <w:p w:rsidR="00AE458B" w:rsidRDefault="00AE458B" w:rsidP="00AE458B">
            <w:pPr>
              <w:jc w:val="center"/>
            </w:pPr>
            <w:r>
              <w:t>592.54</w:t>
            </w:r>
          </w:p>
        </w:tc>
      </w:tr>
      <w:tr w:rsidR="00AE458B" w:rsidTr="00AE458B">
        <w:trPr>
          <w:trHeight w:val="586"/>
        </w:trPr>
        <w:tc>
          <w:tcPr>
            <w:tcW w:w="1285" w:type="dxa"/>
          </w:tcPr>
          <w:p w:rsidR="00AE458B" w:rsidRDefault="00AE458B" w:rsidP="00AE458B">
            <w:r>
              <w:t xml:space="preserve">F. Exhaust </w:t>
            </w:r>
          </w:p>
        </w:tc>
        <w:tc>
          <w:tcPr>
            <w:tcW w:w="1285" w:type="dxa"/>
          </w:tcPr>
          <w:p w:rsidR="00AE458B" w:rsidRDefault="00AE458B" w:rsidP="00AE458B">
            <w:pPr>
              <w:jc w:val="center"/>
            </w:pPr>
            <w:r>
              <w:t>41.34</w:t>
            </w:r>
          </w:p>
        </w:tc>
        <w:tc>
          <w:tcPr>
            <w:tcW w:w="1285" w:type="dxa"/>
          </w:tcPr>
          <w:p w:rsidR="00AE458B" w:rsidRDefault="00AE458B" w:rsidP="00AE458B">
            <w:pPr>
              <w:jc w:val="center"/>
            </w:pPr>
            <w:r>
              <w:t>78.652</w:t>
            </w:r>
          </w:p>
        </w:tc>
        <w:tc>
          <w:tcPr>
            <w:tcW w:w="1285" w:type="dxa"/>
          </w:tcPr>
          <w:p w:rsidR="00AE458B" w:rsidRDefault="00AE458B" w:rsidP="00AE458B">
            <w:pPr>
              <w:jc w:val="center"/>
            </w:pPr>
            <w:r>
              <w:t>159</w:t>
            </w:r>
          </w:p>
        </w:tc>
        <w:tc>
          <w:tcPr>
            <w:tcW w:w="1285" w:type="dxa"/>
          </w:tcPr>
          <w:p w:rsidR="00AE458B" w:rsidRDefault="00AE458B" w:rsidP="00AE458B">
            <w:pPr>
              <w:jc w:val="center"/>
            </w:pPr>
            <w:r>
              <w:t>314.82</w:t>
            </w:r>
          </w:p>
        </w:tc>
        <w:tc>
          <w:tcPr>
            <w:tcW w:w="1285" w:type="dxa"/>
          </w:tcPr>
          <w:p w:rsidR="00AE458B" w:rsidRDefault="00AE458B" w:rsidP="00AE458B">
            <w:pPr>
              <w:jc w:val="center"/>
            </w:pPr>
            <w:r>
              <w:t>465.552</w:t>
            </w:r>
          </w:p>
        </w:tc>
        <w:tc>
          <w:tcPr>
            <w:tcW w:w="1285" w:type="dxa"/>
          </w:tcPr>
          <w:p w:rsidR="00AE458B" w:rsidRDefault="00AE458B" w:rsidP="00AE458B">
            <w:pPr>
              <w:jc w:val="center"/>
            </w:pPr>
            <w:r>
              <w:t>603.352</w:t>
            </w:r>
          </w:p>
        </w:tc>
      </w:tr>
    </w:tbl>
    <w:p w:rsidR="00AE458B" w:rsidRDefault="00AE458B" w:rsidP="00AE458B"/>
    <w:p w:rsidR="00AE458B" w:rsidRDefault="00AE458B" w:rsidP="00AE458B"/>
    <w:p w:rsidR="00AE458B" w:rsidRDefault="00AE458B" w:rsidP="00AE458B"/>
    <w:p w:rsidR="00AE458B" w:rsidRDefault="00AE458B" w:rsidP="00AE458B"/>
    <w:p w:rsidR="00AE458B" w:rsidRDefault="00AE458B" w:rsidP="00AE458B"/>
    <w:p w:rsidR="00AE458B" w:rsidRDefault="00AE458B" w:rsidP="00AE458B">
      <w:pPr>
        <w:jc w:val="center"/>
        <w:rPr>
          <w:b/>
          <w:u w:val="single"/>
        </w:rPr>
      </w:pPr>
      <w:r w:rsidRPr="00C53446">
        <w:rPr>
          <w:b/>
          <w:u w:val="single"/>
        </w:rPr>
        <w:t>Intake Valve Test Data</w:t>
      </w:r>
    </w:p>
    <w:p w:rsidR="00AE458B" w:rsidRDefault="00AE458B" w:rsidP="00AE458B">
      <w:pPr>
        <w:jc w:val="center"/>
      </w:pPr>
    </w:p>
    <w:tbl>
      <w:tblPr>
        <w:tblStyle w:val="TableGrid"/>
        <w:tblW w:w="0" w:type="auto"/>
        <w:tblInd w:w="0" w:type="dxa"/>
        <w:tblLook w:val="04A0" w:firstRow="1" w:lastRow="0" w:firstColumn="1" w:lastColumn="0" w:noHBand="0" w:noVBand="1"/>
      </w:tblPr>
      <w:tblGrid>
        <w:gridCol w:w="2662"/>
        <w:gridCol w:w="718"/>
        <w:gridCol w:w="718"/>
        <w:gridCol w:w="830"/>
        <w:gridCol w:w="830"/>
        <w:gridCol w:w="830"/>
        <w:gridCol w:w="975"/>
        <w:gridCol w:w="849"/>
        <w:gridCol w:w="830"/>
      </w:tblGrid>
      <w:tr w:rsidR="00AE458B" w:rsidTr="00AE458B">
        <w:tc>
          <w:tcPr>
            <w:tcW w:w="2830" w:type="dxa"/>
          </w:tcPr>
          <w:p w:rsidR="00AE458B" w:rsidRDefault="00AE458B" w:rsidP="00AE458B">
            <w:r>
              <w:t>1. Test number</w:t>
            </w:r>
          </w:p>
        </w:tc>
        <w:tc>
          <w:tcPr>
            <w:tcW w:w="709" w:type="dxa"/>
          </w:tcPr>
          <w:p w:rsidR="00AE458B" w:rsidRPr="00565048" w:rsidRDefault="00AE458B" w:rsidP="00AE458B">
            <w:pPr>
              <w:jc w:val="center"/>
              <w:rPr>
                <w:b/>
              </w:rPr>
            </w:pPr>
            <w:r w:rsidRPr="00565048">
              <w:rPr>
                <w:b/>
              </w:rPr>
              <w:t>1</w:t>
            </w:r>
          </w:p>
        </w:tc>
        <w:tc>
          <w:tcPr>
            <w:tcW w:w="709" w:type="dxa"/>
          </w:tcPr>
          <w:p w:rsidR="00AE458B" w:rsidRPr="00565048" w:rsidRDefault="00AE458B" w:rsidP="00AE458B">
            <w:pPr>
              <w:jc w:val="center"/>
              <w:rPr>
                <w:b/>
              </w:rPr>
            </w:pPr>
            <w:r w:rsidRPr="00565048">
              <w:rPr>
                <w:b/>
              </w:rPr>
              <w:t>2</w:t>
            </w:r>
          </w:p>
        </w:tc>
        <w:tc>
          <w:tcPr>
            <w:tcW w:w="709" w:type="dxa"/>
          </w:tcPr>
          <w:p w:rsidR="00AE458B" w:rsidRPr="00565048" w:rsidRDefault="00AE458B" w:rsidP="00AE458B">
            <w:pPr>
              <w:jc w:val="center"/>
              <w:rPr>
                <w:b/>
              </w:rPr>
            </w:pPr>
            <w:r w:rsidRPr="00565048">
              <w:rPr>
                <w:b/>
              </w:rPr>
              <w:t>3</w:t>
            </w:r>
          </w:p>
        </w:tc>
        <w:tc>
          <w:tcPr>
            <w:tcW w:w="708" w:type="dxa"/>
          </w:tcPr>
          <w:p w:rsidR="00AE458B" w:rsidRPr="00565048" w:rsidRDefault="00AE458B" w:rsidP="00AE458B">
            <w:pPr>
              <w:jc w:val="center"/>
              <w:rPr>
                <w:b/>
              </w:rPr>
            </w:pPr>
            <w:r w:rsidRPr="00565048">
              <w:rPr>
                <w:b/>
              </w:rPr>
              <w:t>4</w:t>
            </w:r>
          </w:p>
        </w:tc>
        <w:tc>
          <w:tcPr>
            <w:tcW w:w="709" w:type="dxa"/>
          </w:tcPr>
          <w:p w:rsidR="00AE458B" w:rsidRPr="00565048" w:rsidRDefault="00AE458B" w:rsidP="00AE458B">
            <w:pPr>
              <w:jc w:val="center"/>
              <w:rPr>
                <w:b/>
              </w:rPr>
            </w:pPr>
            <w:r w:rsidRPr="00565048">
              <w:rPr>
                <w:b/>
              </w:rPr>
              <w:t>5</w:t>
            </w:r>
          </w:p>
        </w:tc>
        <w:tc>
          <w:tcPr>
            <w:tcW w:w="992" w:type="dxa"/>
          </w:tcPr>
          <w:p w:rsidR="00AE458B" w:rsidRPr="00565048" w:rsidRDefault="00AE458B" w:rsidP="00AE458B">
            <w:pPr>
              <w:jc w:val="center"/>
              <w:rPr>
                <w:b/>
              </w:rPr>
            </w:pPr>
            <w:r w:rsidRPr="00565048">
              <w:rPr>
                <w:b/>
              </w:rPr>
              <w:t>6</w:t>
            </w:r>
          </w:p>
        </w:tc>
        <w:tc>
          <w:tcPr>
            <w:tcW w:w="851" w:type="dxa"/>
          </w:tcPr>
          <w:p w:rsidR="00AE458B" w:rsidRPr="00565048" w:rsidRDefault="00AE458B" w:rsidP="00AE458B">
            <w:pPr>
              <w:jc w:val="center"/>
              <w:rPr>
                <w:b/>
              </w:rPr>
            </w:pPr>
            <w:r w:rsidRPr="00565048">
              <w:rPr>
                <w:b/>
              </w:rPr>
              <w:t>7</w:t>
            </w:r>
          </w:p>
        </w:tc>
        <w:tc>
          <w:tcPr>
            <w:tcW w:w="799" w:type="dxa"/>
          </w:tcPr>
          <w:p w:rsidR="00AE458B" w:rsidRPr="00565048" w:rsidRDefault="00AE458B" w:rsidP="00AE458B">
            <w:pPr>
              <w:jc w:val="center"/>
              <w:rPr>
                <w:b/>
              </w:rPr>
            </w:pPr>
            <w:r w:rsidRPr="00565048">
              <w:rPr>
                <w:b/>
              </w:rPr>
              <w:t>8</w:t>
            </w:r>
          </w:p>
        </w:tc>
      </w:tr>
      <w:tr w:rsidR="00AE458B" w:rsidTr="00AE458B">
        <w:tc>
          <w:tcPr>
            <w:tcW w:w="2830" w:type="dxa"/>
          </w:tcPr>
          <w:p w:rsidR="00AE458B" w:rsidRDefault="00AE458B" w:rsidP="00AE458B">
            <w:r>
              <w:t>2. Test pressure</w:t>
            </w:r>
          </w:p>
        </w:tc>
        <w:tc>
          <w:tcPr>
            <w:tcW w:w="709" w:type="dxa"/>
          </w:tcPr>
          <w:p w:rsidR="00AE458B" w:rsidRDefault="00AE458B" w:rsidP="00AE458B">
            <w:pPr>
              <w:jc w:val="center"/>
            </w:pPr>
            <w:r>
              <w:t>25</w:t>
            </w:r>
          </w:p>
        </w:tc>
        <w:tc>
          <w:tcPr>
            <w:tcW w:w="709" w:type="dxa"/>
          </w:tcPr>
          <w:p w:rsidR="00AE458B" w:rsidRDefault="00AE458B" w:rsidP="00AE458B">
            <w:pPr>
              <w:jc w:val="center"/>
            </w:pPr>
            <w:r>
              <w:t>25</w:t>
            </w:r>
          </w:p>
        </w:tc>
        <w:tc>
          <w:tcPr>
            <w:tcW w:w="709" w:type="dxa"/>
          </w:tcPr>
          <w:p w:rsidR="00AE458B" w:rsidRDefault="00AE458B" w:rsidP="00AE458B">
            <w:pPr>
              <w:jc w:val="center"/>
            </w:pPr>
            <w:r>
              <w:t>25</w:t>
            </w:r>
          </w:p>
        </w:tc>
        <w:tc>
          <w:tcPr>
            <w:tcW w:w="708" w:type="dxa"/>
          </w:tcPr>
          <w:p w:rsidR="00AE458B" w:rsidRDefault="00AE458B" w:rsidP="00AE458B">
            <w:pPr>
              <w:jc w:val="center"/>
            </w:pPr>
            <w:r>
              <w:t>25</w:t>
            </w:r>
          </w:p>
        </w:tc>
        <w:tc>
          <w:tcPr>
            <w:tcW w:w="709" w:type="dxa"/>
          </w:tcPr>
          <w:p w:rsidR="00AE458B" w:rsidRDefault="00AE458B" w:rsidP="00AE458B">
            <w:pPr>
              <w:jc w:val="center"/>
            </w:pPr>
            <w:r>
              <w:t>25</w:t>
            </w:r>
          </w:p>
        </w:tc>
        <w:tc>
          <w:tcPr>
            <w:tcW w:w="992" w:type="dxa"/>
          </w:tcPr>
          <w:p w:rsidR="00AE458B" w:rsidRDefault="00AE458B" w:rsidP="00AE458B">
            <w:pPr>
              <w:jc w:val="center"/>
            </w:pPr>
            <w:r>
              <w:t>25</w:t>
            </w:r>
          </w:p>
        </w:tc>
        <w:tc>
          <w:tcPr>
            <w:tcW w:w="851" w:type="dxa"/>
          </w:tcPr>
          <w:p w:rsidR="00AE458B" w:rsidRDefault="00AE458B" w:rsidP="00AE458B">
            <w:pPr>
              <w:jc w:val="center"/>
            </w:pPr>
            <w:r>
              <w:t>25</w:t>
            </w:r>
          </w:p>
        </w:tc>
        <w:tc>
          <w:tcPr>
            <w:tcW w:w="799" w:type="dxa"/>
          </w:tcPr>
          <w:p w:rsidR="00AE458B" w:rsidRDefault="00AE458B" w:rsidP="00AE458B">
            <w:pPr>
              <w:jc w:val="center"/>
            </w:pPr>
            <w:r>
              <w:t>25</w:t>
            </w:r>
          </w:p>
        </w:tc>
      </w:tr>
      <w:tr w:rsidR="00AE458B" w:rsidTr="00AE458B">
        <w:tc>
          <w:tcPr>
            <w:tcW w:w="2830" w:type="dxa"/>
          </w:tcPr>
          <w:p w:rsidR="00AE458B" w:rsidRDefault="00AE458B" w:rsidP="00AE458B">
            <w:r>
              <w:t>3. Valve Lift (A)</w:t>
            </w:r>
          </w:p>
        </w:tc>
        <w:tc>
          <w:tcPr>
            <w:tcW w:w="709" w:type="dxa"/>
          </w:tcPr>
          <w:p w:rsidR="00AE458B" w:rsidRDefault="00AE458B" w:rsidP="00AE458B">
            <w:pPr>
              <w:jc w:val="center"/>
            </w:pPr>
            <w:r>
              <w:t>1.39</w:t>
            </w:r>
          </w:p>
        </w:tc>
        <w:tc>
          <w:tcPr>
            <w:tcW w:w="709" w:type="dxa"/>
          </w:tcPr>
          <w:p w:rsidR="00AE458B" w:rsidRDefault="00AE458B" w:rsidP="00AE458B">
            <w:pPr>
              <w:jc w:val="center"/>
            </w:pPr>
            <w:r>
              <w:t>2.77</w:t>
            </w:r>
          </w:p>
        </w:tc>
        <w:tc>
          <w:tcPr>
            <w:tcW w:w="709" w:type="dxa"/>
          </w:tcPr>
          <w:p w:rsidR="00AE458B" w:rsidRDefault="00AE458B" w:rsidP="00AE458B">
            <w:pPr>
              <w:jc w:val="center"/>
            </w:pPr>
            <w:r>
              <w:t>4.16</w:t>
            </w:r>
          </w:p>
        </w:tc>
        <w:tc>
          <w:tcPr>
            <w:tcW w:w="708" w:type="dxa"/>
          </w:tcPr>
          <w:p w:rsidR="00AE458B" w:rsidRDefault="00AE458B" w:rsidP="00AE458B">
            <w:pPr>
              <w:jc w:val="center"/>
            </w:pPr>
            <w:r>
              <w:t>5.54</w:t>
            </w:r>
          </w:p>
        </w:tc>
        <w:tc>
          <w:tcPr>
            <w:tcW w:w="709" w:type="dxa"/>
          </w:tcPr>
          <w:p w:rsidR="00AE458B" w:rsidRDefault="00AE458B" w:rsidP="00AE458B">
            <w:pPr>
              <w:jc w:val="center"/>
            </w:pPr>
            <w:r>
              <w:t>6.93</w:t>
            </w:r>
          </w:p>
        </w:tc>
        <w:tc>
          <w:tcPr>
            <w:tcW w:w="992" w:type="dxa"/>
          </w:tcPr>
          <w:p w:rsidR="00AE458B" w:rsidRDefault="00AE458B" w:rsidP="00AE458B">
            <w:pPr>
              <w:jc w:val="center"/>
            </w:pPr>
            <w:r>
              <w:t>8.31</w:t>
            </w:r>
          </w:p>
        </w:tc>
        <w:tc>
          <w:tcPr>
            <w:tcW w:w="851" w:type="dxa"/>
          </w:tcPr>
          <w:p w:rsidR="00AE458B" w:rsidRDefault="00AE458B" w:rsidP="00AE458B">
            <w:pPr>
              <w:jc w:val="center"/>
            </w:pPr>
            <w:r>
              <w:t>9.69</w:t>
            </w:r>
          </w:p>
        </w:tc>
        <w:tc>
          <w:tcPr>
            <w:tcW w:w="799" w:type="dxa"/>
          </w:tcPr>
          <w:p w:rsidR="00AE458B" w:rsidRDefault="00AE458B" w:rsidP="00AE458B">
            <w:pPr>
              <w:jc w:val="center"/>
            </w:pPr>
            <w:r>
              <w:t>11.08</w:t>
            </w:r>
          </w:p>
        </w:tc>
      </w:tr>
      <w:tr w:rsidR="00AE458B" w:rsidTr="00AE458B">
        <w:tc>
          <w:tcPr>
            <w:tcW w:w="2830" w:type="dxa"/>
          </w:tcPr>
          <w:p w:rsidR="00AE458B" w:rsidRDefault="00AE458B" w:rsidP="00AE458B">
            <w:r>
              <w:t>4. Flow range (1-6)</w:t>
            </w:r>
          </w:p>
        </w:tc>
        <w:tc>
          <w:tcPr>
            <w:tcW w:w="709" w:type="dxa"/>
          </w:tcPr>
          <w:p w:rsidR="00AE458B" w:rsidRDefault="00AE458B" w:rsidP="00AE458B">
            <w:pPr>
              <w:jc w:val="center"/>
            </w:pPr>
            <w:r>
              <w:t>1</w:t>
            </w:r>
          </w:p>
        </w:tc>
        <w:tc>
          <w:tcPr>
            <w:tcW w:w="709" w:type="dxa"/>
          </w:tcPr>
          <w:p w:rsidR="00AE458B" w:rsidRDefault="00AE458B" w:rsidP="00AE458B">
            <w:pPr>
              <w:jc w:val="center"/>
            </w:pPr>
            <w:r>
              <w:t>2</w:t>
            </w:r>
          </w:p>
        </w:tc>
        <w:tc>
          <w:tcPr>
            <w:tcW w:w="709" w:type="dxa"/>
          </w:tcPr>
          <w:p w:rsidR="00AE458B" w:rsidRDefault="00AE458B" w:rsidP="00AE458B">
            <w:pPr>
              <w:jc w:val="center"/>
            </w:pPr>
            <w:r>
              <w:t>3</w:t>
            </w:r>
          </w:p>
        </w:tc>
        <w:tc>
          <w:tcPr>
            <w:tcW w:w="708" w:type="dxa"/>
          </w:tcPr>
          <w:p w:rsidR="00AE458B" w:rsidRDefault="00AE458B" w:rsidP="00AE458B">
            <w:pPr>
              <w:jc w:val="center"/>
            </w:pPr>
            <w:r>
              <w:t>3</w:t>
            </w:r>
          </w:p>
        </w:tc>
        <w:tc>
          <w:tcPr>
            <w:tcW w:w="709" w:type="dxa"/>
          </w:tcPr>
          <w:p w:rsidR="00AE458B" w:rsidRDefault="00AE458B" w:rsidP="00AE458B">
            <w:pPr>
              <w:jc w:val="center"/>
            </w:pPr>
            <w:r>
              <w:t>3</w:t>
            </w:r>
          </w:p>
        </w:tc>
        <w:tc>
          <w:tcPr>
            <w:tcW w:w="992" w:type="dxa"/>
          </w:tcPr>
          <w:p w:rsidR="00AE458B" w:rsidRDefault="00AE458B" w:rsidP="00AE458B">
            <w:pPr>
              <w:jc w:val="center"/>
            </w:pPr>
            <w:r>
              <w:t>3</w:t>
            </w:r>
          </w:p>
        </w:tc>
        <w:tc>
          <w:tcPr>
            <w:tcW w:w="851" w:type="dxa"/>
          </w:tcPr>
          <w:p w:rsidR="00AE458B" w:rsidRDefault="00AE458B" w:rsidP="00AE458B">
            <w:pPr>
              <w:jc w:val="center"/>
            </w:pPr>
            <w:r>
              <w:t>4</w:t>
            </w:r>
          </w:p>
        </w:tc>
        <w:tc>
          <w:tcPr>
            <w:tcW w:w="799" w:type="dxa"/>
          </w:tcPr>
          <w:p w:rsidR="00AE458B" w:rsidRDefault="00AE458B" w:rsidP="00AE458B">
            <w:pPr>
              <w:jc w:val="center"/>
            </w:pPr>
            <w:r>
              <w:t>4</w:t>
            </w:r>
          </w:p>
        </w:tc>
      </w:tr>
      <w:tr w:rsidR="00AE458B" w:rsidTr="00AE458B">
        <w:tc>
          <w:tcPr>
            <w:tcW w:w="2830" w:type="dxa"/>
          </w:tcPr>
          <w:p w:rsidR="00AE458B" w:rsidRDefault="00AE458B" w:rsidP="00AE458B">
            <w:r>
              <w:t>5. Flow scale %</w:t>
            </w:r>
          </w:p>
        </w:tc>
        <w:tc>
          <w:tcPr>
            <w:tcW w:w="709" w:type="dxa"/>
          </w:tcPr>
          <w:p w:rsidR="00AE458B" w:rsidRDefault="00AE458B" w:rsidP="00AE458B">
            <w:pPr>
              <w:jc w:val="center"/>
            </w:pPr>
            <w:r>
              <w:t>93.5</w:t>
            </w:r>
          </w:p>
        </w:tc>
        <w:tc>
          <w:tcPr>
            <w:tcW w:w="709" w:type="dxa"/>
          </w:tcPr>
          <w:p w:rsidR="00AE458B" w:rsidRDefault="00AE458B" w:rsidP="00AE458B">
            <w:pPr>
              <w:jc w:val="center"/>
            </w:pPr>
            <w:r>
              <w:t>89</w:t>
            </w:r>
          </w:p>
        </w:tc>
        <w:tc>
          <w:tcPr>
            <w:tcW w:w="709" w:type="dxa"/>
          </w:tcPr>
          <w:p w:rsidR="00AE458B" w:rsidRDefault="00AE458B" w:rsidP="00AE458B">
            <w:pPr>
              <w:jc w:val="center"/>
            </w:pPr>
            <w:r>
              <w:t>61</w:t>
            </w:r>
          </w:p>
        </w:tc>
        <w:tc>
          <w:tcPr>
            <w:tcW w:w="708" w:type="dxa"/>
          </w:tcPr>
          <w:p w:rsidR="00AE458B" w:rsidRDefault="00AE458B" w:rsidP="00AE458B">
            <w:pPr>
              <w:jc w:val="center"/>
            </w:pPr>
            <w:r>
              <w:t>74.8</w:t>
            </w:r>
          </w:p>
        </w:tc>
        <w:tc>
          <w:tcPr>
            <w:tcW w:w="709" w:type="dxa"/>
          </w:tcPr>
          <w:p w:rsidR="00AE458B" w:rsidRDefault="00AE458B" w:rsidP="00AE458B">
            <w:pPr>
              <w:jc w:val="center"/>
            </w:pPr>
            <w:r>
              <w:t>84.1</w:t>
            </w:r>
          </w:p>
        </w:tc>
        <w:tc>
          <w:tcPr>
            <w:tcW w:w="992" w:type="dxa"/>
          </w:tcPr>
          <w:p w:rsidR="00AE458B" w:rsidRDefault="00AE458B" w:rsidP="00AE458B">
            <w:pPr>
              <w:jc w:val="center"/>
            </w:pPr>
            <w:r>
              <w:t>90</w:t>
            </w:r>
          </w:p>
        </w:tc>
        <w:tc>
          <w:tcPr>
            <w:tcW w:w="851" w:type="dxa"/>
          </w:tcPr>
          <w:p w:rsidR="00AE458B" w:rsidRDefault="00AE458B" w:rsidP="00AE458B">
            <w:pPr>
              <w:jc w:val="center"/>
            </w:pPr>
            <w:r>
              <w:t>45.5</w:t>
            </w:r>
          </w:p>
        </w:tc>
        <w:tc>
          <w:tcPr>
            <w:tcW w:w="799" w:type="dxa"/>
          </w:tcPr>
          <w:p w:rsidR="00AE458B" w:rsidRDefault="00AE458B" w:rsidP="00AE458B">
            <w:pPr>
              <w:jc w:val="center"/>
            </w:pPr>
            <w:r>
              <w:t>47</w:t>
            </w:r>
          </w:p>
        </w:tc>
      </w:tr>
      <w:tr w:rsidR="00AE458B" w:rsidTr="00AE458B">
        <w:tc>
          <w:tcPr>
            <w:tcW w:w="2830" w:type="dxa"/>
          </w:tcPr>
          <w:p w:rsidR="00AE458B" w:rsidRDefault="00AE458B" w:rsidP="00AE458B">
            <w:r>
              <w:lastRenderedPageBreak/>
              <w:t>6. Flow scale (5/100)</w:t>
            </w:r>
          </w:p>
        </w:tc>
        <w:tc>
          <w:tcPr>
            <w:tcW w:w="709" w:type="dxa"/>
          </w:tcPr>
          <w:p w:rsidR="00AE458B" w:rsidRDefault="00AE458B" w:rsidP="00AE458B">
            <w:pPr>
              <w:jc w:val="center"/>
            </w:pPr>
            <w:r>
              <w:t>0.935</w:t>
            </w:r>
          </w:p>
        </w:tc>
        <w:tc>
          <w:tcPr>
            <w:tcW w:w="709" w:type="dxa"/>
          </w:tcPr>
          <w:p w:rsidR="00AE458B" w:rsidRDefault="00AE458B" w:rsidP="00AE458B">
            <w:pPr>
              <w:jc w:val="center"/>
            </w:pPr>
            <w:r>
              <w:t>0.89</w:t>
            </w:r>
          </w:p>
        </w:tc>
        <w:tc>
          <w:tcPr>
            <w:tcW w:w="709" w:type="dxa"/>
          </w:tcPr>
          <w:p w:rsidR="00AE458B" w:rsidRDefault="00AE458B" w:rsidP="00AE458B">
            <w:pPr>
              <w:jc w:val="center"/>
            </w:pPr>
            <w:r>
              <w:t>0.61</w:t>
            </w:r>
          </w:p>
        </w:tc>
        <w:tc>
          <w:tcPr>
            <w:tcW w:w="708" w:type="dxa"/>
          </w:tcPr>
          <w:p w:rsidR="00AE458B" w:rsidRDefault="00AE458B" w:rsidP="00AE458B">
            <w:pPr>
              <w:jc w:val="center"/>
            </w:pPr>
            <w:r>
              <w:t>0.748</w:t>
            </w:r>
          </w:p>
        </w:tc>
        <w:tc>
          <w:tcPr>
            <w:tcW w:w="709" w:type="dxa"/>
          </w:tcPr>
          <w:p w:rsidR="00AE458B" w:rsidRDefault="00AE458B" w:rsidP="00AE458B">
            <w:pPr>
              <w:jc w:val="center"/>
            </w:pPr>
            <w:r>
              <w:t>0.841</w:t>
            </w:r>
          </w:p>
        </w:tc>
        <w:tc>
          <w:tcPr>
            <w:tcW w:w="992" w:type="dxa"/>
          </w:tcPr>
          <w:p w:rsidR="00AE458B" w:rsidRDefault="00AE458B" w:rsidP="00AE458B">
            <w:pPr>
              <w:jc w:val="center"/>
            </w:pPr>
            <w:r>
              <w:t>0.90</w:t>
            </w:r>
          </w:p>
        </w:tc>
        <w:tc>
          <w:tcPr>
            <w:tcW w:w="851" w:type="dxa"/>
          </w:tcPr>
          <w:p w:rsidR="00AE458B" w:rsidRDefault="00AE458B" w:rsidP="00AE458B">
            <w:pPr>
              <w:jc w:val="center"/>
            </w:pPr>
            <w:r>
              <w:t>0.455</w:t>
            </w:r>
          </w:p>
        </w:tc>
        <w:tc>
          <w:tcPr>
            <w:tcW w:w="799" w:type="dxa"/>
          </w:tcPr>
          <w:p w:rsidR="00AE458B" w:rsidRDefault="00AE458B" w:rsidP="00AE458B">
            <w:pPr>
              <w:jc w:val="center"/>
            </w:pPr>
            <w:r>
              <w:t>0.47</w:t>
            </w:r>
          </w:p>
        </w:tc>
      </w:tr>
      <w:tr w:rsidR="00AE458B" w:rsidTr="00AE458B">
        <w:trPr>
          <w:trHeight w:val="381"/>
        </w:trPr>
        <w:tc>
          <w:tcPr>
            <w:tcW w:w="2830" w:type="dxa"/>
          </w:tcPr>
          <w:p w:rsidR="00AE458B" w:rsidRDefault="00AE458B" w:rsidP="00AE458B">
            <w:r>
              <w:t xml:space="preserve">7.Raw Test Flow cfm(6XE) </w:t>
            </w:r>
          </w:p>
        </w:tc>
        <w:tc>
          <w:tcPr>
            <w:tcW w:w="709" w:type="dxa"/>
          </w:tcPr>
          <w:p w:rsidR="00AE458B" w:rsidRDefault="00AE458B" w:rsidP="00AE458B">
            <w:pPr>
              <w:jc w:val="center"/>
            </w:pPr>
            <w:r>
              <w:t>32.71</w:t>
            </w:r>
          </w:p>
        </w:tc>
        <w:tc>
          <w:tcPr>
            <w:tcW w:w="709" w:type="dxa"/>
          </w:tcPr>
          <w:p w:rsidR="00AE458B" w:rsidRDefault="00AE458B" w:rsidP="00AE458B">
            <w:pPr>
              <w:jc w:val="center"/>
            </w:pPr>
            <w:r>
              <w:t>63.17</w:t>
            </w:r>
          </w:p>
        </w:tc>
        <w:tc>
          <w:tcPr>
            <w:tcW w:w="709" w:type="dxa"/>
          </w:tcPr>
          <w:p w:rsidR="00AE458B" w:rsidRDefault="00AE458B" w:rsidP="00AE458B">
            <w:pPr>
              <w:jc w:val="center"/>
            </w:pPr>
            <w:r>
              <w:t>90.14</w:t>
            </w:r>
          </w:p>
        </w:tc>
        <w:tc>
          <w:tcPr>
            <w:tcW w:w="708" w:type="dxa"/>
          </w:tcPr>
          <w:p w:rsidR="00AE458B" w:rsidRDefault="00AE458B" w:rsidP="00AE458B">
            <w:pPr>
              <w:jc w:val="center"/>
            </w:pPr>
            <w:r>
              <w:t>110.53</w:t>
            </w:r>
          </w:p>
        </w:tc>
        <w:tc>
          <w:tcPr>
            <w:tcW w:w="709" w:type="dxa"/>
          </w:tcPr>
          <w:p w:rsidR="00AE458B" w:rsidRDefault="00AE458B" w:rsidP="00AE458B">
            <w:pPr>
              <w:jc w:val="center"/>
            </w:pPr>
            <w:r>
              <w:t>124.27</w:t>
            </w:r>
          </w:p>
        </w:tc>
        <w:tc>
          <w:tcPr>
            <w:tcW w:w="992" w:type="dxa"/>
          </w:tcPr>
          <w:p w:rsidR="00AE458B" w:rsidRDefault="00AE458B" w:rsidP="00AE458B">
            <w:pPr>
              <w:jc w:val="center"/>
            </w:pPr>
            <w:r>
              <w:t>132.99</w:t>
            </w:r>
          </w:p>
        </w:tc>
        <w:tc>
          <w:tcPr>
            <w:tcW w:w="851" w:type="dxa"/>
          </w:tcPr>
          <w:p w:rsidR="00AE458B" w:rsidRDefault="00AE458B" w:rsidP="00AE458B">
            <w:pPr>
              <w:jc w:val="center"/>
            </w:pPr>
            <w:r>
              <w:t>133.31</w:t>
            </w:r>
          </w:p>
        </w:tc>
        <w:tc>
          <w:tcPr>
            <w:tcW w:w="799" w:type="dxa"/>
          </w:tcPr>
          <w:p w:rsidR="00AE458B" w:rsidRDefault="00AE458B" w:rsidP="00AE458B">
            <w:pPr>
              <w:jc w:val="center"/>
            </w:pPr>
            <w:r>
              <w:t>137.70</w:t>
            </w:r>
          </w:p>
        </w:tc>
      </w:tr>
      <w:tr w:rsidR="00AE458B" w:rsidTr="00AE458B">
        <w:tc>
          <w:tcPr>
            <w:tcW w:w="2830" w:type="dxa"/>
          </w:tcPr>
          <w:p w:rsidR="00AE458B" w:rsidRDefault="00AE458B" w:rsidP="00AE458B">
            <w:r>
              <w:t>8.Leakage (Flow scale % when valves are shut)</w:t>
            </w:r>
          </w:p>
        </w:tc>
        <w:tc>
          <w:tcPr>
            <w:tcW w:w="709" w:type="dxa"/>
          </w:tcPr>
          <w:p w:rsidR="00AE458B" w:rsidRDefault="00AE458B" w:rsidP="00AE458B">
            <w:pPr>
              <w:jc w:val="center"/>
            </w:pPr>
            <w:r>
              <w:t>0</w:t>
            </w:r>
          </w:p>
        </w:tc>
        <w:tc>
          <w:tcPr>
            <w:tcW w:w="709" w:type="dxa"/>
          </w:tcPr>
          <w:p w:rsidR="00AE458B" w:rsidRDefault="00AE458B" w:rsidP="00AE458B">
            <w:pPr>
              <w:jc w:val="center"/>
            </w:pPr>
            <w:r>
              <w:t>0</w:t>
            </w:r>
          </w:p>
        </w:tc>
        <w:tc>
          <w:tcPr>
            <w:tcW w:w="709" w:type="dxa"/>
          </w:tcPr>
          <w:p w:rsidR="00AE458B" w:rsidRDefault="00AE458B" w:rsidP="00AE458B">
            <w:pPr>
              <w:jc w:val="center"/>
            </w:pPr>
            <w:r>
              <w:t>0</w:t>
            </w:r>
          </w:p>
        </w:tc>
        <w:tc>
          <w:tcPr>
            <w:tcW w:w="708" w:type="dxa"/>
          </w:tcPr>
          <w:p w:rsidR="00AE458B" w:rsidRDefault="00AE458B" w:rsidP="00AE458B">
            <w:pPr>
              <w:jc w:val="center"/>
            </w:pPr>
            <w:r>
              <w:t>0</w:t>
            </w:r>
          </w:p>
        </w:tc>
        <w:tc>
          <w:tcPr>
            <w:tcW w:w="709" w:type="dxa"/>
          </w:tcPr>
          <w:p w:rsidR="00AE458B" w:rsidRDefault="00AE458B" w:rsidP="00AE458B">
            <w:pPr>
              <w:jc w:val="center"/>
            </w:pPr>
            <w:r>
              <w:t>0</w:t>
            </w:r>
          </w:p>
        </w:tc>
        <w:tc>
          <w:tcPr>
            <w:tcW w:w="992" w:type="dxa"/>
          </w:tcPr>
          <w:p w:rsidR="00AE458B" w:rsidRDefault="00AE458B" w:rsidP="00AE458B">
            <w:pPr>
              <w:jc w:val="center"/>
            </w:pPr>
            <w:r>
              <w:t>0</w:t>
            </w:r>
          </w:p>
        </w:tc>
        <w:tc>
          <w:tcPr>
            <w:tcW w:w="851" w:type="dxa"/>
          </w:tcPr>
          <w:p w:rsidR="00AE458B" w:rsidRDefault="00AE458B" w:rsidP="00AE458B">
            <w:pPr>
              <w:jc w:val="center"/>
            </w:pPr>
            <w:r>
              <w:t>0</w:t>
            </w:r>
          </w:p>
        </w:tc>
        <w:tc>
          <w:tcPr>
            <w:tcW w:w="799" w:type="dxa"/>
          </w:tcPr>
          <w:p w:rsidR="00AE458B" w:rsidRDefault="00AE458B" w:rsidP="00AE458B">
            <w:pPr>
              <w:jc w:val="center"/>
            </w:pPr>
            <w:r>
              <w:t>0</w:t>
            </w:r>
          </w:p>
        </w:tc>
      </w:tr>
      <w:tr w:rsidR="00AE458B" w:rsidTr="00AE458B">
        <w:tc>
          <w:tcPr>
            <w:tcW w:w="2830" w:type="dxa"/>
          </w:tcPr>
          <w:p w:rsidR="00AE458B" w:rsidRDefault="00AE458B" w:rsidP="00AE458B">
            <w:r>
              <w:t>9. Test cfm (7-8)</w:t>
            </w:r>
          </w:p>
        </w:tc>
        <w:tc>
          <w:tcPr>
            <w:tcW w:w="709" w:type="dxa"/>
          </w:tcPr>
          <w:p w:rsidR="00AE458B" w:rsidRDefault="00AE458B" w:rsidP="00AE458B">
            <w:r>
              <w:t>32.71</w:t>
            </w:r>
          </w:p>
        </w:tc>
        <w:tc>
          <w:tcPr>
            <w:tcW w:w="709" w:type="dxa"/>
          </w:tcPr>
          <w:p w:rsidR="00AE458B" w:rsidRDefault="00AE458B" w:rsidP="00AE458B">
            <w:r>
              <w:t>63.17</w:t>
            </w:r>
          </w:p>
        </w:tc>
        <w:tc>
          <w:tcPr>
            <w:tcW w:w="709" w:type="dxa"/>
          </w:tcPr>
          <w:p w:rsidR="00AE458B" w:rsidRDefault="00AE458B" w:rsidP="00AE458B">
            <w:r>
              <w:t>90.14</w:t>
            </w:r>
          </w:p>
        </w:tc>
        <w:tc>
          <w:tcPr>
            <w:tcW w:w="708" w:type="dxa"/>
          </w:tcPr>
          <w:p w:rsidR="00AE458B" w:rsidRDefault="00AE458B" w:rsidP="00AE458B">
            <w:r>
              <w:t>110.53</w:t>
            </w:r>
          </w:p>
        </w:tc>
        <w:tc>
          <w:tcPr>
            <w:tcW w:w="709" w:type="dxa"/>
          </w:tcPr>
          <w:p w:rsidR="00AE458B" w:rsidRDefault="00AE458B" w:rsidP="00AE458B">
            <w:r>
              <w:t>124.27</w:t>
            </w:r>
          </w:p>
        </w:tc>
        <w:tc>
          <w:tcPr>
            <w:tcW w:w="992" w:type="dxa"/>
          </w:tcPr>
          <w:p w:rsidR="00AE458B" w:rsidRDefault="00AE458B" w:rsidP="00AE458B">
            <w:r>
              <w:t>132.99</w:t>
            </w:r>
          </w:p>
        </w:tc>
        <w:tc>
          <w:tcPr>
            <w:tcW w:w="851" w:type="dxa"/>
          </w:tcPr>
          <w:p w:rsidR="00AE458B" w:rsidRDefault="00AE458B" w:rsidP="00AE458B">
            <w:r>
              <w:t>133.31</w:t>
            </w:r>
          </w:p>
        </w:tc>
        <w:tc>
          <w:tcPr>
            <w:tcW w:w="799" w:type="dxa"/>
          </w:tcPr>
          <w:p w:rsidR="00AE458B" w:rsidRDefault="00AE458B" w:rsidP="00AE458B">
            <w:r>
              <w:t>137.70</w:t>
            </w:r>
          </w:p>
        </w:tc>
      </w:tr>
      <w:tr w:rsidR="00AE458B" w:rsidTr="00AE458B">
        <w:tc>
          <w:tcPr>
            <w:tcW w:w="2830" w:type="dxa"/>
          </w:tcPr>
          <w:p w:rsidR="00AE458B" w:rsidRDefault="00AE458B" w:rsidP="00AE458B">
            <w:r>
              <w:t>10. Test cfm/sqin (9/Effective Area)</w:t>
            </w:r>
          </w:p>
        </w:tc>
        <w:tc>
          <w:tcPr>
            <w:tcW w:w="709" w:type="dxa"/>
          </w:tcPr>
          <w:p w:rsidR="00AE458B" w:rsidRDefault="00AE458B" w:rsidP="00AE458B">
            <w:r>
              <w:t>37.59</w:t>
            </w:r>
          </w:p>
        </w:tc>
        <w:tc>
          <w:tcPr>
            <w:tcW w:w="709" w:type="dxa"/>
          </w:tcPr>
          <w:p w:rsidR="00AE458B" w:rsidRDefault="00AE458B" w:rsidP="00AE458B">
            <w:r>
              <w:t>72.61</w:t>
            </w:r>
          </w:p>
        </w:tc>
        <w:tc>
          <w:tcPr>
            <w:tcW w:w="709" w:type="dxa"/>
          </w:tcPr>
          <w:p w:rsidR="00AE458B" w:rsidRDefault="00AE458B" w:rsidP="00AE458B">
            <w:r>
              <w:t>103.61</w:t>
            </w:r>
          </w:p>
        </w:tc>
        <w:tc>
          <w:tcPr>
            <w:tcW w:w="708" w:type="dxa"/>
          </w:tcPr>
          <w:p w:rsidR="00AE458B" w:rsidRDefault="00AE458B" w:rsidP="00AE458B">
            <w:r>
              <w:t>127.05</w:t>
            </w:r>
          </w:p>
        </w:tc>
        <w:tc>
          <w:tcPr>
            <w:tcW w:w="709" w:type="dxa"/>
          </w:tcPr>
          <w:p w:rsidR="00AE458B" w:rsidRDefault="00AE458B" w:rsidP="00AE458B">
            <w:r>
              <w:t>142.84</w:t>
            </w:r>
          </w:p>
        </w:tc>
        <w:tc>
          <w:tcPr>
            <w:tcW w:w="992" w:type="dxa"/>
          </w:tcPr>
          <w:p w:rsidR="00AE458B" w:rsidRDefault="00AE458B" w:rsidP="00AE458B">
            <w:r>
              <w:t>152.86</w:t>
            </w:r>
          </w:p>
        </w:tc>
        <w:tc>
          <w:tcPr>
            <w:tcW w:w="851" w:type="dxa"/>
          </w:tcPr>
          <w:p w:rsidR="00AE458B" w:rsidRDefault="00AE458B" w:rsidP="00AE458B">
            <w:r>
              <w:t>77.28</w:t>
            </w:r>
          </w:p>
        </w:tc>
        <w:tc>
          <w:tcPr>
            <w:tcW w:w="799" w:type="dxa"/>
          </w:tcPr>
          <w:p w:rsidR="00AE458B" w:rsidRDefault="00AE458B" w:rsidP="00AE458B">
            <w:r>
              <w:t>79.83</w:t>
            </w:r>
          </w:p>
        </w:tc>
      </w:tr>
      <w:tr w:rsidR="00AE458B" w:rsidTr="00AE458B">
        <w:tc>
          <w:tcPr>
            <w:tcW w:w="2830" w:type="dxa"/>
          </w:tcPr>
          <w:p w:rsidR="00AE458B" w:rsidRDefault="00AE458B" w:rsidP="00AE458B">
            <w:r>
              <w:t>11. Potential Flow (p30-31 of Manual )</w:t>
            </w:r>
          </w:p>
        </w:tc>
        <w:tc>
          <w:tcPr>
            <w:tcW w:w="709" w:type="dxa"/>
          </w:tcPr>
          <w:p w:rsidR="00AE458B" w:rsidRDefault="00AE458B" w:rsidP="00AE458B">
            <w:r>
              <w:t>25.3</w:t>
            </w:r>
          </w:p>
        </w:tc>
        <w:tc>
          <w:tcPr>
            <w:tcW w:w="709" w:type="dxa"/>
          </w:tcPr>
          <w:p w:rsidR="00AE458B" w:rsidRDefault="00AE458B" w:rsidP="00AE458B">
            <w:r>
              <w:t>47.3</w:t>
            </w:r>
          </w:p>
        </w:tc>
        <w:tc>
          <w:tcPr>
            <w:tcW w:w="709" w:type="dxa"/>
          </w:tcPr>
          <w:p w:rsidR="00AE458B" w:rsidRDefault="00AE458B" w:rsidP="00AE458B">
            <w:r>
              <w:t>65.7</w:t>
            </w:r>
          </w:p>
        </w:tc>
        <w:tc>
          <w:tcPr>
            <w:tcW w:w="708" w:type="dxa"/>
          </w:tcPr>
          <w:p w:rsidR="00AE458B" w:rsidRDefault="00AE458B" w:rsidP="00AE458B">
            <w:r>
              <w:t>80.2</w:t>
            </w:r>
          </w:p>
        </w:tc>
        <w:tc>
          <w:tcPr>
            <w:tcW w:w="709" w:type="dxa"/>
          </w:tcPr>
          <w:p w:rsidR="00AE458B" w:rsidRDefault="00AE458B" w:rsidP="00AE458B">
            <w:r>
              <w:t>91.1</w:t>
            </w:r>
          </w:p>
        </w:tc>
        <w:tc>
          <w:tcPr>
            <w:tcW w:w="992" w:type="dxa"/>
          </w:tcPr>
          <w:p w:rsidR="00AE458B" w:rsidRDefault="00AE458B" w:rsidP="00AE458B">
            <w:r>
              <w:t xml:space="preserve"> 98.2</w:t>
            </w:r>
          </w:p>
        </w:tc>
        <w:tc>
          <w:tcPr>
            <w:tcW w:w="851" w:type="dxa"/>
          </w:tcPr>
          <w:p w:rsidR="00AE458B" w:rsidRDefault="00AE458B" w:rsidP="00AE458B">
            <w:r>
              <w:t>101.5</w:t>
            </w:r>
          </w:p>
        </w:tc>
        <w:tc>
          <w:tcPr>
            <w:tcW w:w="799" w:type="dxa"/>
          </w:tcPr>
          <w:p w:rsidR="00AE458B" w:rsidRDefault="00AE458B" w:rsidP="00AE458B">
            <w:r>
              <w:t>101.1</w:t>
            </w:r>
          </w:p>
        </w:tc>
      </w:tr>
      <w:tr w:rsidR="00AE458B" w:rsidTr="00AE458B">
        <w:tc>
          <w:tcPr>
            <w:tcW w:w="2830" w:type="dxa"/>
          </w:tcPr>
          <w:p w:rsidR="00AE458B" w:rsidRDefault="00AE458B" w:rsidP="00AE458B">
            <w:r>
              <w:t>12.% Portentail Flow (10/11)</w:t>
            </w:r>
          </w:p>
        </w:tc>
        <w:tc>
          <w:tcPr>
            <w:tcW w:w="709" w:type="dxa"/>
          </w:tcPr>
          <w:p w:rsidR="00AE458B" w:rsidRDefault="00AE458B" w:rsidP="00AE458B">
            <w:r>
              <w:t>1.48</w:t>
            </w:r>
          </w:p>
        </w:tc>
        <w:tc>
          <w:tcPr>
            <w:tcW w:w="709" w:type="dxa"/>
          </w:tcPr>
          <w:p w:rsidR="00AE458B" w:rsidRDefault="00AE458B" w:rsidP="00AE458B">
            <w:r>
              <w:t>1.53</w:t>
            </w:r>
          </w:p>
        </w:tc>
        <w:tc>
          <w:tcPr>
            <w:tcW w:w="709" w:type="dxa"/>
          </w:tcPr>
          <w:p w:rsidR="00AE458B" w:rsidRDefault="00AE458B" w:rsidP="00AE458B">
            <w:r>
              <w:t>1.58</w:t>
            </w:r>
          </w:p>
        </w:tc>
        <w:tc>
          <w:tcPr>
            <w:tcW w:w="708" w:type="dxa"/>
          </w:tcPr>
          <w:p w:rsidR="00AE458B" w:rsidRDefault="00AE458B" w:rsidP="00AE458B">
            <w:r>
              <w:t>1.58</w:t>
            </w:r>
          </w:p>
        </w:tc>
        <w:tc>
          <w:tcPr>
            <w:tcW w:w="709" w:type="dxa"/>
          </w:tcPr>
          <w:p w:rsidR="00AE458B" w:rsidRDefault="00AE458B" w:rsidP="00AE458B">
            <w:r>
              <w:t>1.56</w:t>
            </w:r>
          </w:p>
        </w:tc>
        <w:tc>
          <w:tcPr>
            <w:tcW w:w="992" w:type="dxa"/>
          </w:tcPr>
          <w:p w:rsidR="00AE458B" w:rsidRDefault="00AE458B" w:rsidP="00AE458B">
            <w:r>
              <w:t>1.56</w:t>
            </w:r>
          </w:p>
        </w:tc>
        <w:tc>
          <w:tcPr>
            <w:tcW w:w="851" w:type="dxa"/>
          </w:tcPr>
          <w:p w:rsidR="00AE458B" w:rsidRDefault="00AE458B" w:rsidP="00AE458B">
            <w:r>
              <w:t>0.76</w:t>
            </w:r>
          </w:p>
        </w:tc>
        <w:tc>
          <w:tcPr>
            <w:tcW w:w="799" w:type="dxa"/>
          </w:tcPr>
          <w:p w:rsidR="00AE458B" w:rsidRDefault="00AE458B" w:rsidP="00AE458B">
            <w:r>
              <w:t>0.78</w:t>
            </w:r>
          </w:p>
        </w:tc>
      </w:tr>
    </w:tbl>
    <w:p w:rsidR="00AE458B" w:rsidRDefault="00AE458B" w:rsidP="00AE458B"/>
    <w:p w:rsidR="00AE458B" w:rsidRDefault="00AE458B" w:rsidP="00AE458B">
      <w:pPr>
        <w:jc w:val="center"/>
        <w:rPr>
          <w:b/>
          <w:u w:val="single"/>
        </w:rPr>
      </w:pPr>
    </w:p>
    <w:p w:rsidR="00AE458B" w:rsidRDefault="00AE458B" w:rsidP="00AE458B">
      <w:pPr>
        <w:jc w:val="center"/>
        <w:rPr>
          <w:b/>
          <w:u w:val="single"/>
        </w:rPr>
      </w:pPr>
      <w:r>
        <w:rPr>
          <w:b/>
          <w:u w:val="single"/>
        </w:rPr>
        <w:t>Exhaust</w:t>
      </w:r>
      <w:r w:rsidRPr="00C53446">
        <w:rPr>
          <w:b/>
          <w:u w:val="single"/>
        </w:rPr>
        <w:t xml:space="preserve"> Valve Test Data</w:t>
      </w:r>
    </w:p>
    <w:p w:rsidR="00AE458B" w:rsidRDefault="00AE458B" w:rsidP="00AE458B">
      <w:pPr>
        <w:jc w:val="center"/>
        <w:rPr>
          <w:b/>
          <w:u w:val="single"/>
        </w:rPr>
      </w:pPr>
    </w:p>
    <w:tbl>
      <w:tblPr>
        <w:tblStyle w:val="TableGrid"/>
        <w:tblW w:w="0" w:type="auto"/>
        <w:tblInd w:w="0" w:type="dxa"/>
        <w:tblLook w:val="04A0" w:firstRow="1" w:lastRow="0" w:firstColumn="1" w:lastColumn="0" w:noHBand="0" w:noVBand="1"/>
      </w:tblPr>
      <w:tblGrid>
        <w:gridCol w:w="2763"/>
        <w:gridCol w:w="718"/>
        <w:gridCol w:w="718"/>
        <w:gridCol w:w="718"/>
        <w:gridCol w:w="830"/>
        <w:gridCol w:w="830"/>
        <w:gridCol w:w="985"/>
        <w:gridCol w:w="850"/>
        <w:gridCol w:w="830"/>
      </w:tblGrid>
      <w:tr w:rsidR="00AE458B" w:rsidTr="00AE458B">
        <w:tc>
          <w:tcPr>
            <w:tcW w:w="2830" w:type="dxa"/>
          </w:tcPr>
          <w:p w:rsidR="00AE458B" w:rsidRDefault="00AE458B" w:rsidP="00AE458B">
            <w:r>
              <w:t>1. Test number</w:t>
            </w:r>
          </w:p>
        </w:tc>
        <w:tc>
          <w:tcPr>
            <w:tcW w:w="709" w:type="dxa"/>
          </w:tcPr>
          <w:p w:rsidR="00AE458B" w:rsidRPr="00565048" w:rsidRDefault="00AE458B" w:rsidP="00AE458B">
            <w:pPr>
              <w:jc w:val="center"/>
              <w:rPr>
                <w:b/>
              </w:rPr>
            </w:pPr>
            <w:r w:rsidRPr="00565048">
              <w:rPr>
                <w:b/>
              </w:rPr>
              <w:t>1</w:t>
            </w:r>
          </w:p>
        </w:tc>
        <w:tc>
          <w:tcPr>
            <w:tcW w:w="709" w:type="dxa"/>
          </w:tcPr>
          <w:p w:rsidR="00AE458B" w:rsidRPr="00565048" w:rsidRDefault="00AE458B" w:rsidP="00AE458B">
            <w:pPr>
              <w:jc w:val="center"/>
              <w:rPr>
                <w:b/>
              </w:rPr>
            </w:pPr>
            <w:r w:rsidRPr="00565048">
              <w:rPr>
                <w:b/>
              </w:rPr>
              <w:t>2</w:t>
            </w:r>
          </w:p>
        </w:tc>
        <w:tc>
          <w:tcPr>
            <w:tcW w:w="709" w:type="dxa"/>
          </w:tcPr>
          <w:p w:rsidR="00AE458B" w:rsidRPr="00565048" w:rsidRDefault="00AE458B" w:rsidP="00AE458B">
            <w:pPr>
              <w:jc w:val="center"/>
              <w:rPr>
                <w:b/>
              </w:rPr>
            </w:pPr>
            <w:r w:rsidRPr="00565048">
              <w:rPr>
                <w:b/>
              </w:rPr>
              <w:t>3</w:t>
            </w:r>
          </w:p>
        </w:tc>
        <w:tc>
          <w:tcPr>
            <w:tcW w:w="708" w:type="dxa"/>
          </w:tcPr>
          <w:p w:rsidR="00AE458B" w:rsidRPr="00565048" w:rsidRDefault="00AE458B" w:rsidP="00AE458B">
            <w:pPr>
              <w:jc w:val="center"/>
              <w:rPr>
                <w:b/>
              </w:rPr>
            </w:pPr>
            <w:r w:rsidRPr="00565048">
              <w:rPr>
                <w:b/>
              </w:rPr>
              <w:t>4</w:t>
            </w:r>
          </w:p>
        </w:tc>
        <w:tc>
          <w:tcPr>
            <w:tcW w:w="709" w:type="dxa"/>
          </w:tcPr>
          <w:p w:rsidR="00AE458B" w:rsidRPr="00565048" w:rsidRDefault="00AE458B" w:rsidP="00AE458B">
            <w:pPr>
              <w:jc w:val="center"/>
              <w:rPr>
                <w:b/>
              </w:rPr>
            </w:pPr>
            <w:r w:rsidRPr="00565048">
              <w:rPr>
                <w:b/>
              </w:rPr>
              <w:t>5</w:t>
            </w:r>
          </w:p>
        </w:tc>
        <w:tc>
          <w:tcPr>
            <w:tcW w:w="992" w:type="dxa"/>
          </w:tcPr>
          <w:p w:rsidR="00AE458B" w:rsidRPr="00565048" w:rsidRDefault="00AE458B" w:rsidP="00AE458B">
            <w:pPr>
              <w:jc w:val="center"/>
              <w:rPr>
                <w:b/>
              </w:rPr>
            </w:pPr>
            <w:r w:rsidRPr="00565048">
              <w:rPr>
                <w:b/>
              </w:rPr>
              <w:t>6</w:t>
            </w:r>
          </w:p>
        </w:tc>
        <w:tc>
          <w:tcPr>
            <w:tcW w:w="851" w:type="dxa"/>
          </w:tcPr>
          <w:p w:rsidR="00AE458B" w:rsidRPr="00565048" w:rsidRDefault="00AE458B" w:rsidP="00AE458B">
            <w:pPr>
              <w:jc w:val="center"/>
              <w:rPr>
                <w:b/>
              </w:rPr>
            </w:pPr>
            <w:r w:rsidRPr="00565048">
              <w:rPr>
                <w:b/>
              </w:rPr>
              <w:t>7</w:t>
            </w:r>
          </w:p>
        </w:tc>
        <w:tc>
          <w:tcPr>
            <w:tcW w:w="799" w:type="dxa"/>
          </w:tcPr>
          <w:p w:rsidR="00AE458B" w:rsidRPr="00565048" w:rsidRDefault="00AE458B" w:rsidP="00AE458B">
            <w:pPr>
              <w:jc w:val="center"/>
              <w:rPr>
                <w:b/>
              </w:rPr>
            </w:pPr>
            <w:r w:rsidRPr="00565048">
              <w:rPr>
                <w:b/>
              </w:rPr>
              <w:t>8</w:t>
            </w:r>
          </w:p>
        </w:tc>
      </w:tr>
      <w:tr w:rsidR="00AE458B" w:rsidTr="00AE458B">
        <w:tc>
          <w:tcPr>
            <w:tcW w:w="2830" w:type="dxa"/>
          </w:tcPr>
          <w:p w:rsidR="00AE458B" w:rsidRDefault="00AE458B" w:rsidP="00AE458B">
            <w:r>
              <w:t>2. Test pressure</w:t>
            </w:r>
          </w:p>
        </w:tc>
        <w:tc>
          <w:tcPr>
            <w:tcW w:w="709" w:type="dxa"/>
          </w:tcPr>
          <w:p w:rsidR="00AE458B" w:rsidRDefault="00AE458B" w:rsidP="00AE458B">
            <w:pPr>
              <w:jc w:val="center"/>
            </w:pPr>
            <w:r>
              <w:t>25</w:t>
            </w:r>
          </w:p>
        </w:tc>
        <w:tc>
          <w:tcPr>
            <w:tcW w:w="709" w:type="dxa"/>
          </w:tcPr>
          <w:p w:rsidR="00AE458B" w:rsidRDefault="00AE458B" w:rsidP="00AE458B">
            <w:pPr>
              <w:jc w:val="center"/>
            </w:pPr>
            <w:r>
              <w:t>25</w:t>
            </w:r>
          </w:p>
        </w:tc>
        <w:tc>
          <w:tcPr>
            <w:tcW w:w="709" w:type="dxa"/>
          </w:tcPr>
          <w:p w:rsidR="00AE458B" w:rsidRDefault="00AE458B" w:rsidP="00AE458B">
            <w:pPr>
              <w:jc w:val="center"/>
            </w:pPr>
            <w:r>
              <w:t>25</w:t>
            </w:r>
          </w:p>
        </w:tc>
        <w:tc>
          <w:tcPr>
            <w:tcW w:w="708" w:type="dxa"/>
          </w:tcPr>
          <w:p w:rsidR="00AE458B" w:rsidRDefault="00AE458B" w:rsidP="00AE458B">
            <w:pPr>
              <w:jc w:val="center"/>
            </w:pPr>
            <w:r>
              <w:t>25</w:t>
            </w:r>
          </w:p>
        </w:tc>
        <w:tc>
          <w:tcPr>
            <w:tcW w:w="709" w:type="dxa"/>
          </w:tcPr>
          <w:p w:rsidR="00AE458B" w:rsidRDefault="00AE458B" w:rsidP="00AE458B">
            <w:pPr>
              <w:jc w:val="center"/>
            </w:pPr>
            <w:r>
              <w:t>25</w:t>
            </w:r>
          </w:p>
        </w:tc>
        <w:tc>
          <w:tcPr>
            <w:tcW w:w="992" w:type="dxa"/>
          </w:tcPr>
          <w:p w:rsidR="00AE458B" w:rsidRDefault="00AE458B" w:rsidP="00AE458B">
            <w:pPr>
              <w:jc w:val="center"/>
            </w:pPr>
            <w:r>
              <w:t>25</w:t>
            </w:r>
          </w:p>
        </w:tc>
        <w:tc>
          <w:tcPr>
            <w:tcW w:w="851" w:type="dxa"/>
          </w:tcPr>
          <w:p w:rsidR="00AE458B" w:rsidRDefault="00AE458B" w:rsidP="00AE458B">
            <w:pPr>
              <w:jc w:val="center"/>
            </w:pPr>
            <w:r>
              <w:t>25</w:t>
            </w:r>
          </w:p>
        </w:tc>
        <w:tc>
          <w:tcPr>
            <w:tcW w:w="799" w:type="dxa"/>
          </w:tcPr>
          <w:p w:rsidR="00AE458B" w:rsidRDefault="00AE458B" w:rsidP="00AE458B">
            <w:pPr>
              <w:jc w:val="center"/>
            </w:pPr>
            <w:r>
              <w:t>25</w:t>
            </w:r>
          </w:p>
        </w:tc>
      </w:tr>
      <w:tr w:rsidR="00AE458B" w:rsidTr="00AE458B">
        <w:tc>
          <w:tcPr>
            <w:tcW w:w="2830" w:type="dxa"/>
          </w:tcPr>
          <w:p w:rsidR="00AE458B" w:rsidRDefault="00AE458B" w:rsidP="00AE458B">
            <w:r>
              <w:t>3. Valve Lift (A)</w:t>
            </w:r>
          </w:p>
        </w:tc>
        <w:tc>
          <w:tcPr>
            <w:tcW w:w="709" w:type="dxa"/>
          </w:tcPr>
          <w:p w:rsidR="00AE458B" w:rsidRDefault="00AE458B" w:rsidP="00AE458B">
            <w:pPr>
              <w:jc w:val="center"/>
            </w:pPr>
            <w:r>
              <w:t>1.2</w:t>
            </w:r>
          </w:p>
        </w:tc>
        <w:tc>
          <w:tcPr>
            <w:tcW w:w="709" w:type="dxa"/>
          </w:tcPr>
          <w:p w:rsidR="00AE458B" w:rsidRDefault="00AE458B" w:rsidP="00AE458B">
            <w:pPr>
              <w:jc w:val="center"/>
            </w:pPr>
            <w:r>
              <w:t>2.4</w:t>
            </w:r>
          </w:p>
        </w:tc>
        <w:tc>
          <w:tcPr>
            <w:tcW w:w="709" w:type="dxa"/>
          </w:tcPr>
          <w:p w:rsidR="00AE458B" w:rsidRDefault="00AE458B" w:rsidP="00AE458B">
            <w:pPr>
              <w:jc w:val="center"/>
            </w:pPr>
            <w:r>
              <w:t>3.6</w:t>
            </w:r>
          </w:p>
        </w:tc>
        <w:tc>
          <w:tcPr>
            <w:tcW w:w="708" w:type="dxa"/>
          </w:tcPr>
          <w:p w:rsidR="00AE458B" w:rsidRDefault="00AE458B" w:rsidP="00AE458B">
            <w:pPr>
              <w:jc w:val="center"/>
            </w:pPr>
            <w:r>
              <w:t>4.8</w:t>
            </w:r>
          </w:p>
        </w:tc>
        <w:tc>
          <w:tcPr>
            <w:tcW w:w="709" w:type="dxa"/>
          </w:tcPr>
          <w:p w:rsidR="00AE458B" w:rsidRDefault="00AE458B" w:rsidP="00AE458B">
            <w:pPr>
              <w:jc w:val="center"/>
            </w:pPr>
            <w:r>
              <w:t>6.0</w:t>
            </w:r>
          </w:p>
        </w:tc>
        <w:tc>
          <w:tcPr>
            <w:tcW w:w="992" w:type="dxa"/>
          </w:tcPr>
          <w:p w:rsidR="00AE458B" w:rsidRDefault="00AE458B" w:rsidP="00AE458B">
            <w:pPr>
              <w:jc w:val="center"/>
            </w:pPr>
            <w:r>
              <w:t>7.2</w:t>
            </w:r>
          </w:p>
        </w:tc>
        <w:tc>
          <w:tcPr>
            <w:tcW w:w="851" w:type="dxa"/>
          </w:tcPr>
          <w:p w:rsidR="00AE458B" w:rsidRDefault="00AE458B" w:rsidP="00AE458B">
            <w:pPr>
              <w:jc w:val="center"/>
            </w:pPr>
            <w:r>
              <w:t>8.4</w:t>
            </w:r>
          </w:p>
        </w:tc>
        <w:tc>
          <w:tcPr>
            <w:tcW w:w="799" w:type="dxa"/>
          </w:tcPr>
          <w:p w:rsidR="00AE458B" w:rsidRDefault="00AE458B" w:rsidP="00AE458B">
            <w:pPr>
              <w:jc w:val="center"/>
            </w:pPr>
            <w:r>
              <w:t>9.6</w:t>
            </w:r>
          </w:p>
        </w:tc>
      </w:tr>
      <w:tr w:rsidR="00AE458B" w:rsidTr="00AE458B">
        <w:tc>
          <w:tcPr>
            <w:tcW w:w="2830" w:type="dxa"/>
          </w:tcPr>
          <w:p w:rsidR="00AE458B" w:rsidRDefault="00AE458B" w:rsidP="00AE458B">
            <w:r>
              <w:t>4. Flow range (1-6)</w:t>
            </w:r>
          </w:p>
        </w:tc>
        <w:tc>
          <w:tcPr>
            <w:tcW w:w="709" w:type="dxa"/>
          </w:tcPr>
          <w:p w:rsidR="00AE458B" w:rsidRDefault="00AE458B" w:rsidP="00AE458B">
            <w:pPr>
              <w:jc w:val="center"/>
            </w:pPr>
            <w:r>
              <w:t>1</w:t>
            </w:r>
          </w:p>
        </w:tc>
        <w:tc>
          <w:tcPr>
            <w:tcW w:w="709" w:type="dxa"/>
          </w:tcPr>
          <w:p w:rsidR="00AE458B" w:rsidRDefault="00AE458B" w:rsidP="00AE458B">
            <w:pPr>
              <w:jc w:val="center"/>
            </w:pPr>
            <w:r>
              <w:t>1</w:t>
            </w:r>
          </w:p>
        </w:tc>
        <w:tc>
          <w:tcPr>
            <w:tcW w:w="709" w:type="dxa"/>
          </w:tcPr>
          <w:p w:rsidR="00AE458B" w:rsidRDefault="00AE458B" w:rsidP="00AE458B">
            <w:pPr>
              <w:jc w:val="center"/>
            </w:pPr>
            <w:r>
              <w:t>2</w:t>
            </w:r>
          </w:p>
        </w:tc>
        <w:tc>
          <w:tcPr>
            <w:tcW w:w="708" w:type="dxa"/>
          </w:tcPr>
          <w:p w:rsidR="00AE458B" w:rsidRDefault="00AE458B" w:rsidP="00AE458B">
            <w:pPr>
              <w:jc w:val="center"/>
            </w:pPr>
            <w:r>
              <w:t>2</w:t>
            </w:r>
          </w:p>
        </w:tc>
        <w:tc>
          <w:tcPr>
            <w:tcW w:w="709" w:type="dxa"/>
          </w:tcPr>
          <w:p w:rsidR="00AE458B" w:rsidRDefault="00AE458B" w:rsidP="00AE458B">
            <w:pPr>
              <w:jc w:val="center"/>
            </w:pPr>
            <w:r>
              <w:t>2</w:t>
            </w:r>
          </w:p>
        </w:tc>
        <w:tc>
          <w:tcPr>
            <w:tcW w:w="992" w:type="dxa"/>
          </w:tcPr>
          <w:p w:rsidR="00AE458B" w:rsidRDefault="00AE458B" w:rsidP="00AE458B">
            <w:pPr>
              <w:jc w:val="center"/>
            </w:pPr>
            <w:r>
              <w:t>3</w:t>
            </w:r>
          </w:p>
        </w:tc>
        <w:tc>
          <w:tcPr>
            <w:tcW w:w="851" w:type="dxa"/>
          </w:tcPr>
          <w:p w:rsidR="00AE458B" w:rsidRDefault="00AE458B" w:rsidP="00AE458B">
            <w:pPr>
              <w:jc w:val="center"/>
            </w:pPr>
            <w:r>
              <w:t>3</w:t>
            </w:r>
          </w:p>
        </w:tc>
        <w:tc>
          <w:tcPr>
            <w:tcW w:w="799" w:type="dxa"/>
          </w:tcPr>
          <w:p w:rsidR="00AE458B" w:rsidRDefault="00AE458B" w:rsidP="00AE458B">
            <w:pPr>
              <w:jc w:val="center"/>
            </w:pPr>
            <w:r>
              <w:t>3</w:t>
            </w:r>
          </w:p>
        </w:tc>
      </w:tr>
      <w:tr w:rsidR="00AE458B" w:rsidTr="00AE458B">
        <w:tc>
          <w:tcPr>
            <w:tcW w:w="2830" w:type="dxa"/>
          </w:tcPr>
          <w:p w:rsidR="00AE458B" w:rsidRDefault="00AE458B" w:rsidP="00AE458B">
            <w:r>
              <w:t>5. Flow scale %</w:t>
            </w:r>
          </w:p>
        </w:tc>
        <w:tc>
          <w:tcPr>
            <w:tcW w:w="709" w:type="dxa"/>
          </w:tcPr>
          <w:p w:rsidR="00AE458B" w:rsidRDefault="00AE458B" w:rsidP="00AE458B">
            <w:pPr>
              <w:jc w:val="center"/>
            </w:pPr>
            <w:r>
              <w:t>50</w:t>
            </w:r>
          </w:p>
        </w:tc>
        <w:tc>
          <w:tcPr>
            <w:tcW w:w="709" w:type="dxa"/>
          </w:tcPr>
          <w:p w:rsidR="00AE458B" w:rsidRDefault="00AE458B" w:rsidP="00AE458B">
            <w:pPr>
              <w:jc w:val="center"/>
            </w:pPr>
            <w:r>
              <w:t>96.5</w:t>
            </w:r>
          </w:p>
        </w:tc>
        <w:tc>
          <w:tcPr>
            <w:tcW w:w="709" w:type="dxa"/>
          </w:tcPr>
          <w:p w:rsidR="00AE458B" w:rsidRDefault="00AE458B" w:rsidP="00AE458B">
            <w:pPr>
              <w:jc w:val="center"/>
            </w:pPr>
            <w:r>
              <w:t>74</w:t>
            </w:r>
          </w:p>
        </w:tc>
        <w:tc>
          <w:tcPr>
            <w:tcW w:w="708" w:type="dxa"/>
          </w:tcPr>
          <w:p w:rsidR="00AE458B" w:rsidRDefault="00AE458B" w:rsidP="00AE458B">
            <w:pPr>
              <w:jc w:val="center"/>
            </w:pPr>
            <w:r>
              <w:t>88</w:t>
            </w:r>
          </w:p>
        </w:tc>
        <w:tc>
          <w:tcPr>
            <w:tcW w:w="709" w:type="dxa"/>
          </w:tcPr>
          <w:p w:rsidR="00AE458B" w:rsidRDefault="00AE458B" w:rsidP="00AE458B">
            <w:pPr>
              <w:jc w:val="center"/>
            </w:pPr>
            <w:r>
              <w:t>96</w:t>
            </w:r>
          </w:p>
        </w:tc>
        <w:tc>
          <w:tcPr>
            <w:tcW w:w="992" w:type="dxa"/>
          </w:tcPr>
          <w:p w:rsidR="00AE458B" w:rsidRDefault="00AE458B" w:rsidP="00AE458B">
            <w:pPr>
              <w:jc w:val="center"/>
            </w:pPr>
            <w:r>
              <w:t>57</w:t>
            </w:r>
          </w:p>
        </w:tc>
        <w:tc>
          <w:tcPr>
            <w:tcW w:w="851" w:type="dxa"/>
          </w:tcPr>
          <w:p w:rsidR="00AE458B" w:rsidRDefault="00AE458B" w:rsidP="00AE458B">
            <w:pPr>
              <w:jc w:val="center"/>
            </w:pPr>
            <w:r>
              <w:t>61.5</w:t>
            </w:r>
          </w:p>
        </w:tc>
        <w:tc>
          <w:tcPr>
            <w:tcW w:w="799" w:type="dxa"/>
          </w:tcPr>
          <w:p w:rsidR="00AE458B" w:rsidRDefault="00AE458B" w:rsidP="00AE458B">
            <w:pPr>
              <w:jc w:val="center"/>
            </w:pPr>
            <w:r>
              <w:t>65</w:t>
            </w:r>
          </w:p>
        </w:tc>
      </w:tr>
      <w:tr w:rsidR="00AE458B" w:rsidTr="00AE458B">
        <w:tc>
          <w:tcPr>
            <w:tcW w:w="2830" w:type="dxa"/>
          </w:tcPr>
          <w:p w:rsidR="00AE458B" w:rsidRDefault="00AE458B" w:rsidP="00AE458B">
            <w:r>
              <w:t>6. Flow scale (5/100)</w:t>
            </w:r>
          </w:p>
        </w:tc>
        <w:tc>
          <w:tcPr>
            <w:tcW w:w="709" w:type="dxa"/>
          </w:tcPr>
          <w:p w:rsidR="00AE458B" w:rsidRDefault="00AE458B" w:rsidP="00AE458B">
            <w:pPr>
              <w:jc w:val="center"/>
            </w:pPr>
            <w:r>
              <w:t>0.5</w:t>
            </w:r>
          </w:p>
        </w:tc>
        <w:tc>
          <w:tcPr>
            <w:tcW w:w="709" w:type="dxa"/>
          </w:tcPr>
          <w:p w:rsidR="00AE458B" w:rsidRDefault="00AE458B" w:rsidP="00AE458B">
            <w:pPr>
              <w:jc w:val="center"/>
            </w:pPr>
            <w:r>
              <w:t>0.965</w:t>
            </w:r>
          </w:p>
        </w:tc>
        <w:tc>
          <w:tcPr>
            <w:tcW w:w="709" w:type="dxa"/>
          </w:tcPr>
          <w:p w:rsidR="00AE458B" w:rsidRDefault="00AE458B" w:rsidP="00AE458B">
            <w:pPr>
              <w:jc w:val="center"/>
            </w:pPr>
            <w:r>
              <w:t>0.74</w:t>
            </w:r>
          </w:p>
        </w:tc>
        <w:tc>
          <w:tcPr>
            <w:tcW w:w="708" w:type="dxa"/>
          </w:tcPr>
          <w:p w:rsidR="00AE458B" w:rsidRDefault="00AE458B" w:rsidP="00AE458B">
            <w:pPr>
              <w:jc w:val="center"/>
            </w:pPr>
            <w:r>
              <w:t>0.88</w:t>
            </w:r>
          </w:p>
        </w:tc>
        <w:tc>
          <w:tcPr>
            <w:tcW w:w="709" w:type="dxa"/>
          </w:tcPr>
          <w:p w:rsidR="00AE458B" w:rsidRDefault="00AE458B" w:rsidP="00AE458B">
            <w:pPr>
              <w:jc w:val="center"/>
            </w:pPr>
            <w:r>
              <w:t>0.96</w:t>
            </w:r>
          </w:p>
        </w:tc>
        <w:tc>
          <w:tcPr>
            <w:tcW w:w="992" w:type="dxa"/>
          </w:tcPr>
          <w:p w:rsidR="00AE458B" w:rsidRDefault="00AE458B" w:rsidP="00AE458B">
            <w:pPr>
              <w:jc w:val="center"/>
            </w:pPr>
            <w:r>
              <w:t>0.57</w:t>
            </w:r>
          </w:p>
        </w:tc>
        <w:tc>
          <w:tcPr>
            <w:tcW w:w="851" w:type="dxa"/>
          </w:tcPr>
          <w:p w:rsidR="00AE458B" w:rsidRDefault="00AE458B" w:rsidP="00AE458B">
            <w:pPr>
              <w:jc w:val="center"/>
            </w:pPr>
            <w:r>
              <w:t>0.615</w:t>
            </w:r>
          </w:p>
        </w:tc>
        <w:tc>
          <w:tcPr>
            <w:tcW w:w="799" w:type="dxa"/>
          </w:tcPr>
          <w:p w:rsidR="00AE458B" w:rsidRDefault="00AE458B" w:rsidP="00AE458B">
            <w:pPr>
              <w:jc w:val="center"/>
            </w:pPr>
            <w:r>
              <w:t>0.65</w:t>
            </w:r>
          </w:p>
        </w:tc>
      </w:tr>
      <w:tr w:rsidR="00AE458B" w:rsidTr="00AE458B">
        <w:tc>
          <w:tcPr>
            <w:tcW w:w="2830" w:type="dxa"/>
          </w:tcPr>
          <w:p w:rsidR="00AE458B" w:rsidRDefault="00AE458B" w:rsidP="00AE458B">
            <w:r>
              <w:t xml:space="preserve">7.Raw Test Flow cfm(6XE) </w:t>
            </w:r>
          </w:p>
        </w:tc>
        <w:tc>
          <w:tcPr>
            <w:tcW w:w="709" w:type="dxa"/>
          </w:tcPr>
          <w:p w:rsidR="00AE458B" w:rsidRDefault="00AE458B" w:rsidP="00AE458B">
            <w:pPr>
              <w:jc w:val="center"/>
            </w:pPr>
            <w:r>
              <w:t>20.67</w:t>
            </w:r>
          </w:p>
        </w:tc>
        <w:tc>
          <w:tcPr>
            <w:tcW w:w="709" w:type="dxa"/>
          </w:tcPr>
          <w:p w:rsidR="00AE458B" w:rsidRDefault="00AE458B" w:rsidP="00AE458B">
            <w:pPr>
              <w:jc w:val="center"/>
            </w:pPr>
            <w:r>
              <w:t>39.89</w:t>
            </w:r>
          </w:p>
        </w:tc>
        <w:tc>
          <w:tcPr>
            <w:tcW w:w="709" w:type="dxa"/>
          </w:tcPr>
          <w:p w:rsidR="00AE458B" w:rsidRDefault="00AE458B" w:rsidP="00AE458B">
            <w:pPr>
              <w:jc w:val="center"/>
            </w:pPr>
            <w:r>
              <w:t>58.2</w:t>
            </w:r>
          </w:p>
        </w:tc>
        <w:tc>
          <w:tcPr>
            <w:tcW w:w="708" w:type="dxa"/>
          </w:tcPr>
          <w:p w:rsidR="00AE458B" w:rsidRDefault="00AE458B" w:rsidP="00AE458B">
            <w:pPr>
              <w:jc w:val="center"/>
            </w:pPr>
            <w:r>
              <w:t>69.21</w:t>
            </w:r>
          </w:p>
        </w:tc>
        <w:tc>
          <w:tcPr>
            <w:tcW w:w="709" w:type="dxa"/>
          </w:tcPr>
          <w:p w:rsidR="00AE458B" w:rsidRDefault="00AE458B" w:rsidP="00AE458B">
            <w:pPr>
              <w:jc w:val="center"/>
            </w:pPr>
            <w:r>
              <w:t>75.51</w:t>
            </w:r>
          </w:p>
        </w:tc>
        <w:tc>
          <w:tcPr>
            <w:tcW w:w="992" w:type="dxa"/>
          </w:tcPr>
          <w:p w:rsidR="00AE458B" w:rsidRDefault="00AE458B" w:rsidP="00AE458B">
            <w:pPr>
              <w:jc w:val="center"/>
            </w:pPr>
            <w:r>
              <w:t>90.63</w:t>
            </w:r>
          </w:p>
        </w:tc>
        <w:tc>
          <w:tcPr>
            <w:tcW w:w="851" w:type="dxa"/>
          </w:tcPr>
          <w:p w:rsidR="00AE458B" w:rsidRDefault="00AE458B" w:rsidP="00AE458B">
            <w:pPr>
              <w:jc w:val="center"/>
            </w:pPr>
            <w:r>
              <w:t>97.79</w:t>
            </w:r>
          </w:p>
        </w:tc>
        <w:tc>
          <w:tcPr>
            <w:tcW w:w="799" w:type="dxa"/>
          </w:tcPr>
          <w:p w:rsidR="00AE458B" w:rsidRDefault="00AE458B" w:rsidP="00AE458B">
            <w:pPr>
              <w:jc w:val="center"/>
            </w:pPr>
            <w:r>
              <w:t>103.35</w:t>
            </w:r>
          </w:p>
        </w:tc>
      </w:tr>
      <w:tr w:rsidR="00AE458B" w:rsidTr="00AE458B">
        <w:tc>
          <w:tcPr>
            <w:tcW w:w="2830" w:type="dxa"/>
          </w:tcPr>
          <w:p w:rsidR="00AE458B" w:rsidRDefault="00AE458B" w:rsidP="00AE458B">
            <w:r>
              <w:t>8.Leakage (Flow scale % when valves are shut)</w:t>
            </w:r>
          </w:p>
        </w:tc>
        <w:tc>
          <w:tcPr>
            <w:tcW w:w="709" w:type="dxa"/>
          </w:tcPr>
          <w:p w:rsidR="00AE458B" w:rsidRDefault="00AE458B" w:rsidP="00AE458B">
            <w:r>
              <w:t>0</w:t>
            </w:r>
          </w:p>
        </w:tc>
        <w:tc>
          <w:tcPr>
            <w:tcW w:w="709" w:type="dxa"/>
          </w:tcPr>
          <w:p w:rsidR="00AE458B" w:rsidRDefault="00AE458B" w:rsidP="00AE458B">
            <w:r>
              <w:t>0</w:t>
            </w:r>
          </w:p>
        </w:tc>
        <w:tc>
          <w:tcPr>
            <w:tcW w:w="709" w:type="dxa"/>
          </w:tcPr>
          <w:p w:rsidR="00AE458B" w:rsidRDefault="00AE458B" w:rsidP="00AE458B">
            <w:r>
              <w:t>0</w:t>
            </w:r>
          </w:p>
        </w:tc>
        <w:tc>
          <w:tcPr>
            <w:tcW w:w="708" w:type="dxa"/>
          </w:tcPr>
          <w:p w:rsidR="00AE458B" w:rsidRDefault="00AE458B" w:rsidP="00AE458B">
            <w:r>
              <w:t>0</w:t>
            </w:r>
          </w:p>
        </w:tc>
        <w:tc>
          <w:tcPr>
            <w:tcW w:w="709" w:type="dxa"/>
          </w:tcPr>
          <w:p w:rsidR="00AE458B" w:rsidRDefault="00AE458B" w:rsidP="00AE458B">
            <w:r>
              <w:t>0</w:t>
            </w:r>
          </w:p>
        </w:tc>
        <w:tc>
          <w:tcPr>
            <w:tcW w:w="992" w:type="dxa"/>
          </w:tcPr>
          <w:p w:rsidR="00AE458B" w:rsidRDefault="00AE458B" w:rsidP="00AE458B">
            <w:r>
              <w:t>0</w:t>
            </w:r>
          </w:p>
        </w:tc>
        <w:tc>
          <w:tcPr>
            <w:tcW w:w="851" w:type="dxa"/>
          </w:tcPr>
          <w:p w:rsidR="00AE458B" w:rsidRDefault="00AE458B" w:rsidP="00AE458B">
            <w:r>
              <w:t>0</w:t>
            </w:r>
          </w:p>
        </w:tc>
        <w:tc>
          <w:tcPr>
            <w:tcW w:w="799" w:type="dxa"/>
          </w:tcPr>
          <w:p w:rsidR="00AE458B" w:rsidRDefault="00AE458B" w:rsidP="00AE458B">
            <w:r>
              <w:t>0</w:t>
            </w:r>
          </w:p>
        </w:tc>
      </w:tr>
      <w:tr w:rsidR="00AE458B" w:rsidTr="00AE458B">
        <w:tc>
          <w:tcPr>
            <w:tcW w:w="2830" w:type="dxa"/>
          </w:tcPr>
          <w:p w:rsidR="00AE458B" w:rsidRDefault="00AE458B" w:rsidP="00AE458B">
            <w:r>
              <w:t>9. Test cfm (7-8)</w:t>
            </w:r>
          </w:p>
        </w:tc>
        <w:tc>
          <w:tcPr>
            <w:tcW w:w="709" w:type="dxa"/>
          </w:tcPr>
          <w:p w:rsidR="00AE458B" w:rsidRDefault="00AE458B" w:rsidP="00AE458B">
            <w:r>
              <w:t>20.67</w:t>
            </w:r>
          </w:p>
        </w:tc>
        <w:tc>
          <w:tcPr>
            <w:tcW w:w="709" w:type="dxa"/>
          </w:tcPr>
          <w:p w:rsidR="00AE458B" w:rsidRDefault="00AE458B" w:rsidP="00AE458B">
            <w:r>
              <w:t>39.89</w:t>
            </w:r>
          </w:p>
        </w:tc>
        <w:tc>
          <w:tcPr>
            <w:tcW w:w="709" w:type="dxa"/>
          </w:tcPr>
          <w:p w:rsidR="00AE458B" w:rsidRDefault="00AE458B" w:rsidP="00AE458B">
            <w:r>
              <w:t>58.2</w:t>
            </w:r>
          </w:p>
        </w:tc>
        <w:tc>
          <w:tcPr>
            <w:tcW w:w="708" w:type="dxa"/>
          </w:tcPr>
          <w:p w:rsidR="00AE458B" w:rsidRDefault="00AE458B" w:rsidP="00AE458B">
            <w:r>
              <w:t>69.21</w:t>
            </w:r>
          </w:p>
        </w:tc>
        <w:tc>
          <w:tcPr>
            <w:tcW w:w="709" w:type="dxa"/>
          </w:tcPr>
          <w:p w:rsidR="00AE458B" w:rsidRDefault="00AE458B" w:rsidP="00AE458B">
            <w:r>
              <w:t>75.5</w:t>
            </w:r>
          </w:p>
        </w:tc>
        <w:tc>
          <w:tcPr>
            <w:tcW w:w="992" w:type="dxa"/>
          </w:tcPr>
          <w:p w:rsidR="00AE458B" w:rsidRDefault="00AE458B" w:rsidP="00AE458B">
            <w:r>
              <w:t>90.63</w:t>
            </w:r>
          </w:p>
        </w:tc>
        <w:tc>
          <w:tcPr>
            <w:tcW w:w="851" w:type="dxa"/>
          </w:tcPr>
          <w:p w:rsidR="00AE458B" w:rsidRDefault="00AE458B" w:rsidP="00AE458B">
            <w:r>
              <w:t>97.79</w:t>
            </w:r>
          </w:p>
        </w:tc>
        <w:tc>
          <w:tcPr>
            <w:tcW w:w="799" w:type="dxa"/>
          </w:tcPr>
          <w:p w:rsidR="00AE458B" w:rsidRDefault="00AE458B" w:rsidP="00AE458B">
            <w:r>
              <w:t>103.35</w:t>
            </w:r>
          </w:p>
        </w:tc>
      </w:tr>
      <w:tr w:rsidR="00AE458B" w:rsidTr="00AE458B">
        <w:tc>
          <w:tcPr>
            <w:tcW w:w="2830" w:type="dxa"/>
          </w:tcPr>
          <w:p w:rsidR="00AE458B" w:rsidRDefault="00AE458B" w:rsidP="00AE458B">
            <w:r>
              <w:t>10. Test cfm/sqin (9/Effective Area)</w:t>
            </w:r>
          </w:p>
        </w:tc>
        <w:tc>
          <w:tcPr>
            <w:tcW w:w="709" w:type="dxa"/>
          </w:tcPr>
          <w:p w:rsidR="00AE458B" w:rsidRDefault="00AE458B" w:rsidP="00AE458B">
            <w:r>
              <w:t>31.8</w:t>
            </w:r>
          </w:p>
        </w:tc>
        <w:tc>
          <w:tcPr>
            <w:tcW w:w="709" w:type="dxa"/>
          </w:tcPr>
          <w:p w:rsidR="00AE458B" w:rsidRDefault="00AE458B" w:rsidP="00AE458B">
            <w:r>
              <w:t>61.37</w:t>
            </w:r>
          </w:p>
        </w:tc>
        <w:tc>
          <w:tcPr>
            <w:tcW w:w="709" w:type="dxa"/>
          </w:tcPr>
          <w:p w:rsidR="00AE458B" w:rsidRDefault="00AE458B" w:rsidP="00AE458B">
            <w:r>
              <w:t>89.54</w:t>
            </w:r>
          </w:p>
        </w:tc>
        <w:tc>
          <w:tcPr>
            <w:tcW w:w="708" w:type="dxa"/>
          </w:tcPr>
          <w:p w:rsidR="00AE458B" w:rsidRDefault="00AE458B" w:rsidP="00AE458B">
            <w:r>
              <w:t>106.48</w:t>
            </w:r>
          </w:p>
        </w:tc>
        <w:tc>
          <w:tcPr>
            <w:tcW w:w="709" w:type="dxa"/>
          </w:tcPr>
          <w:p w:rsidR="00AE458B" w:rsidRDefault="00AE458B" w:rsidP="00AE458B">
            <w:r>
              <w:t>116.17</w:t>
            </w:r>
          </w:p>
        </w:tc>
        <w:tc>
          <w:tcPr>
            <w:tcW w:w="992" w:type="dxa"/>
          </w:tcPr>
          <w:p w:rsidR="00AE458B" w:rsidRDefault="00AE458B" w:rsidP="00AE458B">
            <w:r>
              <w:t>139.43</w:t>
            </w:r>
          </w:p>
        </w:tc>
        <w:tc>
          <w:tcPr>
            <w:tcW w:w="851" w:type="dxa"/>
          </w:tcPr>
          <w:p w:rsidR="00AE458B" w:rsidRDefault="00AE458B" w:rsidP="00AE458B">
            <w:r>
              <w:t>150.45</w:t>
            </w:r>
          </w:p>
        </w:tc>
        <w:tc>
          <w:tcPr>
            <w:tcW w:w="799" w:type="dxa"/>
          </w:tcPr>
          <w:p w:rsidR="00AE458B" w:rsidRDefault="00AE458B" w:rsidP="00AE458B">
            <w:r>
              <w:t>159</w:t>
            </w:r>
          </w:p>
        </w:tc>
      </w:tr>
      <w:tr w:rsidR="00AE458B" w:rsidTr="00AE458B">
        <w:tc>
          <w:tcPr>
            <w:tcW w:w="2830" w:type="dxa"/>
          </w:tcPr>
          <w:p w:rsidR="00AE458B" w:rsidRDefault="00AE458B" w:rsidP="00AE458B">
            <w:r>
              <w:t>11. Potential Flow (p30-31 of Manual )</w:t>
            </w:r>
          </w:p>
        </w:tc>
        <w:tc>
          <w:tcPr>
            <w:tcW w:w="709" w:type="dxa"/>
          </w:tcPr>
          <w:p w:rsidR="00AE458B" w:rsidRDefault="00AE458B" w:rsidP="00AE458B">
            <w:r>
              <w:t>25.3</w:t>
            </w:r>
          </w:p>
        </w:tc>
        <w:tc>
          <w:tcPr>
            <w:tcW w:w="709" w:type="dxa"/>
          </w:tcPr>
          <w:p w:rsidR="00AE458B" w:rsidRDefault="00AE458B" w:rsidP="00AE458B">
            <w:r>
              <w:t>47.3</w:t>
            </w:r>
          </w:p>
        </w:tc>
        <w:tc>
          <w:tcPr>
            <w:tcW w:w="709" w:type="dxa"/>
          </w:tcPr>
          <w:p w:rsidR="00AE458B" w:rsidRDefault="00AE458B" w:rsidP="00AE458B">
            <w:r>
              <w:t>65.7</w:t>
            </w:r>
          </w:p>
        </w:tc>
        <w:tc>
          <w:tcPr>
            <w:tcW w:w="708" w:type="dxa"/>
          </w:tcPr>
          <w:p w:rsidR="00AE458B" w:rsidRDefault="00AE458B" w:rsidP="00AE458B">
            <w:r>
              <w:t>80.2</w:t>
            </w:r>
          </w:p>
        </w:tc>
        <w:tc>
          <w:tcPr>
            <w:tcW w:w="709" w:type="dxa"/>
          </w:tcPr>
          <w:p w:rsidR="00AE458B" w:rsidRDefault="00AE458B" w:rsidP="00AE458B">
            <w:r>
              <w:t>91.1</w:t>
            </w:r>
          </w:p>
        </w:tc>
        <w:tc>
          <w:tcPr>
            <w:tcW w:w="992" w:type="dxa"/>
          </w:tcPr>
          <w:p w:rsidR="00AE458B" w:rsidRDefault="00AE458B" w:rsidP="00AE458B">
            <w:r>
              <w:t>98.2</w:t>
            </w:r>
          </w:p>
        </w:tc>
        <w:tc>
          <w:tcPr>
            <w:tcW w:w="851" w:type="dxa"/>
          </w:tcPr>
          <w:p w:rsidR="00AE458B" w:rsidRDefault="00AE458B" w:rsidP="00AE458B">
            <w:r>
              <w:t>101.5</w:t>
            </w:r>
          </w:p>
        </w:tc>
        <w:tc>
          <w:tcPr>
            <w:tcW w:w="799" w:type="dxa"/>
          </w:tcPr>
          <w:p w:rsidR="00AE458B" w:rsidRDefault="00AE458B" w:rsidP="00AE458B">
            <w:r>
              <w:t>101.1</w:t>
            </w:r>
          </w:p>
        </w:tc>
      </w:tr>
      <w:tr w:rsidR="00AE458B" w:rsidTr="00AE458B">
        <w:tc>
          <w:tcPr>
            <w:tcW w:w="2830" w:type="dxa"/>
          </w:tcPr>
          <w:p w:rsidR="00AE458B" w:rsidRDefault="00AE458B" w:rsidP="00AE458B">
            <w:r>
              <w:t>12.% Portentail Flow (10/11)</w:t>
            </w:r>
          </w:p>
        </w:tc>
        <w:tc>
          <w:tcPr>
            <w:tcW w:w="709" w:type="dxa"/>
          </w:tcPr>
          <w:p w:rsidR="00AE458B" w:rsidRDefault="00AE458B" w:rsidP="00AE458B">
            <w:r>
              <w:t>1.26</w:t>
            </w:r>
          </w:p>
        </w:tc>
        <w:tc>
          <w:tcPr>
            <w:tcW w:w="709" w:type="dxa"/>
          </w:tcPr>
          <w:p w:rsidR="00AE458B" w:rsidRDefault="00AE458B" w:rsidP="00AE458B">
            <w:r>
              <w:t>1.29</w:t>
            </w:r>
          </w:p>
        </w:tc>
        <w:tc>
          <w:tcPr>
            <w:tcW w:w="709" w:type="dxa"/>
          </w:tcPr>
          <w:p w:rsidR="00AE458B" w:rsidRDefault="00AE458B" w:rsidP="00AE458B">
            <w:r>
              <w:t>1.36</w:t>
            </w:r>
          </w:p>
        </w:tc>
        <w:tc>
          <w:tcPr>
            <w:tcW w:w="708" w:type="dxa"/>
          </w:tcPr>
          <w:p w:rsidR="00AE458B" w:rsidRDefault="00AE458B" w:rsidP="00AE458B">
            <w:r>
              <w:t>1.32</w:t>
            </w:r>
          </w:p>
        </w:tc>
        <w:tc>
          <w:tcPr>
            <w:tcW w:w="709" w:type="dxa"/>
          </w:tcPr>
          <w:p w:rsidR="00AE458B" w:rsidRDefault="00AE458B" w:rsidP="00AE458B">
            <w:r>
              <w:t>1.28</w:t>
            </w:r>
          </w:p>
        </w:tc>
        <w:tc>
          <w:tcPr>
            <w:tcW w:w="992" w:type="dxa"/>
          </w:tcPr>
          <w:p w:rsidR="00AE458B" w:rsidRDefault="00AE458B" w:rsidP="00AE458B">
            <w:r>
              <w:t>1.42</w:t>
            </w:r>
          </w:p>
        </w:tc>
        <w:tc>
          <w:tcPr>
            <w:tcW w:w="851" w:type="dxa"/>
          </w:tcPr>
          <w:p w:rsidR="00AE458B" w:rsidRDefault="00AE458B" w:rsidP="00AE458B">
            <w:r>
              <w:t xml:space="preserve"> 1.48</w:t>
            </w:r>
          </w:p>
        </w:tc>
        <w:tc>
          <w:tcPr>
            <w:tcW w:w="799" w:type="dxa"/>
          </w:tcPr>
          <w:p w:rsidR="00AE458B" w:rsidRDefault="00AE458B" w:rsidP="00AE458B">
            <w:r>
              <w:t>1.57</w:t>
            </w:r>
          </w:p>
        </w:tc>
      </w:tr>
    </w:tbl>
    <w:p w:rsidR="00AE458B" w:rsidRDefault="00AE458B" w:rsidP="00AE458B"/>
    <w:tbl>
      <w:tblPr>
        <w:tblW w:w="10118" w:type="dxa"/>
        <w:tblLook w:val="04A0" w:firstRow="1" w:lastRow="0" w:firstColumn="1" w:lastColumn="0" w:noHBand="0" w:noVBand="1"/>
      </w:tblPr>
      <w:tblGrid>
        <w:gridCol w:w="8959"/>
        <w:gridCol w:w="1159"/>
      </w:tblGrid>
      <w:tr w:rsidR="00AE458B" w:rsidRPr="00112DCE" w:rsidTr="00845F24">
        <w:trPr>
          <w:trHeight w:val="293"/>
        </w:trPr>
        <w:tc>
          <w:tcPr>
            <w:tcW w:w="8959" w:type="dxa"/>
            <w:tcBorders>
              <w:top w:val="nil"/>
              <w:left w:val="nil"/>
              <w:bottom w:val="nil"/>
              <w:right w:val="nil"/>
            </w:tcBorders>
            <w:shd w:val="clear" w:color="auto" w:fill="auto"/>
            <w:noWrap/>
            <w:vAlign w:val="bottom"/>
          </w:tcPr>
          <w:p w:rsidR="00AE458B" w:rsidRDefault="00AE458B" w:rsidP="00AE458B">
            <w:pPr>
              <w:spacing w:after="0" w:line="240" w:lineRule="auto"/>
              <w:rPr>
                <w:rFonts w:ascii="Calibri" w:eastAsia="Times New Roman" w:hAnsi="Calibri" w:cs="Calibri"/>
                <w:color w:val="000000"/>
                <w:lang w:eastAsia="en-GB"/>
              </w:rPr>
            </w:pPr>
          </w:p>
        </w:tc>
        <w:tc>
          <w:tcPr>
            <w:tcW w:w="1159" w:type="dxa"/>
            <w:tcBorders>
              <w:top w:val="nil"/>
              <w:left w:val="nil"/>
              <w:bottom w:val="nil"/>
              <w:right w:val="nil"/>
            </w:tcBorders>
            <w:shd w:val="clear" w:color="auto" w:fill="auto"/>
            <w:noWrap/>
            <w:vAlign w:val="bottom"/>
          </w:tcPr>
          <w:p w:rsidR="00AE458B" w:rsidRPr="00112DCE" w:rsidRDefault="00AE458B" w:rsidP="00AE458B">
            <w:pPr>
              <w:spacing w:after="0" w:line="240" w:lineRule="auto"/>
              <w:jc w:val="right"/>
              <w:rPr>
                <w:rFonts w:ascii="Calibri" w:eastAsia="Times New Roman" w:hAnsi="Calibri" w:cs="Calibri"/>
                <w:color w:val="000000"/>
                <w:lang w:eastAsia="en-GB"/>
              </w:rPr>
            </w:pPr>
          </w:p>
        </w:tc>
      </w:tr>
      <w:tr w:rsidR="00AE458B" w:rsidRPr="00112DCE" w:rsidTr="00845F24">
        <w:trPr>
          <w:trHeight w:val="293"/>
        </w:trPr>
        <w:tc>
          <w:tcPr>
            <w:tcW w:w="8959" w:type="dxa"/>
            <w:tcBorders>
              <w:top w:val="nil"/>
              <w:left w:val="nil"/>
              <w:bottom w:val="nil"/>
              <w:right w:val="nil"/>
            </w:tcBorders>
            <w:shd w:val="clear" w:color="auto" w:fill="auto"/>
            <w:noWrap/>
            <w:vAlign w:val="bottom"/>
          </w:tcPr>
          <w:p w:rsidR="00AE458B" w:rsidRDefault="00AE458B" w:rsidP="000D14C2">
            <w:pPr>
              <w:spacing w:after="0" w:line="240" w:lineRule="auto"/>
              <w:rPr>
                <w:rFonts w:ascii="Calibri" w:eastAsia="Times New Roman" w:hAnsi="Calibri" w:cs="Calibri"/>
                <w:color w:val="000000"/>
                <w:lang w:eastAsia="en-GB"/>
              </w:rPr>
            </w:pPr>
          </w:p>
        </w:tc>
        <w:tc>
          <w:tcPr>
            <w:tcW w:w="1159" w:type="dxa"/>
            <w:tcBorders>
              <w:top w:val="nil"/>
              <w:left w:val="nil"/>
              <w:bottom w:val="nil"/>
              <w:right w:val="nil"/>
            </w:tcBorders>
            <w:shd w:val="clear" w:color="auto" w:fill="auto"/>
            <w:noWrap/>
            <w:vAlign w:val="bottom"/>
          </w:tcPr>
          <w:p w:rsidR="00AE458B" w:rsidRPr="00112DCE" w:rsidRDefault="00AE458B" w:rsidP="00AE458B">
            <w:pPr>
              <w:spacing w:after="0" w:line="240" w:lineRule="auto"/>
              <w:jc w:val="right"/>
              <w:rPr>
                <w:rFonts w:ascii="Calibri" w:eastAsia="Times New Roman" w:hAnsi="Calibri" w:cs="Calibri"/>
                <w:color w:val="000000"/>
                <w:lang w:eastAsia="en-GB"/>
              </w:rPr>
            </w:pPr>
          </w:p>
        </w:tc>
      </w:tr>
    </w:tbl>
    <w:p w:rsidR="00AE458B" w:rsidRDefault="00AE458B" w:rsidP="000D14C2"/>
    <w:tbl>
      <w:tblPr>
        <w:tblpPr w:leftFromText="180" w:rightFromText="180" w:vertAnchor="text" w:horzAnchor="margin" w:tblpXSpec="center" w:tblpY="304"/>
        <w:tblW w:w="1259" w:type="dxa"/>
        <w:tblLook w:val="04A0" w:firstRow="1" w:lastRow="0" w:firstColumn="1" w:lastColumn="0" w:noHBand="0" w:noVBand="1"/>
      </w:tblPr>
      <w:tblGrid>
        <w:gridCol w:w="1259"/>
      </w:tblGrid>
      <w:tr w:rsidR="000D14C2" w:rsidRPr="00B462B4" w:rsidTr="000D14C2">
        <w:trPr>
          <w:trHeight w:val="300"/>
        </w:trPr>
        <w:tc>
          <w:tcPr>
            <w:tcW w:w="1259" w:type="dxa"/>
            <w:tcBorders>
              <w:top w:val="nil"/>
              <w:left w:val="nil"/>
              <w:bottom w:val="nil"/>
              <w:right w:val="nil"/>
            </w:tcBorders>
            <w:shd w:val="clear" w:color="auto" w:fill="auto"/>
            <w:noWrap/>
            <w:vAlign w:val="bottom"/>
          </w:tcPr>
          <w:p w:rsidR="000D14C2" w:rsidRPr="00B462B4" w:rsidRDefault="000D14C2" w:rsidP="000D14C2">
            <w:pPr>
              <w:spacing w:after="0" w:line="240" w:lineRule="auto"/>
              <w:rPr>
                <w:rFonts w:ascii="Arial" w:eastAsia="Times New Roman" w:hAnsi="Arial" w:cs="Arial"/>
                <w:color w:val="000000"/>
                <w:sz w:val="24"/>
                <w:szCs w:val="24"/>
                <w:lang w:eastAsia="en-GB"/>
              </w:rPr>
            </w:pPr>
          </w:p>
        </w:tc>
      </w:tr>
    </w:tbl>
    <w:p w:rsidR="00AE458B" w:rsidRDefault="00AE458B" w:rsidP="000D14C2"/>
    <w:tbl>
      <w:tblPr>
        <w:tblW w:w="8376" w:type="dxa"/>
        <w:tblLook w:val="04A0" w:firstRow="1" w:lastRow="0" w:firstColumn="1" w:lastColumn="0" w:noHBand="0" w:noVBand="1"/>
      </w:tblPr>
      <w:tblGrid>
        <w:gridCol w:w="7416"/>
        <w:gridCol w:w="960"/>
      </w:tblGrid>
      <w:tr w:rsidR="00AE458B" w:rsidRPr="00FE1F9C" w:rsidTr="00AE458B">
        <w:trPr>
          <w:trHeight w:val="300"/>
        </w:trPr>
        <w:tc>
          <w:tcPr>
            <w:tcW w:w="7416" w:type="dxa"/>
            <w:tcBorders>
              <w:top w:val="nil"/>
              <w:left w:val="nil"/>
              <w:bottom w:val="nil"/>
              <w:right w:val="nil"/>
            </w:tcBorders>
            <w:shd w:val="clear" w:color="auto" w:fill="auto"/>
            <w:noWrap/>
            <w:vAlign w:val="bottom"/>
          </w:tcPr>
          <w:p w:rsidR="00AE458B" w:rsidRPr="00FE1F9C" w:rsidRDefault="00AE458B" w:rsidP="000D14C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      </w:t>
            </w:r>
          </w:p>
        </w:tc>
        <w:tc>
          <w:tcPr>
            <w:tcW w:w="960" w:type="dxa"/>
            <w:tcBorders>
              <w:top w:val="nil"/>
              <w:left w:val="nil"/>
              <w:bottom w:val="nil"/>
              <w:right w:val="nil"/>
            </w:tcBorders>
            <w:shd w:val="clear" w:color="auto" w:fill="auto"/>
            <w:noWrap/>
            <w:vAlign w:val="bottom"/>
          </w:tcPr>
          <w:p w:rsidR="00AE458B" w:rsidRPr="00FE1F9C" w:rsidRDefault="00AE458B" w:rsidP="00AE458B">
            <w:pPr>
              <w:spacing w:after="0" w:line="240" w:lineRule="auto"/>
              <w:jc w:val="right"/>
              <w:rPr>
                <w:rFonts w:ascii="Calibri" w:eastAsia="Times New Roman" w:hAnsi="Calibri" w:cs="Times New Roman"/>
                <w:color w:val="000000"/>
                <w:lang w:eastAsia="en-GB"/>
              </w:rPr>
            </w:pPr>
          </w:p>
        </w:tc>
      </w:tr>
    </w:tbl>
    <w:p w:rsidR="00AE458B" w:rsidRDefault="00AE458B" w:rsidP="000D14C2"/>
    <w:p w:rsidR="00AE458B" w:rsidRDefault="00AE458B" w:rsidP="00AE458B">
      <w:pPr>
        <w:ind w:left="720"/>
        <w:jc w:val="center"/>
      </w:pPr>
    </w:p>
    <w:tbl>
      <w:tblPr>
        <w:tblW w:w="8641" w:type="dxa"/>
        <w:tblLook w:val="04A0" w:firstRow="1" w:lastRow="0" w:firstColumn="1" w:lastColumn="0" w:noHBand="0" w:noVBand="1"/>
      </w:tblPr>
      <w:tblGrid>
        <w:gridCol w:w="960"/>
        <w:gridCol w:w="746"/>
        <w:gridCol w:w="1637"/>
        <w:gridCol w:w="943"/>
        <w:gridCol w:w="746"/>
        <w:gridCol w:w="943"/>
        <w:gridCol w:w="746"/>
        <w:gridCol w:w="1092"/>
        <w:gridCol w:w="960"/>
      </w:tblGrid>
      <w:tr w:rsidR="00AE458B" w:rsidRPr="006129BF" w:rsidTr="00AE458B">
        <w:trPr>
          <w:trHeight w:val="315"/>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4"/>
                <w:szCs w:val="24"/>
                <w:lang w:eastAsia="en-GB"/>
              </w:rPr>
            </w:pPr>
          </w:p>
        </w:tc>
        <w:tc>
          <w:tcPr>
            <w:tcW w:w="5761" w:type="dxa"/>
            <w:gridSpan w:val="6"/>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Calibri" w:eastAsia="Times New Roman" w:hAnsi="Calibri" w:cs="Calibri"/>
                <w:b/>
                <w:bCs/>
                <w:color w:val="000000"/>
                <w:sz w:val="24"/>
                <w:szCs w:val="24"/>
                <w:u w:val="single"/>
                <w:lang w:eastAsia="en-GB"/>
              </w:rPr>
            </w:pPr>
            <w:r w:rsidRPr="006129BF">
              <w:rPr>
                <w:rFonts w:ascii="Calibri" w:eastAsia="Times New Roman" w:hAnsi="Calibri" w:cs="Calibri"/>
                <w:b/>
                <w:bCs/>
                <w:color w:val="000000"/>
                <w:sz w:val="24"/>
                <w:szCs w:val="24"/>
                <w:u w:val="single"/>
                <w:lang w:eastAsia="en-GB"/>
              </w:rPr>
              <w:t>Rover Intake and Exhaust max and average flow</w:t>
            </w:r>
            <w:r>
              <w:rPr>
                <w:rFonts w:ascii="Calibri" w:eastAsia="Times New Roman" w:hAnsi="Calibri" w:cs="Calibri"/>
                <w:b/>
                <w:bCs/>
                <w:color w:val="000000"/>
                <w:sz w:val="24"/>
                <w:szCs w:val="24"/>
                <w:u w:val="single"/>
                <w:lang w:eastAsia="en-GB"/>
              </w:rPr>
              <w:t>(row 6)</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Calibri" w:eastAsia="Times New Roman" w:hAnsi="Calibri" w:cs="Calibri"/>
                <w:b/>
                <w:bCs/>
                <w:color w:val="000000"/>
                <w:sz w:val="24"/>
                <w:szCs w:val="24"/>
                <w:u w:val="single"/>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r>
      <w:tr w:rsidR="00AE458B" w:rsidRPr="006129BF" w:rsidTr="00AE458B">
        <w:trPr>
          <w:trHeight w:val="6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INTAKE VALVE</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000000" w:fill="FFC000"/>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AVERAGE FLOW</w:t>
            </w:r>
          </w:p>
        </w:tc>
        <w:tc>
          <w:tcPr>
            <w:tcW w:w="960" w:type="dxa"/>
            <w:tcBorders>
              <w:top w:val="nil"/>
              <w:left w:val="nil"/>
              <w:bottom w:val="nil"/>
              <w:right w:val="nil"/>
            </w:tcBorders>
            <w:shd w:val="clear" w:color="auto" w:fill="auto"/>
            <w:vAlign w:val="center"/>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2</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3</w:t>
            </w: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4</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6</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7</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8</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In CFM</w:t>
            </w: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0.89</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0.61</w:t>
            </w: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0.748</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0.841</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0.9</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0.455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0.47</w:t>
            </w:r>
          </w:p>
        </w:tc>
        <w:tc>
          <w:tcPr>
            <w:tcW w:w="960" w:type="dxa"/>
            <w:tcBorders>
              <w:top w:val="nil"/>
              <w:left w:val="nil"/>
              <w:bottom w:val="nil"/>
              <w:right w:val="nil"/>
            </w:tcBorders>
            <w:shd w:val="clear" w:color="000000" w:fill="FFC000"/>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0.731125</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73.11</w:t>
            </w: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r>
      <w:tr w:rsidR="00AE458B" w:rsidRPr="006129BF" w:rsidTr="00AE458B">
        <w:trPr>
          <w:trHeight w:val="6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vAlign w:val="center"/>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INTAKE VALVE</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000000" w:fill="FF0000"/>
            <w:vAlign w:val="center"/>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MAX FLOW</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2</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3</w:t>
            </w: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4</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6</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7</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8</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In CFM</w:t>
            </w: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0.89</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0.61</w:t>
            </w: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0.748</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0.841</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0.9</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0.455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0.47</w:t>
            </w:r>
          </w:p>
        </w:tc>
        <w:tc>
          <w:tcPr>
            <w:tcW w:w="960" w:type="dxa"/>
            <w:tcBorders>
              <w:top w:val="nil"/>
              <w:left w:val="nil"/>
              <w:bottom w:val="nil"/>
              <w:right w:val="nil"/>
            </w:tcBorders>
            <w:shd w:val="clear" w:color="000000" w:fill="FF0000"/>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0.935</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93.5</w:t>
            </w: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r>
      <w:tr w:rsidR="00AE458B" w:rsidRPr="006129BF" w:rsidTr="00AE458B">
        <w:trPr>
          <w:trHeight w:val="6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EXHAUST VALVE</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000000" w:fill="FFC000"/>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AVERAGE FLOW</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2</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3</w:t>
            </w: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4</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6</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7</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8</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In CFM</w:t>
            </w: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0.965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0.74</w:t>
            </w: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0.88</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0.96</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0.57</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0.615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0.65</w:t>
            </w:r>
          </w:p>
        </w:tc>
        <w:tc>
          <w:tcPr>
            <w:tcW w:w="960" w:type="dxa"/>
            <w:tcBorders>
              <w:top w:val="nil"/>
              <w:left w:val="nil"/>
              <w:bottom w:val="nil"/>
              <w:right w:val="nil"/>
            </w:tcBorders>
            <w:shd w:val="clear" w:color="000000" w:fill="FFC000"/>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0.735</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73.5</w:t>
            </w: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r>
      <w:tr w:rsidR="00AE458B" w:rsidRPr="006129BF" w:rsidTr="00AE458B">
        <w:trPr>
          <w:trHeight w:val="6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EXHAUST VALVE</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000000" w:fill="FF0000"/>
            <w:vAlign w:val="center"/>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MAX FLOW</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2</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3</w:t>
            </w: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4</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6</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7</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8</w:t>
            </w:r>
          </w:p>
        </w:tc>
        <w:tc>
          <w:tcPr>
            <w:tcW w:w="960" w:type="dxa"/>
            <w:tcBorders>
              <w:top w:val="nil"/>
              <w:left w:val="nil"/>
              <w:bottom w:val="nil"/>
              <w:right w:val="nil"/>
            </w:tcBorders>
            <w:shd w:val="clear" w:color="auto" w:fill="auto"/>
            <w:vAlign w:val="center"/>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b/>
                <w:bCs/>
                <w:color w:val="000000"/>
                <w:lang w:eastAsia="en-GB"/>
              </w:rPr>
            </w:pPr>
            <w:r w:rsidRPr="006129BF">
              <w:rPr>
                <w:rFonts w:ascii="Calibri" w:eastAsia="Times New Roman" w:hAnsi="Calibri" w:cs="Calibri"/>
                <w:b/>
                <w:bCs/>
                <w:color w:val="000000"/>
                <w:lang w:eastAsia="en-GB"/>
              </w:rPr>
              <w:t>In CFM</w:t>
            </w:r>
          </w:p>
        </w:tc>
      </w:tr>
      <w:tr w:rsidR="00AE458B" w:rsidRPr="006129BF" w:rsidTr="00AE458B">
        <w:trPr>
          <w:trHeight w:val="300"/>
        </w:trPr>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0.965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0.74</w:t>
            </w:r>
          </w:p>
        </w:tc>
        <w:tc>
          <w:tcPr>
            <w:tcW w:w="1637"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0.88</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0.96</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0.57</w:t>
            </w:r>
          </w:p>
        </w:tc>
        <w:tc>
          <w:tcPr>
            <w:tcW w:w="943"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0.615</w:t>
            </w:r>
          </w:p>
        </w:tc>
        <w:tc>
          <w:tcPr>
            <w:tcW w:w="746"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0.65</w:t>
            </w:r>
          </w:p>
        </w:tc>
        <w:tc>
          <w:tcPr>
            <w:tcW w:w="960" w:type="dxa"/>
            <w:tcBorders>
              <w:top w:val="nil"/>
              <w:left w:val="nil"/>
              <w:bottom w:val="nil"/>
              <w:right w:val="nil"/>
            </w:tcBorders>
            <w:shd w:val="clear" w:color="000000" w:fill="FF0000"/>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0.965</w:t>
            </w:r>
          </w:p>
        </w:tc>
        <w:tc>
          <w:tcPr>
            <w:tcW w:w="960" w:type="dxa"/>
            <w:tcBorders>
              <w:top w:val="nil"/>
              <w:left w:val="nil"/>
              <w:bottom w:val="nil"/>
              <w:right w:val="nil"/>
            </w:tcBorders>
            <w:shd w:val="clear" w:color="auto" w:fill="auto"/>
            <w:noWrap/>
            <w:vAlign w:val="bottom"/>
            <w:hideMark/>
          </w:tcPr>
          <w:p w:rsidR="00AE458B" w:rsidRPr="006129BF" w:rsidRDefault="00AE458B" w:rsidP="00AE458B">
            <w:pPr>
              <w:spacing w:after="0" w:line="240" w:lineRule="auto"/>
              <w:jc w:val="center"/>
              <w:rPr>
                <w:rFonts w:ascii="Calibri" w:eastAsia="Times New Roman" w:hAnsi="Calibri" w:cs="Calibri"/>
                <w:color w:val="000000"/>
                <w:lang w:eastAsia="en-GB"/>
              </w:rPr>
            </w:pPr>
            <w:r w:rsidRPr="006129BF">
              <w:rPr>
                <w:rFonts w:ascii="Calibri" w:eastAsia="Times New Roman" w:hAnsi="Calibri" w:cs="Calibri"/>
                <w:color w:val="000000"/>
                <w:lang w:eastAsia="en-GB"/>
              </w:rPr>
              <w:t>96.5</w:t>
            </w:r>
          </w:p>
        </w:tc>
      </w:tr>
    </w:tbl>
    <w:p w:rsidR="00AE458B" w:rsidRDefault="00AE458B" w:rsidP="00AE458B">
      <w:pPr>
        <w:ind w:left="720"/>
        <w:jc w:val="center"/>
      </w:pPr>
    </w:p>
    <w:p w:rsidR="00AE458B" w:rsidRDefault="00AE458B" w:rsidP="00590EB5">
      <w:pPr>
        <w:pStyle w:val="Default"/>
        <w:spacing w:line="360" w:lineRule="auto"/>
        <w:ind w:left="284"/>
      </w:pPr>
    </w:p>
    <w:p w:rsidR="008F507A" w:rsidRDefault="008F507A"/>
    <w:sectPr w:rsidR="008F507A" w:rsidSect="00753380">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4819" w:rsidRDefault="00084819" w:rsidP="000D14C2">
      <w:pPr>
        <w:spacing w:after="0" w:line="240" w:lineRule="auto"/>
      </w:pPr>
      <w:r>
        <w:separator/>
      </w:r>
    </w:p>
  </w:endnote>
  <w:endnote w:type="continuationSeparator" w:id="0">
    <w:p w:rsidR="00084819" w:rsidRDefault="00084819" w:rsidP="000D1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778600"/>
      <w:docPartObj>
        <w:docPartGallery w:val="Page Numbers (Bottom of Page)"/>
        <w:docPartUnique/>
      </w:docPartObj>
    </w:sdtPr>
    <w:sdtEndPr>
      <w:rPr>
        <w:noProof/>
      </w:rPr>
    </w:sdtEndPr>
    <w:sdtContent>
      <w:p w:rsidR="00A74D80" w:rsidRDefault="00A74D80">
        <w:pPr>
          <w:pStyle w:val="Footer"/>
          <w:jc w:val="right"/>
        </w:pPr>
        <w:r>
          <w:fldChar w:fldCharType="begin"/>
        </w:r>
        <w:r>
          <w:instrText xml:space="preserve"> PAGE   \* MERGEFORMAT </w:instrText>
        </w:r>
        <w:r>
          <w:fldChar w:fldCharType="separate"/>
        </w:r>
        <w:r w:rsidR="000C3190">
          <w:rPr>
            <w:noProof/>
          </w:rPr>
          <w:t>23</w:t>
        </w:r>
        <w:r>
          <w:rPr>
            <w:noProof/>
          </w:rPr>
          <w:fldChar w:fldCharType="end"/>
        </w:r>
      </w:p>
    </w:sdtContent>
  </w:sdt>
  <w:p w:rsidR="00A74D80" w:rsidRDefault="00A74D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4819" w:rsidRDefault="00084819" w:rsidP="000D14C2">
      <w:pPr>
        <w:spacing w:after="0" w:line="240" w:lineRule="auto"/>
      </w:pPr>
      <w:r>
        <w:separator/>
      </w:r>
    </w:p>
  </w:footnote>
  <w:footnote w:type="continuationSeparator" w:id="0">
    <w:p w:rsidR="00084819" w:rsidRDefault="00084819" w:rsidP="000D14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74D80" w:rsidRDefault="00A74D80">
    <w:pPr>
      <w:pStyle w:val="Header"/>
    </w:pPr>
    <w:r>
      <w:t xml:space="preserve">Cylinder Head Analysis              </w:t>
    </w:r>
    <w:r>
      <w:tab/>
      <w:t xml:space="preserve">      </w:t>
    </w:r>
    <w:r>
      <w:tab/>
      <w:t>P148299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0EB5"/>
    <w:rsid w:val="00057A39"/>
    <w:rsid w:val="00077A06"/>
    <w:rsid w:val="00084819"/>
    <w:rsid w:val="000C3190"/>
    <w:rsid w:val="000C5647"/>
    <w:rsid w:val="000D14C2"/>
    <w:rsid w:val="000E5072"/>
    <w:rsid w:val="00110E74"/>
    <w:rsid w:val="001210EF"/>
    <w:rsid w:val="00130080"/>
    <w:rsid w:val="00147DAC"/>
    <w:rsid w:val="00160434"/>
    <w:rsid w:val="00167779"/>
    <w:rsid w:val="00173AE4"/>
    <w:rsid w:val="001C2362"/>
    <w:rsid w:val="001F6F96"/>
    <w:rsid w:val="00223C51"/>
    <w:rsid w:val="00290CFB"/>
    <w:rsid w:val="002D1A35"/>
    <w:rsid w:val="002E503C"/>
    <w:rsid w:val="00340A17"/>
    <w:rsid w:val="00355289"/>
    <w:rsid w:val="0036079A"/>
    <w:rsid w:val="003653B6"/>
    <w:rsid w:val="003A50EF"/>
    <w:rsid w:val="003B0E26"/>
    <w:rsid w:val="00444AB5"/>
    <w:rsid w:val="00447D57"/>
    <w:rsid w:val="00475B7F"/>
    <w:rsid w:val="004B16B8"/>
    <w:rsid w:val="004B7617"/>
    <w:rsid w:val="004E58B4"/>
    <w:rsid w:val="00527938"/>
    <w:rsid w:val="00556825"/>
    <w:rsid w:val="00561714"/>
    <w:rsid w:val="0058664C"/>
    <w:rsid w:val="00590EB5"/>
    <w:rsid w:val="00594216"/>
    <w:rsid w:val="00624552"/>
    <w:rsid w:val="00626159"/>
    <w:rsid w:val="00637244"/>
    <w:rsid w:val="006645BB"/>
    <w:rsid w:val="00664FEC"/>
    <w:rsid w:val="00665BC0"/>
    <w:rsid w:val="00670EEE"/>
    <w:rsid w:val="00694C74"/>
    <w:rsid w:val="006A2309"/>
    <w:rsid w:val="006A32D9"/>
    <w:rsid w:val="006A51FA"/>
    <w:rsid w:val="006D4735"/>
    <w:rsid w:val="006E387C"/>
    <w:rsid w:val="006E43C5"/>
    <w:rsid w:val="00701B26"/>
    <w:rsid w:val="00726F57"/>
    <w:rsid w:val="00730E58"/>
    <w:rsid w:val="00753380"/>
    <w:rsid w:val="0075749A"/>
    <w:rsid w:val="007779EA"/>
    <w:rsid w:val="00791187"/>
    <w:rsid w:val="007B3F45"/>
    <w:rsid w:val="007C59C7"/>
    <w:rsid w:val="007D3A2D"/>
    <w:rsid w:val="00836541"/>
    <w:rsid w:val="00845F24"/>
    <w:rsid w:val="00876909"/>
    <w:rsid w:val="008B40F4"/>
    <w:rsid w:val="008D0BA9"/>
    <w:rsid w:val="008D2357"/>
    <w:rsid w:val="008E1F38"/>
    <w:rsid w:val="008E622E"/>
    <w:rsid w:val="008F3E53"/>
    <w:rsid w:val="008F507A"/>
    <w:rsid w:val="008F7384"/>
    <w:rsid w:val="00934BF6"/>
    <w:rsid w:val="00944F72"/>
    <w:rsid w:val="0095454A"/>
    <w:rsid w:val="00982B77"/>
    <w:rsid w:val="00A46C9A"/>
    <w:rsid w:val="00A74D80"/>
    <w:rsid w:val="00A85534"/>
    <w:rsid w:val="00AE458B"/>
    <w:rsid w:val="00B065D4"/>
    <w:rsid w:val="00B72749"/>
    <w:rsid w:val="00B92B45"/>
    <w:rsid w:val="00BA57E7"/>
    <w:rsid w:val="00BD5555"/>
    <w:rsid w:val="00BF7E9D"/>
    <w:rsid w:val="00C112BE"/>
    <w:rsid w:val="00C659DE"/>
    <w:rsid w:val="00C65A8C"/>
    <w:rsid w:val="00C9379B"/>
    <w:rsid w:val="00D154EF"/>
    <w:rsid w:val="00D17E7C"/>
    <w:rsid w:val="00D628BD"/>
    <w:rsid w:val="00D72D36"/>
    <w:rsid w:val="00D84018"/>
    <w:rsid w:val="00DA7E7E"/>
    <w:rsid w:val="00DD4F34"/>
    <w:rsid w:val="00DE21BC"/>
    <w:rsid w:val="00DE4EE6"/>
    <w:rsid w:val="00E01BA4"/>
    <w:rsid w:val="00E53FE2"/>
    <w:rsid w:val="00E54FBD"/>
    <w:rsid w:val="00EC132F"/>
    <w:rsid w:val="00EF33DA"/>
    <w:rsid w:val="00F1130F"/>
    <w:rsid w:val="00F46DA6"/>
    <w:rsid w:val="00F85EB6"/>
    <w:rsid w:val="00F871DA"/>
    <w:rsid w:val="00FC1EB2"/>
    <w:rsid w:val="00FF19F9"/>
    <w:rsid w:val="00FF3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90EB5"/>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2D1A35"/>
    <w:rPr>
      <w:color w:val="0000FF" w:themeColor="hyperlink"/>
      <w:u w:val="single"/>
    </w:rPr>
  </w:style>
  <w:style w:type="character" w:styleId="FollowedHyperlink">
    <w:name w:val="FollowedHyperlink"/>
    <w:basedOn w:val="DefaultParagraphFont"/>
    <w:uiPriority w:val="99"/>
    <w:semiHidden/>
    <w:unhideWhenUsed/>
    <w:rsid w:val="006A2309"/>
    <w:rPr>
      <w:color w:val="800080" w:themeColor="followedHyperlink"/>
      <w:u w:val="single"/>
    </w:rPr>
  </w:style>
  <w:style w:type="table" w:styleId="TableGrid">
    <w:name w:val="Table Grid"/>
    <w:basedOn w:val="TableNormal"/>
    <w:uiPriority w:val="39"/>
    <w:rsid w:val="00057A3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4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58B"/>
  </w:style>
  <w:style w:type="table" w:customStyle="1" w:styleId="PlainTable1">
    <w:name w:val="Plain Table 1"/>
    <w:basedOn w:val="TableNormal"/>
    <w:uiPriority w:val="41"/>
    <w:rsid w:val="00AE45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0D1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4C2"/>
  </w:style>
  <w:style w:type="paragraph" w:styleId="BalloonText">
    <w:name w:val="Balloon Text"/>
    <w:basedOn w:val="Normal"/>
    <w:link w:val="BalloonTextChar"/>
    <w:uiPriority w:val="99"/>
    <w:semiHidden/>
    <w:unhideWhenUsed/>
    <w:rsid w:val="00D17E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E7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90EB5"/>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2D1A35"/>
    <w:rPr>
      <w:color w:val="0000FF" w:themeColor="hyperlink"/>
      <w:u w:val="single"/>
    </w:rPr>
  </w:style>
  <w:style w:type="character" w:styleId="FollowedHyperlink">
    <w:name w:val="FollowedHyperlink"/>
    <w:basedOn w:val="DefaultParagraphFont"/>
    <w:uiPriority w:val="99"/>
    <w:semiHidden/>
    <w:unhideWhenUsed/>
    <w:rsid w:val="006A2309"/>
    <w:rPr>
      <w:color w:val="800080" w:themeColor="followedHyperlink"/>
      <w:u w:val="single"/>
    </w:rPr>
  </w:style>
  <w:style w:type="table" w:styleId="TableGrid">
    <w:name w:val="Table Grid"/>
    <w:basedOn w:val="TableNormal"/>
    <w:uiPriority w:val="39"/>
    <w:rsid w:val="00057A3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4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58B"/>
  </w:style>
  <w:style w:type="table" w:customStyle="1" w:styleId="PlainTable1">
    <w:name w:val="Plain Table 1"/>
    <w:basedOn w:val="TableNormal"/>
    <w:uiPriority w:val="41"/>
    <w:rsid w:val="00AE45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0D1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4C2"/>
  </w:style>
  <w:style w:type="paragraph" w:styleId="BalloonText">
    <w:name w:val="Balloon Text"/>
    <w:basedOn w:val="Normal"/>
    <w:link w:val="BalloonTextChar"/>
    <w:uiPriority w:val="99"/>
    <w:semiHidden/>
    <w:unhideWhenUsed/>
    <w:rsid w:val="00D17E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E7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3171941">
      <w:bodyDiv w:val="1"/>
      <w:marLeft w:val="0"/>
      <w:marRight w:val="0"/>
      <w:marTop w:val="0"/>
      <w:marBottom w:val="0"/>
      <w:divBdr>
        <w:top w:val="none" w:sz="0" w:space="0" w:color="auto"/>
        <w:left w:val="none" w:sz="0" w:space="0" w:color="auto"/>
        <w:bottom w:val="none" w:sz="0" w:space="0" w:color="auto"/>
        <w:right w:val="none" w:sz="0" w:space="0" w:color="auto"/>
      </w:divBdr>
    </w:div>
    <w:div w:id="362511984">
      <w:bodyDiv w:val="1"/>
      <w:marLeft w:val="0"/>
      <w:marRight w:val="0"/>
      <w:marTop w:val="0"/>
      <w:marBottom w:val="0"/>
      <w:divBdr>
        <w:top w:val="none" w:sz="0" w:space="0" w:color="auto"/>
        <w:left w:val="none" w:sz="0" w:space="0" w:color="auto"/>
        <w:bottom w:val="none" w:sz="0" w:space="0" w:color="auto"/>
        <w:right w:val="none" w:sz="0" w:space="0" w:color="auto"/>
      </w:divBdr>
    </w:div>
    <w:div w:id="548372137">
      <w:bodyDiv w:val="1"/>
      <w:marLeft w:val="0"/>
      <w:marRight w:val="0"/>
      <w:marTop w:val="0"/>
      <w:marBottom w:val="0"/>
      <w:divBdr>
        <w:top w:val="none" w:sz="0" w:space="0" w:color="auto"/>
        <w:left w:val="none" w:sz="0" w:space="0" w:color="auto"/>
        <w:bottom w:val="none" w:sz="0" w:space="0" w:color="auto"/>
        <w:right w:val="none" w:sz="0" w:space="0" w:color="auto"/>
      </w:divBdr>
    </w:div>
    <w:div w:id="580406987">
      <w:bodyDiv w:val="1"/>
      <w:marLeft w:val="0"/>
      <w:marRight w:val="0"/>
      <w:marTop w:val="0"/>
      <w:marBottom w:val="0"/>
      <w:divBdr>
        <w:top w:val="none" w:sz="0" w:space="0" w:color="auto"/>
        <w:left w:val="none" w:sz="0" w:space="0" w:color="auto"/>
        <w:bottom w:val="none" w:sz="0" w:space="0" w:color="auto"/>
        <w:right w:val="none" w:sz="0" w:space="0" w:color="auto"/>
      </w:divBdr>
    </w:div>
    <w:div w:id="1055205727">
      <w:bodyDiv w:val="1"/>
      <w:marLeft w:val="0"/>
      <w:marRight w:val="0"/>
      <w:marTop w:val="0"/>
      <w:marBottom w:val="0"/>
      <w:divBdr>
        <w:top w:val="none" w:sz="0" w:space="0" w:color="auto"/>
        <w:left w:val="none" w:sz="0" w:space="0" w:color="auto"/>
        <w:bottom w:val="none" w:sz="0" w:space="0" w:color="auto"/>
        <w:right w:val="none" w:sz="0" w:space="0" w:color="auto"/>
      </w:divBdr>
    </w:div>
    <w:div w:id="2114739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chart" Target="charts/chart12.xml"/><Relationship Id="rId7" Type="http://schemas.openxmlformats.org/officeDocument/2006/relationships/image" Target="media/image1.jpeg"/><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footer" Target="footer1.xml"/><Relationship Id="rId2" Type="http://schemas.microsoft.com/office/2007/relationships/stylesWithEffects" Target="stylesWithEffects.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www.carthrottle.com/post/what-is-cylinder-head-porting-and-how-does-it-increase-horsepower/" TargetMode="External"/><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chart" Target="charts/chart5.xml"/><Relationship Id="rId22" Type="http://schemas.openxmlformats.org/officeDocument/2006/relationships/hyperlink" Target="http://www.hotrod.com/articles/0210hpp-cylinder-head-flow-testing/" TargetMode="External"/><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Desktop\FLOW%20BENCH%20DATA\FLOW%20BENCH%20GRAPH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Desktop\FLOW%20BENCH%20DATA\FLOW%20BENCH%20GRAPH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s\Desktop\FLOW%20BENCH%20DATA\FLOW%20BENCH%20GRAPH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s\Desktop\FLOW%20BENCH%20DATA\FLOW%20BENCH%20GRAPH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6.xml.rels><?xml version="1.0" encoding="UTF-8" standalone="yes"?>
<Relationships xmlns="http://schemas.openxmlformats.org/package/2006/relationships"><Relationship Id="rId1" Type="http://schemas.openxmlformats.org/officeDocument/2006/relationships/oleObject" Target="../embeddings/oleObject2.bin"/></Relationships>
</file>

<file path=word/charts/_rels/chart7.xml.rels><?xml version="1.0" encoding="UTF-8" standalone="yes"?>
<Relationships xmlns="http://schemas.openxmlformats.org/package/2006/relationships"><Relationship Id="rId1" Type="http://schemas.openxmlformats.org/officeDocument/2006/relationships/oleObject" Target="../embeddings/oleObject3.bin"/></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10.xml.rels><?xml version="1.0" encoding="UTF-8" standalone="yes"?>
<Relationships xmlns="http://schemas.openxmlformats.org/package/2006/relationships"><Relationship Id="rId1" Type="http://schemas.openxmlformats.org/officeDocument/2006/relationships/oleObject" Target="../embeddings/oleObject4.bin"/></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Ford Intake valve Flow CFM Vs Valve lift</a:t>
            </a:r>
          </a:p>
        </c:rich>
      </c:tx>
      <c:layout/>
      <c:overlay val="0"/>
    </c:title>
    <c:autoTitleDeleted val="0"/>
    <c:plotArea>
      <c:layout/>
      <c:scatterChart>
        <c:scatterStyle val="smoothMarker"/>
        <c:varyColors val="0"/>
        <c:ser>
          <c:idx val="0"/>
          <c:order val="0"/>
          <c:xVal>
            <c:numRef>
              <c:f>Sheet3!$D$4:$D$11</c:f>
              <c:numCache>
                <c:formatCode>General</c:formatCode>
                <c:ptCount val="8"/>
                <c:pt idx="0">
                  <c:v>1.502</c:v>
                </c:pt>
                <c:pt idx="1">
                  <c:v>3</c:v>
                </c:pt>
                <c:pt idx="2">
                  <c:v>4.5</c:v>
                </c:pt>
                <c:pt idx="3">
                  <c:v>6</c:v>
                </c:pt>
                <c:pt idx="4">
                  <c:v>7.51</c:v>
                </c:pt>
                <c:pt idx="5">
                  <c:v>9.01</c:v>
                </c:pt>
                <c:pt idx="6">
                  <c:v>10.51</c:v>
                </c:pt>
                <c:pt idx="7">
                  <c:v>12.01</c:v>
                </c:pt>
              </c:numCache>
            </c:numRef>
          </c:xVal>
          <c:yVal>
            <c:numRef>
              <c:f>Sheet3!$E$4:$E$11</c:f>
              <c:numCache>
                <c:formatCode>General</c:formatCode>
                <c:ptCount val="8"/>
                <c:pt idx="0">
                  <c:v>40.1</c:v>
                </c:pt>
                <c:pt idx="1">
                  <c:v>83.78</c:v>
                </c:pt>
                <c:pt idx="2">
                  <c:v>119.68</c:v>
                </c:pt>
                <c:pt idx="3">
                  <c:v>140.37</c:v>
                </c:pt>
                <c:pt idx="4">
                  <c:v>140.63</c:v>
                </c:pt>
                <c:pt idx="5">
                  <c:v>142.09</c:v>
                </c:pt>
                <c:pt idx="6">
                  <c:v>143.56</c:v>
                </c:pt>
                <c:pt idx="7">
                  <c:v>145.02000000000001</c:v>
                </c:pt>
              </c:numCache>
            </c:numRef>
          </c:yVal>
          <c:smooth val="1"/>
          <c:extLst xmlns:c16r2="http://schemas.microsoft.com/office/drawing/2015/06/chart">
            <c:ext xmlns:c16="http://schemas.microsoft.com/office/drawing/2014/chart" uri="{C3380CC4-5D6E-409C-BE32-E72D297353CC}">
              <c16:uniqueId val="{00000000-51FD-4760-BDF4-A771125B18A9}"/>
            </c:ext>
          </c:extLst>
        </c:ser>
        <c:dLbls>
          <c:showLegendKey val="0"/>
          <c:showVal val="0"/>
          <c:showCatName val="0"/>
          <c:showSerName val="0"/>
          <c:showPercent val="0"/>
          <c:showBubbleSize val="0"/>
        </c:dLbls>
        <c:axId val="112478848"/>
        <c:axId val="112485120"/>
      </c:scatterChart>
      <c:valAx>
        <c:axId val="112478848"/>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112485120"/>
        <c:crosses val="autoZero"/>
        <c:crossBetween val="midCat"/>
      </c:valAx>
      <c:valAx>
        <c:axId val="112485120"/>
        <c:scaling>
          <c:orientation val="minMax"/>
        </c:scaling>
        <c:delete val="0"/>
        <c:axPos val="l"/>
        <c:majorGridlines/>
        <c:title>
          <c:tx>
            <c:rich>
              <a:bodyPr rot="-5400000" vert="horz"/>
              <a:lstStyle/>
              <a:p>
                <a:pPr>
                  <a:defRPr/>
                </a:pPr>
                <a:r>
                  <a:rPr lang="en-GB"/>
                  <a:t>cfm</a:t>
                </a:r>
              </a:p>
            </c:rich>
          </c:tx>
          <c:layout/>
          <c:overlay val="0"/>
        </c:title>
        <c:numFmt formatCode="General" sourceLinked="1"/>
        <c:majorTickMark val="none"/>
        <c:minorTickMark val="none"/>
        <c:tickLblPos val="nextTo"/>
        <c:txPr>
          <a:bodyPr rot="-60000000" vert="horz"/>
          <a:lstStyle/>
          <a:p>
            <a:pPr>
              <a:defRPr/>
            </a:pPr>
            <a:endParaRPr lang="en-US"/>
          </a:p>
        </c:txPr>
        <c:crossAx val="112478848"/>
        <c:crosses val="autoZero"/>
        <c:crossBetween val="midCat"/>
      </c:valAx>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Ford exhaust valve CFM vs Valve lift </a:t>
            </a:r>
          </a:p>
        </c:rich>
      </c:tx>
      <c:layout/>
      <c:overlay val="0"/>
    </c:title>
    <c:autoTitleDeleted val="0"/>
    <c:plotArea>
      <c:layout/>
      <c:scatterChart>
        <c:scatterStyle val="smoothMarker"/>
        <c:varyColors val="0"/>
        <c:ser>
          <c:idx val="0"/>
          <c:order val="0"/>
          <c:xVal>
            <c:numRef>
              <c:f>Sheet4!$D$3:$D$10</c:f>
              <c:numCache>
                <c:formatCode>General</c:formatCode>
                <c:ptCount val="8"/>
                <c:pt idx="0">
                  <c:v>1.2</c:v>
                </c:pt>
                <c:pt idx="1">
                  <c:v>2.41</c:v>
                </c:pt>
                <c:pt idx="2">
                  <c:v>3.61</c:v>
                </c:pt>
                <c:pt idx="3">
                  <c:v>4.82</c:v>
                </c:pt>
                <c:pt idx="4">
                  <c:v>6.03</c:v>
                </c:pt>
                <c:pt idx="5">
                  <c:v>7.23</c:v>
                </c:pt>
                <c:pt idx="6">
                  <c:v>8.44</c:v>
                </c:pt>
                <c:pt idx="7">
                  <c:v>9.65</c:v>
                </c:pt>
              </c:numCache>
            </c:numRef>
          </c:xVal>
          <c:yVal>
            <c:numRef>
              <c:f>Sheet4!$E$3:$E$10</c:f>
              <c:numCache>
                <c:formatCode>General</c:formatCode>
                <c:ptCount val="8"/>
                <c:pt idx="0">
                  <c:v>27.28</c:v>
                </c:pt>
                <c:pt idx="1">
                  <c:v>47.58</c:v>
                </c:pt>
                <c:pt idx="2">
                  <c:v>66.459999999999994</c:v>
                </c:pt>
                <c:pt idx="3">
                  <c:v>84.27</c:v>
                </c:pt>
                <c:pt idx="4">
                  <c:v>90.63</c:v>
                </c:pt>
                <c:pt idx="5">
                  <c:v>95.4</c:v>
                </c:pt>
                <c:pt idx="6">
                  <c:v>98.58</c:v>
                </c:pt>
                <c:pt idx="7">
                  <c:v>101.76</c:v>
                </c:pt>
              </c:numCache>
            </c:numRef>
          </c:yVal>
          <c:smooth val="1"/>
          <c:extLst xmlns:c16r2="http://schemas.microsoft.com/office/drawing/2015/06/chart">
            <c:ext xmlns:c16="http://schemas.microsoft.com/office/drawing/2014/chart" uri="{C3380CC4-5D6E-409C-BE32-E72D297353CC}">
              <c16:uniqueId val="{00000000-6C93-4C65-B609-DCCD7B4069D2}"/>
            </c:ext>
          </c:extLst>
        </c:ser>
        <c:dLbls>
          <c:showLegendKey val="0"/>
          <c:showVal val="0"/>
          <c:showCatName val="0"/>
          <c:showSerName val="0"/>
          <c:showPercent val="0"/>
          <c:showBubbleSize val="0"/>
        </c:dLbls>
        <c:axId val="112494848"/>
        <c:axId val="112521600"/>
      </c:scatterChart>
      <c:valAx>
        <c:axId val="112494848"/>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112521600"/>
        <c:crosses val="autoZero"/>
        <c:crossBetween val="midCat"/>
      </c:valAx>
      <c:valAx>
        <c:axId val="112521600"/>
        <c:scaling>
          <c:orientation val="minMax"/>
        </c:scaling>
        <c:delete val="0"/>
        <c:axPos val="l"/>
        <c:majorGridlines/>
        <c:title>
          <c:tx>
            <c:rich>
              <a:bodyPr rot="-5400000" vert="horz"/>
              <a:lstStyle/>
              <a:p>
                <a:pPr>
                  <a:defRPr/>
                </a:pPr>
                <a:r>
                  <a:rPr lang="en-GB"/>
                  <a:t>CFM</a:t>
                </a:r>
              </a:p>
            </c:rich>
          </c:tx>
          <c:layout/>
          <c:overlay val="0"/>
        </c:title>
        <c:numFmt formatCode="General" sourceLinked="1"/>
        <c:majorTickMark val="none"/>
        <c:minorTickMark val="none"/>
        <c:tickLblPos val="nextTo"/>
        <c:txPr>
          <a:bodyPr rot="-60000000" vert="horz"/>
          <a:lstStyle/>
          <a:p>
            <a:pPr>
              <a:defRPr/>
            </a:pPr>
            <a:endParaRPr lang="en-US"/>
          </a:p>
        </c:txPr>
        <c:crossAx val="112494848"/>
        <c:crosses val="autoZero"/>
        <c:crossBetween val="midCat"/>
      </c:valAx>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Ford Intake valve Flow CFM/Square inch vs Valve lift</a:t>
            </a:r>
          </a:p>
        </c:rich>
      </c:tx>
      <c:layout/>
      <c:overlay val="0"/>
    </c:title>
    <c:autoTitleDeleted val="0"/>
    <c:plotArea>
      <c:layout/>
      <c:scatterChart>
        <c:scatterStyle val="smoothMarker"/>
        <c:varyColors val="0"/>
        <c:ser>
          <c:idx val="0"/>
          <c:order val="0"/>
          <c:xVal>
            <c:numRef>
              <c:f>Sheet3!$M$4:$M$11</c:f>
              <c:numCache>
                <c:formatCode>General</c:formatCode>
                <c:ptCount val="8"/>
                <c:pt idx="0">
                  <c:v>1.502</c:v>
                </c:pt>
                <c:pt idx="1">
                  <c:v>3</c:v>
                </c:pt>
                <c:pt idx="2">
                  <c:v>4.5</c:v>
                </c:pt>
                <c:pt idx="3">
                  <c:v>6</c:v>
                </c:pt>
                <c:pt idx="4">
                  <c:v>7.51</c:v>
                </c:pt>
                <c:pt idx="5">
                  <c:v>9.01</c:v>
                </c:pt>
                <c:pt idx="6">
                  <c:v>10.51</c:v>
                </c:pt>
                <c:pt idx="7">
                  <c:v>12.01</c:v>
                </c:pt>
              </c:numCache>
            </c:numRef>
          </c:xVal>
          <c:yVal>
            <c:numRef>
              <c:f>Sheet3!$N$4:$N$11</c:f>
              <c:numCache>
                <c:formatCode>General</c:formatCode>
                <c:ptCount val="8"/>
                <c:pt idx="0">
                  <c:v>38.19</c:v>
                </c:pt>
                <c:pt idx="1">
                  <c:v>79.790000000000006</c:v>
                </c:pt>
                <c:pt idx="2">
                  <c:v>113.98</c:v>
                </c:pt>
                <c:pt idx="3">
                  <c:v>133.68</c:v>
                </c:pt>
                <c:pt idx="4">
                  <c:v>133.93</c:v>
                </c:pt>
                <c:pt idx="5">
                  <c:v>135.32</c:v>
                </c:pt>
                <c:pt idx="6">
                  <c:v>136.72</c:v>
                </c:pt>
                <c:pt idx="7">
                  <c:v>138.11000000000001</c:v>
                </c:pt>
              </c:numCache>
            </c:numRef>
          </c:yVal>
          <c:smooth val="1"/>
          <c:extLst xmlns:c16r2="http://schemas.microsoft.com/office/drawing/2015/06/chart">
            <c:ext xmlns:c16="http://schemas.microsoft.com/office/drawing/2014/chart" uri="{C3380CC4-5D6E-409C-BE32-E72D297353CC}">
              <c16:uniqueId val="{00000000-B32E-4F26-87B8-C6E1D61F2E18}"/>
            </c:ext>
          </c:extLst>
        </c:ser>
        <c:dLbls>
          <c:showLegendKey val="0"/>
          <c:showVal val="0"/>
          <c:showCatName val="0"/>
          <c:showSerName val="0"/>
          <c:showPercent val="0"/>
          <c:showBubbleSize val="0"/>
        </c:dLbls>
        <c:axId val="116217728"/>
        <c:axId val="116224000"/>
      </c:scatterChart>
      <c:valAx>
        <c:axId val="116217728"/>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116224000"/>
        <c:crosses val="autoZero"/>
        <c:crossBetween val="midCat"/>
      </c:valAx>
      <c:valAx>
        <c:axId val="116224000"/>
        <c:scaling>
          <c:orientation val="minMax"/>
        </c:scaling>
        <c:delete val="0"/>
        <c:axPos val="l"/>
        <c:majorGridlines/>
        <c:title>
          <c:tx>
            <c:rich>
              <a:bodyPr rot="-5400000" vert="horz"/>
              <a:lstStyle/>
              <a:p>
                <a:pPr>
                  <a:defRPr/>
                </a:pPr>
                <a:r>
                  <a:rPr lang="en-GB"/>
                  <a:t>CFM/SQURE NICH</a:t>
                </a:r>
              </a:p>
            </c:rich>
          </c:tx>
          <c:layout/>
          <c:overlay val="0"/>
        </c:title>
        <c:numFmt formatCode="General" sourceLinked="1"/>
        <c:majorTickMark val="none"/>
        <c:minorTickMark val="none"/>
        <c:tickLblPos val="nextTo"/>
        <c:txPr>
          <a:bodyPr rot="-60000000" vert="horz"/>
          <a:lstStyle/>
          <a:p>
            <a:pPr>
              <a:defRPr/>
            </a:pPr>
            <a:endParaRPr lang="en-US"/>
          </a:p>
        </c:txPr>
        <c:crossAx val="116217728"/>
        <c:crosses val="autoZero"/>
        <c:crossBetween val="midCat"/>
      </c:valAx>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FORD Exhaust valve CFM/Square inch vs Valve lift</a:t>
            </a:r>
          </a:p>
        </c:rich>
      </c:tx>
      <c:layout/>
      <c:overlay val="0"/>
    </c:title>
    <c:autoTitleDeleted val="0"/>
    <c:plotArea>
      <c:layout/>
      <c:scatterChart>
        <c:scatterStyle val="smoothMarker"/>
        <c:varyColors val="0"/>
        <c:ser>
          <c:idx val="0"/>
          <c:order val="0"/>
          <c:xVal>
            <c:numRef>
              <c:f>Sheet4!$M$3:$M$10</c:f>
              <c:numCache>
                <c:formatCode>General</c:formatCode>
                <c:ptCount val="8"/>
                <c:pt idx="0">
                  <c:v>1.2</c:v>
                </c:pt>
                <c:pt idx="1">
                  <c:v>2.41</c:v>
                </c:pt>
                <c:pt idx="2">
                  <c:v>3.61</c:v>
                </c:pt>
                <c:pt idx="3">
                  <c:v>4.82</c:v>
                </c:pt>
                <c:pt idx="4">
                  <c:v>6.03</c:v>
                </c:pt>
                <c:pt idx="5">
                  <c:v>7.23</c:v>
                </c:pt>
                <c:pt idx="6">
                  <c:v>8.44</c:v>
                </c:pt>
                <c:pt idx="7">
                  <c:v>9.65</c:v>
                </c:pt>
              </c:numCache>
            </c:numRef>
          </c:xVal>
          <c:yVal>
            <c:numRef>
              <c:f>Sheet4!$N$3:$N$10</c:f>
              <c:numCache>
                <c:formatCode>General</c:formatCode>
                <c:ptCount val="8"/>
                <c:pt idx="0">
                  <c:v>41.3</c:v>
                </c:pt>
                <c:pt idx="1">
                  <c:v>72.09</c:v>
                </c:pt>
                <c:pt idx="2">
                  <c:v>101.45</c:v>
                </c:pt>
                <c:pt idx="3">
                  <c:v>127.68</c:v>
                </c:pt>
                <c:pt idx="4">
                  <c:v>137.32</c:v>
                </c:pt>
                <c:pt idx="5">
                  <c:v>144.54</c:v>
                </c:pt>
                <c:pt idx="6">
                  <c:v>149.36000000000001</c:v>
                </c:pt>
                <c:pt idx="7">
                  <c:v>154.18</c:v>
                </c:pt>
              </c:numCache>
            </c:numRef>
          </c:yVal>
          <c:smooth val="1"/>
          <c:extLst xmlns:c16r2="http://schemas.microsoft.com/office/drawing/2015/06/chart">
            <c:ext xmlns:c16="http://schemas.microsoft.com/office/drawing/2014/chart" uri="{C3380CC4-5D6E-409C-BE32-E72D297353CC}">
              <c16:uniqueId val="{00000000-DD31-41CB-A994-62FEFAE33A64}"/>
            </c:ext>
          </c:extLst>
        </c:ser>
        <c:dLbls>
          <c:showLegendKey val="0"/>
          <c:showVal val="0"/>
          <c:showCatName val="0"/>
          <c:showSerName val="0"/>
          <c:showPercent val="0"/>
          <c:showBubbleSize val="0"/>
        </c:dLbls>
        <c:axId val="116249728"/>
        <c:axId val="116251648"/>
      </c:scatterChart>
      <c:valAx>
        <c:axId val="116249728"/>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116251648"/>
        <c:crosses val="autoZero"/>
        <c:crossBetween val="midCat"/>
      </c:valAx>
      <c:valAx>
        <c:axId val="116251648"/>
        <c:scaling>
          <c:orientation val="minMax"/>
        </c:scaling>
        <c:delete val="0"/>
        <c:axPos val="l"/>
        <c:majorGridlines/>
        <c:title>
          <c:tx>
            <c:rich>
              <a:bodyPr rot="-5400000" vert="horz"/>
              <a:lstStyle/>
              <a:p>
                <a:pPr>
                  <a:defRPr/>
                </a:pPr>
                <a:r>
                  <a:rPr lang="en-GB"/>
                  <a:t>CFM SQUARE INCH</a:t>
                </a:r>
              </a:p>
            </c:rich>
          </c:tx>
          <c:layout/>
          <c:overlay val="0"/>
        </c:title>
        <c:numFmt formatCode="General" sourceLinked="1"/>
        <c:majorTickMark val="none"/>
        <c:minorTickMark val="none"/>
        <c:tickLblPos val="nextTo"/>
        <c:txPr>
          <a:bodyPr rot="-60000000" vert="horz"/>
          <a:lstStyle/>
          <a:p>
            <a:pPr>
              <a:defRPr/>
            </a:pPr>
            <a:endParaRPr lang="en-US"/>
          </a:p>
        </c:txPr>
        <c:crossAx val="116249728"/>
        <c:crosses val="autoZero"/>
        <c:crossBetween val="midCat"/>
      </c:valAx>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Rover K Series Intake valve flow CFM vs Valve lift </a:t>
            </a:r>
          </a:p>
        </c:rich>
      </c:tx>
      <c:layout/>
      <c:overlay val="0"/>
    </c:title>
    <c:autoTitleDeleted val="0"/>
    <c:plotArea>
      <c:layout/>
      <c:scatterChart>
        <c:scatterStyle val="smoothMarker"/>
        <c:varyColors val="0"/>
        <c:ser>
          <c:idx val="0"/>
          <c:order val="0"/>
          <c:xVal>
            <c:numRef>
              <c:f>Sheet1!$E$3:$E$10</c:f>
              <c:numCache>
                <c:formatCode>General</c:formatCode>
                <c:ptCount val="8"/>
                <c:pt idx="0">
                  <c:v>1.39</c:v>
                </c:pt>
                <c:pt idx="1">
                  <c:v>2.77</c:v>
                </c:pt>
                <c:pt idx="2">
                  <c:v>4.16</c:v>
                </c:pt>
                <c:pt idx="3">
                  <c:v>5.54</c:v>
                </c:pt>
                <c:pt idx="4">
                  <c:v>6.93</c:v>
                </c:pt>
                <c:pt idx="5">
                  <c:v>8.31</c:v>
                </c:pt>
                <c:pt idx="6">
                  <c:v>9.69</c:v>
                </c:pt>
                <c:pt idx="7">
                  <c:v>11.08</c:v>
                </c:pt>
              </c:numCache>
            </c:numRef>
          </c:xVal>
          <c:yVal>
            <c:numRef>
              <c:f>Sheet1!$F$3:$F$10</c:f>
              <c:numCache>
                <c:formatCode>General</c:formatCode>
                <c:ptCount val="8"/>
                <c:pt idx="0">
                  <c:v>32.71</c:v>
                </c:pt>
                <c:pt idx="1">
                  <c:v>63.17</c:v>
                </c:pt>
                <c:pt idx="2">
                  <c:v>90.14</c:v>
                </c:pt>
                <c:pt idx="3">
                  <c:v>110.53</c:v>
                </c:pt>
                <c:pt idx="4">
                  <c:v>124.27</c:v>
                </c:pt>
                <c:pt idx="5">
                  <c:v>132.99</c:v>
                </c:pt>
                <c:pt idx="6">
                  <c:v>133.31</c:v>
                </c:pt>
                <c:pt idx="7">
                  <c:v>137.69999999999999</c:v>
                </c:pt>
              </c:numCache>
            </c:numRef>
          </c:yVal>
          <c:smooth val="1"/>
          <c:extLst xmlns:c16r2="http://schemas.microsoft.com/office/drawing/2015/06/chart">
            <c:ext xmlns:c16="http://schemas.microsoft.com/office/drawing/2014/chart" uri="{C3380CC4-5D6E-409C-BE32-E72D297353CC}">
              <c16:uniqueId val="{00000000-AE22-4BF0-AAA9-89BFA8D1208B}"/>
            </c:ext>
          </c:extLst>
        </c:ser>
        <c:dLbls>
          <c:showLegendKey val="0"/>
          <c:showVal val="0"/>
          <c:showCatName val="0"/>
          <c:showSerName val="0"/>
          <c:showPercent val="0"/>
          <c:showBubbleSize val="0"/>
        </c:dLbls>
        <c:axId val="116294400"/>
        <c:axId val="116296320"/>
      </c:scatterChart>
      <c:valAx>
        <c:axId val="116294400"/>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116296320"/>
        <c:crosses val="autoZero"/>
        <c:crossBetween val="midCat"/>
      </c:valAx>
      <c:valAx>
        <c:axId val="116296320"/>
        <c:scaling>
          <c:orientation val="minMax"/>
        </c:scaling>
        <c:delete val="0"/>
        <c:axPos val="l"/>
        <c:majorGridlines/>
        <c:title>
          <c:tx>
            <c:rich>
              <a:bodyPr rot="-5400000" vert="horz"/>
              <a:lstStyle/>
              <a:p>
                <a:pPr>
                  <a:defRPr/>
                </a:pPr>
                <a:r>
                  <a:rPr lang="en-GB"/>
                  <a:t>CFM</a:t>
                </a:r>
              </a:p>
            </c:rich>
          </c:tx>
          <c:layout/>
          <c:overlay val="0"/>
        </c:title>
        <c:numFmt formatCode="General" sourceLinked="1"/>
        <c:majorTickMark val="none"/>
        <c:minorTickMark val="none"/>
        <c:tickLblPos val="nextTo"/>
        <c:txPr>
          <a:bodyPr rot="-60000000" vert="horz"/>
          <a:lstStyle/>
          <a:p>
            <a:pPr>
              <a:defRPr/>
            </a:pPr>
            <a:endParaRPr lang="en-US"/>
          </a:p>
        </c:txPr>
        <c:crossAx val="116294400"/>
        <c:crosses val="autoZero"/>
        <c:crossBetween val="midCat"/>
      </c:valAx>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Rover K Series Exhaust valve</a:t>
            </a:r>
          </a:p>
        </c:rich>
      </c:tx>
      <c:layout/>
      <c:overlay val="0"/>
    </c:title>
    <c:autoTitleDeleted val="0"/>
    <c:plotArea>
      <c:layout/>
      <c:scatterChart>
        <c:scatterStyle val="smoothMarker"/>
        <c:varyColors val="0"/>
        <c:ser>
          <c:idx val="0"/>
          <c:order val="0"/>
          <c:xVal>
            <c:numRef>
              <c:f>Sheet2!$N$4:$N$11</c:f>
              <c:numCache>
                <c:formatCode>General</c:formatCode>
                <c:ptCount val="8"/>
                <c:pt idx="0">
                  <c:v>1.2</c:v>
                </c:pt>
                <c:pt idx="1">
                  <c:v>2.4</c:v>
                </c:pt>
                <c:pt idx="2">
                  <c:v>3.6</c:v>
                </c:pt>
                <c:pt idx="3">
                  <c:v>4.8</c:v>
                </c:pt>
                <c:pt idx="4">
                  <c:v>6</c:v>
                </c:pt>
                <c:pt idx="5">
                  <c:v>7.2</c:v>
                </c:pt>
                <c:pt idx="6">
                  <c:v>8.4</c:v>
                </c:pt>
                <c:pt idx="7">
                  <c:v>9.6</c:v>
                </c:pt>
              </c:numCache>
            </c:numRef>
          </c:xVal>
          <c:yVal>
            <c:numRef>
              <c:f>Sheet2!$O$4:$O$11</c:f>
              <c:numCache>
                <c:formatCode>General</c:formatCode>
                <c:ptCount val="8"/>
                <c:pt idx="0">
                  <c:v>20.67</c:v>
                </c:pt>
                <c:pt idx="1">
                  <c:v>39.89</c:v>
                </c:pt>
                <c:pt idx="2">
                  <c:v>58.2</c:v>
                </c:pt>
                <c:pt idx="3">
                  <c:v>69.209999999999994</c:v>
                </c:pt>
                <c:pt idx="4">
                  <c:v>75.510000000000005</c:v>
                </c:pt>
                <c:pt idx="5">
                  <c:v>90.63</c:v>
                </c:pt>
                <c:pt idx="6">
                  <c:v>97.79</c:v>
                </c:pt>
                <c:pt idx="7">
                  <c:v>103.35</c:v>
                </c:pt>
              </c:numCache>
            </c:numRef>
          </c:yVal>
          <c:smooth val="1"/>
          <c:extLst xmlns:c16r2="http://schemas.microsoft.com/office/drawing/2015/06/chart">
            <c:ext xmlns:c16="http://schemas.microsoft.com/office/drawing/2014/chart" uri="{C3380CC4-5D6E-409C-BE32-E72D297353CC}">
              <c16:uniqueId val="{00000000-BB6A-4F97-B3FF-CAE315F2A608}"/>
            </c:ext>
          </c:extLst>
        </c:ser>
        <c:dLbls>
          <c:showLegendKey val="0"/>
          <c:showVal val="0"/>
          <c:showCatName val="0"/>
          <c:showSerName val="0"/>
          <c:showPercent val="0"/>
          <c:showBubbleSize val="0"/>
        </c:dLbls>
        <c:axId val="116317184"/>
        <c:axId val="116323456"/>
      </c:scatterChart>
      <c:valAx>
        <c:axId val="116317184"/>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116323456"/>
        <c:crosses val="autoZero"/>
        <c:crossBetween val="midCat"/>
      </c:valAx>
      <c:valAx>
        <c:axId val="116323456"/>
        <c:scaling>
          <c:orientation val="minMax"/>
        </c:scaling>
        <c:delete val="0"/>
        <c:axPos val="l"/>
        <c:majorGridlines/>
        <c:title>
          <c:tx>
            <c:rich>
              <a:bodyPr rot="-5400000" vert="horz"/>
              <a:lstStyle/>
              <a:p>
                <a:pPr>
                  <a:defRPr/>
                </a:pPr>
                <a:r>
                  <a:rPr lang="en-GB"/>
                  <a:t> CFM</a:t>
                </a:r>
              </a:p>
            </c:rich>
          </c:tx>
          <c:layout/>
          <c:overlay val="0"/>
        </c:title>
        <c:numFmt formatCode="General" sourceLinked="1"/>
        <c:majorTickMark val="none"/>
        <c:minorTickMark val="none"/>
        <c:tickLblPos val="nextTo"/>
        <c:txPr>
          <a:bodyPr rot="-60000000" vert="horz"/>
          <a:lstStyle/>
          <a:p>
            <a:pPr>
              <a:defRPr/>
            </a:pPr>
            <a:endParaRPr lang="en-US"/>
          </a:p>
        </c:txPr>
        <c:crossAx val="116317184"/>
        <c:crosses val="autoZero"/>
        <c:crossBetween val="midCat"/>
      </c:valAx>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 Rover and Ford intake Test Cfm </a:t>
            </a:r>
          </a:p>
        </c:rich>
      </c:tx>
      <c:layout/>
      <c:overlay val="0"/>
    </c:title>
    <c:autoTitleDeleted val="0"/>
    <c:plotArea>
      <c:layout/>
      <c:scatterChart>
        <c:scatterStyle val="lineMarker"/>
        <c:varyColors val="0"/>
        <c:ser>
          <c:idx val="0"/>
          <c:order val="0"/>
          <c:tx>
            <c:v>Rover</c:v>
          </c:tx>
          <c:xVal>
            <c:numRef>
              <c:f>'[FLOW BENCH GRAPHS.xlsx]Sheet5'!$B$5:$B$12</c:f>
              <c:numCache>
                <c:formatCode>General</c:formatCode>
                <c:ptCount val="8"/>
                <c:pt idx="0">
                  <c:v>1.39</c:v>
                </c:pt>
                <c:pt idx="1">
                  <c:v>2.77</c:v>
                </c:pt>
                <c:pt idx="2">
                  <c:v>4.16</c:v>
                </c:pt>
                <c:pt idx="3">
                  <c:v>5.54</c:v>
                </c:pt>
                <c:pt idx="4">
                  <c:v>6.93</c:v>
                </c:pt>
                <c:pt idx="5">
                  <c:v>8.31</c:v>
                </c:pt>
                <c:pt idx="6">
                  <c:v>9.69</c:v>
                </c:pt>
                <c:pt idx="7">
                  <c:v>11.08</c:v>
                </c:pt>
              </c:numCache>
            </c:numRef>
          </c:xVal>
          <c:yVal>
            <c:numRef>
              <c:f>'[FLOW BENCH GRAPHS.xlsx]Sheet5'!$E$5:$E$12</c:f>
              <c:numCache>
                <c:formatCode>General</c:formatCode>
                <c:ptCount val="8"/>
                <c:pt idx="0">
                  <c:v>32.71</c:v>
                </c:pt>
                <c:pt idx="1">
                  <c:v>63.17</c:v>
                </c:pt>
                <c:pt idx="2">
                  <c:v>90.14</c:v>
                </c:pt>
                <c:pt idx="3">
                  <c:v>110.53</c:v>
                </c:pt>
                <c:pt idx="4">
                  <c:v>124.27</c:v>
                </c:pt>
                <c:pt idx="5">
                  <c:v>132.99</c:v>
                </c:pt>
                <c:pt idx="6">
                  <c:v>133.31</c:v>
                </c:pt>
                <c:pt idx="7">
                  <c:v>137.69999999999999</c:v>
                </c:pt>
              </c:numCache>
            </c:numRef>
          </c:yVal>
          <c:smooth val="0"/>
          <c:extLst xmlns:c16r2="http://schemas.microsoft.com/office/drawing/2015/06/chart">
            <c:ext xmlns:c16="http://schemas.microsoft.com/office/drawing/2014/chart" uri="{C3380CC4-5D6E-409C-BE32-E72D297353CC}">
              <c16:uniqueId val="{00000000-BF8C-4BCA-832E-FB49AB1E4304}"/>
            </c:ext>
          </c:extLst>
        </c:ser>
        <c:ser>
          <c:idx val="1"/>
          <c:order val="1"/>
          <c:tx>
            <c:v>Ford</c:v>
          </c:tx>
          <c:xVal>
            <c:numRef>
              <c:f>'[FLOW BENCH GRAPHS.xlsx]Sheet5'!$C$5:$C$12</c:f>
              <c:numCache>
                <c:formatCode>General</c:formatCode>
                <c:ptCount val="8"/>
                <c:pt idx="0">
                  <c:v>1.502</c:v>
                </c:pt>
                <c:pt idx="1">
                  <c:v>3</c:v>
                </c:pt>
                <c:pt idx="2">
                  <c:v>4.5</c:v>
                </c:pt>
                <c:pt idx="3">
                  <c:v>6</c:v>
                </c:pt>
                <c:pt idx="4">
                  <c:v>7.51</c:v>
                </c:pt>
                <c:pt idx="5">
                  <c:v>9.01</c:v>
                </c:pt>
                <c:pt idx="6">
                  <c:v>10.51</c:v>
                </c:pt>
                <c:pt idx="7">
                  <c:v>12.01</c:v>
                </c:pt>
              </c:numCache>
            </c:numRef>
          </c:xVal>
          <c:yVal>
            <c:numRef>
              <c:f>'[FLOW BENCH GRAPHS.xlsx]Sheet5'!$D$5:$D$12</c:f>
              <c:numCache>
                <c:formatCode>General</c:formatCode>
                <c:ptCount val="8"/>
                <c:pt idx="0">
                  <c:v>40.1</c:v>
                </c:pt>
                <c:pt idx="1">
                  <c:v>83.78</c:v>
                </c:pt>
                <c:pt idx="2">
                  <c:v>119.68</c:v>
                </c:pt>
                <c:pt idx="3">
                  <c:v>140.37</c:v>
                </c:pt>
                <c:pt idx="4">
                  <c:v>140.63</c:v>
                </c:pt>
                <c:pt idx="5">
                  <c:v>142.09</c:v>
                </c:pt>
                <c:pt idx="6">
                  <c:v>143.56</c:v>
                </c:pt>
                <c:pt idx="7">
                  <c:v>145.02000000000001</c:v>
                </c:pt>
              </c:numCache>
            </c:numRef>
          </c:yVal>
          <c:smooth val="0"/>
          <c:extLst xmlns:c16r2="http://schemas.microsoft.com/office/drawing/2015/06/chart">
            <c:ext xmlns:c16="http://schemas.microsoft.com/office/drawing/2014/chart" uri="{C3380CC4-5D6E-409C-BE32-E72D297353CC}">
              <c16:uniqueId val="{00000001-BF8C-4BCA-832E-FB49AB1E4304}"/>
            </c:ext>
          </c:extLst>
        </c:ser>
        <c:dLbls>
          <c:showLegendKey val="0"/>
          <c:showVal val="0"/>
          <c:showCatName val="0"/>
          <c:showSerName val="0"/>
          <c:showPercent val="0"/>
          <c:showBubbleSize val="0"/>
        </c:dLbls>
        <c:axId val="117709440"/>
        <c:axId val="117715712"/>
      </c:scatterChart>
      <c:valAx>
        <c:axId val="117709440"/>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117715712"/>
        <c:crosses val="autoZero"/>
        <c:crossBetween val="midCat"/>
      </c:valAx>
      <c:valAx>
        <c:axId val="117715712"/>
        <c:scaling>
          <c:orientation val="minMax"/>
        </c:scaling>
        <c:delete val="0"/>
        <c:axPos val="l"/>
        <c:majorGridlines/>
        <c:title>
          <c:tx>
            <c:rich>
              <a:bodyPr rot="-5400000" vert="horz"/>
              <a:lstStyle/>
              <a:p>
                <a:pPr>
                  <a:defRPr/>
                </a:pPr>
                <a:r>
                  <a:rPr lang="en-GB"/>
                  <a:t>Test cfm</a:t>
                </a:r>
              </a:p>
            </c:rich>
          </c:tx>
          <c:layout/>
          <c:overlay val="0"/>
        </c:title>
        <c:numFmt formatCode="General" sourceLinked="1"/>
        <c:majorTickMark val="none"/>
        <c:minorTickMark val="none"/>
        <c:tickLblPos val="nextTo"/>
        <c:txPr>
          <a:bodyPr rot="-60000000" vert="horz"/>
          <a:lstStyle/>
          <a:p>
            <a:pPr>
              <a:defRPr/>
            </a:pPr>
            <a:endParaRPr lang="en-US"/>
          </a:p>
        </c:txPr>
        <c:crossAx val="117709440"/>
        <c:crosses val="autoZero"/>
        <c:crossBetween val="midCat"/>
      </c:valAx>
    </c:plotArea>
    <c:legend>
      <c:legendPos val="b"/>
      <c:layout/>
      <c:overlay val="0"/>
      <c:txPr>
        <a:bodyPr rot="0" vert="horz"/>
        <a:lstStyle/>
        <a:p>
          <a:pPr>
            <a:defRPr/>
          </a:pPr>
          <a:endParaRPr lang="en-US"/>
        </a:p>
      </c:txPr>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 Rover and Ford Exhaust Test Cfm</a:t>
            </a:r>
          </a:p>
        </c:rich>
      </c:tx>
      <c:layout/>
      <c:overlay val="0"/>
    </c:title>
    <c:autoTitleDeleted val="0"/>
    <c:plotArea>
      <c:layout/>
      <c:scatterChart>
        <c:scatterStyle val="smoothMarker"/>
        <c:varyColors val="0"/>
        <c:ser>
          <c:idx val="0"/>
          <c:order val="0"/>
          <c:tx>
            <c:v>Ford</c:v>
          </c:tx>
          <c:xVal>
            <c:numRef>
              <c:f>Sheet5!$C$21:$C$28</c:f>
              <c:numCache>
                <c:formatCode>General</c:formatCode>
                <c:ptCount val="8"/>
                <c:pt idx="0">
                  <c:v>1.2</c:v>
                </c:pt>
                <c:pt idx="1">
                  <c:v>2.4</c:v>
                </c:pt>
                <c:pt idx="2">
                  <c:v>3.6</c:v>
                </c:pt>
                <c:pt idx="3">
                  <c:v>4.8</c:v>
                </c:pt>
                <c:pt idx="4">
                  <c:v>6</c:v>
                </c:pt>
                <c:pt idx="5">
                  <c:v>7.2</c:v>
                </c:pt>
                <c:pt idx="6">
                  <c:v>8.4</c:v>
                </c:pt>
                <c:pt idx="7">
                  <c:v>9.6</c:v>
                </c:pt>
              </c:numCache>
            </c:numRef>
          </c:xVal>
          <c:yVal>
            <c:numRef>
              <c:f>Sheet5!$D$21:$D$28</c:f>
              <c:numCache>
                <c:formatCode>General</c:formatCode>
                <c:ptCount val="8"/>
                <c:pt idx="0">
                  <c:v>27.28</c:v>
                </c:pt>
                <c:pt idx="1">
                  <c:v>47.58</c:v>
                </c:pt>
                <c:pt idx="2">
                  <c:v>66.459999999999994</c:v>
                </c:pt>
                <c:pt idx="3">
                  <c:v>84.27</c:v>
                </c:pt>
                <c:pt idx="4">
                  <c:v>90.63</c:v>
                </c:pt>
                <c:pt idx="5">
                  <c:v>95.4</c:v>
                </c:pt>
                <c:pt idx="6">
                  <c:v>98.58</c:v>
                </c:pt>
                <c:pt idx="7">
                  <c:v>101.76</c:v>
                </c:pt>
              </c:numCache>
            </c:numRef>
          </c:yVal>
          <c:smooth val="1"/>
          <c:extLst xmlns:c16r2="http://schemas.microsoft.com/office/drawing/2015/06/chart">
            <c:ext xmlns:c16="http://schemas.microsoft.com/office/drawing/2014/chart" uri="{C3380CC4-5D6E-409C-BE32-E72D297353CC}">
              <c16:uniqueId val="{00000000-86F9-4765-993A-575C15DDD789}"/>
            </c:ext>
          </c:extLst>
        </c:ser>
        <c:ser>
          <c:idx val="1"/>
          <c:order val="1"/>
          <c:tx>
            <c:v>Rover</c:v>
          </c:tx>
          <c:xVal>
            <c:numRef>
              <c:f>Sheet5!$C$21:$C$28</c:f>
              <c:numCache>
                <c:formatCode>General</c:formatCode>
                <c:ptCount val="8"/>
                <c:pt idx="0">
                  <c:v>1.2</c:v>
                </c:pt>
                <c:pt idx="1">
                  <c:v>2.4</c:v>
                </c:pt>
                <c:pt idx="2">
                  <c:v>3.6</c:v>
                </c:pt>
                <c:pt idx="3">
                  <c:v>4.8</c:v>
                </c:pt>
                <c:pt idx="4">
                  <c:v>6</c:v>
                </c:pt>
                <c:pt idx="5">
                  <c:v>7.2</c:v>
                </c:pt>
                <c:pt idx="6">
                  <c:v>8.4</c:v>
                </c:pt>
                <c:pt idx="7">
                  <c:v>9.6</c:v>
                </c:pt>
              </c:numCache>
            </c:numRef>
          </c:xVal>
          <c:yVal>
            <c:numRef>
              <c:f>Sheet5!$E$21:$E$28</c:f>
              <c:numCache>
                <c:formatCode>General</c:formatCode>
                <c:ptCount val="8"/>
                <c:pt idx="0">
                  <c:v>20.67</c:v>
                </c:pt>
                <c:pt idx="1">
                  <c:v>39.89</c:v>
                </c:pt>
                <c:pt idx="2">
                  <c:v>58.2</c:v>
                </c:pt>
                <c:pt idx="3">
                  <c:v>69.209999999999994</c:v>
                </c:pt>
                <c:pt idx="4">
                  <c:v>75.510000000000005</c:v>
                </c:pt>
                <c:pt idx="5">
                  <c:v>90.63</c:v>
                </c:pt>
                <c:pt idx="6">
                  <c:v>97.79</c:v>
                </c:pt>
                <c:pt idx="7">
                  <c:v>103.35</c:v>
                </c:pt>
              </c:numCache>
            </c:numRef>
          </c:yVal>
          <c:smooth val="1"/>
          <c:extLst xmlns:c16r2="http://schemas.microsoft.com/office/drawing/2015/06/chart">
            <c:ext xmlns:c16="http://schemas.microsoft.com/office/drawing/2014/chart" uri="{C3380CC4-5D6E-409C-BE32-E72D297353CC}">
              <c16:uniqueId val="{00000001-86F9-4765-993A-575C15DDD789}"/>
            </c:ext>
          </c:extLst>
        </c:ser>
        <c:dLbls>
          <c:showLegendKey val="0"/>
          <c:showVal val="0"/>
          <c:showCatName val="0"/>
          <c:showSerName val="0"/>
          <c:showPercent val="0"/>
          <c:showBubbleSize val="0"/>
        </c:dLbls>
        <c:axId val="117734016"/>
        <c:axId val="117740288"/>
      </c:scatterChart>
      <c:valAx>
        <c:axId val="117734016"/>
        <c:scaling>
          <c:orientation val="minMax"/>
        </c:scaling>
        <c:delete val="0"/>
        <c:axPos val="b"/>
        <c:title>
          <c:tx>
            <c:rich>
              <a:bodyPr rot="0" vert="horz"/>
              <a:lstStyle/>
              <a:p>
                <a:pPr>
                  <a:defRPr/>
                </a:pPr>
                <a:r>
                  <a:rPr lang="en-GB"/>
                  <a:t>Valve lift </a:t>
                </a:r>
              </a:p>
            </c:rich>
          </c:tx>
          <c:layout/>
          <c:overlay val="0"/>
        </c:title>
        <c:numFmt formatCode="General" sourceLinked="1"/>
        <c:majorTickMark val="none"/>
        <c:minorTickMark val="none"/>
        <c:tickLblPos val="nextTo"/>
        <c:txPr>
          <a:bodyPr rot="-60000000" vert="horz"/>
          <a:lstStyle/>
          <a:p>
            <a:pPr>
              <a:defRPr/>
            </a:pPr>
            <a:endParaRPr lang="en-US"/>
          </a:p>
        </c:txPr>
        <c:crossAx val="117740288"/>
        <c:crosses val="autoZero"/>
        <c:crossBetween val="midCat"/>
      </c:valAx>
      <c:valAx>
        <c:axId val="117740288"/>
        <c:scaling>
          <c:orientation val="minMax"/>
        </c:scaling>
        <c:delete val="0"/>
        <c:axPos val="l"/>
        <c:majorGridlines/>
        <c:title>
          <c:tx>
            <c:rich>
              <a:bodyPr rot="-5400000" vert="horz"/>
              <a:lstStyle/>
              <a:p>
                <a:pPr>
                  <a:defRPr/>
                </a:pPr>
                <a:r>
                  <a:rPr lang="en-GB"/>
                  <a:t>Test Cfm </a:t>
                </a:r>
              </a:p>
            </c:rich>
          </c:tx>
          <c:layout/>
          <c:overlay val="0"/>
        </c:title>
        <c:numFmt formatCode="General" sourceLinked="1"/>
        <c:majorTickMark val="none"/>
        <c:minorTickMark val="none"/>
        <c:tickLblPos val="nextTo"/>
        <c:txPr>
          <a:bodyPr rot="-60000000" vert="horz"/>
          <a:lstStyle/>
          <a:p>
            <a:pPr>
              <a:defRPr/>
            </a:pPr>
            <a:endParaRPr lang="en-US"/>
          </a:p>
        </c:txPr>
        <c:crossAx val="117734016"/>
        <c:crosses val="autoZero"/>
        <c:crossBetween val="midCat"/>
      </c:valAx>
    </c:plotArea>
    <c:legend>
      <c:legendPos val="r"/>
      <c:layout/>
      <c:overlay val="0"/>
      <c:txPr>
        <a:bodyPr rot="0" vert="horz"/>
        <a:lstStyle/>
        <a:p>
          <a:pPr>
            <a:defRPr/>
          </a:pPr>
          <a:endParaRPr lang="en-US"/>
        </a:p>
      </c:txPr>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Rover K Series Intake Valve</a:t>
            </a:r>
          </a:p>
        </c:rich>
      </c:tx>
      <c:layout/>
      <c:overlay val="0"/>
    </c:title>
    <c:autoTitleDeleted val="0"/>
    <c:plotArea>
      <c:layout>
        <c:manualLayout>
          <c:layoutTarget val="inner"/>
          <c:xMode val="edge"/>
          <c:yMode val="edge"/>
          <c:x val="0.14865048118985127"/>
          <c:y val="0.15799787007454741"/>
          <c:w val="0.82201618547681543"/>
          <c:h val="0.65804768014221859"/>
        </c:manualLayout>
      </c:layout>
      <c:scatterChart>
        <c:scatterStyle val="smoothMarker"/>
        <c:varyColors val="0"/>
        <c:ser>
          <c:idx val="0"/>
          <c:order val="0"/>
          <c:xVal>
            <c:numRef>
              <c:f>Sheet1!$N$3:$N$10</c:f>
              <c:numCache>
                <c:formatCode>General</c:formatCode>
                <c:ptCount val="8"/>
                <c:pt idx="0">
                  <c:v>1.39</c:v>
                </c:pt>
                <c:pt idx="1">
                  <c:v>2.77</c:v>
                </c:pt>
                <c:pt idx="2">
                  <c:v>4.16</c:v>
                </c:pt>
                <c:pt idx="3">
                  <c:v>5.54</c:v>
                </c:pt>
                <c:pt idx="4">
                  <c:v>6.93</c:v>
                </c:pt>
                <c:pt idx="5">
                  <c:v>8.31</c:v>
                </c:pt>
                <c:pt idx="6">
                  <c:v>9.69</c:v>
                </c:pt>
                <c:pt idx="7">
                  <c:v>11.08</c:v>
                </c:pt>
              </c:numCache>
            </c:numRef>
          </c:xVal>
          <c:yVal>
            <c:numRef>
              <c:f>Sheet1!$O$3:$O$10</c:f>
              <c:numCache>
                <c:formatCode>General</c:formatCode>
                <c:ptCount val="8"/>
                <c:pt idx="0">
                  <c:v>37.590000000000003</c:v>
                </c:pt>
                <c:pt idx="1">
                  <c:v>72.61</c:v>
                </c:pt>
                <c:pt idx="2">
                  <c:v>103.61</c:v>
                </c:pt>
                <c:pt idx="3">
                  <c:v>127.05</c:v>
                </c:pt>
                <c:pt idx="4">
                  <c:v>142.84</c:v>
                </c:pt>
                <c:pt idx="5">
                  <c:v>152.86000000000001</c:v>
                </c:pt>
                <c:pt idx="6">
                  <c:v>153.22999999999999</c:v>
                </c:pt>
                <c:pt idx="7">
                  <c:v>158.28</c:v>
                </c:pt>
              </c:numCache>
            </c:numRef>
          </c:yVal>
          <c:smooth val="1"/>
          <c:extLst xmlns:c16r2="http://schemas.microsoft.com/office/drawing/2015/06/chart">
            <c:ext xmlns:c16="http://schemas.microsoft.com/office/drawing/2014/chart" uri="{C3380CC4-5D6E-409C-BE32-E72D297353CC}">
              <c16:uniqueId val="{00000000-D871-487D-ADF1-203E599CF834}"/>
            </c:ext>
          </c:extLst>
        </c:ser>
        <c:dLbls>
          <c:showLegendKey val="0"/>
          <c:showVal val="0"/>
          <c:showCatName val="0"/>
          <c:showSerName val="0"/>
          <c:showPercent val="0"/>
          <c:showBubbleSize val="0"/>
        </c:dLbls>
        <c:axId val="11954048"/>
        <c:axId val="39354752"/>
      </c:scatterChart>
      <c:valAx>
        <c:axId val="11954048"/>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39354752"/>
        <c:crosses val="autoZero"/>
        <c:crossBetween val="midCat"/>
      </c:valAx>
      <c:valAx>
        <c:axId val="39354752"/>
        <c:scaling>
          <c:orientation val="minMax"/>
        </c:scaling>
        <c:delete val="0"/>
        <c:axPos val="l"/>
        <c:majorGridlines/>
        <c:title>
          <c:tx>
            <c:rich>
              <a:bodyPr rot="-5400000" vert="horz"/>
              <a:lstStyle/>
              <a:p>
                <a:pPr>
                  <a:defRPr/>
                </a:pPr>
                <a:r>
                  <a:rPr lang="en-GB"/>
                  <a:t>CFM/SQUUARE Inch</a:t>
                </a:r>
              </a:p>
            </c:rich>
          </c:tx>
          <c:layout/>
          <c:overlay val="0"/>
        </c:title>
        <c:numFmt formatCode="General" sourceLinked="1"/>
        <c:majorTickMark val="none"/>
        <c:minorTickMark val="none"/>
        <c:tickLblPos val="nextTo"/>
        <c:txPr>
          <a:bodyPr rot="-60000000" vert="horz"/>
          <a:lstStyle/>
          <a:p>
            <a:pPr>
              <a:defRPr/>
            </a:pPr>
            <a:endParaRPr lang="en-US"/>
          </a:p>
        </c:txPr>
        <c:crossAx val="11954048"/>
        <c:crosses val="autoZero"/>
        <c:crossBetween val="midCat"/>
      </c:valAx>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Rover K Series Exhaust Valve</a:t>
            </a:r>
          </a:p>
        </c:rich>
      </c:tx>
      <c:layout/>
      <c:overlay val="0"/>
    </c:title>
    <c:autoTitleDeleted val="0"/>
    <c:plotArea>
      <c:layout/>
      <c:scatterChart>
        <c:scatterStyle val="smoothMarker"/>
        <c:varyColors val="0"/>
        <c:ser>
          <c:idx val="0"/>
          <c:order val="0"/>
          <c:xVal>
            <c:numRef>
              <c:f>Sheet2!$D$4:$D$11</c:f>
              <c:numCache>
                <c:formatCode>General</c:formatCode>
                <c:ptCount val="8"/>
                <c:pt idx="0">
                  <c:v>1.2</c:v>
                </c:pt>
                <c:pt idx="1">
                  <c:v>2.4</c:v>
                </c:pt>
                <c:pt idx="2">
                  <c:v>3.6</c:v>
                </c:pt>
                <c:pt idx="3">
                  <c:v>4.8</c:v>
                </c:pt>
                <c:pt idx="4">
                  <c:v>6</c:v>
                </c:pt>
                <c:pt idx="5">
                  <c:v>7.2</c:v>
                </c:pt>
                <c:pt idx="6">
                  <c:v>8.4</c:v>
                </c:pt>
                <c:pt idx="7">
                  <c:v>9.6</c:v>
                </c:pt>
              </c:numCache>
            </c:numRef>
          </c:xVal>
          <c:yVal>
            <c:numRef>
              <c:f>Sheet2!$E$4:$E$11</c:f>
              <c:numCache>
                <c:formatCode>General</c:formatCode>
                <c:ptCount val="8"/>
                <c:pt idx="0">
                  <c:v>31.8</c:v>
                </c:pt>
                <c:pt idx="1">
                  <c:v>61.37</c:v>
                </c:pt>
                <c:pt idx="2">
                  <c:v>89.54</c:v>
                </c:pt>
                <c:pt idx="3">
                  <c:v>106.48</c:v>
                </c:pt>
                <c:pt idx="4">
                  <c:v>116.17</c:v>
                </c:pt>
                <c:pt idx="5">
                  <c:v>139.43</c:v>
                </c:pt>
                <c:pt idx="6">
                  <c:v>150.44999999999999</c:v>
                </c:pt>
                <c:pt idx="7">
                  <c:v>159</c:v>
                </c:pt>
              </c:numCache>
            </c:numRef>
          </c:yVal>
          <c:smooth val="1"/>
          <c:extLst xmlns:c16r2="http://schemas.microsoft.com/office/drawing/2015/06/chart">
            <c:ext xmlns:c16="http://schemas.microsoft.com/office/drawing/2014/chart" uri="{C3380CC4-5D6E-409C-BE32-E72D297353CC}">
              <c16:uniqueId val="{00000000-06DB-456A-BCCA-060A42A5ED88}"/>
            </c:ext>
          </c:extLst>
        </c:ser>
        <c:dLbls>
          <c:showLegendKey val="0"/>
          <c:showVal val="0"/>
          <c:showCatName val="0"/>
          <c:showSerName val="0"/>
          <c:showPercent val="0"/>
          <c:showBubbleSize val="0"/>
        </c:dLbls>
        <c:axId val="117503872"/>
        <c:axId val="117575680"/>
      </c:scatterChart>
      <c:valAx>
        <c:axId val="117503872"/>
        <c:scaling>
          <c:orientation val="minMax"/>
        </c:scaling>
        <c:delete val="0"/>
        <c:axPos val="b"/>
        <c:majorGridlines/>
        <c:title>
          <c:tx>
            <c:rich>
              <a:bodyPr rot="0" vert="horz"/>
              <a:lstStyle/>
              <a:p>
                <a:pPr>
                  <a:defRPr/>
                </a:pPr>
                <a:r>
                  <a:rPr lang="en-GB"/>
                  <a:t>Valve Lift </a:t>
                </a:r>
              </a:p>
            </c:rich>
          </c:tx>
          <c:layout/>
          <c:overlay val="0"/>
        </c:title>
        <c:numFmt formatCode="General" sourceLinked="1"/>
        <c:majorTickMark val="none"/>
        <c:minorTickMark val="none"/>
        <c:tickLblPos val="nextTo"/>
        <c:txPr>
          <a:bodyPr rot="-60000000" vert="horz"/>
          <a:lstStyle/>
          <a:p>
            <a:pPr>
              <a:defRPr/>
            </a:pPr>
            <a:endParaRPr lang="en-US"/>
          </a:p>
        </c:txPr>
        <c:crossAx val="117575680"/>
        <c:crosses val="autoZero"/>
        <c:crossBetween val="midCat"/>
      </c:valAx>
      <c:valAx>
        <c:axId val="117575680"/>
        <c:scaling>
          <c:orientation val="minMax"/>
        </c:scaling>
        <c:delete val="0"/>
        <c:axPos val="l"/>
        <c:majorGridlines/>
        <c:title>
          <c:tx>
            <c:rich>
              <a:bodyPr rot="-5400000" vert="horz"/>
              <a:lstStyle/>
              <a:p>
                <a:pPr>
                  <a:defRPr/>
                </a:pPr>
                <a:r>
                  <a:rPr lang="en-GB"/>
                  <a:t>CFM/SQUARE iNCH</a:t>
                </a:r>
              </a:p>
            </c:rich>
          </c:tx>
          <c:layout/>
          <c:overlay val="0"/>
        </c:title>
        <c:numFmt formatCode="General" sourceLinked="1"/>
        <c:majorTickMark val="none"/>
        <c:minorTickMark val="none"/>
        <c:tickLblPos val="nextTo"/>
        <c:txPr>
          <a:bodyPr rot="-60000000" vert="horz"/>
          <a:lstStyle/>
          <a:p>
            <a:pPr>
              <a:defRPr/>
            </a:pPr>
            <a:endParaRPr lang="en-US"/>
          </a:p>
        </c:txPr>
        <c:crossAx val="117503872"/>
        <c:crosses val="autoZero"/>
        <c:crossBetween val="midCat"/>
      </c:valAx>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 Rover and Ford intake Test Cfm square Inch </a:t>
            </a:r>
          </a:p>
        </c:rich>
      </c:tx>
      <c:layout>
        <c:manualLayout>
          <c:xMode val="edge"/>
          <c:yMode val="edge"/>
          <c:x val="0.1585"/>
          <c:y val="2.7777777777777776E-2"/>
        </c:manualLayout>
      </c:layout>
      <c:overlay val="0"/>
    </c:title>
    <c:autoTitleDeleted val="0"/>
    <c:plotArea>
      <c:layout/>
      <c:scatterChart>
        <c:scatterStyle val="lineMarker"/>
        <c:varyColors val="0"/>
        <c:ser>
          <c:idx val="0"/>
          <c:order val="0"/>
          <c:tx>
            <c:v>Ford Intake</c:v>
          </c:tx>
          <c:xVal>
            <c:numRef>
              <c:f>Sheet5!$B$5:$B$12</c:f>
              <c:numCache>
                <c:formatCode>General</c:formatCode>
                <c:ptCount val="8"/>
                <c:pt idx="0">
                  <c:v>1.502</c:v>
                </c:pt>
                <c:pt idx="1">
                  <c:v>3</c:v>
                </c:pt>
                <c:pt idx="2">
                  <c:v>4.5</c:v>
                </c:pt>
                <c:pt idx="3">
                  <c:v>6</c:v>
                </c:pt>
                <c:pt idx="4">
                  <c:v>7.51</c:v>
                </c:pt>
                <c:pt idx="5">
                  <c:v>9.01</c:v>
                </c:pt>
                <c:pt idx="6">
                  <c:v>10.51</c:v>
                </c:pt>
                <c:pt idx="7">
                  <c:v>12.01</c:v>
                </c:pt>
              </c:numCache>
            </c:numRef>
          </c:xVal>
          <c:yVal>
            <c:numRef>
              <c:f>Sheet5!$D$5:$D$12</c:f>
              <c:numCache>
                <c:formatCode>General</c:formatCode>
                <c:ptCount val="8"/>
                <c:pt idx="0">
                  <c:v>38.19</c:v>
                </c:pt>
                <c:pt idx="1">
                  <c:v>79.790000000000006</c:v>
                </c:pt>
                <c:pt idx="2">
                  <c:v>113.98</c:v>
                </c:pt>
                <c:pt idx="3">
                  <c:v>133.68</c:v>
                </c:pt>
                <c:pt idx="4">
                  <c:v>133.93</c:v>
                </c:pt>
                <c:pt idx="5">
                  <c:v>135.32</c:v>
                </c:pt>
                <c:pt idx="6">
                  <c:v>136.72</c:v>
                </c:pt>
                <c:pt idx="7">
                  <c:v>138.11000000000001</c:v>
                </c:pt>
              </c:numCache>
            </c:numRef>
          </c:yVal>
          <c:smooth val="0"/>
          <c:extLst xmlns:c16r2="http://schemas.microsoft.com/office/drawing/2015/06/chart">
            <c:ext xmlns:c16="http://schemas.microsoft.com/office/drawing/2014/chart" uri="{C3380CC4-5D6E-409C-BE32-E72D297353CC}">
              <c16:uniqueId val="{00000000-BF8C-4BCA-832E-FB49AB1E4304}"/>
            </c:ext>
          </c:extLst>
        </c:ser>
        <c:ser>
          <c:idx val="1"/>
          <c:order val="1"/>
          <c:tx>
            <c:v>Rover Intake</c:v>
          </c:tx>
          <c:xVal>
            <c:numRef>
              <c:f>Sheet5!$C$5:$C$12</c:f>
              <c:numCache>
                <c:formatCode>General</c:formatCode>
                <c:ptCount val="8"/>
                <c:pt idx="0">
                  <c:v>1.39</c:v>
                </c:pt>
                <c:pt idx="1">
                  <c:v>2.77</c:v>
                </c:pt>
                <c:pt idx="2">
                  <c:v>4.16</c:v>
                </c:pt>
                <c:pt idx="3">
                  <c:v>5.54</c:v>
                </c:pt>
                <c:pt idx="4">
                  <c:v>6.93</c:v>
                </c:pt>
                <c:pt idx="5">
                  <c:v>8.31</c:v>
                </c:pt>
                <c:pt idx="6">
                  <c:v>9.69</c:v>
                </c:pt>
                <c:pt idx="7">
                  <c:v>11.08</c:v>
                </c:pt>
              </c:numCache>
            </c:numRef>
          </c:xVal>
          <c:yVal>
            <c:numRef>
              <c:f>Sheet5!$E$5:$E$12</c:f>
              <c:numCache>
                <c:formatCode>General</c:formatCode>
                <c:ptCount val="8"/>
                <c:pt idx="0">
                  <c:v>37.590000000000003</c:v>
                </c:pt>
                <c:pt idx="1">
                  <c:v>72.61</c:v>
                </c:pt>
                <c:pt idx="2">
                  <c:v>103.61</c:v>
                </c:pt>
                <c:pt idx="3">
                  <c:v>127.05</c:v>
                </c:pt>
                <c:pt idx="4">
                  <c:v>142.84</c:v>
                </c:pt>
                <c:pt idx="5">
                  <c:v>152.86000000000001</c:v>
                </c:pt>
                <c:pt idx="6">
                  <c:v>153.22999999999999</c:v>
                </c:pt>
                <c:pt idx="7">
                  <c:v>158.28</c:v>
                </c:pt>
              </c:numCache>
            </c:numRef>
          </c:yVal>
          <c:smooth val="0"/>
          <c:extLst xmlns:c16r2="http://schemas.microsoft.com/office/drawing/2015/06/chart">
            <c:ext xmlns:c16="http://schemas.microsoft.com/office/drawing/2014/chart" uri="{C3380CC4-5D6E-409C-BE32-E72D297353CC}">
              <c16:uniqueId val="{00000001-BF8C-4BCA-832E-FB49AB1E4304}"/>
            </c:ext>
          </c:extLst>
        </c:ser>
        <c:dLbls>
          <c:showLegendKey val="0"/>
          <c:showVal val="0"/>
          <c:showCatName val="0"/>
          <c:showSerName val="0"/>
          <c:showPercent val="0"/>
          <c:showBubbleSize val="0"/>
        </c:dLbls>
        <c:axId val="148518016"/>
        <c:axId val="148525440"/>
      </c:scatterChart>
      <c:valAx>
        <c:axId val="148518016"/>
        <c:scaling>
          <c:orientation val="minMax"/>
        </c:scaling>
        <c:delete val="0"/>
        <c:axPos val="b"/>
        <c:majorGridlines/>
        <c:title>
          <c:tx>
            <c:rich>
              <a:bodyPr rot="0" vert="horz"/>
              <a:lstStyle/>
              <a:p>
                <a:pPr>
                  <a:defRPr/>
                </a:pPr>
                <a:r>
                  <a:rPr lang="en-GB"/>
                  <a:t>Valve lift</a:t>
                </a:r>
              </a:p>
            </c:rich>
          </c:tx>
          <c:layout/>
          <c:overlay val="0"/>
        </c:title>
        <c:numFmt formatCode="General" sourceLinked="1"/>
        <c:majorTickMark val="none"/>
        <c:minorTickMark val="none"/>
        <c:tickLblPos val="nextTo"/>
        <c:txPr>
          <a:bodyPr rot="-60000000" vert="horz"/>
          <a:lstStyle/>
          <a:p>
            <a:pPr>
              <a:defRPr/>
            </a:pPr>
            <a:endParaRPr lang="en-US"/>
          </a:p>
        </c:txPr>
        <c:crossAx val="148525440"/>
        <c:crosses val="autoZero"/>
        <c:crossBetween val="midCat"/>
      </c:valAx>
      <c:valAx>
        <c:axId val="148525440"/>
        <c:scaling>
          <c:orientation val="minMax"/>
        </c:scaling>
        <c:delete val="0"/>
        <c:axPos val="l"/>
        <c:majorGridlines/>
        <c:title>
          <c:tx>
            <c:rich>
              <a:bodyPr rot="-5400000" vert="horz"/>
              <a:lstStyle/>
              <a:p>
                <a:pPr>
                  <a:defRPr/>
                </a:pPr>
                <a:r>
                  <a:rPr lang="en-GB"/>
                  <a:t> cfm squre inch</a:t>
                </a:r>
              </a:p>
            </c:rich>
          </c:tx>
          <c:layout/>
          <c:overlay val="0"/>
        </c:title>
        <c:numFmt formatCode="General" sourceLinked="1"/>
        <c:majorTickMark val="none"/>
        <c:minorTickMark val="none"/>
        <c:tickLblPos val="nextTo"/>
        <c:txPr>
          <a:bodyPr rot="-60000000" vert="horz"/>
          <a:lstStyle/>
          <a:p>
            <a:pPr>
              <a:defRPr/>
            </a:pPr>
            <a:endParaRPr lang="en-US"/>
          </a:p>
        </c:txPr>
        <c:crossAx val="148518016"/>
        <c:crosses val="autoZero"/>
        <c:crossBetween val="midCat"/>
      </c:valAx>
    </c:plotArea>
    <c:legend>
      <c:legendPos val="b"/>
      <c:layout/>
      <c:overlay val="0"/>
      <c:txPr>
        <a:bodyPr rot="0" vert="horz"/>
        <a:lstStyle/>
        <a:p>
          <a:pPr>
            <a:defRPr/>
          </a:pPr>
          <a:endParaRPr lang="en-US"/>
        </a:p>
      </c:txPr>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rot="0" vert="horz"/>
          <a:lstStyle/>
          <a:p>
            <a:pPr>
              <a:defRPr/>
            </a:pPr>
            <a:r>
              <a:rPr lang="en-GB"/>
              <a:t> Rover and Ford Exhaust Test Cfm square Inch</a:t>
            </a:r>
          </a:p>
        </c:rich>
      </c:tx>
      <c:layout/>
      <c:overlay val="0"/>
    </c:title>
    <c:autoTitleDeleted val="0"/>
    <c:plotArea>
      <c:layout/>
      <c:scatterChart>
        <c:scatterStyle val="smoothMarker"/>
        <c:varyColors val="0"/>
        <c:ser>
          <c:idx val="0"/>
          <c:order val="0"/>
          <c:tx>
            <c:v>Ford</c:v>
          </c:tx>
          <c:dLbls>
            <c:delete val="1"/>
          </c:dLbls>
          <c:xVal>
            <c:numRef>
              <c:f>Sheet5!$C$21:$C$28</c:f>
              <c:numCache>
                <c:formatCode>General</c:formatCode>
                <c:ptCount val="8"/>
                <c:pt idx="0">
                  <c:v>1.2</c:v>
                </c:pt>
                <c:pt idx="1">
                  <c:v>2.4</c:v>
                </c:pt>
                <c:pt idx="2">
                  <c:v>3.6</c:v>
                </c:pt>
                <c:pt idx="3">
                  <c:v>4.8</c:v>
                </c:pt>
                <c:pt idx="4">
                  <c:v>6</c:v>
                </c:pt>
                <c:pt idx="5">
                  <c:v>7.2</c:v>
                </c:pt>
                <c:pt idx="6">
                  <c:v>8.4</c:v>
                </c:pt>
                <c:pt idx="7">
                  <c:v>9.6</c:v>
                </c:pt>
              </c:numCache>
            </c:numRef>
          </c:xVal>
          <c:yVal>
            <c:numRef>
              <c:f>Sheet5!$D$21:$D$28</c:f>
              <c:numCache>
                <c:formatCode>General</c:formatCode>
                <c:ptCount val="8"/>
                <c:pt idx="0">
                  <c:v>41.3</c:v>
                </c:pt>
                <c:pt idx="1">
                  <c:v>72.09</c:v>
                </c:pt>
                <c:pt idx="2">
                  <c:v>101.45</c:v>
                </c:pt>
                <c:pt idx="3">
                  <c:v>127.68</c:v>
                </c:pt>
                <c:pt idx="4">
                  <c:v>137.32</c:v>
                </c:pt>
                <c:pt idx="5">
                  <c:v>144.54</c:v>
                </c:pt>
                <c:pt idx="6">
                  <c:v>149.36000000000001</c:v>
                </c:pt>
                <c:pt idx="7">
                  <c:v>154.18</c:v>
                </c:pt>
              </c:numCache>
            </c:numRef>
          </c:yVal>
          <c:smooth val="1"/>
          <c:extLst xmlns:c16r2="http://schemas.microsoft.com/office/drawing/2015/06/chart">
            <c:ext xmlns:c16="http://schemas.microsoft.com/office/drawing/2014/chart" uri="{C3380CC4-5D6E-409C-BE32-E72D297353CC}">
              <c16:uniqueId val="{00000000-86F9-4765-993A-575C15DDD789}"/>
            </c:ext>
          </c:extLst>
        </c:ser>
        <c:ser>
          <c:idx val="1"/>
          <c:order val="1"/>
          <c:tx>
            <c:v>Rover</c:v>
          </c:tx>
          <c:dLbls>
            <c:delete val="1"/>
          </c:dLbls>
          <c:xVal>
            <c:numRef>
              <c:f>Sheet5!$C$21:$C$28</c:f>
              <c:numCache>
                <c:formatCode>General</c:formatCode>
                <c:ptCount val="8"/>
                <c:pt idx="0">
                  <c:v>1.2</c:v>
                </c:pt>
                <c:pt idx="1">
                  <c:v>2.4</c:v>
                </c:pt>
                <c:pt idx="2">
                  <c:v>3.6</c:v>
                </c:pt>
                <c:pt idx="3">
                  <c:v>4.8</c:v>
                </c:pt>
                <c:pt idx="4">
                  <c:v>6</c:v>
                </c:pt>
                <c:pt idx="5">
                  <c:v>7.2</c:v>
                </c:pt>
                <c:pt idx="6">
                  <c:v>8.4</c:v>
                </c:pt>
                <c:pt idx="7">
                  <c:v>9.6</c:v>
                </c:pt>
              </c:numCache>
            </c:numRef>
          </c:xVal>
          <c:yVal>
            <c:numRef>
              <c:f>Sheet5!$E$21:$E$28</c:f>
              <c:numCache>
                <c:formatCode>General</c:formatCode>
                <c:ptCount val="8"/>
                <c:pt idx="0">
                  <c:v>31.8</c:v>
                </c:pt>
                <c:pt idx="1">
                  <c:v>61.37</c:v>
                </c:pt>
                <c:pt idx="2">
                  <c:v>89.54</c:v>
                </c:pt>
                <c:pt idx="3">
                  <c:v>106.48</c:v>
                </c:pt>
                <c:pt idx="4">
                  <c:v>116.17</c:v>
                </c:pt>
                <c:pt idx="5">
                  <c:v>139.43</c:v>
                </c:pt>
                <c:pt idx="6">
                  <c:v>150.44999999999999</c:v>
                </c:pt>
                <c:pt idx="7">
                  <c:v>159</c:v>
                </c:pt>
              </c:numCache>
            </c:numRef>
          </c:yVal>
          <c:smooth val="1"/>
          <c:extLst xmlns:c16r2="http://schemas.microsoft.com/office/drawing/2015/06/chart">
            <c:ext xmlns:c16="http://schemas.microsoft.com/office/drawing/2014/chart" uri="{C3380CC4-5D6E-409C-BE32-E72D297353CC}">
              <c16:uniqueId val="{00000001-86F9-4765-993A-575C15DDD789}"/>
            </c:ext>
          </c:extLst>
        </c:ser>
        <c:dLbls>
          <c:dLblPos val="t"/>
          <c:showLegendKey val="0"/>
          <c:showVal val="1"/>
          <c:showCatName val="0"/>
          <c:showSerName val="0"/>
          <c:showPercent val="0"/>
          <c:showBubbleSize val="0"/>
        </c:dLbls>
        <c:axId val="155911296"/>
        <c:axId val="155913600"/>
      </c:scatterChart>
      <c:valAx>
        <c:axId val="155911296"/>
        <c:scaling>
          <c:orientation val="minMax"/>
        </c:scaling>
        <c:delete val="0"/>
        <c:axPos val="b"/>
        <c:majorGridlines/>
        <c:title>
          <c:tx>
            <c:rich>
              <a:bodyPr rot="0" vert="horz"/>
              <a:lstStyle/>
              <a:p>
                <a:pPr>
                  <a:defRPr/>
                </a:pPr>
                <a:r>
                  <a:rPr lang="en-GB"/>
                  <a:t>Valve lift </a:t>
                </a:r>
              </a:p>
            </c:rich>
          </c:tx>
          <c:layout/>
          <c:overlay val="0"/>
        </c:title>
        <c:numFmt formatCode="General" sourceLinked="1"/>
        <c:majorTickMark val="none"/>
        <c:minorTickMark val="none"/>
        <c:tickLblPos val="nextTo"/>
        <c:txPr>
          <a:bodyPr rot="-60000000" vert="horz"/>
          <a:lstStyle/>
          <a:p>
            <a:pPr>
              <a:defRPr/>
            </a:pPr>
            <a:endParaRPr lang="en-US"/>
          </a:p>
        </c:txPr>
        <c:crossAx val="155913600"/>
        <c:crosses val="autoZero"/>
        <c:crossBetween val="midCat"/>
      </c:valAx>
      <c:valAx>
        <c:axId val="155913600"/>
        <c:scaling>
          <c:orientation val="minMax"/>
        </c:scaling>
        <c:delete val="0"/>
        <c:axPos val="l"/>
        <c:majorGridlines/>
        <c:title>
          <c:tx>
            <c:rich>
              <a:bodyPr rot="-5400000" vert="horz"/>
              <a:lstStyle/>
              <a:p>
                <a:pPr>
                  <a:defRPr/>
                </a:pPr>
                <a:r>
                  <a:rPr lang="en-GB"/>
                  <a:t>Test Cfm </a:t>
                </a:r>
              </a:p>
            </c:rich>
          </c:tx>
          <c:layout/>
          <c:overlay val="0"/>
        </c:title>
        <c:numFmt formatCode="General" sourceLinked="1"/>
        <c:majorTickMark val="none"/>
        <c:minorTickMark val="none"/>
        <c:tickLblPos val="nextTo"/>
        <c:txPr>
          <a:bodyPr rot="-60000000" vert="horz"/>
          <a:lstStyle/>
          <a:p>
            <a:pPr>
              <a:defRPr/>
            </a:pPr>
            <a:endParaRPr lang="en-US"/>
          </a:p>
        </c:txPr>
        <c:crossAx val="155911296"/>
        <c:crosses val="autoZero"/>
        <c:crossBetween val="midCat"/>
      </c:valAx>
    </c:plotArea>
    <c:legend>
      <c:legendPos val="b"/>
      <c:layout/>
      <c:overlay val="0"/>
      <c:txPr>
        <a:bodyPr rot="0" vert="horz"/>
        <a:lstStyle/>
        <a:p>
          <a:pPr>
            <a:defRPr/>
          </a:pPr>
          <a:endParaRPr lang="en-US"/>
        </a:p>
      </c:txPr>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2E28"/>
    <w:rsid w:val="00682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40456DBB3741C38E9D5B7931266140">
    <w:name w:val="F440456DBB3741C38E9D5B7931266140"/>
    <w:rsid w:val="00682E2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40456DBB3741C38E9D5B7931266140">
    <w:name w:val="F440456DBB3741C38E9D5B7931266140"/>
    <w:rsid w:val="00682E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30</Pages>
  <Words>5027</Words>
  <Characters>28659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Cylinder Head Analysis</vt:lpstr>
    </vt:vector>
  </TitlesOfParts>
  <Company>University of Wales, Trinity Saint David</Company>
  <LinksUpToDate>false</LinksUpToDate>
  <CharactersWithSpaces>33619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Cylinder Head Analysis</dc:title>
  <dc:subject>Powertrain Design and Efficiency</dc:subject>
  <dc:creator>Stephen Hutchings</dc:creator>
  <cp:lastModifiedBy>Laura Hutchings</cp:lastModifiedBy>
  <cp:revision>2</cp:revision>
  <dcterms:created xsi:type="dcterms:W3CDTF">2018-02-04T14:55:00Z</dcterms:created>
  <dcterms:modified xsi:type="dcterms:W3CDTF">2018-02-04T14:55:00Z</dcterms:modified>
</cp:coreProperties>
</file>