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90859" w14:textId="1471C6E0" w:rsidR="00594E6D" w:rsidRDefault="00050720" w:rsidP="00594E6D">
      <w:pPr>
        <w:pStyle w:val="Title"/>
      </w:pPr>
      <w:r>
        <w:rPr>
          <w:noProof/>
        </w:rPr>
        <w:drawing>
          <wp:inline distT="0" distB="0" distL="0" distR="0" wp14:anchorId="6BE747E7" wp14:editId="22BE6287">
            <wp:extent cx="4457700" cy="1264920"/>
            <wp:effectExtent l="0" t="0" r="0" b="0"/>
            <wp:docPr id="1907449947" name="Picture 1"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logo (002) – IHSC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1264920"/>
                    </a:xfrm>
                    <a:prstGeom prst="rect">
                      <a:avLst/>
                    </a:prstGeom>
                    <a:noFill/>
                    <a:ln>
                      <a:noFill/>
                    </a:ln>
                  </pic:spPr>
                </pic:pic>
              </a:graphicData>
            </a:graphic>
          </wp:inline>
        </w:drawing>
      </w:r>
    </w:p>
    <w:p w14:paraId="61A3E386" w14:textId="77777777" w:rsidR="00594E6D" w:rsidRDefault="00594E6D" w:rsidP="00594E6D">
      <w:pPr>
        <w:pStyle w:val="Title"/>
      </w:pPr>
    </w:p>
    <w:p w14:paraId="34414C4A" w14:textId="77777777" w:rsidR="000B0D12" w:rsidRDefault="000B0D12" w:rsidP="000B0D12"/>
    <w:p w14:paraId="6DDBE968" w14:textId="77777777" w:rsidR="000B0D12" w:rsidRPr="000B0D12" w:rsidRDefault="000B0D12" w:rsidP="000B0D12"/>
    <w:p w14:paraId="2FD62925" w14:textId="45F52B69" w:rsidR="00050720" w:rsidRPr="00050720" w:rsidRDefault="00050720" w:rsidP="00050720">
      <w:pPr>
        <w:pStyle w:val="Title"/>
      </w:pPr>
      <w:r>
        <w:t>Student Name: Soham Yadav</w:t>
      </w:r>
    </w:p>
    <w:p w14:paraId="2DA78AF1" w14:textId="5C0DD9E5" w:rsidR="00594E6D" w:rsidRDefault="00050720" w:rsidP="00594E6D">
      <w:pPr>
        <w:pStyle w:val="Title"/>
      </w:pPr>
      <w:r>
        <w:t>Student ID 2503139</w:t>
      </w:r>
    </w:p>
    <w:p w14:paraId="3D78FFF8" w14:textId="77777777" w:rsidR="00594E6D" w:rsidRDefault="00594E6D" w:rsidP="00594E6D">
      <w:pPr>
        <w:pStyle w:val="Title"/>
      </w:pPr>
    </w:p>
    <w:p w14:paraId="425BAD22" w14:textId="7B7CA377" w:rsidR="00594E6D" w:rsidRDefault="00050720" w:rsidP="00594E6D">
      <w:pPr>
        <w:pStyle w:val="Title"/>
      </w:pPr>
      <w:r>
        <w:t>Module name: Marketing Management</w:t>
      </w:r>
    </w:p>
    <w:p w14:paraId="2B207BC3" w14:textId="1838B099" w:rsidR="00050720" w:rsidRPr="00050720" w:rsidRDefault="00050720" w:rsidP="00050720">
      <w:pPr>
        <w:pStyle w:val="Title"/>
      </w:pPr>
      <w:r>
        <w:t>LCMB7024</w:t>
      </w:r>
    </w:p>
    <w:p w14:paraId="4662CFE9" w14:textId="1F441408" w:rsidR="00594E6D" w:rsidRDefault="00594E6D" w:rsidP="00594E6D">
      <w:pPr>
        <w:pStyle w:val="Title"/>
      </w:pPr>
    </w:p>
    <w:p w14:paraId="37DF99E7" w14:textId="2E48264A" w:rsidR="00594E6D" w:rsidRDefault="00050720" w:rsidP="00050720">
      <w:pPr>
        <w:pStyle w:val="Title"/>
        <w:ind w:left="720" w:hanging="720"/>
      </w:pPr>
      <w:r>
        <w:t>Lecturer’s Name: Dr Muhammed Tariq</w:t>
      </w:r>
    </w:p>
    <w:p w14:paraId="70AB04DD" w14:textId="77777777" w:rsidR="00050720" w:rsidRPr="00050720" w:rsidRDefault="00050720" w:rsidP="00050720"/>
    <w:p w14:paraId="06F21820" w14:textId="6896C06E" w:rsidR="000B0D12" w:rsidRPr="000B0D12" w:rsidRDefault="00594E6D" w:rsidP="000B0D12">
      <w:pPr>
        <w:pStyle w:val="Title"/>
      </w:pPr>
      <w:r>
        <w:t>Assessment component 2: Marketing Strategies Portfolio</w:t>
      </w:r>
    </w:p>
    <w:p w14:paraId="7B5FD631" w14:textId="3D5C9187" w:rsidR="000B0D12" w:rsidRDefault="000B0D12" w:rsidP="000B0D12">
      <w:pPr>
        <w:tabs>
          <w:tab w:val="left" w:pos="6140"/>
        </w:tabs>
        <w:spacing w:line="259" w:lineRule="auto"/>
        <w:jc w:val="center"/>
        <w:rPr>
          <w:b/>
          <w:bCs/>
          <w:sz w:val="32"/>
          <w:szCs w:val="32"/>
        </w:rPr>
      </w:pPr>
    </w:p>
    <w:p w14:paraId="7B51F6C5" w14:textId="07593158" w:rsidR="000B0D12" w:rsidRPr="000B0D12" w:rsidRDefault="000B0D12" w:rsidP="000B0D12">
      <w:pPr>
        <w:tabs>
          <w:tab w:val="left" w:pos="6140"/>
        </w:tabs>
        <w:spacing w:line="259" w:lineRule="auto"/>
        <w:jc w:val="center"/>
        <w:rPr>
          <w:b/>
          <w:bCs/>
          <w:sz w:val="32"/>
          <w:szCs w:val="32"/>
        </w:rPr>
      </w:pPr>
      <w:r>
        <w:rPr>
          <w:b/>
          <w:bCs/>
          <w:sz w:val="32"/>
          <w:szCs w:val="32"/>
        </w:rPr>
        <w:t>Word count: 2500 (exc title page, table of content, references)</w:t>
      </w:r>
    </w:p>
    <w:p w14:paraId="21065B1B" w14:textId="7A6121EF" w:rsidR="00594E6D" w:rsidRDefault="00594E6D">
      <w:pPr>
        <w:spacing w:line="259" w:lineRule="auto"/>
        <w:jc w:val="left"/>
      </w:pPr>
      <w:r w:rsidRPr="000B0D12">
        <w:br w:type="page"/>
      </w:r>
      <w:r w:rsidR="000B0D12">
        <w:lastRenderedPageBreak/>
        <w:tab/>
      </w:r>
    </w:p>
    <w:sdt>
      <w:sdtPr>
        <w:rPr>
          <w:rFonts w:ascii="Times New Roman" w:eastAsiaTheme="minorHAnsi" w:hAnsi="Times New Roman" w:cstheme="minorBidi"/>
          <w:color w:val="auto"/>
          <w:kern w:val="2"/>
          <w:sz w:val="24"/>
          <w:szCs w:val="22"/>
          <w:lang w:val="en-IN"/>
          <w14:ligatures w14:val="standardContextual"/>
        </w:rPr>
        <w:id w:val="1242063760"/>
        <w:docPartObj>
          <w:docPartGallery w:val="Table of Contents"/>
          <w:docPartUnique/>
        </w:docPartObj>
      </w:sdtPr>
      <w:sdtEndPr>
        <w:rPr>
          <w:b/>
          <w:bCs/>
          <w:noProof/>
        </w:rPr>
      </w:sdtEndPr>
      <w:sdtContent>
        <w:p w14:paraId="7E5CB33D" w14:textId="05EA3F0C" w:rsidR="00594E6D" w:rsidRDefault="00594E6D">
          <w:pPr>
            <w:pStyle w:val="TOCHeading"/>
          </w:pPr>
          <w:r>
            <w:t>Table of Contents</w:t>
          </w:r>
        </w:p>
        <w:p w14:paraId="2AC40BCF" w14:textId="2E93AA12" w:rsidR="00336F66" w:rsidRDefault="00594E6D">
          <w:pPr>
            <w:pStyle w:val="TOC1"/>
            <w:tabs>
              <w:tab w:val="right" w:leader="dot" w:pos="9016"/>
            </w:tabs>
            <w:rPr>
              <w:rFonts w:asciiTheme="minorHAnsi" w:eastAsiaTheme="minorEastAsia" w:hAnsiTheme="minorHAnsi"/>
              <w:noProof/>
              <w:szCs w:val="24"/>
              <w:lang w:val="en-US"/>
            </w:rPr>
          </w:pPr>
          <w:r>
            <w:fldChar w:fldCharType="begin"/>
          </w:r>
          <w:r>
            <w:instrText xml:space="preserve"> TOC \o "1-3" \h \z \u </w:instrText>
          </w:r>
          <w:r>
            <w:fldChar w:fldCharType="separate"/>
          </w:r>
          <w:hyperlink w:anchor="_Toc228531852" w:history="1">
            <w:r w:rsidR="00336F66" w:rsidRPr="005E53C0">
              <w:rPr>
                <w:rStyle w:val="Hyperlink"/>
                <w:noProof/>
              </w:rPr>
              <w:t>Element 1: Brand extension poster (SAMSUNG SMART NUTRITION SYSTEM)</w:t>
            </w:r>
            <w:r w:rsidR="00336F66">
              <w:rPr>
                <w:noProof/>
                <w:webHidden/>
              </w:rPr>
              <w:tab/>
            </w:r>
            <w:r w:rsidR="00336F66">
              <w:rPr>
                <w:noProof/>
                <w:webHidden/>
              </w:rPr>
              <w:fldChar w:fldCharType="begin"/>
            </w:r>
            <w:r w:rsidR="00336F66">
              <w:rPr>
                <w:noProof/>
                <w:webHidden/>
              </w:rPr>
              <w:instrText xml:space="preserve"> PAGEREF _Toc228531852 \h </w:instrText>
            </w:r>
            <w:r w:rsidR="00336F66">
              <w:rPr>
                <w:noProof/>
                <w:webHidden/>
              </w:rPr>
            </w:r>
            <w:r w:rsidR="00336F66">
              <w:rPr>
                <w:noProof/>
                <w:webHidden/>
              </w:rPr>
              <w:fldChar w:fldCharType="separate"/>
            </w:r>
            <w:r w:rsidR="00336F66">
              <w:rPr>
                <w:noProof/>
                <w:webHidden/>
              </w:rPr>
              <w:t>3</w:t>
            </w:r>
            <w:r w:rsidR="00336F66">
              <w:rPr>
                <w:noProof/>
                <w:webHidden/>
              </w:rPr>
              <w:fldChar w:fldCharType="end"/>
            </w:r>
          </w:hyperlink>
        </w:p>
        <w:p w14:paraId="3E05C52A" w14:textId="28582F4E" w:rsidR="00336F66" w:rsidRDefault="00336F66">
          <w:pPr>
            <w:pStyle w:val="TOC1"/>
            <w:tabs>
              <w:tab w:val="right" w:leader="dot" w:pos="9016"/>
            </w:tabs>
            <w:rPr>
              <w:rFonts w:asciiTheme="minorHAnsi" w:eastAsiaTheme="minorEastAsia" w:hAnsiTheme="minorHAnsi"/>
              <w:noProof/>
              <w:szCs w:val="24"/>
              <w:lang w:val="en-US"/>
            </w:rPr>
          </w:pPr>
          <w:hyperlink w:anchor="_Toc228531853" w:history="1">
            <w:r w:rsidRPr="005E53C0">
              <w:rPr>
                <w:rStyle w:val="Hyperlink"/>
                <w:noProof/>
              </w:rPr>
              <w:t>Element 2: Develop a Segmentation, Targeting, Differentiation, and Positioning (STDP) Analysis for the brand extension</w:t>
            </w:r>
            <w:r>
              <w:rPr>
                <w:noProof/>
                <w:webHidden/>
              </w:rPr>
              <w:tab/>
            </w:r>
            <w:r>
              <w:rPr>
                <w:noProof/>
                <w:webHidden/>
              </w:rPr>
              <w:fldChar w:fldCharType="begin"/>
            </w:r>
            <w:r>
              <w:rPr>
                <w:noProof/>
                <w:webHidden/>
              </w:rPr>
              <w:instrText xml:space="preserve"> PAGEREF _Toc228531853 \h </w:instrText>
            </w:r>
            <w:r>
              <w:rPr>
                <w:noProof/>
                <w:webHidden/>
              </w:rPr>
            </w:r>
            <w:r>
              <w:rPr>
                <w:noProof/>
                <w:webHidden/>
              </w:rPr>
              <w:fldChar w:fldCharType="separate"/>
            </w:r>
            <w:r>
              <w:rPr>
                <w:noProof/>
                <w:webHidden/>
              </w:rPr>
              <w:t>4</w:t>
            </w:r>
            <w:r>
              <w:rPr>
                <w:noProof/>
                <w:webHidden/>
              </w:rPr>
              <w:fldChar w:fldCharType="end"/>
            </w:r>
          </w:hyperlink>
        </w:p>
        <w:p w14:paraId="7E69A23D" w14:textId="6C02CBB6" w:rsidR="00336F66" w:rsidRDefault="00336F66">
          <w:pPr>
            <w:pStyle w:val="TOC2"/>
            <w:tabs>
              <w:tab w:val="right" w:leader="dot" w:pos="9016"/>
            </w:tabs>
            <w:rPr>
              <w:rFonts w:asciiTheme="minorHAnsi" w:eastAsiaTheme="minorEastAsia" w:hAnsiTheme="minorHAnsi"/>
              <w:noProof/>
              <w:szCs w:val="24"/>
              <w:lang w:val="en-US"/>
            </w:rPr>
          </w:pPr>
          <w:hyperlink w:anchor="_Toc228531854" w:history="1">
            <w:r w:rsidRPr="005E53C0">
              <w:rPr>
                <w:rStyle w:val="Hyperlink"/>
                <w:noProof/>
              </w:rPr>
              <w:t>Segmentation</w:t>
            </w:r>
            <w:r>
              <w:rPr>
                <w:noProof/>
                <w:webHidden/>
              </w:rPr>
              <w:tab/>
            </w:r>
            <w:r>
              <w:rPr>
                <w:noProof/>
                <w:webHidden/>
              </w:rPr>
              <w:fldChar w:fldCharType="begin"/>
            </w:r>
            <w:r>
              <w:rPr>
                <w:noProof/>
                <w:webHidden/>
              </w:rPr>
              <w:instrText xml:space="preserve"> PAGEREF _Toc228531854 \h </w:instrText>
            </w:r>
            <w:r>
              <w:rPr>
                <w:noProof/>
                <w:webHidden/>
              </w:rPr>
            </w:r>
            <w:r>
              <w:rPr>
                <w:noProof/>
                <w:webHidden/>
              </w:rPr>
              <w:fldChar w:fldCharType="separate"/>
            </w:r>
            <w:r>
              <w:rPr>
                <w:noProof/>
                <w:webHidden/>
              </w:rPr>
              <w:t>4</w:t>
            </w:r>
            <w:r>
              <w:rPr>
                <w:noProof/>
                <w:webHidden/>
              </w:rPr>
              <w:fldChar w:fldCharType="end"/>
            </w:r>
          </w:hyperlink>
        </w:p>
        <w:p w14:paraId="3581F107" w14:textId="46BEA612" w:rsidR="00336F66" w:rsidRDefault="00336F66">
          <w:pPr>
            <w:pStyle w:val="TOC2"/>
            <w:tabs>
              <w:tab w:val="right" w:leader="dot" w:pos="9016"/>
            </w:tabs>
            <w:rPr>
              <w:rFonts w:asciiTheme="minorHAnsi" w:eastAsiaTheme="minorEastAsia" w:hAnsiTheme="minorHAnsi"/>
              <w:noProof/>
              <w:szCs w:val="24"/>
              <w:lang w:val="en-US"/>
            </w:rPr>
          </w:pPr>
          <w:hyperlink w:anchor="_Toc228531855" w:history="1">
            <w:r w:rsidRPr="005E53C0">
              <w:rPr>
                <w:rStyle w:val="Hyperlink"/>
                <w:noProof/>
              </w:rPr>
              <w:t>Targeting</w:t>
            </w:r>
            <w:r>
              <w:rPr>
                <w:noProof/>
                <w:webHidden/>
              </w:rPr>
              <w:tab/>
            </w:r>
            <w:r>
              <w:rPr>
                <w:noProof/>
                <w:webHidden/>
              </w:rPr>
              <w:fldChar w:fldCharType="begin"/>
            </w:r>
            <w:r>
              <w:rPr>
                <w:noProof/>
                <w:webHidden/>
              </w:rPr>
              <w:instrText xml:space="preserve"> PAGEREF _Toc228531855 \h </w:instrText>
            </w:r>
            <w:r>
              <w:rPr>
                <w:noProof/>
                <w:webHidden/>
              </w:rPr>
            </w:r>
            <w:r>
              <w:rPr>
                <w:noProof/>
                <w:webHidden/>
              </w:rPr>
              <w:fldChar w:fldCharType="separate"/>
            </w:r>
            <w:r>
              <w:rPr>
                <w:noProof/>
                <w:webHidden/>
              </w:rPr>
              <w:t>5</w:t>
            </w:r>
            <w:r>
              <w:rPr>
                <w:noProof/>
                <w:webHidden/>
              </w:rPr>
              <w:fldChar w:fldCharType="end"/>
            </w:r>
          </w:hyperlink>
        </w:p>
        <w:p w14:paraId="55085E8D" w14:textId="639F7A3B" w:rsidR="00336F66" w:rsidRDefault="00336F66">
          <w:pPr>
            <w:pStyle w:val="TOC2"/>
            <w:tabs>
              <w:tab w:val="right" w:leader="dot" w:pos="9016"/>
            </w:tabs>
            <w:rPr>
              <w:rFonts w:asciiTheme="minorHAnsi" w:eastAsiaTheme="minorEastAsia" w:hAnsiTheme="minorHAnsi"/>
              <w:noProof/>
              <w:szCs w:val="24"/>
              <w:lang w:val="en-US"/>
            </w:rPr>
          </w:pPr>
          <w:hyperlink w:anchor="_Toc228531856" w:history="1">
            <w:r w:rsidRPr="005E53C0">
              <w:rPr>
                <w:rStyle w:val="Hyperlink"/>
                <w:noProof/>
              </w:rPr>
              <w:t>Differentiation</w:t>
            </w:r>
            <w:r>
              <w:rPr>
                <w:noProof/>
                <w:webHidden/>
              </w:rPr>
              <w:tab/>
            </w:r>
            <w:r>
              <w:rPr>
                <w:noProof/>
                <w:webHidden/>
              </w:rPr>
              <w:fldChar w:fldCharType="begin"/>
            </w:r>
            <w:r>
              <w:rPr>
                <w:noProof/>
                <w:webHidden/>
              </w:rPr>
              <w:instrText xml:space="preserve"> PAGEREF _Toc228531856 \h </w:instrText>
            </w:r>
            <w:r>
              <w:rPr>
                <w:noProof/>
                <w:webHidden/>
              </w:rPr>
            </w:r>
            <w:r>
              <w:rPr>
                <w:noProof/>
                <w:webHidden/>
              </w:rPr>
              <w:fldChar w:fldCharType="separate"/>
            </w:r>
            <w:r>
              <w:rPr>
                <w:noProof/>
                <w:webHidden/>
              </w:rPr>
              <w:t>5</w:t>
            </w:r>
            <w:r>
              <w:rPr>
                <w:noProof/>
                <w:webHidden/>
              </w:rPr>
              <w:fldChar w:fldCharType="end"/>
            </w:r>
          </w:hyperlink>
        </w:p>
        <w:p w14:paraId="3D202C3A" w14:textId="25D5029D" w:rsidR="00336F66" w:rsidRDefault="00336F66">
          <w:pPr>
            <w:pStyle w:val="TOC2"/>
            <w:tabs>
              <w:tab w:val="right" w:leader="dot" w:pos="9016"/>
            </w:tabs>
            <w:rPr>
              <w:rFonts w:asciiTheme="minorHAnsi" w:eastAsiaTheme="minorEastAsia" w:hAnsiTheme="minorHAnsi"/>
              <w:noProof/>
              <w:szCs w:val="24"/>
              <w:lang w:val="en-US"/>
            </w:rPr>
          </w:pPr>
          <w:hyperlink w:anchor="_Toc228531857" w:history="1">
            <w:r w:rsidRPr="005E53C0">
              <w:rPr>
                <w:rStyle w:val="Hyperlink"/>
                <w:noProof/>
              </w:rPr>
              <w:t>Positioning</w:t>
            </w:r>
            <w:r>
              <w:rPr>
                <w:noProof/>
                <w:webHidden/>
              </w:rPr>
              <w:tab/>
            </w:r>
            <w:r>
              <w:rPr>
                <w:noProof/>
                <w:webHidden/>
              </w:rPr>
              <w:fldChar w:fldCharType="begin"/>
            </w:r>
            <w:r>
              <w:rPr>
                <w:noProof/>
                <w:webHidden/>
              </w:rPr>
              <w:instrText xml:space="preserve"> PAGEREF _Toc228531857 \h </w:instrText>
            </w:r>
            <w:r>
              <w:rPr>
                <w:noProof/>
                <w:webHidden/>
              </w:rPr>
            </w:r>
            <w:r>
              <w:rPr>
                <w:noProof/>
                <w:webHidden/>
              </w:rPr>
              <w:fldChar w:fldCharType="separate"/>
            </w:r>
            <w:r>
              <w:rPr>
                <w:noProof/>
                <w:webHidden/>
              </w:rPr>
              <w:t>6</w:t>
            </w:r>
            <w:r>
              <w:rPr>
                <w:noProof/>
                <w:webHidden/>
              </w:rPr>
              <w:fldChar w:fldCharType="end"/>
            </w:r>
          </w:hyperlink>
        </w:p>
        <w:p w14:paraId="164D8138" w14:textId="4D225150" w:rsidR="00336F66" w:rsidRDefault="00336F66">
          <w:pPr>
            <w:pStyle w:val="TOC1"/>
            <w:tabs>
              <w:tab w:val="right" w:leader="dot" w:pos="9016"/>
            </w:tabs>
            <w:rPr>
              <w:rFonts w:asciiTheme="minorHAnsi" w:eastAsiaTheme="minorEastAsia" w:hAnsiTheme="minorHAnsi"/>
              <w:noProof/>
              <w:szCs w:val="24"/>
              <w:lang w:val="en-US"/>
            </w:rPr>
          </w:pPr>
          <w:hyperlink w:anchor="_Toc228531858" w:history="1">
            <w:r w:rsidRPr="005E53C0">
              <w:rPr>
                <w:rStyle w:val="Hyperlink"/>
                <w:noProof/>
              </w:rPr>
              <w:t>Element 3: Marketing Mix</w:t>
            </w:r>
            <w:r>
              <w:rPr>
                <w:noProof/>
                <w:webHidden/>
              </w:rPr>
              <w:tab/>
            </w:r>
            <w:r>
              <w:rPr>
                <w:noProof/>
                <w:webHidden/>
              </w:rPr>
              <w:fldChar w:fldCharType="begin"/>
            </w:r>
            <w:r>
              <w:rPr>
                <w:noProof/>
                <w:webHidden/>
              </w:rPr>
              <w:instrText xml:space="preserve"> PAGEREF _Toc228531858 \h </w:instrText>
            </w:r>
            <w:r>
              <w:rPr>
                <w:noProof/>
                <w:webHidden/>
              </w:rPr>
            </w:r>
            <w:r>
              <w:rPr>
                <w:noProof/>
                <w:webHidden/>
              </w:rPr>
              <w:fldChar w:fldCharType="separate"/>
            </w:r>
            <w:r>
              <w:rPr>
                <w:noProof/>
                <w:webHidden/>
              </w:rPr>
              <w:t>6</w:t>
            </w:r>
            <w:r>
              <w:rPr>
                <w:noProof/>
                <w:webHidden/>
              </w:rPr>
              <w:fldChar w:fldCharType="end"/>
            </w:r>
          </w:hyperlink>
        </w:p>
        <w:p w14:paraId="3662F425" w14:textId="77FCC37C" w:rsidR="00336F66" w:rsidRDefault="00336F66">
          <w:pPr>
            <w:pStyle w:val="TOC1"/>
            <w:tabs>
              <w:tab w:val="right" w:leader="dot" w:pos="9016"/>
            </w:tabs>
            <w:rPr>
              <w:rFonts w:asciiTheme="minorHAnsi" w:eastAsiaTheme="minorEastAsia" w:hAnsiTheme="minorHAnsi"/>
              <w:noProof/>
              <w:szCs w:val="24"/>
              <w:lang w:val="en-US"/>
            </w:rPr>
          </w:pPr>
          <w:hyperlink w:anchor="_Toc228531859" w:history="1">
            <w:r w:rsidRPr="005E53C0">
              <w:rPr>
                <w:rStyle w:val="Hyperlink"/>
                <w:noProof/>
              </w:rPr>
              <w:t>Element 4: Reflection</w:t>
            </w:r>
            <w:r>
              <w:rPr>
                <w:noProof/>
                <w:webHidden/>
              </w:rPr>
              <w:tab/>
            </w:r>
            <w:r>
              <w:rPr>
                <w:noProof/>
                <w:webHidden/>
              </w:rPr>
              <w:fldChar w:fldCharType="begin"/>
            </w:r>
            <w:r>
              <w:rPr>
                <w:noProof/>
                <w:webHidden/>
              </w:rPr>
              <w:instrText xml:space="preserve"> PAGEREF _Toc228531859 \h </w:instrText>
            </w:r>
            <w:r>
              <w:rPr>
                <w:noProof/>
                <w:webHidden/>
              </w:rPr>
            </w:r>
            <w:r>
              <w:rPr>
                <w:noProof/>
                <w:webHidden/>
              </w:rPr>
              <w:fldChar w:fldCharType="separate"/>
            </w:r>
            <w:r>
              <w:rPr>
                <w:noProof/>
                <w:webHidden/>
              </w:rPr>
              <w:t>10</w:t>
            </w:r>
            <w:r>
              <w:rPr>
                <w:noProof/>
                <w:webHidden/>
              </w:rPr>
              <w:fldChar w:fldCharType="end"/>
            </w:r>
          </w:hyperlink>
        </w:p>
        <w:p w14:paraId="0D3D0F21" w14:textId="70B58C0D" w:rsidR="00336F66" w:rsidRDefault="00336F66">
          <w:pPr>
            <w:pStyle w:val="TOC1"/>
            <w:tabs>
              <w:tab w:val="right" w:leader="dot" w:pos="9016"/>
            </w:tabs>
            <w:rPr>
              <w:rFonts w:asciiTheme="minorHAnsi" w:eastAsiaTheme="minorEastAsia" w:hAnsiTheme="minorHAnsi"/>
              <w:noProof/>
              <w:szCs w:val="24"/>
              <w:lang w:val="en-US"/>
            </w:rPr>
          </w:pPr>
          <w:hyperlink w:anchor="_Toc228531860" w:history="1">
            <w:r w:rsidRPr="005E53C0">
              <w:rPr>
                <w:rStyle w:val="Hyperlink"/>
                <w:noProof/>
              </w:rPr>
              <w:t>Reference list</w:t>
            </w:r>
            <w:r>
              <w:rPr>
                <w:noProof/>
                <w:webHidden/>
              </w:rPr>
              <w:tab/>
            </w:r>
            <w:r>
              <w:rPr>
                <w:noProof/>
                <w:webHidden/>
              </w:rPr>
              <w:fldChar w:fldCharType="begin"/>
            </w:r>
            <w:r>
              <w:rPr>
                <w:noProof/>
                <w:webHidden/>
              </w:rPr>
              <w:instrText xml:space="preserve"> PAGEREF _Toc228531860 \h </w:instrText>
            </w:r>
            <w:r>
              <w:rPr>
                <w:noProof/>
                <w:webHidden/>
              </w:rPr>
            </w:r>
            <w:r>
              <w:rPr>
                <w:noProof/>
                <w:webHidden/>
              </w:rPr>
              <w:fldChar w:fldCharType="separate"/>
            </w:r>
            <w:r>
              <w:rPr>
                <w:noProof/>
                <w:webHidden/>
              </w:rPr>
              <w:t>12</w:t>
            </w:r>
            <w:r>
              <w:rPr>
                <w:noProof/>
                <w:webHidden/>
              </w:rPr>
              <w:fldChar w:fldCharType="end"/>
            </w:r>
          </w:hyperlink>
        </w:p>
        <w:p w14:paraId="455522AC" w14:textId="7A7A16BD" w:rsidR="00594E6D" w:rsidRDefault="00594E6D">
          <w:r>
            <w:rPr>
              <w:b/>
              <w:bCs/>
              <w:noProof/>
            </w:rPr>
            <w:fldChar w:fldCharType="end"/>
          </w:r>
        </w:p>
      </w:sdtContent>
    </w:sdt>
    <w:p w14:paraId="486658F1" w14:textId="77777777" w:rsidR="008E74FA" w:rsidRDefault="008E74FA">
      <w:pPr>
        <w:spacing w:line="259" w:lineRule="auto"/>
        <w:jc w:val="left"/>
      </w:pPr>
    </w:p>
    <w:p w14:paraId="50279DE5" w14:textId="77777777" w:rsidR="008E74FA" w:rsidRDefault="008E74FA">
      <w:pPr>
        <w:spacing w:line="259" w:lineRule="auto"/>
        <w:jc w:val="left"/>
      </w:pPr>
      <w:r>
        <w:br w:type="page"/>
      </w:r>
    </w:p>
    <w:p w14:paraId="67C2BEF3" w14:textId="70A6274D" w:rsidR="008E74FA" w:rsidRDefault="008E74FA" w:rsidP="008E74FA">
      <w:pPr>
        <w:pStyle w:val="Heading1"/>
      </w:pPr>
      <w:bookmarkStart w:id="0" w:name="_Toc228531852"/>
      <w:r>
        <w:lastRenderedPageBreak/>
        <w:t xml:space="preserve">Element </w:t>
      </w:r>
      <w:r>
        <w:t>1</w:t>
      </w:r>
      <w:r>
        <w:t xml:space="preserve">: </w:t>
      </w:r>
      <w:r w:rsidR="00336F66">
        <w:t>B</w:t>
      </w:r>
      <w:r>
        <w:t>rand extension</w:t>
      </w:r>
      <w:r>
        <w:t xml:space="preserve"> poster (SAMSUNG SMART NUTRITION SYSTEM)</w:t>
      </w:r>
      <w:bookmarkEnd w:id="0"/>
    </w:p>
    <w:p w14:paraId="754B434B" w14:textId="7E4633FF" w:rsidR="00594E6D" w:rsidRDefault="00336F66">
      <w:pPr>
        <w:spacing w:line="259" w:lineRule="auto"/>
        <w:jc w:val="left"/>
      </w:pPr>
      <w:r>
        <w:rPr>
          <w:noProof/>
        </w:rPr>
        <w:drawing>
          <wp:inline distT="0" distB="0" distL="0" distR="0" wp14:anchorId="6645BA8A" wp14:editId="5CAD1831">
            <wp:extent cx="5731510" cy="8100695"/>
            <wp:effectExtent l="0" t="0" r="2540" b="0"/>
            <wp:docPr id="21077819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781952" name="Picture 2107781952"/>
                    <pic:cNvPicPr/>
                  </pic:nvPicPr>
                  <pic:blipFill>
                    <a:blip r:embed="rId9">
                      <a:extLst>
                        <a:ext uri="{28A0092B-C50C-407E-A947-70E740481C1C}">
                          <a14:useLocalDpi xmlns:a14="http://schemas.microsoft.com/office/drawing/2010/main" val="0"/>
                        </a:ext>
                      </a:extLst>
                    </a:blip>
                    <a:stretch>
                      <a:fillRect/>
                    </a:stretch>
                  </pic:blipFill>
                  <pic:spPr>
                    <a:xfrm>
                      <a:off x="0" y="0"/>
                      <a:ext cx="5731510" cy="8100695"/>
                    </a:xfrm>
                    <a:prstGeom prst="rect">
                      <a:avLst/>
                    </a:prstGeom>
                  </pic:spPr>
                </pic:pic>
              </a:graphicData>
            </a:graphic>
          </wp:inline>
        </w:drawing>
      </w:r>
      <w:r w:rsidR="00594E6D">
        <w:br w:type="page"/>
      </w:r>
    </w:p>
    <w:p w14:paraId="05273325" w14:textId="66D8E2BF" w:rsidR="00F1609D" w:rsidRDefault="006A5BE7" w:rsidP="006A5BE7">
      <w:pPr>
        <w:pStyle w:val="Heading1"/>
      </w:pPr>
      <w:bookmarkStart w:id="1" w:name="_Toc228531853"/>
      <w:r>
        <w:lastRenderedPageBreak/>
        <w:t>Element 2: Develop a Segmentation, Targeting, Differentiation, and Positioning (STDP) Analysis for the brand extension</w:t>
      </w:r>
      <w:bookmarkEnd w:id="1"/>
    </w:p>
    <w:p w14:paraId="5E5A4522" w14:textId="77777777" w:rsidR="009D0F22" w:rsidRPr="009D0F22" w:rsidRDefault="009D0F22" w:rsidP="009D0F22">
      <w:pPr>
        <w:pStyle w:val="Heading2"/>
      </w:pPr>
      <w:bookmarkStart w:id="2" w:name="_Toc228531854"/>
      <w:r w:rsidRPr="009D0F22">
        <w:t>Segmentation</w:t>
      </w:r>
      <w:bookmarkEnd w:id="2"/>
    </w:p>
    <w:p w14:paraId="4429CA8C" w14:textId="7367509B" w:rsidR="009D0F22" w:rsidRDefault="009D0F22" w:rsidP="009D0F22">
      <w:r>
        <w:t xml:space="preserve">In the Smart </w:t>
      </w:r>
      <w:r w:rsidR="009F7496">
        <w:t>Nutrition System</w:t>
      </w:r>
      <w:r>
        <w:t xml:space="preserve"> of Samsung, segmentation is being done using geographic, demographic, psychographic and behavioural variables to identify appropriate consumer groups.</w:t>
      </w:r>
    </w:p>
    <w:p w14:paraId="124C3D72" w14:textId="67AEE1DA" w:rsidR="009D0F22" w:rsidRDefault="009D0F22" w:rsidP="009D0F22">
      <w:r>
        <w:t>Geographically, the key markets are both urban and metropolitan in the developed and emerging economies</w:t>
      </w:r>
      <w:r w:rsidR="009F7496">
        <w:t>,</w:t>
      </w:r>
      <w:r>
        <w:t xml:space="preserve"> namely the United States, the United Kingdom, South Korea and major cities in India. These areas have impressive levels of digital infrastructure, use of wearable technologies, </w:t>
      </w:r>
      <w:r w:rsidR="009F7496">
        <w:t>and</w:t>
      </w:r>
      <w:r>
        <w:t xml:space="preserve"> growing awareness of health and wellness</w:t>
      </w:r>
      <w:r w:rsidR="002D726B">
        <w:t xml:space="preserve"> </w:t>
      </w:r>
      <w:r w:rsidR="002D726B" w:rsidRPr="002D726B">
        <w:t>(Stoumpos, Kitsios and Talias, 2023)</w:t>
      </w:r>
      <w:r>
        <w:t xml:space="preserve">. City-dwellers have higher chances of adopting </w:t>
      </w:r>
      <w:r w:rsidR="009F7496">
        <w:t>technology-enabled</w:t>
      </w:r>
      <w:r>
        <w:t xml:space="preserve"> lifestyle solutions as they live under fast-paced conditions with the need </w:t>
      </w:r>
      <w:r w:rsidR="009F7496">
        <w:t>for</w:t>
      </w:r>
      <w:r>
        <w:t xml:space="preserve"> convenience.</w:t>
      </w:r>
    </w:p>
    <w:p w14:paraId="11DDF710" w14:textId="0F11EB6D" w:rsidR="009D0F22" w:rsidRDefault="009D0F22" w:rsidP="009D0F22">
      <w:r>
        <w:t>Through the demographic segmentation, it targets people aged 18</w:t>
      </w:r>
      <w:r w:rsidR="002D726B">
        <w:t>-</w:t>
      </w:r>
      <w:r>
        <w:t>40, bridging between Generation Z and Millennials. This segment accounts for a large percentage of health and wellness expenditure in the world and has a high digital platform interaction</w:t>
      </w:r>
      <w:r w:rsidR="002D726B">
        <w:t xml:space="preserve"> </w:t>
      </w:r>
      <w:r w:rsidR="002D726B" w:rsidRPr="002D726B">
        <w:t>(Pione et al., 2025)</w:t>
      </w:r>
      <w:r>
        <w:t>. The middle to high-income earners</w:t>
      </w:r>
      <w:r w:rsidR="009F7496">
        <w:t>,</w:t>
      </w:r>
      <w:r>
        <w:t xml:space="preserve"> including professionals, students</w:t>
      </w:r>
      <w:r w:rsidR="009F7496">
        <w:t>,</w:t>
      </w:r>
      <w:r>
        <w:t xml:space="preserve"> and business owners </w:t>
      </w:r>
      <w:r w:rsidR="009F7496">
        <w:t>who</w:t>
      </w:r>
      <w:r>
        <w:t xml:space="preserve"> can afford high-quality technology-driven health solutions</w:t>
      </w:r>
      <w:r w:rsidR="009F7496">
        <w:t>,</w:t>
      </w:r>
      <w:r>
        <w:t xml:space="preserve"> make up the target demographic.</w:t>
      </w:r>
    </w:p>
    <w:p w14:paraId="0B5BE094" w14:textId="5A758A58" w:rsidR="009D0F22" w:rsidRDefault="009D0F22" w:rsidP="009D0F22">
      <w:r>
        <w:t>Psychographic segmentation deals with the values and lifestyles of the consumers</w:t>
      </w:r>
      <w:r w:rsidR="002D726B">
        <w:t xml:space="preserve"> </w:t>
      </w:r>
      <w:r w:rsidR="002D726B" w:rsidRPr="002D726B">
        <w:t>(Kumar et al., 2024)</w:t>
      </w:r>
      <w:r>
        <w:t xml:space="preserve">. The Samsung Smart Nutrition System is aimed at the high-tech population, consisting of health-conscious and technology-reliant individuals who are interested in fitness, wellbeing, and </w:t>
      </w:r>
      <w:r w:rsidR="009F7496">
        <w:t>self-optimisation</w:t>
      </w:r>
      <w:r>
        <w:t xml:space="preserve">. Such consumers tend to be early </w:t>
      </w:r>
      <w:r w:rsidR="009F7496">
        <w:t>adopters of innovations</w:t>
      </w:r>
      <w:r>
        <w:t xml:space="preserve">, care about convenience and are influenced by knowledge to enhance their </w:t>
      </w:r>
      <w:r w:rsidR="009F7496">
        <w:t>lives</w:t>
      </w:r>
      <w:r w:rsidR="002D726B">
        <w:t xml:space="preserve"> </w:t>
      </w:r>
      <w:r w:rsidR="002D726B" w:rsidRPr="002D726B">
        <w:t>(Roy, 2026)</w:t>
      </w:r>
      <w:r>
        <w:t xml:space="preserve">. Also, </w:t>
      </w:r>
      <w:r w:rsidR="009F7496">
        <w:t>some have</w:t>
      </w:r>
      <w:r>
        <w:t xml:space="preserve"> concerns </w:t>
      </w:r>
      <w:r w:rsidR="009F7496">
        <w:t>about</w:t>
      </w:r>
      <w:r>
        <w:t xml:space="preserve"> sustainability since nowadays there is increased purchase behaviour based on environmental issues.</w:t>
      </w:r>
    </w:p>
    <w:p w14:paraId="04CB0D03" w14:textId="0683CFAD" w:rsidR="009D0F22" w:rsidRPr="009D0F22" w:rsidRDefault="009D0F22" w:rsidP="009D0F22">
      <w:r>
        <w:t>Lastly, behavioural segmentation takes into consideration the consumer interaction</w:t>
      </w:r>
      <w:r w:rsidR="002D726B">
        <w:t xml:space="preserve"> </w:t>
      </w:r>
      <w:r w:rsidR="002D726B" w:rsidRPr="002D726B">
        <w:t>(Małecka, Mitręga and Pfajfar, 2022)</w:t>
      </w:r>
      <w:r>
        <w:t>. The target customers are those who are proficient with wearable devices, health applications and fitness tracking systems. Such consumers want to have personalised experiences, they often interact with technological ecosystems, and they are influenced by the perceived value and usefulness of technology in enhancing their health conditions.</w:t>
      </w:r>
    </w:p>
    <w:p w14:paraId="7CBEE75B" w14:textId="77777777" w:rsidR="009D0F22" w:rsidRPr="009D0F22" w:rsidRDefault="009D0F22" w:rsidP="009D0F22">
      <w:pPr>
        <w:pStyle w:val="Heading2"/>
      </w:pPr>
      <w:bookmarkStart w:id="3" w:name="_Toc228531855"/>
      <w:r w:rsidRPr="009D0F22">
        <w:lastRenderedPageBreak/>
        <w:t>Targeting</w:t>
      </w:r>
      <w:bookmarkEnd w:id="3"/>
    </w:p>
    <w:p w14:paraId="1E9BA2F4" w14:textId="176E0C6F" w:rsidR="009D0F22" w:rsidRDefault="009D0F22" w:rsidP="009D0F22">
      <w:r>
        <w:t xml:space="preserve">According to the analysis of segmentation, Samsung pursues </w:t>
      </w:r>
      <w:r w:rsidR="009F7496">
        <w:t>a</w:t>
      </w:r>
      <w:r>
        <w:t xml:space="preserve"> differentiated targeting strategy, </w:t>
      </w:r>
      <w:r w:rsidR="009F7496">
        <w:t>prioritising</w:t>
      </w:r>
      <w:r>
        <w:t xml:space="preserve"> mostly urban, health-conscious Millennials and Generation Z professionals, who already belong to the Samsung Galaxy ecosystem. This segment is appealing because it has a high purchasing power, digital experience, and innovation.</w:t>
      </w:r>
    </w:p>
    <w:p w14:paraId="53C71C9E" w14:textId="7469AAF1" w:rsidR="009D0F22" w:rsidRDefault="009D0F22" w:rsidP="009D0F22">
      <w:r>
        <w:t xml:space="preserve">This is the target group that is strategically relevant </w:t>
      </w:r>
      <w:r w:rsidR="009F7496">
        <w:t>for</w:t>
      </w:r>
      <w:r>
        <w:t xml:space="preserve"> a couple of reasons. To begin with, current Samsung wearables users, including Galaxy Watches</w:t>
      </w:r>
      <w:r w:rsidR="009F7496">
        <w:t>,</w:t>
      </w:r>
      <w:r>
        <w:t xml:space="preserve"> are already aware of the brand</w:t>
      </w:r>
      <w:r w:rsidR="009F7496">
        <w:t>,</w:t>
      </w:r>
      <w:r>
        <w:t xml:space="preserve"> and subsequently, there is less </w:t>
      </w:r>
      <w:r w:rsidR="009F7496">
        <w:t xml:space="preserve">of an </w:t>
      </w:r>
      <w:r>
        <w:t>entry hurdle, as cross-selling by existing users is possible. Secondly, the increasing interest in their health, nutrition, and lifestyle optimisation is also attuned with the value proposition of the product. Third, they are very responsive to AI-delivered suggestions as they are used to being offered conveniently and receiving personalised services.</w:t>
      </w:r>
    </w:p>
    <w:p w14:paraId="24A07D3C" w14:textId="18A1B929" w:rsidR="009D0F22" w:rsidRPr="009D0F22" w:rsidRDefault="009D0F22" w:rsidP="009D0F22">
      <w:r>
        <w:t>In addition, this segment exhibits the desire to spend on high-quality services, which provide tangible value such as better health and time savings. By focusing on this customer segment, Samsung will improve customer lifetime value as well as ecosystem integration, which will eventually boost brand loyalty.</w:t>
      </w:r>
    </w:p>
    <w:p w14:paraId="3BF138EB" w14:textId="77777777" w:rsidR="009D0F22" w:rsidRPr="009D0F22" w:rsidRDefault="009D0F22" w:rsidP="009D0F22">
      <w:pPr>
        <w:pStyle w:val="Heading2"/>
      </w:pPr>
      <w:bookmarkStart w:id="4" w:name="_Toc228531856"/>
      <w:r w:rsidRPr="009D0F22">
        <w:t>Differentiation</w:t>
      </w:r>
      <w:bookmarkEnd w:id="4"/>
    </w:p>
    <w:p w14:paraId="631BBBCE" w14:textId="21083D08" w:rsidR="009D0F22" w:rsidRDefault="009D0F22" w:rsidP="009D0F22">
      <w:r>
        <w:t xml:space="preserve">To gain </w:t>
      </w:r>
      <w:r w:rsidR="009F7496">
        <w:t xml:space="preserve">a </w:t>
      </w:r>
      <w:r>
        <w:t>competitive advantage in the health-tech market</w:t>
      </w:r>
      <w:r w:rsidR="009F7496">
        <w:t>,</w:t>
      </w:r>
      <w:r>
        <w:t xml:space="preserve"> differentiation is necessary. The Samsung Smart Nutrition System stands out based on a number of features.</w:t>
      </w:r>
    </w:p>
    <w:p w14:paraId="3A00B0D1" w14:textId="30EE9638" w:rsidR="009D0F22" w:rsidRDefault="009D0F22" w:rsidP="009D0F22">
      <w:r>
        <w:t xml:space="preserve">First, it offers </w:t>
      </w:r>
      <w:r w:rsidR="009F7496">
        <w:t>AI-driven</w:t>
      </w:r>
      <w:r>
        <w:t xml:space="preserve"> personalised nutrition, which goes beyond simple health tracking and offers practical dietary advice. Whereas competitors like Apple Health and Fitbit mainly track activity and health data, Samsung combines such data to provide individual nutrition solutions to create a more involved health experience.</w:t>
      </w:r>
    </w:p>
    <w:p w14:paraId="478C19BE" w14:textId="6344E9E5" w:rsidR="009D0F22" w:rsidRDefault="009D0F22" w:rsidP="009D0F22">
      <w:r>
        <w:t>Secondly, it enjoys an advantage in terms of integration into the Samsung ecosystem</w:t>
      </w:r>
      <w:r w:rsidR="009F7496">
        <w:t>,</w:t>
      </w:r>
      <w:r>
        <w:t xml:space="preserve"> such as smartphones, wearables, and IoT devices. It facilitates an easy collection of data and real-time analysis that both increases accuracy and makes it user-friendly. This integration into an ecosystem provides a competitive advantage since not many rivals are able to provide such a degree of connectivity.</w:t>
      </w:r>
    </w:p>
    <w:p w14:paraId="7E3C7840" w14:textId="01EFEF50" w:rsidR="009D0F22" w:rsidRPr="009D0F22" w:rsidRDefault="009D0F22" w:rsidP="009D0F22">
      <w:r>
        <w:t xml:space="preserve">Thirdly, sustainability is an important differentiator. Extensive wasting of food is minimised through the use of sustainable packaging, ethical sourcing, and </w:t>
      </w:r>
      <w:r w:rsidR="009F7496">
        <w:t xml:space="preserve">the </w:t>
      </w:r>
      <w:r>
        <w:t xml:space="preserve">absence of AI portion </w:t>
      </w:r>
      <w:r>
        <w:lastRenderedPageBreak/>
        <w:t>optimisation</w:t>
      </w:r>
      <w:r w:rsidR="009F7496">
        <w:t>, which</w:t>
      </w:r>
      <w:r>
        <w:t xml:space="preserve"> agrees with the growing demand of consumers </w:t>
      </w:r>
      <w:r w:rsidR="009F7496">
        <w:t>for</w:t>
      </w:r>
      <w:r>
        <w:t xml:space="preserve"> eco-friendly products. This enhances the brand image of Samsung as socially responsible and innovative.</w:t>
      </w:r>
    </w:p>
    <w:p w14:paraId="70DE34B2" w14:textId="77777777" w:rsidR="009D0F22" w:rsidRPr="009D0F22" w:rsidRDefault="009D0F22" w:rsidP="009D0F22">
      <w:pPr>
        <w:pStyle w:val="Heading2"/>
      </w:pPr>
      <w:bookmarkStart w:id="5" w:name="_Toc228531857"/>
      <w:r w:rsidRPr="009D0F22">
        <w:t>Positioning</w:t>
      </w:r>
      <w:bookmarkEnd w:id="5"/>
    </w:p>
    <w:p w14:paraId="3ADF4904" w14:textId="46C089B5" w:rsidR="009D0F22" w:rsidRDefault="009D0F22" w:rsidP="009D0F22">
      <w:r>
        <w:t xml:space="preserve">The Samsung Smart nutrition system is poised as a flagship AI-enabled customised nutrition system </w:t>
      </w:r>
      <w:r w:rsidR="009F7496">
        <w:t>for</w:t>
      </w:r>
      <w:r>
        <w:t xml:space="preserve"> health-conscious, tech-savvy customers.</w:t>
      </w:r>
    </w:p>
    <w:p w14:paraId="23010183" w14:textId="4F290A17" w:rsidR="009D0F22" w:rsidRDefault="009D0F22" w:rsidP="009D0F22">
      <w:r>
        <w:t>It has concentrated on three major attributes in its positioning strategy</w:t>
      </w:r>
      <w:r w:rsidR="009F7496">
        <w:t>:</w:t>
      </w:r>
      <w:r>
        <w:t xml:space="preserve"> innovation, personalisation and integration. Its powerful AI features make it a disruptive solution, beyond conventional health apps. The personalisation focus shows that it can provide </w:t>
      </w:r>
      <w:r w:rsidR="009F7496">
        <w:t>personalised</w:t>
      </w:r>
      <w:r>
        <w:t xml:space="preserve"> recommendations </w:t>
      </w:r>
      <w:r w:rsidR="009F7496">
        <w:t>based</w:t>
      </w:r>
      <w:r>
        <w:t xml:space="preserve"> on personal biometrics. </w:t>
      </w:r>
    </w:p>
    <w:p w14:paraId="78A3B702" w14:textId="77777777" w:rsidR="009D0F22" w:rsidRDefault="009D0F22" w:rsidP="009D0F22">
      <w:r>
        <w:t>An appropriate positioning statement is as follows:</w:t>
      </w:r>
    </w:p>
    <w:p w14:paraId="3BB0BF50" w14:textId="498F8FF7" w:rsidR="009D0F22" w:rsidRPr="009D0F22" w:rsidRDefault="009D0F22" w:rsidP="009D0F22">
      <w:pPr>
        <w:rPr>
          <w:i/>
          <w:iCs/>
        </w:rPr>
      </w:pPr>
      <w:r w:rsidRPr="009D0F22">
        <w:rPr>
          <w:i/>
          <w:iCs/>
        </w:rPr>
        <w:t xml:space="preserve">To meet the requirements of </w:t>
      </w:r>
      <w:r w:rsidR="009F7496">
        <w:rPr>
          <w:i/>
          <w:iCs/>
        </w:rPr>
        <w:t>health-conscious</w:t>
      </w:r>
      <w:r w:rsidRPr="009D0F22">
        <w:rPr>
          <w:i/>
          <w:iCs/>
        </w:rPr>
        <w:t xml:space="preserve"> and technologically inclined consumers, the Samsung Smart Nutrition System offers an all-encompassing, AI-enhanced nutrition information and smart nutritional advice that can help users streamline and optimise their health.</w:t>
      </w:r>
    </w:p>
    <w:p w14:paraId="31F91965" w14:textId="06A83602" w:rsidR="009D0F22" w:rsidRDefault="009D0F22" w:rsidP="009D0F22">
      <w:r>
        <w:t>This niche enables Samsung to take a distinct niche in the health-technology market by filling the gaps between wearable technology and personalised nutrition.</w:t>
      </w:r>
    </w:p>
    <w:p w14:paraId="12B50BEF" w14:textId="5C3FF9E7" w:rsidR="009D0F22" w:rsidRDefault="009D0F22" w:rsidP="009D0F22">
      <w:pPr>
        <w:pStyle w:val="Heading1"/>
      </w:pPr>
      <w:bookmarkStart w:id="6" w:name="_Toc228531858"/>
      <w:r w:rsidRPr="009D0F22">
        <w:t>Element 3: Marketing Mix</w:t>
      </w:r>
      <w:bookmarkEnd w:id="6"/>
    </w:p>
    <w:p w14:paraId="5F49D48E" w14:textId="44186FCD" w:rsidR="009D0F22" w:rsidRPr="009D0F22" w:rsidRDefault="009D0F22" w:rsidP="009D0F22">
      <w:r w:rsidRPr="009D0F22">
        <w:t>In the case of Samsung Smart Nutrition System, the extended 7Ps concept is implemented to promote the expertise as the premium, AI-assisted</w:t>
      </w:r>
      <w:r w:rsidR="009F7496">
        <w:t>,</w:t>
      </w:r>
      <w:r w:rsidRPr="009D0F22">
        <w:t xml:space="preserve"> individualised nutrition offerings and to help back up the broader brand strategy of Samsung to be innovative and integrate into an ecosystem/ecosystem.</w:t>
      </w:r>
    </w:p>
    <w:p w14:paraId="067A118C" w14:textId="77777777" w:rsidR="009D0F22" w:rsidRPr="009D0F22" w:rsidRDefault="009D0F22" w:rsidP="009D0F22">
      <w:pPr>
        <w:rPr>
          <w:b/>
          <w:bCs/>
        </w:rPr>
      </w:pPr>
      <w:r w:rsidRPr="009D0F22">
        <w:rPr>
          <w:b/>
          <w:bCs/>
        </w:rPr>
        <w:t>Product</w:t>
      </w:r>
    </w:p>
    <w:p w14:paraId="73A995DF" w14:textId="6DDD2039" w:rsidR="009D0F22" w:rsidRDefault="009D0F22" w:rsidP="009D0F22">
      <w:r>
        <w:t xml:space="preserve">Samsung Smart Nutrition System is a dual-product-service solution that combines artificial intelligence, wearable technology, and personalised nutrition solutions. At the fundamental level, the product offers value to better health achievements and convenience. The reality on the ground consists of AI-related analytics, connecting with Galaxy wearables, and individualised nutritional plans depending on the presence of </w:t>
      </w:r>
      <w:r w:rsidR="009F7496">
        <w:t>biometric</w:t>
      </w:r>
      <w:r>
        <w:t xml:space="preserve"> indicators</w:t>
      </w:r>
      <w:r w:rsidR="009F7496">
        <w:t>,</w:t>
      </w:r>
      <w:r>
        <w:t xml:space="preserve"> including activity, sleep, and calorie consumption</w:t>
      </w:r>
      <w:r w:rsidR="003166EC">
        <w:t xml:space="preserve"> </w:t>
      </w:r>
      <w:r w:rsidR="003166EC" w:rsidRPr="003166EC">
        <w:t>(Hosseini et al., 2023)</w:t>
      </w:r>
      <w:r>
        <w:t>. The augmented product is made up in the form of continuous software updates, customer support and integration with the broader Samsung ecosystem.</w:t>
      </w:r>
    </w:p>
    <w:p w14:paraId="5BE63F7E" w14:textId="73A3E9CF" w:rsidR="009D0F22" w:rsidRDefault="009D0F22" w:rsidP="009D0F22">
      <w:r>
        <w:lastRenderedPageBreak/>
        <w:t xml:space="preserve">This is a product strategy that will support Samsung in its brand identity of innovation and </w:t>
      </w:r>
      <w:r w:rsidR="009F7496">
        <w:t>capitalise</w:t>
      </w:r>
      <w:r>
        <w:t xml:space="preserve"> on its existing technological strengths. The data, unlike the competitors</w:t>
      </w:r>
      <w:r w:rsidR="009F7496">
        <w:t>, which</w:t>
      </w:r>
      <w:r>
        <w:t xml:space="preserve"> are mainly health </w:t>
      </w:r>
      <w:r w:rsidR="009F7496">
        <w:t>tracking-based</w:t>
      </w:r>
      <w:r>
        <w:t xml:space="preserve">, is turned into actionable nutritional insights, making it a more global approach. This implies a change </w:t>
      </w:r>
      <w:r w:rsidR="009F7496">
        <w:t>from</w:t>
      </w:r>
      <w:r>
        <w:t xml:space="preserve"> product-focused to customer-focused value creation, which is essential in modern-day marketing </w:t>
      </w:r>
      <w:r w:rsidR="003166EC" w:rsidRPr="003166EC">
        <w:t>(Suh, 2025)</w:t>
      </w:r>
      <w:r>
        <w:t>.</w:t>
      </w:r>
    </w:p>
    <w:p w14:paraId="14D23E0D" w14:textId="0DBE62F0" w:rsidR="009D0F22" w:rsidRPr="009D0F22" w:rsidRDefault="009D0F22" w:rsidP="009D0F22">
      <w:pPr>
        <w:rPr>
          <w:b/>
          <w:bCs/>
        </w:rPr>
      </w:pPr>
      <w:r w:rsidRPr="009D0F22">
        <w:rPr>
          <w:b/>
          <w:bCs/>
        </w:rPr>
        <w:t>Price</w:t>
      </w:r>
    </w:p>
    <w:p w14:paraId="48680A3D" w14:textId="739D35E0" w:rsidR="009D0F22" w:rsidRDefault="009D0F22" w:rsidP="009D0F22">
      <w:r>
        <w:t xml:space="preserve">The pricing policy is based on the value pricing strategy, as there is </w:t>
      </w:r>
      <w:r w:rsidR="009F7496">
        <w:t>a</w:t>
      </w:r>
      <w:r>
        <w:t xml:space="preserve"> reflection of the high level of technology and customised advantages of the system. A pricing model with subscription/paid-per-user is suggested, according to which consumers will pay a fixed monthly or yearly fee in order to access AI-driven insights and customised nutrition plans</w:t>
      </w:r>
      <w:r w:rsidR="009F7496">
        <w:t>,</w:t>
      </w:r>
      <w:r>
        <w:t xml:space="preserve"> as well as to be updated regularly</w:t>
      </w:r>
      <w:r w:rsidR="003166EC">
        <w:t xml:space="preserve"> </w:t>
      </w:r>
      <w:r w:rsidR="003166EC" w:rsidRPr="003166EC">
        <w:t>(McKinsey &amp; Company, 2021)</w:t>
      </w:r>
      <w:r>
        <w:t>.</w:t>
      </w:r>
    </w:p>
    <w:p w14:paraId="5A5D919D" w14:textId="748D7B87" w:rsidR="009D0F22" w:rsidRDefault="009D0F22" w:rsidP="009D0F22">
      <w:r>
        <w:t xml:space="preserve">This strategy is supported because it corresponds to the apparent importance of the personalised health solutions and guarantees </w:t>
      </w:r>
      <w:r w:rsidR="009F7496">
        <w:t>a</w:t>
      </w:r>
      <w:r>
        <w:t xml:space="preserve"> stable stream of revenues. Tiered pricing can also be adopted</w:t>
      </w:r>
      <w:r w:rsidR="003166EC">
        <w:t xml:space="preserve"> </w:t>
      </w:r>
      <w:r w:rsidR="003166EC" w:rsidRPr="003166EC">
        <w:t>(Zakaria, Chong and Aamir, 2024)</w:t>
      </w:r>
      <w:r>
        <w:t>, with basic, standard and premium packages available to meet the needs of various customer groups. In the case of the offerings, simple users can only enjoy minimal services</w:t>
      </w:r>
      <w:r w:rsidR="009F7496">
        <w:t>,</w:t>
      </w:r>
      <w:r>
        <w:t xml:space="preserve"> whereas the premium users will have tailored recommendations and differentiated services.</w:t>
      </w:r>
    </w:p>
    <w:p w14:paraId="25C534AC" w14:textId="7972CBE5" w:rsidR="009D0F22" w:rsidRDefault="009D0F22" w:rsidP="009D0F22">
      <w:r>
        <w:t xml:space="preserve">The premium pricing strategy helps to support the positioning of the product as a </w:t>
      </w:r>
      <w:r w:rsidR="009F7496">
        <w:t>high-quality</w:t>
      </w:r>
      <w:r>
        <w:t xml:space="preserve"> and innovative solution and targets those consumers who would be willing to pay more</w:t>
      </w:r>
      <w:r w:rsidR="003166EC">
        <w:t xml:space="preserve"> </w:t>
      </w:r>
      <w:r w:rsidR="003166EC" w:rsidRPr="003166EC">
        <w:t>(Shams, Brown and Hardcastle, 2025)</w:t>
      </w:r>
      <w:r>
        <w:t>. Samsung will</w:t>
      </w:r>
      <w:r w:rsidR="009F7496">
        <w:t>,</w:t>
      </w:r>
      <w:r>
        <w:t xml:space="preserve"> however</w:t>
      </w:r>
      <w:r w:rsidR="009F7496">
        <w:t>,</w:t>
      </w:r>
      <w:r>
        <w:t xml:space="preserve"> need to make sure that the perceived benefits clearly outweigh the cost since price sensitivity will be a central component in the adoption. This indicates the influence of the value perceived in making prices</w:t>
      </w:r>
      <w:r w:rsidR="003166EC">
        <w:t>.</w:t>
      </w:r>
    </w:p>
    <w:p w14:paraId="35EFBE79" w14:textId="13A7C1DF" w:rsidR="009D0F22" w:rsidRPr="009D0F22" w:rsidRDefault="009D0F22" w:rsidP="009D0F22">
      <w:pPr>
        <w:rPr>
          <w:b/>
          <w:bCs/>
        </w:rPr>
      </w:pPr>
      <w:r w:rsidRPr="009D0F22">
        <w:rPr>
          <w:b/>
          <w:bCs/>
        </w:rPr>
        <w:t>Place</w:t>
      </w:r>
    </w:p>
    <w:p w14:paraId="2DE4509C" w14:textId="30CC4687" w:rsidR="009D0F22" w:rsidRDefault="009D0F22" w:rsidP="009D0F22">
      <w:r>
        <w:t xml:space="preserve">The distribution model is </w:t>
      </w:r>
      <w:r w:rsidR="009F7496">
        <w:t>omnichannel-based</w:t>
      </w:r>
      <w:r>
        <w:t xml:space="preserve">, which guarantees easy access </w:t>
      </w:r>
      <w:r w:rsidR="009F7496">
        <w:t>to</w:t>
      </w:r>
      <w:r>
        <w:t xml:space="preserve"> both offline and online channels</w:t>
      </w:r>
      <w:r w:rsidR="003166EC">
        <w:t xml:space="preserve"> </w:t>
      </w:r>
      <w:r w:rsidR="003166EC" w:rsidRPr="003166EC">
        <w:t>(Srivastava et al., 2024)</w:t>
      </w:r>
      <w:r>
        <w:t>. The technology will be mainly deployed via the Samsung digital ecosystem, such as the Samsung Health app and Galaxy products, allowing them to be accessed and integrated instantly.</w:t>
      </w:r>
    </w:p>
    <w:p w14:paraId="2AF52D4A" w14:textId="5A61478E" w:rsidR="009D0F22" w:rsidRDefault="009D0F22" w:rsidP="009D0F22">
      <w:r>
        <w:t xml:space="preserve">Also, Samsung retail outlets, online stores, and e-commerce can be used to advertise and endorse the product. Collaborations with fitness facilities, medical staff, and health apps can further </w:t>
      </w:r>
      <w:r w:rsidR="009F7496">
        <w:t>decentralise</w:t>
      </w:r>
      <w:r>
        <w:t xml:space="preserve"> distribution, as well as raise trust.</w:t>
      </w:r>
    </w:p>
    <w:p w14:paraId="56E4D914" w14:textId="453BC7E4" w:rsidR="009D0F22" w:rsidRDefault="009D0F22" w:rsidP="009D0F22">
      <w:r>
        <w:lastRenderedPageBreak/>
        <w:t xml:space="preserve">This strategy is in tandem with current consumer behaviour, where convenience and availability are key. </w:t>
      </w:r>
      <w:r w:rsidR="009F7496">
        <w:t>By</w:t>
      </w:r>
      <w:r>
        <w:t xml:space="preserve"> integrating the service into its own ecosystem, Samsung </w:t>
      </w:r>
      <w:r w:rsidR="009F7496">
        <w:t>minimises</w:t>
      </w:r>
      <w:r>
        <w:t xml:space="preserve"> the customer experience and </w:t>
      </w:r>
      <w:r w:rsidR="009F7496">
        <w:t>maximises</w:t>
      </w:r>
      <w:r>
        <w:t xml:space="preserve"> the user experience. Scalability and global reach (facilitated by the use of digital channels) </w:t>
      </w:r>
      <w:r w:rsidR="009F7496">
        <w:t>are</w:t>
      </w:r>
      <w:r>
        <w:t xml:space="preserve"> also necessary to accommodate growth in the health-tech sector</w:t>
      </w:r>
      <w:r w:rsidR="003166EC">
        <w:t xml:space="preserve"> </w:t>
      </w:r>
      <w:r w:rsidR="003166EC" w:rsidRPr="003166EC">
        <w:t>(Chakraborty, Ilavarasan and Edirippulige, 2023)</w:t>
      </w:r>
      <w:r>
        <w:t>.</w:t>
      </w:r>
    </w:p>
    <w:p w14:paraId="3DF41296" w14:textId="4FE6735F" w:rsidR="009D0F22" w:rsidRPr="009D0F22" w:rsidRDefault="009D0F22" w:rsidP="009D0F22">
      <w:pPr>
        <w:rPr>
          <w:b/>
          <w:bCs/>
        </w:rPr>
      </w:pPr>
      <w:r w:rsidRPr="009D0F22">
        <w:rPr>
          <w:b/>
          <w:bCs/>
        </w:rPr>
        <w:t>Promotion</w:t>
      </w:r>
    </w:p>
    <w:p w14:paraId="50F9432E" w14:textId="200B5CFB" w:rsidR="009D0F22" w:rsidRDefault="009D0F22" w:rsidP="009D0F22">
      <w:r>
        <w:t xml:space="preserve">The promotional plan is </w:t>
      </w:r>
      <w:r w:rsidR="009F7496">
        <w:t>centred</w:t>
      </w:r>
      <w:r>
        <w:t xml:space="preserve"> on </w:t>
      </w:r>
      <w:r w:rsidR="009F7496">
        <w:t xml:space="preserve">a </w:t>
      </w:r>
      <w:r>
        <w:t xml:space="preserve">combined digital marketing communication to achieve good access </w:t>
      </w:r>
      <w:r w:rsidR="009F7496">
        <w:t>to</w:t>
      </w:r>
      <w:r>
        <w:t xml:space="preserve"> the target market. The main platforms are the use of social media, influencer marketing, content marketing, and in-app promotions in the Samsung ecosystem</w:t>
      </w:r>
      <w:r w:rsidR="003166EC">
        <w:t xml:space="preserve"> </w:t>
      </w:r>
      <w:r w:rsidR="003166EC" w:rsidRPr="003166EC">
        <w:t>(Liu et al., 2025)</w:t>
      </w:r>
      <w:r>
        <w:t>.</w:t>
      </w:r>
    </w:p>
    <w:p w14:paraId="0593242A" w14:textId="16B0C2F5" w:rsidR="009D0F22" w:rsidRDefault="009D0F22" w:rsidP="009D0F22">
      <w:r>
        <w:t xml:space="preserve">Collaborations with fitness idealists, diets, and </w:t>
      </w:r>
      <w:r w:rsidR="009F7496">
        <w:t>health-based</w:t>
      </w:r>
      <w:r>
        <w:t xml:space="preserve"> content creators can increase credibility and can reach the target group. Moreover, data analytics can create more targeted advertising options and lead to better engagement and accuracy of the targeting</w:t>
      </w:r>
      <w:r w:rsidR="003166EC">
        <w:t xml:space="preserve"> </w:t>
      </w:r>
      <w:r w:rsidR="003166EC" w:rsidRPr="003166EC">
        <w:t>(Theodorakopoulos and Theodoropoulou, 2024)</w:t>
      </w:r>
      <w:r>
        <w:t xml:space="preserve">. Awareness and adoption can be further boosted with educational content </w:t>
      </w:r>
      <w:r w:rsidR="009F7496">
        <w:t>emphasising</w:t>
      </w:r>
      <w:r>
        <w:t xml:space="preserve"> the advantages of individualised nutrition and AI-based health solutions.</w:t>
      </w:r>
    </w:p>
    <w:p w14:paraId="78DF1AAC" w14:textId="77777777" w:rsidR="009D0F22" w:rsidRDefault="009D0F22" w:rsidP="009D0F22">
      <w:r>
        <w:t>Another way Samsung can accelerate the process is through cross-promotion of the system with the Galaxy devices, a process that it can do using its already established brand equity. As an illustration, packaged deals on new wearables can foster experimentation and expedite the adoption.</w:t>
      </w:r>
    </w:p>
    <w:p w14:paraId="17B8AEC5" w14:textId="0E5616C6" w:rsidR="009D0F22" w:rsidRDefault="009D0F22" w:rsidP="009D0F22">
      <w:r>
        <w:t>This promotional approach represents increasing values of the digital and relationship marketing</w:t>
      </w:r>
      <w:r w:rsidR="009F7496">
        <w:t>,</w:t>
      </w:r>
      <w:r>
        <w:t xml:space="preserve"> whereby engagement and value creation take priority over the traditional types of mass communication </w:t>
      </w:r>
      <w:r w:rsidR="003166EC" w:rsidRPr="003166EC">
        <w:t>(Pearl, Intriligator and Liu, 2025)</w:t>
      </w:r>
      <w:r>
        <w:t>.</w:t>
      </w:r>
    </w:p>
    <w:p w14:paraId="0146FEA7" w14:textId="3D3AE6E5" w:rsidR="009D0F22" w:rsidRPr="009D0F22" w:rsidRDefault="009D0F22" w:rsidP="009D0F22">
      <w:pPr>
        <w:rPr>
          <w:b/>
          <w:bCs/>
        </w:rPr>
      </w:pPr>
      <w:r w:rsidRPr="009D0F22">
        <w:rPr>
          <w:b/>
          <w:bCs/>
        </w:rPr>
        <w:t>People</w:t>
      </w:r>
    </w:p>
    <w:p w14:paraId="2CDCC5FE" w14:textId="16E56D45" w:rsidR="009D0F22" w:rsidRDefault="009D0F22" w:rsidP="009D0F22">
      <w:r>
        <w:t xml:space="preserve">In technology-enabled services, people are vital </w:t>
      </w:r>
      <w:r w:rsidR="003166EC">
        <w:t>in-service</w:t>
      </w:r>
      <w:r>
        <w:t xml:space="preserve"> delivery </w:t>
      </w:r>
      <w:r w:rsidR="003166EC">
        <w:t xml:space="preserve">of services </w:t>
      </w:r>
      <w:r>
        <w:t>regarding quality and customer satisfaction. Samsung Smart Nutrition System is a system based on the collaboration of a team of professionals with AI technologies to achieve value.</w:t>
      </w:r>
    </w:p>
    <w:p w14:paraId="2CA459C5" w14:textId="5E8BB149" w:rsidR="009D0F22" w:rsidRDefault="009D0F22" w:rsidP="009D0F22">
      <w:r>
        <w:t xml:space="preserve">The major stakeholders are software developers, data scientists, nutritionists, and customer support teams. These people also provide security recommendations, system stability, and successful communication with customers. Moreover, customer service staff should be trained </w:t>
      </w:r>
      <w:r>
        <w:lastRenderedPageBreak/>
        <w:t>in responding to user inquiries and delivering individual assistance, which overall improves user experience.</w:t>
      </w:r>
    </w:p>
    <w:p w14:paraId="4ED1E0EF" w14:textId="6CDF270B" w:rsidR="009D0F22" w:rsidRDefault="009D0F22" w:rsidP="009D0F22">
      <w:r>
        <w:t xml:space="preserve">The combination of human expertise and AI technology is one of the indications of service-dominant logic, in which the value is co-produced in the process of interaction between the company and the customer </w:t>
      </w:r>
      <w:r w:rsidR="00594E6D" w:rsidRPr="00594E6D">
        <w:t>(Vargo, Wieland and Akaka, 2026)</w:t>
      </w:r>
      <w:r>
        <w:t xml:space="preserve">. It is a matter of ensuring high service quality to build trust, especially with sensitive </w:t>
      </w:r>
      <w:r w:rsidR="009F7496">
        <w:t>health-related</w:t>
      </w:r>
      <w:r>
        <w:t xml:space="preserve"> information.</w:t>
      </w:r>
    </w:p>
    <w:p w14:paraId="4C4F8B54" w14:textId="0D1A8E4D" w:rsidR="009D0F22" w:rsidRPr="009D0F22" w:rsidRDefault="009D0F22" w:rsidP="009D0F22">
      <w:pPr>
        <w:rPr>
          <w:b/>
          <w:bCs/>
        </w:rPr>
      </w:pPr>
      <w:r w:rsidRPr="009D0F22">
        <w:rPr>
          <w:b/>
          <w:bCs/>
        </w:rPr>
        <w:t>Process</w:t>
      </w:r>
    </w:p>
    <w:p w14:paraId="3C86355A" w14:textId="503A8915" w:rsidR="009D0F22" w:rsidRDefault="009D0F22" w:rsidP="009D0F22">
      <w:r>
        <w:t>Process element concentrates on the provision and management of the service</w:t>
      </w:r>
      <w:r w:rsidR="009F7496">
        <w:t>,</w:t>
      </w:r>
      <w:r>
        <w:t xml:space="preserve"> which is efficient and satisfying to users. Samsung Smart Nutrition System has a simplified procedure:</w:t>
      </w:r>
    </w:p>
    <w:p w14:paraId="03B9834F" w14:textId="5DD8F909" w:rsidR="009D0F22" w:rsidRDefault="009D0F22" w:rsidP="009D0F22">
      <w:pPr>
        <w:pStyle w:val="ListParagraph"/>
        <w:numPr>
          <w:ilvl w:val="0"/>
          <w:numId w:val="2"/>
        </w:numPr>
      </w:pPr>
      <w:r>
        <w:t xml:space="preserve">Galaxy wearables and devices to gather the data. </w:t>
      </w:r>
    </w:p>
    <w:p w14:paraId="7EEF175B" w14:textId="5770DE9C" w:rsidR="009D0F22" w:rsidRDefault="009D0F22" w:rsidP="009D0F22">
      <w:pPr>
        <w:pStyle w:val="ListParagraph"/>
        <w:numPr>
          <w:ilvl w:val="0"/>
          <w:numId w:val="2"/>
        </w:numPr>
      </w:pPr>
      <w:r>
        <w:t xml:space="preserve">Biometric and behavioural data analysis with the application of AI. </w:t>
      </w:r>
    </w:p>
    <w:p w14:paraId="355FFDF6" w14:textId="3AB130EC" w:rsidR="009D0F22" w:rsidRDefault="009D0F22" w:rsidP="009D0F22">
      <w:pPr>
        <w:pStyle w:val="ListParagraph"/>
        <w:numPr>
          <w:ilvl w:val="0"/>
          <w:numId w:val="2"/>
        </w:numPr>
      </w:pPr>
      <w:r>
        <w:t xml:space="preserve">Creation of personalised nutrition prescriptions. </w:t>
      </w:r>
    </w:p>
    <w:p w14:paraId="3E9EA29B" w14:textId="15FAA28C" w:rsidR="009D0F22" w:rsidRDefault="009D0F22" w:rsidP="009D0F22">
      <w:pPr>
        <w:pStyle w:val="ListParagraph"/>
        <w:numPr>
          <w:ilvl w:val="0"/>
          <w:numId w:val="2"/>
        </w:numPr>
      </w:pPr>
      <w:r>
        <w:t xml:space="preserve">Other </w:t>
      </w:r>
      <w:r w:rsidR="009F7496">
        <w:t>systems</w:t>
      </w:r>
      <w:r>
        <w:t xml:space="preserve"> and constant feedback. </w:t>
      </w:r>
    </w:p>
    <w:p w14:paraId="66D0DEC9" w14:textId="65FCF809" w:rsidR="009D0F22" w:rsidRDefault="009D0F22" w:rsidP="009D0F22">
      <w:r>
        <w:t>This ease of use majorly contributes to adoption</w:t>
      </w:r>
      <w:r w:rsidR="009F7496">
        <w:t>,</w:t>
      </w:r>
      <w:r>
        <w:t xml:space="preserve"> as this automated and seamless process makes it convenient and light in use </w:t>
      </w:r>
      <w:r w:rsidR="009F7496">
        <w:t>for</w:t>
      </w:r>
      <w:r>
        <w:t xml:space="preserve"> the user. Real-time insights and continuous improvement are provided through AI and kept up-to-date so that the recommendations are always relevant and true</w:t>
      </w:r>
      <w:r w:rsidR="00594E6D">
        <w:t xml:space="preserve"> (</w:t>
      </w:r>
      <w:r w:rsidR="00594E6D" w:rsidRPr="00594E6D">
        <w:t>Ravichandran, Machireddy,</w:t>
      </w:r>
      <w:r w:rsidR="00594E6D">
        <w:t xml:space="preserve"> </w:t>
      </w:r>
      <w:r w:rsidR="00594E6D" w:rsidRPr="00594E6D">
        <w:t>and Rachakatla,</w:t>
      </w:r>
      <w:r w:rsidR="00594E6D">
        <w:t xml:space="preserve"> 2022)</w:t>
      </w:r>
      <w:r>
        <w:t>.</w:t>
      </w:r>
    </w:p>
    <w:p w14:paraId="21B59B08" w14:textId="0938572B" w:rsidR="009D0F22" w:rsidRPr="009D0F22" w:rsidRDefault="009D0F22" w:rsidP="009D0F22">
      <w:r>
        <w:t xml:space="preserve">Samsung, however, needs to focus on the possible issues of data privacy and security. Clear data policy and sound security protocols are critical to ensure consumer confidence. This underscores the need </w:t>
      </w:r>
      <w:r w:rsidR="009F7496">
        <w:t>for</w:t>
      </w:r>
      <w:r>
        <w:t xml:space="preserve"> transparency and reliability of processes within service delivery.</w:t>
      </w:r>
    </w:p>
    <w:p w14:paraId="4F0955C0" w14:textId="77777777" w:rsidR="009D0F22" w:rsidRPr="009D0F22" w:rsidRDefault="009D0F22" w:rsidP="009D0F22">
      <w:pPr>
        <w:rPr>
          <w:b/>
          <w:bCs/>
        </w:rPr>
      </w:pPr>
      <w:r w:rsidRPr="009D0F22">
        <w:rPr>
          <w:b/>
          <w:bCs/>
        </w:rPr>
        <w:t>Physical Evidence</w:t>
      </w:r>
    </w:p>
    <w:p w14:paraId="2631C710" w14:textId="457443B8" w:rsidR="009D0F22" w:rsidRDefault="009D0F22" w:rsidP="009D0F22">
      <w:r>
        <w:t xml:space="preserve">Physical evidence is the physical features that favour the service and have </w:t>
      </w:r>
      <w:r w:rsidR="009F7496">
        <w:t xml:space="preserve">an </w:t>
      </w:r>
      <w:r>
        <w:t>impact on customer perception. In the case of the Samsung Smart Nutrition System, it involves the user interface, branding, packaging and design experience.</w:t>
      </w:r>
    </w:p>
    <w:p w14:paraId="5EAE827C" w14:textId="77777777" w:rsidR="009D0F22" w:rsidRDefault="009D0F22" w:rsidP="009D0F22">
      <w:r>
        <w:t>The Samsung Health application interface should be attractive, user-friendly and intuitive, as it is the premium brand placement. As well, any physical elements (smart packaging of nutrition, etc.) can highlight sustainability based on the use of eco-friendly materials and their minimalistic design.</w:t>
      </w:r>
    </w:p>
    <w:p w14:paraId="4765F308" w14:textId="0EBF4DFE" w:rsidR="009D0F22" w:rsidRDefault="009D0F22" w:rsidP="009D0F22">
      <w:r>
        <w:lastRenderedPageBreak/>
        <w:t>Branding aspects, such as logos, colours and messages</w:t>
      </w:r>
      <w:r w:rsidR="009F7496">
        <w:t>,</w:t>
      </w:r>
      <w:r>
        <w:t xml:space="preserve"> should also be similar to the identity of Samsung to create brand recognition and trust. Intangible physical evidence may be positive user reviews, testimonials, and case studies as well, contributing to credibility.</w:t>
      </w:r>
    </w:p>
    <w:p w14:paraId="400F42C3" w14:textId="5168328E" w:rsidR="009D0F22" w:rsidRDefault="009D0F22" w:rsidP="009D0F22">
      <w:pPr>
        <w:pStyle w:val="Heading1"/>
      </w:pPr>
      <w:bookmarkStart w:id="7" w:name="_Toc228531859"/>
      <w:r w:rsidRPr="009D0F22">
        <w:t>Element 4: Reflection</w:t>
      </w:r>
      <w:bookmarkEnd w:id="7"/>
    </w:p>
    <w:p w14:paraId="70FE7F49" w14:textId="3BBAFF7B" w:rsidR="009F7496" w:rsidRDefault="009F7496" w:rsidP="009F7496">
      <w:r>
        <w:t>The brand extension of Samsung Smart Nutrition System is a learning experience that has been equally valuable and insightful since I was able to put into practice theoretical marketing concepts in the real-world context of a practical application. This involved the process of critical thinking, creativity, and integrating the knowledge on various fields of marketing, especially on brand development, segmentation and strategic planning.</w:t>
      </w:r>
    </w:p>
    <w:p w14:paraId="6E660063" w14:textId="7D67A0E3" w:rsidR="009F7496" w:rsidRDefault="009F7496" w:rsidP="009F7496">
      <w:r>
        <w:t>The learning outcomes of this project included a better comprehension of how brand extensions are possible as a growth strategy. I also got to know that effective brand extensions should be very close to the identity, capabilities, and ecosystem of the parent brand. In the example of Samsung, its technological strength, artificial intelligence, and wearables offered a rational premise in the move to personalised nutrition. This supported my knowledge of how strategic fit and minimised risk play into brand extension decisions.</w:t>
      </w:r>
    </w:p>
    <w:p w14:paraId="5A29D352" w14:textId="3A7B7DD9" w:rsidR="009F7496" w:rsidRDefault="009F7496" w:rsidP="009F7496">
      <w:r>
        <w:t>Segmentation, targeting, differentiation, and positioning (STDP) analysis also helped my analytical skill set. I have learned to recognise and analyse various types of market segments based on various variables and to use them to justify the choice of a particular target population. Moreover, I learned how differentiation and positioning strategies are critical in establishing a competitive advantage in saturated markets. This has enhanced my thinking skills in order to make evidence-based marketing decisions.</w:t>
      </w:r>
    </w:p>
    <w:p w14:paraId="119CC649" w14:textId="5EDE0B29" w:rsidR="009F7496" w:rsidRDefault="009F7496" w:rsidP="009F7496">
      <w:r>
        <w:t>Another significant thing about this assignment was to prepare and present the poster presentation. It involved me explaining the complicated concepts in brief, illustratively and convincingly. I acquired the skills of being able to simplify information without biasing it or misinterpreting it, a very important skill when communicating in the workplace. The delivery of the presentation in a short period of time also helped me enhance my confidence, time management and verbal communication skills. Nonetheless, I realised I can still do more to make my delivery better by improving the way I tell the story and actually talking to the audience.</w:t>
      </w:r>
    </w:p>
    <w:p w14:paraId="466F9BA9" w14:textId="35512B13" w:rsidR="009F7496" w:rsidRDefault="009F7496" w:rsidP="009F7496">
      <w:r>
        <w:t xml:space="preserve">Key transferable skills such as research, critical evaluation, and problem-solving are also the major skills that I developed throughout this project. I engaged with scholarly sources and data </w:t>
      </w:r>
      <w:r>
        <w:lastRenderedPageBreak/>
        <w:t>within the industry to reinforce my arguments, and this enhanced my power to critically assess sources and apply the theoretical frameworks into practice. Moreover, extending the considerations of sustainability into the brand also underscored the value of ethical and responsible marketing in the ever-changing business world that is getting more and more relevant today.</w:t>
      </w:r>
    </w:p>
    <w:p w14:paraId="42B384A0" w14:textId="48CB563D" w:rsidR="009F7496" w:rsidRDefault="009F7496" w:rsidP="009F7496">
      <w:r>
        <w:t>The area of improvement I would wish to adopt in the future is improving my work with more developed data analysis and real-world case parallelisations to augment the strength of my arguments. Moreover, I would spend more time on enhancing the visual aspect of the poster to enhance clarity and impact. Rehearsing how to deliver the presentation would also enable me to express myself more convincingly and eloquently.</w:t>
      </w:r>
    </w:p>
    <w:p w14:paraId="0E9FB307" w14:textId="7BF3CCFB" w:rsidR="009D0F22" w:rsidRDefault="009F7496" w:rsidP="009F7496">
      <w:r>
        <w:t>On the whole, I believe this assignment has led to my personal and professional growth as I have gained strategic thinking, communication and analytical skills. The competencies are critical in the marketing management career and will enable me to perform the tasks in high and dynamic business environments.</w:t>
      </w:r>
    </w:p>
    <w:p w14:paraId="6990A232" w14:textId="6CAB434F" w:rsidR="00594E6D" w:rsidRDefault="00594E6D">
      <w:pPr>
        <w:spacing w:line="259" w:lineRule="auto"/>
        <w:jc w:val="left"/>
      </w:pPr>
      <w:r>
        <w:br w:type="page"/>
      </w:r>
    </w:p>
    <w:p w14:paraId="1BEDEEAB" w14:textId="77777777" w:rsidR="00594E6D" w:rsidRPr="00594E6D" w:rsidRDefault="00594E6D" w:rsidP="00594E6D">
      <w:pPr>
        <w:pStyle w:val="Heading1"/>
      </w:pPr>
      <w:bookmarkStart w:id="8" w:name="_Toc228531860"/>
      <w:r w:rsidRPr="00594E6D">
        <w:lastRenderedPageBreak/>
        <w:t>Reference list</w:t>
      </w:r>
      <w:bookmarkEnd w:id="8"/>
    </w:p>
    <w:p w14:paraId="11E9DF1B" w14:textId="77777777" w:rsidR="00594E6D" w:rsidRPr="00594E6D" w:rsidRDefault="00594E6D" w:rsidP="00594E6D">
      <w:r w:rsidRPr="00594E6D">
        <w:t xml:space="preserve">Chakraborty, I., Ilavarasan, P.V. and Edirippulige, S. (2023). Critical success factors of startups in the e-health domain. </w:t>
      </w:r>
      <w:r w:rsidRPr="00594E6D">
        <w:rPr>
          <w:i/>
          <w:iCs/>
        </w:rPr>
        <w:t>Health Policy and Technology</w:t>
      </w:r>
      <w:r w:rsidRPr="00594E6D">
        <w:t>, [online] 12(3), p.100773. doi:https://doi.org/10.1016/j.hlpt.2023.100773.</w:t>
      </w:r>
    </w:p>
    <w:p w14:paraId="5420BF23" w14:textId="77777777" w:rsidR="00594E6D" w:rsidRPr="00594E6D" w:rsidRDefault="00594E6D" w:rsidP="00594E6D">
      <w:r w:rsidRPr="00594E6D">
        <w:t xml:space="preserve">Hosseini, M.M., Hosseini, S.T.M., Qayumi, K., Hosseinzadeh, S. and Tabar, S.S.S. (2023). Smartwatches in Healthcare medicine: Assistance and monitoring; a Scoping Review. </w:t>
      </w:r>
      <w:r w:rsidRPr="00594E6D">
        <w:rPr>
          <w:i/>
          <w:iCs/>
        </w:rPr>
        <w:t>BMC Medical Informatics and Decision Making</w:t>
      </w:r>
      <w:r w:rsidRPr="00594E6D">
        <w:t>, 23(1), p.248. doi:https://doi.org/10.1186/s12911-023-02350-w.</w:t>
      </w:r>
    </w:p>
    <w:p w14:paraId="075181A0" w14:textId="77777777" w:rsidR="00594E6D" w:rsidRPr="00594E6D" w:rsidRDefault="00594E6D" w:rsidP="00594E6D">
      <w:r w:rsidRPr="00594E6D">
        <w:t xml:space="preserve">Kumar, P., Kashyap, S., Mandal, D.K. and Dhar, S. (2024). The Shift From Demographics to Psychographics. </w:t>
      </w:r>
      <w:r w:rsidRPr="00594E6D">
        <w:rPr>
          <w:i/>
          <w:iCs/>
        </w:rPr>
        <w:t>Advances in Marketing, Customer Relationship Management, and E-Services</w:t>
      </w:r>
      <w:r w:rsidRPr="00594E6D">
        <w:t>, [online] pp.547–568. doi:https://doi.org/10.4018/979-8-3693-9122-8.ch024.</w:t>
      </w:r>
    </w:p>
    <w:p w14:paraId="5CE69DC8" w14:textId="77777777" w:rsidR="00594E6D" w:rsidRPr="00594E6D" w:rsidRDefault="00594E6D" w:rsidP="00594E6D">
      <w:r w:rsidRPr="00594E6D">
        <w:t xml:space="preserve">Liu, M.T., Wang, S.X., Loi, H.N. and Chen, Y. (2025). High-Technology Application in Influencer Marketing. </w:t>
      </w:r>
      <w:r w:rsidRPr="00594E6D">
        <w:rPr>
          <w:i/>
          <w:iCs/>
        </w:rPr>
        <w:t>Smart Innovation, Systems and Technologies</w:t>
      </w:r>
      <w:r w:rsidRPr="00594E6D">
        <w:t>, pp.601–615. doi:https://doi.org/10.1007/978-981-96-3081-3_39.</w:t>
      </w:r>
    </w:p>
    <w:p w14:paraId="163FE683" w14:textId="77777777" w:rsidR="00594E6D" w:rsidRPr="00594E6D" w:rsidRDefault="00594E6D" w:rsidP="00594E6D">
      <w:r w:rsidRPr="00594E6D">
        <w:t xml:space="preserve">Małecka, A., Mitręga, M. and Pfajfar, G. (2022). Segmentation of collaborative consumption consumers: social identity theory perspective. </w:t>
      </w:r>
      <w:r w:rsidRPr="00594E6D">
        <w:rPr>
          <w:i/>
          <w:iCs/>
        </w:rPr>
        <w:t>International Journal of Consumer Studies</w:t>
      </w:r>
      <w:r w:rsidRPr="00594E6D">
        <w:t>, 46(6). doi:https://doi.org/10.1111/ijcs.12798.</w:t>
      </w:r>
    </w:p>
    <w:p w14:paraId="2C7AF5CD" w14:textId="77777777" w:rsidR="00594E6D" w:rsidRPr="00594E6D" w:rsidRDefault="00594E6D" w:rsidP="00594E6D">
      <w:r w:rsidRPr="00594E6D">
        <w:t xml:space="preserve">McKinsey &amp; Company (2021). </w:t>
      </w:r>
      <w:r w:rsidRPr="00594E6D">
        <w:rPr>
          <w:i/>
          <w:iCs/>
        </w:rPr>
        <w:t>Creating consumer--and business--value with subscriptions</w:t>
      </w:r>
      <w:r w:rsidRPr="00594E6D">
        <w:t>. [online] www.mckinsey.com. Available at: https://www.mckinsey.com/capabilities/growth-marketing-and-sales/our-insights/sign-up-now-creating-consumer-and-business-value-with-subscriptions.</w:t>
      </w:r>
    </w:p>
    <w:p w14:paraId="04347485" w14:textId="77777777" w:rsidR="00594E6D" w:rsidRPr="00594E6D" w:rsidRDefault="00594E6D" w:rsidP="00594E6D">
      <w:r w:rsidRPr="00594E6D">
        <w:t xml:space="preserve">Pearl, D., Intriligator, J. and Liu, X. (2025). </w:t>
      </w:r>
      <w:r w:rsidRPr="00594E6D">
        <w:rPr>
          <w:i/>
          <w:iCs/>
        </w:rPr>
        <w:t>Seamless Integration: The Evolution, Design, and Future Impact of Wearable Technology</w:t>
      </w:r>
      <w:r w:rsidRPr="00594E6D">
        <w:t>. [online] arXiv.org. Available at: https://arxiv.org/abs/2502.05797.</w:t>
      </w:r>
    </w:p>
    <w:p w14:paraId="6B66CAE3" w14:textId="77777777" w:rsidR="00594E6D" w:rsidRPr="00594E6D" w:rsidRDefault="00594E6D" w:rsidP="00594E6D">
      <w:r w:rsidRPr="00594E6D">
        <w:t xml:space="preserve">Pione, A., Medalsy, J., Weaver, K., Callaghan, S. and Rickert, S. (2025). </w:t>
      </w:r>
      <w:r w:rsidRPr="00594E6D">
        <w:rPr>
          <w:i/>
          <w:iCs/>
        </w:rPr>
        <w:t>The $2 trillion global wellness market gets a millennial and Gen Z glow-up</w:t>
      </w:r>
      <w:r w:rsidRPr="00594E6D">
        <w:t>. [online] McKinsey &amp; Company. Available at: https://www.mckinsey.com/industries/consumer-packaged-goods/our-insights/future-of-wellness-trends.</w:t>
      </w:r>
    </w:p>
    <w:p w14:paraId="6182459F" w14:textId="77777777" w:rsidR="00594E6D" w:rsidRPr="00594E6D" w:rsidRDefault="00594E6D" w:rsidP="00594E6D">
      <w:r w:rsidRPr="00594E6D">
        <w:lastRenderedPageBreak/>
        <w:t>Ravichandran, P., Machireddy, J. R., and Rachakatla, S. K. (2022). AI-Enhanced data analytics for real-time business intelligence: Applications and challenges. </w:t>
      </w:r>
      <w:r w:rsidRPr="00594E6D">
        <w:rPr>
          <w:i/>
          <w:iCs/>
        </w:rPr>
        <w:t>Journal of AI in Healthcare and Medicine</w:t>
      </w:r>
      <w:r w:rsidRPr="00594E6D">
        <w:t>, </w:t>
      </w:r>
      <w:r w:rsidRPr="00594E6D">
        <w:rPr>
          <w:i/>
          <w:iCs/>
        </w:rPr>
        <w:t>2</w:t>
      </w:r>
      <w:r w:rsidRPr="00594E6D">
        <w:t xml:space="preserve">(2), 168-195. </w:t>
      </w:r>
    </w:p>
    <w:p w14:paraId="5DB5D8F9" w14:textId="77777777" w:rsidR="00594E6D" w:rsidRPr="00594E6D" w:rsidRDefault="00594E6D" w:rsidP="00594E6D">
      <w:r w:rsidRPr="00594E6D">
        <w:t xml:space="preserve">Roy, P.K. (2026). Psychological factors in consumer intentions toward smartwatches: A study on technology adoption and behavior. </w:t>
      </w:r>
      <w:r w:rsidRPr="00594E6D">
        <w:rPr>
          <w:i/>
          <w:iCs/>
        </w:rPr>
        <w:t>Acta Psychologica</w:t>
      </w:r>
      <w:r w:rsidRPr="00594E6D">
        <w:t>, [online] 263, p.106158. doi:https://doi.org/10.1016/j.actpsy.2025.106158.</w:t>
      </w:r>
    </w:p>
    <w:p w14:paraId="2451BE19" w14:textId="77777777" w:rsidR="00594E6D" w:rsidRPr="00594E6D" w:rsidRDefault="00594E6D" w:rsidP="00594E6D">
      <w:r w:rsidRPr="00594E6D">
        <w:t xml:space="preserve">Shams, S.M.R., Brown, D.M. and Hardcastle, K. (2025). Pricing Strategy for People, Planet, and Profit. </w:t>
      </w:r>
      <w:r w:rsidRPr="00594E6D">
        <w:rPr>
          <w:i/>
          <w:iCs/>
        </w:rPr>
        <w:t>Classroom Companion: Business</w:t>
      </w:r>
      <w:r w:rsidRPr="00594E6D">
        <w:t>, pp.169–225.</w:t>
      </w:r>
    </w:p>
    <w:p w14:paraId="6EF67F4C" w14:textId="77777777" w:rsidR="00594E6D" w:rsidRPr="00594E6D" w:rsidRDefault="00594E6D" w:rsidP="00594E6D">
      <w:r w:rsidRPr="00594E6D">
        <w:t>Srivastava, S., Natarajan, S., S. Sivagnana Bharathi, Yadav, A., Singh, R. and Arun, R. (2024). Omnichannel Marketing Strategies: Bridging the Gap Between Online and Offline Retail Experiences Using DCNN-BiLSTM Technique. [online] pp.1–6. doi:https://doi.org/10.1109/iciics63763.2024.10859835.</w:t>
      </w:r>
    </w:p>
    <w:p w14:paraId="017E8BFC" w14:textId="77777777" w:rsidR="00594E6D" w:rsidRPr="00594E6D" w:rsidRDefault="00594E6D" w:rsidP="00594E6D">
      <w:r w:rsidRPr="00594E6D">
        <w:t xml:space="preserve">Stoumpos, A.I., Kitsios, F. and Talias, M.A. (2023). Digital Transformation in healthcare: Technology Acceptance and Its Applications. </w:t>
      </w:r>
      <w:r w:rsidRPr="00594E6D">
        <w:rPr>
          <w:i/>
          <w:iCs/>
        </w:rPr>
        <w:t>International Journal of Environmental Research and Public Health</w:t>
      </w:r>
      <w:r w:rsidRPr="00594E6D">
        <w:t>, [online] 20(4). Available at: https://www.mdpi.com/1660-4601/20/4/3407.</w:t>
      </w:r>
    </w:p>
    <w:p w14:paraId="6ECD024F" w14:textId="77777777" w:rsidR="00594E6D" w:rsidRPr="00594E6D" w:rsidRDefault="00594E6D" w:rsidP="00594E6D">
      <w:r w:rsidRPr="00594E6D">
        <w:t xml:space="preserve">Suh, Y. (2025). Discovering customer segments through interaction behaviors for home appliance business. </w:t>
      </w:r>
      <w:r w:rsidRPr="00594E6D">
        <w:rPr>
          <w:i/>
          <w:iCs/>
        </w:rPr>
        <w:t>Journal of Big Data</w:t>
      </w:r>
      <w:r w:rsidRPr="00594E6D">
        <w:t>, 12(1). doi:https://doi.org/10.1186/s40537-025-01111-y.</w:t>
      </w:r>
    </w:p>
    <w:p w14:paraId="49DE80A5" w14:textId="77777777" w:rsidR="00594E6D" w:rsidRPr="00594E6D" w:rsidRDefault="00594E6D" w:rsidP="00594E6D">
      <w:r w:rsidRPr="00594E6D">
        <w:t xml:space="preserve">Theodorakopoulos, L. and Theodoropoulou, A. (2024). Leveraging Big Data Analytics for Understanding Consumer Behavior in Digital Marketing: a Systematic Review. </w:t>
      </w:r>
      <w:r w:rsidRPr="00594E6D">
        <w:rPr>
          <w:i/>
          <w:iCs/>
        </w:rPr>
        <w:t>Human Behavior and Emerging Technologies</w:t>
      </w:r>
      <w:r w:rsidRPr="00594E6D">
        <w:t>, 2024(1), pp.1–21.</w:t>
      </w:r>
    </w:p>
    <w:p w14:paraId="77FA0730" w14:textId="77777777" w:rsidR="00594E6D" w:rsidRPr="00594E6D" w:rsidRDefault="00594E6D" w:rsidP="00594E6D">
      <w:r w:rsidRPr="00594E6D">
        <w:t xml:space="preserve">Vargo, S.L., Wieland, H. and Akaka, M.A. (2026). Service-Dominant Logic in the AI Era. </w:t>
      </w:r>
      <w:r w:rsidRPr="00594E6D">
        <w:rPr>
          <w:i/>
          <w:iCs/>
        </w:rPr>
        <w:t>Journal of Service Research</w:t>
      </w:r>
      <w:r w:rsidRPr="00594E6D">
        <w:t>. doi:https://doi.org/10.1177/10946705261430147.</w:t>
      </w:r>
    </w:p>
    <w:p w14:paraId="4DF2C70E" w14:textId="77777777" w:rsidR="00594E6D" w:rsidRPr="00594E6D" w:rsidRDefault="00594E6D" w:rsidP="00594E6D">
      <w:r w:rsidRPr="00594E6D">
        <w:t xml:space="preserve">Zakaria, A.F., Chong, S. and Aamir, M. (2024). A pricing optimization modelling for assisted decision making in telecommunication product-service bundling. </w:t>
      </w:r>
      <w:r w:rsidRPr="00594E6D">
        <w:rPr>
          <w:i/>
          <w:iCs/>
        </w:rPr>
        <w:t>International Journal of Information Management Data Insights</w:t>
      </w:r>
      <w:r w:rsidRPr="00594E6D">
        <w:t>, 4(1), pp.100212–100212. doi:https://doi.org/10.1016/j.jjimei.2024.100212.</w:t>
      </w:r>
    </w:p>
    <w:p w14:paraId="0142242A" w14:textId="77777777" w:rsidR="00594E6D" w:rsidRPr="009D0F22" w:rsidRDefault="00594E6D" w:rsidP="009F7496"/>
    <w:p w14:paraId="6FCC11E9" w14:textId="77777777" w:rsidR="006A5BE7" w:rsidRPr="006A5BE7" w:rsidRDefault="006A5BE7" w:rsidP="006A5BE7"/>
    <w:sectPr w:rsidR="006A5BE7" w:rsidRPr="006A5BE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0CE71C" w14:textId="77777777" w:rsidR="005508A9" w:rsidRDefault="005508A9" w:rsidP="00050720">
      <w:pPr>
        <w:spacing w:after="0" w:line="240" w:lineRule="auto"/>
      </w:pPr>
      <w:r>
        <w:separator/>
      </w:r>
    </w:p>
  </w:endnote>
  <w:endnote w:type="continuationSeparator" w:id="0">
    <w:p w14:paraId="340350A2" w14:textId="77777777" w:rsidR="005508A9" w:rsidRDefault="005508A9" w:rsidP="000507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393823"/>
      <w:docPartObj>
        <w:docPartGallery w:val="Page Numbers (Bottom of Page)"/>
        <w:docPartUnique/>
      </w:docPartObj>
    </w:sdtPr>
    <w:sdtEndPr>
      <w:rPr>
        <w:noProof/>
      </w:rPr>
    </w:sdtEndPr>
    <w:sdtContent>
      <w:p w14:paraId="6A0F2B17" w14:textId="345CE195" w:rsidR="00050720" w:rsidRDefault="000507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F7FD05" w14:textId="77777777" w:rsidR="00050720" w:rsidRDefault="000507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6259FC" w14:textId="77777777" w:rsidR="005508A9" w:rsidRDefault="005508A9" w:rsidP="00050720">
      <w:pPr>
        <w:spacing w:after="0" w:line="240" w:lineRule="auto"/>
      </w:pPr>
      <w:r>
        <w:separator/>
      </w:r>
    </w:p>
  </w:footnote>
  <w:footnote w:type="continuationSeparator" w:id="0">
    <w:p w14:paraId="20B043FD" w14:textId="77777777" w:rsidR="005508A9" w:rsidRDefault="005508A9" w:rsidP="000507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01FDF"/>
    <w:multiLevelType w:val="multilevel"/>
    <w:tmpl w:val="B5ECA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3911102"/>
    <w:multiLevelType w:val="hybridMultilevel"/>
    <w:tmpl w:val="A5B20F7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3F90D20"/>
    <w:multiLevelType w:val="hybridMultilevel"/>
    <w:tmpl w:val="70805D7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35968980">
    <w:abstractNumId w:val="0"/>
  </w:num>
  <w:num w:numId="2" w16cid:durableId="492526081">
    <w:abstractNumId w:val="2"/>
  </w:num>
  <w:num w:numId="3" w16cid:durableId="6059626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BE7"/>
    <w:rsid w:val="00050720"/>
    <w:rsid w:val="000B0D12"/>
    <w:rsid w:val="000F6134"/>
    <w:rsid w:val="001B0650"/>
    <w:rsid w:val="002B5E54"/>
    <w:rsid w:val="002D726B"/>
    <w:rsid w:val="00303AC1"/>
    <w:rsid w:val="003166EC"/>
    <w:rsid w:val="00336F66"/>
    <w:rsid w:val="005508A9"/>
    <w:rsid w:val="00594E6D"/>
    <w:rsid w:val="006A5BE7"/>
    <w:rsid w:val="00822F57"/>
    <w:rsid w:val="008702FA"/>
    <w:rsid w:val="008E74FA"/>
    <w:rsid w:val="009D0F22"/>
    <w:rsid w:val="009D65B2"/>
    <w:rsid w:val="009F7496"/>
    <w:rsid w:val="00A007C8"/>
    <w:rsid w:val="00A9355C"/>
    <w:rsid w:val="00B9173A"/>
    <w:rsid w:val="00CC3F26"/>
    <w:rsid w:val="00D27B17"/>
    <w:rsid w:val="00D50357"/>
    <w:rsid w:val="00D57809"/>
    <w:rsid w:val="00D9789F"/>
    <w:rsid w:val="00E36A29"/>
    <w:rsid w:val="00E5735E"/>
    <w:rsid w:val="00F137B5"/>
    <w:rsid w:val="00F1609D"/>
    <w:rsid w:val="00F9629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81B45"/>
  <w15:chartTrackingRefBased/>
  <w15:docId w15:val="{6119698F-D96B-4D9F-B941-5BC5FF796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89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F6134"/>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0F6134"/>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6A5BE7"/>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A5BE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A5BE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6A5BE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A5BE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A5BE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A5BE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134"/>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0F6134"/>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0F6134"/>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0F6134"/>
    <w:rPr>
      <w:rFonts w:ascii="Times New Roman" w:eastAsiaTheme="majorEastAsia" w:hAnsi="Times New Roman" w:cstheme="majorBidi"/>
      <w:b/>
      <w:spacing w:val="-10"/>
      <w:kern w:val="28"/>
      <w:sz w:val="32"/>
      <w:szCs w:val="56"/>
      <w:lang w:val="en-GB"/>
    </w:rPr>
  </w:style>
  <w:style w:type="character" w:customStyle="1" w:styleId="Heading3Char">
    <w:name w:val="Heading 3 Char"/>
    <w:basedOn w:val="DefaultParagraphFont"/>
    <w:link w:val="Heading3"/>
    <w:uiPriority w:val="9"/>
    <w:semiHidden/>
    <w:rsid w:val="006A5BE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A5BE7"/>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6A5BE7"/>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6A5BE7"/>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6A5BE7"/>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6A5BE7"/>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6A5BE7"/>
    <w:rPr>
      <w:rFonts w:eastAsiaTheme="majorEastAsia" w:cstheme="majorBidi"/>
      <w:color w:val="272727" w:themeColor="text1" w:themeTint="D8"/>
      <w:sz w:val="24"/>
    </w:rPr>
  </w:style>
  <w:style w:type="paragraph" w:styleId="Subtitle">
    <w:name w:val="Subtitle"/>
    <w:basedOn w:val="Normal"/>
    <w:next w:val="Normal"/>
    <w:link w:val="SubtitleChar"/>
    <w:uiPriority w:val="11"/>
    <w:qFormat/>
    <w:rsid w:val="006A5BE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5B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5BE7"/>
    <w:pPr>
      <w:spacing w:before="160"/>
      <w:jc w:val="center"/>
    </w:pPr>
    <w:rPr>
      <w:i/>
      <w:iCs/>
      <w:color w:val="404040" w:themeColor="text1" w:themeTint="BF"/>
    </w:rPr>
  </w:style>
  <w:style w:type="character" w:customStyle="1" w:styleId="QuoteChar">
    <w:name w:val="Quote Char"/>
    <w:basedOn w:val="DefaultParagraphFont"/>
    <w:link w:val="Quote"/>
    <w:uiPriority w:val="29"/>
    <w:rsid w:val="006A5BE7"/>
    <w:rPr>
      <w:rFonts w:ascii="Times New Roman" w:hAnsi="Times New Roman"/>
      <w:i/>
      <w:iCs/>
      <w:color w:val="404040" w:themeColor="text1" w:themeTint="BF"/>
      <w:sz w:val="24"/>
    </w:rPr>
  </w:style>
  <w:style w:type="paragraph" w:styleId="ListParagraph">
    <w:name w:val="List Paragraph"/>
    <w:basedOn w:val="Normal"/>
    <w:uiPriority w:val="34"/>
    <w:qFormat/>
    <w:rsid w:val="006A5BE7"/>
    <w:pPr>
      <w:ind w:left="720"/>
      <w:contextualSpacing/>
    </w:pPr>
  </w:style>
  <w:style w:type="character" w:styleId="IntenseEmphasis">
    <w:name w:val="Intense Emphasis"/>
    <w:basedOn w:val="DefaultParagraphFont"/>
    <w:uiPriority w:val="21"/>
    <w:qFormat/>
    <w:rsid w:val="006A5BE7"/>
    <w:rPr>
      <w:i/>
      <w:iCs/>
      <w:color w:val="2F5496" w:themeColor="accent1" w:themeShade="BF"/>
    </w:rPr>
  </w:style>
  <w:style w:type="paragraph" w:styleId="IntenseQuote">
    <w:name w:val="Intense Quote"/>
    <w:basedOn w:val="Normal"/>
    <w:next w:val="Normal"/>
    <w:link w:val="IntenseQuoteChar"/>
    <w:uiPriority w:val="30"/>
    <w:qFormat/>
    <w:rsid w:val="006A5BE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A5BE7"/>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6A5BE7"/>
    <w:rPr>
      <w:b/>
      <w:bCs/>
      <w:smallCaps/>
      <w:color w:val="2F5496" w:themeColor="accent1" w:themeShade="BF"/>
      <w:spacing w:val="5"/>
    </w:rPr>
  </w:style>
  <w:style w:type="paragraph" w:styleId="TOCHeading">
    <w:name w:val="TOC Heading"/>
    <w:basedOn w:val="Heading1"/>
    <w:next w:val="Normal"/>
    <w:uiPriority w:val="39"/>
    <w:unhideWhenUsed/>
    <w:qFormat/>
    <w:rsid w:val="00594E6D"/>
    <w:pPr>
      <w:spacing w:line="259" w:lineRule="auto"/>
      <w:jc w:val="left"/>
      <w:outlineLvl w:val="9"/>
    </w:pPr>
    <w:rPr>
      <w:rFonts w:asciiTheme="majorHAnsi" w:hAnsiTheme="majorHAnsi"/>
      <w:b w:val="0"/>
      <w:kern w:val="0"/>
      <w:sz w:val="32"/>
      <w:lang w:val="en-US"/>
      <w14:ligatures w14:val="none"/>
    </w:rPr>
  </w:style>
  <w:style w:type="paragraph" w:styleId="TOC1">
    <w:name w:val="toc 1"/>
    <w:basedOn w:val="Normal"/>
    <w:next w:val="Normal"/>
    <w:autoRedefine/>
    <w:uiPriority w:val="39"/>
    <w:unhideWhenUsed/>
    <w:rsid w:val="00594E6D"/>
    <w:pPr>
      <w:spacing w:after="100"/>
    </w:pPr>
  </w:style>
  <w:style w:type="paragraph" w:styleId="TOC2">
    <w:name w:val="toc 2"/>
    <w:basedOn w:val="Normal"/>
    <w:next w:val="Normal"/>
    <w:autoRedefine/>
    <w:uiPriority w:val="39"/>
    <w:unhideWhenUsed/>
    <w:rsid w:val="00594E6D"/>
    <w:pPr>
      <w:spacing w:after="100"/>
      <w:ind w:left="240"/>
    </w:pPr>
  </w:style>
  <w:style w:type="character" w:styleId="Hyperlink">
    <w:name w:val="Hyperlink"/>
    <w:basedOn w:val="DefaultParagraphFont"/>
    <w:uiPriority w:val="99"/>
    <w:unhideWhenUsed/>
    <w:rsid w:val="00594E6D"/>
    <w:rPr>
      <w:color w:val="0563C1" w:themeColor="hyperlink"/>
      <w:u w:val="single"/>
    </w:rPr>
  </w:style>
  <w:style w:type="paragraph" w:styleId="Header">
    <w:name w:val="header"/>
    <w:basedOn w:val="Normal"/>
    <w:link w:val="HeaderChar"/>
    <w:uiPriority w:val="99"/>
    <w:unhideWhenUsed/>
    <w:rsid w:val="000507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0720"/>
    <w:rPr>
      <w:rFonts w:ascii="Times New Roman" w:hAnsi="Times New Roman"/>
      <w:sz w:val="24"/>
    </w:rPr>
  </w:style>
  <w:style w:type="paragraph" w:styleId="Footer">
    <w:name w:val="footer"/>
    <w:basedOn w:val="Normal"/>
    <w:link w:val="FooterChar"/>
    <w:uiPriority w:val="99"/>
    <w:unhideWhenUsed/>
    <w:rsid w:val="000507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72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BFE239-5845-4663-BD8F-E5B8E31EE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13</Pages>
  <Words>3349</Words>
  <Characters>19092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pavan purohit</cp:lastModifiedBy>
  <cp:revision>5</cp:revision>
  <dcterms:created xsi:type="dcterms:W3CDTF">2026-04-13T18:22:00Z</dcterms:created>
  <dcterms:modified xsi:type="dcterms:W3CDTF">2026-05-01T07:17:00Z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1618e6cb-372b-43f4-ae64-0db46335d8b1</vt:lpwstr>
  </property>
</Properties>
</file>