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210A53" w:rsidP="42A777DA" w:rsidRDefault="25210A53" w14:paraId="2B43B4D9" w14:textId="003D5AF6">
      <w:pPr>
        <w:pStyle w:val="Heading3"/>
        <w:spacing w:before="281" w:beforeAutospacing="off" w:after="281" w:afterAutospacing="off"/>
      </w:pPr>
      <w:r w:rsidR="25210A53">
        <w:drawing>
          <wp:inline wp14:editId="4F36040A" wp14:anchorId="13473D0D">
            <wp:extent cx="3209925" cy="1428750"/>
            <wp:effectExtent l="0" t="0" r="0" b="0"/>
            <wp:docPr id="1715221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5221506" name=""/>
                    <pic:cNvPicPr/>
                  </pic:nvPicPr>
                  <pic:blipFill>
                    <a:blip xmlns:r="http://schemas.openxmlformats.org/officeDocument/2006/relationships" r:embed="rId1145862654">
                      <a:extLst>
                        <a:ext xmlns:a="http://schemas.openxmlformats.org/drawingml/2006/main"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42A777DA" w:rsidP="42A777DA" w:rsidRDefault="42A777DA" w14:paraId="703DC11A" w14:textId="6B385187">
      <w:pPr>
        <w:pStyle w:val="Heading3"/>
        <w:spacing w:before="281" w:beforeAutospacing="off" w:after="281" w:afterAutospacing="off"/>
        <w:rPr>
          <w:rFonts w:ascii="Arial" w:hAnsi="Arial" w:eastAsia="Arial" w:cs="Arial"/>
          <w:b w:val="1"/>
          <w:bCs w:val="1"/>
          <w:noProof w:val="0"/>
          <w:sz w:val="28"/>
          <w:szCs w:val="28"/>
          <w:lang w:val="en-GB"/>
        </w:rPr>
      </w:pPr>
    </w:p>
    <w:p w:rsidR="25210A53" w:rsidP="42A777DA" w:rsidRDefault="25210A53" w14:paraId="12C2E016" w14:textId="27266CD7">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2A777DA" w:rsidR="25210A53">
        <w:rPr>
          <w:rFonts w:ascii="Arial" w:hAnsi="Arial" w:eastAsia="Arial" w:cs="Arial"/>
          <w:b w:val="0"/>
          <w:bCs w:val="0"/>
          <w:i w:val="0"/>
          <w:iCs w:val="0"/>
          <w:caps w:val="0"/>
          <w:smallCaps w:val="0"/>
          <w:noProof w:val="0"/>
          <w:color w:val="000000" w:themeColor="text1" w:themeTint="FF" w:themeShade="FF"/>
          <w:sz w:val="28"/>
          <w:szCs w:val="28"/>
          <w:lang w:val="en-US"/>
        </w:rPr>
        <w:t>Long-term mental health problems among adult survivors of human trafficking</w:t>
      </w:r>
    </w:p>
    <w:p w:rsidR="42A777DA" w:rsidP="42A777DA" w:rsidRDefault="42A777DA" w14:paraId="5809AB1A" w14:textId="5E5E3334">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7C2DBED6" w14:textId="6D8D6323">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611A07D7" w14:textId="624E9D56">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5D933D5D" w14:textId="5F88BA7C">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510BF808" w14:textId="47241076">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0FAE99C4" w14:textId="1AB535B2">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56BE49B0" w14:textId="2C0BD8A8">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7C5A4909" w14:textId="0ABB0D0A">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5210A53" w:rsidP="42A777DA" w:rsidRDefault="25210A53" w14:paraId="2BF09E09" w14:textId="073C0A9A">
      <w:pPr>
        <w:spacing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2A777DA" w:rsidR="25210A53">
        <w:rPr>
          <w:rFonts w:ascii="Arial" w:hAnsi="Arial" w:eastAsia="Arial" w:cs="Arial"/>
          <w:b w:val="0"/>
          <w:bCs w:val="0"/>
          <w:i w:val="0"/>
          <w:iCs w:val="0"/>
          <w:caps w:val="0"/>
          <w:smallCaps w:val="0"/>
          <w:noProof w:val="0"/>
          <w:color w:val="000000" w:themeColor="text1" w:themeTint="FF" w:themeShade="FF"/>
          <w:sz w:val="24"/>
          <w:szCs w:val="24"/>
          <w:lang w:val="en-US"/>
        </w:rPr>
        <w:t>Student name: Asos Abdolla</w:t>
      </w:r>
    </w:p>
    <w:p w:rsidR="25210A53" w:rsidP="42A777DA" w:rsidRDefault="25210A53" w14:paraId="6B050F04" w14:textId="4DF14495">
      <w:pPr>
        <w:spacing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2A777DA" w:rsidR="25210A53">
        <w:rPr>
          <w:rFonts w:ascii="Arial" w:hAnsi="Arial" w:eastAsia="Arial" w:cs="Arial"/>
          <w:b w:val="0"/>
          <w:bCs w:val="0"/>
          <w:i w:val="0"/>
          <w:iCs w:val="0"/>
          <w:caps w:val="0"/>
          <w:smallCaps w:val="0"/>
          <w:noProof w:val="0"/>
          <w:color w:val="000000" w:themeColor="text1" w:themeTint="FF" w:themeShade="FF"/>
          <w:sz w:val="24"/>
          <w:szCs w:val="24"/>
          <w:lang w:val="en-US"/>
        </w:rPr>
        <w:t>Student ID: 2223216</w:t>
      </w:r>
    </w:p>
    <w:p w:rsidR="25210A53" w:rsidP="42A777DA" w:rsidRDefault="25210A53" w14:paraId="62350763" w14:textId="68845852">
      <w:pPr>
        <w:spacing w:line="360" w:lineRule="auto"/>
        <w:ind w:left="720"/>
        <w:rPr>
          <w:rFonts w:ascii="Arial" w:hAnsi="Arial" w:eastAsia="Arial" w:cs="Arial"/>
          <w:b w:val="0"/>
          <w:bCs w:val="0"/>
          <w:i w:val="0"/>
          <w:iCs w:val="0"/>
          <w:caps w:val="0"/>
          <w:smallCaps w:val="0"/>
          <w:noProof w:val="0"/>
          <w:color w:val="1D2125"/>
          <w:sz w:val="24"/>
          <w:szCs w:val="24"/>
          <w:lang w:val="en-GB"/>
        </w:rPr>
      </w:pPr>
      <w:r w:rsidRPr="42A777DA" w:rsidR="25210A53">
        <w:rPr>
          <w:rFonts w:ascii="Arial" w:hAnsi="Arial" w:eastAsia="Arial" w:cs="Arial"/>
          <w:b w:val="0"/>
          <w:bCs w:val="0"/>
          <w:i w:val="0"/>
          <w:iCs w:val="0"/>
          <w:caps w:val="0"/>
          <w:smallCaps w:val="0"/>
          <w:noProof w:val="0"/>
          <w:color w:val="000000" w:themeColor="text1" w:themeTint="FF" w:themeShade="FF"/>
          <w:sz w:val="24"/>
          <w:szCs w:val="24"/>
          <w:lang w:val="en-US"/>
        </w:rPr>
        <w:t>Module Code: BMHP</w:t>
      </w:r>
      <w:r w:rsidRPr="42A777DA" w:rsidR="25210A53">
        <w:rPr>
          <w:rFonts w:ascii="Arial" w:hAnsi="Arial" w:eastAsia="Arial" w:cs="Arial"/>
          <w:b w:val="0"/>
          <w:bCs w:val="0"/>
          <w:i w:val="0"/>
          <w:iCs w:val="0"/>
          <w:caps w:val="0"/>
          <w:smallCaps w:val="0"/>
          <w:noProof w:val="0"/>
          <w:color w:val="1D2125"/>
          <w:sz w:val="24"/>
          <w:szCs w:val="24"/>
          <w:lang w:val="en-US"/>
        </w:rPr>
        <w:t>6020</w:t>
      </w:r>
    </w:p>
    <w:p w:rsidR="25210A53" w:rsidP="42A777DA" w:rsidRDefault="25210A53" w14:paraId="3775BBC0" w14:textId="30AC0D28">
      <w:pPr>
        <w:spacing w:line="360" w:lineRule="auto"/>
        <w:ind w:left="720"/>
        <w:rPr>
          <w:rFonts w:ascii="Arial" w:hAnsi="Arial" w:eastAsia="Arial" w:cs="Arial"/>
          <w:b w:val="0"/>
          <w:bCs w:val="0"/>
          <w:i w:val="0"/>
          <w:iCs w:val="0"/>
          <w:caps w:val="0"/>
          <w:smallCaps w:val="0"/>
          <w:noProof w:val="0"/>
          <w:color w:val="1D2125"/>
          <w:sz w:val="24"/>
          <w:szCs w:val="24"/>
          <w:lang w:val="en-GB"/>
        </w:rPr>
      </w:pPr>
      <w:r w:rsidRPr="42A777DA" w:rsidR="25210A53">
        <w:rPr>
          <w:rFonts w:ascii="Arial" w:hAnsi="Arial" w:eastAsia="Arial" w:cs="Arial"/>
          <w:b w:val="0"/>
          <w:bCs w:val="0"/>
          <w:i w:val="0"/>
          <w:iCs w:val="0"/>
          <w:caps w:val="0"/>
          <w:smallCaps w:val="0"/>
          <w:noProof w:val="0"/>
          <w:color w:val="000000" w:themeColor="text1" w:themeTint="FF" w:themeShade="FF"/>
          <w:sz w:val="24"/>
          <w:szCs w:val="24"/>
          <w:lang w:val="en-US"/>
        </w:rPr>
        <w:t xml:space="preserve">Module: </w:t>
      </w:r>
      <w:r w:rsidRPr="42A777DA" w:rsidR="25210A53">
        <w:rPr>
          <w:rFonts w:ascii="Arial" w:hAnsi="Arial" w:eastAsia="Arial" w:cs="Arial"/>
          <w:b w:val="0"/>
          <w:bCs w:val="0"/>
          <w:i w:val="0"/>
          <w:iCs w:val="0"/>
          <w:caps w:val="0"/>
          <w:smallCaps w:val="0"/>
          <w:noProof w:val="0"/>
          <w:color w:val="1D2125"/>
          <w:sz w:val="24"/>
          <w:szCs w:val="24"/>
          <w:lang w:val="en-US"/>
        </w:rPr>
        <w:t>Independent Project</w:t>
      </w:r>
    </w:p>
    <w:p w:rsidR="67FAB95B" w:rsidP="42A777DA" w:rsidRDefault="67FAB95B" w14:paraId="6447A95F" w14:textId="5E093504">
      <w:pPr>
        <w:pStyle w:val="Normal"/>
        <w:rPr>
          <w:rFonts w:ascii="Arial" w:hAnsi="Arial" w:eastAsia="Arial" w:cs="Arial"/>
          <w:b w:val="0"/>
          <w:bCs w:val="0"/>
          <w:noProof w:val="0"/>
          <w:sz w:val="24"/>
          <w:szCs w:val="24"/>
          <w:lang w:val="en-GB"/>
        </w:rPr>
      </w:pPr>
      <w:r w:rsidRPr="42A777DA" w:rsidR="67FAB95B">
        <w:rPr>
          <w:rFonts w:ascii="Arial" w:hAnsi="Arial" w:eastAsia="Arial" w:cs="Arial"/>
          <w:b w:val="0"/>
          <w:bCs w:val="0"/>
          <w:i w:val="0"/>
          <w:iCs w:val="0"/>
          <w:caps w:val="0"/>
          <w:smallCaps w:val="0"/>
          <w:noProof w:val="0"/>
          <w:color w:val="1D2125"/>
          <w:sz w:val="24"/>
          <w:szCs w:val="24"/>
          <w:lang w:val="en-GB"/>
        </w:rPr>
        <w:t xml:space="preserve">    </w:t>
      </w:r>
      <w:r w:rsidRPr="42A777DA" w:rsidR="67FAB95B">
        <w:rPr>
          <w:rFonts w:ascii="Arial" w:hAnsi="Arial" w:eastAsia="Arial" w:cs="Arial"/>
          <w:b w:val="0"/>
          <w:bCs w:val="0"/>
          <w:i w:val="0"/>
          <w:iCs w:val="0"/>
          <w:caps w:val="0"/>
          <w:smallCaps w:val="0"/>
          <w:noProof w:val="0"/>
          <w:color w:val="1D2125"/>
          <w:sz w:val="24"/>
          <w:szCs w:val="24"/>
          <w:lang w:val="en-GB"/>
        </w:rPr>
        <w:t xml:space="preserve">       </w:t>
      </w:r>
      <w:r w:rsidRPr="42A777DA" w:rsidR="67FAB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Lecturer:</w:t>
      </w:r>
      <w:r w:rsidRPr="42A777DA" w:rsidR="67FAB95B">
        <w:rPr>
          <w:rFonts w:ascii="Arial" w:hAnsi="Arial" w:eastAsia="Arial" w:cs="Arial"/>
          <w:b w:val="0"/>
          <w:bCs w:val="0"/>
          <w:i w:val="0"/>
          <w:iCs w:val="0"/>
          <w:caps w:val="0"/>
          <w:smallCaps w:val="0"/>
          <w:noProof w:val="0"/>
          <w:color w:val="1D2125"/>
          <w:sz w:val="24"/>
          <w:szCs w:val="24"/>
          <w:lang w:val="en-GB"/>
        </w:rPr>
        <w:t xml:space="preserve">   Joanne Davies </w:t>
      </w:r>
      <w:r w:rsidRPr="42A777DA" w:rsidR="67FAB95B">
        <w:rPr>
          <w:rFonts w:ascii="Arial" w:hAnsi="Arial" w:eastAsia="Arial" w:cs="Arial"/>
          <w:b w:val="0"/>
          <w:bCs w:val="0"/>
          <w:noProof w:val="0"/>
          <w:sz w:val="24"/>
          <w:szCs w:val="24"/>
          <w:lang w:val="en-GB"/>
        </w:rPr>
        <w:t xml:space="preserve"> </w:t>
      </w:r>
    </w:p>
    <w:p w:rsidR="42A777DA" w:rsidP="42A777DA" w:rsidRDefault="42A777DA" w14:paraId="2BE77827" w14:textId="5BB0B7E7">
      <w:pPr>
        <w:pStyle w:val="Normal"/>
        <w:rPr>
          <w:rFonts w:ascii="Arial" w:hAnsi="Arial" w:eastAsia="Arial" w:cs="Arial"/>
          <w:b w:val="0"/>
          <w:bCs w:val="0"/>
          <w:noProof w:val="0"/>
          <w:sz w:val="24"/>
          <w:szCs w:val="24"/>
          <w:lang w:val="en-GB"/>
        </w:rPr>
      </w:pPr>
    </w:p>
    <w:p w:rsidR="42A777DA" w:rsidP="42A777DA" w:rsidRDefault="42A777DA" w14:paraId="547C21F1" w14:textId="759EA6BA">
      <w:pPr>
        <w:pStyle w:val="Normal"/>
        <w:rPr>
          <w:rFonts w:ascii="Arial" w:hAnsi="Arial" w:eastAsia="Arial" w:cs="Arial"/>
          <w:b w:val="0"/>
          <w:bCs w:val="0"/>
          <w:noProof w:val="0"/>
          <w:sz w:val="24"/>
          <w:szCs w:val="24"/>
          <w:lang w:val="en-GB"/>
        </w:rPr>
      </w:pPr>
    </w:p>
    <w:p w:rsidR="42A777DA" w:rsidP="42A777DA" w:rsidRDefault="42A777DA" w14:paraId="1099AC8A" w14:textId="11AD87A4">
      <w:pPr>
        <w:pStyle w:val="Normal"/>
        <w:rPr>
          <w:rFonts w:ascii="Arial" w:hAnsi="Arial" w:eastAsia="Arial" w:cs="Arial"/>
          <w:b w:val="0"/>
          <w:bCs w:val="0"/>
          <w:noProof w:val="0"/>
          <w:sz w:val="24"/>
          <w:szCs w:val="24"/>
          <w:lang w:val="en-GB"/>
        </w:rPr>
      </w:pPr>
    </w:p>
    <w:p w:rsidR="42A777DA" w:rsidP="42A777DA" w:rsidRDefault="42A777DA" w14:paraId="20BACFBD" w14:textId="64BB5417">
      <w:pPr>
        <w:pStyle w:val="Normal"/>
        <w:rPr>
          <w:rFonts w:ascii="Arial" w:hAnsi="Arial" w:eastAsia="Arial" w:cs="Arial"/>
          <w:b w:val="0"/>
          <w:bCs w:val="0"/>
          <w:noProof w:val="0"/>
          <w:sz w:val="24"/>
          <w:szCs w:val="24"/>
          <w:lang w:val="en-GB"/>
        </w:rPr>
      </w:pPr>
    </w:p>
    <w:p w:rsidR="42A777DA" w:rsidP="42A777DA" w:rsidRDefault="42A777DA" w14:paraId="0A76ED53" w14:textId="0B945D68">
      <w:pPr>
        <w:pStyle w:val="Normal"/>
        <w:rPr>
          <w:rFonts w:ascii="Arial" w:hAnsi="Arial" w:eastAsia="Arial" w:cs="Arial"/>
          <w:b w:val="0"/>
          <w:bCs w:val="0"/>
          <w:noProof w:val="0"/>
          <w:sz w:val="24"/>
          <w:szCs w:val="24"/>
          <w:lang w:val="en-GB"/>
        </w:rPr>
      </w:pPr>
    </w:p>
    <w:sdt>
      <w:sdtPr>
        <w:id w:val="919094499"/>
        <w:docPartObj>
          <w:docPartGallery w:val="Table of Contents"/>
          <w:docPartUnique/>
        </w:docPartObj>
      </w:sdtPr>
      <w:sdtContent>
        <w:p w:rsidR="42A777DA" w:rsidP="42A777DA" w:rsidRDefault="42A777DA" w14:paraId="16E3701D" w14:textId="307DD7E4">
          <w:pPr>
            <w:pStyle w:val="TOC3"/>
            <w:tabs>
              <w:tab w:val="right" w:leader="dot" w:pos="9015"/>
            </w:tabs>
            <w:bidi w:val="0"/>
            <w:rPr>
              <w:rStyle w:val="Hyperlink"/>
            </w:rPr>
          </w:pPr>
          <w:r>
            <w:fldChar w:fldCharType="begin"/>
          </w:r>
          <w:r>
            <w:instrText xml:space="preserve">TOC \o "1-9" \z \u \h</w:instrText>
          </w:r>
          <w:r>
            <w:fldChar w:fldCharType="separate"/>
          </w:r>
          <w:hyperlink w:anchor="_Toc188762870">
            <w:r w:rsidRPr="67AB785B" w:rsidR="67AB785B">
              <w:rPr>
                <w:rStyle w:val="Hyperlink"/>
              </w:rPr>
              <w:t>1.1 Introduction</w:t>
            </w:r>
            <w:r>
              <w:tab/>
            </w:r>
            <w:r>
              <w:fldChar w:fldCharType="begin"/>
            </w:r>
            <w:r>
              <w:instrText xml:space="preserve">PAGEREF _Toc188762870 \h</w:instrText>
            </w:r>
            <w:r>
              <w:fldChar w:fldCharType="separate"/>
            </w:r>
            <w:r w:rsidRPr="67AB785B" w:rsidR="67AB785B">
              <w:rPr>
                <w:rStyle w:val="Hyperlink"/>
              </w:rPr>
              <w:t>2</w:t>
            </w:r>
            <w:r>
              <w:fldChar w:fldCharType="end"/>
            </w:r>
          </w:hyperlink>
        </w:p>
        <w:p w:rsidR="42A777DA" w:rsidP="42A777DA" w:rsidRDefault="42A777DA" w14:paraId="18B97A06" w14:textId="21FF9627">
          <w:pPr>
            <w:pStyle w:val="TOC3"/>
            <w:tabs>
              <w:tab w:val="right" w:leader="dot" w:pos="9015"/>
            </w:tabs>
            <w:bidi w:val="0"/>
            <w:rPr>
              <w:rStyle w:val="Hyperlink"/>
            </w:rPr>
          </w:pPr>
          <w:hyperlink w:anchor="_Toc1980259297">
            <w:r w:rsidRPr="67AB785B" w:rsidR="67AB785B">
              <w:rPr>
                <w:rStyle w:val="Hyperlink"/>
              </w:rPr>
              <w:t>1.2 Definitions and Terminology</w:t>
            </w:r>
            <w:r>
              <w:tab/>
            </w:r>
            <w:r>
              <w:fldChar w:fldCharType="begin"/>
            </w:r>
            <w:r>
              <w:instrText xml:space="preserve">PAGEREF _Toc1980259297 \h</w:instrText>
            </w:r>
            <w:r>
              <w:fldChar w:fldCharType="separate"/>
            </w:r>
            <w:r w:rsidRPr="67AB785B" w:rsidR="67AB785B">
              <w:rPr>
                <w:rStyle w:val="Hyperlink"/>
              </w:rPr>
              <w:t>2</w:t>
            </w:r>
            <w:r>
              <w:fldChar w:fldCharType="end"/>
            </w:r>
          </w:hyperlink>
        </w:p>
        <w:p w:rsidR="42A777DA" w:rsidP="42A777DA" w:rsidRDefault="42A777DA" w14:paraId="0FCE77D2" w14:textId="5EDD7F46">
          <w:pPr>
            <w:pStyle w:val="TOC3"/>
            <w:tabs>
              <w:tab w:val="right" w:leader="dot" w:pos="9015"/>
            </w:tabs>
            <w:bidi w:val="0"/>
            <w:rPr>
              <w:rStyle w:val="Hyperlink"/>
            </w:rPr>
          </w:pPr>
          <w:hyperlink w:anchor="_Toc2054915119">
            <w:r w:rsidRPr="67AB785B" w:rsidR="67AB785B">
              <w:rPr>
                <w:rStyle w:val="Hyperlink"/>
              </w:rPr>
              <w:t>1.3 Rationale for Research</w:t>
            </w:r>
            <w:r>
              <w:tab/>
            </w:r>
            <w:r>
              <w:fldChar w:fldCharType="begin"/>
            </w:r>
            <w:r>
              <w:instrText xml:space="preserve">PAGEREF _Toc2054915119 \h</w:instrText>
            </w:r>
            <w:r>
              <w:fldChar w:fldCharType="separate"/>
            </w:r>
            <w:r w:rsidRPr="67AB785B" w:rsidR="67AB785B">
              <w:rPr>
                <w:rStyle w:val="Hyperlink"/>
              </w:rPr>
              <w:t>3</w:t>
            </w:r>
            <w:r>
              <w:fldChar w:fldCharType="end"/>
            </w:r>
          </w:hyperlink>
        </w:p>
        <w:p w:rsidR="42A777DA" w:rsidP="42A777DA" w:rsidRDefault="42A777DA" w14:paraId="63927012" w14:textId="17904189">
          <w:pPr>
            <w:pStyle w:val="TOC3"/>
            <w:tabs>
              <w:tab w:val="right" w:leader="dot" w:pos="9015"/>
            </w:tabs>
            <w:bidi w:val="0"/>
            <w:rPr>
              <w:rStyle w:val="Hyperlink"/>
            </w:rPr>
          </w:pPr>
          <w:hyperlink w:anchor="_Toc8433245">
            <w:r w:rsidRPr="67AB785B" w:rsidR="67AB785B">
              <w:rPr>
                <w:rStyle w:val="Hyperlink"/>
              </w:rPr>
              <w:t>1.4 Aim and Objectives</w:t>
            </w:r>
            <w:r>
              <w:tab/>
            </w:r>
            <w:r>
              <w:fldChar w:fldCharType="begin"/>
            </w:r>
            <w:r>
              <w:instrText xml:space="preserve">PAGEREF _Toc8433245 \h</w:instrText>
            </w:r>
            <w:r>
              <w:fldChar w:fldCharType="separate"/>
            </w:r>
            <w:r w:rsidRPr="67AB785B" w:rsidR="67AB785B">
              <w:rPr>
                <w:rStyle w:val="Hyperlink"/>
              </w:rPr>
              <w:t>4</w:t>
            </w:r>
            <w:r>
              <w:fldChar w:fldCharType="end"/>
            </w:r>
          </w:hyperlink>
        </w:p>
        <w:p w:rsidR="42A777DA" w:rsidP="42A777DA" w:rsidRDefault="42A777DA" w14:paraId="2FDBFE8F" w14:textId="30C242F8">
          <w:pPr>
            <w:pStyle w:val="TOC3"/>
            <w:tabs>
              <w:tab w:val="right" w:leader="dot" w:pos="9015"/>
            </w:tabs>
            <w:bidi w:val="0"/>
            <w:rPr>
              <w:rStyle w:val="Hyperlink"/>
            </w:rPr>
          </w:pPr>
          <w:hyperlink w:anchor="_Toc1926145399">
            <w:r w:rsidRPr="67AB785B" w:rsidR="67AB785B">
              <w:rPr>
                <w:rStyle w:val="Hyperlink"/>
              </w:rPr>
              <w:t>1.5 Conclusion</w:t>
            </w:r>
            <w:r>
              <w:tab/>
            </w:r>
            <w:r>
              <w:fldChar w:fldCharType="begin"/>
            </w:r>
            <w:r>
              <w:instrText xml:space="preserve">PAGEREF _Toc1926145399 \h</w:instrText>
            </w:r>
            <w:r>
              <w:fldChar w:fldCharType="separate"/>
            </w:r>
            <w:r w:rsidRPr="67AB785B" w:rsidR="67AB785B">
              <w:rPr>
                <w:rStyle w:val="Hyperlink"/>
              </w:rPr>
              <w:t>5</w:t>
            </w:r>
            <w:r>
              <w:fldChar w:fldCharType="end"/>
            </w:r>
          </w:hyperlink>
        </w:p>
        <w:p w:rsidR="5CB32CA6" w:rsidP="5CB32CA6" w:rsidRDefault="5CB32CA6" w14:paraId="2907D8BC" w14:textId="1B14A8BC">
          <w:pPr>
            <w:pStyle w:val="TOC3"/>
            <w:tabs>
              <w:tab w:val="right" w:leader="dot" w:pos="9015"/>
            </w:tabs>
            <w:bidi w:val="0"/>
            <w:rPr>
              <w:rStyle w:val="Hyperlink"/>
            </w:rPr>
          </w:pPr>
          <w:hyperlink w:anchor="_Toc1700412412">
            <w:r w:rsidRPr="67AB785B" w:rsidR="67AB785B">
              <w:rPr>
                <w:rStyle w:val="Hyperlink"/>
              </w:rPr>
              <w:t>2.1 Introduction</w:t>
            </w:r>
            <w:r>
              <w:tab/>
            </w:r>
            <w:r>
              <w:fldChar w:fldCharType="begin"/>
            </w:r>
            <w:r>
              <w:instrText xml:space="preserve">PAGEREF _Toc1700412412 \h</w:instrText>
            </w:r>
            <w:r>
              <w:fldChar w:fldCharType="separate"/>
            </w:r>
            <w:r w:rsidRPr="67AB785B" w:rsidR="67AB785B">
              <w:rPr>
                <w:rStyle w:val="Hyperlink"/>
              </w:rPr>
              <w:t>5</w:t>
            </w:r>
            <w:r>
              <w:fldChar w:fldCharType="end"/>
            </w:r>
          </w:hyperlink>
        </w:p>
        <w:p w:rsidR="5CB32CA6" w:rsidP="5CB32CA6" w:rsidRDefault="5CB32CA6" w14:paraId="3FD35659" w14:textId="5131CD91">
          <w:pPr>
            <w:pStyle w:val="TOC3"/>
            <w:tabs>
              <w:tab w:val="right" w:leader="dot" w:pos="9015"/>
            </w:tabs>
            <w:bidi w:val="0"/>
            <w:rPr>
              <w:rStyle w:val="Hyperlink"/>
            </w:rPr>
          </w:pPr>
          <w:hyperlink w:anchor="_Toc21486501">
            <w:r w:rsidRPr="67AB785B" w:rsidR="67AB785B">
              <w:rPr>
                <w:rStyle w:val="Hyperlink"/>
              </w:rPr>
              <w:t>2.4 International Context</w:t>
            </w:r>
            <w:r>
              <w:tab/>
            </w:r>
            <w:r>
              <w:fldChar w:fldCharType="begin"/>
            </w:r>
            <w:r>
              <w:instrText xml:space="preserve">PAGEREF _Toc21486501 \h</w:instrText>
            </w:r>
            <w:r>
              <w:fldChar w:fldCharType="separate"/>
            </w:r>
            <w:r w:rsidRPr="67AB785B" w:rsidR="67AB785B">
              <w:rPr>
                <w:rStyle w:val="Hyperlink"/>
              </w:rPr>
              <w:t>7</w:t>
            </w:r>
            <w:r>
              <w:fldChar w:fldCharType="end"/>
            </w:r>
          </w:hyperlink>
        </w:p>
        <w:p w:rsidR="5CB32CA6" w:rsidP="5CB32CA6" w:rsidRDefault="5CB32CA6" w14:paraId="0D06CF8A" w14:textId="433FDFEF">
          <w:pPr>
            <w:pStyle w:val="TOC3"/>
            <w:tabs>
              <w:tab w:val="right" w:leader="dot" w:pos="9015"/>
            </w:tabs>
            <w:bidi w:val="0"/>
            <w:rPr>
              <w:rStyle w:val="Hyperlink"/>
            </w:rPr>
          </w:pPr>
          <w:hyperlink w:anchor="_Toc277216701">
            <w:r w:rsidRPr="67AB785B" w:rsidR="67AB785B">
              <w:rPr>
                <w:rStyle w:val="Hyperlink"/>
              </w:rPr>
              <w:t>2.5 National/Local UK Context</w:t>
            </w:r>
            <w:r>
              <w:tab/>
            </w:r>
            <w:r>
              <w:fldChar w:fldCharType="begin"/>
            </w:r>
            <w:r>
              <w:instrText xml:space="preserve">PAGEREF _Toc277216701 \h</w:instrText>
            </w:r>
            <w:r>
              <w:fldChar w:fldCharType="separate"/>
            </w:r>
            <w:r w:rsidRPr="67AB785B" w:rsidR="67AB785B">
              <w:rPr>
                <w:rStyle w:val="Hyperlink"/>
              </w:rPr>
              <w:t>8</w:t>
            </w:r>
            <w:r>
              <w:fldChar w:fldCharType="end"/>
            </w:r>
          </w:hyperlink>
        </w:p>
        <w:p w:rsidR="5CB32CA6" w:rsidP="5CB32CA6" w:rsidRDefault="5CB32CA6" w14:paraId="2519B61E" w14:textId="5B968050">
          <w:pPr>
            <w:pStyle w:val="TOC3"/>
            <w:tabs>
              <w:tab w:val="right" w:leader="dot" w:pos="9015"/>
            </w:tabs>
            <w:bidi w:val="0"/>
            <w:rPr>
              <w:rStyle w:val="Hyperlink"/>
            </w:rPr>
          </w:pPr>
          <w:hyperlink w:anchor="_Toc1153093283">
            <w:r w:rsidRPr="67AB785B" w:rsidR="67AB785B">
              <w:rPr>
                <w:rStyle w:val="Hyperlink"/>
              </w:rPr>
              <w:t>2.6 Conclusion</w:t>
            </w:r>
            <w:r>
              <w:tab/>
            </w:r>
            <w:r>
              <w:fldChar w:fldCharType="begin"/>
            </w:r>
            <w:r>
              <w:instrText xml:space="preserve">PAGEREF _Toc1153093283 \h</w:instrText>
            </w:r>
            <w:r>
              <w:fldChar w:fldCharType="separate"/>
            </w:r>
            <w:r w:rsidRPr="67AB785B" w:rsidR="67AB785B">
              <w:rPr>
                <w:rStyle w:val="Hyperlink"/>
              </w:rPr>
              <w:t>9</w:t>
            </w:r>
            <w:r>
              <w:fldChar w:fldCharType="end"/>
            </w:r>
          </w:hyperlink>
        </w:p>
        <w:p w:rsidR="5CB32CA6" w:rsidP="67AB785B" w:rsidRDefault="5CB32CA6" w14:paraId="73D8EFC5" w14:textId="576D6894">
          <w:pPr>
            <w:pStyle w:val="TOC1"/>
            <w:tabs>
              <w:tab w:val="right" w:leader="dot" w:pos="9015"/>
            </w:tabs>
            <w:bidi w:val="0"/>
            <w:rPr>
              <w:rStyle w:val="Hyperlink"/>
            </w:rPr>
          </w:pPr>
          <w:hyperlink w:anchor="_Toc1127976847">
            <w:r w:rsidRPr="67AB785B" w:rsidR="67AB785B">
              <w:rPr>
                <w:rStyle w:val="Hyperlink"/>
              </w:rPr>
              <w:t>CHAPTER 3 – Methods and Search Strategy</w:t>
            </w:r>
            <w:r>
              <w:tab/>
            </w:r>
            <w:r>
              <w:fldChar w:fldCharType="begin"/>
            </w:r>
            <w:r>
              <w:instrText xml:space="preserve">PAGEREF _Toc1127976847 \h</w:instrText>
            </w:r>
            <w:r>
              <w:fldChar w:fldCharType="separate"/>
            </w:r>
            <w:r w:rsidRPr="67AB785B" w:rsidR="67AB785B">
              <w:rPr>
                <w:rStyle w:val="Hyperlink"/>
              </w:rPr>
              <w:t>9</w:t>
            </w:r>
            <w:r>
              <w:fldChar w:fldCharType="end"/>
            </w:r>
          </w:hyperlink>
        </w:p>
        <w:p w:rsidR="5CB32CA6" w:rsidP="5CB32CA6" w:rsidRDefault="5CB32CA6" w14:paraId="2FD9194F" w14:textId="00B51841">
          <w:pPr>
            <w:pStyle w:val="TOC3"/>
            <w:tabs>
              <w:tab w:val="right" w:leader="dot" w:pos="9015"/>
            </w:tabs>
            <w:bidi w:val="0"/>
            <w:rPr>
              <w:rStyle w:val="Hyperlink"/>
            </w:rPr>
          </w:pPr>
          <w:hyperlink w:anchor="_Toc2044193516">
            <w:r w:rsidRPr="67AB785B" w:rsidR="67AB785B">
              <w:rPr>
                <w:rStyle w:val="Hyperlink"/>
              </w:rPr>
              <w:t>3.1 – Introduction</w:t>
            </w:r>
            <w:r>
              <w:tab/>
            </w:r>
            <w:r>
              <w:fldChar w:fldCharType="begin"/>
            </w:r>
            <w:r>
              <w:instrText xml:space="preserve">PAGEREF _Toc2044193516 \h</w:instrText>
            </w:r>
            <w:r>
              <w:fldChar w:fldCharType="separate"/>
            </w:r>
            <w:r w:rsidRPr="67AB785B" w:rsidR="67AB785B">
              <w:rPr>
                <w:rStyle w:val="Hyperlink"/>
              </w:rPr>
              <w:t>9</w:t>
            </w:r>
            <w:r>
              <w:fldChar w:fldCharType="end"/>
            </w:r>
          </w:hyperlink>
        </w:p>
        <w:p w:rsidR="5CB32CA6" w:rsidP="67AB785B" w:rsidRDefault="5CB32CA6" w14:paraId="0BC9F5CF" w14:textId="2BF76CDF">
          <w:pPr>
            <w:pStyle w:val="TOC3"/>
            <w:tabs>
              <w:tab w:val="right" w:leader="dot" w:pos="9015"/>
            </w:tabs>
            <w:bidi w:val="0"/>
            <w:rPr>
              <w:rStyle w:val="Hyperlink"/>
            </w:rPr>
          </w:pPr>
          <w:hyperlink w:anchor="_Toc208739111">
            <w:r w:rsidRPr="67AB785B" w:rsidR="67AB785B">
              <w:rPr>
                <w:rStyle w:val="Hyperlink"/>
              </w:rPr>
              <w:t>3.2 – Search Strategy</w:t>
            </w:r>
            <w:r>
              <w:tab/>
            </w:r>
            <w:r>
              <w:fldChar w:fldCharType="begin"/>
            </w:r>
            <w:r>
              <w:instrText xml:space="preserve">PAGEREF _Toc208739111 \h</w:instrText>
            </w:r>
            <w:r>
              <w:fldChar w:fldCharType="separate"/>
            </w:r>
            <w:r w:rsidRPr="67AB785B" w:rsidR="67AB785B">
              <w:rPr>
                <w:rStyle w:val="Hyperlink"/>
              </w:rPr>
              <w:t>10</w:t>
            </w:r>
            <w:r>
              <w:fldChar w:fldCharType="end"/>
            </w:r>
          </w:hyperlink>
        </w:p>
        <w:p w:rsidR="5CB32CA6" w:rsidP="67AB785B" w:rsidRDefault="5CB32CA6" w14:paraId="41AEF41B" w14:textId="3054E232">
          <w:pPr>
            <w:pStyle w:val="TOC4"/>
            <w:tabs>
              <w:tab w:val="right" w:leader="dot" w:pos="9015"/>
            </w:tabs>
            <w:bidi w:val="0"/>
            <w:rPr>
              <w:rStyle w:val="Hyperlink"/>
            </w:rPr>
          </w:pPr>
          <w:hyperlink w:anchor="_Toc583651779">
            <w:r w:rsidRPr="67AB785B" w:rsidR="67AB785B">
              <w:rPr>
                <w:rStyle w:val="Hyperlink"/>
              </w:rPr>
              <w:t>Developing Keywords</w:t>
            </w:r>
            <w:r>
              <w:tab/>
            </w:r>
            <w:r>
              <w:fldChar w:fldCharType="begin"/>
            </w:r>
            <w:r>
              <w:instrText xml:space="preserve">PAGEREF _Toc583651779 \h</w:instrText>
            </w:r>
            <w:r>
              <w:fldChar w:fldCharType="separate"/>
            </w:r>
            <w:r w:rsidRPr="67AB785B" w:rsidR="67AB785B">
              <w:rPr>
                <w:rStyle w:val="Hyperlink"/>
              </w:rPr>
              <w:t>10</w:t>
            </w:r>
            <w:r>
              <w:fldChar w:fldCharType="end"/>
            </w:r>
          </w:hyperlink>
        </w:p>
        <w:p w:rsidR="5CB32CA6" w:rsidP="67AB785B" w:rsidRDefault="5CB32CA6" w14:paraId="313AE497" w14:textId="2FE5C31D">
          <w:pPr>
            <w:pStyle w:val="TOC4"/>
            <w:tabs>
              <w:tab w:val="right" w:leader="dot" w:pos="9015"/>
            </w:tabs>
            <w:bidi w:val="0"/>
            <w:rPr>
              <w:rStyle w:val="Hyperlink"/>
            </w:rPr>
          </w:pPr>
          <w:hyperlink w:anchor="_Toc728901992">
            <w:r w:rsidRPr="67AB785B" w:rsidR="67AB785B">
              <w:rPr>
                <w:rStyle w:val="Hyperlink"/>
              </w:rPr>
              <w:t>Boolean Operators and Structured Plan</w:t>
            </w:r>
            <w:r>
              <w:tab/>
            </w:r>
            <w:r>
              <w:fldChar w:fldCharType="begin"/>
            </w:r>
            <w:r>
              <w:instrText xml:space="preserve">PAGEREF _Toc728901992 \h</w:instrText>
            </w:r>
            <w:r>
              <w:fldChar w:fldCharType="separate"/>
            </w:r>
            <w:r w:rsidRPr="67AB785B" w:rsidR="67AB785B">
              <w:rPr>
                <w:rStyle w:val="Hyperlink"/>
              </w:rPr>
              <w:t>10</w:t>
            </w:r>
            <w:r>
              <w:fldChar w:fldCharType="end"/>
            </w:r>
          </w:hyperlink>
        </w:p>
        <w:p w:rsidR="5CB32CA6" w:rsidP="67AB785B" w:rsidRDefault="5CB32CA6" w14:paraId="5AFF519F" w14:textId="70E15E6F">
          <w:pPr>
            <w:pStyle w:val="TOC3"/>
            <w:tabs>
              <w:tab w:val="right" w:leader="dot" w:pos="9015"/>
            </w:tabs>
            <w:bidi w:val="0"/>
            <w:rPr>
              <w:rStyle w:val="Hyperlink"/>
            </w:rPr>
          </w:pPr>
          <w:hyperlink w:anchor="_Toc655260566">
            <w:r w:rsidRPr="67AB785B" w:rsidR="67AB785B">
              <w:rPr>
                <w:rStyle w:val="Hyperlink"/>
              </w:rPr>
              <w:t>3.3 – Searching for Information</w:t>
            </w:r>
            <w:r>
              <w:tab/>
            </w:r>
            <w:r>
              <w:fldChar w:fldCharType="begin"/>
            </w:r>
            <w:r>
              <w:instrText xml:space="preserve">PAGEREF _Toc655260566 \h</w:instrText>
            </w:r>
            <w:r>
              <w:fldChar w:fldCharType="separate"/>
            </w:r>
            <w:r w:rsidRPr="67AB785B" w:rsidR="67AB785B">
              <w:rPr>
                <w:rStyle w:val="Hyperlink"/>
              </w:rPr>
              <w:t>10</w:t>
            </w:r>
            <w:r>
              <w:fldChar w:fldCharType="end"/>
            </w:r>
          </w:hyperlink>
        </w:p>
        <w:p w:rsidR="5CB32CA6" w:rsidP="626A7FA1" w:rsidRDefault="5CB32CA6" w14:paraId="0D1F36E2" w14:textId="57C61A0F">
          <w:pPr>
            <w:pStyle w:val="TOC4"/>
            <w:tabs>
              <w:tab w:val="right" w:leader="dot" w:pos="9015"/>
            </w:tabs>
            <w:bidi w:val="0"/>
            <w:rPr>
              <w:rStyle w:val="Hyperlink"/>
            </w:rPr>
          </w:pPr>
          <w:hyperlink w:anchor="_Toc1798113977">
            <w:r w:rsidRPr="67AB785B" w:rsidR="67AB785B">
              <w:rPr>
                <w:rStyle w:val="Hyperlink"/>
              </w:rPr>
              <w:t>Databases and Platforms</w:t>
            </w:r>
            <w:r>
              <w:tab/>
            </w:r>
            <w:r>
              <w:fldChar w:fldCharType="begin"/>
            </w:r>
            <w:r>
              <w:instrText xml:space="preserve">PAGEREF _Toc1798113977 \h</w:instrText>
            </w:r>
            <w:r>
              <w:fldChar w:fldCharType="separate"/>
            </w:r>
            <w:r w:rsidRPr="67AB785B" w:rsidR="67AB785B">
              <w:rPr>
                <w:rStyle w:val="Hyperlink"/>
              </w:rPr>
              <w:t>10</w:t>
            </w:r>
            <w:r>
              <w:fldChar w:fldCharType="end"/>
            </w:r>
          </w:hyperlink>
        </w:p>
        <w:p w:rsidR="5CB32CA6" w:rsidP="67AB785B" w:rsidRDefault="5CB32CA6" w14:paraId="5002062D" w14:textId="71BA2281">
          <w:pPr>
            <w:pStyle w:val="TOC4"/>
            <w:tabs>
              <w:tab w:val="right" w:leader="dot" w:pos="9015"/>
            </w:tabs>
            <w:bidi w:val="0"/>
            <w:rPr>
              <w:rStyle w:val="Hyperlink"/>
            </w:rPr>
          </w:pPr>
          <w:hyperlink w:anchor="_Toc1510865985">
            <w:r w:rsidRPr="67AB785B" w:rsidR="67AB785B">
              <w:rPr>
                <w:rStyle w:val="Hyperlink"/>
              </w:rPr>
              <w:t>Using Filters and Search Process</w:t>
            </w:r>
            <w:r>
              <w:tab/>
            </w:r>
            <w:r>
              <w:fldChar w:fldCharType="begin"/>
            </w:r>
            <w:r>
              <w:instrText xml:space="preserve">PAGEREF _Toc1510865985 \h</w:instrText>
            </w:r>
            <w:r>
              <w:fldChar w:fldCharType="separate"/>
            </w:r>
            <w:r w:rsidRPr="67AB785B" w:rsidR="67AB785B">
              <w:rPr>
                <w:rStyle w:val="Hyperlink"/>
              </w:rPr>
              <w:t>10</w:t>
            </w:r>
            <w:r>
              <w:fldChar w:fldCharType="end"/>
            </w:r>
          </w:hyperlink>
        </w:p>
        <w:p w:rsidR="5CB32CA6" w:rsidP="67AB785B" w:rsidRDefault="5CB32CA6" w14:paraId="2CA77F41" w14:textId="1444F1F0">
          <w:pPr>
            <w:pStyle w:val="TOC3"/>
            <w:tabs>
              <w:tab w:val="right" w:leader="dot" w:pos="9015"/>
            </w:tabs>
            <w:bidi w:val="0"/>
            <w:rPr>
              <w:rStyle w:val="Hyperlink"/>
            </w:rPr>
          </w:pPr>
          <w:hyperlink w:anchor="_Toc189509838">
            <w:r w:rsidRPr="67AB785B" w:rsidR="67AB785B">
              <w:rPr>
                <w:rStyle w:val="Hyperlink"/>
              </w:rPr>
              <w:t>3.4 – Research Validation</w:t>
            </w:r>
            <w:r>
              <w:tab/>
            </w:r>
            <w:r>
              <w:fldChar w:fldCharType="begin"/>
            </w:r>
            <w:r>
              <w:instrText xml:space="preserve">PAGEREF _Toc189509838 \h</w:instrText>
            </w:r>
            <w:r>
              <w:fldChar w:fldCharType="separate"/>
            </w:r>
            <w:r w:rsidRPr="67AB785B" w:rsidR="67AB785B">
              <w:rPr>
                <w:rStyle w:val="Hyperlink"/>
              </w:rPr>
              <w:t>11</w:t>
            </w:r>
            <w:r>
              <w:fldChar w:fldCharType="end"/>
            </w:r>
          </w:hyperlink>
        </w:p>
        <w:p w:rsidR="5CB32CA6" w:rsidP="626A7FA1" w:rsidRDefault="5CB32CA6" w14:paraId="7CC2FA8A" w14:textId="35482795">
          <w:pPr>
            <w:pStyle w:val="TOC4"/>
            <w:tabs>
              <w:tab w:val="right" w:leader="dot" w:pos="9015"/>
            </w:tabs>
            <w:bidi w:val="0"/>
            <w:rPr>
              <w:rStyle w:val="Hyperlink"/>
            </w:rPr>
          </w:pPr>
          <w:hyperlink w:anchor="_Toc1442942714">
            <w:r w:rsidRPr="67AB785B" w:rsidR="67AB785B">
              <w:rPr>
                <w:rStyle w:val="Hyperlink"/>
              </w:rPr>
              <w:t>Skimming and CRAAP Test Application</w:t>
            </w:r>
            <w:r>
              <w:tab/>
            </w:r>
            <w:r>
              <w:fldChar w:fldCharType="begin"/>
            </w:r>
            <w:r>
              <w:instrText xml:space="preserve">PAGEREF _Toc1442942714 \h</w:instrText>
            </w:r>
            <w:r>
              <w:fldChar w:fldCharType="separate"/>
            </w:r>
            <w:r w:rsidRPr="67AB785B" w:rsidR="67AB785B">
              <w:rPr>
                <w:rStyle w:val="Hyperlink"/>
              </w:rPr>
              <w:t>11</w:t>
            </w:r>
            <w:r>
              <w:fldChar w:fldCharType="end"/>
            </w:r>
          </w:hyperlink>
        </w:p>
        <w:p w:rsidR="5CB32CA6" w:rsidP="67AB785B" w:rsidRDefault="5CB32CA6" w14:paraId="7F114D91" w14:textId="6394ADCF">
          <w:pPr>
            <w:pStyle w:val="TOC4"/>
            <w:tabs>
              <w:tab w:val="right" w:leader="dot" w:pos="9015"/>
            </w:tabs>
            <w:bidi w:val="0"/>
            <w:rPr>
              <w:rStyle w:val="Hyperlink"/>
            </w:rPr>
          </w:pPr>
          <w:hyperlink w:anchor="_Toc1794375046">
            <w:r w:rsidRPr="67AB785B" w:rsidR="67AB785B">
              <w:rPr>
                <w:rStyle w:val="Hyperlink"/>
              </w:rPr>
              <w:t>Decision-Making</w:t>
            </w:r>
            <w:r>
              <w:tab/>
            </w:r>
            <w:r>
              <w:fldChar w:fldCharType="begin"/>
            </w:r>
            <w:r>
              <w:instrText xml:space="preserve">PAGEREF _Toc1794375046 \h</w:instrText>
            </w:r>
            <w:r>
              <w:fldChar w:fldCharType="separate"/>
            </w:r>
            <w:r w:rsidRPr="67AB785B" w:rsidR="67AB785B">
              <w:rPr>
                <w:rStyle w:val="Hyperlink"/>
              </w:rPr>
              <w:t>11</w:t>
            </w:r>
            <w:r>
              <w:fldChar w:fldCharType="end"/>
            </w:r>
          </w:hyperlink>
        </w:p>
        <w:p w:rsidR="5CB32CA6" w:rsidP="67AB785B" w:rsidRDefault="5CB32CA6" w14:paraId="7840DF89" w14:textId="57ADA5B2">
          <w:pPr>
            <w:pStyle w:val="TOC3"/>
            <w:tabs>
              <w:tab w:val="right" w:leader="dot" w:pos="9015"/>
            </w:tabs>
            <w:bidi w:val="0"/>
            <w:rPr>
              <w:rStyle w:val="Hyperlink"/>
            </w:rPr>
          </w:pPr>
          <w:hyperlink w:anchor="_Toc267244933">
            <w:r w:rsidRPr="67AB785B" w:rsidR="67AB785B">
              <w:rPr>
                <w:rStyle w:val="Hyperlink"/>
              </w:rPr>
              <w:t>3.5 - Inclusion and Exclusion Criteria</w:t>
            </w:r>
            <w:r>
              <w:tab/>
            </w:r>
            <w:r>
              <w:fldChar w:fldCharType="begin"/>
            </w:r>
            <w:r>
              <w:instrText xml:space="preserve">PAGEREF _Toc267244933 \h</w:instrText>
            </w:r>
            <w:r>
              <w:fldChar w:fldCharType="separate"/>
            </w:r>
            <w:r w:rsidRPr="67AB785B" w:rsidR="67AB785B">
              <w:rPr>
                <w:rStyle w:val="Hyperlink"/>
              </w:rPr>
              <w:t>12</w:t>
            </w:r>
            <w:r>
              <w:fldChar w:fldCharType="end"/>
            </w:r>
          </w:hyperlink>
        </w:p>
        <w:p w:rsidR="5CB32CA6" w:rsidP="5CB32CA6" w:rsidRDefault="5CB32CA6" w14:paraId="783BBC37" w14:textId="4BB6388B">
          <w:pPr>
            <w:pStyle w:val="TOC4"/>
            <w:tabs>
              <w:tab w:val="right" w:leader="dot" w:pos="9015"/>
            </w:tabs>
            <w:bidi w:val="0"/>
            <w:rPr>
              <w:rStyle w:val="Hyperlink"/>
            </w:rPr>
          </w:pPr>
          <w:hyperlink w:anchor="_Toc203114633">
            <w:r w:rsidRPr="67AB785B" w:rsidR="67AB785B">
              <w:rPr>
                <w:rStyle w:val="Hyperlink"/>
              </w:rPr>
              <w:t>Inclusion Criteria</w:t>
            </w:r>
            <w:r>
              <w:tab/>
            </w:r>
            <w:r>
              <w:fldChar w:fldCharType="begin"/>
            </w:r>
            <w:r>
              <w:instrText xml:space="preserve">PAGEREF _Toc203114633 \h</w:instrText>
            </w:r>
            <w:r>
              <w:fldChar w:fldCharType="separate"/>
            </w:r>
            <w:r w:rsidRPr="67AB785B" w:rsidR="67AB785B">
              <w:rPr>
                <w:rStyle w:val="Hyperlink"/>
              </w:rPr>
              <w:t>12</w:t>
            </w:r>
            <w:r>
              <w:fldChar w:fldCharType="end"/>
            </w:r>
          </w:hyperlink>
        </w:p>
        <w:p w:rsidR="5CB32CA6" w:rsidP="67AB785B" w:rsidRDefault="5CB32CA6" w14:paraId="28E81BA1" w14:textId="0ABEA97A">
          <w:pPr>
            <w:pStyle w:val="TOC4"/>
            <w:tabs>
              <w:tab w:val="right" w:leader="dot" w:pos="9015"/>
            </w:tabs>
            <w:bidi w:val="0"/>
            <w:rPr>
              <w:rStyle w:val="Hyperlink"/>
            </w:rPr>
          </w:pPr>
          <w:hyperlink w:anchor="_Toc474523472">
            <w:r w:rsidRPr="67AB785B" w:rsidR="67AB785B">
              <w:rPr>
                <w:rStyle w:val="Hyperlink"/>
              </w:rPr>
              <w:t>Exclusion Criteria</w:t>
            </w:r>
            <w:r>
              <w:tab/>
            </w:r>
            <w:r>
              <w:fldChar w:fldCharType="begin"/>
            </w:r>
            <w:r>
              <w:instrText xml:space="preserve">PAGEREF _Toc474523472 \h</w:instrText>
            </w:r>
            <w:r>
              <w:fldChar w:fldCharType="separate"/>
            </w:r>
            <w:r w:rsidRPr="67AB785B" w:rsidR="67AB785B">
              <w:rPr>
                <w:rStyle w:val="Hyperlink"/>
              </w:rPr>
              <w:t>12</w:t>
            </w:r>
            <w:r>
              <w:fldChar w:fldCharType="end"/>
            </w:r>
          </w:hyperlink>
        </w:p>
        <w:p w:rsidR="5CB32CA6" w:rsidP="67AB785B" w:rsidRDefault="5CB32CA6" w14:paraId="2096A440" w14:textId="01D6908C">
          <w:pPr>
            <w:pStyle w:val="TOC3"/>
            <w:tabs>
              <w:tab w:val="right" w:leader="dot" w:pos="9015"/>
            </w:tabs>
            <w:bidi w:val="0"/>
            <w:rPr>
              <w:rStyle w:val="Hyperlink"/>
            </w:rPr>
          </w:pPr>
          <w:hyperlink w:anchor="_Toc429085147">
            <w:r w:rsidRPr="67AB785B" w:rsidR="67AB785B">
              <w:rPr>
                <w:rStyle w:val="Hyperlink"/>
              </w:rPr>
              <w:t>3.6 – Analysing Research</w:t>
            </w:r>
            <w:r>
              <w:tab/>
            </w:r>
            <w:r>
              <w:fldChar w:fldCharType="begin"/>
            </w:r>
            <w:r>
              <w:instrText xml:space="preserve">PAGEREF _Toc429085147 \h</w:instrText>
            </w:r>
            <w:r>
              <w:fldChar w:fldCharType="separate"/>
            </w:r>
            <w:r w:rsidRPr="67AB785B" w:rsidR="67AB785B">
              <w:rPr>
                <w:rStyle w:val="Hyperlink"/>
              </w:rPr>
              <w:t>13</w:t>
            </w:r>
            <w:r>
              <w:fldChar w:fldCharType="end"/>
            </w:r>
          </w:hyperlink>
        </w:p>
        <w:p w:rsidR="5CB32CA6" w:rsidP="5CB32CA6" w:rsidRDefault="5CB32CA6" w14:paraId="74CFC5D5" w14:textId="619C07F5">
          <w:pPr>
            <w:pStyle w:val="TOC4"/>
            <w:tabs>
              <w:tab w:val="right" w:leader="dot" w:pos="9015"/>
            </w:tabs>
            <w:bidi w:val="0"/>
            <w:rPr>
              <w:rStyle w:val="Hyperlink"/>
            </w:rPr>
          </w:pPr>
          <w:hyperlink w:anchor="_Toc2082184103">
            <w:r w:rsidRPr="67AB785B" w:rsidR="67AB785B">
              <w:rPr>
                <w:rStyle w:val="Hyperlink"/>
              </w:rPr>
              <w:t>Thematic Coding Approach and Developing Themes</w:t>
            </w:r>
            <w:r>
              <w:tab/>
            </w:r>
            <w:r>
              <w:fldChar w:fldCharType="begin"/>
            </w:r>
            <w:r>
              <w:instrText xml:space="preserve">PAGEREF _Toc2082184103 \h</w:instrText>
            </w:r>
            <w:r>
              <w:fldChar w:fldCharType="separate"/>
            </w:r>
            <w:r w:rsidRPr="67AB785B" w:rsidR="67AB785B">
              <w:rPr>
                <w:rStyle w:val="Hyperlink"/>
              </w:rPr>
              <w:t>13</w:t>
            </w:r>
            <w:r>
              <w:fldChar w:fldCharType="end"/>
            </w:r>
          </w:hyperlink>
        </w:p>
        <w:p w:rsidR="5CB32CA6" w:rsidP="67AB785B" w:rsidRDefault="5CB32CA6" w14:paraId="7688526F" w14:textId="290CF383">
          <w:pPr>
            <w:pStyle w:val="TOC4"/>
            <w:tabs>
              <w:tab w:val="right" w:leader="dot" w:pos="9015"/>
            </w:tabs>
            <w:bidi w:val="0"/>
            <w:rPr>
              <w:rStyle w:val="Hyperlink"/>
            </w:rPr>
          </w:pPr>
          <w:hyperlink w:anchor="_Toc1653881807">
            <w:r w:rsidRPr="67AB785B" w:rsidR="67AB785B">
              <w:rPr>
                <w:rStyle w:val="Hyperlink"/>
              </w:rPr>
              <w:t>Organisation</w:t>
            </w:r>
            <w:r>
              <w:tab/>
            </w:r>
            <w:r>
              <w:fldChar w:fldCharType="begin"/>
            </w:r>
            <w:r>
              <w:instrText xml:space="preserve">PAGEREF _Toc1653881807 \h</w:instrText>
            </w:r>
            <w:r>
              <w:fldChar w:fldCharType="separate"/>
            </w:r>
            <w:r w:rsidRPr="67AB785B" w:rsidR="67AB785B">
              <w:rPr>
                <w:rStyle w:val="Hyperlink"/>
              </w:rPr>
              <w:t>13</w:t>
            </w:r>
            <w:r>
              <w:fldChar w:fldCharType="end"/>
            </w:r>
          </w:hyperlink>
        </w:p>
        <w:p w:rsidR="5CB32CA6" w:rsidP="67AB785B" w:rsidRDefault="5CB32CA6" w14:paraId="41E9442F" w14:textId="1E83ECD2">
          <w:pPr>
            <w:pStyle w:val="TOC3"/>
            <w:tabs>
              <w:tab w:val="right" w:leader="dot" w:pos="9015"/>
            </w:tabs>
            <w:bidi w:val="0"/>
            <w:rPr>
              <w:rStyle w:val="Hyperlink"/>
            </w:rPr>
          </w:pPr>
          <w:hyperlink w:anchor="_Toc1037179804">
            <w:r w:rsidRPr="67AB785B" w:rsidR="67AB785B">
              <w:rPr>
                <w:rStyle w:val="Hyperlink"/>
              </w:rPr>
              <w:t>3.7 – Ethical Considerations</w:t>
            </w:r>
            <w:r>
              <w:tab/>
            </w:r>
            <w:r>
              <w:fldChar w:fldCharType="begin"/>
            </w:r>
            <w:r>
              <w:instrText xml:space="preserve">PAGEREF _Toc1037179804 \h</w:instrText>
            </w:r>
            <w:r>
              <w:fldChar w:fldCharType="separate"/>
            </w:r>
            <w:r w:rsidRPr="67AB785B" w:rsidR="67AB785B">
              <w:rPr>
                <w:rStyle w:val="Hyperlink"/>
              </w:rPr>
              <w:t>13</w:t>
            </w:r>
            <w:r>
              <w:fldChar w:fldCharType="end"/>
            </w:r>
          </w:hyperlink>
        </w:p>
        <w:p w:rsidR="5CB32CA6" w:rsidP="626A7FA1" w:rsidRDefault="5CB32CA6" w14:paraId="79EECD63" w14:textId="7EFFBB3C">
          <w:pPr>
            <w:pStyle w:val="TOC4"/>
            <w:tabs>
              <w:tab w:val="right" w:leader="dot" w:pos="9015"/>
            </w:tabs>
            <w:bidi w:val="0"/>
            <w:rPr>
              <w:rStyle w:val="Hyperlink"/>
            </w:rPr>
          </w:pPr>
          <w:hyperlink w:anchor="_Toc977281241">
            <w:r w:rsidRPr="67AB785B" w:rsidR="67AB785B">
              <w:rPr>
                <w:rStyle w:val="Hyperlink"/>
              </w:rPr>
              <w:t>Secondary Research Ethics and Academic Integrity</w:t>
            </w:r>
            <w:r>
              <w:tab/>
            </w:r>
            <w:r>
              <w:fldChar w:fldCharType="begin"/>
            </w:r>
            <w:r>
              <w:instrText xml:space="preserve">PAGEREF _Toc977281241 \h</w:instrText>
            </w:r>
            <w:r>
              <w:fldChar w:fldCharType="separate"/>
            </w:r>
            <w:r w:rsidRPr="67AB785B" w:rsidR="67AB785B">
              <w:rPr>
                <w:rStyle w:val="Hyperlink"/>
              </w:rPr>
              <w:t>13</w:t>
            </w:r>
            <w:r>
              <w:fldChar w:fldCharType="end"/>
            </w:r>
          </w:hyperlink>
        </w:p>
        <w:p w:rsidR="5CB32CA6" w:rsidP="626A7FA1" w:rsidRDefault="5CB32CA6" w14:paraId="3E772712" w14:textId="370A76E6">
          <w:pPr>
            <w:pStyle w:val="TOC3"/>
            <w:tabs>
              <w:tab w:val="right" w:leader="dot" w:pos="9015"/>
            </w:tabs>
            <w:bidi w:val="0"/>
            <w:rPr>
              <w:rStyle w:val="Hyperlink"/>
            </w:rPr>
          </w:pPr>
          <w:hyperlink w:anchor="_Toc488760560">
            <w:r w:rsidRPr="67AB785B" w:rsidR="67AB785B">
              <w:rPr>
                <w:rStyle w:val="Hyperlink"/>
              </w:rPr>
              <w:t>3.8 – Chapter Conclusion</w:t>
            </w:r>
            <w:r>
              <w:tab/>
            </w:r>
            <w:r>
              <w:fldChar w:fldCharType="begin"/>
            </w:r>
            <w:r>
              <w:instrText xml:space="preserve">PAGEREF _Toc488760560 \h</w:instrText>
            </w:r>
            <w:r>
              <w:fldChar w:fldCharType="separate"/>
            </w:r>
            <w:r w:rsidRPr="67AB785B" w:rsidR="67AB785B">
              <w:rPr>
                <w:rStyle w:val="Hyperlink"/>
              </w:rPr>
              <w:t>14</w:t>
            </w:r>
            <w:r>
              <w:fldChar w:fldCharType="end"/>
            </w:r>
          </w:hyperlink>
        </w:p>
        <w:p w:rsidR="5CB32CA6" w:rsidP="67AB785B" w:rsidRDefault="5CB32CA6" w14:paraId="5912F460" w14:textId="3A723333">
          <w:pPr>
            <w:pStyle w:val="TOC1"/>
            <w:tabs>
              <w:tab w:val="right" w:leader="dot" w:pos="9015"/>
            </w:tabs>
            <w:bidi w:val="0"/>
            <w:rPr>
              <w:rStyle w:val="Hyperlink"/>
            </w:rPr>
          </w:pPr>
          <w:hyperlink w:anchor="_Toc1702068972">
            <w:r w:rsidRPr="67AB785B" w:rsidR="67AB785B">
              <w:rPr>
                <w:rStyle w:val="Hyperlink"/>
              </w:rPr>
              <w:t>CHAPTER 4 – Findings and Discussion</w:t>
            </w:r>
            <w:r>
              <w:tab/>
            </w:r>
            <w:r>
              <w:fldChar w:fldCharType="begin"/>
            </w:r>
            <w:r>
              <w:instrText xml:space="preserve">PAGEREF _Toc1702068972 \h</w:instrText>
            </w:r>
            <w:r>
              <w:fldChar w:fldCharType="separate"/>
            </w:r>
            <w:r w:rsidRPr="67AB785B" w:rsidR="67AB785B">
              <w:rPr>
                <w:rStyle w:val="Hyperlink"/>
              </w:rPr>
              <w:t>14</w:t>
            </w:r>
            <w:r>
              <w:fldChar w:fldCharType="end"/>
            </w:r>
          </w:hyperlink>
        </w:p>
        <w:p w:rsidR="5CB32CA6" w:rsidP="67AB785B" w:rsidRDefault="5CB32CA6" w14:paraId="7C2F48A7" w14:textId="6263B5D6">
          <w:pPr>
            <w:pStyle w:val="TOC2"/>
            <w:tabs>
              <w:tab w:val="right" w:leader="dot" w:pos="9015"/>
            </w:tabs>
            <w:bidi w:val="0"/>
            <w:rPr>
              <w:rStyle w:val="Hyperlink"/>
            </w:rPr>
          </w:pPr>
          <w:hyperlink w:anchor="_Toc1681187573">
            <w:r w:rsidRPr="67AB785B" w:rsidR="67AB785B">
              <w:rPr>
                <w:rStyle w:val="Hyperlink"/>
              </w:rPr>
              <w:t>4.1 – Introduction</w:t>
            </w:r>
            <w:r>
              <w:tab/>
            </w:r>
            <w:r>
              <w:fldChar w:fldCharType="begin"/>
            </w:r>
            <w:r>
              <w:instrText xml:space="preserve">PAGEREF _Toc1681187573 \h</w:instrText>
            </w:r>
            <w:r>
              <w:fldChar w:fldCharType="separate"/>
            </w:r>
            <w:r w:rsidRPr="67AB785B" w:rsidR="67AB785B">
              <w:rPr>
                <w:rStyle w:val="Hyperlink"/>
              </w:rPr>
              <w:t>14</w:t>
            </w:r>
            <w:r>
              <w:fldChar w:fldCharType="end"/>
            </w:r>
          </w:hyperlink>
        </w:p>
        <w:p w:rsidR="5CB32CA6" w:rsidP="67AB785B" w:rsidRDefault="5CB32CA6" w14:paraId="3DA34ADE" w14:textId="72304A94">
          <w:pPr>
            <w:pStyle w:val="TOC2"/>
            <w:tabs>
              <w:tab w:val="right" w:leader="dot" w:pos="9015"/>
            </w:tabs>
            <w:bidi w:val="0"/>
            <w:rPr>
              <w:rStyle w:val="Hyperlink"/>
            </w:rPr>
          </w:pPr>
          <w:hyperlink w:anchor="_Toc1110442934">
            <w:r w:rsidRPr="67AB785B" w:rsidR="67AB785B">
              <w:rPr>
                <w:rStyle w:val="Hyperlink"/>
              </w:rPr>
              <w:t>4.2 – Thematic Analysis</w:t>
            </w:r>
            <w:r>
              <w:tab/>
            </w:r>
            <w:r>
              <w:fldChar w:fldCharType="begin"/>
            </w:r>
            <w:r>
              <w:instrText xml:space="preserve">PAGEREF _Toc1110442934 \h</w:instrText>
            </w:r>
            <w:r>
              <w:fldChar w:fldCharType="separate"/>
            </w:r>
            <w:r w:rsidRPr="67AB785B" w:rsidR="67AB785B">
              <w:rPr>
                <w:rStyle w:val="Hyperlink"/>
              </w:rPr>
              <w:t>15</w:t>
            </w:r>
            <w:r>
              <w:fldChar w:fldCharType="end"/>
            </w:r>
          </w:hyperlink>
        </w:p>
        <w:p w:rsidR="5CB32CA6" w:rsidP="67AB785B" w:rsidRDefault="5CB32CA6" w14:paraId="0A0D47D2" w14:textId="0FCF3359">
          <w:pPr>
            <w:pStyle w:val="TOC4"/>
            <w:tabs>
              <w:tab w:val="right" w:leader="dot" w:pos="9015"/>
            </w:tabs>
            <w:bidi w:val="0"/>
            <w:rPr>
              <w:rStyle w:val="Hyperlink"/>
            </w:rPr>
          </w:pPr>
          <w:hyperlink w:anchor="_Toc320017768">
            <w:r w:rsidRPr="67AB785B" w:rsidR="67AB785B">
              <w:rPr>
                <w:rStyle w:val="Hyperlink"/>
              </w:rPr>
              <w:t>Definition and Contextual Background</w:t>
            </w:r>
            <w:r>
              <w:tab/>
            </w:r>
            <w:r>
              <w:fldChar w:fldCharType="begin"/>
            </w:r>
            <w:r>
              <w:instrText xml:space="preserve">PAGEREF _Toc320017768 \h</w:instrText>
            </w:r>
            <w:r>
              <w:fldChar w:fldCharType="separate"/>
            </w:r>
            <w:r w:rsidRPr="67AB785B" w:rsidR="67AB785B">
              <w:rPr>
                <w:rStyle w:val="Hyperlink"/>
              </w:rPr>
              <w:t>17</w:t>
            </w:r>
            <w:r>
              <w:fldChar w:fldCharType="end"/>
            </w:r>
          </w:hyperlink>
        </w:p>
        <w:p w:rsidR="5CB32CA6" w:rsidP="67AB785B" w:rsidRDefault="5CB32CA6" w14:paraId="2E1C32CB" w14:textId="28CCC6F7">
          <w:pPr>
            <w:pStyle w:val="TOC4"/>
            <w:tabs>
              <w:tab w:val="right" w:leader="dot" w:pos="9015"/>
            </w:tabs>
            <w:bidi w:val="0"/>
            <w:rPr>
              <w:rStyle w:val="Hyperlink"/>
            </w:rPr>
          </w:pPr>
          <w:hyperlink w:anchor="_Toc919167721">
            <w:r w:rsidRPr="67AB785B" w:rsidR="67AB785B">
              <w:rPr>
                <w:rStyle w:val="Hyperlink"/>
              </w:rPr>
              <w:t>Statistical Information and Implications</w:t>
            </w:r>
            <w:r>
              <w:tab/>
            </w:r>
            <w:r>
              <w:fldChar w:fldCharType="begin"/>
            </w:r>
            <w:r>
              <w:instrText xml:space="preserve">PAGEREF _Toc919167721 \h</w:instrText>
            </w:r>
            <w:r>
              <w:fldChar w:fldCharType="separate"/>
            </w:r>
            <w:r w:rsidRPr="67AB785B" w:rsidR="67AB785B">
              <w:rPr>
                <w:rStyle w:val="Hyperlink"/>
              </w:rPr>
              <w:t>17</w:t>
            </w:r>
            <w:r>
              <w:fldChar w:fldCharType="end"/>
            </w:r>
          </w:hyperlink>
        </w:p>
        <w:p w:rsidR="5CB32CA6" w:rsidP="5CB32CA6" w:rsidRDefault="5CB32CA6" w14:paraId="5F2B757E" w14:textId="324D0EC8">
          <w:pPr>
            <w:pStyle w:val="TOC4"/>
            <w:tabs>
              <w:tab w:val="right" w:leader="dot" w:pos="9015"/>
            </w:tabs>
            <w:bidi w:val="0"/>
            <w:rPr>
              <w:rStyle w:val="Hyperlink"/>
            </w:rPr>
          </w:pPr>
          <w:hyperlink w:anchor="_Toc377769463">
            <w:r w:rsidRPr="67AB785B" w:rsidR="67AB785B">
              <w:rPr>
                <w:rStyle w:val="Hyperlink"/>
              </w:rPr>
              <w:t>Theoretical Framework: Chronic Stress and Relational Trauma</w:t>
            </w:r>
            <w:r>
              <w:tab/>
            </w:r>
            <w:r>
              <w:fldChar w:fldCharType="begin"/>
            </w:r>
            <w:r>
              <w:instrText xml:space="preserve">PAGEREF _Toc377769463 \h</w:instrText>
            </w:r>
            <w:r>
              <w:fldChar w:fldCharType="separate"/>
            </w:r>
            <w:r w:rsidRPr="67AB785B" w:rsidR="67AB785B">
              <w:rPr>
                <w:rStyle w:val="Hyperlink"/>
              </w:rPr>
              <w:t>18</w:t>
            </w:r>
            <w:r>
              <w:fldChar w:fldCharType="end"/>
            </w:r>
          </w:hyperlink>
        </w:p>
        <w:p w:rsidR="5CB32CA6" w:rsidP="5CB32CA6" w:rsidRDefault="5CB32CA6" w14:paraId="6DA1BE7F" w14:textId="084ED48F">
          <w:pPr>
            <w:pStyle w:val="TOC4"/>
            <w:tabs>
              <w:tab w:val="right" w:leader="dot" w:pos="9015"/>
            </w:tabs>
            <w:bidi w:val="0"/>
            <w:rPr>
              <w:rStyle w:val="Hyperlink"/>
            </w:rPr>
          </w:pPr>
          <w:hyperlink w:anchor="_Toc770705681">
            <w:r w:rsidRPr="67AB785B" w:rsidR="67AB785B">
              <w:rPr>
                <w:rStyle w:val="Hyperlink"/>
              </w:rPr>
              <w:t>Relevance to the Research Question and UK Context</w:t>
            </w:r>
            <w:r>
              <w:tab/>
            </w:r>
            <w:r>
              <w:fldChar w:fldCharType="begin"/>
            </w:r>
            <w:r>
              <w:instrText xml:space="preserve">PAGEREF _Toc770705681 \h</w:instrText>
            </w:r>
            <w:r>
              <w:fldChar w:fldCharType="separate"/>
            </w:r>
            <w:r w:rsidRPr="67AB785B" w:rsidR="67AB785B">
              <w:rPr>
                <w:rStyle w:val="Hyperlink"/>
              </w:rPr>
              <w:t>19</w:t>
            </w:r>
            <w:r>
              <w:fldChar w:fldCharType="end"/>
            </w:r>
          </w:hyperlink>
        </w:p>
        <w:p w:rsidR="5CB32CA6" w:rsidP="626A7FA1" w:rsidRDefault="5CB32CA6" w14:paraId="5CC99F6B" w14:textId="041725C4">
          <w:pPr>
            <w:pStyle w:val="TOC4"/>
            <w:tabs>
              <w:tab w:val="right" w:leader="dot" w:pos="9015"/>
            </w:tabs>
            <w:bidi w:val="0"/>
            <w:rPr>
              <w:rStyle w:val="Hyperlink"/>
            </w:rPr>
          </w:pPr>
          <w:hyperlink w:anchor="_Toc990494143">
            <w:r w:rsidRPr="67AB785B" w:rsidR="67AB785B">
              <w:rPr>
                <w:rStyle w:val="Hyperlink"/>
              </w:rPr>
              <w:t>Examples from Reviewed Articles</w:t>
            </w:r>
            <w:r>
              <w:tab/>
            </w:r>
            <w:r>
              <w:fldChar w:fldCharType="begin"/>
            </w:r>
            <w:r>
              <w:instrText xml:space="preserve">PAGEREF _Toc990494143 \h</w:instrText>
            </w:r>
            <w:r>
              <w:fldChar w:fldCharType="separate"/>
            </w:r>
            <w:r w:rsidRPr="67AB785B" w:rsidR="67AB785B">
              <w:rPr>
                <w:rStyle w:val="Hyperlink"/>
              </w:rPr>
              <w:t>19</w:t>
            </w:r>
            <w:r>
              <w:fldChar w:fldCharType="end"/>
            </w:r>
          </w:hyperlink>
        </w:p>
        <w:p w:rsidR="5CB32CA6" w:rsidP="5CB32CA6" w:rsidRDefault="5CB32CA6" w14:paraId="2374C274" w14:textId="518BC460">
          <w:pPr>
            <w:pStyle w:val="TOC4"/>
            <w:tabs>
              <w:tab w:val="right" w:leader="dot" w:pos="9015"/>
            </w:tabs>
            <w:bidi w:val="0"/>
            <w:rPr>
              <w:rStyle w:val="Hyperlink"/>
            </w:rPr>
          </w:pPr>
          <w:hyperlink w:anchor="_Toc1103537418">
            <w:r w:rsidRPr="67AB785B" w:rsidR="67AB785B">
              <w:rPr>
                <w:rStyle w:val="Hyperlink"/>
              </w:rPr>
              <w:t>Multiple/Prolonged Trauma and Developmental Timing</w:t>
            </w:r>
            <w:r>
              <w:tab/>
            </w:r>
            <w:r>
              <w:fldChar w:fldCharType="begin"/>
            </w:r>
            <w:r>
              <w:instrText xml:space="preserve">PAGEREF _Toc1103537418 \h</w:instrText>
            </w:r>
            <w:r>
              <w:fldChar w:fldCharType="separate"/>
            </w:r>
            <w:r w:rsidRPr="67AB785B" w:rsidR="67AB785B">
              <w:rPr>
                <w:rStyle w:val="Hyperlink"/>
              </w:rPr>
              <w:t>20</w:t>
            </w:r>
            <w:r>
              <w:fldChar w:fldCharType="end"/>
            </w:r>
          </w:hyperlink>
        </w:p>
        <w:p w:rsidR="5CB32CA6" w:rsidP="5CB32CA6" w:rsidRDefault="5CB32CA6" w14:paraId="16F8DC72" w14:textId="1F8BD93E">
          <w:pPr>
            <w:pStyle w:val="TOC4"/>
            <w:tabs>
              <w:tab w:val="right" w:leader="dot" w:pos="9015"/>
            </w:tabs>
            <w:bidi w:val="0"/>
            <w:rPr>
              <w:rStyle w:val="Hyperlink"/>
            </w:rPr>
          </w:pPr>
          <w:hyperlink w:anchor="_Toc2093401069">
            <w:r w:rsidRPr="67AB785B" w:rsidR="67AB785B">
              <w:rPr>
                <w:rStyle w:val="Hyperlink"/>
              </w:rPr>
              <w:t>Coercion and Trauma-Coerced Attachment (TCA)</w:t>
            </w:r>
            <w:r>
              <w:tab/>
            </w:r>
            <w:r>
              <w:fldChar w:fldCharType="begin"/>
            </w:r>
            <w:r>
              <w:instrText xml:space="preserve">PAGEREF _Toc2093401069 \h</w:instrText>
            </w:r>
            <w:r>
              <w:fldChar w:fldCharType="separate"/>
            </w:r>
            <w:r w:rsidRPr="67AB785B" w:rsidR="67AB785B">
              <w:rPr>
                <w:rStyle w:val="Hyperlink"/>
              </w:rPr>
              <w:t>20</w:t>
            </w:r>
            <w:r>
              <w:fldChar w:fldCharType="end"/>
            </w:r>
          </w:hyperlink>
        </w:p>
        <w:p w:rsidR="5CB32CA6" w:rsidP="5CB32CA6" w:rsidRDefault="5CB32CA6" w14:paraId="2D18749D" w14:textId="6FFB989C">
          <w:pPr>
            <w:pStyle w:val="TOC4"/>
            <w:tabs>
              <w:tab w:val="right" w:leader="dot" w:pos="9015"/>
            </w:tabs>
            <w:bidi w:val="0"/>
            <w:rPr>
              <w:rStyle w:val="Hyperlink"/>
            </w:rPr>
          </w:pPr>
          <w:hyperlink w:anchor="_Toc945546967">
            <w:r w:rsidRPr="67AB785B" w:rsidR="67AB785B">
              <w:rPr>
                <w:rStyle w:val="Hyperlink"/>
              </w:rPr>
              <w:t>Type of Trafficking and Demographic Moderators</w:t>
            </w:r>
            <w:r>
              <w:tab/>
            </w:r>
            <w:r>
              <w:fldChar w:fldCharType="begin"/>
            </w:r>
            <w:r>
              <w:instrText xml:space="preserve">PAGEREF _Toc945546967 \h</w:instrText>
            </w:r>
            <w:r>
              <w:fldChar w:fldCharType="separate"/>
            </w:r>
            <w:r w:rsidRPr="67AB785B" w:rsidR="67AB785B">
              <w:rPr>
                <w:rStyle w:val="Hyperlink"/>
              </w:rPr>
              <w:t>21</w:t>
            </w:r>
            <w:r>
              <w:fldChar w:fldCharType="end"/>
            </w:r>
          </w:hyperlink>
        </w:p>
        <w:p w:rsidR="5CB32CA6" w:rsidP="5CB32CA6" w:rsidRDefault="5CB32CA6" w14:paraId="664664FE" w14:textId="0804BB4E">
          <w:pPr>
            <w:pStyle w:val="TOC4"/>
            <w:tabs>
              <w:tab w:val="right" w:leader="dot" w:pos="9015"/>
            </w:tabs>
            <w:bidi w:val="0"/>
            <w:rPr>
              <w:rStyle w:val="Hyperlink"/>
            </w:rPr>
          </w:pPr>
          <w:hyperlink w:anchor="_Toc1752620628">
            <w:r w:rsidRPr="67AB785B" w:rsidR="67AB785B">
              <w:rPr>
                <w:rStyle w:val="Hyperlink"/>
              </w:rPr>
              <w:t>Post-Trafficking Stressors</w:t>
            </w:r>
            <w:r>
              <w:tab/>
            </w:r>
            <w:r>
              <w:fldChar w:fldCharType="begin"/>
            </w:r>
            <w:r>
              <w:instrText xml:space="preserve">PAGEREF _Toc1752620628 \h</w:instrText>
            </w:r>
            <w:r>
              <w:fldChar w:fldCharType="separate"/>
            </w:r>
            <w:r w:rsidRPr="67AB785B" w:rsidR="67AB785B">
              <w:rPr>
                <w:rStyle w:val="Hyperlink"/>
              </w:rPr>
              <w:t>21</w:t>
            </w:r>
            <w:r>
              <w:fldChar w:fldCharType="end"/>
            </w:r>
          </w:hyperlink>
        </w:p>
        <w:p w:rsidR="5CB32CA6" w:rsidP="7DF7D7BF" w:rsidRDefault="5CB32CA6" w14:paraId="7A35F414" w14:textId="4EDD6F37">
          <w:pPr>
            <w:pStyle w:val="TOC4"/>
            <w:tabs>
              <w:tab w:val="right" w:leader="dot" w:pos="9015"/>
            </w:tabs>
            <w:bidi w:val="0"/>
            <w:rPr>
              <w:rStyle w:val="Hyperlink"/>
            </w:rPr>
          </w:pPr>
          <w:hyperlink w:anchor="_Toc799644048">
            <w:r w:rsidRPr="67AB785B" w:rsidR="67AB785B">
              <w:rPr>
                <w:rStyle w:val="Hyperlink"/>
              </w:rPr>
              <w:t>Examples from Reviewed Articles</w:t>
            </w:r>
            <w:r>
              <w:tab/>
            </w:r>
            <w:r>
              <w:fldChar w:fldCharType="begin"/>
            </w:r>
            <w:r>
              <w:instrText xml:space="preserve">PAGEREF _Toc799644048 \h</w:instrText>
            </w:r>
            <w:r>
              <w:fldChar w:fldCharType="separate"/>
            </w:r>
            <w:r w:rsidRPr="67AB785B" w:rsidR="67AB785B">
              <w:rPr>
                <w:rStyle w:val="Hyperlink"/>
              </w:rPr>
              <w:t>21</w:t>
            </w:r>
            <w:r>
              <w:fldChar w:fldCharType="end"/>
            </w:r>
          </w:hyperlink>
        </w:p>
        <w:p w:rsidR="7DF7D7BF" w:rsidP="67AB785B" w:rsidRDefault="7DF7D7BF" w14:paraId="57A278D3" w14:textId="5B48B4A5">
          <w:pPr>
            <w:pStyle w:val="TOC2"/>
            <w:tabs>
              <w:tab w:val="right" w:leader="dot" w:pos="9015"/>
            </w:tabs>
            <w:bidi w:val="0"/>
            <w:rPr>
              <w:rStyle w:val="Hyperlink"/>
            </w:rPr>
          </w:pPr>
          <w:hyperlink w:anchor="_Toc1188945485">
            <w:r w:rsidRPr="67AB785B" w:rsidR="67AB785B">
              <w:rPr>
                <w:rStyle w:val="Hyperlink"/>
              </w:rPr>
              <w:t>Theme 2 – Trauma characteristics and risk mechanisms that generate long-term mental-health problems</w:t>
            </w:r>
            <w:r>
              <w:tab/>
            </w:r>
            <w:r>
              <w:fldChar w:fldCharType="begin"/>
            </w:r>
            <w:r>
              <w:instrText xml:space="preserve">PAGEREF _Toc1188945485 \h</w:instrText>
            </w:r>
            <w:r>
              <w:fldChar w:fldCharType="separate"/>
            </w:r>
            <w:r w:rsidRPr="67AB785B" w:rsidR="67AB785B">
              <w:rPr>
                <w:rStyle w:val="Hyperlink"/>
              </w:rPr>
              <w:t>22</w:t>
            </w:r>
            <w:r>
              <w:fldChar w:fldCharType="end"/>
            </w:r>
          </w:hyperlink>
          <w:r>
            <w:fldChar w:fldCharType="end"/>
          </w:r>
        </w:p>
      </w:sdtContent>
    </w:sdt>
    <w:p w:rsidR="42A777DA" w:rsidP="42A777DA" w:rsidRDefault="42A777DA" w14:paraId="5D07E7D0" w14:textId="3B71CC30">
      <w:pPr>
        <w:pStyle w:val="Normal"/>
        <w:rPr>
          <w:noProof w:val="0"/>
          <w:lang w:val="en-GB"/>
        </w:rPr>
      </w:pPr>
    </w:p>
    <w:p w:rsidR="7F5D1A4C" w:rsidP="626A7FA1" w:rsidRDefault="7F5D1A4C" w14:paraId="146E191E" w14:textId="1C0F6913">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88762870" w:id="233450323"/>
      <w:r w:rsidRPr="67AB785B" w:rsidR="48EF6754">
        <w:rPr>
          <w:rFonts w:ascii="Arial" w:hAnsi="Arial" w:eastAsia="Arial" w:cs="Arial"/>
          <w:b w:val="1"/>
          <w:bCs w:val="1"/>
          <w:noProof w:val="0"/>
          <w:sz w:val="28"/>
          <w:szCs w:val="28"/>
          <w:lang w:val="en-GB"/>
        </w:rPr>
        <w:t>1</w:t>
      </w:r>
      <w:r w:rsidRPr="67AB785B" w:rsidR="48EF6754">
        <w:rPr>
          <w:rFonts w:ascii="Arial" w:hAnsi="Arial" w:eastAsia="Arial" w:cs="Arial"/>
          <w:b w:val="1"/>
          <w:bCs w:val="1"/>
          <w:noProof w:val="0"/>
          <w:color w:val="000000" w:themeColor="text1" w:themeTint="FF" w:themeShade="FF"/>
          <w:sz w:val="28"/>
          <w:szCs w:val="28"/>
          <w:lang w:val="en-GB"/>
        </w:rPr>
        <w:t xml:space="preserve">.1 </w:t>
      </w:r>
      <w:r w:rsidRPr="67AB785B" w:rsidR="48EF6754">
        <w:rPr>
          <w:rFonts w:ascii="Arial" w:hAnsi="Arial" w:eastAsia="Arial" w:cs="Arial"/>
          <w:b w:val="1"/>
          <w:bCs w:val="1"/>
          <w:noProof w:val="0"/>
          <w:color w:val="000000" w:themeColor="text1" w:themeTint="FF" w:themeShade="FF"/>
          <w:sz w:val="28"/>
          <w:szCs w:val="28"/>
          <w:lang w:val="en-GB"/>
        </w:rPr>
        <w:t>Introduction</w:t>
      </w:r>
      <w:bookmarkEnd w:id="233450323"/>
      <w:r w:rsidRPr="67AB785B" w:rsidR="48EF6754">
        <w:rPr>
          <w:rFonts w:ascii="Arial" w:hAnsi="Arial" w:eastAsia="Arial" w:cs="Arial"/>
          <w:b w:val="1"/>
          <w:bCs w:val="1"/>
          <w:noProof w:val="0"/>
          <w:color w:val="000000" w:themeColor="text1" w:themeTint="FF" w:themeShade="FF"/>
          <w:sz w:val="28"/>
          <w:szCs w:val="28"/>
          <w:lang w:val="en-GB"/>
        </w:rPr>
        <w:t xml:space="preserve"> </w:t>
      </w:r>
    </w:p>
    <w:p w:rsidR="1D72552B" w:rsidP="7DF7D7BF" w:rsidRDefault="1D72552B" w14:paraId="5AF218D1" w14:textId="6A0AB9F0">
      <w:pPr>
        <w:pStyle w:val="Normal"/>
        <w:spacing w:line="360" w:lineRule="auto"/>
        <w:jc w:val="both"/>
        <w:rPr>
          <w:rFonts w:ascii="Arial" w:hAnsi="Arial" w:eastAsia="Arial" w:cs="Arial"/>
          <w:noProof w:val="0"/>
          <w:color w:val="000000" w:themeColor="text1" w:themeTint="FF" w:themeShade="FF"/>
          <w:sz w:val="24"/>
          <w:szCs w:val="24"/>
          <w:lang w:val="en-GB"/>
        </w:rPr>
      </w:pP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Human trafficking is a gross violation of human rights. It refers to the recruitment, transportation, transfer, or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harboring</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of persons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by means of</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force and coercion, through fraud or deception against their will for exploitation (Zimmerman &amp; Pocock 2012). There is not only psychological torture but also physical abuse and sexual assault that most leave with deep scars to survivors and victims who eventually manage to set themselves free (Stevens et al., 2019). The immediate mental health effects are known to be dynamic; however, specific long-term effects on adult survivors are less documented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Turgumbayev</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2023; Pascale et al., 2024).</w:t>
      </w:r>
    </w:p>
    <w:p w:rsidR="1D72552B" w:rsidP="7DF7D7BF" w:rsidRDefault="1D72552B" w14:paraId="17CDF51F" w14:textId="195E8F5E">
      <w:pPr>
        <w:pStyle w:val="Normal"/>
        <w:spacing w:line="360" w:lineRule="auto"/>
        <w:jc w:val="both"/>
        <w:rPr>
          <w:rFonts w:ascii="Arial" w:hAnsi="Arial" w:eastAsia="Arial" w:cs="Arial"/>
          <w:noProof w:val="0"/>
          <w:color w:val="000000" w:themeColor="text1" w:themeTint="FF" w:themeShade="FF"/>
          <w:sz w:val="24"/>
          <w:szCs w:val="24"/>
          <w:lang w:val="en-GB"/>
        </w:rPr>
      </w:pP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Trafficking survivors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present with</w:t>
      </w:r>
      <w:r w:rsidRPr="7DF7D7BF" w:rsidR="0D8735E4">
        <w:rPr>
          <w:rFonts w:ascii="Arial" w:hAnsi="Arial" w:eastAsia="Arial" w:cs="Arial"/>
          <w:b w:val="0"/>
          <w:bCs w:val="0"/>
          <w:i w:val="0"/>
          <w:iCs w:val="0"/>
          <w:caps w:val="0"/>
          <w:smallCaps w:val="0"/>
          <w:noProof w:val="0"/>
          <w:color w:val="000000" w:themeColor="text1" w:themeTint="FF" w:themeShade="FF"/>
          <w:sz w:val="24"/>
          <w:szCs w:val="24"/>
          <w:lang w:val="en-GB"/>
        </w:rPr>
        <w:t xml:space="preserve"> depression,</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complex trauma</w:t>
      </w:r>
      <w:r w:rsidRPr="7DF7D7BF" w:rsidR="15BE5B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DF7D7BF" w:rsidR="15BE5BDD">
        <w:rPr>
          <w:rFonts w:ascii="Arial" w:hAnsi="Arial" w:eastAsia="Arial" w:cs="Arial"/>
          <w:noProof w:val="0"/>
          <w:sz w:val="22"/>
          <w:szCs w:val="22"/>
          <w:lang w:val="en-GB"/>
        </w:rPr>
        <w:t>Complex Post-Traumatic Stress Disorder</w:t>
      </w:r>
      <w:r w:rsidRPr="7DF7D7BF" w:rsidR="6C2C94D0">
        <w:rPr>
          <w:rFonts w:ascii="Arial" w:hAnsi="Arial" w:eastAsia="Arial" w:cs="Arial"/>
          <w:noProof w:val="0"/>
          <w:sz w:val="22"/>
          <w:szCs w:val="22"/>
          <w:lang w:val="en-GB"/>
        </w:rPr>
        <w:t xml:space="preserve"> (C-PTSD)</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and post-traumatic stress disorder (PTSD) as well as related newly increasingly recognized conditions such as Complex PTSD. More specifically, research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long-term conditions such as PTSD, depression, anxiety, and substance misuse-accompanied maladies. However, to outcomes these are not fully understood yet. Historically, the discussion of trafficking was oriented legally with mental health considerations having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emerged</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prominently only in the last two decades. Most importantly, </w:t>
      </w:r>
      <w:r w:rsidRPr="7DF7D7BF" w:rsidR="0EC6A6E4">
        <w:rPr>
          <w:rFonts w:ascii="Arial" w:hAnsi="Arial" w:eastAsia="Arial" w:cs="Arial"/>
          <w:b w:val="0"/>
          <w:bCs w:val="0"/>
          <w:i w:val="0"/>
          <w:iCs w:val="0"/>
          <w:caps w:val="0"/>
          <w:smallCaps w:val="0"/>
          <w:noProof w:val="0"/>
          <w:color w:val="000000" w:themeColor="text1" w:themeTint="FF" w:themeShade="FF"/>
          <w:sz w:val="24"/>
          <w:szCs w:val="24"/>
          <w:lang w:val="en-GB"/>
        </w:rPr>
        <w:t>effects</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stay long after exiting. Therefore, sustainable trauma-informed care is what happens to be critically needed. </w:t>
      </w:r>
    </w:p>
    <w:p w:rsidR="1D72552B" w:rsidP="7DF7D7BF" w:rsidRDefault="1D72552B" w14:paraId="1C38591E" w14:textId="73EE7972">
      <w:pPr>
        <w:pStyle w:val="Normal"/>
        <w:spacing w:line="360" w:lineRule="auto"/>
        <w:jc w:val="both"/>
        <w:rPr>
          <w:rFonts w:ascii="Arial" w:hAnsi="Arial" w:eastAsia="Arial" w:cs="Arial"/>
          <w:noProof w:val="0"/>
          <w:color w:val="000000" w:themeColor="text1" w:themeTint="FF" w:themeShade="FF"/>
          <w:sz w:val="24"/>
          <w:szCs w:val="24"/>
          <w:lang w:val="en-GB"/>
        </w:rPr>
      </w:pP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7DF7D7BF" w:rsidR="260D4634">
        <w:rPr>
          <w:rFonts w:ascii="Arial" w:hAnsi="Arial" w:eastAsia="Arial" w:cs="Arial"/>
          <w:b w:val="0"/>
          <w:bCs w:val="0"/>
          <w:i w:val="0"/>
          <w:iCs w:val="0"/>
          <w:caps w:val="0"/>
          <w:smallCaps w:val="0"/>
          <w:noProof w:val="0"/>
          <w:color w:val="000000" w:themeColor="text1" w:themeTint="FF" w:themeShade="FF"/>
          <w:sz w:val="24"/>
          <w:szCs w:val="24"/>
          <w:lang w:val="en-GB"/>
        </w:rPr>
        <w:t xml:space="preserve">systematic review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plans to review evidence in an organized way that will help spell out long-term mental health issues adult survivors of human trafficking face. It will filter peer-reviewed literature within 2015-2025 to spot recurring psychological outcomes and then judge the adequacy of existing interventions. The main contribution is intended for policy and clinical practice by getting a better understanding of the sustainable health burden that survivors carry, which would be instrumental in developing evidence-based, survivor-</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centered</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approaches (Sidun, 2025; Iqbal et al., 2021)</w:t>
      </w:r>
      <w:r w:rsidRPr="7DF7D7BF" w:rsidR="7C878C4D">
        <w:rPr>
          <w:rFonts w:ascii="Arial" w:hAnsi="Arial" w:eastAsia="Arial" w:cs="Arial"/>
          <w:b w:val="0"/>
          <w:bCs w:val="0"/>
          <w:i w:val="0"/>
          <w:iCs w:val="0"/>
          <w:caps w:val="0"/>
          <w:smallCaps w:val="0"/>
          <w:noProof w:val="0"/>
          <w:color w:val="000000" w:themeColor="text1" w:themeTint="FF" w:themeShade="FF"/>
          <w:sz w:val="24"/>
          <w:szCs w:val="24"/>
          <w:lang w:val="en-GB"/>
        </w:rPr>
        <w:t>.</w:t>
      </w:r>
    </w:p>
    <w:p w:rsidR="42A777DA" w:rsidP="42A777DA" w:rsidRDefault="42A777DA" w14:paraId="2BB40C14" w14:textId="179AA2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D0D55F3" w:rsidP="626A7FA1" w:rsidRDefault="2D0D55F3" w14:paraId="78939CCF" w14:textId="71F1C28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980259297" w:id="468533696"/>
      <w:r w:rsidRPr="67AB785B" w:rsidR="48EF6754">
        <w:rPr>
          <w:rFonts w:ascii="Arial" w:hAnsi="Arial" w:eastAsia="Arial" w:cs="Arial"/>
          <w:b w:val="1"/>
          <w:bCs w:val="1"/>
          <w:noProof w:val="0"/>
          <w:color w:val="000000" w:themeColor="text1" w:themeTint="FF" w:themeShade="FF"/>
          <w:sz w:val="28"/>
          <w:szCs w:val="28"/>
          <w:lang w:val="en-GB"/>
        </w:rPr>
        <w:t>1.2 Definitions and Terminology</w:t>
      </w:r>
      <w:bookmarkEnd w:id="468533696"/>
      <w:r w:rsidRPr="67AB785B" w:rsidR="48EF6754">
        <w:rPr>
          <w:rFonts w:ascii="Arial" w:hAnsi="Arial" w:eastAsia="Arial" w:cs="Arial"/>
          <w:b w:val="1"/>
          <w:bCs w:val="1"/>
          <w:noProof w:val="0"/>
          <w:color w:val="000000" w:themeColor="text1" w:themeTint="FF" w:themeShade="FF"/>
          <w:sz w:val="28"/>
          <w:szCs w:val="28"/>
          <w:lang w:val="en-GB"/>
        </w:rPr>
        <w:t xml:space="preserve"> </w:t>
      </w:r>
    </w:p>
    <w:p w:rsidR="2D0D55F3" w:rsidP="4B0B3C10" w:rsidRDefault="2D0D55F3" w14:paraId="00A36C9B" w14:textId="23B95D33">
      <w:pPr>
        <w:pStyle w:val="ListParagraph"/>
        <w:numPr>
          <w:ilvl w:val="0"/>
          <w:numId w:val="3"/>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Human trafficking</w:t>
      </w:r>
      <w:r w:rsidRPr="42A777DA" w:rsidR="7F5D1A4C">
        <w:rPr>
          <w:rFonts w:ascii="Arial" w:hAnsi="Arial" w:eastAsia="Arial" w:cs="Arial"/>
          <w:noProof w:val="0"/>
          <w:sz w:val="22"/>
          <w:szCs w:val="22"/>
          <w:lang w:val="en-GB"/>
        </w:rPr>
        <w:t xml:space="preserve"> is defined by the UN Protocol (2000) as the recruitment, transportation, transfer, harbouring, or receipt of persons through coercion, abduction, fraud, or abuse of vulnerability for the purpose of exploitation. Within this dissertation, the term encompasses both </w:t>
      </w:r>
      <w:r w:rsidRPr="42A777DA" w:rsidR="7F5D1A4C">
        <w:rPr>
          <w:rFonts w:ascii="Arial" w:hAnsi="Arial" w:eastAsia="Arial" w:cs="Arial"/>
          <w:i w:val="0"/>
          <w:iCs w:val="0"/>
          <w:noProof w:val="0"/>
          <w:sz w:val="22"/>
          <w:szCs w:val="22"/>
          <w:lang w:val="en-GB"/>
        </w:rPr>
        <w:t>sex trafficking</w:t>
      </w:r>
      <w:r w:rsidRPr="42A777DA" w:rsidR="7F5D1A4C">
        <w:rPr>
          <w:rFonts w:ascii="Arial" w:hAnsi="Arial" w:eastAsia="Arial" w:cs="Arial"/>
          <w:i w:val="0"/>
          <w:iCs w:val="0"/>
          <w:noProof w:val="0"/>
          <w:sz w:val="22"/>
          <w:szCs w:val="22"/>
          <w:lang w:val="en-GB"/>
        </w:rPr>
        <w:t xml:space="preserve"> and </w:t>
      </w:r>
      <w:r w:rsidRPr="42A777DA" w:rsidR="7F5D1A4C">
        <w:rPr>
          <w:rFonts w:ascii="Arial" w:hAnsi="Arial" w:eastAsia="Arial" w:cs="Arial"/>
          <w:i w:val="0"/>
          <w:iCs w:val="0"/>
          <w:noProof w:val="0"/>
          <w:sz w:val="22"/>
          <w:szCs w:val="22"/>
          <w:lang w:val="en-GB"/>
        </w:rPr>
        <w:t>labour trafficking</w:t>
      </w:r>
      <w:r w:rsidRPr="42A777DA" w:rsidR="7F5D1A4C">
        <w:rPr>
          <w:rFonts w:ascii="Arial" w:hAnsi="Arial" w:eastAsia="Arial" w:cs="Arial"/>
          <w:noProof w:val="0"/>
          <w:sz w:val="22"/>
          <w:szCs w:val="22"/>
          <w:lang w:val="en-GB"/>
        </w:rPr>
        <w:t xml:space="preserve"> (Conley et al., 2023).</w:t>
      </w:r>
    </w:p>
    <w:p w:rsidR="2D0D55F3" w:rsidP="4B0B3C10" w:rsidRDefault="2D0D55F3" w14:paraId="4457E11E" w14:textId="4261B896">
      <w:pPr>
        <w:pStyle w:val="ListParagraph"/>
        <w:numPr>
          <w:ilvl w:val="0"/>
          <w:numId w:val="3"/>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Survivor</w:t>
      </w:r>
      <w:r w:rsidRPr="42A777DA" w:rsidR="7F5D1A4C">
        <w:rPr>
          <w:rFonts w:ascii="Arial" w:hAnsi="Arial" w:eastAsia="Arial" w:cs="Arial"/>
          <w:noProof w:val="0"/>
          <w:sz w:val="22"/>
          <w:szCs w:val="22"/>
          <w:lang w:val="en-GB"/>
        </w:rPr>
        <w:t xml:space="preserve"> refers to individuals who have exited trafficking situations, with emphasis on adult populations aged 18 and over. This aligns with trauma-informed language, shifting from “victim” to “survivor” to recognise agency and resilience (Herrera, 2020).</w:t>
      </w:r>
    </w:p>
    <w:p w:rsidR="2D0D55F3" w:rsidP="4B0B3C10" w:rsidRDefault="2D0D55F3" w14:paraId="4AF574A6" w14:textId="2D1D8198">
      <w:pPr>
        <w:pStyle w:val="ListParagraph"/>
        <w:numPr>
          <w:ilvl w:val="0"/>
          <w:numId w:val="3"/>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78DA531">
        <w:rPr>
          <w:rFonts w:ascii="Arial" w:hAnsi="Arial" w:eastAsia="Arial" w:cs="Arial"/>
          <w:b w:val="0"/>
          <w:bCs w:val="0"/>
          <w:noProof w:val="0"/>
          <w:sz w:val="22"/>
          <w:szCs w:val="22"/>
          <w:lang w:val="en-GB"/>
        </w:rPr>
        <w:t>Mental health problems</w:t>
      </w:r>
      <w:r w:rsidRPr="7DF7D7BF" w:rsidR="378DA531">
        <w:rPr>
          <w:rFonts w:ascii="Arial" w:hAnsi="Arial" w:eastAsia="Arial" w:cs="Arial"/>
          <w:b w:val="0"/>
          <w:bCs w:val="0"/>
          <w:noProof w:val="0"/>
          <w:sz w:val="22"/>
          <w:szCs w:val="22"/>
          <w:lang w:val="en-GB"/>
        </w:rPr>
        <w:t xml:space="preserve"> are defined broadly to include not only </w:t>
      </w:r>
      <w:r w:rsidRPr="7DF7D7BF" w:rsidR="378DA531">
        <w:rPr>
          <w:rFonts w:ascii="Arial" w:hAnsi="Arial" w:eastAsia="Arial" w:cs="Arial"/>
          <w:b w:val="0"/>
          <w:bCs w:val="0"/>
          <w:noProof w:val="0"/>
          <w:sz w:val="22"/>
          <w:szCs w:val="22"/>
          <w:lang w:val="en-GB"/>
        </w:rPr>
        <w:t>clinically recognized psychiatric conditions</w:t>
      </w:r>
      <w:r w:rsidRPr="7DF7D7BF" w:rsidR="378DA531">
        <w:rPr>
          <w:rFonts w:ascii="Arial" w:hAnsi="Arial" w:eastAsia="Arial" w:cs="Arial"/>
          <w:b w:val="0"/>
          <w:bCs w:val="0"/>
          <w:noProof w:val="0"/>
          <w:sz w:val="22"/>
          <w:szCs w:val="22"/>
          <w:lang w:val="en-GB"/>
        </w:rPr>
        <w:t xml:space="preserve"> (such as Post-Traumatic Stress Disorder (PTSD), </w:t>
      </w:r>
      <w:r w:rsidRPr="7DF7D7BF" w:rsidR="2075E280">
        <w:rPr>
          <w:rFonts w:ascii="Arial" w:hAnsi="Arial" w:eastAsia="Arial" w:cs="Arial"/>
          <w:noProof w:val="0"/>
          <w:sz w:val="22"/>
          <w:szCs w:val="22"/>
          <w:lang w:val="en-GB"/>
        </w:rPr>
        <w:t xml:space="preserve"> Complex Post-Traumatic Stress Disorder </w:t>
      </w:r>
      <w:r w:rsidRPr="7DF7D7BF" w:rsidR="378DA531">
        <w:rPr>
          <w:rFonts w:ascii="Arial" w:hAnsi="Arial" w:eastAsia="Arial" w:cs="Arial"/>
          <w:b w:val="0"/>
          <w:bCs w:val="0"/>
          <w:noProof w:val="0"/>
          <w:sz w:val="22"/>
          <w:szCs w:val="22"/>
          <w:lang w:val="en-GB"/>
        </w:rPr>
        <w:t>depression</w:t>
      </w:r>
      <w:r w:rsidRPr="7DF7D7BF" w:rsidR="02F51B7A">
        <w:rPr>
          <w:rFonts w:ascii="Arial" w:hAnsi="Arial" w:eastAsia="Arial" w:cs="Arial"/>
          <w:b w:val="0"/>
          <w:bCs w:val="0"/>
          <w:noProof w:val="0"/>
          <w:sz w:val="22"/>
          <w:szCs w:val="22"/>
          <w:lang w:val="en-GB"/>
        </w:rPr>
        <w:t>(C-PTSD)</w:t>
      </w:r>
      <w:r w:rsidRPr="7DF7D7BF" w:rsidR="378DA531">
        <w:rPr>
          <w:rFonts w:ascii="Arial" w:hAnsi="Arial" w:eastAsia="Arial" w:cs="Arial"/>
          <w:b w:val="0"/>
          <w:bCs w:val="0"/>
          <w:noProof w:val="0"/>
          <w:sz w:val="22"/>
          <w:szCs w:val="22"/>
          <w:lang w:val="en-GB"/>
        </w:rPr>
        <w:t xml:space="preserve">, anxiety, and substance misuse disorders), but also </w:t>
      </w:r>
      <w:r w:rsidRPr="7DF7D7BF" w:rsidR="378DA531">
        <w:rPr>
          <w:rFonts w:ascii="Arial" w:hAnsi="Arial" w:eastAsia="Arial" w:cs="Arial"/>
          <w:b w:val="0"/>
          <w:bCs w:val="0"/>
          <w:noProof w:val="0"/>
          <w:sz w:val="22"/>
          <w:szCs w:val="22"/>
          <w:lang w:val="en-GB"/>
        </w:rPr>
        <w:t>broader psychosocial difficulties</w:t>
      </w:r>
      <w:r w:rsidRPr="7DF7D7BF" w:rsidR="378DA531">
        <w:rPr>
          <w:rFonts w:ascii="Arial" w:hAnsi="Arial" w:eastAsia="Arial" w:cs="Arial"/>
          <w:b w:val="0"/>
          <w:bCs w:val="0"/>
          <w:noProof w:val="0"/>
          <w:sz w:val="22"/>
          <w:szCs w:val="22"/>
          <w:lang w:val="en-GB"/>
        </w:rPr>
        <w:t xml:space="preserve"> like moral injury and adjustment disorders (Williamson et al., 2024; Pascale et al., 2024). </w:t>
      </w:r>
    </w:p>
    <w:p w:rsidR="2D0D55F3" w:rsidP="4B0B3C10" w:rsidRDefault="2D0D55F3" w14:paraId="63D7EBD5" w14:textId="0A05CB48">
      <w:pPr>
        <w:pStyle w:val="ListParagraph"/>
        <w:numPr>
          <w:ilvl w:val="0"/>
          <w:numId w:val="3"/>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Long-term</w:t>
      </w:r>
      <w:r w:rsidRPr="42A777DA" w:rsidR="7F5D1A4C">
        <w:rPr>
          <w:rFonts w:ascii="Arial" w:hAnsi="Arial" w:eastAsia="Arial" w:cs="Arial"/>
          <w:noProof w:val="0"/>
          <w:sz w:val="22"/>
          <w:szCs w:val="22"/>
          <w:lang w:val="en-GB"/>
        </w:rPr>
        <w:t xml:space="preserve"> in this context refers to psychological effects persisting beyond the immediate aftermath of trafficking, typically measured at six months or more post-exit (</w:t>
      </w:r>
      <w:r w:rsidRPr="42A777DA" w:rsidR="7F5D1A4C">
        <w:rPr>
          <w:rFonts w:ascii="Arial" w:hAnsi="Arial" w:eastAsia="Arial" w:cs="Arial"/>
          <w:noProof w:val="0"/>
          <w:sz w:val="22"/>
          <w:szCs w:val="22"/>
          <w:lang w:val="en-GB"/>
        </w:rPr>
        <w:t>Turgumbayev</w:t>
      </w:r>
      <w:r w:rsidRPr="42A777DA" w:rsidR="7F5D1A4C">
        <w:rPr>
          <w:rFonts w:ascii="Arial" w:hAnsi="Arial" w:eastAsia="Arial" w:cs="Arial"/>
          <w:noProof w:val="0"/>
          <w:sz w:val="22"/>
          <w:szCs w:val="22"/>
          <w:lang w:val="en-GB"/>
        </w:rPr>
        <w:t xml:space="preserve"> et al., 2023).</w:t>
      </w:r>
    </w:p>
    <w:p w:rsidR="2D0D55F3" w:rsidP="4B0B3C10" w:rsidRDefault="2D0D55F3" w14:paraId="1F3509D6" w14:textId="43D1AC1D">
      <w:p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Acronyms and Abbreviations</w:t>
      </w:r>
      <w:r w:rsidRPr="42A777DA" w:rsidR="7F5D1A4C">
        <w:rPr>
          <w:rFonts w:ascii="Arial" w:hAnsi="Arial" w:eastAsia="Arial" w:cs="Arial"/>
          <w:noProof w:val="0"/>
          <w:sz w:val="22"/>
          <w:szCs w:val="22"/>
          <w:lang w:val="en-GB"/>
        </w:rPr>
        <w:t>:</w:t>
      </w:r>
    </w:p>
    <w:p w:rsidR="2D0D55F3" w:rsidP="4B0B3C10" w:rsidRDefault="2D0D55F3" w14:paraId="68B294E7" w14:textId="1B3CE8AC">
      <w:pPr>
        <w:pStyle w:val="ListParagraph"/>
        <w:numPr>
          <w:ilvl w:val="0"/>
          <w:numId w:val="4"/>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PTSD</w:t>
      </w:r>
      <w:r w:rsidRPr="42A777DA" w:rsidR="7F5D1A4C">
        <w:rPr>
          <w:rFonts w:ascii="Arial" w:hAnsi="Arial" w:eastAsia="Arial" w:cs="Arial"/>
          <w:noProof w:val="0"/>
          <w:sz w:val="22"/>
          <w:szCs w:val="22"/>
          <w:lang w:val="en-GB"/>
        </w:rPr>
        <w:t>: Post-Traumatic Stress Disorder</w:t>
      </w:r>
    </w:p>
    <w:p w:rsidR="2D0D55F3" w:rsidP="4B0B3C10" w:rsidRDefault="2D0D55F3" w14:paraId="0A3A2DCD" w14:textId="7A5BC234">
      <w:pPr>
        <w:pStyle w:val="ListParagraph"/>
        <w:numPr>
          <w:ilvl w:val="0"/>
          <w:numId w:val="4"/>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C-PTSD</w:t>
      </w:r>
      <w:r w:rsidRPr="42A777DA" w:rsidR="7F5D1A4C">
        <w:rPr>
          <w:rFonts w:ascii="Arial" w:hAnsi="Arial" w:eastAsia="Arial" w:cs="Arial"/>
          <w:noProof w:val="0"/>
          <w:sz w:val="22"/>
          <w:szCs w:val="22"/>
          <w:lang w:val="en-GB"/>
        </w:rPr>
        <w:t>: Complex Post-Traumatic Stress Disorder</w:t>
      </w:r>
    </w:p>
    <w:p w:rsidR="2D0D55F3" w:rsidP="4B0B3C10" w:rsidRDefault="2D0D55F3" w14:paraId="428A293F" w14:textId="4A706023">
      <w:pPr>
        <w:pStyle w:val="ListParagraph"/>
        <w:numPr>
          <w:ilvl w:val="0"/>
          <w:numId w:val="4"/>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NGO</w:t>
      </w:r>
      <w:r w:rsidRPr="42A777DA" w:rsidR="7F5D1A4C">
        <w:rPr>
          <w:rFonts w:ascii="Arial" w:hAnsi="Arial" w:eastAsia="Arial" w:cs="Arial"/>
          <w:noProof w:val="0"/>
          <w:sz w:val="22"/>
          <w:szCs w:val="22"/>
          <w:lang w:val="en-GB"/>
        </w:rPr>
        <w:t>: Non-Governmental Organisation</w:t>
      </w:r>
    </w:p>
    <w:p w:rsidR="2D0D55F3" w:rsidP="4B0B3C10" w:rsidRDefault="2D0D55F3" w14:paraId="4A3DD088" w14:textId="61B3B239">
      <w:pPr>
        <w:pStyle w:val="ListParagraph"/>
        <w:numPr>
          <w:ilvl w:val="0"/>
          <w:numId w:val="4"/>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UNODC</w:t>
      </w:r>
      <w:r w:rsidRPr="42A777DA" w:rsidR="7F5D1A4C">
        <w:rPr>
          <w:rFonts w:ascii="Arial" w:hAnsi="Arial" w:eastAsia="Arial" w:cs="Arial"/>
          <w:noProof w:val="0"/>
          <w:sz w:val="22"/>
          <w:szCs w:val="22"/>
          <w:lang w:val="en-GB"/>
        </w:rPr>
        <w:t>: United Nations Office on Drugs and Crime</w:t>
      </w:r>
    </w:p>
    <w:p w:rsidR="2D0D55F3" w:rsidP="4B0B3C10" w:rsidRDefault="2D0D55F3" w14:paraId="50F9A550" w14:textId="051843F6">
      <w:pPr>
        <w:spacing w:before="240" w:beforeAutospacing="off" w:after="240" w:afterAutospacing="off" w:line="360" w:lineRule="auto"/>
        <w:jc w:val="both"/>
        <w:rPr>
          <w:rFonts w:ascii="Arial" w:hAnsi="Arial" w:eastAsia="Arial" w:cs="Arial"/>
          <w:noProof w:val="0"/>
          <w:sz w:val="22"/>
          <w:szCs w:val="22"/>
          <w:lang w:val="en-GB"/>
        </w:rPr>
      </w:pPr>
      <w:r w:rsidRPr="7DF7D7BF" w:rsidR="48EF6754">
        <w:rPr>
          <w:rFonts w:ascii="Arial" w:hAnsi="Arial" w:eastAsia="Arial" w:cs="Arial"/>
          <w:noProof w:val="0"/>
          <w:sz w:val="22"/>
          <w:szCs w:val="22"/>
          <w:lang w:val="en-GB"/>
        </w:rPr>
        <w:t>Clarifying these terms ensures consistency and avoids ambiguity throughout th</w:t>
      </w:r>
      <w:r w:rsidRPr="7DF7D7BF" w:rsidR="580ECD35">
        <w:rPr>
          <w:rFonts w:ascii="Arial" w:hAnsi="Arial" w:eastAsia="Arial" w:cs="Arial"/>
          <w:noProof w:val="0"/>
          <w:sz w:val="22"/>
          <w:szCs w:val="22"/>
          <w:lang w:val="en-GB"/>
        </w:rPr>
        <w:t>is systematic review</w:t>
      </w:r>
      <w:r w:rsidRPr="7DF7D7BF" w:rsidR="48EF6754">
        <w:rPr>
          <w:rFonts w:ascii="Arial" w:hAnsi="Arial" w:eastAsia="Arial" w:cs="Arial"/>
          <w:noProof w:val="0"/>
          <w:sz w:val="22"/>
          <w:szCs w:val="22"/>
          <w:lang w:val="en-GB"/>
        </w:rPr>
        <w:t>. The definitions also reflect key debates in the literature, such as whether complex PTSD should be considered distinct from PTSD, as recognised in ICD-11 (Sidun, 2025).</w:t>
      </w:r>
    </w:p>
    <w:p w:rsidR="4B0B3C10" w:rsidP="4B0B3C10" w:rsidRDefault="4B0B3C10" w14:paraId="5C8DA570" w14:textId="162BD3D0">
      <w:pPr>
        <w:spacing w:before="240" w:beforeAutospacing="off" w:after="240" w:afterAutospacing="off" w:line="360" w:lineRule="auto"/>
        <w:jc w:val="both"/>
        <w:rPr>
          <w:rFonts w:ascii="Arial" w:hAnsi="Arial" w:eastAsia="Arial" w:cs="Arial"/>
          <w:noProof w:val="0"/>
          <w:sz w:val="22"/>
          <w:szCs w:val="22"/>
          <w:lang w:val="en-GB"/>
        </w:rPr>
      </w:pPr>
    </w:p>
    <w:p w:rsidR="4B0B3C10" w:rsidP="4B0B3C10" w:rsidRDefault="4B0B3C10" w14:paraId="3C06EE50" w14:textId="2B27F1EE">
      <w:pPr>
        <w:spacing w:line="360" w:lineRule="auto"/>
        <w:jc w:val="both"/>
        <w:rPr>
          <w:rFonts w:ascii="Arial" w:hAnsi="Arial" w:eastAsia="Arial" w:cs="Arial"/>
          <w:sz w:val="22"/>
          <w:szCs w:val="22"/>
        </w:rPr>
      </w:pPr>
    </w:p>
    <w:p w:rsidR="2D0D55F3" w:rsidP="626A7FA1" w:rsidRDefault="2D0D55F3" w14:paraId="4DAB9B64" w14:textId="0CFDCC26">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054915119" w:id="1418874730"/>
      <w:r w:rsidRPr="67AB785B" w:rsidR="48EF6754">
        <w:rPr>
          <w:rFonts w:ascii="Arial" w:hAnsi="Arial" w:eastAsia="Arial" w:cs="Arial"/>
          <w:b w:val="1"/>
          <w:bCs w:val="1"/>
          <w:noProof w:val="0"/>
          <w:color w:val="000000" w:themeColor="text1" w:themeTint="FF" w:themeShade="FF"/>
          <w:sz w:val="28"/>
          <w:szCs w:val="28"/>
          <w:lang w:val="en-GB"/>
        </w:rPr>
        <w:t>1.3 Rationale for Research</w:t>
      </w:r>
      <w:bookmarkEnd w:id="1418874730"/>
    </w:p>
    <w:p w:rsidR="26079587" w:rsidP="7DF7D7BF" w:rsidRDefault="26079587" w14:paraId="22C9392F" w14:textId="2DB09C4B">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49706B2D">
        <w:rPr>
          <w:rFonts w:ascii="Arial" w:hAnsi="Arial" w:eastAsia="Arial" w:cs="Arial"/>
          <w:noProof w:val="0"/>
          <w:sz w:val="22"/>
          <w:szCs w:val="22"/>
          <w:lang w:val="en-GB"/>
        </w:rPr>
        <w:t xml:space="preserve">Human trafficking is the most gross, ancient violation of human rights in the world. It is defined as controlling a person and exploiting </w:t>
      </w:r>
      <w:r w:rsidRPr="7DF7D7BF" w:rsidR="73323267">
        <w:rPr>
          <w:rFonts w:ascii="Arial" w:hAnsi="Arial" w:eastAsia="Arial" w:cs="Arial"/>
          <w:noProof w:val="0"/>
          <w:sz w:val="22"/>
          <w:szCs w:val="22"/>
          <w:lang w:val="en-GB"/>
        </w:rPr>
        <w:t>them</w:t>
      </w:r>
      <w:r w:rsidRPr="7DF7D7BF" w:rsidR="49706B2D">
        <w:rPr>
          <w:rFonts w:ascii="Arial" w:hAnsi="Arial" w:eastAsia="Arial" w:cs="Arial"/>
          <w:noProof w:val="0"/>
          <w:sz w:val="22"/>
          <w:szCs w:val="22"/>
          <w:lang w:val="en-GB"/>
        </w:rPr>
        <w:t xml:space="preserve"> through force, fraud, or fear</w:t>
      </w:r>
      <w:r w:rsidRPr="7DF7D7BF" w:rsidR="00FFD218">
        <w:rPr>
          <w:rFonts w:ascii="Arial" w:hAnsi="Arial" w:eastAsia="Arial" w:cs="Arial"/>
          <w:noProof w:val="0"/>
          <w:sz w:val="22"/>
          <w:szCs w:val="22"/>
          <w:lang w:val="en-GB"/>
        </w:rPr>
        <w:t xml:space="preserve"> (Zimmerman &amp; Pocock, 2012)</w:t>
      </w:r>
      <w:r w:rsidRPr="7DF7D7BF" w:rsidR="49706B2D">
        <w:rPr>
          <w:rFonts w:ascii="Arial" w:hAnsi="Arial" w:eastAsia="Arial" w:cs="Arial"/>
          <w:noProof w:val="0"/>
          <w:sz w:val="22"/>
          <w:szCs w:val="22"/>
          <w:lang w:val="en-GB"/>
        </w:rPr>
        <w:t>. The survivors often describe extreme physical and sexual abuses resulting in deep emotional and psychological traumas that may take years to heal</w:t>
      </w:r>
      <w:r w:rsidRPr="7DF7D7BF" w:rsidR="6704CB41">
        <w:rPr>
          <w:rFonts w:ascii="Arial" w:hAnsi="Arial" w:eastAsia="Arial" w:cs="Arial"/>
          <w:noProof w:val="0"/>
          <w:sz w:val="22"/>
          <w:szCs w:val="22"/>
          <w:lang w:val="en-GB"/>
        </w:rPr>
        <w:t xml:space="preserve"> (Stevens et al., 2019)</w:t>
      </w:r>
      <w:r w:rsidRPr="7DF7D7BF" w:rsidR="49706B2D">
        <w:rPr>
          <w:rFonts w:ascii="Arial" w:hAnsi="Arial" w:eastAsia="Arial" w:cs="Arial"/>
          <w:noProof w:val="0"/>
          <w:sz w:val="22"/>
          <w:szCs w:val="22"/>
          <w:lang w:val="en-GB"/>
        </w:rPr>
        <w:t xml:space="preserve">. While scholars have </w:t>
      </w:r>
      <w:r w:rsidRPr="7DF7D7BF" w:rsidR="49706B2D">
        <w:rPr>
          <w:rFonts w:ascii="Arial" w:hAnsi="Arial" w:eastAsia="Arial" w:cs="Arial"/>
          <w:noProof w:val="0"/>
          <w:sz w:val="22"/>
          <w:szCs w:val="22"/>
          <w:lang w:val="en-GB"/>
        </w:rPr>
        <w:t>largely emphasized</w:t>
      </w:r>
      <w:r w:rsidRPr="7DF7D7BF" w:rsidR="49706B2D">
        <w:rPr>
          <w:rFonts w:ascii="Arial" w:hAnsi="Arial" w:eastAsia="Arial" w:cs="Arial"/>
          <w:noProof w:val="0"/>
          <w:sz w:val="22"/>
          <w:szCs w:val="22"/>
          <w:lang w:val="en-GB"/>
        </w:rPr>
        <w:t xml:space="preserve"> the immediate psychological impacts of trafficking on its victims, there still exist </w:t>
      </w:r>
      <w:r w:rsidRPr="7DF7D7BF" w:rsidR="49706B2D">
        <w:rPr>
          <w:rFonts w:ascii="Arial" w:hAnsi="Arial" w:eastAsia="Arial" w:cs="Arial"/>
          <w:noProof w:val="0"/>
          <w:sz w:val="22"/>
          <w:szCs w:val="22"/>
          <w:lang w:val="en-GB"/>
        </w:rPr>
        <w:t>big knowledge</w:t>
      </w:r>
      <w:r w:rsidRPr="7DF7D7BF" w:rsidR="49706B2D">
        <w:rPr>
          <w:rFonts w:ascii="Arial" w:hAnsi="Arial" w:eastAsia="Arial" w:cs="Arial"/>
          <w:noProof w:val="0"/>
          <w:sz w:val="22"/>
          <w:szCs w:val="22"/>
          <w:lang w:val="en-GB"/>
        </w:rPr>
        <w:t xml:space="preserve"> gaps </w:t>
      </w:r>
      <w:r w:rsidRPr="7DF7D7BF" w:rsidR="49706B2D">
        <w:rPr>
          <w:rFonts w:ascii="Arial" w:hAnsi="Arial" w:eastAsia="Arial" w:cs="Arial"/>
          <w:noProof w:val="0"/>
          <w:sz w:val="22"/>
          <w:szCs w:val="22"/>
          <w:lang w:val="en-GB"/>
        </w:rPr>
        <w:t>regarding</w:t>
      </w:r>
      <w:r w:rsidRPr="7DF7D7BF" w:rsidR="49706B2D">
        <w:rPr>
          <w:rFonts w:ascii="Arial" w:hAnsi="Arial" w:eastAsia="Arial" w:cs="Arial"/>
          <w:noProof w:val="0"/>
          <w:sz w:val="22"/>
          <w:szCs w:val="22"/>
          <w:lang w:val="en-GB"/>
        </w:rPr>
        <w:t xml:space="preserve"> long-term mental health effects that continue to haunt survivors' lives</w:t>
      </w:r>
      <w:r w:rsidRPr="7DF7D7BF" w:rsidR="3D3EBF1B">
        <w:rPr>
          <w:rFonts w:ascii="Arial" w:hAnsi="Arial" w:eastAsia="Arial" w:cs="Arial"/>
          <w:noProof w:val="0"/>
          <w:sz w:val="22"/>
          <w:szCs w:val="22"/>
          <w:lang w:val="en-GB"/>
        </w:rPr>
        <w:t xml:space="preserve"> (Dell et al., 2019; Pascale et al., 2024</w:t>
      </w:r>
      <w:r w:rsidRPr="7DF7D7BF" w:rsidR="3D3EBF1B">
        <w:rPr>
          <w:rFonts w:ascii="Arial" w:hAnsi="Arial" w:eastAsia="Arial" w:cs="Arial"/>
          <w:noProof w:val="0"/>
          <w:sz w:val="22"/>
          <w:szCs w:val="22"/>
          <w:lang w:val="en-GB"/>
        </w:rPr>
        <w:t>).</w:t>
      </w:r>
    </w:p>
    <w:p w:rsidR="26079587" w:rsidP="7DF7D7BF" w:rsidRDefault="26079587" w14:paraId="40ACD5EC" w14:textId="045157C4">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49706B2D">
        <w:rPr>
          <w:rFonts w:ascii="Arial" w:hAnsi="Arial" w:eastAsia="Arial" w:cs="Arial"/>
          <w:noProof w:val="0"/>
          <w:sz w:val="22"/>
          <w:szCs w:val="22"/>
          <w:lang w:val="en-GB"/>
        </w:rPr>
        <w:t xml:space="preserve">Many survivors struggle with conditions like Post-Traumatic Stress Disorder (PTSD), depressive disorders, and substance use conditions; though their long-term course and </w:t>
      </w:r>
      <w:r w:rsidRPr="7DF7D7BF" w:rsidR="49706B2D">
        <w:rPr>
          <w:rFonts w:ascii="Arial" w:hAnsi="Arial" w:eastAsia="Arial" w:cs="Arial"/>
          <w:noProof w:val="0"/>
          <w:sz w:val="22"/>
          <w:szCs w:val="22"/>
          <w:lang w:val="en-GB"/>
        </w:rPr>
        <w:t>etiology</w:t>
      </w:r>
      <w:r w:rsidRPr="7DF7D7BF" w:rsidR="49706B2D">
        <w:rPr>
          <w:rFonts w:ascii="Arial" w:hAnsi="Arial" w:eastAsia="Arial" w:cs="Arial"/>
          <w:noProof w:val="0"/>
          <w:sz w:val="22"/>
          <w:szCs w:val="22"/>
          <w:lang w:val="en-GB"/>
        </w:rPr>
        <w:t xml:space="preserve"> are poorly articulated</w:t>
      </w:r>
      <w:r w:rsidRPr="7DF7D7BF" w:rsidR="58B9A161">
        <w:rPr>
          <w:rFonts w:ascii="Arial" w:hAnsi="Arial" w:eastAsia="Arial" w:cs="Arial"/>
          <w:noProof w:val="0"/>
          <w:sz w:val="22"/>
          <w:szCs w:val="22"/>
          <w:lang w:val="en-GB"/>
        </w:rPr>
        <w:t xml:space="preserve"> (</w:t>
      </w:r>
      <w:r w:rsidRPr="7DF7D7BF" w:rsidR="58B9A161">
        <w:rPr>
          <w:rFonts w:ascii="Arial" w:hAnsi="Arial" w:eastAsia="Arial" w:cs="Arial"/>
          <w:noProof w:val="0"/>
          <w:sz w:val="22"/>
          <w:szCs w:val="22"/>
          <w:lang w:val="en-GB"/>
        </w:rPr>
        <w:t>Turgumbayev</w:t>
      </w:r>
      <w:r w:rsidRPr="7DF7D7BF" w:rsidR="58B9A161">
        <w:rPr>
          <w:rFonts w:ascii="Arial" w:hAnsi="Arial" w:eastAsia="Arial" w:cs="Arial"/>
          <w:noProof w:val="0"/>
          <w:sz w:val="22"/>
          <w:szCs w:val="22"/>
          <w:lang w:val="en-GB"/>
        </w:rPr>
        <w:t xml:space="preserve"> et al., 2023)</w:t>
      </w:r>
      <w:r w:rsidRPr="7DF7D7BF" w:rsidR="49706B2D">
        <w:rPr>
          <w:rFonts w:ascii="Arial" w:hAnsi="Arial" w:eastAsia="Arial" w:cs="Arial"/>
          <w:noProof w:val="0"/>
          <w:sz w:val="22"/>
          <w:szCs w:val="22"/>
          <w:lang w:val="en-GB"/>
        </w:rPr>
        <w:t xml:space="preserve">. The trauma of trafficking can be </w:t>
      </w:r>
      <w:r w:rsidRPr="7DF7D7BF" w:rsidR="49706B2D">
        <w:rPr>
          <w:rFonts w:ascii="Arial" w:hAnsi="Arial" w:eastAsia="Arial" w:cs="Arial"/>
          <w:noProof w:val="0"/>
          <w:sz w:val="22"/>
          <w:szCs w:val="22"/>
          <w:lang w:val="en-GB"/>
        </w:rPr>
        <w:t>somewhat unusual</w:t>
      </w:r>
      <w:r w:rsidRPr="7DF7D7BF" w:rsidR="575610DC">
        <w:rPr>
          <w:rFonts w:ascii="Arial" w:hAnsi="Arial" w:eastAsia="Arial" w:cs="Arial"/>
          <w:noProof w:val="0"/>
          <w:sz w:val="22"/>
          <w:szCs w:val="22"/>
          <w:lang w:val="en-GB"/>
        </w:rPr>
        <w:t>,</w:t>
      </w:r>
      <w:r w:rsidRPr="7DF7D7BF" w:rsidR="49706B2D">
        <w:rPr>
          <w:rFonts w:ascii="Arial" w:hAnsi="Arial" w:eastAsia="Arial" w:cs="Arial"/>
          <w:noProof w:val="0"/>
          <w:sz w:val="22"/>
          <w:szCs w:val="22"/>
          <w:lang w:val="en-GB"/>
        </w:rPr>
        <w:t xml:space="preserve"> it often involves extended periods of captivity, repeated violations, and deprivation of one’s agency. This can result in complex psychological injuries that amount to such things as moral injury and Complex PTSD</w:t>
      </w:r>
      <w:r w:rsidRPr="7DF7D7BF" w:rsidR="0F30016C">
        <w:rPr>
          <w:rFonts w:ascii="Arial" w:hAnsi="Arial" w:eastAsia="Arial" w:cs="Arial"/>
          <w:noProof w:val="0"/>
          <w:sz w:val="22"/>
          <w:szCs w:val="22"/>
          <w:lang w:val="en-GB"/>
        </w:rPr>
        <w:t xml:space="preserve"> (Williamson et al., 2024)</w:t>
      </w:r>
      <w:r w:rsidRPr="7DF7D7BF" w:rsidR="49706B2D">
        <w:rPr>
          <w:rFonts w:ascii="Arial" w:hAnsi="Arial" w:eastAsia="Arial" w:cs="Arial"/>
          <w:noProof w:val="0"/>
          <w:sz w:val="22"/>
          <w:szCs w:val="22"/>
          <w:lang w:val="en-GB"/>
        </w:rPr>
        <w:t>. Most support services available emphasize short-term crisis interventions. Consequently, survivors will not have access to the long-term mental health support that is genuinely healing and reconstructing lives require</w:t>
      </w:r>
      <w:r w:rsidRPr="7DF7D7BF" w:rsidR="1BEB95E3">
        <w:rPr>
          <w:rFonts w:ascii="Arial" w:hAnsi="Arial" w:eastAsia="Arial" w:cs="Arial"/>
          <w:noProof w:val="0"/>
          <w:sz w:val="22"/>
          <w:szCs w:val="22"/>
          <w:lang w:val="en-GB"/>
        </w:rPr>
        <w:t xml:space="preserve"> (Judge et al., 2018)</w:t>
      </w:r>
      <w:r w:rsidRPr="7DF7D7BF" w:rsidR="49706B2D">
        <w:rPr>
          <w:rFonts w:ascii="Arial" w:hAnsi="Arial" w:eastAsia="Arial" w:cs="Arial"/>
          <w:noProof w:val="0"/>
          <w:sz w:val="22"/>
          <w:szCs w:val="22"/>
          <w:lang w:val="en-GB"/>
        </w:rPr>
        <w:t xml:space="preserve">. </w:t>
      </w:r>
      <w:r w:rsidRPr="7DF7D7BF" w:rsidR="4479D55B">
        <w:rPr>
          <w:rFonts w:ascii="Arial" w:hAnsi="Arial" w:eastAsia="Arial" w:cs="Arial"/>
          <w:b w:val="0"/>
          <w:bCs w:val="0"/>
          <w:noProof w:val="0"/>
          <w:sz w:val="22"/>
          <w:szCs w:val="22"/>
          <w:lang w:val="en-GB"/>
        </w:rPr>
        <w:t xml:space="preserve">Without sustained care, most </w:t>
      </w:r>
      <w:r w:rsidRPr="7DF7D7BF" w:rsidR="4479D55B">
        <w:rPr>
          <w:rFonts w:ascii="Arial" w:hAnsi="Arial" w:eastAsia="Arial" w:cs="Arial"/>
          <w:b w:val="0"/>
          <w:bCs w:val="0"/>
          <w:noProof w:val="0"/>
          <w:sz w:val="22"/>
          <w:szCs w:val="22"/>
          <w:lang w:val="en-GB"/>
        </w:rPr>
        <w:t>survivors struggle profoundly to re-enter society, obtain work, or rebuild trust</w:t>
      </w:r>
      <w:r w:rsidRPr="7DF7D7BF" w:rsidR="4479D55B">
        <w:rPr>
          <w:rFonts w:ascii="Arial" w:hAnsi="Arial" w:eastAsia="Arial" w:cs="Arial"/>
          <w:b w:val="0"/>
          <w:bCs w:val="0"/>
          <w:noProof w:val="0"/>
          <w:sz w:val="22"/>
          <w:szCs w:val="22"/>
          <w:lang w:val="en-GB"/>
        </w:rPr>
        <w:t xml:space="preserve"> (Banu et al., 2021).</w:t>
      </w:r>
    </w:p>
    <w:p w:rsidR="26079587" w:rsidP="7DF7D7BF" w:rsidRDefault="26079587" w14:paraId="35336C41" w14:textId="36F58339">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49706B2D">
        <w:rPr>
          <w:rFonts w:ascii="Arial" w:hAnsi="Arial" w:eastAsia="Arial" w:cs="Arial"/>
          <w:noProof w:val="0"/>
          <w:sz w:val="22"/>
          <w:szCs w:val="22"/>
          <w:lang w:val="en-GB"/>
        </w:rPr>
        <w:t xml:space="preserve">By carrying out an extensive review of studies published between 2015 and 2025, this paper tries to bring forth the long-term psychological effects that human trafficking imparts on its adult survivors. This will serve as a stepping stone toward </w:t>
      </w:r>
      <w:r w:rsidRPr="7DF7D7BF" w:rsidR="49706B2D">
        <w:rPr>
          <w:rFonts w:ascii="Arial" w:hAnsi="Arial" w:eastAsia="Arial" w:cs="Arial"/>
          <w:noProof w:val="0"/>
          <w:sz w:val="22"/>
          <w:szCs w:val="22"/>
          <w:lang w:val="en-GB"/>
        </w:rPr>
        <w:t>acquiring</w:t>
      </w:r>
      <w:r w:rsidRPr="7DF7D7BF" w:rsidR="49706B2D">
        <w:rPr>
          <w:rFonts w:ascii="Arial" w:hAnsi="Arial" w:eastAsia="Arial" w:cs="Arial"/>
          <w:noProof w:val="0"/>
          <w:sz w:val="22"/>
          <w:szCs w:val="22"/>
          <w:lang w:val="en-GB"/>
        </w:rPr>
        <w:t xml:space="preserve"> professional understanding</w:t>
      </w:r>
      <w:r w:rsidRPr="7DF7D7BF" w:rsidR="47E29C23">
        <w:rPr>
          <w:rFonts w:ascii="Arial" w:hAnsi="Arial" w:eastAsia="Arial" w:cs="Arial"/>
          <w:noProof w:val="0"/>
          <w:sz w:val="22"/>
          <w:szCs w:val="22"/>
          <w:lang w:val="en-GB"/>
        </w:rPr>
        <w:t>,</w:t>
      </w:r>
      <w:r w:rsidRPr="7DF7D7BF" w:rsidR="49706B2D">
        <w:rPr>
          <w:rFonts w:ascii="Arial" w:hAnsi="Arial" w:eastAsia="Arial" w:cs="Arial"/>
          <w:noProof w:val="0"/>
          <w:sz w:val="22"/>
          <w:szCs w:val="22"/>
          <w:lang w:val="en-GB"/>
        </w:rPr>
        <w:t xml:space="preserve"> besides formulating care characterized by compassion that is evidence-based and trauma-informed</w:t>
      </w:r>
      <w:r w:rsidRPr="7DF7D7BF" w:rsidR="70DFE5F8">
        <w:rPr>
          <w:rFonts w:ascii="Arial" w:hAnsi="Arial" w:eastAsia="Arial" w:cs="Arial"/>
          <w:noProof w:val="0"/>
          <w:sz w:val="22"/>
          <w:szCs w:val="22"/>
          <w:lang w:val="en-GB"/>
        </w:rPr>
        <w:t>,</w:t>
      </w:r>
      <w:r w:rsidRPr="7DF7D7BF" w:rsidR="49706B2D">
        <w:rPr>
          <w:rFonts w:ascii="Arial" w:hAnsi="Arial" w:eastAsia="Arial" w:cs="Arial"/>
          <w:noProof w:val="0"/>
          <w:sz w:val="22"/>
          <w:szCs w:val="22"/>
          <w:lang w:val="en-GB"/>
        </w:rPr>
        <w:t xml:space="preserve"> toward achieving sustained recovery</w:t>
      </w:r>
      <w:r w:rsidRPr="7DF7D7BF" w:rsidR="446C2EE2">
        <w:rPr>
          <w:rFonts w:ascii="Arial" w:hAnsi="Arial" w:eastAsia="Arial" w:cs="Arial"/>
          <w:noProof w:val="0"/>
          <w:sz w:val="22"/>
          <w:szCs w:val="22"/>
          <w:lang w:val="en-GB"/>
        </w:rPr>
        <w:t xml:space="preserve"> (Sidun, 2025).</w:t>
      </w:r>
    </w:p>
    <w:p w:rsidR="42A777DA" w:rsidP="42A777DA" w:rsidRDefault="42A777DA" w14:paraId="63AE8E0C" w14:textId="78A8BB99">
      <w:pPr>
        <w:spacing w:before="240" w:beforeAutospacing="off" w:after="240" w:afterAutospacing="off" w:line="360" w:lineRule="auto"/>
        <w:jc w:val="both"/>
        <w:rPr>
          <w:rFonts w:ascii="Arial" w:hAnsi="Arial" w:eastAsia="Arial" w:cs="Arial"/>
          <w:noProof w:val="0"/>
          <w:sz w:val="22"/>
          <w:szCs w:val="22"/>
          <w:lang w:val="en-GB"/>
        </w:rPr>
      </w:pPr>
    </w:p>
    <w:p w:rsidR="42A777DA" w:rsidP="42A777DA" w:rsidRDefault="42A777DA" w14:paraId="78309B61" w14:textId="35B2E6D3">
      <w:pPr>
        <w:spacing w:before="240" w:beforeAutospacing="off" w:after="240" w:afterAutospacing="off" w:line="360" w:lineRule="auto"/>
        <w:jc w:val="both"/>
        <w:rPr>
          <w:rFonts w:ascii="Arial" w:hAnsi="Arial" w:eastAsia="Arial" w:cs="Arial"/>
          <w:noProof w:val="0"/>
          <w:sz w:val="22"/>
          <w:szCs w:val="22"/>
          <w:lang w:val="en-GB"/>
        </w:rPr>
      </w:pPr>
    </w:p>
    <w:p w:rsidR="42A777DA" w:rsidP="42A777DA" w:rsidRDefault="42A777DA" w14:paraId="2C29D1D2" w14:textId="46A7DB0E">
      <w:pPr>
        <w:pStyle w:val="Normal"/>
        <w:spacing w:line="360" w:lineRule="auto"/>
        <w:jc w:val="both"/>
        <w:rPr>
          <w:rFonts w:ascii="Arial" w:hAnsi="Arial" w:eastAsia="Arial" w:cs="Arial"/>
          <w:noProof w:val="0"/>
          <w:sz w:val="22"/>
          <w:szCs w:val="22"/>
          <w:lang w:val="en-GB"/>
        </w:rPr>
      </w:pPr>
    </w:p>
    <w:p w:rsidR="7F5D1A4C" w:rsidP="626A7FA1" w:rsidRDefault="7F5D1A4C" w14:paraId="375F9D93" w14:textId="1189D7D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8433245" w:id="1235581243"/>
      <w:r w:rsidRPr="67AB785B" w:rsidR="48EF6754">
        <w:rPr>
          <w:rFonts w:ascii="Arial" w:hAnsi="Arial" w:eastAsia="Arial" w:cs="Arial"/>
          <w:b w:val="1"/>
          <w:bCs w:val="1"/>
          <w:noProof w:val="0"/>
          <w:color w:val="000000" w:themeColor="text1" w:themeTint="FF" w:themeShade="FF"/>
          <w:sz w:val="28"/>
          <w:szCs w:val="28"/>
          <w:lang w:val="en-GB"/>
        </w:rPr>
        <w:t>1.4 Aim and Objectives</w:t>
      </w:r>
      <w:bookmarkEnd w:id="1235581243"/>
      <w:r w:rsidRPr="67AB785B" w:rsidR="48EF6754">
        <w:rPr>
          <w:rFonts w:ascii="Arial" w:hAnsi="Arial" w:eastAsia="Arial" w:cs="Arial"/>
          <w:b w:val="1"/>
          <w:bCs w:val="1"/>
          <w:noProof w:val="0"/>
          <w:color w:val="000000" w:themeColor="text1" w:themeTint="FF" w:themeShade="FF"/>
          <w:sz w:val="28"/>
          <w:szCs w:val="28"/>
          <w:lang w:val="en-GB"/>
        </w:rPr>
        <w:t xml:space="preserve"> </w:t>
      </w:r>
    </w:p>
    <w:p w:rsidR="2D0D55F3" w:rsidP="42A777DA" w:rsidRDefault="2D0D55F3" w14:paraId="41A1A791" w14:textId="4E873CB2">
      <w:pPr>
        <w:pStyle w:val="Normal"/>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Research Aim:</w:t>
      </w:r>
      <w:r>
        <w:br/>
      </w:r>
      <w:r w:rsidRPr="42A777DA" w:rsidR="6C05BC9A">
        <w:rPr>
          <w:rFonts w:ascii="Arial" w:hAnsi="Arial" w:eastAsia="Arial" w:cs="Arial"/>
          <w:b w:val="0"/>
          <w:bCs w:val="0"/>
          <w:noProof w:val="0"/>
          <w:sz w:val="22"/>
          <w:szCs w:val="22"/>
          <w:lang w:val="en-GB"/>
        </w:rPr>
        <w:t xml:space="preserve">This study will </w:t>
      </w:r>
      <w:r w:rsidRPr="42A777DA" w:rsidR="6C05BC9A">
        <w:rPr>
          <w:rFonts w:ascii="Arial" w:hAnsi="Arial" w:eastAsia="Arial" w:cs="Arial"/>
          <w:b w:val="0"/>
          <w:bCs w:val="0"/>
          <w:noProof w:val="0"/>
          <w:sz w:val="22"/>
          <w:szCs w:val="22"/>
          <w:lang w:val="en-GB"/>
        </w:rPr>
        <w:t>systematically collect and review</w:t>
      </w:r>
      <w:r w:rsidRPr="42A777DA" w:rsidR="6C05BC9A">
        <w:rPr>
          <w:rFonts w:ascii="Arial" w:hAnsi="Arial" w:eastAsia="Arial" w:cs="Arial"/>
          <w:b w:val="0"/>
          <w:bCs w:val="0"/>
          <w:noProof w:val="0"/>
          <w:sz w:val="22"/>
          <w:szCs w:val="22"/>
          <w:lang w:val="en-GB"/>
        </w:rPr>
        <w:t xml:space="preserve"> research from 2015 to 2025 to define the </w:t>
      </w:r>
      <w:r w:rsidRPr="42A777DA" w:rsidR="6C05BC9A">
        <w:rPr>
          <w:rFonts w:ascii="Arial" w:hAnsi="Arial" w:eastAsia="Arial" w:cs="Arial"/>
          <w:b w:val="0"/>
          <w:bCs w:val="0"/>
          <w:noProof w:val="0"/>
          <w:sz w:val="22"/>
          <w:szCs w:val="22"/>
          <w:lang w:val="en-GB"/>
        </w:rPr>
        <w:t>long-term mental health challenges</w:t>
      </w:r>
      <w:r w:rsidRPr="42A777DA" w:rsidR="6C05BC9A">
        <w:rPr>
          <w:rFonts w:ascii="Arial" w:hAnsi="Arial" w:eastAsia="Arial" w:cs="Arial"/>
          <w:b w:val="0"/>
          <w:bCs w:val="0"/>
          <w:noProof w:val="0"/>
          <w:sz w:val="22"/>
          <w:szCs w:val="22"/>
          <w:lang w:val="en-GB"/>
        </w:rPr>
        <w:t xml:space="preserve"> facing adult trafficking survivors</w:t>
      </w:r>
      <w:r w:rsidRPr="42A777DA" w:rsidR="49F507AA">
        <w:rPr>
          <w:rFonts w:ascii="Arial" w:hAnsi="Arial" w:eastAsia="Arial" w:cs="Arial"/>
          <w:b w:val="0"/>
          <w:bCs w:val="0"/>
          <w:noProof w:val="0"/>
          <w:sz w:val="22"/>
          <w:szCs w:val="22"/>
          <w:lang w:val="en-GB"/>
        </w:rPr>
        <w:t>.</w:t>
      </w:r>
    </w:p>
    <w:p w:rsidR="2D0D55F3" w:rsidP="4B0B3C10" w:rsidRDefault="2D0D55F3" w14:paraId="015823D5" w14:textId="7081A3ED">
      <w:pPr>
        <w:spacing w:before="240" w:beforeAutospacing="off" w:after="240" w:afterAutospacing="off" w:line="360" w:lineRule="auto"/>
        <w:jc w:val="both"/>
        <w:rPr>
          <w:rFonts w:ascii="Arial" w:hAnsi="Arial" w:eastAsia="Arial" w:cs="Arial"/>
          <w:b w:val="1"/>
          <w:bCs w:val="1"/>
          <w:noProof w:val="0"/>
          <w:sz w:val="22"/>
          <w:szCs w:val="22"/>
          <w:lang w:val="en-GB"/>
        </w:rPr>
      </w:pPr>
      <w:r w:rsidRPr="42A777DA" w:rsidR="7F5D1A4C">
        <w:rPr>
          <w:rFonts w:ascii="Arial" w:hAnsi="Arial" w:eastAsia="Arial" w:cs="Arial"/>
          <w:b w:val="1"/>
          <w:bCs w:val="1"/>
          <w:noProof w:val="0"/>
          <w:sz w:val="22"/>
          <w:szCs w:val="22"/>
          <w:lang w:val="en-GB"/>
        </w:rPr>
        <w:t>Research Objectives:</w:t>
      </w:r>
    </w:p>
    <w:p w:rsidR="2D0D55F3" w:rsidP="4B0B3C10" w:rsidRDefault="2D0D55F3" w14:paraId="1D05D005" w14:textId="1058D016">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2A777DA" w:rsidR="7F5D1A4C">
        <w:rPr>
          <w:rFonts w:ascii="Arial" w:hAnsi="Arial" w:eastAsia="Arial" w:cs="Arial"/>
          <w:b w:val="0"/>
          <w:bCs w:val="0"/>
          <w:noProof w:val="0"/>
          <w:sz w:val="22"/>
          <w:szCs w:val="22"/>
          <w:lang w:val="en-GB"/>
        </w:rPr>
        <w:t xml:space="preserve">To </w:t>
      </w:r>
      <w:r w:rsidRPr="42A777DA" w:rsidR="7F5D1A4C">
        <w:rPr>
          <w:rFonts w:ascii="Arial" w:hAnsi="Arial" w:eastAsia="Arial" w:cs="Arial"/>
          <w:b w:val="0"/>
          <w:bCs w:val="0"/>
          <w:noProof w:val="0"/>
          <w:sz w:val="22"/>
          <w:szCs w:val="22"/>
          <w:lang w:val="en-GB"/>
        </w:rPr>
        <w:t>identify</w:t>
      </w:r>
      <w:r w:rsidRPr="42A777DA" w:rsidR="7F5D1A4C">
        <w:rPr>
          <w:rFonts w:ascii="Arial" w:hAnsi="Arial" w:eastAsia="Arial" w:cs="Arial"/>
          <w:b w:val="0"/>
          <w:bCs w:val="0"/>
          <w:noProof w:val="0"/>
          <w:sz w:val="22"/>
          <w:szCs w:val="22"/>
          <w:lang w:val="en-GB"/>
        </w:rPr>
        <w:t xml:space="preserve"> the range of psychological and psychiatric conditions reported among adult survivors of human trafficking in long-term contexts.</w:t>
      </w:r>
    </w:p>
    <w:p w:rsidR="2D0D55F3" w:rsidP="4B0B3C10" w:rsidRDefault="2D0D55F3" w14:paraId="4700E675" w14:textId="3D79F7E8">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2A777DA" w:rsidR="7F5D1A4C">
        <w:rPr>
          <w:rFonts w:ascii="Arial" w:hAnsi="Arial" w:eastAsia="Arial" w:cs="Arial"/>
          <w:b w:val="0"/>
          <w:bCs w:val="0"/>
          <w:noProof w:val="0"/>
          <w:sz w:val="22"/>
          <w:szCs w:val="22"/>
          <w:lang w:val="en-GB"/>
        </w:rPr>
        <w:t>To evaluate</w:t>
      </w:r>
      <w:r w:rsidRPr="42A777DA" w:rsidR="7F5D1A4C">
        <w:rPr>
          <w:rFonts w:ascii="Arial" w:hAnsi="Arial" w:eastAsia="Arial" w:cs="Arial"/>
          <w:b w:val="0"/>
          <w:bCs w:val="0"/>
          <w:noProof w:val="0"/>
          <w:sz w:val="22"/>
          <w:szCs w:val="22"/>
          <w:lang w:val="en-GB"/>
        </w:rPr>
        <w:t xml:space="preserve"> the effectiveness and limitations of existing mental health interventions and support mechanisms available to survivors.</w:t>
      </w:r>
    </w:p>
    <w:p w:rsidR="2D0D55F3" w:rsidP="4B0B3C10" w:rsidRDefault="2D0D55F3" w14:paraId="7D6E54C8" w14:textId="0545E5B1">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2A777DA" w:rsidR="7F5D1A4C">
        <w:rPr>
          <w:rFonts w:ascii="Arial" w:hAnsi="Arial" w:eastAsia="Arial" w:cs="Arial"/>
          <w:b w:val="0"/>
          <w:bCs w:val="0"/>
          <w:noProof w:val="0"/>
          <w:sz w:val="22"/>
          <w:szCs w:val="22"/>
          <w:lang w:val="en-GB"/>
        </w:rPr>
        <w:t>To analyse</w:t>
      </w:r>
      <w:r w:rsidRPr="42A777DA" w:rsidR="7F5D1A4C">
        <w:rPr>
          <w:rFonts w:ascii="Arial" w:hAnsi="Arial" w:eastAsia="Arial" w:cs="Arial"/>
          <w:b w:val="0"/>
          <w:bCs w:val="0"/>
          <w:noProof w:val="0"/>
          <w:sz w:val="22"/>
          <w:szCs w:val="22"/>
          <w:lang w:val="en-GB"/>
        </w:rPr>
        <w:t xml:space="preserve"> recurring barriers </w:t>
      </w:r>
      <w:r w:rsidRPr="42A777DA" w:rsidR="268B7741">
        <w:rPr>
          <w:rFonts w:ascii="Arial" w:hAnsi="Arial" w:eastAsia="Arial" w:cs="Arial"/>
          <w:b w:val="0"/>
          <w:bCs w:val="0"/>
          <w:noProof w:val="0"/>
          <w:sz w:val="22"/>
          <w:szCs w:val="22"/>
          <w:lang w:val="en-GB"/>
        </w:rPr>
        <w:t>survivors,</w:t>
      </w:r>
      <w:r w:rsidRPr="42A777DA" w:rsidR="7F5D1A4C">
        <w:rPr>
          <w:rFonts w:ascii="Arial" w:hAnsi="Arial" w:eastAsia="Arial" w:cs="Arial"/>
          <w:b w:val="0"/>
          <w:bCs w:val="0"/>
          <w:noProof w:val="0"/>
          <w:sz w:val="22"/>
          <w:szCs w:val="22"/>
          <w:lang w:val="en-GB"/>
        </w:rPr>
        <w:t xml:space="preserve"> face in accessing long-term mental health care.</w:t>
      </w:r>
    </w:p>
    <w:p w:rsidR="2D0D55F3" w:rsidP="4B0B3C10" w:rsidRDefault="2D0D55F3" w14:paraId="1720A2BA" w14:textId="452CCA1F">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48EF6754">
        <w:rPr>
          <w:rFonts w:ascii="Arial" w:hAnsi="Arial" w:eastAsia="Arial" w:cs="Arial"/>
          <w:b w:val="0"/>
          <w:bCs w:val="0"/>
          <w:noProof w:val="0"/>
          <w:sz w:val="22"/>
          <w:szCs w:val="22"/>
          <w:lang w:val="en-GB"/>
        </w:rPr>
        <w:t>To highlight</w:t>
      </w:r>
      <w:r w:rsidRPr="7DF7D7BF" w:rsidR="48EF6754">
        <w:rPr>
          <w:rFonts w:ascii="Arial" w:hAnsi="Arial" w:eastAsia="Arial" w:cs="Arial"/>
          <w:b w:val="0"/>
          <w:bCs w:val="0"/>
          <w:noProof w:val="0"/>
          <w:sz w:val="22"/>
          <w:szCs w:val="22"/>
          <w:lang w:val="en-GB"/>
        </w:rPr>
        <w:t xml:space="preserve"> gaps in the literature and propose recommendations for future research, clinical practice, and policy.</w:t>
      </w:r>
    </w:p>
    <w:p w:rsidR="2D0D55F3" w:rsidP="626A7FA1" w:rsidRDefault="2D0D55F3" w14:paraId="6EEB9149" w14:textId="28522DD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926145399" w:id="1773455525"/>
      <w:r w:rsidRPr="67AB785B" w:rsidR="48EF6754">
        <w:rPr>
          <w:rFonts w:ascii="Arial" w:hAnsi="Arial" w:eastAsia="Arial" w:cs="Arial"/>
          <w:b w:val="1"/>
          <w:bCs w:val="1"/>
          <w:noProof w:val="0"/>
          <w:color w:val="000000" w:themeColor="text1" w:themeTint="FF" w:themeShade="FF"/>
          <w:sz w:val="28"/>
          <w:szCs w:val="28"/>
          <w:lang w:val="en-GB"/>
        </w:rPr>
        <w:t>1.5 Conclusion</w:t>
      </w:r>
      <w:bookmarkEnd w:id="1773455525"/>
      <w:r w:rsidRPr="67AB785B" w:rsidR="48EF6754">
        <w:rPr>
          <w:rFonts w:ascii="Arial" w:hAnsi="Arial" w:eastAsia="Arial" w:cs="Arial"/>
          <w:b w:val="1"/>
          <w:bCs w:val="1"/>
          <w:noProof w:val="0"/>
          <w:color w:val="000000" w:themeColor="text1" w:themeTint="FF" w:themeShade="FF"/>
          <w:sz w:val="28"/>
          <w:szCs w:val="28"/>
          <w:lang w:val="en-GB"/>
        </w:rPr>
        <w:t xml:space="preserve"> </w:t>
      </w:r>
    </w:p>
    <w:p w:rsidR="4B0B3C10" w:rsidP="42A777DA" w:rsidRDefault="4B0B3C10" w14:paraId="7401B585" w14:textId="7D15684F">
      <w:pPr>
        <w:spacing w:before="240" w:beforeAutospacing="off" w:after="240" w:afterAutospacing="off" w:line="360" w:lineRule="auto"/>
        <w:jc w:val="both"/>
        <w:rPr>
          <w:rFonts w:ascii="Arial" w:hAnsi="Arial" w:eastAsia="Arial" w:cs="Arial"/>
          <w:noProof w:val="0"/>
          <w:sz w:val="22"/>
          <w:szCs w:val="22"/>
          <w:lang w:val="en-GB"/>
        </w:rPr>
      </w:pPr>
      <w:r w:rsidRPr="42A777DA" w:rsidR="4ACF6E97">
        <w:rPr>
          <w:rFonts w:ascii="Arial" w:hAnsi="Arial" w:eastAsia="Arial" w:cs="Arial"/>
          <w:noProof w:val="0"/>
          <w:sz w:val="22"/>
          <w:szCs w:val="22"/>
          <w:lang w:val="en-GB"/>
        </w:rPr>
        <w:t xml:space="preserve">This chapter has outlined the background and context of human trafficking, highlighted its lasting psychological effects on survivors, and explained the rationale for focusing on long-term mental health outcomes. Key terms and definitions have been clarified to ensure consistency throughout this systematic review. The research aims and </w:t>
      </w:r>
      <w:r w:rsidRPr="42A777DA" w:rsidR="4ACF6E97">
        <w:rPr>
          <w:rFonts w:ascii="Arial" w:hAnsi="Arial" w:eastAsia="Arial" w:cs="Arial"/>
          <w:noProof w:val="0"/>
          <w:sz w:val="22"/>
          <w:szCs w:val="22"/>
          <w:lang w:val="en-GB"/>
        </w:rPr>
        <w:t>objectives</w:t>
      </w:r>
      <w:r w:rsidRPr="42A777DA" w:rsidR="4ACF6E97">
        <w:rPr>
          <w:rFonts w:ascii="Arial" w:hAnsi="Arial" w:eastAsia="Arial" w:cs="Arial"/>
          <w:noProof w:val="0"/>
          <w:sz w:val="22"/>
          <w:szCs w:val="22"/>
          <w:lang w:val="en-GB"/>
        </w:rPr>
        <w:t xml:space="preserve"> </w:t>
      </w:r>
      <w:r w:rsidRPr="42A777DA" w:rsidR="4ACF6E97">
        <w:rPr>
          <w:rFonts w:ascii="Arial" w:hAnsi="Arial" w:eastAsia="Arial" w:cs="Arial"/>
          <w:noProof w:val="0"/>
          <w:sz w:val="22"/>
          <w:szCs w:val="22"/>
          <w:lang w:val="en-GB"/>
        </w:rPr>
        <w:t>establish</w:t>
      </w:r>
      <w:r w:rsidRPr="42A777DA" w:rsidR="4ACF6E97">
        <w:rPr>
          <w:rFonts w:ascii="Arial" w:hAnsi="Arial" w:eastAsia="Arial" w:cs="Arial"/>
          <w:noProof w:val="0"/>
          <w:sz w:val="22"/>
          <w:szCs w:val="22"/>
          <w:lang w:val="en-GB"/>
        </w:rPr>
        <w:t xml:space="preserve"> a clear framework for analysing studies published between 2015 and 2025, aiming to address existing gaps and support evidence-based practice.</w:t>
      </w:r>
    </w:p>
    <w:p w:rsidR="4B0B3C10" w:rsidP="42A777DA" w:rsidRDefault="4B0B3C10" w14:paraId="03045085" w14:textId="03A43FD6">
      <w:pPr>
        <w:spacing w:before="0" w:beforeAutospacing="off" w:after="0" w:afterAutospacing="off" w:line="360" w:lineRule="auto"/>
        <w:jc w:val="both"/>
        <w:rPr>
          <w:rFonts w:ascii="Arial" w:hAnsi="Arial" w:eastAsia="Arial" w:cs="Arial"/>
          <w:noProof w:val="0"/>
          <w:sz w:val="22"/>
          <w:szCs w:val="22"/>
          <w:lang w:val="en-GB"/>
        </w:rPr>
      </w:pPr>
    </w:p>
    <w:p w:rsidR="4B0B3C10" w:rsidP="42A777DA" w:rsidRDefault="4B0B3C10" w14:paraId="6BB2290F" w14:textId="0C519688">
      <w:pPr>
        <w:spacing w:before="0" w:beforeAutospacing="off" w:after="0" w:afterAutospacing="off" w:line="360" w:lineRule="auto"/>
        <w:jc w:val="both"/>
        <w:rPr>
          <w:rFonts w:ascii="Arial" w:hAnsi="Arial" w:eastAsia="Arial" w:cs="Arial"/>
          <w:noProof w:val="0"/>
          <w:sz w:val="22"/>
          <w:szCs w:val="22"/>
          <w:lang w:val="en-GB"/>
        </w:rPr>
      </w:pPr>
    </w:p>
    <w:p w:rsidR="4B0B3C10" w:rsidP="42A777DA" w:rsidRDefault="4B0B3C10" w14:paraId="63B3CC30" w14:textId="026D3BB5">
      <w:pPr>
        <w:spacing w:before="0" w:beforeAutospacing="off" w:after="0" w:afterAutospacing="off" w:line="360" w:lineRule="auto"/>
        <w:jc w:val="both"/>
        <w:rPr>
          <w:rFonts w:ascii="Arial" w:hAnsi="Arial" w:eastAsia="Arial" w:cs="Arial"/>
          <w:noProof w:val="0"/>
          <w:sz w:val="22"/>
          <w:szCs w:val="22"/>
          <w:lang w:val="en-GB"/>
        </w:rPr>
      </w:pPr>
    </w:p>
    <w:p w:rsidR="4B0B3C10" w:rsidP="42A777DA" w:rsidRDefault="4B0B3C10" w14:paraId="1698DC8D" w14:textId="5289C345">
      <w:pPr>
        <w:spacing w:before="0" w:beforeAutospacing="off" w:after="0" w:afterAutospacing="off" w:line="360" w:lineRule="auto"/>
        <w:jc w:val="both"/>
        <w:rPr>
          <w:rFonts w:ascii="Arial" w:hAnsi="Arial" w:eastAsia="Arial" w:cs="Arial"/>
          <w:noProof w:val="0"/>
          <w:sz w:val="22"/>
          <w:szCs w:val="22"/>
          <w:lang w:val="en-GB"/>
        </w:rPr>
      </w:pPr>
    </w:p>
    <w:p w:rsidR="4B0B3C10" w:rsidP="626A7FA1" w:rsidRDefault="4B0B3C10" w14:paraId="528DD820" w14:textId="7D456FD4">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700412412" w:id="906325366"/>
      <w:r w:rsidRPr="67AB785B" w:rsidR="14A78334">
        <w:rPr>
          <w:rFonts w:ascii="Arial" w:hAnsi="Arial" w:eastAsia="Arial" w:cs="Arial"/>
          <w:b w:val="1"/>
          <w:bCs w:val="1"/>
          <w:noProof w:val="0"/>
          <w:color w:val="000000" w:themeColor="text1" w:themeTint="FF" w:themeShade="FF"/>
          <w:sz w:val="28"/>
          <w:szCs w:val="28"/>
          <w:lang w:val="en-GB"/>
        </w:rPr>
        <w:t>2.1 Introduction</w:t>
      </w:r>
      <w:bookmarkEnd w:id="906325366"/>
      <w:r w:rsidRPr="67AB785B" w:rsidR="14A78334">
        <w:rPr>
          <w:rFonts w:ascii="Arial" w:hAnsi="Arial" w:eastAsia="Arial" w:cs="Arial"/>
          <w:b w:val="1"/>
          <w:bCs w:val="1"/>
          <w:noProof w:val="0"/>
          <w:color w:val="000000" w:themeColor="text1" w:themeTint="FF" w:themeShade="FF"/>
          <w:sz w:val="28"/>
          <w:szCs w:val="28"/>
          <w:lang w:val="en-GB"/>
        </w:rPr>
        <w:t xml:space="preserve"> </w:t>
      </w:r>
    </w:p>
    <w:p w:rsidR="4B0B3C10" w:rsidP="42A777DA" w:rsidRDefault="4B0B3C10" w14:paraId="1CD58E41" w14:textId="742B745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This chapter provides the foundational context for understanding the long-term mental health challenges experienced by adult survivors of human trafficking. It begins by outlining the historical development of the concept of human trafficking and how global awareness has evolved over time. Key legislative and policy milestones are presented to illustrate how the issue has transitioned from being viewed primarily as a criminal justice concern to a complex public health and human rights issue.</w:t>
      </w:r>
    </w:p>
    <w:p w:rsidR="4B0B3C10" w:rsidP="42A777DA" w:rsidRDefault="4B0B3C10" w14:paraId="19BCADD2" w14:textId="6DAD67C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The chapter then explores theoretical frameworks that underpin current understanding of trauma and long-term psychological outcomes in trafficking survivors, particularly models related to complex trauma, attachment disruption, coercive control, and moral injury. Following this, international and UK-based policies, interventions, and service responses are examined to highlight how different systems address the mental health needs of survivors.</w:t>
      </w:r>
    </w:p>
    <w:p w:rsidR="4B0B3C10" w:rsidP="626A7FA1" w:rsidRDefault="4B0B3C10" w14:paraId="5A079C77" w14:textId="17D89E28">
      <w:pPr>
        <w:spacing w:before="240" w:beforeAutospacing="off" w:after="240" w:afterAutospacing="off" w:line="360" w:lineRule="auto"/>
        <w:jc w:val="both"/>
        <w:rPr>
          <w:rFonts w:ascii="Arial" w:hAnsi="Arial" w:eastAsia="Arial" w:cs="Arial"/>
          <w:noProof w:val="0"/>
          <w:sz w:val="22"/>
          <w:szCs w:val="22"/>
          <w:lang w:val="en-GB"/>
        </w:rPr>
      </w:pPr>
      <w:r w:rsidRPr="626A7FA1" w:rsidR="218E1B3E">
        <w:rPr>
          <w:rFonts w:ascii="Arial" w:hAnsi="Arial" w:eastAsia="Arial" w:cs="Arial"/>
          <w:noProof w:val="0"/>
          <w:sz w:val="22"/>
          <w:szCs w:val="22"/>
          <w:lang w:val="en-GB"/>
        </w:rPr>
        <w:t xml:space="preserve">Overall, this chapter provides the historical, theoretical, and socio-policy foundations that inform the dissertation and support the forthcoming </w:t>
      </w:r>
      <w:r w:rsidRPr="626A7FA1" w:rsidR="218E1B3E">
        <w:rPr>
          <w:rFonts w:ascii="Arial" w:hAnsi="Arial" w:eastAsia="Arial" w:cs="Arial"/>
          <w:noProof w:val="0"/>
          <w:sz w:val="22"/>
          <w:szCs w:val="22"/>
          <w:lang w:val="en-GB"/>
        </w:rPr>
        <w:t>methodology</w:t>
      </w:r>
      <w:r w:rsidRPr="626A7FA1" w:rsidR="218E1B3E">
        <w:rPr>
          <w:rFonts w:ascii="Arial" w:hAnsi="Arial" w:eastAsia="Arial" w:cs="Arial"/>
          <w:noProof w:val="0"/>
          <w:sz w:val="22"/>
          <w:szCs w:val="22"/>
          <w:lang w:val="en-GB"/>
        </w:rPr>
        <w:t xml:space="preserve"> and analysis chapters.</w:t>
      </w:r>
    </w:p>
    <w:p w:rsidR="4B0B3C10" w:rsidP="626A7FA1" w:rsidRDefault="4B0B3C10" w14:paraId="7CF2EC4E" w14:textId="517849CD">
      <w:pPr>
        <w:spacing w:before="240" w:beforeAutospacing="off" w:after="240" w:afterAutospacing="off" w:line="360" w:lineRule="auto"/>
        <w:jc w:val="both"/>
        <w:rPr>
          <w:rFonts w:ascii="Arial" w:hAnsi="Arial" w:eastAsia="Arial" w:cs="Arial"/>
          <w:noProof w:val="0"/>
          <w:sz w:val="22"/>
          <w:szCs w:val="22"/>
          <w:lang w:val="en-GB"/>
        </w:rPr>
      </w:pPr>
    </w:p>
    <w:p w:rsidR="4B0B3C10" w:rsidP="626A7FA1" w:rsidRDefault="4B0B3C10" w14:paraId="06F6BC93" w14:textId="2300E482">
      <w:pPr>
        <w:spacing w:before="240" w:beforeAutospacing="off" w:after="240" w:afterAutospacing="off" w:line="360" w:lineRule="auto"/>
        <w:jc w:val="both"/>
        <w:rPr>
          <w:rFonts w:ascii="Arial" w:hAnsi="Arial" w:eastAsia="Arial" w:cs="Arial"/>
          <w:b w:val="1"/>
          <w:bCs w:val="1"/>
          <w:noProof w:val="0"/>
          <w:sz w:val="28"/>
          <w:szCs w:val="28"/>
          <w:lang w:val="en-GB"/>
        </w:rPr>
      </w:pPr>
      <w:r w:rsidRPr="626A7FA1" w:rsidR="22028950">
        <w:rPr>
          <w:rFonts w:ascii="Arial" w:hAnsi="Arial" w:eastAsia="Arial" w:cs="Arial"/>
          <w:b w:val="1"/>
          <w:bCs w:val="1"/>
          <w:noProof w:val="0"/>
          <w:sz w:val="28"/>
          <w:szCs w:val="28"/>
          <w:lang w:val="en-GB"/>
        </w:rPr>
        <w:t>2.2 Historical Background</w:t>
      </w:r>
    </w:p>
    <w:p w:rsidR="4B0B3C10" w:rsidP="626A7FA1" w:rsidRDefault="4B0B3C10" w14:paraId="349464C0" w14:textId="18951EA5">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The evolution of trafficking from a moral panic over “white slavery” to an internationally codified human-rights violation illustrates a paradigmatic shift in both legal and public-health discourse. Prior to the Palermo Protocol (UN, 2000), national responses concentrated on the prosecution of sexual offences, treating those exploited as forensic accessories rather than rights-holders</w:t>
      </w:r>
      <w:r w:rsidRPr="626A7FA1" w:rsidR="20886E45">
        <w:rPr>
          <w:rFonts w:ascii="Arial" w:hAnsi="Arial" w:eastAsia="Arial" w:cs="Arial"/>
          <w:noProof w:val="0"/>
          <w:sz w:val="22"/>
          <w:szCs w:val="22"/>
          <w:lang w:val="en-GB"/>
        </w:rPr>
        <w:t xml:space="preserve"> </w:t>
      </w:r>
      <w:r w:rsidRPr="626A7FA1" w:rsidR="22028950">
        <w:rPr>
          <w:rFonts w:ascii="Arial" w:hAnsi="Arial" w:eastAsia="Arial" w:cs="Arial"/>
          <w:noProof w:val="0"/>
          <w:sz w:val="22"/>
          <w:szCs w:val="22"/>
          <w:lang w:val="en-GB"/>
        </w:rPr>
        <w:t>(</w:t>
      </w:r>
      <w:r w:rsidRPr="626A7FA1" w:rsidR="22028950">
        <w:rPr>
          <w:rFonts w:ascii="Arial" w:hAnsi="Arial" w:eastAsia="Arial" w:cs="Arial"/>
          <w:noProof w:val="0"/>
          <w:sz w:val="22"/>
          <w:szCs w:val="22"/>
          <w:lang w:val="en-GB"/>
        </w:rPr>
        <w:t>Ottisova</w:t>
      </w:r>
      <w:r w:rsidRPr="626A7FA1" w:rsidR="22028950">
        <w:rPr>
          <w:rFonts w:ascii="Arial" w:hAnsi="Arial" w:eastAsia="Arial" w:cs="Arial"/>
          <w:noProof w:val="0"/>
          <w:sz w:val="22"/>
          <w:szCs w:val="22"/>
          <w:lang w:val="en-GB"/>
        </w:rPr>
        <w:t xml:space="preserve"> et al., 2016). The Protocol’s tripartite framing—prevention, protection, prosecution—institutionalised victim-centred obligations, yet psychological protection remained rhetorical.</w:t>
      </w:r>
    </w:p>
    <w:p w:rsidR="4B0B3C10" w:rsidP="626A7FA1" w:rsidRDefault="4B0B3C10" w14:paraId="0D996D74" w14:textId="570E8B5D">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Longitudinal health-system analyses (Hemmings et al., 2016) reveal that between 2000 and 2015 most after-care budgets were spent on repatriation and short-term shelter; less than one quarter of programmes recorded mental-health outcomes beyond six months. The absence of a chronicity lens allowed PTSD prevalence rates of 30–40 % to be reported as “post-rescue” artefacts rather than longitudinal risk factors (Hopper &amp; González, 2018).</w:t>
      </w:r>
    </w:p>
    <w:p w:rsidR="4B0B3C10" w:rsidP="626A7FA1" w:rsidRDefault="4B0B3C10" w14:paraId="7AFCF8AD" w14:textId="4DA0DB6F">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The ICD-11 inclusion of Complex PTSD (WHO, 2022) functioned as a diagnostic inflection point, legitimising sustained, phase-based interventions. Contemporary cohort studies now track affective dysregulation and relational impairment up to five years post-exit (Evans et al., 2022), positioning trafficking as a durable, systems-level health inequality rather than an acute humanitarian incident. Consequently, historical analysis demonstrates a trajectory from criminal-justice exclusivity to trauma-informed public-health obligation, a shift that current commissioning guidance has yet to codify into enforceable service specifications.</w:t>
      </w:r>
    </w:p>
    <w:p w:rsidR="4B0B3C10" w:rsidP="626A7FA1" w:rsidRDefault="4B0B3C10" w14:paraId="297B2535" w14:textId="5DD6E872">
      <w:pPr>
        <w:pStyle w:val="Normal"/>
        <w:spacing w:before="240" w:beforeAutospacing="off" w:after="240" w:afterAutospacing="off" w:line="360" w:lineRule="auto"/>
        <w:jc w:val="both"/>
        <w:rPr>
          <w:rFonts w:ascii="Arial" w:hAnsi="Arial" w:eastAsia="Arial" w:cs="Arial"/>
          <w:noProof w:val="0"/>
          <w:sz w:val="22"/>
          <w:szCs w:val="22"/>
          <w:lang w:val="en-GB"/>
        </w:rPr>
      </w:pPr>
    </w:p>
    <w:p w:rsidR="4B0B3C10" w:rsidP="626A7FA1" w:rsidRDefault="4B0B3C10" w14:paraId="715939E7" w14:textId="09E67381">
      <w:pPr>
        <w:pStyle w:val="Normal"/>
        <w:spacing w:before="240" w:beforeAutospacing="off" w:after="240" w:afterAutospacing="off" w:line="360" w:lineRule="auto"/>
        <w:jc w:val="both"/>
        <w:rPr>
          <w:rFonts w:ascii="Arial" w:hAnsi="Arial" w:eastAsia="Arial" w:cs="Arial"/>
          <w:b w:val="1"/>
          <w:bCs w:val="1"/>
          <w:noProof w:val="0"/>
          <w:sz w:val="28"/>
          <w:szCs w:val="28"/>
          <w:lang w:val="en-GB"/>
        </w:rPr>
      </w:pPr>
      <w:r w:rsidRPr="626A7FA1" w:rsidR="22028950">
        <w:rPr>
          <w:rFonts w:ascii="Arial" w:hAnsi="Arial" w:eastAsia="Arial" w:cs="Arial"/>
          <w:b w:val="1"/>
          <w:bCs w:val="1"/>
          <w:noProof w:val="0"/>
          <w:sz w:val="28"/>
          <w:szCs w:val="28"/>
          <w:lang w:val="en-GB"/>
        </w:rPr>
        <w:t>2.3 Theoretical Background</w:t>
      </w:r>
    </w:p>
    <w:p w:rsidR="4B0B3C10" w:rsidP="626A7FA1" w:rsidRDefault="4B0B3C10" w14:paraId="68CCE749" w14:textId="6F9E73AE">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Four converging explanatory models account for the persistence of psychological distress documented in Chapter 4. Complex-PTSD theory situates trafficking within the ICD-11 criteria of prolonged, interpersonal captivity, predicting the threefold disturbances in affect, self-concept and relationships that quantitative reviews record at 41 % prevalence (Evans et al., 2022). Attachment-informed trauma theory extends this by specifying trauma-coerced attachment (TCA), a cyclical betrayal dynamic that erodes baseline trust and predicts disengagement from services (Chambers et al., 2024). Moral injury, imported from combat literature, elucidates the shame and self-condemnation domain of CPTSD by foregrounding acts survivors were forced to commit against personal moral codes (Williamson et al., 2024). Coercive-control theory micro-maps the mechanisms—debt, surveillance, isolation, threatened retaliation—by which autonomy is dismantled and chronic hypervigilance is entrained (Hopper, 2016).</w:t>
      </w:r>
    </w:p>
    <w:p w:rsidR="4B0B3C10" w:rsidP="626A7FA1" w:rsidRDefault="4B0B3C10" w14:paraId="068B63D8" w14:textId="33D24DA5">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 xml:space="preserve">Collectively, these frameworks argue that trafficking produces a perfect storm of chronic, betrayal-based, morally injurious trauma occurring at developmentally sensitive junctures. The implication for intervention is unequivocal: brief, manualised, exposure-oriented programmes are insufficient. Instead, phased, relationally focused and identity-reconstruction models are </w:t>
      </w:r>
      <w:r w:rsidRPr="626A7FA1" w:rsidR="22028950">
        <w:rPr>
          <w:rFonts w:ascii="Arial" w:hAnsi="Arial" w:eastAsia="Arial" w:cs="Arial"/>
          <w:noProof w:val="0"/>
          <w:sz w:val="22"/>
          <w:szCs w:val="22"/>
          <w:lang w:val="en-GB"/>
        </w:rPr>
        <w:t>required</w:t>
      </w:r>
      <w:r w:rsidRPr="626A7FA1" w:rsidR="22028950">
        <w:rPr>
          <w:rFonts w:ascii="Arial" w:hAnsi="Arial" w:eastAsia="Arial" w:cs="Arial"/>
          <w:noProof w:val="0"/>
          <w:sz w:val="22"/>
          <w:szCs w:val="22"/>
          <w:lang w:val="en-GB"/>
        </w:rPr>
        <w:t xml:space="preserve">. The empirical chapters that follow therefore interrogate the extent to which UK provision currently aligns with this theoretical standard and, where misalignment is </w:t>
      </w:r>
      <w:r w:rsidRPr="626A7FA1" w:rsidR="22028950">
        <w:rPr>
          <w:rFonts w:ascii="Arial" w:hAnsi="Arial" w:eastAsia="Arial" w:cs="Arial"/>
          <w:noProof w:val="0"/>
          <w:sz w:val="22"/>
          <w:szCs w:val="22"/>
          <w:lang w:val="en-GB"/>
        </w:rPr>
        <w:t>evidenced</w:t>
      </w:r>
      <w:r w:rsidRPr="626A7FA1" w:rsidR="22028950">
        <w:rPr>
          <w:rFonts w:ascii="Arial" w:hAnsi="Arial" w:eastAsia="Arial" w:cs="Arial"/>
          <w:noProof w:val="0"/>
          <w:sz w:val="22"/>
          <w:szCs w:val="22"/>
          <w:lang w:val="en-GB"/>
        </w:rPr>
        <w:t>, Chapter 5 translates these exact theoretical constructs into specific, budgeted service specifications.</w:t>
      </w:r>
    </w:p>
    <w:p w:rsidR="4B0B3C10" w:rsidP="626A7FA1" w:rsidRDefault="4B0B3C10" w14:paraId="096CC4FE" w14:textId="4DF8B9B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1486501" w:id="1335432946"/>
      <w:r w:rsidRPr="67AB785B" w:rsidR="14A78334">
        <w:rPr>
          <w:rFonts w:ascii="Arial" w:hAnsi="Arial" w:eastAsia="Arial" w:cs="Arial"/>
          <w:b w:val="1"/>
          <w:bCs w:val="1"/>
          <w:noProof w:val="0"/>
          <w:color w:val="000000" w:themeColor="text1" w:themeTint="FF" w:themeShade="FF"/>
          <w:sz w:val="28"/>
          <w:szCs w:val="28"/>
          <w:lang w:val="en-GB"/>
        </w:rPr>
        <w:t>2.4 International Context</w:t>
      </w:r>
      <w:bookmarkEnd w:id="1335432946"/>
      <w:r w:rsidRPr="67AB785B" w:rsidR="14A78334">
        <w:rPr>
          <w:rFonts w:ascii="Arial" w:hAnsi="Arial" w:eastAsia="Arial" w:cs="Arial"/>
          <w:b w:val="1"/>
          <w:bCs w:val="1"/>
          <w:noProof w:val="0"/>
          <w:color w:val="000000" w:themeColor="text1" w:themeTint="FF" w:themeShade="FF"/>
          <w:sz w:val="28"/>
          <w:szCs w:val="28"/>
          <w:lang w:val="en-GB"/>
        </w:rPr>
        <w:t xml:space="preserve"> </w:t>
      </w:r>
    </w:p>
    <w:p w:rsidR="4B0B3C10" w:rsidP="42A777DA" w:rsidRDefault="4B0B3C10" w14:paraId="6DE65820" w14:textId="3CE0476C">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Globally, human trafficking is recognised as a major public health and human rights concern. International frameworks such as the Palermo Protocol guide national responses focused on prevention, protection, and prosecution. However, implementation varies across regions due to political will, resources, and cultural norms (Rafferty, 2018).</w:t>
      </w:r>
    </w:p>
    <w:p w:rsidR="4B0B3C10" w:rsidP="42A777DA" w:rsidRDefault="4B0B3C10" w14:paraId="76EB1130" w14:textId="5377D879">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Mental health responses differ significantly internationally. In North America, trauma-informed and survivor-centred approaches are widely promoted, with increasing availability of specialist services (Dell et al., 2019). The United States has also incorporated trafficking survivors into federal violence and victim protection programmes, although long-term mental health support remains inconsistent (Hopper &amp; González, 2018).</w:t>
      </w:r>
    </w:p>
    <w:p w:rsidR="4B0B3C10" w:rsidP="42A777DA" w:rsidRDefault="4B0B3C10" w14:paraId="653898D7" w14:textId="562BF3B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European countries similarly emphasise trauma-informed care, but service provision varies. Countries such as the Netherlands and Germany offer integrated and long-term support programmes, combining psychological treatment with housing, employment, and legal support (Ottisova et al., 2016). Eastern European countries face greater barriers due to resource limitations and stigma.</w:t>
      </w:r>
    </w:p>
    <w:p w:rsidR="4B0B3C10" w:rsidP="42A777DA" w:rsidRDefault="4B0B3C10" w14:paraId="5D2E7E59" w14:textId="2C95B826">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In many Asian countries, including South and Southeast Asia, trafficking intersects with poverty, conflict, and migration. For instance, Indonesia has expanded repatriation and rehabilitation services for survivors, although mental health provision is often fragmented (Kiling-Bunga, 2019). Meanwhile, international NGOs frequently lead recovery support in low-resource settings.</w:t>
      </w:r>
    </w:p>
    <w:p w:rsidR="4B0B3C10" w:rsidP="42A777DA" w:rsidRDefault="4B0B3C10" w14:paraId="1187FA3D" w14:textId="00900FF4">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Global research consistently highlights barriers to care, including fear of authorities, lack of mental health infrastructure, cultural stigma, and immigration insecurity (Brace et al., 2018; Stevens et al., 2019). Recent international studies also emphasise the importance of culturally sensitive approaches and community-based recovery (Pascale et al., 2024; Ortega et al., 2022).</w:t>
      </w:r>
    </w:p>
    <w:p w:rsidR="4B0B3C10" w:rsidP="42A777DA" w:rsidRDefault="4B0B3C10" w14:paraId="0E701E90" w14:textId="1D7A0F6F">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Despite efforts, many survivors do not receive sustained psychological support, and services often focus on crisis response rather than long-term healing. Successful international examples demonstrate the value of holistic, long-term, trauma-informed, and socio-economic support systems.</w:t>
      </w:r>
    </w:p>
    <w:p w:rsidR="4B0B3C10" w:rsidP="42A777DA" w:rsidRDefault="4B0B3C10" w14:paraId="473C6731" w14:textId="2696C4FA">
      <w:pPr>
        <w:spacing w:line="360" w:lineRule="auto"/>
        <w:jc w:val="both"/>
        <w:rPr>
          <w:rFonts w:ascii="Arial" w:hAnsi="Arial" w:eastAsia="Arial" w:cs="Arial"/>
          <w:sz w:val="22"/>
          <w:szCs w:val="22"/>
        </w:rPr>
      </w:pPr>
    </w:p>
    <w:p w:rsidR="4B0B3C10" w:rsidP="626A7FA1" w:rsidRDefault="4B0B3C10" w14:paraId="032A834B" w14:textId="1DA4A22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77216701" w:id="88377013"/>
      <w:r w:rsidRPr="67AB785B" w:rsidR="14A78334">
        <w:rPr>
          <w:rFonts w:ascii="Arial" w:hAnsi="Arial" w:eastAsia="Arial" w:cs="Arial"/>
          <w:b w:val="1"/>
          <w:bCs w:val="1"/>
          <w:noProof w:val="0"/>
          <w:color w:val="000000" w:themeColor="text1" w:themeTint="FF" w:themeShade="FF"/>
          <w:sz w:val="28"/>
          <w:szCs w:val="28"/>
          <w:lang w:val="en-GB"/>
        </w:rPr>
        <w:t>2.5 National/Local UK Context</w:t>
      </w:r>
      <w:bookmarkEnd w:id="88377013"/>
      <w:r w:rsidRPr="67AB785B" w:rsidR="14A78334">
        <w:rPr>
          <w:rFonts w:ascii="Arial" w:hAnsi="Arial" w:eastAsia="Arial" w:cs="Arial"/>
          <w:b w:val="1"/>
          <w:bCs w:val="1"/>
          <w:noProof w:val="0"/>
          <w:color w:val="000000" w:themeColor="text1" w:themeTint="FF" w:themeShade="FF"/>
          <w:sz w:val="28"/>
          <w:szCs w:val="28"/>
          <w:lang w:val="en-GB"/>
        </w:rPr>
        <w:t xml:space="preserve"> </w:t>
      </w:r>
    </w:p>
    <w:p w:rsidR="4B0B3C10" w:rsidP="42A777DA" w:rsidRDefault="4B0B3C10" w14:paraId="631E32C3" w14:textId="521EBA69">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In the UK, human trafficking is recognised as a safeguarding and public health priority. The Modern Slavery Act (2015) established a legal framework for victim protection and criminal justice responses, introducing the National Referral Mechanism (NRM) to identify and support survivors. While these developments marked progress, scholars argue that the system remains limited in addressing long-term psychological needs (Brace et al., 2018; Judge et al., 2018).</w:t>
      </w:r>
    </w:p>
    <w:p w:rsidR="4B0B3C10" w:rsidP="42A777DA" w:rsidRDefault="4B0B3C10" w14:paraId="02E223F6" w14:textId="41D8DBD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Mental health is a significant challenge for survivors in the UK. Studies have reported high rates of PTSD, depression, and anxiety among trafficked adults, alongside barriers to accessing consistent care (Oram et al., 2015; Stevens et al., 2019). Many survivors experience complex trauma requiring sustained therapeutic intervention rather than short-term crisis support (Hopper &amp; González, 2018).</w:t>
      </w:r>
    </w:p>
    <w:p w:rsidR="4B0B3C10" w:rsidP="42A777DA" w:rsidRDefault="4B0B3C10" w14:paraId="1B190578" w14:textId="127F6DB4">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Local authorities and third-sector organisations play a central role in providing support services. Specialist charities such as Hope for Justice, The Salvation Army, and Kalayaan offer psychological support, advocacy, and rehabilitation programmes. However, service provision varies regionally and is often limited by funding constraints, immigration policies, and fragmented health/social care coordination (Iqbal et al., 2021).</w:t>
      </w:r>
    </w:p>
    <w:p w:rsidR="4B0B3C10" w:rsidP="42A777DA" w:rsidRDefault="4B0B3C10" w14:paraId="524C6B6D" w14:textId="6F9DC994">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Recent UK initiatives have begun incorporating trauma-informed practice into safeguarding and mental health services, reflecting global recognition of CPTSD and coercive control (Evans et al., 2022). Yet survivors frequently report difficulties navigating healthcare systems, distrust of authorities, long waiting times, and challenges accessing culturally sensitive mental health support (Judge et al., 2018).</w:t>
      </w:r>
    </w:p>
    <w:p w:rsidR="4B0B3C10" w:rsidP="42A777DA" w:rsidRDefault="4B0B3C10" w14:paraId="4D1ABAD6" w14:textId="72C6E912">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Local councils have introduced initiatives focused on multi-agency working, safe accommodation, and community integration. However, gaps remain in continuity of care, particularly once survivors exit NRM-funded support. The need for long-term, stable, trauma-informed services remains a key policy priority (Wright et al., 2021; Turgumbayev et al., 2023).</w:t>
      </w:r>
    </w:p>
    <w:p w:rsidR="4B0B3C10" w:rsidP="42A777DA" w:rsidRDefault="4B0B3C10" w14:paraId="33D85283" w14:textId="4643D60F">
      <w:pPr>
        <w:spacing w:line="360" w:lineRule="auto"/>
        <w:jc w:val="both"/>
        <w:rPr>
          <w:rFonts w:ascii="Arial" w:hAnsi="Arial" w:eastAsia="Arial" w:cs="Arial"/>
          <w:sz w:val="22"/>
          <w:szCs w:val="22"/>
        </w:rPr>
      </w:pPr>
    </w:p>
    <w:p w:rsidR="4B0B3C10" w:rsidP="626A7FA1" w:rsidRDefault="4B0B3C10" w14:paraId="765D46B7" w14:textId="7D4EEA0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153093283" w:id="1076646404"/>
      <w:r w:rsidRPr="67AB785B" w:rsidR="14A78334">
        <w:rPr>
          <w:rFonts w:ascii="Arial" w:hAnsi="Arial" w:eastAsia="Arial" w:cs="Arial"/>
          <w:b w:val="1"/>
          <w:bCs w:val="1"/>
          <w:noProof w:val="0"/>
          <w:color w:val="000000" w:themeColor="text1" w:themeTint="FF" w:themeShade="FF"/>
          <w:sz w:val="28"/>
          <w:szCs w:val="28"/>
          <w:lang w:val="en-GB"/>
        </w:rPr>
        <w:t>2.6 Conclusion</w:t>
      </w:r>
      <w:bookmarkEnd w:id="1076646404"/>
      <w:r w:rsidRPr="67AB785B" w:rsidR="14A78334">
        <w:rPr>
          <w:rFonts w:ascii="Arial" w:hAnsi="Arial" w:eastAsia="Arial" w:cs="Arial"/>
          <w:b w:val="1"/>
          <w:bCs w:val="1"/>
          <w:noProof w:val="0"/>
          <w:color w:val="000000" w:themeColor="text1" w:themeTint="FF" w:themeShade="FF"/>
          <w:sz w:val="28"/>
          <w:szCs w:val="28"/>
          <w:lang w:val="en-GB"/>
        </w:rPr>
        <w:t xml:space="preserve"> </w:t>
      </w:r>
    </w:p>
    <w:p w:rsidR="4B0B3C10" w:rsidP="42A777DA" w:rsidRDefault="4B0B3C10" w14:paraId="3BBC8395" w14:textId="5AD8D4C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This chapter has outlined the historical, theoretical, and socio-policy foundations relevant to understanding long-term mental health outcomes among adult survivors of human trafficking. Historically, responses evolved from criminal justice and rescue-based approaches toward trauma-informed and survivor-centred models. Key theoretical frameworks, including CPTSD, trauma-coerced attachment, coercive control, and moral injury, highlight the profound psychological impact of chronic exploitation.</w:t>
      </w:r>
    </w:p>
    <w:p w:rsidR="4B0B3C10" w:rsidP="42A777DA" w:rsidRDefault="4B0B3C10" w14:paraId="2CD9F48B" w14:textId="02193B47">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The international and UK contexts demonstrate increasing policy attention; however, significant gaps remain in consistent, long-term, culturally sensitive mental health support. These insights underscore the importance of exploring how survivors experience ongoing mental health challenges and the effectiveness of current support systems.</w:t>
      </w:r>
    </w:p>
    <w:p w:rsidR="4B0B3C10" w:rsidP="42A777DA" w:rsidRDefault="4B0B3C10" w14:paraId="41D77E8C" w14:textId="3F0224F7">
      <w:pPr>
        <w:spacing w:before="240" w:beforeAutospacing="off" w:after="240" w:afterAutospacing="off" w:line="360" w:lineRule="auto"/>
        <w:jc w:val="both"/>
        <w:rPr>
          <w:rFonts w:ascii="Arial" w:hAnsi="Arial" w:eastAsia="Arial" w:cs="Arial"/>
          <w:noProof w:val="0"/>
          <w:sz w:val="22"/>
          <w:szCs w:val="22"/>
          <w:lang w:val="en-GB"/>
        </w:rPr>
      </w:pPr>
      <w:r w:rsidRPr="5CB32CA6" w:rsidR="218E1B3E">
        <w:rPr>
          <w:rFonts w:ascii="Arial" w:hAnsi="Arial" w:eastAsia="Arial" w:cs="Arial"/>
          <w:noProof w:val="0"/>
          <w:sz w:val="22"/>
          <w:szCs w:val="22"/>
          <w:lang w:val="en-GB"/>
        </w:rPr>
        <w:t xml:space="preserve">The following chapter will outline the </w:t>
      </w:r>
      <w:r w:rsidRPr="5CB32CA6" w:rsidR="218E1B3E">
        <w:rPr>
          <w:rFonts w:ascii="Arial" w:hAnsi="Arial" w:eastAsia="Arial" w:cs="Arial"/>
          <w:noProof w:val="0"/>
          <w:sz w:val="22"/>
          <w:szCs w:val="22"/>
          <w:lang w:val="en-GB"/>
        </w:rPr>
        <w:t>methodology</w:t>
      </w:r>
      <w:r w:rsidRPr="5CB32CA6" w:rsidR="218E1B3E">
        <w:rPr>
          <w:rFonts w:ascii="Arial" w:hAnsi="Arial" w:eastAsia="Arial" w:cs="Arial"/>
          <w:noProof w:val="0"/>
          <w:sz w:val="22"/>
          <w:szCs w:val="22"/>
          <w:lang w:val="en-GB"/>
        </w:rPr>
        <w:t xml:space="preserve"> used in this research, explaining the approach taken to explore the long-term mental health experiences of trafficking survivors and the ethical considerations underpinning this study.</w:t>
      </w:r>
    </w:p>
    <w:p w:rsidR="5CB32CA6" w:rsidP="5CB32CA6" w:rsidRDefault="5CB32CA6" w14:paraId="0CC6FFBC" w14:textId="4588A654">
      <w:pPr>
        <w:spacing w:before="240" w:beforeAutospacing="off" w:after="240" w:afterAutospacing="off" w:line="360" w:lineRule="auto"/>
        <w:jc w:val="both"/>
        <w:rPr>
          <w:rFonts w:ascii="Arial" w:hAnsi="Arial" w:eastAsia="Arial" w:cs="Arial"/>
          <w:noProof w:val="0"/>
          <w:sz w:val="22"/>
          <w:szCs w:val="22"/>
          <w:lang w:val="en-GB"/>
        </w:rPr>
      </w:pPr>
    </w:p>
    <w:p w:rsidR="5CB32CA6" w:rsidP="7DF7D7BF" w:rsidRDefault="5CB32CA6" w14:paraId="473414D1" w14:textId="702BD797">
      <w:pPr>
        <w:pStyle w:val="Heading1"/>
        <w:rPr>
          <w:rFonts w:ascii="Arial" w:hAnsi="Arial" w:eastAsia="Arial" w:cs="Arial"/>
          <w:noProof w:val="0"/>
          <w:color w:val="000000" w:themeColor="text1" w:themeTint="FF" w:themeShade="FF"/>
          <w:sz w:val="28"/>
          <w:szCs w:val="28"/>
          <w:lang w:val="en-GB"/>
        </w:rPr>
      </w:pPr>
      <w:bookmarkStart w:name="_Toc1127976847" w:id="1283507103"/>
      <w:r w:rsidRPr="67AB785B" w:rsidR="20985933">
        <w:rPr>
          <w:rFonts w:ascii="Arial" w:hAnsi="Arial" w:eastAsia="Arial" w:cs="Arial"/>
          <w:b w:val="1"/>
          <w:bCs w:val="1"/>
          <w:noProof w:val="0"/>
          <w:color w:val="000000" w:themeColor="text1" w:themeTint="FF" w:themeShade="FF"/>
          <w:sz w:val="28"/>
          <w:szCs w:val="28"/>
          <w:lang w:val="en-GB"/>
        </w:rPr>
        <w:t>C</w:t>
      </w:r>
      <w:r w:rsidRPr="67AB785B" w:rsidR="20985933">
        <w:rPr>
          <w:rFonts w:ascii="Arial" w:hAnsi="Arial" w:eastAsia="Arial" w:cs="Arial"/>
          <w:b w:val="1"/>
          <w:bCs w:val="1"/>
          <w:noProof w:val="0"/>
          <w:color w:val="000000" w:themeColor="text1" w:themeTint="FF" w:themeShade="FF"/>
          <w:sz w:val="28"/>
          <w:szCs w:val="28"/>
          <w:lang w:val="en-GB"/>
        </w:rPr>
        <w:t>HAPTER 3 – Methods and Search Strategy</w:t>
      </w:r>
      <w:bookmarkEnd w:id="1283507103"/>
      <w:r w:rsidRPr="67AB785B" w:rsidR="20985933">
        <w:rPr>
          <w:rFonts w:ascii="Arial" w:hAnsi="Arial" w:eastAsia="Arial" w:cs="Arial"/>
          <w:noProof w:val="0"/>
          <w:color w:val="000000" w:themeColor="text1" w:themeTint="FF" w:themeShade="FF"/>
          <w:sz w:val="28"/>
          <w:szCs w:val="28"/>
          <w:lang w:val="en-GB"/>
        </w:rPr>
        <w:t xml:space="preserve"> </w:t>
      </w:r>
    </w:p>
    <w:p w:rsidR="5CB32CA6" w:rsidP="7DF7D7BF" w:rsidRDefault="5CB32CA6" w14:paraId="78035541" w14:textId="7CA083CB">
      <w:pPr>
        <w:pStyle w:val="Heading3"/>
        <w:rPr>
          <w:rFonts w:ascii="Arial" w:hAnsi="Arial" w:eastAsia="Arial" w:cs="Arial"/>
          <w:b w:val="1"/>
          <w:bCs w:val="1"/>
          <w:noProof w:val="0"/>
          <w:color w:val="000000" w:themeColor="text1" w:themeTint="FF" w:themeShade="FF"/>
          <w:sz w:val="28"/>
          <w:szCs w:val="28"/>
          <w:lang w:val="en-GB"/>
        </w:rPr>
      </w:pPr>
      <w:bookmarkStart w:name="_Toc2044193516" w:id="1721205159"/>
      <w:r w:rsidRPr="67AB785B" w:rsidR="20985933">
        <w:rPr>
          <w:rFonts w:ascii="Arial" w:hAnsi="Arial" w:eastAsia="Arial" w:cs="Arial"/>
          <w:b w:val="1"/>
          <w:bCs w:val="1"/>
          <w:noProof w:val="0"/>
          <w:color w:val="000000" w:themeColor="text1" w:themeTint="FF" w:themeShade="FF"/>
          <w:sz w:val="28"/>
          <w:szCs w:val="28"/>
          <w:lang w:val="en-GB"/>
        </w:rPr>
        <w:t>3.1 – Introduction</w:t>
      </w:r>
      <w:bookmarkEnd w:id="1721205159"/>
    </w:p>
    <w:p w:rsidR="5CB32CA6" w:rsidP="7DF7D7BF" w:rsidRDefault="5CB32CA6" w14:paraId="7675A045" w14:textId="10E53119">
      <w:pPr>
        <w:spacing w:before="240" w:beforeAutospacing="off" w:after="240" w:afterAutospacing="off" w:line="360" w:lineRule="auto"/>
        <w:jc w:val="both"/>
        <w:rPr>
          <w:rFonts w:ascii="Arial" w:hAnsi="Arial" w:eastAsia="Arial" w:cs="Arial"/>
          <w:noProof w:val="0"/>
          <w:sz w:val="22"/>
          <w:szCs w:val="22"/>
          <w:lang w:val="en-GB"/>
        </w:rPr>
      </w:pPr>
      <w:r w:rsidRPr="7DF7D7BF" w:rsidR="20985933">
        <w:rPr>
          <w:rFonts w:ascii="Arial" w:hAnsi="Arial" w:eastAsia="Arial" w:cs="Arial"/>
          <w:noProof w:val="0"/>
          <w:sz w:val="22"/>
          <w:szCs w:val="22"/>
          <w:lang w:val="en-GB"/>
        </w:rPr>
        <w:t xml:space="preserve">This chapter provides the detailed methodological framework for this systematic literature review, explaining the comprehensive approach taken to </w:t>
      </w:r>
      <w:r w:rsidRPr="7DF7D7BF" w:rsidR="20985933">
        <w:rPr>
          <w:rFonts w:ascii="Arial" w:hAnsi="Arial" w:eastAsia="Arial" w:cs="Arial"/>
          <w:noProof w:val="0"/>
          <w:sz w:val="22"/>
          <w:szCs w:val="22"/>
          <w:lang w:val="en-GB"/>
        </w:rPr>
        <w:t>identify</w:t>
      </w:r>
      <w:r w:rsidRPr="7DF7D7BF" w:rsidR="20985933">
        <w:rPr>
          <w:rFonts w:ascii="Arial" w:hAnsi="Arial" w:eastAsia="Arial" w:cs="Arial"/>
          <w:noProof w:val="0"/>
          <w:sz w:val="22"/>
          <w:szCs w:val="22"/>
          <w:lang w:val="en-GB"/>
        </w:rPr>
        <w:t xml:space="preserve">, select, and </w:t>
      </w:r>
      <w:r w:rsidRPr="7DF7D7BF" w:rsidR="20985933">
        <w:rPr>
          <w:rFonts w:ascii="Arial" w:hAnsi="Arial" w:eastAsia="Arial" w:cs="Arial"/>
          <w:noProof w:val="0"/>
          <w:sz w:val="22"/>
          <w:szCs w:val="22"/>
          <w:lang w:val="en-GB"/>
        </w:rPr>
        <w:t>analyze</w:t>
      </w:r>
      <w:r w:rsidRPr="7DF7D7BF" w:rsidR="20985933">
        <w:rPr>
          <w:rFonts w:ascii="Arial" w:hAnsi="Arial" w:eastAsia="Arial" w:cs="Arial"/>
          <w:noProof w:val="0"/>
          <w:sz w:val="22"/>
          <w:szCs w:val="22"/>
          <w:lang w:val="en-GB"/>
        </w:rPr>
        <w:t xml:space="preserve"> academic sources. As a desk-based, literature-based project, the research hinges entirely on secondary data, meaning no new data was collected from human participants. The research adheres to the principles of systematic review </w:t>
      </w:r>
      <w:r w:rsidRPr="7DF7D7BF" w:rsidR="20985933">
        <w:rPr>
          <w:rFonts w:ascii="Arial" w:hAnsi="Arial" w:eastAsia="Arial" w:cs="Arial"/>
          <w:noProof w:val="0"/>
          <w:sz w:val="22"/>
          <w:szCs w:val="22"/>
          <w:lang w:val="en-GB"/>
        </w:rPr>
        <w:t>methodology</w:t>
      </w:r>
      <w:r w:rsidRPr="7DF7D7BF" w:rsidR="20985933">
        <w:rPr>
          <w:rFonts w:ascii="Arial" w:hAnsi="Arial" w:eastAsia="Arial" w:cs="Arial"/>
          <w:noProof w:val="0"/>
          <w:sz w:val="22"/>
          <w:szCs w:val="22"/>
          <w:lang w:val="en-GB"/>
        </w:rPr>
        <w:t xml:space="preserve">, ensuring full transparency and replicability, which are cornerstones of academic integrity (Page et al., 2021). The rigorous methods described here are essential for </w:t>
      </w:r>
      <w:r w:rsidRPr="7DF7D7BF" w:rsidR="20985933">
        <w:rPr>
          <w:rFonts w:ascii="Arial" w:hAnsi="Arial" w:eastAsia="Arial" w:cs="Arial"/>
          <w:noProof w:val="0"/>
          <w:sz w:val="22"/>
          <w:szCs w:val="22"/>
          <w:lang w:val="en-GB"/>
        </w:rPr>
        <w:t>identifying</w:t>
      </w:r>
      <w:r w:rsidRPr="7DF7D7BF" w:rsidR="20985933">
        <w:rPr>
          <w:rFonts w:ascii="Arial" w:hAnsi="Arial" w:eastAsia="Arial" w:cs="Arial"/>
          <w:noProof w:val="0"/>
          <w:sz w:val="22"/>
          <w:szCs w:val="22"/>
          <w:lang w:val="en-GB"/>
        </w:rPr>
        <w:t xml:space="preserve"> and </w:t>
      </w:r>
      <w:r w:rsidRPr="7DF7D7BF" w:rsidR="20985933">
        <w:rPr>
          <w:rFonts w:ascii="Arial" w:hAnsi="Arial" w:eastAsia="Arial" w:cs="Arial"/>
          <w:noProof w:val="0"/>
          <w:sz w:val="22"/>
          <w:szCs w:val="22"/>
          <w:lang w:val="en-GB"/>
        </w:rPr>
        <w:t>validating</w:t>
      </w:r>
      <w:r w:rsidRPr="7DF7D7BF" w:rsidR="20985933">
        <w:rPr>
          <w:rFonts w:ascii="Arial" w:hAnsi="Arial" w:eastAsia="Arial" w:cs="Arial"/>
          <w:noProof w:val="0"/>
          <w:sz w:val="22"/>
          <w:szCs w:val="22"/>
          <w:lang w:val="en-GB"/>
        </w:rPr>
        <w:t xml:space="preserve"> sources that directly address the research </w:t>
      </w:r>
      <w:r w:rsidRPr="7DF7D7BF" w:rsidR="149E3BB4">
        <w:rPr>
          <w:rFonts w:ascii="Arial" w:hAnsi="Arial" w:eastAsia="Arial" w:cs="Arial"/>
          <w:noProof w:val="0"/>
          <w:sz w:val="22"/>
          <w:szCs w:val="22"/>
          <w:lang w:val="en-GB"/>
        </w:rPr>
        <w:t>question, “</w:t>
      </w:r>
      <w:r w:rsidRPr="7DF7D7BF" w:rsidR="67D03F10">
        <w:rPr>
          <w:rFonts w:ascii="Arial" w:hAnsi="Arial" w:eastAsia="Arial" w:cs="Arial"/>
          <w:b w:val="0"/>
          <w:bCs w:val="0"/>
          <w:i w:val="0"/>
          <w:iCs w:val="0"/>
          <w:caps w:val="0"/>
          <w:smallCaps w:val="0"/>
          <w:noProof w:val="0"/>
          <w:color w:val="000000" w:themeColor="text1" w:themeTint="FF" w:themeShade="FF"/>
          <w:sz w:val="22"/>
          <w:szCs w:val="22"/>
          <w:lang w:val="en-US"/>
        </w:rPr>
        <w:t>Long-term mental health problems among adult survivors of human trafficking</w:t>
      </w:r>
      <w:r w:rsidRPr="7DF7D7BF" w:rsidR="6840025D">
        <w:rPr>
          <w:rFonts w:ascii="Arial" w:hAnsi="Arial" w:eastAsia="Arial" w:cs="Arial"/>
          <w:b w:val="0"/>
          <w:bCs w:val="0"/>
          <w:i w:val="0"/>
          <w:iCs w:val="0"/>
          <w:caps w:val="0"/>
          <w:smallCaps w:val="0"/>
          <w:noProof w:val="0"/>
          <w:color w:val="000000" w:themeColor="text1" w:themeTint="FF" w:themeShade="FF"/>
          <w:sz w:val="22"/>
          <w:szCs w:val="22"/>
          <w:lang w:val="en-US"/>
        </w:rPr>
        <w:t>.</w:t>
      </w:r>
      <w:r w:rsidRPr="7DF7D7BF" w:rsidR="20985933">
        <w:rPr>
          <w:rFonts w:ascii="Arial" w:hAnsi="Arial" w:eastAsia="Arial" w:cs="Arial"/>
          <w:i w:val="1"/>
          <w:iCs w:val="1"/>
          <w:noProof w:val="0"/>
          <w:sz w:val="22"/>
          <w:szCs w:val="22"/>
          <w:lang w:val="en-GB"/>
        </w:rPr>
        <w:t>”</w:t>
      </w:r>
      <w:r w:rsidRPr="7DF7D7BF" w:rsidR="4FDBCBA7">
        <w:rPr>
          <w:rFonts w:ascii="Arial" w:hAnsi="Arial" w:eastAsia="Arial" w:cs="Arial"/>
          <w:i w:val="1"/>
          <w:iCs w:val="1"/>
          <w:noProof w:val="0"/>
          <w:sz w:val="22"/>
          <w:szCs w:val="22"/>
          <w:lang w:val="en-GB"/>
        </w:rPr>
        <w:t xml:space="preserve"> </w:t>
      </w:r>
      <w:r w:rsidRPr="7DF7D7BF" w:rsidR="79DC9631">
        <w:rPr>
          <w:rFonts w:ascii="Arial" w:hAnsi="Arial" w:eastAsia="Arial" w:cs="Arial"/>
          <w:noProof w:val="0"/>
          <w:sz w:val="22"/>
          <w:szCs w:val="22"/>
          <w:lang w:val="en-GB"/>
        </w:rPr>
        <w:t>thus,</w:t>
      </w:r>
      <w:r w:rsidRPr="7DF7D7BF" w:rsidR="20985933">
        <w:rPr>
          <w:rFonts w:ascii="Arial" w:hAnsi="Arial" w:eastAsia="Arial" w:cs="Arial"/>
          <w:noProof w:val="0"/>
          <w:sz w:val="22"/>
          <w:szCs w:val="22"/>
          <w:lang w:val="en-GB"/>
        </w:rPr>
        <w:t>forming the reliable foundation for the thematic findings presented in Chapter 4 (</w:t>
      </w:r>
      <w:r w:rsidRPr="7DF7D7BF" w:rsidR="20985933">
        <w:rPr>
          <w:rFonts w:ascii="Arial" w:hAnsi="Arial" w:eastAsia="Arial" w:cs="Arial"/>
          <w:noProof w:val="0"/>
          <w:sz w:val="22"/>
          <w:szCs w:val="22"/>
          <w:lang w:val="en-GB"/>
        </w:rPr>
        <w:t>Suwetty</w:t>
      </w:r>
      <w:r w:rsidRPr="7DF7D7BF" w:rsidR="20985933">
        <w:rPr>
          <w:rFonts w:ascii="Arial" w:hAnsi="Arial" w:eastAsia="Arial" w:cs="Arial"/>
          <w:noProof w:val="0"/>
          <w:sz w:val="22"/>
          <w:szCs w:val="22"/>
          <w:lang w:val="en-GB"/>
        </w:rPr>
        <w:t xml:space="preserve"> et al., 2019).</w:t>
      </w:r>
    </w:p>
    <w:p w:rsidR="5CB32CA6" w:rsidP="7DF7D7BF" w:rsidRDefault="5CB32CA6" w14:paraId="7CAA8D82" w14:textId="5A98E8A2">
      <w:pPr>
        <w:spacing w:before="240" w:beforeAutospacing="off" w:after="240" w:afterAutospacing="off" w:line="360" w:lineRule="auto"/>
        <w:jc w:val="both"/>
        <w:rPr>
          <w:rFonts w:ascii="Arial" w:hAnsi="Arial" w:eastAsia="Arial" w:cs="Arial"/>
          <w:noProof w:val="0"/>
          <w:sz w:val="22"/>
          <w:szCs w:val="22"/>
          <w:lang w:val="en-GB"/>
        </w:rPr>
      </w:pPr>
    </w:p>
    <w:p w:rsidR="5CB32CA6" w:rsidP="7DF7D7BF" w:rsidRDefault="5CB32CA6" w14:paraId="189F175E" w14:textId="7E6435B8">
      <w:pPr>
        <w:pStyle w:val="Heading3"/>
        <w:rPr>
          <w:rFonts w:ascii="Arial" w:hAnsi="Arial" w:eastAsia="Arial" w:cs="Arial"/>
          <w:b w:val="1"/>
          <w:bCs w:val="1"/>
          <w:noProof w:val="0"/>
          <w:color w:val="000000" w:themeColor="text1" w:themeTint="FF" w:themeShade="FF"/>
          <w:sz w:val="28"/>
          <w:szCs w:val="28"/>
          <w:lang w:val="en-GB"/>
        </w:rPr>
      </w:pPr>
      <w:bookmarkStart w:name="_Toc208739111" w:id="1338744138"/>
      <w:r w:rsidRPr="67AB785B" w:rsidR="7BC6806C">
        <w:rPr>
          <w:rFonts w:ascii="Arial" w:hAnsi="Arial" w:eastAsia="Arial" w:cs="Arial"/>
          <w:b w:val="1"/>
          <w:bCs w:val="1"/>
          <w:noProof w:val="0"/>
          <w:color w:val="000000" w:themeColor="text1" w:themeTint="FF" w:themeShade="FF"/>
          <w:sz w:val="28"/>
          <w:szCs w:val="28"/>
          <w:lang w:val="en-GB"/>
        </w:rPr>
        <w:t>3.2 – Search Strategy</w:t>
      </w:r>
      <w:bookmarkEnd w:id="1338744138"/>
    </w:p>
    <w:p w:rsidR="5CB32CA6" w:rsidP="7DF7D7BF" w:rsidRDefault="5CB32CA6" w14:paraId="2175E685" w14:textId="1188E24C">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583651779" w:id="973915310"/>
      <w:r w:rsidRPr="67AB785B" w:rsidR="7BC6806C">
        <w:rPr>
          <w:rFonts w:ascii="Arial" w:hAnsi="Arial" w:eastAsia="Arial" w:cs="Arial"/>
          <w:b w:val="1"/>
          <w:bCs w:val="1"/>
          <w:noProof w:val="0"/>
          <w:color w:val="000000" w:themeColor="text1" w:themeTint="FF" w:themeShade="FF"/>
          <w:sz w:val="24"/>
          <w:szCs w:val="24"/>
          <w:lang w:val="en-GB"/>
        </w:rPr>
        <w:t>Developing Keywords</w:t>
      </w:r>
      <w:bookmarkEnd w:id="973915310"/>
    </w:p>
    <w:p w:rsidR="5CB32CA6" w:rsidP="7DF7D7BF" w:rsidRDefault="5CB32CA6" w14:paraId="1A1EC5CA" w14:textId="398712F7">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7BC6806C">
        <w:rPr>
          <w:rFonts w:ascii="Arial" w:hAnsi="Arial" w:eastAsia="Arial" w:cs="Arial"/>
          <w:b w:val="0"/>
          <w:bCs w:val="0"/>
          <w:noProof w:val="0"/>
          <w:sz w:val="22"/>
          <w:szCs w:val="22"/>
          <w:lang w:val="en-GB"/>
        </w:rPr>
        <w:t xml:space="preserve">The </w:t>
      </w:r>
      <w:r w:rsidRPr="7DF7D7BF" w:rsidR="7BC6806C">
        <w:rPr>
          <w:rFonts w:ascii="Arial" w:hAnsi="Arial" w:eastAsia="Arial" w:cs="Arial"/>
          <w:b w:val="0"/>
          <w:bCs w:val="0"/>
          <w:noProof w:val="0"/>
          <w:sz w:val="22"/>
          <w:szCs w:val="22"/>
          <w:lang w:val="en-GB"/>
        </w:rPr>
        <w:t>initial</w:t>
      </w:r>
      <w:r w:rsidRPr="7DF7D7BF" w:rsidR="7BC6806C">
        <w:rPr>
          <w:rFonts w:ascii="Arial" w:hAnsi="Arial" w:eastAsia="Arial" w:cs="Arial"/>
          <w:b w:val="0"/>
          <w:bCs w:val="0"/>
          <w:noProof w:val="0"/>
          <w:sz w:val="22"/>
          <w:szCs w:val="22"/>
          <w:lang w:val="en-GB"/>
        </w:rPr>
        <w:t xml:space="preserve"> stage of the search strategy involved systematically deriving keywords directly from the research question. To ensure comprehensive coverage of the literature, both common terms and more technical synonyms were used. For the population, primary terms included "human trafficking," "modern slavery," and "trafficked persons." For the specific </w:t>
      </w:r>
      <w:r w:rsidRPr="7DF7D7BF" w:rsidR="7BC6806C">
        <w:rPr>
          <w:rFonts w:ascii="Arial" w:hAnsi="Arial" w:eastAsia="Arial" w:cs="Arial"/>
          <w:b w:val="0"/>
          <w:bCs w:val="0"/>
          <w:noProof w:val="0"/>
          <w:sz w:val="22"/>
          <w:szCs w:val="22"/>
          <w:lang w:val="en-GB"/>
        </w:rPr>
        <w:t>timeframe</w:t>
      </w:r>
      <w:r w:rsidRPr="7DF7D7BF" w:rsidR="7BC6806C">
        <w:rPr>
          <w:rFonts w:ascii="Arial" w:hAnsi="Arial" w:eastAsia="Arial" w:cs="Arial"/>
          <w:b w:val="0"/>
          <w:bCs w:val="0"/>
          <w:noProof w:val="0"/>
          <w:sz w:val="22"/>
          <w:szCs w:val="22"/>
          <w:lang w:val="en-GB"/>
        </w:rPr>
        <w:t xml:space="preserve"> and population, "adult survivor," "post-exit," and "long-term" were essential (</w:t>
      </w:r>
      <w:r w:rsidRPr="7DF7D7BF" w:rsidR="7BC6806C">
        <w:rPr>
          <w:rFonts w:ascii="Arial" w:hAnsi="Arial" w:eastAsia="Arial" w:cs="Arial"/>
          <w:b w:val="0"/>
          <w:bCs w:val="0"/>
          <w:noProof w:val="0"/>
          <w:sz w:val="22"/>
          <w:szCs w:val="22"/>
          <w:lang w:val="en-GB"/>
        </w:rPr>
        <w:t>Turgumbayev</w:t>
      </w:r>
      <w:r w:rsidRPr="7DF7D7BF" w:rsidR="7BC6806C">
        <w:rPr>
          <w:rFonts w:ascii="Arial" w:hAnsi="Arial" w:eastAsia="Arial" w:cs="Arial"/>
          <w:b w:val="0"/>
          <w:bCs w:val="0"/>
          <w:noProof w:val="0"/>
          <w:sz w:val="22"/>
          <w:szCs w:val="22"/>
          <w:lang w:val="en-GB"/>
        </w:rPr>
        <w:t xml:space="preserve"> et al., 2023). Finally, for the outcome, terms like "mental health," "psychological distress," "PTSD," "</w:t>
      </w:r>
      <w:r w:rsidRPr="7DF7D7BF" w:rsidR="7BC6806C">
        <w:rPr>
          <w:rFonts w:ascii="Arial" w:hAnsi="Arial" w:eastAsia="Arial" w:cs="Arial"/>
          <w:b w:val="0"/>
          <w:bCs w:val="0"/>
          <w:noProof w:val="0"/>
          <w:sz w:val="22"/>
          <w:szCs w:val="22"/>
          <w:lang w:val="en-GB"/>
        </w:rPr>
        <w:t>CPTSD</w:t>
      </w:r>
      <w:r w:rsidRPr="7DF7D7BF" w:rsidR="7BC6806C">
        <w:rPr>
          <w:rFonts w:ascii="Arial" w:hAnsi="Arial" w:eastAsia="Arial" w:cs="Arial"/>
          <w:b w:val="0"/>
          <w:bCs w:val="0"/>
          <w:noProof w:val="0"/>
          <w:sz w:val="22"/>
          <w:szCs w:val="22"/>
          <w:lang w:val="en-GB"/>
        </w:rPr>
        <w:t>" (Evans et al., 2022), "depression," and "anxiety" were employed (Banu et al., 2021).</w:t>
      </w:r>
    </w:p>
    <w:p w:rsidR="5CB32CA6" w:rsidP="7DF7D7BF" w:rsidRDefault="5CB32CA6" w14:paraId="03E7ADD0" w14:textId="14EC18E3">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728901992" w:id="1184485808"/>
      <w:r w:rsidRPr="67AB785B" w:rsidR="71AEC37F">
        <w:rPr>
          <w:rFonts w:ascii="Arial" w:hAnsi="Arial" w:eastAsia="Arial" w:cs="Arial"/>
          <w:b w:val="1"/>
          <w:bCs w:val="1"/>
          <w:noProof w:val="0"/>
          <w:color w:val="000000" w:themeColor="text1" w:themeTint="FF" w:themeShade="FF"/>
          <w:sz w:val="22"/>
          <w:szCs w:val="22"/>
          <w:lang w:val="en-GB"/>
        </w:rPr>
        <w:t>Boolean Operators and Structured Plan</w:t>
      </w:r>
      <w:bookmarkEnd w:id="1184485808"/>
    </w:p>
    <w:p w:rsidR="5CB32CA6" w:rsidP="7DF7D7BF" w:rsidRDefault="5CB32CA6" w14:paraId="37320117" w14:textId="26783C79">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71AEC37F">
        <w:rPr>
          <w:rFonts w:ascii="Arial" w:hAnsi="Arial" w:eastAsia="Arial" w:cs="Arial"/>
          <w:b w:val="0"/>
          <w:bCs w:val="0"/>
          <w:noProof w:val="0"/>
          <w:sz w:val="22"/>
          <w:szCs w:val="22"/>
          <w:lang w:val="en-GB"/>
        </w:rPr>
        <w:t xml:space="preserve">To efficiently combine and refine these terms, Boolean operators were </w:t>
      </w:r>
      <w:r w:rsidRPr="7DF7D7BF" w:rsidR="71AEC37F">
        <w:rPr>
          <w:rFonts w:ascii="Arial" w:hAnsi="Arial" w:eastAsia="Arial" w:cs="Arial"/>
          <w:b w:val="0"/>
          <w:bCs w:val="0"/>
          <w:noProof w:val="0"/>
          <w:sz w:val="22"/>
          <w:szCs w:val="22"/>
          <w:lang w:val="en-GB"/>
        </w:rPr>
        <w:t>utilized</w:t>
      </w:r>
      <w:r w:rsidRPr="7DF7D7BF" w:rsidR="71AEC37F">
        <w:rPr>
          <w:rFonts w:ascii="Arial" w:hAnsi="Arial" w:eastAsia="Arial" w:cs="Arial"/>
          <w:b w:val="0"/>
          <w:bCs w:val="0"/>
          <w:noProof w:val="0"/>
          <w:sz w:val="22"/>
          <w:szCs w:val="22"/>
          <w:lang w:val="en-GB"/>
        </w:rPr>
        <w:t xml:space="preserve">. The operator 'OR' was used to group synonyms (e.g., </w:t>
      </w:r>
      <w:r w:rsidRPr="7DF7D7BF" w:rsidR="71AEC37F">
        <w:rPr>
          <w:rFonts w:ascii="Arial" w:hAnsi="Arial" w:eastAsia="Arial" w:cs="Arial"/>
          <w:b w:val="0"/>
          <w:bCs w:val="0"/>
          <w:i w:val="1"/>
          <w:iCs w:val="1"/>
          <w:noProof w:val="0"/>
          <w:sz w:val="22"/>
          <w:szCs w:val="22"/>
          <w:lang w:val="en-GB"/>
        </w:rPr>
        <w:t>“PTSD” OR “CPTSD”</w:t>
      </w:r>
      <w:r w:rsidRPr="7DF7D7BF" w:rsidR="71AEC37F">
        <w:rPr>
          <w:rFonts w:ascii="Arial" w:hAnsi="Arial" w:eastAsia="Arial" w:cs="Arial"/>
          <w:b w:val="0"/>
          <w:bCs w:val="0"/>
          <w:noProof w:val="0"/>
          <w:sz w:val="22"/>
          <w:szCs w:val="22"/>
          <w:lang w:val="en-GB"/>
        </w:rPr>
        <w:t xml:space="preserve">), broadening the search within a concept, while 'AND' was used to link different concepts (e.g., </w:t>
      </w:r>
      <w:r w:rsidRPr="7DF7D7BF" w:rsidR="71AEC37F">
        <w:rPr>
          <w:rFonts w:ascii="Arial" w:hAnsi="Arial" w:eastAsia="Arial" w:cs="Arial"/>
          <w:b w:val="0"/>
          <w:bCs w:val="0"/>
          <w:i w:val="1"/>
          <w:iCs w:val="1"/>
          <w:noProof w:val="0"/>
          <w:sz w:val="22"/>
          <w:szCs w:val="22"/>
          <w:lang w:val="en-GB"/>
        </w:rPr>
        <w:t>“human trafficking” AND “long-term”</w:t>
      </w:r>
      <w:r w:rsidRPr="7DF7D7BF" w:rsidR="71AEC37F">
        <w:rPr>
          <w:rFonts w:ascii="Arial" w:hAnsi="Arial" w:eastAsia="Arial" w:cs="Arial"/>
          <w:b w:val="0"/>
          <w:bCs w:val="0"/>
          <w:noProof w:val="0"/>
          <w:sz w:val="22"/>
          <w:szCs w:val="22"/>
          <w:lang w:val="en-GB"/>
        </w:rPr>
        <w:t>), narrowing the results to relevant articles. The search process was documented using a structured tracking table, which recorded successful keyword combinations and the number of returns from each database.</w:t>
      </w:r>
    </w:p>
    <w:p w:rsidR="5CB32CA6" w:rsidP="7DF7D7BF" w:rsidRDefault="5CB32CA6" w14:paraId="63803E75" w14:textId="28AEB720">
      <w:pPr>
        <w:pStyle w:val="Heading3"/>
        <w:rPr>
          <w:rFonts w:ascii="Arial" w:hAnsi="Arial" w:eastAsia="Arial" w:cs="Arial"/>
          <w:b w:val="1"/>
          <w:bCs w:val="1"/>
          <w:noProof w:val="0"/>
          <w:color w:val="000000" w:themeColor="text1" w:themeTint="FF" w:themeShade="FF"/>
          <w:sz w:val="28"/>
          <w:szCs w:val="28"/>
          <w:lang w:val="en-GB"/>
        </w:rPr>
      </w:pPr>
      <w:bookmarkStart w:name="_Toc655260566" w:id="279866083"/>
      <w:r w:rsidRPr="67AB785B" w:rsidR="7E8AE07D">
        <w:rPr>
          <w:rFonts w:ascii="Arial" w:hAnsi="Arial" w:eastAsia="Arial" w:cs="Arial"/>
          <w:b w:val="1"/>
          <w:bCs w:val="1"/>
          <w:noProof w:val="0"/>
          <w:color w:val="000000" w:themeColor="text1" w:themeTint="FF" w:themeShade="FF"/>
          <w:sz w:val="28"/>
          <w:szCs w:val="28"/>
          <w:lang w:val="en-GB"/>
        </w:rPr>
        <w:t>3.3 – Searching for Information</w:t>
      </w:r>
      <w:bookmarkEnd w:id="279866083"/>
    </w:p>
    <w:p w:rsidR="5CB32CA6" w:rsidP="7DF7D7BF" w:rsidRDefault="5CB32CA6" w14:paraId="7BFFDFB1" w14:textId="71F0CA78">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798113977" w:id="300068053"/>
      <w:r w:rsidRPr="67AB785B" w:rsidR="7E8AE07D">
        <w:rPr>
          <w:rFonts w:ascii="Arial" w:hAnsi="Arial" w:eastAsia="Arial" w:cs="Arial"/>
          <w:b w:val="1"/>
          <w:bCs w:val="1"/>
          <w:noProof w:val="0"/>
          <w:color w:val="000000" w:themeColor="text1" w:themeTint="FF" w:themeShade="FF"/>
          <w:sz w:val="24"/>
          <w:szCs w:val="24"/>
          <w:lang w:val="en-GB"/>
        </w:rPr>
        <w:t>Databases and Platforms</w:t>
      </w:r>
      <w:bookmarkEnd w:id="300068053"/>
    </w:p>
    <w:p w:rsidR="5CB32CA6" w:rsidP="7DF7D7BF" w:rsidRDefault="5CB32CA6" w14:paraId="582AD008" w14:textId="1DB40B0A">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7E8AE07D">
        <w:rPr>
          <w:rFonts w:ascii="Arial" w:hAnsi="Arial" w:eastAsia="Arial" w:cs="Arial"/>
          <w:b w:val="0"/>
          <w:bCs w:val="0"/>
          <w:noProof w:val="0"/>
          <w:sz w:val="22"/>
          <w:szCs w:val="22"/>
          <w:lang w:val="en-GB"/>
        </w:rPr>
        <w:t xml:space="preserve">The systematic search for relevant academic sources was executed across several major databases known for their coverage of social sciences, health, and psychological research. The primary platforms used were </w:t>
      </w:r>
      <w:r w:rsidRPr="7DF7D7BF" w:rsidR="7E8AE07D">
        <w:rPr>
          <w:rFonts w:ascii="Arial" w:hAnsi="Arial" w:eastAsia="Arial" w:cs="Arial"/>
          <w:b w:val="0"/>
          <w:bCs w:val="0"/>
          <w:noProof w:val="0"/>
          <w:sz w:val="22"/>
          <w:szCs w:val="22"/>
          <w:lang w:val="en-GB"/>
        </w:rPr>
        <w:t>PubMed/MEDLINE</w:t>
      </w:r>
      <w:r w:rsidRPr="7DF7D7BF" w:rsidR="7E8AE07D">
        <w:rPr>
          <w:rFonts w:ascii="Arial" w:hAnsi="Arial" w:eastAsia="Arial" w:cs="Arial"/>
          <w:b w:val="0"/>
          <w:bCs w:val="0"/>
          <w:noProof w:val="0"/>
          <w:sz w:val="22"/>
          <w:szCs w:val="22"/>
          <w:lang w:val="en-GB"/>
        </w:rPr>
        <w:t xml:space="preserve">, </w:t>
      </w:r>
      <w:r w:rsidRPr="7DF7D7BF" w:rsidR="7E8AE07D">
        <w:rPr>
          <w:rFonts w:ascii="Arial" w:hAnsi="Arial" w:eastAsia="Arial" w:cs="Arial"/>
          <w:b w:val="0"/>
          <w:bCs w:val="0"/>
          <w:noProof w:val="0"/>
          <w:sz w:val="22"/>
          <w:szCs w:val="22"/>
          <w:lang w:val="en-GB"/>
        </w:rPr>
        <w:t>PsycINFO</w:t>
      </w:r>
      <w:r w:rsidRPr="7DF7D7BF" w:rsidR="7E8AE07D">
        <w:rPr>
          <w:rFonts w:ascii="Arial" w:hAnsi="Arial" w:eastAsia="Arial" w:cs="Arial"/>
          <w:b w:val="0"/>
          <w:bCs w:val="0"/>
          <w:noProof w:val="0"/>
          <w:sz w:val="22"/>
          <w:szCs w:val="22"/>
          <w:lang w:val="en-GB"/>
        </w:rPr>
        <w:t xml:space="preserve">, and </w:t>
      </w:r>
      <w:r w:rsidRPr="7DF7D7BF" w:rsidR="7E8AE07D">
        <w:rPr>
          <w:rFonts w:ascii="Arial" w:hAnsi="Arial" w:eastAsia="Arial" w:cs="Arial"/>
          <w:b w:val="0"/>
          <w:bCs w:val="0"/>
          <w:noProof w:val="0"/>
          <w:sz w:val="22"/>
          <w:szCs w:val="22"/>
          <w:lang w:val="en-GB"/>
        </w:rPr>
        <w:t>Web of Science</w:t>
      </w:r>
      <w:r w:rsidRPr="7DF7D7BF" w:rsidR="7E8AE07D">
        <w:rPr>
          <w:rFonts w:ascii="Arial" w:hAnsi="Arial" w:eastAsia="Arial" w:cs="Arial"/>
          <w:b w:val="0"/>
          <w:bCs w:val="0"/>
          <w:noProof w:val="0"/>
          <w:sz w:val="22"/>
          <w:szCs w:val="22"/>
          <w:lang w:val="en-GB"/>
        </w:rPr>
        <w:t>. These databases were chosen due to their high credibility, extensive indexing of peer-reviewed journals, and direct relevance to the mental health outcomes being investigated (Conley et al., 2023; Sidun, 2025). Google Scholar was used only for complementary cross-referencing to capture any highly relevant literature that might have been missed by the major indexing services.</w:t>
      </w:r>
    </w:p>
    <w:p w:rsidR="5CB32CA6" w:rsidP="7DF7D7BF" w:rsidRDefault="5CB32CA6" w14:paraId="5BB89B76" w14:textId="5079D393">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510865985" w:id="931570169"/>
      <w:r w:rsidRPr="67AB785B" w:rsidR="7E8AE07D">
        <w:rPr>
          <w:rFonts w:ascii="Arial" w:hAnsi="Arial" w:eastAsia="Arial" w:cs="Arial"/>
          <w:b w:val="1"/>
          <w:bCs w:val="1"/>
          <w:noProof w:val="0"/>
          <w:color w:val="000000" w:themeColor="text1" w:themeTint="FF" w:themeShade="FF"/>
          <w:sz w:val="24"/>
          <w:szCs w:val="24"/>
          <w:lang w:val="en-GB"/>
        </w:rPr>
        <w:t>Using Filters and Search Process</w:t>
      </w:r>
      <w:bookmarkEnd w:id="931570169"/>
    </w:p>
    <w:p w:rsidR="5CB32CA6" w:rsidP="7DF7D7BF" w:rsidRDefault="5CB32CA6" w14:paraId="32CA928D" w14:textId="4A3D5CF6">
      <w:pPr>
        <w:pStyle w:val="Normal"/>
        <w:spacing w:before="0" w:beforeAutospacing="off" w:after="0" w:afterAutospacing="off" w:line="360" w:lineRule="auto"/>
        <w:jc w:val="both"/>
        <w:rPr>
          <w:rFonts w:ascii="Arial" w:hAnsi="Arial" w:eastAsia="Arial" w:cs="Arial"/>
          <w:b w:val="0"/>
          <w:bCs w:val="0"/>
          <w:noProof w:val="0"/>
          <w:sz w:val="22"/>
          <w:szCs w:val="22"/>
          <w:lang w:val="en-GB"/>
        </w:rPr>
      </w:pPr>
      <w:r w:rsidRPr="7DF7D7BF" w:rsidR="7E8AE07D">
        <w:rPr>
          <w:rFonts w:ascii="Arial" w:hAnsi="Arial" w:eastAsia="Arial" w:cs="Arial"/>
          <w:b w:val="0"/>
          <w:bCs w:val="0"/>
          <w:noProof w:val="0"/>
          <w:sz w:val="22"/>
          <w:szCs w:val="22"/>
          <w:lang w:val="en-GB"/>
        </w:rPr>
        <w:t>To ensure the sources were relevant and current, specific filters were applied during the search process. A critical date range filter was set from 2015 to 2025 to focus on the most recent decade of research, reflecting contemporary understanding of long-term mental health challenges (</w:t>
      </w:r>
      <w:r w:rsidRPr="7DF7D7BF" w:rsidR="7E8AE07D">
        <w:rPr>
          <w:rFonts w:ascii="Arial" w:hAnsi="Arial" w:eastAsia="Arial" w:cs="Arial"/>
          <w:b w:val="0"/>
          <w:bCs w:val="0"/>
          <w:noProof w:val="0"/>
          <w:sz w:val="22"/>
          <w:szCs w:val="22"/>
          <w:lang w:val="en-GB"/>
        </w:rPr>
        <w:t>Turgumbayev</w:t>
      </w:r>
      <w:r w:rsidRPr="7DF7D7BF" w:rsidR="7E8AE07D">
        <w:rPr>
          <w:rFonts w:ascii="Arial" w:hAnsi="Arial" w:eastAsia="Arial" w:cs="Arial"/>
          <w:b w:val="0"/>
          <w:bCs w:val="0"/>
          <w:noProof w:val="0"/>
          <w:sz w:val="22"/>
          <w:szCs w:val="22"/>
          <w:lang w:val="en-GB"/>
        </w:rPr>
        <w:t xml:space="preserve"> et al., 2023). This period captures the full implications of current diagnostic criteria, such as the inclusion of CPTSD in</w:t>
      </w:r>
      <w:r w:rsidRPr="7DF7D7BF" w:rsidR="7488262C">
        <w:rPr>
          <w:rFonts w:ascii="Arial" w:hAnsi="Arial" w:eastAsia="Arial" w:cs="Arial"/>
          <w:b w:val="0"/>
          <w:bCs w:val="0"/>
          <w:i w:val="0"/>
          <w:iCs w:val="0"/>
          <w:caps w:val="0"/>
          <w:smallCaps w:val="0"/>
          <w:noProof w:val="0"/>
          <w:color w:val="000000" w:themeColor="text1" w:themeTint="FF" w:themeShade="FF"/>
          <w:sz w:val="22"/>
          <w:szCs w:val="22"/>
          <w:lang w:val="en-GB"/>
        </w:rPr>
        <w:t xml:space="preserve"> the International Classification of Diseases, 11th Revision</w:t>
      </w:r>
      <w:r w:rsidRPr="7DF7D7BF" w:rsidR="7E8AE07D">
        <w:rPr>
          <w:rFonts w:ascii="Arial" w:hAnsi="Arial" w:eastAsia="Arial" w:cs="Arial"/>
          <w:b w:val="0"/>
          <w:bCs w:val="0"/>
          <w:noProof w:val="0"/>
          <w:sz w:val="22"/>
          <w:szCs w:val="22"/>
          <w:lang w:val="en-GB"/>
        </w:rPr>
        <w:t xml:space="preserve"> ICD-11</w:t>
      </w:r>
      <w:r w:rsidRPr="7DF7D7BF" w:rsidR="4E05CA7A">
        <w:rPr>
          <w:rFonts w:ascii="Arial" w:hAnsi="Arial" w:eastAsia="Arial" w:cs="Arial"/>
          <w:b w:val="0"/>
          <w:bCs w:val="0"/>
          <w:noProof w:val="0"/>
          <w:sz w:val="22"/>
          <w:szCs w:val="22"/>
          <w:lang w:val="en-GB"/>
        </w:rPr>
        <w:t xml:space="preserve">, </w:t>
      </w:r>
      <w:r w:rsidRPr="7DF7D7BF" w:rsidR="4E05CA7A">
        <w:rPr>
          <w:rFonts w:ascii="Arial" w:hAnsi="Arial" w:eastAsia="Arial" w:cs="Arial"/>
          <w:b w:val="0"/>
          <w:bCs w:val="0"/>
          <w:i w:val="0"/>
          <w:iCs w:val="0"/>
          <w:caps w:val="0"/>
          <w:smallCaps w:val="0"/>
          <w:noProof w:val="0"/>
          <w:color w:val="000000" w:themeColor="text1" w:themeTint="FF" w:themeShade="FF"/>
          <w:sz w:val="22"/>
          <w:szCs w:val="22"/>
          <w:lang w:val="en-GB"/>
        </w:rPr>
        <w:t xml:space="preserve">is a diagnostic tool developed by the World Health Organization (WHO) intended to serve as a global standard for the classification of diseases, including mental, </w:t>
      </w:r>
      <w:r w:rsidRPr="7DF7D7BF" w:rsidR="7C162B20">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7DF7D7BF" w:rsidR="4E05CA7A">
        <w:rPr>
          <w:rFonts w:ascii="Arial" w:hAnsi="Arial" w:eastAsia="Arial" w:cs="Arial"/>
          <w:b w:val="0"/>
          <w:bCs w:val="0"/>
          <w:i w:val="0"/>
          <w:iCs w:val="0"/>
          <w:caps w:val="0"/>
          <w:smallCaps w:val="0"/>
          <w:noProof w:val="0"/>
          <w:color w:val="000000" w:themeColor="text1" w:themeTint="FF" w:themeShade="FF"/>
          <w:sz w:val="22"/>
          <w:szCs w:val="22"/>
          <w:lang w:val="en-GB"/>
        </w:rPr>
        <w:t>, and neuro</w:t>
      </w:r>
      <w:r w:rsidRPr="7DF7D7BF" w:rsidR="4E05CA7A">
        <w:rPr>
          <w:rFonts w:ascii="Arial" w:hAnsi="Arial" w:eastAsia="Arial" w:cs="Arial"/>
          <w:b w:val="0"/>
          <w:bCs w:val="0"/>
          <w:i w:val="0"/>
          <w:iCs w:val="0"/>
          <w:caps w:val="0"/>
          <w:smallCaps w:val="0"/>
          <w:noProof w:val="0"/>
          <w:color w:val="000000" w:themeColor="text1" w:themeTint="FF" w:themeShade="FF"/>
          <w:sz w:val="22"/>
          <w:szCs w:val="22"/>
          <w:lang w:val="en-GB"/>
        </w:rPr>
        <w:t>development</w:t>
      </w:r>
      <w:r w:rsidRPr="7DF7D7BF" w:rsidR="4E05CA7A">
        <w:rPr>
          <w:rFonts w:ascii="Arial" w:hAnsi="Arial" w:eastAsia="Arial" w:cs="Arial"/>
          <w:b w:val="0"/>
          <w:bCs w:val="0"/>
          <w:i w:val="0"/>
          <w:iCs w:val="0"/>
          <w:caps w:val="0"/>
          <w:smallCaps w:val="0"/>
          <w:noProof w:val="0"/>
          <w:color w:val="000000" w:themeColor="text1" w:themeTint="FF" w:themeShade="FF"/>
          <w:sz w:val="22"/>
          <w:szCs w:val="22"/>
          <w:lang w:val="en-GB"/>
        </w:rPr>
        <w:t>al disorders.</w:t>
      </w:r>
      <w:r w:rsidRPr="7DF7D7BF" w:rsidR="7E8AE07D">
        <w:rPr>
          <w:rFonts w:ascii="Arial" w:hAnsi="Arial" w:eastAsia="Arial" w:cs="Arial"/>
          <w:b w:val="0"/>
          <w:bCs w:val="0"/>
          <w:noProof w:val="0"/>
          <w:sz w:val="22"/>
          <w:szCs w:val="22"/>
          <w:lang w:val="en-GB"/>
        </w:rPr>
        <w:t xml:space="preserve"> </w:t>
      </w:r>
      <w:r w:rsidRPr="7DF7D7BF" w:rsidR="1947EFE6">
        <w:rPr>
          <w:rFonts w:ascii="Arial" w:hAnsi="Arial" w:eastAsia="Arial" w:cs="Arial"/>
          <w:b w:val="0"/>
          <w:bCs w:val="0"/>
          <w:noProof w:val="0"/>
          <w:sz w:val="22"/>
          <w:szCs w:val="22"/>
          <w:lang w:val="en-GB"/>
        </w:rPr>
        <w:t xml:space="preserve"> </w:t>
      </w:r>
      <w:r w:rsidRPr="7DF7D7BF" w:rsidR="18111BC3">
        <w:rPr>
          <w:rFonts w:ascii="Arial" w:hAnsi="Arial" w:eastAsia="Arial" w:cs="Arial"/>
          <w:noProof w:val="0"/>
          <w:sz w:val="22"/>
          <w:szCs w:val="22"/>
          <w:lang w:val="en-GB"/>
        </w:rPr>
        <w:t>(Feinstein,</w:t>
      </w:r>
      <w:r w:rsidRPr="7DF7D7BF" w:rsidR="083AF84C">
        <w:rPr>
          <w:rFonts w:ascii="Arial" w:hAnsi="Arial" w:eastAsia="Arial" w:cs="Arial"/>
          <w:noProof w:val="0"/>
          <w:sz w:val="22"/>
          <w:szCs w:val="22"/>
          <w:lang w:val="en-GB"/>
        </w:rPr>
        <w:t xml:space="preserve"> </w:t>
      </w:r>
      <w:r w:rsidRPr="7DF7D7BF" w:rsidR="748BE2A0">
        <w:rPr>
          <w:rFonts w:ascii="Arial" w:hAnsi="Arial" w:eastAsia="Arial" w:cs="Arial"/>
          <w:noProof w:val="0"/>
          <w:sz w:val="22"/>
          <w:szCs w:val="22"/>
          <w:lang w:val="en-GB"/>
        </w:rPr>
        <w:t>Gilland Anderson</w:t>
      </w:r>
      <w:r w:rsidRPr="7DF7D7BF" w:rsidR="18111BC3">
        <w:rPr>
          <w:rFonts w:ascii="Arial" w:hAnsi="Arial" w:eastAsia="Arial" w:cs="Arial"/>
          <w:noProof w:val="0"/>
          <w:sz w:val="22"/>
          <w:szCs w:val="22"/>
          <w:lang w:val="en-GB"/>
        </w:rPr>
        <w:t>,</w:t>
      </w:r>
      <w:r w:rsidRPr="7DF7D7BF" w:rsidR="48570137">
        <w:rPr>
          <w:rFonts w:ascii="Arial" w:hAnsi="Arial" w:eastAsia="Arial" w:cs="Arial"/>
          <w:noProof w:val="0"/>
          <w:sz w:val="22"/>
          <w:szCs w:val="22"/>
          <w:lang w:val="en-GB"/>
        </w:rPr>
        <w:t xml:space="preserve"> </w:t>
      </w:r>
      <w:r w:rsidRPr="7DF7D7BF" w:rsidR="18111BC3">
        <w:rPr>
          <w:rFonts w:ascii="Arial" w:hAnsi="Arial" w:eastAsia="Arial" w:cs="Arial"/>
          <w:noProof w:val="0"/>
          <w:sz w:val="22"/>
          <w:szCs w:val="22"/>
          <w:lang w:val="en-GB"/>
        </w:rPr>
        <w:t>2023)</w:t>
      </w:r>
      <w:r w:rsidRPr="7DF7D7BF" w:rsidR="7E8AE07D">
        <w:rPr>
          <w:rFonts w:ascii="Arial" w:hAnsi="Arial" w:eastAsia="Arial" w:cs="Arial"/>
          <w:b w:val="0"/>
          <w:bCs w:val="0"/>
          <w:noProof w:val="0"/>
          <w:sz w:val="22"/>
          <w:szCs w:val="22"/>
          <w:lang w:val="en-GB"/>
        </w:rPr>
        <w:t xml:space="preserve">, and contemporary service provision challenges (Hemmings et al., 2016; Domoney et al., 2015). Further filters were applied to restrict results to peer-reviewed journal articles and the English language, </w:t>
      </w:r>
      <w:r w:rsidRPr="7DF7D7BF" w:rsidR="7E8AE07D">
        <w:rPr>
          <w:rFonts w:ascii="Arial" w:hAnsi="Arial" w:eastAsia="Arial" w:cs="Arial"/>
          <w:b w:val="0"/>
          <w:bCs w:val="0"/>
          <w:noProof w:val="0"/>
          <w:sz w:val="22"/>
          <w:szCs w:val="22"/>
          <w:lang w:val="en-GB"/>
        </w:rPr>
        <w:t>maintaining</w:t>
      </w:r>
      <w:r w:rsidRPr="7DF7D7BF" w:rsidR="7E8AE07D">
        <w:rPr>
          <w:rFonts w:ascii="Arial" w:hAnsi="Arial" w:eastAsia="Arial" w:cs="Arial"/>
          <w:b w:val="0"/>
          <w:bCs w:val="0"/>
          <w:noProof w:val="0"/>
          <w:sz w:val="22"/>
          <w:szCs w:val="22"/>
          <w:lang w:val="en-GB"/>
        </w:rPr>
        <w:t xml:space="preserve"> the high quality and academic integrity of the review.</w:t>
      </w:r>
    </w:p>
    <w:p w:rsidR="5CB32CA6" w:rsidP="7DF7D7BF" w:rsidRDefault="5CB32CA6" w14:paraId="2BD31175" w14:textId="1B79393B">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7E8AE07D">
        <w:rPr>
          <w:rFonts w:ascii="Arial" w:hAnsi="Arial" w:eastAsia="Arial" w:cs="Arial"/>
          <w:b w:val="0"/>
          <w:bCs w:val="0"/>
          <w:noProof w:val="0"/>
          <w:sz w:val="22"/>
          <w:szCs w:val="22"/>
          <w:lang w:val="en-GB"/>
        </w:rPr>
        <w:t>The search process was iterative. Initial broad searches often required adjustments to the search string to achieve a manageable number of highly relevant results. For example, combining the terms (</w:t>
      </w:r>
      <w:r w:rsidRPr="7DF7D7BF" w:rsidR="7E8AE07D">
        <w:rPr>
          <w:rFonts w:ascii="Arial" w:hAnsi="Arial" w:eastAsia="Arial" w:cs="Arial"/>
          <w:b w:val="0"/>
          <w:bCs w:val="0"/>
          <w:i w:val="1"/>
          <w:iCs w:val="1"/>
          <w:noProof w:val="0"/>
          <w:sz w:val="22"/>
          <w:szCs w:val="22"/>
          <w:lang w:val="en-GB"/>
        </w:rPr>
        <w:t>"human trafficking" AND "long-term" AND "mental health"</w:t>
      </w:r>
      <w:r w:rsidRPr="7DF7D7BF" w:rsidR="7E8AE07D">
        <w:rPr>
          <w:rFonts w:ascii="Arial" w:hAnsi="Arial" w:eastAsia="Arial" w:cs="Arial"/>
          <w:b w:val="0"/>
          <w:bCs w:val="0"/>
          <w:noProof w:val="0"/>
          <w:sz w:val="22"/>
          <w:szCs w:val="22"/>
          <w:lang w:val="en-GB"/>
        </w:rPr>
        <w:t xml:space="preserve">) often required modification to include specific diagnoses like </w:t>
      </w:r>
      <w:r w:rsidRPr="7DF7D7BF" w:rsidR="7E8AE07D">
        <w:rPr>
          <w:rFonts w:ascii="Arial" w:hAnsi="Arial" w:eastAsia="Arial" w:cs="Arial"/>
          <w:b w:val="0"/>
          <w:bCs w:val="0"/>
          <w:i w:val="1"/>
          <w:iCs w:val="1"/>
          <w:noProof w:val="0"/>
          <w:sz w:val="22"/>
          <w:szCs w:val="22"/>
          <w:lang w:val="en-GB"/>
        </w:rPr>
        <w:t>“CPTSD”</w:t>
      </w:r>
      <w:r w:rsidRPr="7DF7D7BF" w:rsidR="7E8AE07D">
        <w:rPr>
          <w:rFonts w:ascii="Arial" w:hAnsi="Arial" w:eastAsia="Arial" w:cs="Arial"/>
          <w:b w:val="0"/>
          <w:bCs w:val="0"/>
          <w:noProof w:val="0"/>
          <w:sz w:val="22"/>
          <w:szCs w:val="22"/>
          <w:lang w:val="en-GB"/>
        </w:rPr>
        <w:t xml:space="preserve"> to capture highly relevant studies (e.g., Chambers et al., 2024). All final included articles were recorded in a detailed source tracking table (signposted in the Appendix), which aided in managing the literature and provided a preliminary summary of findings.</w:t>
      </w:r>
    </w:p>
    <w:p w:rsidR="5CB32CA6" w:rsidP="7DF7D7BF" w:rsidRDefault="5CB32CA6" w14:paraId="104781BE" w14:textId="346EA58D">
      <w:pPr>
        <w:pStyle w:val="Heading3"/>
        <w:rPr>
          <w:rFonts w:ascii="Arial" w:hAnsi="Arial" w:eastAsia="Arial" w:cs="Arial"/>
          <w:b w:val="1"/>
          <w:bCs w:val="1"/>
          <w:noProof w:val="0"/>
          <w:color w:val="000000" w:themeColor="text1" w:themeTint="FF" w:themeShade="FF"/>
          <w:sz w:val="28"/>
          <w:szCs w:val="28"/>
          <w:lang w:val="en-GB"/>
        </w:rPr>
      </w:pPr>
      <w:bookmarkStart w:name="_Toc189509838" w:id="543826490"/>
      <w:r w:rsidRPr="67AB785B" w:rsidR="3A95CC93">
        <w:rPr>
          <w:rFonts w:ascii="Arial" w:hAnsi="Arial" w:eastAsia="Arial" w:cs="Arial"/>
          <w:b w:val="1"/>
          <w:bCs w:val="1"/>
          <w:noProof w:val="0"/>
          <w:color w:val="000000" w:themeColor="text1" w:themeTint="FF" w:themeShade="FF"/>
          <w:sz w:val="28"/>
          <w:szCs w:val="28"/>
          <w:lang w:val="en-GB"/>
        </w:rPr>
        <w:t>3.4 – Research Validation</w:t>
      </w:r>
      <w:bookmarkEnd w:id="543826490"/>
    </w:p>
    <w:p w:rsidR="5CB32CA6" w:rsidP="7DF7D7BF" w:rsidRDefault="5CB32CA6" w14:paraId="18C645FD" w14:textId="02B1D500">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442942714" w:id="2144991763"/>
      <w:r w:rsidRPr="67AB785B" w:rsidR="3A95CC93">
        <w:rPr>
          <w:rFonts w:ascii="Arial" w:hAnsi="Arial" w:eastAsia="Arial" w:cs="Arial"/>
          <w:b w:val="1"/>
          <w:bCs w:val="1"/>
          <w:noProof w:val="0"/>
          <w:color w:val="000000" w:themeColor="text1" w:themeTint="FF" w:themeShade="FF"/>
          <w:sz w:val="24"/>
          <w:szCs w:val="24"/>
          <w:lang w:val="en-GB"/>
        </w:rPr>
        <w:t>Skimming and CRAAP Test Application</w:t>
      </w:r>
      <w:bookmarkEnd w:id="2144991763"/>
    </w:p>
    <w:p w:rsidR="5CB32CA6" w:rsidP="7DF7D7BF" w:rsidRDefault="5CB32CA6" w14:paraId="700E2DA8" w14:textId="262519B1">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 xml:space="preserve">To manage the substantial </w:t>
      </w:r>
      <w:r w:rsidRPr="7DF7D7BF" w:rsidR="3A95CC93">
        <w:rPr>
          <w:rFonts w:ascii="Arial" w:hAnsi="Arial" w:eastAsia="Arial" w:cs="Arial"/>
          <w:b w:val="0"/>
          <w:bCs w:val="0"/>
          <w:noProof w:val="0"/>
          <w:sz w:val="22"/>
          <w:szCs w:val="22"/>
          <w:lang w:val="en-GB"/>
        </w:rPr>
        <w:t>initial</w:t>
      </w:r>
      <w:r w:rsidRPr="7DF7D7BF" w:rsidR="3A95CC93">
        <w:rPr>
          <w:rFonts w:ascii="Arial" w:hAnsi="Arial" w:eastAsia="Arial" w:cs="Arial"/>
          <w:b w:val="0"/>
          <w:bCs w:val="0"/>
          <w:noProof w:val="0"/>
          <w:sz w:val="22"/>
          <w:szCs w:val="22"/>
          <w:lang w:val="en-GB"/>
        </w:rPr>
        <w:t xml:space="preserve"> pool of search results, a systematic skimming technique was employed to quickly assess relevance. Articles were rapidly evaluated based on the title, abstract, introduction, and conclusion. This method allowed for the swift exclusion of sources that, for instance, focused solely on immediate, acute post-rescue care rather than long-term outcomes, or those focused on policy without empirical data (Judge et al., 2018).</w:t>
      </w:r>
      <w:r w:rsidRPr="7DF7D7BF" w:rsidR="643C8E94">
        <w:rPr>
          <w:rFonts w:ascii="Arial" w:hAnsi="Arial" w:eastAsia="Arial" w:cs="Arial"/>
          <w:b w:val="0"/>
          <w:bCs w:val="0"/>
          <w:noProof w:val="0"/>
          <w:sz w:val="22"/>
          <w:szCs w:val="22"/>
          <w:lang w:val="en-GB"/>
        </w:rPr>
        <w:t xml:space="preserve"> </w:t>
      </w:r>
      <w:r w:rsidRPr="7DF7D7BF" w:rsidR="3A95CC93">
        <w:rPr>
          <w:rFonts w:ascii="Arial" w:hAnsi="Arial" w:eastAsia="Arial" w:cs="Arial"/>
          <w:b w:val="0"/>
          <w:bCs w:val="0"/>
          <w:noProof w:val="0"/>
          <w:sz w:val="22"/>
          <w:szCs w:val="22"/>
          <w:lang w:val="en-GB"/>
        </w:rPr>
        <w:t>The quality of the remaining sources was rigorously evaluated using the CRAAP test framework (Currency, Relevance, Authority, Accuracy, Purpose). While every source was subjected to all five criteria, priority was placed on Currency (ensuring data was recent), Relevance (direct link to the long-term mental health of adult survivors and the UK context), and Authority (ensuring the author was a recognized expert and the publisher was a reputable academic journal).</w:t>
      </w:r>
    </w:p>
    <w:p w:rsidR="5CB32CA6" w:rsidP="7DF7D7BF" w:rsidRDefault="5CB32CA6" w14:paraId="75FECCEF" w14:textId="1820AD1C">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794375046" w:id="661890149"/>
      <w:r w:rsidRPr="67AB785B" w:rsidR="3A95CC93">
        <w:rPr>
          <w:rFonts w:ascii="Arial" w:hAnsi="Arial" w:eastAsia="Arial" w:cs="Arial"/>
          <w:b w:val="1"/>
          <w:bCs w:val="1"/>
          <w:noProof w:val="0"/>
          <w:color w:val="000000" w:themeColor="text1" w:themeTint="FF" w:themeShade="FF"/>
          <w:sz w:val="24"/>
          <w:szCs w:val="24"/>
          <w:lang w:val="en-GB"/>
        </w:rPr>
        <w:t>Decision-Making</w:t>
      </w:r>
      <w:bookmarkEnd w:id="661890149"/>
    </w:p>
    <w:p w:rsidR="5CB32CA6" w:rsidP="5CB32CA6" w:rsidRDefault="5CB32CA6" w14:paraId="512957F7" w14:textId="6F5C4C76">
      <w:pPr>
        <w:spacing w:before="240" w:beforeAutospacing="off" w:after="240" w:afterAutospacing="off" w:line="360" w:lineRule="auto"/>
        <w:jc w:val="both"/>
      </w:pPr>
      <w:r w:rsidRPr="7DF7D7BF" w:rsidR="3A95CC93">
        <w:rPr>
          <w:rFonts w:ascii="Arial" w:hAnsi="Arial" w:eastAsia="Arial" w:cs="Arial"/>
          <w:noProof w:val="0"/>
          <w:sz w:val="22"/>
          <w:szCs w:val="22"/>
          <w:lang w:val="en-GB"/>
        </w:rPr>
        <w:t xml:space="preserve">A source was determined to be reliable and suitable if it was a peer-reviewed article published after 2015 and included a clear </w:t>
      </w:r>
      <w:r w:rsidRPr="7DF7D7BF" w:rsidR="3A95CC93">
        <w:rPr>
          <w:rFonts w:ascii="Arial" w:hAnsi="Arial" w:eastAsia="Arial" w:cs="Arial"/>
          <w:noProof w:val="0"/>
          <w:sz w:val="22"/>
          <w:szCs w:val="22"/>
          <w:lang w:val="en-GB"/>
        </w:rPr>
        <w:t>methodology</w:t>
      </w:r>
      <w:r w:rsidRPr="7DF7D7BF" w:rsidR="3A95CC93">
        <w:rPr>
          <w:rFonts w:ascii="Arial" w:hAnsi="Arial" w:eastAsia="Arial" w:cs="Arial"/>
          <w:noProof w:val="0"/>
          <w:sz w:val="22"/>
          <w:szCs w:val="22"/>
          <w:lang w:val="en-GB"/>
        </w:rPr>
        <w:t xml:space="preserve"> section describing empirical research, often involving comparisons or large samples (Oram et al., 2015; </w:t>
      </w:r>
      <w:r w:rsidRPr="7DF7D7BF" w:rsidR="3A95CC93">
        <w:rPr>
          <w:rFonts w:ascii="Arial" w:hAnsi="Arial" w:eastAsia="Arial" w:cs="Arial"/>
          <w:noProof w:val="0"/>
          <w:sz w:val="22"/>
          <w:szCs w:val="22"/>
          <w:lang w:val="en-GB"/>
        </w:rPr>
        <w:t>Gezie</w:t>
      </w:r>
      <w:r w:rsidRPr="7DF7D7BF" w:rsidR="3A95CC93">
        <w:rPr>
          <w:rFonts w:ascii="Arial" w:hAnsi="Arial" w:eastAsia="Arial" w:cs="Arial"/>
          <w:noProof w:val="0"/>
          <w:sz w:val="22"/>
          <w:szCs w:val="22"/>
          <w:lang w:val="en-GB"/>
        </w:rPr>
        <w:t xml:space="preserve"> et al., 2018). For example, a source focusing on mental health </w:t>
      </w:r>
      <w:r w:rsidRPr="7DF7D7BF" w:rsidR="3A95CC93">
        <w:rPr>
          <w:rFonts w:ascii="Arial" w:hAnsi="Arial" w:eastAsia="Arial" w:cs="Arial"/>
          <w:i w:val="1"/>
          <w:iCs w:val="1"/>
          <w:noProof w:val="0"/>
          <w:sz w:val="22"/>
          <w:szCs w:val="22"/>
          <w:lang w:val="en-GB"/>
        </w:rPr>
        <w:t>screening</w:t>
      </w:r>
      <w:r w:rsidRPr="7DF7D7BF" w:rsidR="3A95CC93">
        <w:rPr>
          <w:rFonts w:ascii="Arial" w:hAnsi="Arial" w:eastAsia="Arial" w:cs="Arial"/>
          <w:noProof w:val="0"/>
          <w:sz w:val="22"/>
          <w:szCs w:val="22"/>
          <w:lang w:val="en-GB"/>
        </w:rPr>
        <w:t xml:space="preserve"> during the immediate post-rescue phase (acute care) would be excluded for lacking the necessary "long-term" focus on chronic outcomes required by the research question.</w:t>
      </w:r>
    </w:p>
    <w:p w:rsidR="5CB32CA6" w:rsidP="7DF7D7BF" w:rsidRDefault="5CB32CA6" w14:paraId="7D865BAA" w14:textId="188D035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67244933" w:id="1514461158"/>
      <w:r w:rsidRPr="67AB785B" w:rsidR="3A95CC93">
        <w:rPr>
          <w:rFonts w:ascii="Arial" w:hAnsi="Arial" w:eastAsia="Arial" w:cs="Arial"/>
          <w:b w:val="1"/>
          <w:bCs w:val="1"/>
          <w:noProof w:val="0"/>
          <w:color w:val="000000" w:themeColor="text1" w:themeTint="FF" w:themeShade="FF"/>
          <w:sz w:val="28"/>
          <w:szCs w:val="28"/>
          <w:lang w:val="en-GB"/>
        </w:rPr>
        <w:t>3.5 - Inclusion and Exclusion Criteria</w:t>
      </w:r>
      <w:bookmarkEnd w:id="1514461158"/>
    </w:p>
    <w:p w:rsidR="5CB32CA6" w:rsidP="5CB32CA6" w:rsidRDefault="5CB32CA6" w14:paraId="32B6EA1A" w14:textId="4E4565D4">
      <w:pPr>
        <w:spacing w:before="240" w:beforeAutospacing="off" w:after="240" w:afterAutospacing="off" w:line="360" w:lineRule="auto"/>
        <w:jc w:val="both"/>
      </w:pPr>
      <w:r w:rsidRPr="7DF7D7BF" w:rsidR="3A95CC93">
        <w:rPr>
          <w:rFonts w:ascii="Arial" w:hAnsi="Arial" w:eastAsia="Arial" w:cs="Arial"/>
          <w:noProof w:val="0"/>
          <w:sz w:val="22"/>
          <w:szCs w:val="22"/>
          <w:lang w:val="en-GB"/>
        </w:rPr>
        <w:t>The following criteria were strictly applied to all potentially relevant articles to ensure the final synthesized literature directly answered the research question:</w:t>
      </w:r>
    </w:p>
    <w:p w:rsidR="5CB32CA6" w:rsidP="7DF7D7BF" w:rsidRDefault="5CB32CA6" w14:paraId="251C1188" w14:textId="60320483">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203114633" w:id="932113625"/>
      <w:r w:rsidRPr="67AB785B" w:rsidR="3A95CC93">
        <w:rPr>
          <w:rFonts w:ascii="Arial" w:hAnsi="Arial" w:eastAsia="Arial" w:cs="Arial"/>
          <w:b w:val="1"/>
          <w:bCs w:val="1"/>
          <w:noProof w:val="0"/>
          <w:color w:val="000000" w:themeColor="text1" w:themeTint="FF" w:themeShade="FF"/>
          <w:sz w:val="24"/>
          <w:szCs w:val="24"/>
          <w:lang w:val="en-GB"/>
        </w:rPr>
        <w:t>Inclusion Criteria</w:t>
      </w:r>
      <w:bookmarkEnd w:id="932113625"/>
    </w:p>
    <w:p w:rsidR="5CB32CA6" w:rsidP="7DF7D7BF" w:rsidRDefault="5CB32CA6" w14:paraId="4864A805" w14:textId="47F69FF0">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Population:</w:t>
      </w:r>
      <w:r w:rsidRPr="7DF7D7BF" w:rsidR="3A95CC93">
        <w:rPr>
          <w:rFonts w:ascii="Arial" w:hAnsi="Arial" w:eastAsia="Arial" w:cs="Arial"/>
          <w:b w:val="0"/>
          <w:bCs w:val="0"/>
          <w:noProof w:val="0"/>
          <w:sz w:val="22"/>
          <w:szCs w:val="22"/>
          <w:lang w:val="en-GB"/>
        </w:rPr>
        <w:t xml:space="preserve"> Studies focusing on the mental health of </w:t>
      </w:r>
      <w:r w:rsidRPr="7DF7D7BF" w:rsidR="3A95CC93">
        <w:rPr>
          <w:rFonts w:ascii="Arial" w:hAnsi="Arial" w:eastAsia="Arial" w:cs="Arial"/>
          <w:b w:val="0"/>
          <w:bCs w:val="0"/>
          <w:noProof w:val="0"/>
          <w:sz w:val="22"/>
          <w:szCs w:val="22"/>
          <w:lang w:val="en-GB"/>
        </w:rPr>
        <w:t>adult survivors</w:t>
      </w:r>
      <w:r w:rsidRPr="7DF7D7BF" w:rsidR="3A95CC93">
        <w:rPr>
          <w:rFonts w:ascii="Arial" w:hAnsi="Arial" w:eastAsia="Arial" w:cs="Arial"/>
          <w:b w:val="0"/>
          <w:bCs w:val="0"/>
          <w:noProof w:val="0"/>
          <w:sz w:val="22"/>
          <w:szCs w:val="22"/>
          <w:lang w:val="en-GB"/>
        </w:rPr>
        <w:t xml:space="preserve"> (age 18 and over) of human trafficking.</w:t>
      </w:r>
    </w:p>
    <w:p w:rsidR="5CB32CA6" w:rsidP="7DF7D7BF" w:rsidRDefault="5CB32CA6" w14:paraId="788D06AF" w14:textId="7C0FAC17">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Geographic Focus:</w:t>
      </w:r>
      <w:r w:rsidRPr="7DF7D7BF" w:rsidR="3A95CC93">
        <w:rPr>
          <w:rFonts w:ascii="Arial" w:hAnsi="Arial" w:eastAsia="Arial" w:cs="Arial"/>
          <w:b w:val="0"/>
          <w:bCs w:val="0"/>
          <w:noProof w:val="0"/>
          <w:sz w:val="22"/>
          <w:szCs w:val="22"/>
          <w:lang w:val="en-GB"/>
        </w:rPr>
        <w:t xml:space="preserve"> Studies with a specific focus on the </w:t>
      </w:r>
      <w:r w:rsidRPr="7DF7D7BF" w:rsidR="3A95CC93">
        <w:rPr>
          <w:rFonts w:ascii="Arial" w:hAnsi="Arial" w:eastAsia="Arial" w:cs="Arial"/>
          <w:b w:val="0"/>
          <w:bCs w:val="0"/>
          <w:noProof w:val="0"/>
          <w:sz w:val="22"/>
          <w:szCs w:val="22"/>
          <w:lang w:val="en-GB"/>
        </w:rPr>
        <w:t>United Kingdom (UK)</w:t>
      </w:r>
      <w:r w:rsidRPr="7DF7D7BF" w:rsidR="3A95CC93">
        <w:rPr>
          <w:rFonts w:ascii="Arial" w:hAnsi="Arial" w:eastAsia="Arial" w:cs="Arial"/>
          <w:b w:val="0"/>
          <w:bCs w:val="0"/>
          <w:noProof w:val="0"/>
          <w:sz w:val="22"/>
          <w:szCs w:val="22"/>
          <w:lang w:val="en-GB"/>
        </w:rPr>
        <w:t xml:space="preserve"> context or those highly relevant to UK service provision models.</w:t>
      </w:r>
    </w:p>
    <w:p w:rsidR="5CB32CA6" w:rsidP="7DF7D7BF" w:rsidRDefault="5CB32CA6" w14:paraId="05995E3A" w14:textId="41584A81">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Timeframe</w:t>
      </w:r>
      <w:r w:rsidRPr="7DF7D7BF" w:rsidR="3A95CC93">
        <w:rPr>
          <w:rFonts w:ascii="Arial" w:hAnsi="Arial" w:eastAsia="Arial" w:cs="Arial"/>
          <w:b w:val="0"/>
          <w:bCs w:val="0"/>
          <w:noProof w:val="0"/>
          <w:sz w:val="22"/>
          <w:szCs w:val="22"/>
          <w:lang w:val="en-GB"/>
        </w:rPr>
        <w:t>:</w:t>
      </w:r>
      <w:r w:rsidRPr="7DF7D7BF" w:rsidR="3A95CC93">
        <w:rPr>
          <w:rFonts w:ascii="Arial" w:hAnsi="Arial" w:eastAsia="Arial" w:cs="Arial"/>
          <w:b w:val="0"/>
          <w:bCs w:val="0"/>
          <w:noProof w:val="0"/>
          <w:sz w:val="22"/>
          <w:szCs w:val="22"/>
          <w:lang w:val="en-GB"/>
        </w:rPr>
        <w:t xml:space="preserve"> Studies reporting mental health outcomes measured at least </w:t>
      </w:r>
      <w:r w:rsidRPr="7DF7D7BF" w:rsidR="3A95CC93">
        <w:rPr>
          <w:rFonts w:ascii="Arial" w:hAnsi="Arial" w:eastAsia="Arial" w:cs="Arial"/>
          <w:b w:val="0"/>
          <w:bCs w:val="0"/>
          <w:noProof w:val="0"/>
          <w:sz w:val="22"/>
          <w:szCs w:val="22"/>
          <w:lang w:val="en-GB"/>
        </w:rPr>
        <w:t>6 months post-exit or rescue</w:t>
      </w:r>
      <w:r w:rsidRPr="7DF7D7BF" w:rsidR="3A95CC93">
        <w:rPr>
          <w:rFonts w:ascii="Arial" w:hAnsi="Arial" w:eastAsia="Arial" w:cs="Arial"/>
          <w:b w:val="0"/>
          <w:bCs w:val="0"/>
          <w:noProof w:val="0"/>
          <w:sz w:val="22"/>
          <w:szCs w:val="22"/>
          <w:lang w:val="en-GB"/>
        </w:rPr>
        <w:t>, meeting the operational definition of "long-term" (Dell et al., 2019).</w:t>
      </w:r>
    </w:p>
    <w:p w:rsidR="5CB32CA6" w:rsidP="7DF7D7BF" w:rsidRDefault="5CB32CA6" w14:paraId="0C93FA15" w14:textId="5F5ACFC1">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Source Type:</w:t>
      </w:r>
      <w:r w:rsidRPr="7DF7D7BF" w:rsidR="3A95CC93">
        <w:rPr>
          <w:rFonts w:ascii="Arial" w:hAnsi="Arial" w:eastAsia="Arial" w:cs="Arial"/>
          <w:b w:val="0"/>
          <w:bCs w:val="0"/>
          <w:noProof w:val="0"/>
          <w:sz w:val="22"/>
          <w:szCs w:val="22"/>
          <w:lang w:val="en-GB"/>
        </w:rPr>
        <w:t xml:space="preserve"> Original research articles published in </w:t>
      </w:r>
      <w:r w:rsidRPr="7DF7D7BF" w:rsidR="3A95CC93">
        <w:rPr>
          <w:rFonts w:ascii="Arial" w:hAnsi="Arial" w:eastAsia="Arial" w:cs="Arial"/>
          <w:b w:val="0"/>
          <w:bCs w:val="0"/>
          <w:noProof w:val="0"/>
          <w:sz w:val="22"/>
          <w:szCs w:val="22"/>
          <w:lang w:val="en-GB"/>
        </w:rPr>
        <w:t>peer-reviewed journals</w:t>
      </w:r>
      <w:r w:rsidRPr="7DF7D7BF" w:rsidR="3A95CC93">
        <w:rPr>
          <w:rFonts w:ascii="Arial" w:hAnsi="Arial" w:eastAsia="Arial" w:cs="Arial"/>
          <w:b w:val="0"/>
          <w:bCs w:val="0"/>
          <w:noProof w:val="0"/>
          <w:sz w:val="22"/>
          <w:szCs w:val="22"/>
          <w:lang w:val="en-GB"/>
        </w:rPr>
        <w:t xml:space="preserve"> (Wright et al., 2021).</w:t>
      </w:r>
    </w:p>
    <w:p w:rsidR="5CB32CA6" w:rsidP="7DF7D7BF" w:rsidRDefault="5CB32CA6" w14:paraId="004586B9" w14:textId="656094D2">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Publication Date:</w:t>
      </w:r>
      <w:r w:rsidRPr="7DF7D7BF" w:rsidR="3A95CC93">
        <w:rPr>
          <w:rFonts w:ascii="Arial" w:hAnsi="Arial" w:eastAsia="Arial" w:cs="Arial"/>
          <w:b w:val="0"/>
          <w:bCs w:val="0"/>
          <w:noProof w:val="0"/>
          <w:sz w:val="22"/>
          <w:szCs w:val="22"/>
          <w:lang w:val="en-GB"/>
        </w:rPr>
        <w:t xml:space="preserve"> Published between </w:t>
      </w:r>
      <w:r w:rsidRPr="7DF7D7BF" w:rsidR="3A95CC93">
        <w:rPr>
          <w:rFonts w:ascii="Arial" w:hAnsi="Arial" w:eastAsia="Arial" w:cs="Arial"/>
          <w:b w:val="0"/>
          <w:bCs w:val="0"/>
          <w:noProof w:val="0"/>
          <w:sz w:val="22"/>
          <w:szCs w:val="22"/>
          <w:lang w:val="en-GB"/>
        </w:rPr>
        <w:t>2015 and 2025</w:t>
      </w:r>
      <w:r w:rsidRPr="7DF7D7BF" w:rsidR="3A95CC93">
        <w:rPr>
          <w:rFonts w:ascii="Arial" w:hAnsi="Arial" w:eastAsia="Arial" w:cs="Arial"/>
          <w:b w:val="0"/>
          <w:bCs w:val="0"/>
          <w:noProof w:val="0"/>
          <w:sz w:val="22"/>
          <w:szCs w:val="22"/>
          <w:lang w:val="en-GB"/>
        </w:rPr>
        <w:t>.</w:t>
      </w:r>
    </w:p>
    <w:p w:rsidR="5CB32CA6" w:rsidP="7DF7D7BF" w:rsidRDefault="5CB32CA6" w14:paraId="413BC27F" w14:textId="56EE260B">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Language:</w:t>
      </w:r>
      <w:r w:rsidRPr="7DF7D7BF" w:rsidR="3A95CC93">
        <w:rPr>
          <w:rFonts w:ascii="Arial" w:hAnsi="Arial" w:eastAsia="Arial" w:cs="Arial"/>
          <w:b w:val="0"/>
          <w:bCs w:val="0"/>
          <w:noProof w:val="0"/>
          <w:sz w:val="22"/>
          <w:szCs w:val="22"/>
          <w:lang w:val="en-GB"/>
        </w:rPr>
        <w:t xml:space="preserve"> Articles written in </w:t>
      </w:r>
      <w:r w:rsidRPr="7DF7D7BF" w:rsidR="3A95CC93">
        <w:rPr>
          <w:rFonts w:ascii="Arial" w:hAnsi="Arial" w:eastAsia="Arial" w:cs="Arial"/>
          <w:b w:val="0"/>
          <w:bCs w:val="0"/>
          <w:noProof w:val="0"/>
          <w:sz w:val="22"/>
          <w:szCs w:val="22"/>
          <w:lang w:val="en-GB"/>
        </w:rPr>
        <w:t>English</w:t>
      </w:r>
      <w:r w:rsidRPr="7DF7D7BF" w:rsidR="3A95CC93">
        <w:rPr>
          <w:rFonts w:ascii="Arial" w:hAnsi="Arial" w:eastAsia="Arial" w:cs="Arial"/>
          <w:b w:val="0"/>
          <w:bCs w:val="0"/>
          <w:noProof w:val="0"/>
          <w:sz w:val="22"/>
          <w:szCs w:val="22"/>
          <w:lang w:val="en-GB"/>
        </w:rPr>
        <w:t>.</w:t>
      </w:r>
    </w:p>
    <w:p w:rsidR="5CB32CA6" w:rsidP="7DF7D7BF" w:rsidRDefault="5CB32CA6" w14:paraId="788C05D3" w14:textId="7B05182D">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474523472" w:id="1755849863"/>
      <w:r w:rsidRPr="67AB785B" w:rsidR="3A95CC93">
        <w:rPr>
          <w:rFonts w:ascii="Arial" w:hAnsi="Arial" w:eastAsia="Arial" w:cs="Arial"/>
          <w:b w:val="1"/>
          <w:bCs w:val="1"/>
          <w:noProof w:val="0"/>
          <w:color w:val="000000" w:themeColor="text1" w:themeTint="FF" w:themeShade="FF"/>
          <w:sz w:val="24"/>
          <w:szCs w:val="24"/>
          <w:lang w:val="en-GB"/>
        </w:rPr>
        <w:t>Exclusion Criteria</w:t>
      </w:r>
      <w:bookmarkEnd w:id="1755849863"/>
    </w:p>
    <w:p w:rsidR="5CB32CA6" w:rsidP="7DF7D7BF" w:rsidRDefault="5CB32CA6" w14:paraId="2657769E" w14:textId="0CE8964A">
      <w:pPr>
        <w:pStyle w:val="ListParagraph"/>
        <w:numPr>
          <w:ilvl w:val="0"/>
          <w:numId w:val="78"/>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 xml:space="preserve">Studies focused primarily on </w:t>
      </w:r>
      <w:r w:rsidRPr="7DF7D7BF" w:rsidR="3A95CC93">
        <w:rPr>
          <w:rFonts w:ascii="Arial" w:hAnsi="Arial" w:eastAsia="Arial" w:cs="Arial"/>
          <w:b w:val="0"/>
          <w:bCs w:val="0"/>
          <w:noProof w:val="0"/>
          <w:sz w:val="22"/>
          <w:szCs w:val="22"/>
          <w:lang w:val="en-GB"/>
        </w:rPr>
        <w:t>child</w:t>
      </w:r>
      <w:r w:rsidRPr="7DF7D7BF" w:rsidR="3A95CC93">
        <w:rPr>
          <w:rFonts w:ascii="Arial" w:hAnsi="Arial" w:eastAsia="Arial" w:cs="Arial"/>
          <w:b w:val="0"/>
          <w:bCs w:val="0"/>
          <w:noProof w:val="0"/>
          <w:sz w:val="22"/>
          <w:szCs w:val="22"/>
          <w:lang w:val="en-GB"/>
        </w:rPr>
        <w:t xml:space="preserve"> or adolescent survivors (under 18) (</w:t>
      </w:r>
      <w:r w:rsidRPr="7DF7D7BF" w:rsidR="3A95CC93">
        <w:rPr>
          <w:rFonts w:ascii="Arial" w:hAnsi="Arial" w:eastAsia="Arial" w:cs="Arial"/>
          <w:b w:val="0"/>
          <w:bCs w:val="0"/>
          <w:noProof w:val="0"/>
          <w:sz w:val="22"/>
          <w:szCs w:val="22"/>
          <w:lang w:val="en-GB"/>
        </w:rPr>
        <w:t>Ottisova</w:t>
      </w:r>
      <w:r w:rsidRPr="7DF7D7BF" w:rsidR="3A95CC93">
        <w:rPr>
          <w:rFonts w:ascii="Arial" w:hAnsi="Arial" w:eastAsia="Arial" w:cs="Arial"/>
          <w:b w:val="0"/>
          <w:bCs w:val="0"/>
          <w:noProof w:val="0"/>
          <w:sz w:val="22"/>
          <w:szCs w:val="22"/>
          <w:lang w:val="en-GB"/>
        </w:rPr>
        <w:t xml:space="preserve"> et al., 2018).</w:t>
      </w:r>
    </w:p>
    <w:p w:rsidR="5CB32CA6" w:rsidP="7DF7D7BF" w:rsidRDefault="5CB32CA6" w14:paraId="49FFBE28" w14:textId="6CD38DBC">
      <w:pPr>
        <w:pStyle w:val="ListParagraph"/>
        <w:numPr>
          <w:ilvl w:val="0"/>
          <w:numId w:val="78"/>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 xml:space="preserve">Sources focused exclusively on </w:t>
      </w:r>
      <w:r w:rsidRPr="7DF7D7BF" w:rsidR="3A95CC93">
        <w:rPr>
          <w:rFonts w:ascii="Arial" w:hAnsi="Arial" w:eastAsia="Arial" w:cs="Arial"/>
          <w:b w:val="0"/>
          <w:bCs w:val="0"/>
          <w:noProof w:val="0"/>
          <w:sz w:val="22"/>
          <w:szCs w:val="22"/>
          <w:lang w:val="en-GB"/>
        </w:rPr>
        <w:t>acute phase care</w:t>
      </w:r>
      <w:r w:rsidRPr="7DF7D7BF" w:rsidR="3A95CC93">
        <w:rPr>
          <w:rFonts w:ascii="Arial" w:hAnsi="Arial" w:eastAsia="Arial" w:cs="Arial"/>
          <w:b w:val="0"/>
          <w:bCs w:val="0"/>
          <w:noProof w:val="0"/>
          <w:sz w:val="22"/>
          <w:szCs w:val="22"/>
          <w:lang w:val="en-GB"/>
        </w:rPr>
        <w:t xml:space="preserve"> or initial crisis intervention (less than 6 months post-exit).</w:t>
      </w:r>
    </w:p>
    <w:p w:rsidR="5CB32CA6" w:rsidP="7DF7D7BF" w:rsidRDefault="5CB32CA6" w14:paraId="2CC9513C" w14:textId="09130AFE">
      <w:pPr>
        <w:pStyle w:val="ListParagraph"/>
        <w:numPr>
          <w:ilvl w:val="0"/>
          <w:numId w:val="78"/>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Non-empirical literature such as opinion pieces, editorials, dissertations (Herrera, 2020), or book chapters.</w:t>
      </w:r>
    </w:p>
    <w:p w:rsidR="5CB32CA6" w:rsidP="7DF7D7BF" w:rsidRDefault="5CB32CA6" w14:paraId="752FBD1F" w14:textId="6C1D8174">
      <w:pPr>
        <w:pStyle w:val="ListParagraph"/>
        <w:numPr>
          <w:ilvl w:val="0"/>
          <w:numId w:val="78"/>
        </w:numPr>
        <w:spacing w:before="240" w:beforeAutospacing="off" w:after="240" w:afterAutospacing="off" w:line="360" w:lineRule="auto"/>
        <w:jc w:val="both"/>
        <w:rPr>
          <w:rFonts w:ascii="Arial" w:hAnsi="Arial" w:eastAsia="Arial" w:cs="Arial"/>
          <w:noProof w:val="0"/>
          <w:sz w:val="22"/>
          <w:szCs w:val="22"/>
          <w:lang w:val="en-GB"/>
        </w:rPr>
      </w:pPr>
      <w:r w:rsidRPr="7DF7D7BF" w:rsidR="3A95CC93">
        <w:rPr>
          <w:rFonts w:ascii="Arial" w:hAnsi="Arial" w:eastAsia="Arial" w:cs="Arial"/>
          <w:b w:val="0"/>
          <w:bCs w:val="0"/>
          <w:noProof w:val="0"/>
          <w:sz w:val="22"/>
          <w:szCs w:val="22"/>
          <w:lang w:val="en-GB"/>
        </w:rPr>
        <w:t>Articles not published in English</w:t>
      </w:r>
      <w:r w:rsidRPr="7DF7D7BF" w:rsidR="3A95CC93">
        <w:rPr>
          <w:rFonts w:ascii="Arial" w:hAnsi="Arial" w:eastAsia="Arial" w:cs="Arial"/>
          <w:noProof w:val="0"/>
          <w:sz w:val="22"/>
          <w:szCs w:val="22"/>
          <w:lang w:val="en-GB"/>
        </w:rPr>
        <w:t>.</w:t>
      </w:r>
    </w:p>
    <w:p w:rsidR="5CB32CA6" w:rsidP="5CB32CA6" w:rsidRDefault="5CB32CA6" w14:paraId="39FF5FE8" w14:textId="5D7DBA53">
      <w:pPr>
        <w:spacing w:before="240" w:beforeAutospacing="off" w:after="240" w:afterAutospacing="off" w:line="360" w:lineRule="auto"/>
        <w:jc w:val="both"/>
      </w:pPr>
      <w:r w:rsidRPr="7DF7D7BF" w:rsidR="3A95CC93">
        <w:rPr>
          <w:rFonts w:ascii="Arial" w:hAnsi="Arial" w:eastAsia="Arial" w:cs="Arial"/>
          <w:noProof w:val="0"/>
          <w:sz w:val="22"/>
          <w:szCs w:val="22"/>
          <w:lang w:val="en-GB"/>
        </w:rPr>
        <w:t xml:space="preserve">These criteria helped to </w:t>
      </w:r>
      <w:r w:rsidRPr="7DF7D7BF" w:rsidR="3A95CC93">
        <w:rPr>
          <w:rFonts w:ascii="Arial" w:hAnsi="Arial" w:eastAsia="Arial" w:cs="Arial"/>
          <w:noProof w:val="0"/>
          <w:sz w:val="22"/>
          <w:szCs w:val="22"/>
          <w:lang w:val="en-GB"/>
        </w:rPr>
        <w:t>maintain</w:t>
      </w:r>
      <w:r w:rsidRPr="7DF7D7BF" w:rsidR="3A95CC93">
        <w:rPr>
          <w:rFonts w:ascii="Arial" w:hAnsi="Arial" w:eastAsia="Arial" w:cs="Arial"/>
          <w:noProof w:val="0"/>
          <w:sz w:val="22"/>
          <w:szCs w:val="22"/>
          <w:lang w:val="en-GB"/>
        </w:rPr>
        <w:t xml:space="preserve"> a sharp focus on the specific target population, </w:t>
      </w:r>
      <w:r w:rsidRPr="7DF7D7BF" w:rsidR="3A95CC93">
        <w:rPr>
          <w:rFonts w:ascii="Arial" w:hAnsi="Arial" w:eastAsia="Arial" w:cs="Arial"/>
          <w:noProof w:val="0"/>
          <w:sz w:val="22"/>
          <w:szCs w:val="22"/>
          <w:lang w:val="en-GB"/>
        </w:rPr>
        <w:t>timeframe</w:t>
      </w:r>
      <w:r w:rsidRPr="7DF7D7BF" w:rsidR="3A95CC93">
        <w:rPr>
          <w:rFonts w:ascii="Arial" w:hAnsi="Arial" w:eastAsia="Arial" w:cs="Arial"/>
          <w:noProof w:val="0"/>
          <w:sz w:val="22"/>
          <w:szCs w:val="22"/>
          <w:lang w:val="en-GB"/>
        </w:rPr>
        <w:t>, and UK context, thus ensuring the quality and precision of the data gathered for the review (Pascale et al., 2024).</w:t>
      </w:r>
    </w:p>
    <w:p w:rsidR="5CB32CA6" w:rsidP="7DF7D7BF" w:rsidRDefault="5CB32CA6" w14:paraId="2C7764E3" w14:textId="75CD46D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429085147" w:id="908444814"/>
      <w:r w:rsidRPr="67AB785B" w:rsidR="3A95CC93">
        <w:rPr>
          <w:rFonts w:ascii="Arial" w:hAnsi="Arial" w:eastAsia="Arial" w:cs="Arial"/>
          <w:b w:val="1"/>
          <w:bCs w:val="1"/>
          <w:noProof w:val="0"/>
          <w:color w:val="000000" w:themeColor="text1" w:themeTint="FF" w:themeShade="FF"/>
          <w:sz w:val="28"/>
          <w:szCs w:val="28"/>
          <w:lang w:val="en-GB"/>
        </w:rPr>
        <w:t>3.6 – Analysing Research</w:t>
      </w:r>
      <w:bookmarkEnd w:id="908444814"/>
    </w:p>
    <w:p w:rsidR="5CB32CA6" w:rsidP="7DF7D7BF" w:rsidRDefault="5CB32CA6" w14:paraId="3B8E2945" w14:textId="2F64E255">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2082184103" w:id="2033816422"/>
      <w:r w:rsidRPr="67AB785B" w:rsidR="3A95CC93">
        <w:rPr>
          <w:rFonts w:ascii="Arial" w:hAnsi="Arial" w:eastAsia="Arial" w:cs="Arial"/>
          <w:b w:val="1"/>
          <w:bCs w:val="1"/>
          <w:noProof w:val="0"/>
          <w:color w:val="000000" w:themeColor="text1" w:themeTint="FF" w:themeShade="FF"/>
          <w:sz w:val="24"/>
          <w:szCs w:val="24"/>
          <w:lang w:val="en-GB"/>
        </w:rPr>
        <w:t>Thematic Coding Approach and Developing Themes</w:t>
      </w:r>
      <w:bookmarkEnd w:id="2033816422"/>
    </w:p>
    <w:p w:rsidR="5CB32CA6" w:rsidP="5CB32CA6" w:rsidRDefault="5CB32CA6" w14:paraId="29A4ADBB" w14:textId="6707B4BF">
      <w:pPr>
        <w:spacing w:before="240" w:beforeAutospacing="off" w:after="240" w:afterAutospacing="off" w:line="360" w:lineRule="auto"/>
        <w:jc w:val="both"/>
      </w:pPr>
      <w:r w:rsidRPr="7DF7D7BF" w:rsidR="3A95CC93">
        <w:rPr>
          <w:rFonts w:ascii="Arial" w:hAnsi="Arial" w:eastAsia="Arial" w:cs="Arial"/>
          <w:noProof w:val="0"/>
          <w:sz w:val="22"/>
          <w:szCs w:val="22"/>
          <w:lang w:val="en-GB"/>
        </w:rPr>
        <w:t xml:space="preserve">The analysis of the selected studies </w:t>
      </w:r>
      <w:r w:rsidRPr="7DF7D7BF" w:rsidR="3A95CC93">
        <w:rPr>
          <w:rFonts w:ascii="Arial" w:hAnsi="Arial" w:eastAsia="Arial" w:cs="Arial"/>
          <w:noProof w:val="0"/>
          <w:sz w:val="22"/>
          <w:szCs w:val="22"/>
          <w:lang w:val="en-GB"/>
        </w:rPr>
        <w:t>utilized</w:t>
      </w:r>
      <w:r w:rsidRPr="7DF7D7BF" w:rsidR="3A95CC93">
        <w:rPr>
          <w:rFonts w:ascii="Arial" w:hAnsi="Arial" w:eastAsia="Arial" w:cs="Arial"/>
          <w:noProof w:val="0"/>
          <w:sz w:val="22"/>
          <w:szCs w:val="22"/>
          <w:lang w:val="en-GB"/>
        </w:rPr>
        <w:t xml:space="preserve"> a </w:t>
      </w:r>
      <w:r w:rsidRPr="7DF7D7BF" w:rsidR="3A95CC93">
        <w:rPr>
          <w:rFonts w:ascii="Arial" w:hAnsi="Arial" w:eastAsia="Arial" w:cs="Arial"/>
          <w:b w:val="1"/>
          <w:bCs w:val="1"/>
          <w:noProof w:val="0"/>
          <w:sz w:val="22"/>
          <w:szCs w:val="22"/>
          <w:lang w:val="en-GB"/>
        </w:rPr>
        <w:t>thematic coding method</w:t>
      </w:r>
      <w:r w:rsidRPr="7DF7D7BF" w:rsidR="3A95CC93">
        <w:rPr>
          <w:rFonts w:ascii="Arial" w:hAnsi="Arial" w:eastAsia="Arial" w:cs="Arial"/>
          <w:noProof w:val="0"/>
          <w:sz w:val="22"/>
          <w:szCs w:val="22"/>
          <w:lang w:val="en-GB"/>
        </w:rPr>
        <w:t xml:space="preserve"> (NOWELL et al., 2017; LOCHMILLER, 2021), beginning with detailed review of each article (Pascale et al., 2024). After full-text retrieval, each article was reviewed in detail. Repeated ideas, specific symptoms, and common policy or service barriers were highlighted and assigned </w:t>
      </w:r>
      <w:r w:rsidRPr="7DF7D7BF" w:rsidR="3A95CC93">
        <w:rPr>
          <w:rFonts w:ascii="Arial" w:hAnsi="Arial" w:eastAsia="Arial" w:cs="Arial"/>
          <w:b w:val="1"/>
          <w:bCs w:val="1"/>
          <w:noProof w:val="0"/>
          <w:sz w:val="22"/>
          <w:szCs w:val="22"/>
          <w:lang w:val="en-GB"/>
        </w:rPr>
        <w:t>initial codes</w:t>
      </w:r>
      <w:r w:rsidRPr="7DF7D7BF" w:rsidR="3A95CC93">
        <w:rPr>
          <w:rFonts w:ascii="Arial" w:hAnsi="Arial" w:eastAsia="Arial" w:cs="Arial"/>
          <w:noProof w:val="0"/>
          <w:sz w:val="22"/>
          <w:szCs w:val="22"/>
          <w:lang w:val="en-GB"/>
        </w:rPr>
        <w:t>. For instance, phrases describing "feelings of worthlessness" and "difficulty trusting others" were coded as 'Negative Self-Concept' and 'Interpersonal Instability,' respectively, aligning with the disturbances in self-organization seen in CPTSD (Chambers et al., 2024).</w:t>
      </w:r>
    </w:p>
    <w:p w:rsidR="5CB32CA6" w:rsidP="5CB32CA6" w:rsidRDefault="5CB32CA6" w14:paraId="6BA3D9ED" w14:textId="56FFFC7A">
      <w:pPr>
        <w:spacing w:before="240" w:beforeAutospacing="off" w:after="240" w:afterAutospacing="off" w:line="360" w:lineRule="auto"/>
        <w:jc w:val="both"/>
      </w:pPr>
      <w:r w:rsidRPr="7DF7D7BF" w:rsidR="3A95CC93">
        <w:rPr>
          <w:rFonts w:ascii="Arial" w:hAnsi="Arial" w:eastAsia="Arial" w:cs="Arial"/>
          <w:noProof w:val="0"/>
          <w:sz w:val="22"/>
          <w:szCs w:val="22"/>
          <w:lang w:val="en-GB"/>
        </w:rPr>
        <w:t xml:space="preserve">This </w:t>
      </w:r>
      <w:r w:rsidRPr="7DF7D7BF" w:rsidR="3A95CC93">
        <w:rPr>
          <w:rFonts w:ascii="Arial" w:hAnsi="Arial" w:eastAsia="Arial" w:cs="Arial"/>
          <w:noProof w:val="0"/>
          <w:sz w:val="22"/>
          <w:szCs w:val="22"/>
          <w:lang w:val="en-GB"/>
        </w:rPr>
        <w:t>initial</w:t>
      </w:r>
      <w:r w:rsidRPr="7DF7D7BF" w:rsidR="3A95CC93">
        <w:rPr>
          <w:rFonts w:ascii="Arial" w:hAnsi="Arial" w:eastAsia="Arial" w:cs="Arial"/>
          <w:noProof w:val="0"/>
          <w:sz w:val="22"/>
          <w:szCs w:val="22"/>
          <w:lang w:val="en-GB"/>
        </w:rPr>
        <w:t xml:space="preserve"> coding was an iterative process, followed by the crucial step of </w:t>
      </w:r>
      <w:r w:rsidRPr="7DF7D7BF" w:rsidR="3A95CC93">
        <w:rPr>
          <w:rFonts w:ascii="Arial" w:hAnsi="Arial" w:eastAsia="Arial" w:cs="Arial"/>
          <w:b w:val="1"/>
          <w:bCs w:val="1"/>
          <w:noProof w:val="0"/>
          <w:sz w:val="22"/>
          <w:szCs w:val="22"/>
          <w:lang w:val="en-GB"/>
        </w:rPr>
        <w:t>developing broader themes</w:t>
      </w:r>
      <w:r w:rsidRPr="7DF7D7BF" w:rsidR="3A95CC93">
        <w:rPr>
          <w:rFonts w:ascii="Arial" w:hAnsi="Arial" w:eastAsia="Arial" w:cs="Arial"/>
          <w:noProof w:val="0"/>
          <w:sz w:val="22"/>
          <w:szCs w:val="22"/>
          <w:lang w:val="en-GB"/>
        </w:rPr>
        <w:t xml:space="preserve">. Similar codes were grouped together conceptually to form meta-themes that directly aligned with the research question's focus on long-term problems. Codes related to CPTSD, PTSD, depression, and anxiety were grouped under the overarching theme of </w:t>
      </w:r>
      <w:r w:rsidRPr="7DF7D7BF" w:rsidR="3A95CC93">
        <w:rPr>
          <w:rFonts w:ascii="Arial" w:hAnsi="Arial" w:eastAsia="Arial" w:cs="Arial"/>
          <w:b w:val="1"/>
          <w:bCs w:val="1"/>
          <w:noProof w:val="0"/>
          <w:sz w:val="22"/>
          <w:szCs w:val="22"/>
          <w:lang w:val="en-GB"/>
        </w:rPr>
        <w:t>"Psychological Consequences,"</w:t>
      </w:r>
      <w:r w:rsidRPr="7DF7D7BF" w:rsidR="3A95CC93">
        <w:rPr>
          <w:rFonts w:ascii="Arial" w:hAnsi="Arial" w:eastAsia="Arial" w:cs="Arial"/>
          <w:noProof w:val="0"/>
          <w:sz w:val="22"/>
          <w:szCs w:val="22"/>
          <w:lang w:val="en-GB"/>
        </w:rPr>
        <w:t xml:space="preserve"> reflecting the critical long-term findings reported across the literature (Stevens et al., 2019; Banu et al., 2021).</w:t>
      </w:r>
    </w:p>
    <w:p w:rsidR="5CB32CA6" w:rsidP="7DF7D7BF" w:rsidRDefault="5CB32CA6" w14:paraId="1EE09A62" w14:textId="2C12DA76">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653881807" w:id="289407766"/>
      <w:r w:rsidRPr="67AB785B" w:rsidR="3A95CC93">
        <w:rPr>
          <w:rFonts w:ascii="Arial" w:hAnsi="Arial" w:eastAsia="Arial" w:cs="Arial"/>
          <w:b w:val="1"/>
          <w:bCs w:val="1"/>
          <w:noProof w:val="0"/>
          <w:color w:val="000000" w:themeColor="text1" w:themeTint="FF" w:themeShade="FF"/>
          <w:sz w:val="24"/>
          <w:szCs w:val="24"/>
          <w:lang w:val="en-GB"/>
        </w:rPr>
        <w:t>Organisation</w:t>
      </w:r>
      <w:bookmarkEnd w:id="289407766"/>
    </w:p>
    <w:p w:rsidR="5CB32CA6" w:rsidP="5CB32CA6" w:rsidRDefault="5CB32CA6" w14:paraId="2E2067CF" w14:textId="7EB08C51">
      <w:pPr>
        <w:spacing w:before="240" w:beforeAutospacing="off" w:after="240" w:afterAutospacing="off" w:line="360" w:lineRule="auto"/>
        <w:jc w:val="both"/>
      </w:pPr>
      <w:r w:rsidRPr="7DF7D7BF" w:rsidR="3A95CC93">
        <w:rPr>
          <w:rFonts w:ascii="Arial" w:hAnsi="Arial" w:eastAsia="Arial" w:cs="Arial"/>
          <w:noProof w:val="0"/>
          <w:sz w:val="22"/>
          <w:szCs w:val="22"/>
          <w:lang w:val="en-GB"/>
        </w:rPr>
        <w:t>A dedicated spreadsheet was used as a central repository for the entire analysis process. This tool was crucial for transparent data management, allowing the tracking of codes against source articles, the organization of codes into themes, and the identification of points of convergence (e.g., studies agreeing on the high prevalence of CPTSD, as noted by Evans et al., 2022) or divergence. This organization provides a clear roadmap for presenting the findings in Chapter 4.</w:t>
      </w:r>
    </w:p>
    <w:p w:rsidR="5CB32CA6" w:rsidP="7DF7D7BF" w:rsidRDefault="5CB32CA6" w14:paraId="3B111975" w14:textId="1A08250C">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037179804" w:id="1795285647"/>
      <w:r w:rsidRPr="67AB785B" w:rsidR="3A95CC93">
        <w:rPr>
          <w:rFonts w:ascii="Arial" w:hAnsi="Arial" w:eastAsia="Arial" w:cs="Arial"/>
          <w:b w:val="1"/>
          <w:bCs w:val="1"/>
          <w:noProof w:val="0"/>
          <w:color w:val="000000" w:themeColor="text1" w:themeTint="FF" w:themeShade="FF"/>
          <w:sz w:val="28"/>
          <w:szCs w:val="28"/>
          <w:lang w:val="en-GB"/>
        </w:rPr>
        <w:t>3.7 – Ethical Considerations</w:t>
      </w:r>
      <w:bookmarkEnd w:id="1795285647"/>
    </w:p>
    <w:p w:rsidR="5CB32CA6" w:rsidP="7DF7D7BF" w:rsidRDefault="5CB32CA6" w14:paraId="6AE7CCF4" w14:textId="5AC0A616">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977281241" w:id="1352338948"/>
      <w:r w:rsidRPr="67AB785B" w:rsidR="3A95CC93">
        <w:rPr>
          <w:rFonts w:ascii="Arial" w:hAnsi="Arial" w:eastAsia="Arial" w:cs="Arial"/>
          <w:b w:val="1"/>
          <w:bCs w:val="1"/>
          <w:noProof w:val="0"/>
          <w:color w:val="000000" w:themeColor="text1" w:themeTint="FF" w:themeShade="FF"/>
          <w:sz w:val="24"/>
          <w:szCs w:val="24"/>
          <w:lang w:val="en-GB"/>
        </w:rPr>
        <w:t>Secondary Research Ethics and Academic Integrity</w:t>
      </w:r>
      <w:bookmarkEnd w:id="1352338948"/>
    </w:p>
    <w:p w:rsidR="5CB32CA6" w:rsidP="7DF7D7BF" w:rsidRDefault="5CB32CA6" w14:paraId="399FE0C8" w14:textId="13AA1409">
      <w:pPr>
        <w:spacing w:before="240" w:beforeAutospacing="off" w:after="240" w:afterAutospacing="off" w:line="360" w:lineRule="auto"/>
        <w:jc w:val="both"/>
        <w:rPr>
          <w:rFonts w:ascii="Arial" w:hAnsi="Arial" w:eastAsia="Arial" w:cs="Arial"/>
          <w:b w:val="0"/>
          <w:bCs w:val="0"/>
          <w:noProof w:val="0"/>
          <w:sz w:val="22"/>
          <w:szCs w:val="22"/>
          <w:lang w:val="en-GB"/>
        </w:rPr>
      </w:pPr>
      <w:r w:rsidRPr="626A7FA1" w:rsidR="3A95CC93">
        <w:rPr>
          <w:rFonts w:ascii="Arial" w:hAnsi="Arial" w:eastAsia="Arial" w:cs="Arial"/>
          <w:b w:val="0"/>
          <w:bCs w:val="0"/>
          <w:noProof w:val="0"/>
          <w:sz w:val="22"/>
          <w:szCs w:val="22"/>
          <w:lang w:val="en-GB"/>
        </w:rPr>
        <w:t xml:space="preserve">As this research is based entirely on secondary sources, the ethical considerations differ from those involving direct human subjects. The primary ethical duty in this desk-based review was to uphold the highest standards of </w:t>
      </w:r>
      <w:r w:rsidRPr="626A7FA1" w:rsidR="3A95CC93">
        <w:rPr>
          <w:rFonts w:ascii="Arial" w:hAnsi="Arial" w:eastAsia="Arial" w:cs="Arial"/>
          <w:b w:val="0"/>
          <w:bCs w:val="0"/>
          <w:noProof w:val="0"/>
          <w:sz w:val="22"/>
          <w:szCs w:val="22"/>
          <w:lang w:val="en-GB"/>
        </w:rPr>
        <w:t>academic integrity</w:t>
      </w:r>
      <w:r w:rsidRPr="626A7FA1" w:rsidR="3A95CC93">
        <w:rPr>
          <w:rFonts w:ascii="Arial" w:hAnsi="Arial" w:eastAsia="Arial" w:cs="Arial"/>
          <w:b w:val="0"/>
          <w:bCs w:val="0"/>
          <w:noProof w:val="0"/>
          <w:sz w:val="22"/>
          <w:szCs w:val="22"/>
          <w:lang w:val="en-GB"/>
        </w:rPr>
        <w:t xml:space="preserve">. This involved ensuring that all cited sources were accurately referenced using the </w:t>
      </w:r>
      <w:r w:rsidRPr="626A7FA1" w:rsidR="3A95CC93">
        <w:rPr>
          <w:rFonts w:ascii="Arial" w:hAnsi="Arial" w:eastAsia="Arial" w:cs="Arial"/>
          <w:b w:val="0"/>
          <w:bCs w:val="0"/>
          <w:noProof w:val="0"/>
          <w:sz w:val="22"/>
          <w:szCs w:val="22"/>
          <w:lang w:val="en-GB"/>
        </w:rPr>
        <w:t>Harvard referencing style</w:t>
      </w:r>
      <w:r w:rsidRPr="626A7FA1" w:rsidR="3A95CC93">
        <w:rPr>
          <w:rFonts w:ascii="Arial" w:hAnsi="Arial" w:eastAsia="Arial" w:cs="Arial"/>
          <w:b w:val="0"/>
          <w:bCs w:val="0"/>
          <w:noProof w:val="0"/>
          <w:sz w:val="22"/>
          <w:szCs w:val="22"/>
          <w:lang w:val="en-GB"/>
        </w:rPr>
        <w:t xml:space="preserve"> and that no data was misrepresented or plagiarized (Iqbal et al., 2021). Furthermore, adherence to the ethical standards for research as outlined by the </w:t>
      </w:r>
      <w:r w:rsidRPr="626A7FA1" w:rsidR="3A95CC93">
        <w:rPr>
          <w:rFonts w:ascii="Arial" w:hAnsi="Arial" w:eastAsia="Arial" w:cs="Arial"/>
          <w:b w:val="0"/>
          <w:bCs w:val="0"/>
          <w:noProof w:val="0"/>
          <w:sz w:val="22"/>
          <w:szCs w:val="22"/>
          <w:lang w:val="en-GB"/>
        </w:rPr>
        <w:t>University of Wales Trinity Saint David (UWTSD, 2022)</w:t>
      </w:r>
      <w:r w:rsidRPr="626A7FA1" w:rsidR="3A95CC93">
        <w:rPr>
          <w:rFonts w:ascii="Arial" w:hAnsi="Arial" w:eastAsia="Arial" w:cs="Arial"/>
          <w:b w:val="0"/>
          <w:bCs w:val="0"/>
          <w:noProof w:val="0"/>
          <w:sz w:val="22"/>
          <w:szCs w:val="22"/>
          <w:lang w:val="en-GB"/>
        </w:rPr>
        <w:t xml:space="preserve"> was ensured.</w:t>
      </w:r>
    </w:p>
    <w:p w:rsidR="626A7FA1" w:rsidP="626A7FA1" w:rsidRDefault="626A7FA1" w14:paraId="35CAAC31" w14:textId="22AEF97D">
      <w:pPr>
        <w:spacing w:before="240" w:beforeAutospacing="off" w:after="240" w:afterAutospacing="off" w:line="360" w:lineRule="auto"/>
        <w:jc w:val="both"/>
        <w:rPr>
          <w:rFonts w:ascii="Arial" w:hAnsi="Arial" w:eastAsia="Arial" w:cs="Arial"/>
          <w:b w:val="0"/>
          <w:bCs w:val="0"/>
          <w:noProof w:val="0"/>
          <w:sz w:val="22"/>
          <w:szCs w:val="22"/>
          <w:lang w:val="en-GB"/>
        </w:rPr>
      </w:pPr>
    </w:p>
    <w:p w:rsidR="5CB32CA6" w:rsidP="626A7FA1" w:rsidRDefault="5CB32CA6" w14:paraId="75689B72" w14:textId="71507EC3">
      <w:pPr>
        <w:pStyle w:val="Heading3"/>
        <w:rPr>
          <w:rFonts w:ascii="Arial" w:hAnsi="Arial" w:eastAsia="Arial" w:cs="Arial"/>
          <w:b w:val="1"/>
          <w:bCs w:val="1"/>
          <w:noProof w:val="0"/>
          <w:color w:val="000000" w:themeColor="text1" w:themeTint="FF" w:themeShade="FF"/>
          <w:sz w:val="28"/>
          <w:szCs w:val="28"/>
          <w:lang w:val="en-GB"/>
        </w:rPr>
      </w:pPr>
      <w:bookmarkStart w:name="_Toc488760560" w:id="238429831"/>
      <w:r w:rsidRPr="67AB785B" w:rsidR="3A95CC93">
        <w:rPr>
          <w:rFonts w:ascii="Arial" w:hAnsi="Arial" w:eastAsia="Arial" w:cs="Arial"/>
          <w:b w:val="1"/>
          <w:bCs w:val="1"/>
          <w:noProof w:val="0"/>
          <w:color w:val="000000" w:themeColor="text1" w:themeTint="FF" w:themeShade="FF"/>
          <w:lang w:val="en-GB"/>
        </w:rPr>
        <w:t>3</w:t>
      </w:r>
      <w:r w:rsidRPr="67AB785B" w:rsidR="3A95CC93">
        <w:rPr>
          <w:rFonts w:ascii="Arial" w:hAnsi="Arial" w:eastAsia="Arial" w:cs="Arial"/>
          <w:b w:val="1"/>
          <w:bCs w:val="1"/>
          <w:noProof w:val="0"/>
          <w:color w:val="000000" w:themeColor="text1" w:themeTint="FF" w:themeShade="FF"/>
          <w:sz w:val="28"/>
          <w:szCs w:val="28"/>
          <w:lang w:val="en-GB"/>
        </w:rPr>
        <w:t>.8 – Chapter Conclusion</w:t>
      </w:r>
      <w:bookmarkEnd w:id="238429831"/>
    </w:p>
    <w:p w:rsidR="5CB32CA6" w:rsidP="7DF7D7BF" w:rsidRDefault="5CB32CA6" w14:paraId="485BD741" w14:textId="7C32A14C">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7D7BF" w:rsidR="3A95CC93">
        <w:rPr>
          <w:rFonts w:ascii="Arial" w:hAnsi="Arial" w:eastAsia="Arial" w:cs="Arial"/>
          <w:noProof w:val="0"/>
          <w:color w:val="000000" w:themeColor="text1" w:themeTint="FF" w:themeShade="FF"/>
          <w:sz w:val="22"/>
          <w:szCs w:val="22"/>
          <w:lang w:val="en-GB"/>
        </w:rPr>
        <w:t xml:space="preserve">This </w:t>
      </w:r>
      <w:r w:rsidRPr="7DF7D7BF" w:rsidR="3A95CC93">
        <w:rPr>
          <w:rFonts w:ascii="Arial" w:hAnsi="Arial" w:eastAsia="Arial" w:cs="Arial"/>
          <w:noProof w:val="0"/>
          <w:color w:val="000000" w:themeColor="text1" w:themeTint="FF" w:themeShade="FF"/>
          <w:sz w:val="22"/>
          <w:szCs w:val="22"/>
          <w:lang w:val="en-GB"/>
        </w:rPr>
        <w:t>methodology</w:t>
      </w:r>
      <w:r w:rsidRPr="7DF7D7BF" w:rsidR="3A95CC93">
        <w:rPr>
          <w:rFonts w:ascii="Arial" w:hAnsi="Arial" w:eastAsia="Arial" w:cs="Arial"/>
          <w:noProof w:val="0"/>
          <w:color w:val="000000" w:themeColor="text1" w:themeTint="FF" w:themeShade="FF"/>
          <w:sz w:val="22"/>
          <w:szCs w:val="22"/>
          <w:lang w:val="en-GB"/>
        </w:rPr>
        <w:t xml:space="preserve"> chapter has systematically outlined the steps taken to </w:t>
      </w:r>
      <w:r w:rsidRPr="7DF7D7BF" w:rsidR="3A95CC93">
        <w:rPr>
          <w:rFonts w:ascii="Arial" w:hAnsi="Arial" w:eastAsia="Arial" w:cs="Arial"/>
          <w:noProof w:val="0"/>
          <w:color w:val="000000" w:themeColor="text1" w:themeTint="FF" w:themeShade="FF"/>
          <w:sz w:val="22"/>
          <w:szCs w:val="22"/>
          <w:lang w:val="en-GB"/>
        </w:rPr>
        <w:t>locate</w:t>
      </w:r>
      <w:r w:rsidRPr="7DF7D7BF" w:rsidR="3A95CC93">
        <w:rPr>
          <w:rFonts w:ascii="Arial" w:hAnsi="Arial" w:eastAsia="Arial" w:cs="Arial"/>
          <w:noProof w:val="0"/>
          <w:color w:val="000000" w:themeColor="text1" w:themeTint="FF" w:themeShade="FF"/>
          <w:sz w:val="22"/>
          <w:szCs w:val="22"/>
          <w:lang w:val="en-GB"/>
        </w:rPr>
        <w:t xml:space="preserve">, evaluate, and </w:t>
      </w:r>
      <w:r w:rsidRPr="7DF7D7BF" w:rsidR="3A95CC93">
        <w:rPr>
          <w:rFonts w:ascii="Arial" w:hAnsi="Arial" w:eastAsia="Arial" w:cs="Arial"/>
          <w:noProof w:val="0"/>
          <w:color w:val="000000" w:themeColor="text1" w:themeTint="FF" w:themeShade="FF"/>
          <w:sz w:val="22"/>
          <w:szCs w:val="22"/>
          <w:lang w:val="en-GB"/>
        </w:rPr>
        <w:t>analyze</w:t>
      </w:r>
      <w:r w:rsidRPr="7DF7D7BF" w:rsidR="3A95CC93">
        <w:rPr>
          <w:rFonts w:ascii="Arial" w:hAnsi="Arial" w:eastAsia="Arial" w:cs="Arial"/>
          <w:noProof w:val="0"/>
          <w:color w:val="000000" w:themeColor="text1" w:themeTint="FF" w:themeShade="FF"/>
          <w:sz w:val="22"/>
          <w:szCs w:val="22"/>
          <w:lang w:val="en-GB"/>
        </w:rPr>
        <w:t xml:space="preserve"> the literature </w:t>
      </w:r>
      <w:r w:rsidRPr="7DF7D7BF" w:rsidR="3A95CC93">
        <w:rPr>
          <w:rFonts w:ascii="Arial" w:hAnsi="Arial" w:eastAsia="Arial" w:cs="Arial"/>
          <w:noProof w:val="0"/>
          <w:color w:val="000000" w:themeColor="text1" w:themeTint="FF" w:themeShade="FF"/>
          <w:sz w:val="22"/>
          <w:szCs w:val="22"/>
          <w:lang w:val="en-GB"/>
        </w:rPr>
        <w:t>required</w:t>
      </w:r>
      <w:r w:rsidRPr="7DF7D7BF" w:rsidR="3A95CC93">
        <w:rPr>
          <w:rFonts w:ascii="Arial" w:hAnsi="Arial" w:eastAsia="Arial" w:cs="Arial"/>
          <w:noProof w:val="0"/>
          <w:color w:val="000000" w:themeColor="text1" w:themeTint="FF" w:themeShade="FF"/>
          <w:sz w:val="22"/>
          <w:szCs w:val="22"/>
          <w:lang w:val="en-GB"/>
        </w:rPr>
        <w:t xml:space="preserve"> to answer the research question. The application of a rigorous search strategy, strict inclusion criteria, and the use of the CRAAP test ensured that only the most relevant and high-quality peer-reviewed studies were </w:t>
      </w:r>
      <w:r w:rsidRPr="7DF7D7BF" w:rsidR="3A95CC93">
        <w:rPr>
          <w:rFonts w:ascii="Arial" w:hAnsi="Arial" w:eastAsia="Arial" w:cs="Arial"/>
          <w:noProof w:val="0"/>
          <w:color w:val="000000" w:themeColor="text1" w:themeTint="FF" w:themeShade="FF"/>
          <w:sz w:val="22"/>
          <w:szCs w:val="22"/>
          <w:lang w:val="en-GB"/>
        </w:rPr>
        <w:t>retained</w:t>
      </w:r>
      <w:r w:rsidRPr="7DF7D7BF" w:rsidR="3A95CC93">
        <w:rPr>
          <w:rFonts w:ascii="Arial" w:hAnsi="Arial" w:eastAsia="Arial" w:cs="Arial"/>
          <w:noProof w:val="0"/>
          <w:color w:val="000000" w:themeColor="text1" w:themeTint="FF" w:themeShade="FF"/>
          <w:sz w:val="22"/>
          <w:szCs w:val="22"/>
          <w:lang w:val="en-GB"/>
        </w:rPr>
        <w:t xml:space="preserve">. The </w:t>
      </w:r>
      <w:r w:rsidRPr="7DF7D7BF" w:rsidR="3A95CC93">
        <w:rPr>
          <w:rFonts w:ascii="Arial" w:hAnsi="Arial" w:eastAsia="Arial" w:cs="Arial"/>
          <w:noProof w:val="0"/>
          <w:color w:val="000000" w:themeColor="text1" w:themeTint="FF" w:themeShade="FF"/>
          <w:sz w:val="22"/>
          <w:szCs w:val="22"/>
          <w:lang w:val="en-GB"/>
        </w:rPr>
        <w:t>subsequent</w:t>
      </w:r>
      <w:r w:rsidRPr="7DF7D7BF" w:rsidR="3A95CC93">
        <w:rPr>
          <w:rFonts w:ascii="Arial" w:hAnsi="Arial" w:eastAsia="Arial" w:cs="Arial"/>
          <w:noProof w:val="0"/>
          <w:color w:val="000000" w:themeColor="text1" w:themeTint="FF" w:themeShade="FF"/>
          <w:sz w:val="22"/>
          <w:szCs w:val="22"/>
          <w:lang w:val="en-GB"/>
        </w:rPr>
        <w:t xml:space="preserve"> thematic coding approach, grounded in </w:t>
      </w:r>
      <w:r w:rsidRPr="7DF7D7BF" w:rsidR="3A95CC93">
        <w:rPr>
          <w:rFonts w:ascii="Arial" w:hAnsi="Arial" w:eastAsia="Arial" w:cs="Arial"/>
          <w:noProof w:val="0"/>
          <w:color w:val="000000" w:themeColor="text1" w:themeTint="FF" w:themeShade="FF"/>
          <w:sz w:val="22"/>
          <w:szCs w:val="22"/>
          <w:lang w:val="en-GB"/>
        </w:rPr>
        <w:t>established</w:t>
      </w:r>
      <w:r w:rsidRPr="7DF7D7BF" w:rsidR="3A95CC93">
        <w:rPr>
          <w:rFonts w:ascii="Arial" w:hAnsi="Arial" w:eastAsia="Arial" w:cs="Arial"/>
          <w:noProof w:val="0"/>
          <w:color w:val="000000" w:themeColor="text1" w:themeTint="FF" w:themeShade="FF"/>
          <w:sz w:val="22"/>
          <w:szCs w:val="22"/>
          <w:lang w:val="en-GB"/>
        </w:rPr>
        <w:t xml:space="preserve"> qualitative methods, allowed for the systematic identification and organization of common psychological consequences and barriers to care. This careful and structured process forms a reliable foundation for the study (Pascale et al., 2024). Chapter 4 will now present the findings of this thematic analysis, discussing each theme in detail and </w:t>
      </w:r>
      <w:r w:rsidRPr="7DF7D7BF" w:rsidR="3A95CC93">
        <w:rPr>
          <w:rFonts w:ascii="Arial" w:hAnsi="Arial" w:eastAsia="Arial" w:cs="Arial"/>
          <w:noProof w:val="0"/>
          <w:color w:val="000000" w:themeColor="text1" w:themeTint="FF" w:themeShade="FF"/>
          <w:sz w:val="22"/>
          <w:szCs w:val="22"/>
          <w:lang w:val="en-GB"/>
        </w:rPr>
        <w:t>directly relating</w:t>
      </w:r>
      <w:r w:rsidRPr="7DF7D7BF" w:rsidR="3A95CC93">
        <w:rPr>
          <w:rFonts w:ascii="Arial" w:hAnsi="Arial" w:eastAsia="Arial" w:cs="Arial"/>
          <w:noProof w:val="0"/>
          <w:color w:val="000000" w:themeColor="text1" w:themeTint="FF" w:themeShade="FF"/>
          <w:sz w:val="22"/>
          <w:szCs w:val="22"/>
          <w:lang w:val="en-GB"/>
        </w:rPr>
        <w:t xml:space="preserve"> them to the overarching</w:t>
      </w:r>
      <w:r w:rsidRPr="7DF7D7BF" w:rsidR="12A3D3AF">
        <w:rPr>
          <w:rFonts w:ascii="Arial" w:hAnsi="Arial" w:eastAsia="Arial" w:cs="Arial"/>
          <w:noProof w:val="0"/>
          <w:color w:val="000000" w:themeColor="text1" w:themeTint="FF" w:themeShade="FF"/>
          <w:sz w:val="22"/>
          <w:szCs w:val="22"/>
          <w:lang w:val="en-GB"/>
        </w:rPr>
        <w:t xml:space="preserve"> </w:t>
      </w:r>
      <w:r w:rsidRPr="7DF7D7BF" w:rsidR="3A95CC93">
        <w:rPr>
          <w:rFonts w:ascii="Arial" w:hAnsi="Arial" w:eastAsia="Arial" w:cs="Arial"/>
          <w:noProof w:val="0"/>
          <w:color w:val="000000" w:themeColor="text1" w:themeTint="FF" w:themeShade="FF"/>
          <w:sz w:val="22"/>
          <w:szCs w:val="22"/>
          <w:lang w:val="en-GB"/>
        </w:rPr>
        <w:t>inquiry into the</w:t>
      </w:r>
      <w:r w:rsidRPr="7DF7D7BF" w:rsidR="3937E23F">
        <w:rPr>
          <w:rFonts w:ascii="Arial" w:hAnsi="Arial" w:eastAsia="Arial" w:cs="Arial"/>
          <w:noProof w:val="0"/>
          <w:color w:val="000000" w:themeColor="text1" w:themeTint="FF" w:themeShade="FF"/>
          <w:sz w:val="22"/>
          <w:szCs w:val="22"/>
          <w:lang w:val="en-GB"/>
        </w:rPr>
        <w:t xml:space="preserve"> </w:t>
      </w:r>
      <w:r w:rsidRPr="7DF7D7BF" w:rsidR="3937E23F">
        <w:rPr>
          <w:rFonts w:ascii="Arial" w:hAnsi="Arial" w:eastAsia="Arial" w:cs="Arial"/>
          <w:b w:val="0"/>
          <w:bCs w:val="0"/>
          <w:i w:val="0"/>
          <w:iCs w:val="0"/>
          <w:caps w:val="0"/>
          <w:smallCaps w:val="0"/>
          <w:noProof w:val="0"/>
          <w:color w:val="000000" w:themeColor="text1" w:themeTint="FF" w:themeShade="FF"/>
          <w:sz w:val="22"/>
          <w:szCs w:val="22"/>
          <w:lang w:val="en-US"/>
        </w:rPr>
        <w:t>Long-term mental health problems among adult survivors of human trafficking</w:t>
      </w:r>
      <w:r w:rsidRPr="7DF7D7BF" w:rsidR="16A2CD17">
        <w:rPr>
          <w:rFonts w:ascii="Arial" w:hAnsi="Arial" w:eastAsia="Arial" w:cs="Arial"/>
          <w:b w:val="0"/>
          <w:bCs w:val="0"/>
          <w:i w:val="0"/>
          <w:iCs w:val="0"/>
          <w:caps w:val="0"/>
          <w:smallCaps w:val="0"/>
          <w:noProof w:val="0"/>
          <w:color w:val="000000" w:themeColor="text1" w:themeTint="FF" w:themeShade="FF"/>
          <w:sz w:val="22"/>
          <w:szCs w:val="22"/>
          <w:lang w:val="en-US"/>
        </w:rPr>
        <w:t>.</w:t>
      </w:r>
    </w:p>
    <w:p w:rsidR="5CB32CA6" w:rsidP="626A7FA1" w:rsidRDefault="5CB32CA6" w14:paraId="3B6EA091" w14:textId="1EF9502E">
      <w:pPr>
        <w:pStyle w:val="Normal"/>
        <w:spacing w:before="240" w:beforeAutospacing="off" w:after="240" w:afterAutospacing="off" w:line="360" w:lineRule="auto"/>
        <w:ind/>
        <w:jc w:val="both"/>
        <w:rPr>
          <w:rFonts w:ascii="Arial" w:hAnsi="Arial" w:eastAsia="Arial" w:cs="Arial"/>
          <w:noProof w:val="0"/>
          <w:sz w:val="22"/>
          <w:szCs w:val="22"/>
          <w:lang w:val="en-GB"/>
        </w:rPr>
      </w:pPr>
    </w:p>
    <w:p w:rsidR="5CB32CA6" w:rsidP="5CB32CA6" w:rsidRDefault="5CB32CA6" w14:paraId="7F3DC634" w14:textId="39A8E505">
      <w:pPr>
        <w:pStyle w:val="Normal"/>
        <w:spacing w:before="0" w:beforeAutospacing="off" w:after="0" w:afterAutospacing="off" w:line="360" w:lineRule="auto"/>
        <w:ind w:right="0"/>
        <w:rPr>
          <w:rFonts w:ascii="Arial" w:hAnsi="Arial" w:eastAsia="Arial" w:cs="Arial"/>
          <w:noProof w:val="0"/>
          <w:sz w:val="22"/>
          <w:szCs w:val="22"/>
          <w:lang w:val="en-GB"/>
        </w:rPr>
      </w:pPr>
    </w:p>
    <w:p w:rsidR="0F617469" w:rsidP="7DF7D7BF" w:rsidRDefault="0F617469" w14:paraId="7383DC56" w14:textId="097DB3D3">
      <w:pPr>
        <w:pStyle w:val="Heading1"/>
        <w:spacing w:before="0" w:beforeAutospacing="off" w:after="0" w:afterAutospacing="off"/>
        <w:rPr>
          <w:rFonts w:ascii="Arial" w:hAnsi="Arial" w:eastAsia="Arial" w:cs="Arial"/>
          <w:b w:val="1"/>
          <w:bCs w:val="1"/>
          <w:noProof w:val="0"/>
          <w:color w:val="000000" w:themeColor="text1" w:themeTint="FF" w:themeShade="FF"/>
          <w:sz w:val="28"/>
          <w:szCs w:val="28"/>
          <w:lang w:val="en-GB"/>
        </w:rPr>
      </w:pPr>
      <w:bookmarkStart w:name="_Toc1702068972" w:id="2074080801"/>
      <w:r w:rsidRPr="67AB785B" w:rsidR="59054C2C">
        <w:rPr>
          <w:rFonts w:ascii="Arial" w:hAnsi="Arial" w:eastAsia="Arial" w:cs="Arial"/>
          <w:b w:val="1"/>
          <w:bCs w:val="1"/>
          <w:noProof w:val="0"/>
          <w:color w:val="000000" w:themeColor="text1" w:themeTint="FF" w:themeShade="FF"/>
          <w:sz w:val="28"/>
          <w:szCs w:val="28"/>
          <w:lang w:val="en-GB"/>
        </w:rPr>
        <w:t>CHAPTER 4 – Findings and Discussion</w:t>
      </w:r>
      <w:bookmarkEnd w:id="2074080801"/>
      <w:r w:rsidRPr="67AB785B" w:rsidR="59054C2C">
        <w:rPr>
          <w:rFonts w:ascii="Arial" w:hAnsi="Arial" w:eastAsia="Arial" w:cs="Arial"/>
          <w:b w:val="1"/>
          <w:bCs w:val="1"/>
          <w:noProof w:val="0"/>
          <w:color w:val="000000" w:themeColor="text1" w:themeTint="FF" w:themeShade="FF"/>
          <w:sz w:val="28"/>
          <w:szCs w:val="28"/>
          <w:lang w:val="en-GB"/>
        </w:rPr>
        <w:t xml:space="preserve"> </w:t>
      </w:r>
    </w:p>
    <w:p w:rsidR="0F617469" w:rsidP="7DF7D7BF" w:rsidRDefault="0F617469" w14:paraId="219C3CEC" w14:textId="5D8C8900">
      <w:pPr>
        <w:pStyle w:val="Heading2"/>
        <w:spacing w:before="40" w:beforeAutospacing="off" w:after="0"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681187573" w:id="2095644614"/>
      <w:r w:rsidRPr="67AB785B" w:rsidR="59054C2C">
        <w:rPr>
          <w:rFonts w:ascii="Arial" w:hAnsi="Arial" w:eastAsia="Arial" w:cs="Arial"/>
          <w:b w:val="1"/>
          <w:bCs w:val="1"/>
          <w:noProof w:val="0"/>
          <w:color w:val="000000" w:themeColor="text1" w:themeTint="FF" w:themeShade="FF"/>
          <w:sz w:val="24"/>
          <w:szCs w:val="24"/>
          <w:lang w:val="en-GB"/>
        </w:rPr>
        <w:t>4.1 – Introduction</w:t>
      </w:r>
      <w:bookmarkEnd w:id="2095644614"/>
      <w:r w:rsidRPr="67AB785B" w:rsidR="59054C2C">
        <w:rPr>
          <w:rFonts w:ascii="Arial" w:hAnsi="Arial" w:eastAsia="Arial" w:cs="Arial"/>
          <w:b w:val="1"/>
          <w:bCs w:val="1"/>
          <w:noProof w:val="0"/>
          <w:color w:val="000000" w:themeColor="text1" w:themeTint="FF" w:themeShade="FF"/>
          <w:sz w:val="24"/>
          <w:szCs w:val="24"/>
          <w:lang w:val="en-GB"/>
        </w:rPr>
        <w:t xml:space="preserve"> </w:t>
      </w:r>
    </w:p>
    <w:p w:rsidR="0DE2C55B" w:rsidP="7DF7D7BF" w:rsidRDefault="0DE2C55B" w14:paraId="5B62388B" w14:textId="3B7A3C25">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0DE2C55B">
        <w:rPr>
          <w:rFonts w:ascii="Arial" w:hAnsi="Arial" w:eastAsia="Arial" w:cs="Arial"/>
          <w:noProof w:val="0"/>
          <w:sz w:val="22"/>
          <w:szCs w:val="22"/>
          <w:lang w:val="en-GB"/>
        </w:rPr>
        <w:t xml:space="preserve">This chapter presents the findings derived from the systematic review of literature, directly addressing the core research question, which is the focus of this dissertation: </w:t>
      </w:r>
      <w:r w:rsidRPr="7DF7D7BF" w:rsidR="0DE2C55B">
        <w:rPr>
          <w:rFonts w:ascii="Arial" w:hAnsi="Arial" w:eastAsia="Arial" w:cs="Arial"/>
          <w:i w:val="1"/>
          <w:iCs w:val="1"/>
          <w:noProof w:val="0"/>
          <w:sz w:val="22"/>
          <w:szCs w:val="22"/>
          <w:lang w:val="en-GB"/>
        </w:rPr>
        <w:t>Long-term mental health problems among adult survivors of human trafficking.</w:t>
      </w:r>
      <w:r w:rsidRPr="7DF7D7BF" w:rsidR="0DE2C55B">
        <w:rPr>
          <w:rFonts w:ascii="Arial" w:hAnsi="Arial" w:eastAsia="Arial" w:cs="Arial"/>
          <w:noProof w:val="0"/>
          <w:sz w:val="22"/>
          <w:szCs w:val="22"/>
          <w:lang w:val="en-GB"/>
        </w:rPr>
        <w:t xml:space="preserve"> It begins by detailing </w:t>
      </w:r>
      <w:r w:rsidRPr="7DF7D7BF" w:rsidR="55B87DFE">
        <w:rPr>
          <w:rFonts w:ascii="Arial" w:hAnsi="Arial" w:eastAsia="Arial" w:cs="Arial"/>
          <w:noProof w:val="0"/>
          <w:sz w:val="22"/>
          <w:szCs w:val="22"/>
          <w:lang w:val="en-GB"/>
        </w:rPr>
        <w:t xml:space="preserve">the </w:t>
      </w:r>
      <w:r w:rsidRPr="7DF7D7BF" w:rsidR="55B87DFE">
        <w:rPr>
          <w:rFonts w:ascii="Arial" w:hAnsi="Arial" w:eastAsia="Arial" w:cs="Arial"/>
          <w:noProof w:val="0"/>
          <w:sz w:val="22"/>
          <w:szCs w:val="22"/>
          <w:lang w:val="en-GB"/>
        </w:rPr>
        <w:t>methodology</w:t>
      </w:r>
      <w:r w:rsidRPr="7DF7D7BF" w:rsidR="0DE2C55B">
        <w:rPr>
          <w:rFonts w:ascii="Arial" w:hAnsi="Arial" w:eastAsia="Arial" w:cs="Arial"/>
          <w:noProof w:val="0"/>
          <w:sz w:val="22"/>
          <w:szCs w:val="22"/>
          <w:lang w:val="en-GB"/>
        </w:rPr>
        <w:t xml:space="preserve"> </w:t>
      </w:r>
      <w:r w:rsidRPr="7DF7D7BF" w:rsidR="721B160A">
        <w:rPr>
          <w:rFonts w:ascii="Arial" w:hAnsi="Arial" w:eastAsia="Arial" w:cs="Arial"/>
          <w:noProof w:val="0"/>
          <w:sz w:val="22"/>
          <w:szCs w:val="22"/>
          <w:lang w:val="en-GB"/>
        </w:rPr>
        <w:t xml:space="preserve">thematic analysis </w:t>
      </w:r>
      <w:r w:rsidRPr="7DF7D7BF" w:rsidR="0DE2C55B">
        <w:rPr>
          <w:rFonts w:ascii="Arial" w:hAnsi="Arial" w:eastAsia="Arial" w:cs="Arial"/>
          <w:noProof w:val="0"/>
          <w:sz w:val="22"/>
          <w:szCs w:val="22"/>
          <w:lang w:val="en-GB"/>
        </w:rPr>
        <w:t>used to synthesize the evidence. The main findings are then presented across distinct, analytically derived themes. For each theme, the discussion will evaluate the significance of the findings, examine the implications for survivor care and policy, and integrate relevant theoretical frameworks, thereby fulfilling the evaluative requirements of the dissertation.</w:t>
      </w:r>
    </w:p>
    <w:p w:rsidR="0F617469" w:rsidP="5CB32CA6" w:rsidRDefault="0F617469" w14:paraId="22053FCB" w14:textId="3BB87F91">
      <w:pPr>
        <w:pStyle w:val="Heading1"/>
        <w:spacing w:before="0" w:beforeAutospacing="off" w:after="0" w:afterAutospacing="off"/>
        <w:rPr>
          <w:rFonts w:ascii="Arial" w:hAnsi="Arial" w:eastAsia="Arial" w:cs="Arial"/>
          <w:b w:val="1"/>
          <w:bCs w:val="1"/>
          <w:noProof w:val="0"/>
          <w:sz w:val="22"/>
          <w:szCs w:val="22"/>
          <w:lang w:val="en-GB"/>
        </w:rPr>
      </w:pPr>
    </w:p>
    <w:p w:rsidR="122D7FDB" w:rsidP="7DF7D7BF" w:rsidRDefault="122D7FDB" w14:paraId="6A1EE235" w14:textId="3C7BFB30">
      <w:pPr>
        <w:pStyle w:val="Heading2"/>
        <w:rPr>
          <w:rFonts w:ascii="Arial" w:hAnsi="Arial" w:eastAsia="Arial" w:cs="Arial"/>
          <w:b w:val="1"/>
          <w:bCs w:val="1"/>
          <w:noProof w:val="0"/>
          <w:color w:val="000000" w:themeColor="text1" w:themeTint="FF" w:themeShade="FF"/>
          <w:sz w:val="24"/>
          <w:szCs w:val="24"/>
          <w:lang w:val="en-GB"/>
        </w:rPr>
      </w:pPr>
      <w:bookmarkStart w:name="_Toc1110442934" w:id="1660311224"/>
      <w:r w:rsidRPr="67AB785B" w:rsidR="122D7FDB">
        <w:rPr>
          <w:rFonts w:ascii="Arial" w:hAnsi="Arial" w:eastAsia="Arial" w:cs="Arial"/>
          <w:noProof w:val="0"/>
          <w:color w:val="000000" w:themeColor="text1" w:themeTint="FF" w:themeShade="FF"/>
          <w:sz w:val="24"/>
          <w:szCs w:val="24"/>
          <w:lang w:val="en-GB"/>
        </w:rPr>
        <w:t>4.2 – Thematic Analysis</w:t>
      </w:r>
      <w:bookmarkEnd w:id="1660311224"/>
      <w:r w:rsidRPr="67AB785B" w:rsidR="122D7FDB">
        <w:rPr>
          <w:rFonts w:ascii="Arial" w:hAnsi="Arial" w:eastAsia="Arial" w:cs="Arial"/>
          <w:noProof w:val="0"/>
          <w:color w:val="000000" w:themeColor="text1" w:themeTint="FF" w:themeShade="FF"/>
          <w:sz w:val="24"/>
          <w:szCs w:val="24"/>
          <w:lang w:val="en-GB"/>
        </w:rPr>
        <w:t xml:space="preserve"> </w:t>
      </w:r>
    </w:p>
    <w:p w:rsidR="122D7FDB" w:rsidP="7DF7D7BF" w:rsidRDefault="122D7FDB" w14:paraId="271AC8ED" w14:textId="52AC5F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122D7FDB">
        <w:rPr>
          <w:rFonts w:ascii="Arial" w:hAnsi="Arial" w:eastAsia="Arial" w:cs="Arial"/>
          <w:noProof w:val="0"/>
          <w:color w:val="000000" w:themeColor="text1" w:themeTint="FF" w:themeShade="FF"/>
          <w:sz w:val="22"/>
          <w:szCs w:val="22"/>
          <w:lang w:val="en-GB"/>
        </w:rPr>
        <w:t xml:space="preserve">The data extracted from the systematically selected peer-reviewed articles were </w:t>
      </w:r>
      <w:r w:rsidRPr="7DF7D7BF" w:rsidR="122D7FDB">
        <w:rPr>
          <w:rFonts w:ascii="Arial" w:hAnsi="Arial" w:eastAsia="Arial" w:cs="Arial"/>
          <w:noProof w:val="0"/>
          <w:color w:val="000000" w:themeColor="text1" w:themeTint="FF" w:themeShade="FF"/>
          <w:sz w:val="22"/>
          <w:szCs w:val="22"/>
          <w:lang w:val="en-GB"/>
        </w:rPr>
        <w:t>subsequently</w:t>
      </w:r>
      <w:r w:rsidRPr="7DF7D7BF" w:rsidR="122D7FDB">
        <w:rPr>
          <w:rFonts w:ascii="Arial" w:hAnsi="Arial" w:eastAsia="Arial" w:cs="Arial"/>
          <w:noProof w:val="0"/>
          <w:color w:val="000000" w:themeColor="text1" w:themeTint="FF" w:themeShade="FF"/>
          <w:sz w:val="22"/>
          <w:szCs w:val="22"/>
          <w:lang w:val="en-GB"/>
        </w:rPr>
        <w:t xml:space="preserve"> synthesized using a rigorous </w:t>
      </w:r>
      <w:r w:rsidRPr="7DF7D7BF" w:rsidR="122D7FDB">
        <w:rPr>
          <w:rFonts w:ascii="Arial" w:hAnsi="Arial" w:eastAsia="Arial" w:cs="Arial"/>
          <w:b w:val="1"/>
          <w:bCs w:val="1"/>
          <w:noProof w:val="0"/>
          <w:color w:val="000000" w:themeColor="text1" w:themeTint="FF" w:themeShade="FF"/>
          <w:sz w:val="22"/>
          <w:szCs w:val="22"/>
          <w:lang w:val="en-GB"/>
        </w:rPr>
        <w:t>thematic coding method</w:t>
      </w:r>
      <w:r w:rsidRPr="7DF7D7BF" w:rsidR="122D7FDB">
        <w:rPr>
          <w:rFonts w:ascii="Arial" w:hAnsi="Arial" w:eastAsia="Arial" w:cs="Arial"/>
          <w:noProof w:val="0"/>
          <w:color w:val="000000" w:themeColor="text1" w:themeTint="FF" w:themeShade="FF"/>
          <w:sz w:val="22"/>
          <w:szCs w:val="22"/>
          <w:lang w:val="en-GB"/>
        </w:rPr>
        <w:t xml:space="preserve"> (NOWELL et al., 2017). Thematic analysis is defined as a flexible yet rigorous method for </w:t>
      </w:r>
      <w:r w:rsidRPr="7DF7D7BF" w:rsidR="122D7FDB">
        <w:rPr>
          <w:rFonts w:ascii="Arial" w:hAnsi="Arial" w:eastAsia="Arial" w:cs="Arial"/>
          <w:noProof w:val="0"/>
          <w:color w:val="000000" w:themeColor="text1" w:themeTint="FF" w:themeShade="FF"/>
          <w:sz w:val="22"/>
          <w:szCs w:val="22"/>
          <w:lang w:val="en-GB"/>
        </w:rPr>
        <w:t>identifying</w:t>
      </w:r>
      <w:r w:rsidRPr="7DF7D7BF" w:rsidR="122D7FDB">
        <w:rPr>
          <w:rFonts w:ascii="Arial" w:hAnsi="Arial" w:eastAsia="Arial" w:cs="Arial"/>
          <w:noProof w:val="0"/>
          <w:color w:val="000000" w:themeColor="text1" w:themeTint="FF" w:themeShade="FF"/>
          <w:sz w:val="22"/>
          <w:szCs w:val="22"/>
          <w:lang w:val="en-GB"/>
        </w:rPr>
        <w:t xml:space="preserve">, analysing, and reporting recurring patterns, or themes, within a dataset (LOCHMILLER, 2021). In the context of this systematic review, the method was crucial; it moved beyond simple summarisation by </w:t>
      </w:r>
      <w:r w:rsidRPr="7DF7D7BF" w:rsidR="122D7FDB">
        <w:rPr>
          <w:rFonts w:ascii="Arial" w:hAnsi="Arial" w:eastAsia="Arial" w:cs="Arial"/>
          <w:noProof w:val="0"/>
          <w:color w:val="000000" w:themeColor="text1" w:themeTint="FF" w:themeShade="FF"/>
          <w:sz w:val="22"/>
          <w:szCs w:val="22"/>
          <w:lang w:val="en-GB"/>
        </w:rPr>
        <w:t>identifying</w:t>
      </w:r>
      <w:r w:rsidRPr="7DF7D7BF" w:rsidR="122D7FDB">
        <w:rPr>
          <w:rFonts w:ascii="Arial" w:hAnsi="Arial" w:eastAsia="Arial" w:cs="Arial"/>
          <w:noProof w:val="0"/>
          <w:color w:val="000000" w:themeColor="text1" w:themeTint="FF" w:themeShade="FF"/>
          <w:sz w:val="22"/>
          <w:szCs w:val="22"/>
          <w:lang w:val="en-GB"/>
        </w:rPr>
        <w:t xml:space="preserve"> the key recurring long-term psychological outcomes and structural challenges reported across the reviewed studies (Pascale et al., 2024).</w:t>
      </w:r>
    </w:p>
    <w:p w:rsidR="122D7FDB" w:rsidP="7DF7D7BF" w:rsidRDefault="122D7FDB" w14:paraId="2BC1D0D4" w14:textId="52FD126B">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7DF7D7BF" w:rsidR="122D7FDB">
        <w:rPr>
          <w:rFonts w:ascii="Arial" w:hAnsi="Arial" w:eastAsia="Arial" w:cs="Arial"/>
          <w:noProof w:val="0"/>
          <w:color w:val="000000" w:themeColor="text1" w:themeTint="FF" w:themeShade="FF"/>
          <w:sz w:val="22"/>
          <w:szCs w:val="22"/>
          <w:lang w:val="en-GB"/>
        </w:rPr>
        <w:t xml:space="preserve">The </w:t>
      </w:r>
      <w:r w:rsidRPr="7DF7D7BF" w:rsidR="122D7FDB">
        <w:rPr>
          <w:rFonts w:ascii="Arial" w:hAnsi="Arial" w:eastAsia="Arial" w:cs="Arial"/>
          <w:noProof w:val="0"/>
          <w:color w:val="000000" w:themeColor="text1" w:themeTint="FF" w:themeShade="FF"/>
          <w:sz w:val="22"/>
          <w:szCs w:val="22"/>
          <w:lang w:val="en-GB"/>
        </w:rPr>
        <w:t>initial</w:t>
      </w:r>
      <w:r w:rsidRPr="7DF7D7BF" w:rsidR="122D7FDB">
        <w:rPr>
          <w:rFonts w:ascii="Arial" w:hAnsi="Arial" w:eastAsia="Arial" w:cs="Arial"/>
          <w:noProof w:val="0"/>
          <w:color w:val="000000" w:themeColor="text1" w:themeTint="FF" w:themeShade="FF"/>
          <w:sz w:val="22"/>
          <w:szCs w:val="22"/>
          <w:lang w:val="en-GB"/>
        </w:rPr>
        <w:t xml:space="preserve"> coding, as referenced in the tracking table detailed in Chapter 3, involved highlighting specific mental health diagnoses (e.g., anxiety, depression, CPTSD), temporal aspects (e.g., long-term vs. acute), and service gaps (e.g., lack of evidence-based support). These </w:t>
      </w:r>
      <w:r w:rsidRPr="7DF7D7BF" w:rsidR="122D7FDB">
        <w:rPr>
          <w:rFonts w:ascii="Arial" w:hAnsi="Arial" w:eastAsia="Arial" w:cs="Arial"/>
          <w:noProof w:val="0"/>
          <w:color w:val="000000" w:themeColor="text1" w:themeTint="FF" w:themeShade="FF"/>
          <w:sz w:val="22"/>
          <w:szCs w:val="22"/>
          <w:lang w:val="en-GB"/>
        </w:rPr>
        <w:t>initial</w:t>
      </w:r>
      <w:r w:rsidRPr="7DF7D7BF" w:rsidR="122D7FDB">
        <w:rPr>
          <w:rFonts w:ascii="Arial" w:hAnsi="Arial" w:eastAsia="Arial" w:cs="Arial"/>
          <w:noProof w:val="0"/>
          <w:color w:val="000000" w:themeColor="text1" w:themeTint="FF" w:themeShade="FF"/>
          <w:sz w:val="22"/>
          <w:szCs w:val="22"/>
          <w:lang w:val="en-GB"/>
        </w:rPr>
        <w:t xml:space="preserve"> codes were then grouped into three </w:t>
      </w:r>
      <w:r w:rsidRPr="7DF7D7BF" w:rsidR="3EAE87AC">
        <w:rPr>
          <w:rFonts w:ascii="Arial" w:hAnsi="Arial" w:eastAsia="Arial" w:cs="Arial"/>
          <w:noProof w:val="0"/>
          <w:color w:val="000000" w:themeColor="text1" w:themeTint="FF" w:themeShade="FF"/>
          <w:sz w:val="22"/>
          <w:szCs w:val="22"/>
          <w:lang w:val="en-GB"/>
        </w:rPr>
        <w:t xml:space="preserve">higher </w:t>
      </w:r>
      <w:r w:rsidRPr="7DF7D7BF" w:rsidR="13B90BF0">
        <w:rPr>
          <w:rFonts w:ascii="Arial" w:hAnsi="Arial" w:eastAsia="Arial" w:cs="Arial"/>
          <w:noProof w:val="0"/>
          <w:color w:val="000000" w:themeColor="text1" w:themeTint="FF" w:themeShade="FF"/>
          <w:sz w:val="22"/>
          <w:szCs w:val="22"/>
          <w:lang w:val="en-GB"/>
        </w:rPr>
        <w:t>orders</w:t>
      </w:r>
      <w:r w:rsidRPr="7DF7D7BF" w:rsidR="122D7FDB">
        <w:rPr>
          <w:rFonts w:ascii="Arial" w:hAnsi="Arial" w:eastAsia="Arial" w:cs="Arial"/>
          <w:noProof w:val="0"/>
          <w:color w:val="000000" w:themeColor="text1" w:themeTint="FF" w:themeShade="FF"/>
          <w:sz w:val="22"/>
          <w:szCs w:val="22"/>
          <w:lang w:val="en-GB"/>
        </w:rPr>
        <w:t xml:space="preserve">, overarching themes that directly answer the research question. The three primary themes </w:t>
      </w:r>
      <w:r w:rsidRPr="7DF7D7BF" w:rsidR="122D7FDB">
        <w:rPr>
          <w:rFonts w:ascii="Arial" w:hAnsi="Arial" w:eastAsia="Arial" w:cs="Arial"/>
          <w:noProof w:val="0"/>
          <w:color w:val="000000" w:themeColor="text1" w:themeTint="FF" w:themeShade="FF"/>
          <w:sz w:val="22"/>
          <w:szCs w:val="22"/>
          <w:lang w:val="en-GB"/>
        </w:rPr>
        <w:t>identified</w:t>
      </w:r>
      <w:r w:rsidRPr="7DF7D7BF" w:rsidR="122D7FDB">
        <w:rPr>
          <w:rFonts w:ascii="Arial" w:hAnsi="Arial" w:eastAsia="Arial" w:cs="Arial"/>
          <w:noProof w:val="0"/>
          <w:color w:val="000000" w:themeColor="text1" w:themeTint="FF" w:themeShade="FF"/>
          <w:sz w:val="22"/>
          <w:szCs w:val="22"/>
          <w:lang w:val="en-GB"/>
        </w:rPr>
        <w:t xml:space="preserve"> for discussion in this chapter are: 1) Psychological consequences and clinical presentations, 2) Trauma characteristics and risk </w:t>
      </w:r>
      <w:r w:rsidRPr="7DF7D7BF" w:rsidR="59353631">
        <w:rPr>
          <w:rFonts w:ascii="Arial" w:hAnsi="Arial" w:eastAsia="Arial" w:cs="Arial"/>
          <w:noProof w:val="0"/>
          <w:color w:val="000000" w:themeColor="text1" w:themeTint="FF" w:themeShade="FF"/>
          <w:sz w:val="22"/>
          <w:szCs w:val="22"/>
          <w:lang w:val="en-GB"/>
        </w:rPr>
        <w:t>mechanisms and</w:t>
      </w:r>
      <w:r w:rsidRPr="7DF7D7BF" w:rsidR="122D7FDB">
        <w:rPr>
          <w:rFonts w:ascii="Arial" w:hAnsi="Arial" w:eastAsia="Arial" w:cs="Arial"/>
          <w:noProof w:val="0"/>
          <w:color w:val="000000" w:themeColor="text1" w:themeTint="FF" w:themeShade="FF"/>
          <w:sz w:val="22"/>
          <w:szCs w:val="22"/>
          <w:lang w:val="en-GB"/>
        </w:rPr>
        <w:t xml:space="preserve"> 3) Service provision, barriers, and intervention gaps. The following sections will explore these themes in detail.</w:t>
      </w:r>
    </w:p>
    <w:p w:rsidR="7DF7D7BF" w:rsidP="626A7FA1" w:rsidRDefault="7DF7D7BF" w14:paraId="29F3332A" w14:textId="517F4DB3">
      <w:pPr>
        <w:pStyle w:val="Normal"/>
        <w:spacing w:before="0" w:beforeAutospacing="off" w:after="0" w:afterAutospacing="off" w:line="360" w:lineRule="auto"/>
        <w:ind w:left="720"/>
        <w:jc w:val="both"/>
        <w:rPr>
          <w:b w:val="0"/>
          <w:bCs w:val="0"/>
          <w:i w:val="0"/>
          <w:iCs w:val="0"/>
          <w:caps w:val="0"/>
          <w:smallCaps w:val="0"/>
          <w:noProof w:val="0"/>
          <w:color w:val="000000" w:themeColor="text1" w:themeTint="FF" w:themeShade="FF"/>
          <w:sz w:val="24"/>
          <w:szCs w:val="24"/>
          <w:lang w:val="en-GB"/>
        </w:rPr>
      </w:pPr>
    </w:p>
    <w:p w:rsidR="626A7FA1" w:rsidP="626A7FA1" w:rsidRDefault="626A7FA1" w14:paraId="4B584047" w14:textId="78B8C6A9">
      <w:pPr>
        <w:pStyle w:val="Normal"/>
        <w:spacing w:before="0" w:beforeAutospacing="off" w:after="0" w:afterAutospacing="off" w:line="360" w:lineRule="auto"/>
        <w:ind w:left="720"/>
        <w:jc w:val="both"/>
        <w:rPr>
          <w:b w:val="0"/>
          <w:bCs w:val="0"/>
          <w:i w:val="0"/>
          <w:iCs w:val="0"/>
          <w:caps w:val="0"/>
          <w:smallCaps w:val="0"/>
          <w:noProof w:val="0"/>
          <w:color w:val="000000" w:themeColor="text1" w:themeTint="FF" w:themeShade="FF"/>
          <w:sz w:val="24"/>
          <w:szCs w:val="24"/>
          <w:lang w:val="en-GB"/>
        </w:rPr>
      </w:pPr>
    </w:p>
    <w:p w:rsidR="626A7FA1" w:rsidP="626A7FA1" w:rsidRDefault="626A7FA1" w14:paraId="0448FE73" w14:textId="4FE1912C">
      <w:pPr>
        <w:pStyle w:val="Normal"/>
        <w:spacing w:before="0" w:beforeAutospacing="off" w:after="0" w:afterAutospacing="off" w:line="360" w:lineRule="auto"/>
        <w:ind w:left="720"/>
        <w:jc w:val="both"/>
        <w:rPr>
          <w:b w:val="0"/>
          <w:bCs w:val="0"/>
          <w:i w:val="0"/>
          <w:iCs w:val="0"/>
          <w:caps w:val="0"/>
          <w:smallCaps w:val="0"/>
          <w:noProof w:val="0"/>
          <w:color w:val="000000" w:themeColor="text1" w:themeTint="FF" w:themeShade="FF"/>
          <w:sz w:val="24"/>
          <w:szCs w:val="24"/>
          <w:lang w:val="en-GB"/>
        </w:rPr>
      </w:pPr>
    </w:p>
    <w:p w:rsidR="626A7FA1" w:rsidP="626A7FA1" w:rsidRDefault="626A7FA1" w14:paraId="44B83BD6" w14:textId="7D6835D1">
      <w:pPr>
        <w:pStyle w:val="Normal"/>
        <w:spacing w:before="0" w:beforeAutospacing="off" w:after="0" w:afterAutospacing="off" w:line="360" w:lineRule="auto"/>
        <w:ind w:left="720"/>
        <w:jc w:val="both"/>
        <w:rPr>
          <w:b w:val="0"/>
          <w:bCs w:val="0"/>
          <w:i w:val="0"/>
          <w:iCs w:val="0"/>
          <w:caps w:val="0"/>
          <w:smallCaps w:val="0"/>
          <w:noProof w:val="0"/>
          <w:color w:val="000000" w:themeColor="text1" w:themeTint="FF" w:themeShade="FF"/>
          <w:sz w:val="24"/>
          <w:szCs w:val="24"/>
          <w:lang w:val="en-GB"/>
        </w:rPr>
      </w:pPr>
    </w:p>
    <w:p w:rsidR="0F617469" w:rsidP="5CB32CA6" w:rsidRDefault="0F617469" w14:paraId="43AA5A8A" w14:textId="3F7C4024">
      <w:pPr>
        <w:spacing w:before="0" w:beforeAutospacing="off" w:after="160" w:afterAutospacing="off" w:line="360" w:lineRule="auto"/>
        <w:jc w:val="both"/>
        <w:rPr>
          <w:rFonts w:ascii="Arial" w:hAnsi="Arial" w:eastAsia="Arial" w:cs="Arial"/>
          <w:b w:val="1"/>
          <w:bCs w:val="1"/>
          <w:noProof w:val="0"/>
          <w:sz w:val="22"/>
          <w:szCs w:val="22"/>
          <w:lang w:val="en-GB"/>
        </w:rPr>
      </w:pPr>
      <w:r w:rsidRPr="5CB32CA6" w:rsidR="0F617469">
        <w:rPr>
          <w:rFonts w:ascii="Arial" w:hAnsi="Arial" w:eastAsia="Arial" w:cs="Arial"/>
          <w:b w:val="1"/>
          <w:bCs w:val="1"/>
          <w:noProof w:val="0"/>
          <w:sz w:val="22"/>
          <w:szCs w:val="22"/>
          <w:lang w:val="en-GB"/>
        </w:rPr>
        <w:t xml:space="preserve"> Coding/Results Table:</w:t>
      </w:r>
    </w:p>
    <w:tbl>
      <w:tblPr>
        <w:tblStyle w:val="TableGrid"/>
        <w:tblW w:w="9131" w:type="dxa"/>
        <w:tblLook w:val="06A0" w:firstRow="1" w:lastRow="0" w:firstColumn="1" w:lastColumn="0" w:noHBand="1" w:noVBand="1"/>
      </w:tblPr>
      <w:tblGrid>
        <w:gridCol w:w="1744"/>
        <w:gridCol w:w="1485"/>
        <w:gridCol w:w="1277"/>
        <w:gridCol w:w="1235"/>
        <w:gridCol w:w="1085"/>
        <w:gridCol w:w="2305"/>
      </w:tblGrid>
      <w:tr w:rsidR="5CB32CA6" w:rsidTr="7DF7D7BF" w14:paraId="5A903D65">
        <w:trPr>
          <w:trHeight w:val="1180"/>
        </w:trPr>
        <w:tc>
          <w:tcPr>
            <w:tcW w:w="1744" w:type="dxa"/>
            <w:tcMar/>
          </w:tcPr>
          <w:p w:rsidR="277D1AE1" w:rsidP="5CB32CA6" w:rsidRDefault="277D1AE1" w14:paraId="312D767D" w14:textId="54CD5122">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Author</w:t>
            </w:r>
          </w:p>
        </w:tc>
        <w:tc>
          <w:tcPr>
            <w:tcW w:w="1485" w:type="dxa"/>
            <w:tcMar/>
          </w:tcPr>
          <w:p w:rsidR="277D1AE1" w:rsidP="5CB32CA6" w:rsidRDefault="277D1AE1" w14:paraId="5E09080D" w14:textId="6DA16CB1">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Type of study</w:t>
            </w:r>
          </w:p>
        </w:tc>
        <w:tc>
          <w:tcPr>
            <w:tcW w:w="1277" w:type="dxa"/>
            <w:tcMar/>
          </w:tcPr>
          <w:p w:rsidR="277D1AE1" w:rsidP="5CB32CA6" w:rsidRDefault="277D1AE1" w14:paraId="0B93E5DE" w14:textId="7351CF0A">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Research</w:t>
            </w:r>
          </w:p>
          <w:p w:rsidR="277D1AE1" w:rsidP="5CB32CA6" w:rsidRDefault="277D1AE1" w14:paraId="5DCD5643" w14:textId="736DF8A1">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Method</w:t>
            </w:r>
          </w:p>
        </w:tc>
        <w:tc>
          <w:tcPr>
            <w:tcW w:w="1235" w:type="dxa"/>
            <w:tcMar/>
          </w:tcPr>
          <w:p w:rsidR="277D1AE1" w:rsidP="5CB32CA6" w:rsidRDefault="277D1AE1" w14:paraId="172A2779" w14:textId="764DD1B0">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Type of Analysis</w:t>
            </w:r>
          </w:p>
        </w:tc>
        <w:tc>
          <w:tcPr>
            <w:tcW w:w="1085" w:type="dxa"/>
            <w:tcMar/>
          </w:tcPr>
          <w:p w:rsidR="277D1AE1" w:rsidP="5CB32CA6" w:rsidRDefault="277D1AE1" w14:paraId="56AE30E4" w14:textId="1F80734B">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Sample</w:t>
            </w:r>
          </w:p>
          <w:p w:rsidR="277D1AE1" w:rsidP="5CB32CA6" w:rsidRDefault="277D1AE1" w14:paraId="319EB5F7" w14:textId="2D4A8AD8">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size</w:t>
            </w:r>
          </w:p>
        </w:tc>
        <w:tc>
          <w:tcPr>
            <w:tcW w:w="2305" w:type="dxa"/>
            <w:tcMar/>
          </w:tcPr>
          <w:p w:rsidR="277D1AE1" w:rsidP="5CB32CA6" w:rsidRDefault="277D1AE1" w14:paraId="2C2A8D15" w14:textId="2479C03C">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Main Finding</w:t>
            </w:r>
          </w:p>
        </w:tc>
      </w:tr>
      <w:tr w:rsidR="7DF7D7BF" w:rsidTr="7DF7D7BF" w14:paraId="10840FDA">
        <w:trPr>
          <w:trHeight w:val="300"/>
        </w:trPr>
        <w:tc>
          <w:tcPr>
            <w:tcW w:w="1744" w:type="dxa"/>
            <w:tcMar/>
          </w:tcPr>
          <w:p w:rsidR="1B1FFFC0" w:rsidP="7DF7D7BF" w:rsidRDefault="1B1FFFC0" w14:paraId="54AAF9F6" w14:textId="75634AFE">
            <w:pPr>
              <w:pStyle w:val="Normal"/>
              <w:rPr>
                <w:rFonts w:ascii="Arial" w:hAnsi="Arial" w:eastAsia="Arial" w:cs="Arial"/>
                <w:noProof w:val="0"/>
                <w:sz w:val="18"/>
                <w:szCs w:val="18"/>
                <w:lang w:val="en-GB"/>
              </w:rPr>
            </w:pPr>
            <w:r w:rsidRPr="7DF7D7BF" w:rsidR="1B1FFFC0">
              <w:rPr>
                <w:rFonts w:ascii="Arial" w:hAnsi="Arial" w:eastAsia="Arial" w:cs="Arial"/>
                <w:noProof w:val="0"/>
                <w:sz w:val="18"/>
                <w:szCs w:val="18"/>
                <w:lang w:val="en-GB"/>
              </w:rPr>
              <w:t>Chamber et al. (2024)</w:t>
            </w:r>
          </w:p>
        </w:tc>
        <w:tc>
          <w:tcPr>
            <w:tcW w:w="1485" w:type="dxa"/>
            <w:tcMar/>
          </w:tcPr>
          <w:p w:rsidR="2F98F035" w:rsidP="7DF7D7BF" w:rsidRDefault="2F98F035" w14:paraId="4DA48604" w14:textId="588816B8">
            <w:pPr>
              <w:pStyle w:val="Normal"/>
              <w:rPr>
                <w:rFonts w:ascii="Arial" w:hAnsi="Arial" w:eastAsia="Arial" w:cs="Arial"/>
                <w:noProof w:val="0"/>
                <w:sz w:val="18"/>
                <w:szCs w:val="18"/>
                <w:lang w:val="en-GB"/>
              </w:rPr>
            </w:pPr>
            <w:r w:rsidRPr="7DF7D7BF" w:rsidR="2F98F035">
              <w:rPr>
                <w:rFonts w:ascii="Arial" w:hAnsi="Arial" w:eastAsia="Arial" w:cs="Arial"/>
                <w:noProof w:val="0"/>
                <w:sz w:val="18"/>
                <w:szCs w:val="18"/>
                <w:lang w:val="en-GB"/>
              </w:rPr>
              <w:t xml:space="preserve">Narrative </w:t>
            </w:r>
          </w:p>
          <w:p w:rsidR="2F98F035" w:rsidP="7DF7D7BF" w:rsidRDefault="2F98F035" w14:paraId="116B54A1" w14:textId="33CCBE7D">
            <w:pPr>
              <w:pStyle w:val="Normal"/>
              <w:rPr>
                <w:rFonts w:ascii="Arial" w:hAnsi="Arial" w:eastAsia="Arial" w:cs="Arial"/>
                <w:noProof w:val="0"/>
                <w:sz w:val="18"/>
                <w:szCs w:val="18"/>
                <w:lang w:val="en-GB"/>
              </w:rPr>
            </w:pPr>
            <w:r w:rsidRPr="7DF7D7BF" w:rsidR="2F98F035">
              <w:rPr>
                <w:rFonts w:ascii="Arial" w:hAnsi="Arial" w:eastAsia="Arial" w:cs="Arial"/>
                <w:noProof w:val="0"/>
                <w:sz w:val="18"/>
                <w:szCs w:val="18"/>
                <w:lang w:val="en-GB"/>
              </w:rPr>
              <w:t>Review</w:t>
            </w:r>
          </w:p>
        </w:tc>
        <w:tc>
          <w:tcPr>
            <w:tcW w:w="1277" w:type="dxa"/>
            <w:tcMar/>
          </w:tcPr>
          <w:p w:rsidR="2F98F035" w:rsidP="7DF7D7BF" w:rsidRDefault="2F98F035" w14:paraId="77F6EA11" w14:textId="4F73A1F5">
            <w:pPr>
              <w:pStyle w:val="Normal"/>
              <w:rPr>
                <w:rFonts w:ascii="Arial" w:hAnsi="Arial" w:eastAsia="Arial" w:cs="Arial"/>
                <w:b w:val="0"/>
                <w:bCs w:val="0"/>
                <w:noProof w:val="0"/>
                <w:sz w:val="18"/>
                <w:szCs w:val="18"/>
                <w:lang w:val="en-GB"/>
              </w:rPr>
            </w:pPr>
            <w:r w:rsidRPr="7DF7D7BF" w:rsidR="2F98F035">
              <w:rPr>
                <w:rFonts w:ascii="Arial" w:hAnsi="Arial" w:eastAsia="Arial" w:cs="Arial"/>
                <w:b w:val="0"/>
                <w:bCs w:val="0"/>
                <w:noProof w:val="0"/>
                <w:sz w:val="18"/>
                <w:szCs w:val="18"/>
                <w:lang w:val="en-GB"/>
              </w:rPr>
              <w:t xml:space="preserve">Secondary </w:t>
            </w:r>
            <w:r w:rsidRPr="7DF7D7BF" w:rsidR="2E6F3B1F">
              <w:rPr>
                <w:rFonts w:ascii="Arial" w:hAnsi="Arial" w:eastAsia="Arial" w:cs="Arial"/>
                <w:b w:val="0"/>
                <w:bCs w:val="0"/>
                <w:noProof w:val="0"/>
                <w:sz w:val="18"/>
                <w:szCs w:val="18"/>
                <w:lang w:val="en-GB"/>
              </w:rPr>
              <w:t>r</w:t>
            </w:r>
            <w:r w:rsidRPr="7DF7D7BF" w:rsidR="2F98F035">
              <w:rPr>
                <w:rFonts w:ascii="Arial" w:hAnsi="Arial" w:eastAsia="Arial" w:cs="Arial"/>
                <w:b w:val="0"/>
                <w:bCs w:val="0"/>
                <w:noProof w:val="0"/>
                <w:sz w:val="18"/>
                <w:szCs w:val="18"/>
                <w:lang w:val="en-GB"/>
              </w:rPr>
              <w:t>esearch</w:t>
            </w:r>
          </w:p>
        </w:tc>
        <w:tc>
          <w:tcPr>
            <w:tcW w:w="1235" w:type="dxa"/>
            <w:tcMar/>
          </w:tcPr>
          <w:p w:rsidR="631714E1" w:rsidP="7DF7D7BF" w:rsidRDefault="631714E1" w14:paraId="3CC9C347" w14:textId="153901DD">
            <w:pPr>
              <w:pStyle w:val="Normal"/>
              <w:rPr>
                <w:rFonts w:ascii="Arial" w:hAnsi="Arial" w:eastAsia="Arial" w:cs="Arial"/>
                <w:b w:val="1"/>
                <w:bCs w:val="1"/>
                <w:noProof w:val="0"/>
                <w:sz w:val="18"/>
                <w:szCs w:val="18"/>
                <w:lang w:val="en-GB"/>
              </w:rPr>
            </w:pPr>
            <w:r w:rsidRPr="7DF7D7BF" w:rsidR="631714E1">
              <w:rPr>
                <w:rFonts w:ascii="Arial" w:hAnsi="Arial" w:eastAsia="Arial" w:cs="Arial"/>
                <w:b w:val="1"/>
                <w:bCs w:val="1"/>
                <w:noProof w:val="0"/>
                <w:sz w:val="18"/>
                <w:szCs w:val="18"/>
                <w:lang w:val="en-GB"/>
              </w:rPr>
              <w:t>N/A</w:t>
            </w:r>
          </w:p>
        </w:tc>
        <w:tc>
          <w:tcPr>
            <w:tcW w:w="1085" w:type="dxa"/>
            <w:tcMar/>
          </w:tcPr>
          <w:p w:rsidR="631714E1" w:rsidP="7DF7D7BF" w:rsidRDefault="631714E1" w14:paraId="2B7E1D2E" w14:textId="1FC76B21">
            <w:pPr>
              <w:pStyle w:val="Normal"/>
              <w:rPr>
                <w:rFonts w:ascii="Arial" w:hAnsi="Arial" w:eastAsia="Arial" w:cs="Arial"/>
                <w:b w:val="0"/>
                <w:bCs w:val="0"/>
                <w:noProof w:val="0"/>
                <w:sz w:val="18"/>
                <w:szCs w:val="18"/>
                <w:lang w:val="en-GB"/>
              </w:rPr>
            </w:pPr>
            <w:r w:rsidRPr="7DF7D7BF" w:rsidR="631714E1">
              <w:rPr>
                <w:rFonts w:ascii="Arial" w:hAnsi="Arial" w:eastAsia="Arial" w:cs="Arial"/>
                <w:b w:val="0"/>
                <w:bCs w:val="0"/>
                <w:noProof w:val="0"/>
                <w:sz w:val="18"/>
                <w:szCs w:val="18"/>
                <w:lang w:val="en-GB"/>
              </w:rPr>
              <w:t>N/A</w:t>
            </w:r>
          </w:p>
        </w:tc>
        <w:tc>
          <w:tcPr>
            <w:tcW w:w="2305" w:type="dxa"/>
            <w:tcMar/>
          </w:tcPr>
          <w:p w:rsidR="1EEA26C8" w:rsidP="7DF7D7BF" w:rsidRDefault="1EEA26C8" w14:paraId="3D8419E7" w14:textId="53AD4F6A">
            <w:pPr>
              <w:pStyle w:val="Normal"/>
              <w:rPr>
                <w:rFonts w:ascii="Arial" w:hAnsi="Arial" w:eastAsia="Arial" w:cs="Arial"/>
                <w:b w:val="0"/>
                <w:bCs w:val="0"/>
                <w:noProof w:val="0"/>
                <w:sz w:val="18"/>
                <w:szCs w:val="18"/>
                <w:lang w:val="en-GB"/>
              </w:rPr>
            </w:pPr>
            <w:r w:rsidRPr="7DF7D7BF" w:rsidR="1EEA26C8">
              <w:rPr>
                <w:rFonts w:ascii="Arial" w:hAnsi="Arial" w:eastAsia="Arial" w:cs="Arial"/>
                <w:b w:val="0"/>
                <w:bCs w:val="0"/>
                <w:noProof w:val="0"/>
                <w:sz w:val="18"/>
                <w:szCs w:val="18"/>
                <w:lang w:val="en-GB"/>
              </w:rPr>
              <w:t>.</w:t>
            </w:r>
            <w:r w:rsidRPr="7DF7D7BF" w:rsidR="1EEA26C8">
              <w:rPr>
                <w:rFonts w:ascii="Arial" w:hAnsi="Arial" w:eastAsia="Arial" w:cs="Arial"/>
                <w:b w:val="0"/>
                <w:bCs w:val="0"/>
                <w:noProof w:val="0"/>
                <w:sz w:val="18"/>
                <w:szCs w:val="18"/>
                <w:lang w:val="en-GB"/>
              </w:rPr>
              <w:t xml:space="preserve"> </w:t>
            </w:r>
            <w:r w:rsidRPr="7DF7D7BF" w:rsidR="2825C5A3">
              <w:rPr>
                <w:rFonts w:ascii="Arial" w:hAnsi="Arial" w:eastAsia="Arial" w:cs="Arial"/>
                <w:b w:val="0"/>
                <w:bCs w:val="0"/>
                <w:noProof w:val="0"/>
                <w:sz w:val="18"/>
                <w:szCs w:val="18"/>
                <w:lang w:val="en-GB"/>
              </w:rPr>
              <w:t xml:space="preserve">Complex and </w:t>
            </w:r>
            <w:r w:rsidRPr="7DF7D7BF" w:rsidR="08270473">
              <w:rPr>
                <w:rFonts w:ascii="Arial" w:hAnsi="Arial" w:eastAsia="Arial" w:cs="Arial"/>
                <w:b w:val="0"/>
                <w:bCs w:val="0"/>
                <w:noProof w:val="0"/>
                <w:sz w:val="18"/>
                <w:szCs w:val="18"/>
                <w:lang w:val="en-GB"/>
              </w:rPr>
              <w:t>C</w:t>
            </w:r>
            <w:r w:rsidRPr="7DF7D7BF" w:rsidR="2825C5A3">
              <w:rPr>
                <w:rFonts w:ascii="Arial" w:hAnsi="Arial" w:eastAsia="Arial" w:cs="Arial"/>
                <w:b w:val="0"/>
                <w:bCs w:val="0"/>
                <w:noProof w:val="0"/>
                <w:sz w:val="18"/>
                <w:szCs w:val="18"/>
                <w:lang w:val="en-GB"/>
              </w:rPr>
              <w:t xml:space="preserve">hronic </w:t>
            </w:r>
            <w:r w:rsidRPr="7DF7D7BF" w:rsidR="6FE4E750">
              <w:rPr>
                <w:rFonts w:ascii="Arial" w:hAnsi="Arial" w:eastAsia="Arial" w:cs="Arial"/>
                <w:b w:val="0"/>
                <w:bCs w:val="0"/>
                <w:noProof w:val="0"/>
                <w:sz w:val="18"/>
                <w:szCs w:val="18"/>
                <w:lang w:val="en-GB"/>
              </w:rPr>
              <w:t>trauma</w:t>
            </w:r>
          </w:p>
          <w:p w:rsidR="7372A035" w:rsidP="7DF7D7BF" w:rsidRDefault="7372A035" w14:paraId="2F1A81CC" w14:textId="49077775">
            <w:pPr>
              <w:pStyle w:val="Normal"/>
              <w:rPr>
                <w:rFonts w:ascii="Arial" w:hAnsi="Arial" w:eastAsia="Arial" w:cs="Arial"/>
                <w:b w:val="0"/>
                <w:bCs w:val="0"/>
                <w:noProof w:val="0"/>
                <w:sz w:val="18"/>
                <w:szCs w:val="18"/>
                <w:lang w:val="en-GB"/>
              </w:rPr>
            </w:pPr>
            <w:r w:rsidRPr="7DF7D7BF" w:rsidR="7372A035">
              <w:rPr>
                <w:rFonts w:ascii="Arial" w:hAnsi="Arial" w:eastAsia="Arial" w:cs="Arial"/>
                <w:b w:val="0"/>
                <w:bCs w:val="0"/>
                <w:noProof w:val="0"/>
                <w:sz w:val="18"/>
                <w:szCs w:val="18"/>
                <w:lang w:val="en-GB"/>
              </w:rPr>
              <w:t xml:space="preserve">. Complex </w:t>
            </w:r>
            <w:r w:rsidRPr="7DF7D7BF" w:rsidR="7372A035">
              <w:rPr>
                <w:rFonts w:ascii="Arial" w:hAnsi="Arial" w:eastAsia="Arial" w:cs="Arial"/>
                <w:b w:val="0"/>
                <w:bCs w:val="0"/>
                <w:noProof w:val="0"/>
                <w:sz w:val="18"/>
                <w:szCs w:val="18"/>
                <w:lang w:val="en-GB"/>
              </w:rPr>
              <w:t>PTSD</w:t>
            </w:r>
          </w:p>
          <w:p w:rsidR="348AD236" w:rsidP="7DF7D7BF" w:rsidRDefault="348AD236" w14:paraId="65FEBAB2" w14:textId="4950A554">
            <w:pPr>
              <w:pStyle w:val="Normal"/>
              <w:rPr>
                <w:rFonts w:ascii="Arial" w:hAnsi="Arial" w:eastAsia="Arial" w:cs="Arial"/>
                <w:b w:val="0"/>
                <w:bCs w:val="0"/>
                <w:noProof w:val="0"/>
                <w:sz w:val="18"/>
                <w:szCs w:val="18"/>
                <w:lang w:val="en-GB"/>
              </w:rPr>
            </w:pPr>
            <w:r w:rsidRPr="7DF7D7BF" w:rsidR="348AD236">
              <w:rPr>
                <w:rFonts w:ascii="Arial" w:hAnsi="Arial" w:eastAsia="Arial" w:cs="Arial"/>
                <w:b w:val="0"/>
                <w:bCs w:val="0"/>
                <w:noProof w:val="0"/>
                <w:sz w:val="18"/>
                <w:szCs w:val="18"/>
                <w:lang w:val="en-GB"/>
              </w:rPr>
              <w:t>. Trauma coerced attac</w:t>
            </w:r>
            <w:r w:rsidRPr="7DF7D7BF" w:rsidR="4158D5A5">
              <w:rPr>
                <w:rFonts w:ascii="Arial" w:hAnsi="Arial" w:eastAsia="Arial" w:cs="Arial"/>
                <w:b w:val="0"/>
                <w:bCs w:val="0"/>
                <w:noProof w:val="0"/>
                <w:sz w:val="18"/>
                <w:szCs w:val="18"/>
                <w:lang w:val="en-GB"/>
              </w:rPr>
              <w:t>hment</w:t>
            </w:r>
            <w:r w:rsidRPr="7DF7D7BF" w:rsidR="348AD236">
              <w:rPr>
                <w:rFonts w:ascii="Arial" w:hAnsi="Arial" w:eastAsia="Arial" w:cs="Arial"/>
                <w:b w:val="0"/>
                <w:bCs w:val="0"/>
                <w:noProof w:val="0"/>
                <w:sz w:val="18"/>
                <w:szCs w:val="18"/>
                <w:lang w:val="en-GB"/>
              </w:rPr>
              <w:t xml:space="preserve"> </w:t>
            </w:r>
            <w:r w:rsidRPr="7DF7D7BF" w:rsidR="0CC3BE7B">
              <w:rPr>
                <w:rFonts w:ascii="Arial" w:hAnsi="Arial" w:eastAsia="Arial" w:cs="Arial"/>
                <w:b w:val="0"/>
                <w:bCs w:val="0"/>
                <w:noProof w:val="0"/>
                <w:sz w:val="18"/>
                <w:szCs w:val="18"/>
                <w:lang w:val="en-GB"/>
              </w:rPr>
              <w:t xml:space="preserve">Trauma </w:t>
            </w:r>
          </w:p>
          <w:p w:rsidR="6B629024" w:rsidP="7DF7D7BF" w:rsidRDefault="6B629024" w14:paraId="31AD681B" w14:textId="48101218">
            <w:pPr>
              <w:pStyle w:val="Normal"/>
              <w:rPr>
                <w:rFonts w:ascii="Arial" w:hAnsi="Arial" w:eastAsia="Arial" w:cs="Arial"/>
                <w:b w:val="0"/>
                <w:bCs w:val="0"/>
                <w:noProof w:val="0"/>
                <w:sz w:val="18"/>
                <w:szCs w:val="18"/>
                <w:lang w:val="en-GB"/>
              </w:rPr>
            </w:pPr>
            <w:r w:rsidRPr="7DF7D7BF" w:rsidR="6B629024">
              <w:rPr>
                <w:rFonts w:ascii="Arial" w:hAnsi="Arial" w:eastAsia="Arial" w:cs="Arial"/>
                <w:b w:val="0"/>
                <w:bCs w:val="0"/>
                <w:noProof w:val="0"/>
                <w:sz w:val="18"/>
                <w:szCs w:val="18"/>
                <w:lang w:val="en-GB"/>
              </w:rPr>
              <w:t>B</w:t>
            </w:r>
            <w:r w:rsidRPr="7DF7D7BF" w:rsidR="348AD236">
              <w:rPr>
                <w:rFonts w:ascii="Arial" w:hAnsi="Arial" w:eastAsia="Arial" w:cs="Arial"/>
                <w:b w:val="0"/>
                <w:bCs w:val="0"/>
                <w:noProof w:val="0"/>
                <w:sz w:val="18"/>
                <w:szCs w:val="18"/>
                <w:lang w:val="en-GB"/>
              </w:rPr>
              <w:t>onding</w:t>
            </w:r>
          </w:p>
          <w:p w:rsidR="5CDBCB9D" w:rsidP="7DF7D7BF" w:rsidRDefault="5CDBCB9D" w14:paraId="3925BC6A" w14:textId="4723E439">
            <w:pPr>
              <w:pStyle w:val="Normal"/>
              <w:rPr>
                <w:rFonts w:ascii="Arial" w:hAnsi="Arial" w:eastAsia="Arial" w:cs="Arial"/>
                <w:b w:val="0"/>
                <w:bCs w:val="0"/>
                <w:noProof w:val="0"/>
                <w:sz w:val="18"/>
                <w:szCs w:val="18"/>
                <w:lang w:val="en-GB"/>
              </w:rPr>
            </w:pPr>
            <w:r w:rsidRPr="7DF7D7BF" w:rsidR="5CDBCB9D">
              <w:rPr>
                <w:rFonts w:ascii="Arial" w:hAnsi="Arial" w:eastAsia="Arial" w:cs="Arial"/>
                <w:b w:val="0"/>
                <w:bCs w:val="0"/>
                <w:noProof w:val="0"/>
                <w:sz w:val="18"/>
                <w:szCs w:val="18"/>
                <w:lang w:val="en-GB"/>
              </w:rPr>
              <w:t xml:space="preserve">. </w:t>
            </w:r>
            <w:r w:rsidRPr="7DF7D7BF" w:rsidR="1FD237D5">
              <w:rPr>
                <w:rFonts w:ascii="Arial" w:hAnsi="Arial" w:eastAsia="Arial" w:cs="Arial"/>
                <w:b w:val="0"/>
                <w:bCs w:val="0"/>
                <w:noProof w:val="0"/>
                <w:sz w:val="18"/>
                <w:szCs w:val="18"/>
                <w:lang w:val="en-GB"/>
              </w:rPr>
              <w:t>Lack of research on treatment approach</w:t>
            </w:r>
            <w:r w:rsidRPr="7DF7D7BF" w:rsidR="33081914">
              <w:rPr>
                <w:rFonts w:ascii="Arial" w:hAnsi="Arial" w:eastAsia="Arial" w:cs="Arial"/>
                <w:b w:val="0"/>
                <w:bCs w:val="0"/>
                <w:noProof w:val="0"/>
                <w:sz w:val="18"/>
                <w:szCs w:val="18"/>
                <w:lang w:val="en-GB"/>
              </w:rPr>
              <w:t xml:space="preserve">es for trafficking </w:t>
            </w:r>
            <w:r w:rsidRPr="7DF7D7BF" w:rsidR="7478C12E">
              <w:rPr>
                <w:rFonts w:ascii="Arial" w:hAnsi="Arial" w:eastAsia="Arial" w:cs="Arial"/>
                <w:b w:val="0"/>
                <w:bCs w:val="0"/>
                <w:noProof w:val="0"/>
                <w:sz w:val="18"/>
                <w:szCs w:val="18"/>
                <w:lang w:val="en-GB"/>
              </w:rPr>
              <w:t>related PTSD</w:t>
            </w:r>
          </w:p>
          <w:p w:rsidR="4FAF6D51" w:rsidP="7DF7D7BF" w:rsidRDefault="4FAF6D51" w14:paraId="6DD2DC52" w14:textId="3EFF5819">
            <w:pPr>
              <w:pStyle w:val="Normal"/>
              <w:rPr>
                <w:rFonts w:ascii="Arial" w:hAnsi="Arial" w:eastAsia="Arial" w:cs="Arial"/>
                <w:b w:val="0"/>
                <w:bCs w:val="0"/>
                <w:noProof w:val="0"/>
                <w:sz w:val="18"/>
                <w:szCs w:val="18"/>
                <w:lang w:val="en-GB"/>
              </w:rPr>
            </w:pPr>
            <w:r w:rsidRPr="7DF7D7BF" w:rsidR="4FAF6D51">
              <w:rPr>
                <w:rFonts w:ascii="Arial" w:hAnsi="Arial" w:eastAsia="Arial" w:cs="Arial"/>
                <w:b w:val="0"/>
                <w:bCs w:val="0"/>
                <w:noProof w:val="0"/>
                <w:sz w:val="18"/>
                <w:szCs w:val="18"/>
                <w:lang w:val="en-GB"/>
              </w:rPr>
              <w:t>. Need to address physical, psychological, psychosocial needs</w:t>
            </w:r>
          </w:p>
          <w:p w:rsidR="4FE60FE8" w:rsidP="7DF7D7BF" w:rsidRDefault="4FE60FE8" w14:paraId="603CCBE9" w14:textId="57DD6AD2">
            <w:pPr>
              <w:pStyle w:val="Normal"/>
              <w:rPr>
                <w:rFonts w:ascii="Arial" w:hAnsi="Arial" w:eastAsia="Arial" w:cs="Arial"/>
                <w:noProof w:val="0"/>
                <w:sz w:val="18"/>
                <w:szCs w:val="18"/>
                <w:lang w:val="en-GB"/>
              </w:rPr>
            </w:pPr>
            <w:r w:rsidRPr="7DF7D7BF" w:rsidR="4FE60FE8">
              <w:rPr>
                <w:rFonts w:ascii="Arial" w:hAnsi="Arial" w:eastAsia="Arial" w:cs="Arial"/>
                <w:b w:val="0"/>
                <w:bCs w:val="0"/>
                <w:noProof w:val="0"/>
                <w:sz w:val="18"/>
                <w:szCs w:val="18"/>
                <w:lang w:val="en-GB"/>
              </w:rPr>
              <w:t xml:space="preserve">. </w:t>
            </w:r>
            <w:r w:rsidRPr="7DF7D7BF" w:rsidR="4FE60FE8">
              <w:rPr>
                <w:rFonts w:ascii="Arial" w:hAnsi="Arial" w:eastAsia="Arial" w:cs="Arial"/>
                <w:noProof w:val="0"/>
                <w:sz w:val="18"/>
                <w:szCs w:val="18"/>
                <w:lang w:val="en-GB"/>
              </w:rPr>
              <w:t>Treatment must meet survivors "where they are" in their recovery</w:t>
            </w:r>
          </w:p>
        </w:tc>
      </w:tr>
      <w:tr w:rsidR="5CB32CA6" w:rsidTr="7DF7D7BF" w14:paraId="5D00C762">
        <w:trPr>
          <w:trHeight w:val="454"/>
        </w:trPr>
        <w:tc>
          <w:tcPr>
            <w:tcW w:w="1744" w:type="dxa"/>
            <w:tcMar/>
          </w:tcPr>
          <w:p w:rsidR="5CB32CA6" w:rsidP="7DF7D7BF" w:rsidRDefault="5CB32CA6" w14:paraId="1AEBE8C2" w14:textId="1AC4285F">
            <w:pPr>
              <w:pStyle w:val="Normal"/>
              <w:rPr>
                <w:rFonts w:ascii="Arial" w:hAnsi="Arial" w:eastAsia="Arial" w:cs="Arial"/>
                <w:noProof w:val="0"/>
                <w:sz w:val="18"/>
                <w:szCs w:val="18"/>
                <w:lang w:val="en-GB"/>
              </w:rPr>
            </w:pPr>
            <w:r w:rsidRPr="7DF7D7BF" w:rsidR="7D428FC7">
              <w:rPr>
                <w:rFonts w:ascii="Arial" w:hAnsi="Arial" w:eastAsia="Arial" w:cs="Arial"/>
                <w:noProof w:val="0"/>
                <w:sz w:val="18"/>
                <w:szCs w:val="18"/>
                <w:lang w:val="en-GB"/>
              </w:rPr>
              <w:t>Evans et al. (2022)</w:t>
            </w:r>
          </w:p>
        </w:tc>
        <w:tc>
          <w:tcPr>
            <w:tcW w:w="1485" w:type="dxa"/>
            <w:tcMar/>
          </w:tcPr>
          <w:p w:rsidR="5CB32CA6" w:rsidP="7DF7D7BF" w:rsidRDefault="5CB32CA6" w14:paraId="7ED655F7" w14:textId="17F82CBC">
            <w:pPr>
              <w:pStyle w:val="Normal"/>
              <w:rPr>
                <w:rFonts w:ascii="Arial" w:hAnsi="Arial" w:eastAsia="Arial" w:cs="Arial"/>
                <w:b w:val="0"/>
                <w:bCs w:val="0"/>
                <w:noProof w:val="0"/>
                <w:sz w:val="18"/>
                <w:szCs w:val="18"/>
                <w:lang w:val="en-GB"/>
              </w:rPr>
            </w:pPr>
            <w:r w:rsidRPr="7DF7D7BF" w:rsidR="451A0CC5">
              <w:rPr>
                <w:rFonts w:ascii="Arial" w:hAnsi="Arial" w:eastAsia="Arial" w:cs="Arial"/>
                <w:b w:val="0"/>
                <w:bCs w:val="0"/>
                <w:noProof w:val="0"/>
                <w:sz w:val="18"/>
                <w:szCs w:val="18"/>
                <w:lang w:val="en-GB"/>
              </w:rPr>
              <w:t xml:space="preserve">Systematic </w:t>
            </w:r>
          </w:p>
          <w:p w:rsidR="5CB32CA6" w:rsidP="7DF7D7BF" w:rsidRDefault="5CB32CA6" w14:paraId="2BAC7DA5" w14:textId="68546DEE">
            <w:pPr>
              <w:pStyle w:val="Normal"/>
              <w:rPr>
                <w:rFonts w:ascii="Arial" w:hAnsi="Arial" w:eastAsia="Arial" w:cs="Arial"/>
                <w:b w:val="0"/>
                <w:bCs w:val="0"/>
                <w:noProof w:val="0"/>
                <w:sz w:val="18"/>
                <w:szCs w:val="18"/>
                <w:lang w:val="en-GB"/>
              </w:rPr>
            </w:pPr>
            <w:r w:rsidRPr="7DF7D7BF" w:rsidR="451A0CC5">
              <w:rPr>
                <w:rFonts w:ascii="Arial" w:hAnsi="Arial" w:eastAsia="Arial" w:cs="Arial"/>
                <w:b w:val="0"/>
                <w:bCs w:val="0"/>
                <w:noProof w:val="0"/>
                <w:sz w:val="18"/>
                <w:szCs w:val="18"/>
                <w:lang w:val="en-GB"/>
              </w:rPr>
              <w:t>Review</w:t>
            </w:r>
          </w:p>
        </w:tc>
        <w:tc>
          <w:tcPr>
            <w:tcW w:w="1277" w:type="dxa"/>
            <w:tcMar/>
          </w:tcPr>
          <w:p w:rsidR="5CB32CA6" w:rsidP="7DF7D7BF" w:rsidRDefault="5CB32CA6" w14:paraId="2B04D735" w14:textId="5AEAA205">
            <w:pPr>
              <w:pStyle w:val="Normal"/>
              <w:rPr>
                <w:rFonts w:ascii="Arial" w:hAnsi="Arial" w:eastAsia="Arial" w:cs="Arial"/>
                <w:b w:val="0"/>
                <w:bCs w:val="0"/>
                <w:noProof w:val="0"/>
                <w:sz w:val="18"/>
                <w:szCs w:val="18"/>
                <w:lang w:val="en-GB"/>
              </w:rPr>
            </w:pPr>
            <w:r w:rsidRPr="7DF7D7BF" w:rsidR="57AAA6D3">
              <w:rPr>
                <w:rFonts w:ascii="Arial" w:hAnsi="Arial" w:eastAsia="Arial" w:cs="Arial"/>
                <w:b w:val="0"/>
                <w:bCs w:val="0"/>
                <w:noProof w:val="0"/>
                <w:sz w:val="18"/>
                <w:szCs w:val="18"/>
                <w:lang w:val="en-GB"/>
              </w:rPr>
              <w:t>Secondary research</w:t>
            </w:r>
          </w:p>
        </w:tc>
        <w:tc>
          <w:tcPr>
            <w:tcW w:w="1235" w:type="dxa"/>
            <w:tcMar/>
          </w:tcPr>
          <w:p w:rsidR="5CB32CA6" w:rsidP="7DF7D7BF" w:rsidRDefault="5CB32CA6" w14:paraId="199DC933" w14:textId="0A9CBACE">
            <w:pPr>
              <w:pStyle w:val="Normal"/>
              <w:rPr>
                <w:rFonts w:ascii="Arial" w:hAnsi="Arial" w:eastAsia="Arial" w:cs="Arial"/>
                <w:b w:val="1"/>
                <w:bCs w:val="1"/>
                <w:noProof w:val="0"/>
                <w:sz w:val="18"/>
                <w:szCs w:val="18"/>
                <w:lang w:val="en-GB"/>
              </w:rPr>
            </w:pPr>
          </w:p>
        </w:tc>
        <w:tc>
          <w:tcPr>
            <w:tcW w:w="1085" w:type="dxa"/>
            <w:tcMar/>
          </w:tcPr>
          <w:p w:rsidR="5CB32CA6" w:rsidP="7DF7D7BF" w:rsidRDefault="5CB32CA6" w14:paraId="04B0546D" w14:textId="4E2DD81D">
            <w:pPr>
              <w:pStyle w:val="Normal"/>
              <w:rPr>
                <w:rFonts w:ascii="Arial" w:hAnsi="Arial" w:eastAsia="Arial" w:cs="Arial"/>
                <w:b w:val="1"/>
                <w:bCs w:val="1"/>
                <w:noProof w:val="0"/>
                <w:sz w:val="18"/>
                <w:szCs w:val="18"/>
                <w:lang w:val="en-GB"/>
              </w:rPr>
            </w:pPr>
            <w:r w:rsidRPr="7DF7D7BF" w:rsidR="1EC52065">
              <w:rPr>
                <w:rFonts w:ascii="Arial" w:hAnsi="Arial" w:eastAsia="Arial" w:cs="Arial"/>
                <w:b w:val="1"/>
                <w:bCs w:val="1"/>
                <w:noProof w:val="0"/>
                <w:sz w:val="18"/>
                <w:szCs w:val="18"/>
                <w:lang w:val="en-GB"/>
              </w:rPr>
              <w:t>N/A</w:t>
            </w:r>
          </w:p>
        </w:tc>
        <w:tc>
          <w:tcPr>
            <w:tcW w:w="2305" w:type="dxa"/>
            <w:tcMar/>
          </w:tcPr>
          <w:p w:rsidR="5CB32CA6" w:rsidP="7DF7D7BF" w:rsidRDefault="5CB32CA6" w14:paraId="6A269BEE" w14:textId="594A2865">
            <w:pPr>
              <w:pStyle w:val="Normal"/>
              <w:rPr>
                <w:rFonts w:ascii="Arial" w:hAnsi="Arial" w:eastAsia="Arial" w:cs="Arial"/>
                <w:noProof w:val="0"/>
                <w:sz w:val="18"/>
                <w:szCs w:val="18"/>
                <w:lang w:val="en-GB"/>
              </w:rPr>
            </w:pPr>
            <w:r w:rsidRPr="7DF7D7BF" w:rsidR="08F332F6">
              <w:rPr>
                <w:rFonts w:ascii="Arial" w:hAnsi="Arial" w:eastAsia="Arial" w:cs="Arial"/>
                <w:noProof w:val="0"/>
                <w:sz w:val="18"/>
                <w:szCs w:val="18"/>
                <w:lang w:val="en-GB"/>
              </w:rPr>
              <w:t xml:space="preserve">41% CPTSD prevalence (vs ~14% PTSD); CPTSD associated with multiple </w:t>
            </w:r>
            <w:r w:rsidRPr="7DF7D7BF" w:rsidR="08F332F6">
              <w:rPr>
                <w:rFonts w:ascii="Arial" w:hAnsi="Arial" w:eastAsia="Arial" w:cs="Arial"/>
                <w:noProof w:val="0"/>
                <w:sz w:val="18"/>
                <w:szCs w:val="18"/>
                <w:lang w:val="en-GB"/>
              </w:rPr>
              <w:t>trauma</w:t>
            </w:r>
            <w:r w:rsidRPr="7DF7D7BF" w:rsidR="08F332F6">
              <w:rPr>
                <w:rFonts w:ascii="Arial" w:hAnsi="Arial" w:eastAsia="Arial" w:cs="Arial"/>
                <w:noProof w:val="0"/>
                <w:sz w:val="18"/>
                <w:szCs w:val="18"/>
                <w:lang w:val="en-GB"/>
              </w:rPr>
              <w:t>, post-trafficking stress (e.g., camps); CPTSD sufferers face greater barriers to accessing healthcare</w:t>
            </w:r>
          </w:p>
        </w:tc>
      </w:tr>
      <w:tr w:rsidR="7DF7D7BF" w:rsidTr="7DF7D7BF" w14:paraId="6EA1CEF5">
        <w:trPr>
          <w:trHeight w:val="300"/>
        </w:trPr>
        <w:tc>
          <w:tcPr>
            <w:tcW w:w="1744" w:type="dxa"/>
            <w:tcMar/>
          </w:tcPr>
          <w:p w:rsidR="349C2DC5" w:rsidP="7DF7D7BF" w:rsidRDefault="349C2DC5" w14:paraId="3DCCB49C" w14:textId="08BA6C53">
            <w:pPr>
              <w:pStyle w:val="Normal"/>
              <w:rPr>
                <w:rFonts w:ascii="Arial" w:hAnsi="Arial" w:eastAsia="Arial" w:cs="Arial"/>
                <w:noProof w:val="0"/>
                <w:sz w:val="18"/>
                <w:szCs w:val="18"/>
                <w:lang w:val="en-GB"/>
              </w:rPr>
            </w:pPr>
            <w:r w:rsidRPr="7DF7D7BF" w:rsidR="349C2DC5">
              <w:rPr>
                <w:rFonts w:ascii="Arial" w:hAnsi="Arial" w:eastAsia="Arial" w:cs="Arial"/>
                <w:noProof w:val="0"/>
                <w:sz w:val="18"/>
                <w:szCs w:val="18"/>
                <w:lang w:val="en-GB"/>
              </w:rPr>
              <w:t>Awaliyah</w:t>
            </w:r>
            <w:r w:rsidRPr="7DF7D7BF" w:rsidR="349C2DC5">
              <w:rPr>
                <w:rFonts w:ascii="Arial" w:hAnsi="Arial" w:eastAsia="Arial" w:cs="Arial"/>
                <w:noProof w:val="0"/>
                <w:sz w:val="18"/>
                <w:szCs w:val="18"/>
                <w:lang w:val="en-GB"/>
              </w:rPr>
              <w:t xml:space="preserve"> M. </w:t>
            </w:r>
            <w:r w:rsidRPr="7DF7D7BF" w:rsidR="349C2DC5">
              <w:rPr>
                <w:rFonts w:ascii="Arial" w:hAnsi="Arial" w:eastAsia="Arial" w:cs="Arial"/>
                <w:noProof w:val="0"/>
                <w:sz w:val="18"/>
                <w:szCs w:val="18"/>
                <w:lang w:val="en-GB"/>
              </w:rPr>
              <w:t>Suwetty</w:t>
            </w:r>
            <w:r w:rsidRPr="7DF7D7BF" w:rsidR="349C2DC5">
              <w:rPr>
                <w:rFonts w:ascii="Arial" w:hAnsi="Arial" w:eastAsia="Arial" w:cs="Arial"/>
                <w:noProof w:val="0"/>
                <w:sz w:val="18"/>
                <w:szCs w:val="18"/>
                <w:lang w:val="en-GB"/>
              </w:rPr>
              <w:t xml:space="preserve">, Asti Melani </w:t>
            </w:r>
            <w:r w:rsidRPr="7DF7D7BF" w:rsidR="349C2DC5">
              <w:rPr>
                <w:rFonts w:ascii="Arial" w:hAnsi="Arial" w:eastAsia="Arial" w:cs="Arial"/>
                <w:noProof w:val="0"/>
                <w:sz w:val="18"/>
                <w:szCs w:val="18"/>
                <w:lang w:val="en-GB"/>
              </w:rPr>
              <w:t>Astari</w:t>
            </w:r>
            <w:r w:rsidRPr="7DF7D7BF" w:rsidR="349C2DC5">
              <w:rPr>
                <w:rFonts w:ascii="Arial" w:hAnsi="Arial" w:eastAsia="Arial" w:cs="Arial"/>
                <w:noProof w:val="0"/>
                <w:sz w:val="18"/>
                <w:szCs w:val="18"/>
                <w:lang w:val="en-GB"/>
              </w:rPr>
              <w:t xml:space="preserve">, Titin Andri </w:t>
            </w:r>
            <w:r w:rsidRPr="7DF7D7BF" w:rsidR="349C2DC5">
              <w:rPr>
                <w:rFonts w:ascii="Arial" w:hAnsi="Arial" w:eastAsia="Arial" w:cs="Arial"/>
                <w:noProof w:val="0"/>
                <w:sz w:val="18"/>
                <w:szCs w:val="18"/>
                <w:lang w:val="en-GB"/>
              </w:rPr>
              <w:t>Wihastuti</w:t>
            </w:r>
            <w:r w:rsidRPr="7DF7D7BF" w:rsidR="349C2DC5">
              <w:rPr>
                <w:rFonts w:ascii="Arial" w:hAnsi="Arial" w:eastAsia="Arial" w:cs="Arial"/>
                <w:noProof w:val="0"/>
                <w:sz w:val="18"/>
                <w:szCs w:val="18"/>
                <w:lang w:val="en-GB"/>
              </w:rPr>
              <w:t xml:space="preserve"> (2019)</w:t>
            </w:r>
          </w:p>
        </w:tc>
        <w:tc>
          <w:tcPr>
            <w:tcW w:w="1485" w:type="dxa"/>
            <w:tcMar/>
          </w:tcPr>
          <w:p w:rsidR="3ABD2115" w:rsidP="7DF7D7BF" w:rsidRDefault="3ABD2115" w14:paraId="13D5D485" w14:textId="7171B503">
            <w:pPr>
              <w:pStyle w:val="Normal"/>
              <w:rPr>
                <w:rFonts w:ascii="Arial" w:hAnsi="Arial" w:eastAsia="Arial" w:cs="Arial"/>
                <w:b w:val="0"/>
                <w:bCs w:val="0"/>
                <w:noProof w:val="0"/>
                <w:sz w:val="18"/>
                <w:szCs w:val="18"/>
                <w:lang w:val="en-GB"/>
              </w:rPr>
            </w:pPr>
            <w:r w:rsidRPr="7DF7D7BF" w:rsidR="3ABD2115">
              <w:rPr>
                <w:rFonts w:ascii="Arial" w:hAnsi="Arial" w:eastAsia="Arial" w:cs="Arial"/>
                <w:b w:val="0"/>
                <w:bCs w:val="0"/>
                <w:noProof w:val="0"/>
                <w:sz w:val="18"/>
                <w:szCs w:val="18"/>
                <w:lang w:val="en-GB"/>
              </w:rPr>
              <w:t>S</w:t>
            </w:r>
            <w:r w:rsidRPr="7DF7D7BF" w:rsidR="55EEDB61">
              <w:rPr>
                <w:rFonts w:ascii="Arial" w:hAnsi="Arial" w:eastAsia="Arial" w:cs="Arial"/>
                <w:b w:val="0"/>
                <w:bCs w:val="0"/>
                <w:noProof w:val="0"/>
                <w:sz w:val="18"/>
                <w:szCs w:val="18"/>
                <w:lang w:val="en-GB"/>
              </w:rPr>
              <w:t xml:space="preserve">ystematic </w:t>
            </w:r>
            <w:r w:rsidRPr="7DF7D7BF" w:rsidR="328FA688">
              <w:rPr>
                <w:rFonts w:ascii="Arial" w:hAnsi="Arial" w:eastAsia="Arial" w:cs="Arial"/>
                <w:b w:val="0"/>
                <w:bCs w:val="0"/>
                <w:noProof w:val="0"/>
                <w:sz w:val="18"/>
                <w:szCs w:val="18"/>
                <w:lang w:val="en-GB"/>
              </w:rPr>
              <w:t>R</w:t>
            </w:r>
            <w:r w:rsidRPr="7DF7D7BF" w:rsidR="55EEDB61">
              <w:rPr>
                <w:rFonts w:ascii="Arial" w:hAnsi="Arial" w:eastAsia="Arial" w:cs="Arial"/>
                <w:b w:val="0"/>
                <w:bCs w:val="0"/>
                <w:noProof w:val="0"/>
                <w:sz w:val="18"/>
                <w:szCs w:val="18"/>
                <w:lang w:val="en-GB"/>
              </w:rPr>
              <w:t>eview</w:t>
            </w:r>
          </w:p>
        </w:tc>
        <w:tc>
          <w:tcPr>
            <w:tcW w:w="1277" w:type="dxa"/>
            <w:tcMar/>
          </w:tcPr>
          <w:p w:rsidR="0DA6D90D" w:rsidP="7DF7D7BF" w:rsidRDefault="0DA6D90D" w14:paraId="6543DA95" w14:textId="26BAF37E">
            <w:pPr>
              <w:pStyle w:val="Normal"/>
              <w:rPr>
                <w:rFonts w:ascii="Arial" w:hAnsi="Arial" w:eastAsia="Arial" w:cs="Arial"/>
                <w:b w:val="0"/>
                <w:bCs w:val="0"/>
                <w:noProof w:val="0"/>
                <w:sz w:val="18"/>
                <w:szCs w:val="18"/>
                <w:lang w:val="en-GB"/>
              </w:rPr>
            </w:pPr>
            <w:r w:rsidRPr="7DF7D7BF" w:rsidR="0DA6D90D">
              <w:rPr>
                <w:rFonts w:ascii="Arial" w:hAnsi="Arial" w:eastAsia="Arial" w:cs="Arial"/>
                <w:b w:val="0"/>
                <w:bCs w:val="0"/>
                <w:noProof w:val="0"/>
                <w:sz w:val="18"/>
                <w:szCs w:val="18"/>
                <w:lang w:val="en-GB"/>
              </w:rPr>
              <w:t>Secondary</w:t>
            </w:r>
            <w:r w:rsidRPr="7DF7D7BF" w:rsidR="0DA6D90D">
              <w:rPr>
                <w:rFonts w:ascii="Arial" w:hAnsi="Arial" w:eastAsia="Arial" w:cs="Arial"/>
                <w:b w:val="0"/>
                <w:bCs w:val="0"/>
                <w:noProof w:val="0"/>
                <w:sz w:val="18"/>
                <w:szCs w:val="18"/>
                <w:lang w:val="en-GB"/>
              </w:rPr>
              <w:t xml:space="preserve"> research</w:t>
            </w:r>
          </w:p>
        </w:tc>
        <w:tc>
          <w:tcPr>
            <w:tcW w:w="1235" w:type="dxa"/>
            <w:tcMar/>
          </w:tcPr>
          <w:p w:rsidR="7DF7D7BF" w:rsidP="7DF7D7BF" w:rsidRDefault="7DF7D7BF" w14:paraId="0BBFADEA" w14:textId="2FD7D6E6">
            <w:pPr>
              <w:pStyle w:val="Normal"/>
              <w:rPr>
                <w:rFonts w:ascii="Arial" w:hAnsi="Arial" w:eastAsia="Arial" w:cs="Arial"/>
                <w:b w:val="1"/>
                <w:bCs w:val="1"/>
                <w:noProof w:val="0"/>
                <w:sz w:val="18"/>
                <w:szCs w:val="18"/>
                <w:lang w:val="en-GB"/>
              </w:rPr>
            </w:pPr>
          </w:p>
        </w:tc>
        <w:tc>
          <w:tcPr>
            <w:tcW w:w="1085" w:type="dxa"/>
            <w:tcMar/>
          </w:tcPr>
          <w:p w:rsidR="7DF7D7BF" w:rsidP="7DF7D7BF" w:rsidRDefault="7DF7D7BF" w14:paraId="581431CB" w14:textId="0C07AD8E">
            <w:pPr>
              <w:pStyle w:val="Normal"/>
              <w:rPr>
                <w:rFonts w:ascii="Arial" w:hAnsi="Arial" w:eastAsia="Arial" w:cs="Arial"/>
                <w:b w:val="1"/>
                <w:bCs w:val="1"/>
                <w:noProof w:val="0"/>
                <w:sz w:val="18"/>
                <w:szCs w:val="18"/>
                <w:lang w:val="en-GB"/>
              </w:rPr>
            </w:pPr>
          </w:p>
        </w:tc>
        <w:tc>
          <w:tcPr>
            <w:tcW w:w="2305" w:type="dxa"/>
            <w:tcMar/>
          </w:tcPr>
          <w:p w:rsidR="42CDBED3" w:rsidP="7DF7D7BF" w:rsidRDefault="42CDBED3" w14:paraId="056EF36A" w14:textId="382FF369">
            <w:pPr>
              <w:pStyle w:val="Normal"/>
              <w:rPr>
                <w:rFonts w:ascii="Arial" w:hAnsi="Arial" w:eastAsia="Arial" w:cs="Arial"/>
                <w:b w:val="0"/>
                <w:bCs w:val="0"/>
                <w:noProof w:val="0"/>
                <w:sz w:val="18"/>
                <w:szCs w:val="18"/>
                <w:lang w:val="en-GB"/>
              </w:rPr>
            </w:pPr>
            <w:r w:rsidRPr="7DF7D7BF" w:rsidR="42CDBED3">
              <w:rPr>
                <w:rFonts w:ascii="Arial" w:hAnsi="Arial" w:eastAsia="Arial" w:cs="Arial"/>
                <w:b w:val="0"/>
                <w:bCs w:val="0"/>
                <w:noProof w:val="0"/>
                <w:sz w:val="18"/>
                <w:szCs w:val="18"/>
                <w:lang w:val="en-GB"/>
              </w:rPr>
              <w:t xml:space="preserve">. </w:t>
            </w:r>
            <w:r w:rsidRPr="7DF7D7BF" w:rsidR="008106BA">
              <w:rPr>
                <w:rFonts w:ascii="Arial" w:hAnsi="Arial" w:eastAsia="Arial" w:cs="Arial"/>
                <w:b w:val="0"/>
                <w:bCs w:val="0"/>
                <w:noProof w:val="0"/>
                <w:sz w:val="18"/>
                <w:szCs w:val="18"/>
                <w:lang w:val="en-GB"/>
              </w:rPr>
              <w:t>Anxiety</w:t>
            </w:r>
          </w:p>
          <w:p w:rsidR="0FCE6A9C" w:rsidP="7DF7D7BF" w:rsidRDefault="0FCE6A9C" w14:paraId="2E705931" w14:textId="1056C727">
            <w:pPr>
              <w:pStyle w:val="Normal"/>
              <w:rPr>
                <w:rFonts w:ascii="Arial" w:hAnsi="Arial" w:eastAsia="Arial" w:cs="Arial"/>
                <w:b w:val="0"/>
                <w:bCs w:val="0"/>
                <w:noProof w:val="0"/>
                <w:sz w:val="18"/>
                <w:szCs w:val="18"/>
                <w:lang w:val="en-GB"/>
              </w:rPr>
            </w:pPr>
            <w:r w:rsidRPr="7DF7D7BF" w:rsidR="0FCE6A9C">
              <w:rPr>
                <w:rFonts w:ascii="Arial" w:hAnsi="Arial" w:eastAsia="Arial" w:cs="Arial"/>
                <w:b w:val="0"/>
                <w:bCs w:val="0"/>
                <w:noProof w:val="0"/>
                <w:sz w:val="18"/>
                <w:szCs w:val="18"/>
                <w:lang w:val="en-GB"/>
              </w:rPr>
              <w:t xml:space="preserve">. </w:t>
            </w:r>
            <w:r w:rsidRPr="7DF7D7BF" w:rsidR="008106BA">
              <w:rPr>
                <w:rFonts w:ascii="Arial" w:hAnsi="Arial" w:eastAsia="Arial" w:cs="Arial"/>
                <w:b w:val="0"/>
                <w:bCs w:val="0"/>
                <w:noProof w:val="0"/>
                <w:sz w:val="18"/>
                <w:szCs w:val="18"/>
                <w:lang w:val="en-GB"/>
              </w:rPr>
              <w:t>Depression</w:t>
            </w:r>
          </w:p>
          <w:p w:rsidR="3EE48C75" w:rsidP="7DF7D7BF" w:rsidRDefault="3EE48C75" w14:paraId="2825C56B" w14:textId="33809C10">
            <w:pPr>
              <w:pStyle w:val="Normal"/>
              <w:rPr>
                <w:rFonts w:ascii="Arial" w:hAnsi="Arial" w:eastAsia="Arial" w:cs="Arial"/>
                <w:b w:val="0"/>
                <w:bCs w:val="0"/>
                <w:noProof w:val="0"/>
                <w:sz w:val="18"/>
                <w:szCs w:val="18"/>
                <w:lang w:val="en-GB"/>
              </w:rPr>
            </w:pPr>
            <w:r w:rsidRPr="7DF7D7BF" w:rsidR="3EE48C75">
              <w:rPr>
                <w:rFonts w:ascii="Arial" w:hAnsi="Arial" w:eastAsia="Arial" w:cs="Arial"/>
                <w:b w:val="0"/>
                <w:bCs w:val="0"/>
                <w:noProof w:val="0"/>
                <w:sz w:val="18"/>
                <w:szCs w:val="18"/>
                <w:lang w:val="en-GB"/>
              </w:rPr>
              <w:t xml:space="preserve">. </w:t>
            </w:r>
            <w:r w:rsidRPr="7DF7D7BF" w:rsidR="008106BA">
              <w:rPr>
                <w:rFonts w:ascii="Arial" w:hAnsi="Arial" w:eastAsia="Arial" w:cs="Arial"/>
                <w:b w:val="0"/>
                <w:bCs w:val="0"/>
                <w:noProof w:val="0"/>
                <w:sz w:val="18"/>
                <w:szCs w:val="18"/>
                <w:lang w:val="en-GB"/>
              </w:rPr>
              <w:t>PTSD</w:t>
            </w:r>
          </w:p>
          <w:p w:rsidR="7BCCB7F6" w:rsidP="7DF7D7BF" w:rsidRDefault="7BCCB7F6" w14:paraId="68DC5605" w14:textId="69F336DC">
            <w:pPr>
              <w:pStyle w:val="Normal"/>
              <w:rPr>
                <w:rFonts w:ascii="Arial" w:hAnsi="Arial" w:eastAsia="Arial" w:cs="Arial"/>
                <w:b w:val="0"/>
                <w:bCs w:val="0"/>
                <w:noProof w:val="0"/>
                <w:sz w:val="18"/>
                <w:szCs w:val="18"/>
                <w:lang w:val="en-GB"/>
              </w:rPr>
            </w:pPr>
            <w:r w:rsidRPr="7DF7D7BF" w:rsidR="7BCCB7F6">
              <w:rPr>
                <w:rFonts w:ascii="Arial" w:hAnsi="Arial" w:eastAsia="Arial" w:cs="Arial"/>
                <w:b w:val="0"/>
                <w:bCs w:val="0"/>
                <w:noProof w:val="0"/>
                <w:sz w:val="18"/>
                <w:szCs w:val="18"/>
                <w:lang w:val="en-GB"/>
              </w:rPr>
              <w:t xml:space="preserve">. </w:t>
            </w:r>
            <w:r w:rsidRPr="7DF7D7BF" w:rsidR="09863AE2">
              <w:rPr>
                <w:rFonts w:ascii="Arial" w:hAnsi="Arial" w:eastAsia="Arial" w:cs="Arial"/>
                <w:b w:val="0"/>
                <w:bCs w:val="0"/>
                <w:noProof w:val="0"/>
                <w:sz w:val="18"/>
                <w:szCs w:val="18"/>
                <w:lang w:val="en-GB"/>
              </w:rPr>
              <w:t>S</w:t>
            </w:r>
            <w:r w:rsidRPr="7DF7D7BF" w:rsidR="008106BA">
              <w:rPr>
                <w:rFonts w:ascii="Arial" w:hAnsi="Arial" w:eastAsia="Arial" w:cs="Arial"/>
                <w:b w:val="0"/>
                <w:bCs w:val="0"/>
                <w:noProof w:val="0"/>
                <w:sz w:val="18"/>
                <w:szCs w:val="18"/>
                <w:lang w:val="en-GB"/>
              </w:rPr>
              <w:t>tress</w:t>
            </w:r>
          </w:p>
          <w:p w:rsidR="6327CF0D" w:rsidP="7DF7D7BF" w:rsidRDefault="6327CF0D" w14:paraId="46E93930" w14:textId="4627EAC0">
            <w:pPr>
              <w:pStyle w:val="Normal"/>
              <w:rPr>
                <w:rFonts w:ascii="Arial" w:hAnsi="Arial" w:eastAsia="Arial" w:cs="Arial"/>
                <w:b w:val="0"/>
                <w:bCs w:val="0"/>
                <w:noProof w:val="0"/>
                <w:sz w:val="18"/>
                <w:szCs w:val="18"/>
                <w:lang w:val="en-GB"/>
              </w:rPr>
            </w:pPr>
            <w:r w:rsidRPr="7DF7D7BF" w:rsidR="6327CF0D">
              <w:rPr>
                <w:rFonts w:ascii="Arial" w:hAnsi="Arial" w:eastAsia="Arial" w:cs="Arial"/>
                <w:b w:val="0"/>
                <w:bCs w:val="0"/>
                <w:noProof w:val="0"/>
                <w:sz w:val="18"/>
                <w:szCs w:val="18"/>
                <w:lang w:val="en-GB"/>
              </w:rPr>
              <w:t>. Aggression</w:t>
            </w:r>
          </w:p>
          <w:p w:rsidR="6327CF0D" w:rsidP="7DF7D7BF" w:rsidRDefault="6327CF0D" w14:paraId="23761934" w14:textId="19EBF393">
            <w:pPr>
              <w:pStyle w:val="Normal"/>
              <w:rPr>
                <w:rFonts w:ascii="Arial" w:hAnsi="Arial" w:eastAsia="Arial" w:cs="Arial"/>
                <w:b w:val="0"/>
                <w:bCs w:val="0"/>
                <w:noProof w:val="0"/>
                <w:sz w:val="18"/>
                <w:szCs w:val="18"/>
                <w:lang w:val="en-GB"/>
              </w:rPr>
            </w:pPr>
            <w:r w:rsidRPr="7DF7D7BF" w:rsidR="6327CF0D">
              <w:rPr>
                <w:rFonts w:ascii="Arial" w:hAnsi="Arial" w:eastAsia="Arial" w:cs="Arial"/>
                <w:b w:val="0"/>
                <w:bCs w:val="0"/>
                <w:noProof w:val="0"/>
                <w:sz w:val="18"/>
                <w:szCs w:val="18"/>
                <w:lang w:val="en-GB"/>
              </w:rPr>
              <w:t>. Disorientation</w:t>
            </w:r>
          </w:p>
          <w:p w:rsidR="6327CF0D" w:rsidP="7DF7D7BF" w:rsidRDefault="6327CF0D" w14:paraId="40883373" w14:textId="2E2AE330">
            <w:pPr>
              <w:pStyle w:val="Normal"/>
              <w:rPr>
                <w:rFonts w:ascii="Arial" w:hAnsi="Arial" w:eastAsia="Arial" w:cs="Arial"/>
                <w:b w:val="0"/>
                <w:bCs w:val="0"/>
                <w:noProof w:val="0"/>
                <w:sz w:val="18"/>
                <w:szCs w:val="18"/>
                <w:lang w:val="en-GB"/>
              </w:rPr>
            </w:pPr>
            <w:r w:rsidRPr="7DF7D7BF" w:rsidR="6327CF0D">
              <w:rPr>
                <w:rFonts w:ascii="Arial" w:hAnsi="Arial" w:eastAsia="Arial" w:cs="Arial"/>
                <w:b w:val="0"/>
                <w:bCs w:val="0"/>
                <w:noProof w:val="0"/>
                <w:sz w:val="18"/>
                <w:szCs w:val="18"/>
                <w:lang w:val="en-GB"/>
              </w:rPr>
              <w:t xml:space="preserve">. </w:t>
            </w:r>
            <w:r w:rsidRPr="7DF7D7BF" w:rsidR="09863AE2">
              <w:rPr>
                <w:rFonts w:ascii="Arial" w:hAnsi="Arial" w:eastAsia="Arial" w:cs="Arial"/>
                <w:b w:val="0"/>
                <w:bCs w:val="0"/>
                <w:noProof w:val="0"/>
                <w:sz w:val="18"/>
                <w:szCs w:val="18"/>
                <w:lang w:val="en-GB"/>
              </w:rPr>
              <w:t>Behavioural problems</w:t>
            </w:r>
          </w:p>
          <w:p w:rsidR="099E015F" w:rsidP="7DF7D7BF" w:rsidRDefault="099E015F" w14:paraId="46796420" w14:textId="32C06715">
            <w:pPr>
              <w:pStyle w:val="Normal"/>
              <w:rPr>
                <w:rFonts w:ascii="Arial" w:hAnsi="Arial" w:eastAsia="Arial" w:cs="Arial"/>
                <w:b w:val="0"/>
                <w:bCs w:val="0"/>
                <w:noProof w:val="0"/>
                <w:sz w:val="18"/>
                <w:szCs w:val="18"/>
                <w:lang w:val="en-GB"/>
              </w:rPr>
            </w:pPr>
            <w:r w:rsidRPr="7DF7D7BF" w:rsidR="099E015F">
              <w:rPr>
                <w:rFonts w:ascii="Arial" w:hAnsi="Arial" w:eastAsia="Arial" w:cs="Arial"/>
                <w:b w:val="0"/>
                <w:bCs w:val="0"/>
                <w:noProof w:val="0"/>
                <w:sz w:val="18"/>
                <w:szCs w:val="18"/>
                <w:lang w:val="en-GB"/>
              </w:rPr>
              <w:t xml:space="preserve">. </w:t>
            </w:r>
            <w:r w:rsidRPr="7DF7D7BF" w:rsidR="1AFE9F6A">
              <w:rPr>
                <w:rFonts w:ascii="Arial" w:hAnsi="Arial" w:eastAsia="Arial" w:cs="Arial"/>
                <w:b w:val="0"/>
                <w:bCs w:val="0"/>
                <w:noProof w:val="0"/>
                <w:sz w:val="18"/>
                <w:szCs w:val="18"/>
                <w:lang w:val="en-GB"/>
              </w:rPr>
              <w:t>Dysfunctional coping</w:t>
            </w:r>
          </w:p>
          <w:p w:rsidR="7A67C9A4" w:rsidP="7DF7D7BF" w:rsidRDefault="7A67C9A4" w14:paraId="23B41057" w14:textId="4469C8C3">
            <w:pPr>
              <w:pStyle w:val="Normal"/>
              <w:rPr>
                <w:rFonts w:ascii="Arial" w:hAnsi="Arial" w:eastAsia="Arial" w:cs="Arial"/>
                <w:b w:val="0"/>
                <w:bCs w:val="0"/>
                <w:noProof w:val="0"/>
                <w:sz w:val="18"/>
                <w:szCs w:val="18"/>
                <w:lang w:val="en-GB"/>
              </w:rPr>
            </w:pPr>
            <w:r w:rsidRPr="7DF7D7BF" w:rsidR="7A67C9A4">
              <w:rPr>
                <w:rFonts w:ascii="Arial" w:hAnsi="Arial" w:eastAsia="Arial" w:cs="Arial"/>
                <w:b w:val="0"/>
                <w:bCs w:val="0"/>
                <w:noProof w:val="0"/>
                <w:sz w:val="18"/>
                <w:szCs w:val="18"/>
                <w:lang w:val="en-GB"/>
              </w:rPr>
              <w:t xml:space="preserve">. </w:t>
            </w:r>
            <w:r w:rsidRPr="7DF7D7BF" w:rsidR="1AFE9F6A">
              <w:rPr>
                <w:rFonts w:ascii="Arial" w:hAnsi="Arial" w:eastAsia="Arial" w:cs="Arial"/>
                <w:b w:val="0"/>
                <w:bCs w:val="0"/>
                <w:noProof w:val="0"/>
                <w:sz w:val="18"/>
                <w:szCs w:val="18"/>
                <w:lang w:val="en-GB"/>
              </w:rPr>
              <w:t>Isolation</w:t>
            </w:r>
          </w:p>
          <w:p w:rsidR="171B2B7D" w:rsidP="7DF7D7BF" w:rsidRDefault="171B2B7D" w14:paraId="0E41FBF2" w14:textId="6CC556B1">
            <w:pPr>
              <w:pStyle w:val="Normal"/>
              <w:rPr>
                <w:rFonts w:ascii="Arial" w:hAnsi="Arial" w:eastAsia="Arial" w:cs="Arial"/>
                <w:b w:val="0"/>
                <w:bCs w:val="0"/>
                <w:noProof w:val="0"/>
                <w:sz w:val="18"/>
                <w:szCs w:val="18"/>
                <w:lang w:val="en-GB"/>
              </w:rPr>
            </w:pPr>
            <w:r w:rsidRPr="7DF7D7BF" w:rsidR="171B2B7D">
              <w:rPr>
                <w:rFonts w:ascii="Arial" w:hAnsi="Arial" w:eastAsia="Arial" w:cs="Arial"/>
                <w:b w:val="0"/>
                <w:bCs w:val="0"/>
                <w:noProof w:val="0"/>
                <w:sz w:val="18"/>
                <w:szCs w:val="18"/>
                <w:lang w:val="en-GB"/>
              </w:rPr>
              <w:t xml:space="preserve">. </w:t>
            </w:r>
            <w:r w:rsidRPr="7DF7D7BF" w:rsidR="1AFE9F6A">
              <w:rPr>
                <w:rFonts w:ascii="Arial" w:hAnsi="Arial" w:eastAsia="Arial" w:cs="Arial"/>
                <w:b w:val="0"/>
                <w:bCs w:val="0"/>
                <w:noProof w:val="0"/>
                <w:sz w:val="18"/>
                <w:szCs w:val="18"/>
                <w:lang w:val="en-GB"/>
              </w:rPr>
              <w:t>Lack of social support</w:t>
            </w:r>
          </w:p>
          <w:p w:rsidR="31557421" w:rsidP="7DF7D7BF" w:rsidRDefault="31557421" w14:paraId="369A97B0" w14:textId="06099A82">
            <w:pPr>
              <w:pStyle w:val="Normal"/>
              <w:rPr>
                <w:rFonts w:ascii="Arial" w:hAnsi="Arial" w:eastAsia="Arial" w:cs="Arial"/>
                <w:b w:val="0"/>
                <w:bCs w:val="0"/>
                <w:noProof w:val="0"/>
                <w:sz w:val="18"/>
                <w:szCs w:val="18"/>
                <w:lang w:val="en-GB"/>
              </w:rPr>
            </w:pPr>
            <w:r w:rsidRPr="7DF7D7BF" w:rsidR="31557421">
              <w:rPr>
                <w:rFonts w:ascii="Arial" w:hAnsi="Arial" w:eastAsia="Arial" w:cs="Arial"/>
                <w:b w:val="0"/>
                <w:bCs w:val="0"/>
                <w:noProof w:val="0"/>
                <w:sz w:val="18"/>
                <w:szCs w:val="18"/>
                <w:lang w:val="en-GB"/>
              </w:rPr>
              <w:t xml:space="preserve">. </w:t>
            </w:r>
            <w:r w:rsidRPr="7DF7D7BF" w:rsidR="060E4129">
              <w:rPr>
                <w:rFonts w:ascii="Arial" w:hAnsi="Arial" w:eastAsia="Arial" w:cs="Arial"/>
                <w:b w:val="0"/>
                <w:bCs w:val="0"/>
                <w:noProof w:val="0"/>
                <w:sz w:val="18"/>
                <w:szCs w:val="18"/>
                <w:lang w:val="en-GB"/>
              </w:rPr>
              <w:t>Needed</w:t>
            </w:r>
            <w:r w:rsidRPr="7DF7D7BF" w:rsidR="55112BD3">
              <w:rPr>
                <w:rFonts w:ascii="Arial" w:hAnsi="Arial" w:eastAsia="Arial" w:cs="Arial"/>
                <w:b w:val="0"/>
                <w:bCs w:val="0"/>
                <w:noProof w:val="0"/>
                <w:sz w:val="18"/>
                <w:szCs w:val="18"/>
                <w:lang w:val="en-GB"/>
              </w:rPr>
              <w:t xml:space="preserve"> prevention programmes</w:t>
            </w:r>
          </w:p>
          <w:p w:rsidR="78F31B42" w:rsidP="7DF7D7BF" w:rsidRDefault="78F31B42" w14:paraId="3ABE1B8B" w14:textId="46CA9BD7">
            <w:pPr>
              <w:pStyle w:val="Normal"/>
              <w:rPr>
                <w:rFonts w:ascii="Arial" w:hAnsi="Arial" w:eastAsia="Arial" w:cs="Arial"/>
                <w:b w:val="0"/>
                <w:bCs w:val="0"/>
                <w:noProof w:val="0"/>
                <w:sz w:val="18"/>
                <w:szCs w:val="18"/>
                <w:lang w:val="en-GB"/>
              </w:rPr>
            </w:pPr>
            <w:r w:rsidRPr="7DF7D7BF" w:rsidR="78F31B42">
              <w:rPr>
                <w:rFonts w:ascii="Arial" w:hAnsi="Arial" w:eastAsia="Arial" w:cs="Arial"/>
                <w:b w:val="0"/>
                <w:bCs w:val="0"/>
                <w:noProof w:val="0"/>
                <w:sz w:val="18"/>
                <w:szCs w:val="18"/>
                <w:lang w:val="en-GB"/>
              </w:rPr>
              <w:t xml:space="preserve">. </w:t>
            </w:r>
            <w:r w:rsidRPr="7DF7D7BF" w:rsidR="6D324B0C">
              <w:rPr>
                <w:rFonts w:ascii="Arial" w:hAnsi="Arial" w:eastAsia="Arial" w:cs="Arial"/>
                <w:b w:val="0"/>
                <w:bCs w:val="0"/>
                <w:noProof w:val="0"/>
                <w:sz w:val="18"/>
                <w:szCs w:val="18"/>
                <w:lang w:val="en-GB"/>
              </w:rPr>
              <w:t>Need</w:t>
            </w:r>
            <w:r w:rsidRPr="7DF7D7BF" w:rsidR="0B0754A3">
              <w:rPr>
                <w:rFonts w:ascii="Arial" w:hAnsi="Arial" w:eastAsia="Arial" w:cs="Arial"/>
                <w:b w:val="0"/>
                <w:bCs w:val="0"/>
                <w:noProof w:val="0"/>
                <w:sz w:val="18"/>
                <w:szCs w:val="18"/>
                <w:lang w:val="en-GB"/>
              </w:rPr>
              <w:t xml:space="preserve">ed for </w:t>
            </w:r>
            <w:r w:rsidRPr="7DF7D7BF" w:rsidR="6A2E6600">
              <w:rPr>
                <w:rFonts w:ascii="Arial" w:hAnsi="Arial" w:eastAsia="Arial" w:cs="Arial"/>
                <w:b w:val="0"/>
                <w:bCs w:val="0"/>
                <w:noProof w:val="0"/>
                <w:sz w:val="18"/>
                <w:szCs w:val="18"/>
                <w:lang w:val="en-GB"/>
              </w:rPr>
              <w:t>psychological</w:t>
            </w:r>
            <w:r w:rsidRPr="7DF7D7BF" w:rsidR="0B0754A3">
              <w:rPr>
                <w:rFonts w:ascii="Arial" w:hAnsi="Arial" w:eastAsia="Arial" w:cs="Arial"/>
                <w:b w:val="0"/>
                <w:bCs w:val="0"/>
                <w:noProof w:val="0"/>
                <w:sz w:val="18"/>
                <w:szCs w:val="18"/>
                <w:lang w:val="en-GB"/>
              </w:rPr>
              <w:t xml:space="preserve"> intervention</w:t>
            </w:r>
          </w:p>
          <w:p w:rsidR="7DF7D7BF" w:rsidP="7DF7D7BF" w:rsidRDefault="7DF7D7BF" w14:paraId="75D07962" w14:textId="17344E33">
            <w:pPr>
              <w:pStyle w:val="Normal"/>
              <w:rPr>
                <w:rFonts w:ascii="Arial" w:hAnsi="Arial" w:eastAsia="Arial" w:cs="Arial"/>
                <w:b w:val="0"/>
                <w:bCs w:val="0"/>
                <w:noProof w:val="0"/>
                <w:sz w:val="18"/>
                <w:szCs w:val="18"/>
                <w:lang w:val="en-GB"/>
              </w:rPr>
            </w:pPr>
          </w:p>
        </w:tc>
      </w:tr>
      <w:tr w:rsidR="7DF7D7BF" w:rsidTr="7DF7D7BF" w14:paraId="2EF1B588">
        <w:trPr>
          <w:trHeight w:val="300"/>
        </w:trPr>
        <w:tc>
          <w:tcPr>
            <w:tcW w:w="1744" w:type="dxa"/>
            <w:tcMar/>
          </w:tcPr>
          <w:p w:rsidR="04A35126" w:rsidP="7DF7D7BF" w:rsidRDefault="04A35126" w14:paraId="6D6BB4E2" w14:textId="7250FFA1">
            <w:pPr>
              <w:pStyle w:val="Normal"/>
              <w:rPr>
                <w:rFonts w:ascii="Arial" w:hAnsi="Arial" w:eastAsia="Arial" w:cs="Arial"/>
                <w:b w:val="0"/>
                <w:bCs w:val="0"/>
                <w:i w:val="0"/>
                <w:iCs w:val="0"/>
                <w:caps w:val="0"/>
                <w:smallCaps w:val="0"/>
                <w:noProof w:val="0"/>
                <w:color w:val="000000" w:themeColor="text1" w:themeTint="FF" w:themeShade="FF"/>
                <w:sz w:val="18"/>
                <w:szCs w:val="18"/>
                <w:lang w:val="en-US"/>
              </w:rPr>
            </w:pPr>
            <w:r w:rsidRPr="7DF7D7BF" w:rsidR="04A35126">
              <w:rPr>
                <w:rFonts w:ascii="Arial" w:hAnsi="Arial" w:eastAsia="Arial" w:cs="Arial"/>
                <w:b w:val="0"/>
                <w:bCs w:val="0"/>
                <w:i w:val="0"/>
                <w:iCs w:val="0"/>
                <w:caps w:val="0"/>
                <w:smallCaps w:val="0"/>
                <w:noProof w:val="0"/>
                <w:color w:val="000000" w:themeColor="text1" w:themeTint="FF" w:themeShade="FF"/>
                <w:sz w:val="18"/>
                <w:szCs w:val="18"/>
                <w:lang w:val="en-US"/>
              </w:rPr>
              <w:t xml:space="preserve">Wright, N., Jordan, </w:t>
            </w:r>
            <w:r w:rsidRPr="7DF7D7BF" w:rsidR="04A35126">
              <w:rPr>
                <w:rFonts w:ascii="Arial" w:hAnsi="Arial" w:eastAsia="Arial" w:cs="Arial"/>
                <w:b w:val="0"/>
                <w:bCs w:val="0"/>
                <w:i w:val="0"/>
                <w:iCs w:val="0"/>
                <w:caps w:val="0"/>
                <w:smallCaps w:val="0"/>
                <w:noProof w:val="0"/>
                <w:color w:val="000000" w:themeColor="text1" w:themeTint="FF" w:themeShade="FF"/>
                <w:sz w:val="18"/>
                <w:szCs w:val="18"/>
                <w:lang w:val="en-US"/>
              </w:rPr>
              <w:t>M.</w:t>
            </w:r>
            <w:r w:rsidRPr="7DF7D7BF" w:rsidR="04A35126">
              <w:rPr>
                <w:rFonts w:ascii="Arial" w:hAnsi="Arial" w:eastAsia="Arial" w:cs="Arial"/>
                <w:b w:val="0"/>
                <w:bCs w:val="0"/>
                <w:i w:val="0"/>
                <w:iCs w:val="0"/>
                <w:caps w:val="0"/>
                <w:smallCaps w:val="0"/>
                <w:noProof w:val="0"/>
                <w:color w:val="000000" w:themeColor="text1" w:themeTint="FF" w:themeShade="FF"/>
                <w:sz w:val="18"/>
                <w:szCs w:val="18"/>
                <w:lang w:val="en-US"/>
              </w:rPr>
              <w:t xml:space="preserve"> and Lazzarino, R. (2021)</w:t>
            </w:r>
          </w:p>
        </w:tc>
        <w:tc>
          <w:tcPr>
            <w:tcW w:w="1485" w:type="dxa"/>
            <w:tcMar/>
          </w:tcPr>
          <w:p w:rsidR="774E0562" w:rsidP="7DF7D7BF" w:rsidRDefault="774E0562" w14:paraId="1EAE5373" w14:textId="4A325F4B">
            <w:pPr>
              <w:pStyle w:val="Normal"/>
              <w:rPr>
                <w:rFonts w:ascii="Arial" w:hAnsi="Arial" w:eastAsia="Arial" w:cs="Arial"/>
                <w:noProof w:val="0"/>
                <w:sz w:val="18"/>
                <w:szCs w:val="18"/>
                <w:lang w:val="en-GB"/>
              </w:rPr>
            </w:pPr>
            <w:r w:rsidRPr="7DF7D7BF" w:rsidR="774E0562">
              <w:rPr>
                <w:rFonts w:ascii="Arial" w:hAnsi="Arial" w:eastAsia="Arial" w:cs="Arial"/>
                <w:b w:val="0"/>
                <w:bCs w:val="0"/>
                <w:i w:val="0"/>
                <w:iCs w:val="0"/>
                <w:caps w:val="0"/>
                <w:smallCaps w:val="0"/>
                <w:noProof w:val="0"/>
                <w:color w:val="333333"/>
                <w:sz w:val="18"/>
                <w:szCs w:val="18"/>
                <w:lang w:val="en-GB"/>
              </w:rPr>
              <w:t xml:space="preserve">Systematic literature review </w:t>
            </w:r>
            <w:r w:rsidRPr="7DF7D7BF" w:rsidR="774E0562">
              <w:rPr>
                <w:rFonts w:ascii="Arial" w:hAnsi="Arial" w:eastAsia="Arial" w:cs="Arial"/>
                <w:noProof w:val="0"/>
                <w:sz w:val="18"/>
                <w:szCs w:val="18"/>
                <w:lang w:val="en-GB"/>
              </w:rPr>
              <w:t xml:space="preserve"> </w:t>
            </w:r>
          </w:p>
        </w:tc>
        <w:tc>
          <w:tcPr>
            <w:tcW w:w="1277" w:type="dxa"/>
            <w:tcMar/>
          </w:tcPr>
          <w:p w:rsidR="357CD4D8" w:rsidP="7DF7D7BF" w:rsidRDefault="357CD4D8" w14:paraId="3067C2EE" w14:textId="5380C0B9">
            <w:pPr>
              <w:pStyle w:val="Normal"/>
              <w:rPr>
                <w:rFonts w:ascii="Arial" w:hAnsi="Arial" w:eastAsia="Arial" w:cs="Arial"/>
                <w:b w:val="0"/>
                <w:bCs w:val="0"/>
                <w:noProof w:val="0"/>
                <w:sz w:val="18"/>
                <w:szCs w:val="18"/>
                <w:lang w:val="en-GB"/>
              </w:rPr>
            </w:pPr>
            <w:r w:rsidRPr="7DF7D7BF" w:rsidR="357CD4D8">
              <w:rPr>
                <w:rFonts w:ascii="Arial" w:hAnsi="Arial" w:eastAsia="Arial" w:cs="Arial"/>
                <w:b w:val="0"/>
                <w:bCs w:val="0"/>
                <w:noProof w:val="0"/>
                <w:sz w:val="18"/>
                <w:szCs w:val="18"/>
                <w:lang w:val="en-GB"/>
              </w:rPr>
              <w:t xml:space="preserve">Secondary </w:t>
            </w:r>
          </w:p>
          <w:p w:rsidR="357CD4D8" w:rsidP="7DF7D7BF" w:rsidRDefault="357CD4D8" w14:paraId="217F20CB" w14:textId="521AF8A8">
            <w:pPr>
              <w:pStyle w:val="Normal"/>
              <w:rPr>
                <w:rFonts w:ascii="Arial" w:hAnsi="Arial" w:eastAsia="Arial" w:cs="Arial"/>
                <w:b w:val="0"/>
                <w:bCs w:val="0"/>
                <w:noProof w:val="0"/>
                <w:sz w:val="18"/>
                <w:szCs w:val="18"/>
                <w:lang w:val="en-GB"/>
              </w:rPr>
            </w:pPr>
            <w:r w:rsidRPr="7DF7D7BF" w:rsidR="357CD4D8">
              <w:rPr>
                <w:rFonts w:ascii="Arial" w:hAnsi="Arial" w:eastAsia="Arial" w:cs="Arial"/>
                <w:b w:val="0"/>
                <w:bCs w:val="0"/>
                <w:noProof w:val="0"/>
                <w:sz w:val="18"/>
                <w:szCs w:val="18"/>
                <w:lang w:val="en-GB"/>
              </w:rPr>
              <w:t>research</w:t>
            </w:r>
          </w:p>
        </w:tc>
        <w:tc>
          <w:tcPr>
            <w:tcW w:w="1235" w:type="dxa"/>
            <w:tcMar/>
          </w:tcPr>
          <w:p w:rsidR="7DF7D7BF" w:rsidP="7DF7D7BF" w:rsidRDefault="7DF7D7BF" w14:paraId="02A59E56" w14:textId="4281246A">
            <w:pPr>
              <w:pStyle w:val="Normal"/>
              <w:rPr>
                <w:rFonts w:ascii="Arial" w:hAnsi="Arial" w:eastAsia="Arial" w:cs="Arial"/>
                <w:b w:val="1"/>
                <w:bCs w:val="1"/>
                <w:noProof w:val="0"/>
                <w:sz w:val="18"/>
                <w:szCs w:val="18"/>
                <w:lang w:val="en-GB"/>
              </w:rPr>
            </w:pPr>
          </w:p>
        </w:tc>
        <w:tc>
          <w:tcPr>
            <w:tcW w:w="1085" w:type="dxa"/>
            <w:tcMar/>
          </w:tcPr>
          <w:p w:rsidR="7DF7D7BF" w:rsidP="7DF7D7BF" w:rsidRDefault="7DF7D7BF" w14:paraId="5F642C47" w14:textId="2451738C">
            <w:pPr>
              <w:pStyle w:val="Normal"/>
              <w:rPr>
                <w:rFonts w:ascii="Arial" w:hAnsi="Arial" w:eastAsia="Arial" w:cs="Arial"/>
                <w:b w:val="1"/>
                <w:bCs w:val="1"/>
                <w:noProof w:val="0"/>
                <w:sz w:val="18"/>
                <w:szCs w:val="18"/>
                <w:lang w:val="en-GB"/>
              </w:rPr>
            </w:pPr>
          </w:p>
        </w:tc>
        <w:tc>
          <w:tcPr>
            <w:tcW w:w="2305" w:type="dxa"/>
            <w:tcMar/>
          </w:tcPr>
          <w:p w:rsidR="7C0BA1DD" w:rsidP="7DF7D7BF" w:rsidRDefault="7C0BA1DD" w14:paraId="7A1AB142" w14:textId="230DEFA2">
            <w:pPr>
              <w:pStyle w:val="Normal"/>
              <w:rPr>
                <w:rFonts w:ascii="Arial" w:hAnsi="Arial" w:eastAsia="Arial" w:cs="Arial"/>
                <w:noProof w:val="0"/>
                <w:sz w:val="18"/>
                <w:szCs w:val="18"/>
                <w:lang w:val="en-GB"/>
              </w:rPr>
            </w:pPr>
            <w:r w:rsidRPr="7DF7D7BF" w:rsidR="7C0BA1DD">
              <w:rPr>
                <w:rFonts w:ascii="Arial" w:hAnsi="Arial" w:eastAsia="Arial" w:cs="Arial"/>
                <w:noProof w:val="0"/>
                <w:sz w:val="18"/>
                <w:szCs w:val="18"/>
                <w:lang w:val="en-GB"/>
              </w:rPr>
              <w:t xml:space="preserve">. </w:t>
            </w:r>
            <w:r w:rsidRPr="7DF7D7BF" w:rsidR="404C1346">
              <w:rPr>
                <w:rFonts w:ascii="Arial" w:hAnsi="Arial" w:eastAsia="Arial" w:cs="Arial"/>
                <w:noProof w:val="0"/>
                <w:sz w:val="18"/>
                <w:szCs w:val="18"/>
                <w:lang w:val="en-GB"/>
              </w:rPr>
              <w:t xml:space="preserve">Intervention evidence </w:t>
            </w:r>
            <w:r w:rsidRPr="7DF7D7BF" w:rsidR="404C1346">
              <w:rPr>
                <w:rFonts w:ascii="Arial" w:hAnsi="Arial" w:eastAsia="Arial" w:cs="Arial"/>
                <w:noProof w:val="0"/>
                <w:sz w:val="18"/>
                <w:szCs w:val="18"/>
                <w:lang w:val="en-GB"/>
              </w:rPr>
              <w:t>lacking</w:t>
            </w:r>
            <w:r w:rsidRPr="7DF7D7BF" w:rsidR="4B760B6C">
              <w:rPr>
                <w:rFonts w:ascii="Arial" w:hAnsi="Arial" w:eastAsia="Arial" w:cs="Arial"/>
                <w:noProof w:val="0"/>
                <w:sz w:val="18"/>
                <w:szCs w:val="18"/>
                <w:lang w:val="en-GB"/>
              </w:rPr>
              <w:t xml:space="preserve"> </w:t>
            </w:r>
          </w:p>
          <w:p w:rsidR="4B760B6C" w:rsidP="7DF7D7BF" w:rsidRDefault="4B760B6C" w14:paraId="57571C8C" w14:textId="7CA9F2F9">
            <w:pPr>
              <w:pStyle w:val="Normal"/>
              <w:rPr>
                <w:rFonts w:ascii="Arial" w:hAnsi="Arial" w:eastAsia="Arial" w:cs="Arial"/>
                <w:noProof w:val="0"/>
                <w:sz w:val="18"/>
                <w:szCs w:val="18"/>
                <w:lang w:val="en-GB"/>
              </w:rPr>
            </w:pPr>
            <w:r w:rsidRPr="7DF7D7BF" w:rsidR="4B760B6C">
              <w:rPr>
                <w:rFonts w:ascii="Arial" w:hAnsi="Arial" w:eastAsia="Arial" w:cs="Arial"/>
                <w:noProof w:val="0"/>
                <w:sz w:val="18"/>
                <w:szCs w:val="18"/>
                <w:lang w:val="en-GB"/>
              </w:rPr>
              <w:t xml:space="preserve">. </w:t>
            </w:r>
            <w:r w:rsidRPr="7DF7D7BF" w:rsidR="404C1346">
              <w:rPr>
                <w:rFonts w:ascii="Arial" w:hAnsi="Arial" w:eastAsia="Arial" w:cs="Arial"/>
                <w:noProof w:val="0"/>
                <w:sz w:val="18"/>
                <w:szCs w:val="18"/>
                <w:lang w:val="en-GB"/>
              </w:rPr>
              <w:t>PTSD focus</w:t>
            </w:r>
          </w:p>
          <w:p w:rsidR="0A2C0C6D" w:rsidP="7DF7D7BF" w:rsidRDefault="0A2C0C6D" w14:paraId="50BF24A7" w14:textId="45093CAC">
            <w:pPr>
              <w:pStyle w:val="Normal"/>
              <w:rPr>
                <w:rFonts w:ascii="Arial" w:hAnsi="Arial" w:eastAsia="Arial" w:cs="Arial"/>
                <w:noProof w:val="0"/>
                <w:sz w:val="18"/>
                <w:szCs w:val="18"/>
                <w:lang w:val="en-GB"/>
              </w:rPr>
            </w:pPr>
            <w:r w:rsidRPr="7DF7D7BF" w:rsidR="0A2C0C6D">
              <w:rPr>
                <w:rFonts w:ascii="Arial" w:hAnsi="Arial" w:eastAsia="Arial" w:cs="Arial"/>
                <w:noProof w:val="0"/>
                <w:sz w:val="18"/>
                <w:szCs w:val="18"/>
                <w:lang w:val="en-GB"/>
              </w:rPr>
              <w:t>.</w:t>
            </w:r>
            <w:r w:rsidRPr="7DF7D7BF" w:rsidR="404C1346">
              <w:rPr>
                <w:rFonts w:ascii="Arial" w:hAnsi="Arial" w:eastAsia="Arial" w:cs="Arial"/>
                <w:noProof w:val="0"/>
                <w:sz w:val="18"/>
                <w:szCs w:val="18"/>
                <w:lang w:val="en-GB"/>
              </w:rPr>
              <w:t xml:space="preserve"> subgroup studies</w:t>
            </w:r>
          </w:p>
          <w:p w:rsidR="0CA23F3C" w:rsidP="7DF7D7BF" w:rsidRDefault="0CA23F3C" w14:paraId="349F4D3B" w14:textId="11ED1904">
            <w:pPr>
              <w:pStyle w:val="Normal"/>
              <w:rPr>
                <w:rFonts w:ascii="Arial" w:hAnsi="Arial" w:eastAsia="Arial" w:cs="Arial"/>
                <w:noProof w:val="0"/>
                <w:sz w:val="18"/>
                <w:szCs w:val="18"/>
                <w:lang w:val="en-GB"/>
              </w:rPr>
            </w:pPr>
            <w:r w:rsidRPr="7DF7D7BF" w:rsidR="0CA23F3C">
              <w:rPr>
                <w:rFonts w:ascii="Arial" w:hAnsi="Arial" w:eastAsia="Arial" w:cs="Arial"/>
                <w:noProof w:val="0"/>
                <w:sz w:val="18"/>
                <w:szCs w:val="18"/>
                <w:lang w:val="en-GB"/>
              </w:rPr>
              <w:t>.</w:t>
            </w:r>
            <w:r w:rsidRPr="7DF7D7BF" w:rsidR="404C1346">
              <w:rPr>
                <w:rFonts w:ascii="Arial" w:hAnsi="Arial" w:eastAsia="Arial" w:cs="Arial"/>
                <w:noProof w:val="0"/>
                <w:sz w:val="18"/>
                <w:szCs w:val="18"/>
                <w:lang w:val="en-GB"/>
              </w:rPr>
              <w:t xml:space="preserve"> non-clinical </w:t>
            </w:r>
            <w:r w:rsidRPr="7DF7D7BF" w:rsidR="404C1346">
              <w:rPr>
                <w:rFonts w:ascii="Arial" w:hAnsi="Arial" w:eastAsia="Arial" w:cs="Arial"/>
                <w:noProof w:val="0"/>
                <w:sz w:val="18"/>
                <w:szCs w:val="18"/>
                <w:lang w:val="en-GB"/>
              </w:rPr>
              <w:t>outcomes</w:t>
            </w:r>
          </w:p>
          <w:p w:rsidR="45B60C56" w:rsidP="7DF7D7BF" w:rsidRDefault="45B60C56" w14:paraId="0134CE1B" w14:textId="7ED2D880">
            <w:pPr>
              <w:pStyle w:val="Normal"/>
              <w:rPr>
                <w:rFonts w:ascii="Arial" w:hAnsi="Arial" w:eastAsia="Arial" w:cs="Arial"/>
                <w:noProof w:val="0"/>
                <w:sz w:val="18"/>
                <w:szCs w:val="18"/>
                <w:lang w:val="en-GB"/>
              </w:rPr>
            </w:pPr>
            <w:r w:rsidRPr="7DF7D7BF" w:rsidR="45B60C56">
              <w:rPr>
                <w:rFonts w:ascii="Arial" w:hAnsi="Arial" w:eastAsia="Arial" w:cs="Arial"/>
                <w:noProof w:val="0"/>
                <w:sz w:val="18"/>
                <w:szCs w:val="18"/>
                <w:lang w:val="en-GB"/>
              </w:rPr>
              <w:t xml:space="preserve">. </w:t>
            </w:r>
            <w:r w:rsidRPr="7DF7D7BF" w:rsidR="404C1346">
              <w:rPr>
                <w:rFonts w:ascii="Arial" w:hAnsi="Arial" w:eastAsia="Arial" w:cs="Arial"/>
                <w:noProof w:val="0"/>
                <w:sz w:val="18"/>
                <w:szCs w:val="18"/>
                <w:lang w:val="en-GB"/>
              </w:rPr>
              <w:t>holistic care; lived experience; methodological heterogeneity</w:t>
            </w:r>
          </w:p>
        </w:tc>
      </w:tr>
    </w:tbl>
    <w:p w:rsidR="7DF7D7BF" w:rsidP="7DF7D7BF" w:rsidRDefault="7DF7D7BF" w14:paraId="0DFD66A7" w14:textId="3EE1F491">
      <w:pPr>
        <w:pStyle w:val="Normal"/>
        <w:suppressLineNumbers w:val="0"/>
        <w:spacing w:before="0" w:beforeAutospacing="off" w:after="160" w:afterAutospacing="off" w:line="360" w:lineRule="auto"/>
        <w:ind w:left="0" w:right="0"/>
        <w:jc w:val="both"/>
        <w:rPr>
          <w:rFonts w:ascii="Arial" w:hAnsi="Arial" w:eastAsia="Arial" w:cs="Arial"/>
          <w:b w:val="1"/>
          <w:bCs w:val="1"/>
          <w:noProof w:val="0"/>
          <w:sz w:val="18"/>
          <w:szCs w:val="18"/>
          <w:lang w:val="en-GB"/>
        </w:rPr>
      </w:pPr>
    </w:p>
    <w:p w:rsidR="626A7FA1" w:rsidP="626A7FA1" w:rsidRDefault="626A7FA1" w14:paraId="33DDC92C" w14:textId="4B77C086">
      <w:pPr>
        <w:pStyle w:val="Normal"/>
        <w:suppressLineNumbers w:val="0"/>
        <w:spacing w:before="0" w:beforeAutospacing="off" w:after="160" w:afterAutospacing="off" w:line="360" w:lineRule="auto"/>
        <w:ind w:left="0" w:right="0"/>
        <w:jc w:val="both"/>
        <w:rPr>
          <w:rFonts w:ascii="Arial" w:hAnsi="Arial" w:eastAsia="Arial" w:cs="Arial"/>
          <w:b w:val="1"/>
          <w:bCs w:val="1"/>
          <w:noProof w:val="0"/>
          <w:sz w:val="18"/>
          <w:szCs w:val="18"/>
          <w:lang w:val="en-GB"/>
        </w:rPr>
      </w:pPr>
    </w:p>
    <w:p w:rsidR="7DF7D7BF" w:rsidP="7DF7D7BF" w:rsidRDefault="7DF7D7BF" w14:paraId="34AA9025" w14:textId="14D0F4CE">
      <w:pPr>
        <w:pStyle w:val="Normal"/>
        <w:spacing w:before="0" w:beforeAutospacing="off" w:after="0" w:afterAutospacing="off" w:line="360" w:lineRule="auto"/>
        <w:ind w:left="0"/>
        <w:jc w:val="both"/>
        <w:rPr>
          <w:rFonts w:ascii="Arial" w:hAnsi="Arial" w:eastAsia="Arial" w:cs="Arial"/>
          <w:noProof w:val="0"/>
          <w:sz w:val="18"/>
          <w:szCs w:val="18"/>
          <w:lang w:val="en-GB"/>
        </w:rPr>
      </w:pPr>
    </w:p>
    <w:p w:rsidR="7DF7D7BF" w:rsidP="7DF7D7BF" w:rsidRDefault="7DF7D7BF" w14:paraId="31CE2D4D" w14:textId="24C7CE18">
      <w:pPr>
        <w:pStyle w:val="Normal"/>
        <w:spacing w:before="0" w:beforeAutospacing="off" w:after="0" w:afterAutospacing="off" w:line="360" w:lineRule="auto"/>
        <w:ind w:left="0"/>
        <w:jc w:val="both"/>
        <w:rPr>
          <w:rFonts w:ascii="Arial" w:hAnsi="Arial" w:eastAsia="Arial" w:cs="Arial"/>
          <w:noProof w:val="0"/>
          <w:sz w:val="18"/>
          <w:szCs w:val="18"/>
          <w:lang w:val="en-GB"/>
        </w:rPr>
      </w:pPr>
    </w:p>
    <w:p w:rsidR="626A7FA1" w:rsidP="626A7FA1" w:rsidRDefault="626A7FA1" w14:paraId="105AB7BB" w14:textId="3A31AE12">
      <w:pPr>
        <w:pStyle w:val="Normal"/>
        <w:spacing w:before="0" w:beforeAutospacing="off" w:after="0" w:afterAutospacing="off" w:line="360" w:lineRule="auto"/>
        <w:ind w:left="0"/>
        <w:jc w:val="both"/>
        <w:rPr>
          <w:rFonts w:ascii="Arial" w:hAnsi="Arial" w:eastAsia="Arial" w:cs="Arial"/>
          <w:noProof w:val="0"/>
          <w:sz w:val="18"/>
          <w:szCs w:val="18"/>
          <w:lang w:val="en-GB"/>
        </w:rPr>
      </w:pPr>
    </w:p>
    <w:p w:rsidR="626A7FA1" w:rsidP="626A7FA1" w:rsidRDefault="626A7FA1" w14:paraId="40535FA4" w14:textId="2F65E67B">
      <w:pPr>
        <w:pStyle w:val="Normal"/>
        <w:spacing w:before="0" w:beforeAutospacing="off" w:after="0" w:afterAutospacing="off" w:line="360" w:lineRule="auto"/>
        <w:ind w:left="0"/>
        <w:jc w:val="both"/>
        <w:rPr>
          <w:rFonts w:ascii="Arial" w:hAnsi="Arial" w:eastAsia="Arial" w:cs="Arial"/>
          <w:noProof w:val="0"/>
          <w:sz w:val="18"/>
          <w:szCs w:val="18"/>
          <w:lang w:val="en-GB"/>
        </w:rPr>
      </w:pPr>
    </w:p>
    <w:p w:rsidR="626A7FA1" w:rsidP="626A7FA1" w:rsidRDefault="626A7FA1" w14:paraId="56F74499" w14:textId="67E6627E">
      <w:pPr>
        <w:pStyle w:val="Normal"/>
        <w:spacing w:before="0" w:beforeAutospacing="off" w:after="0" w:afterAutospacing="off" w:line="360" w:lineRule="auto"/>
        <w:ind w:left="0"/>
        <w:jc w:val="both"/>
        <w:rPr>
          <w:rFonts w:ascii="Arial" w:hAnsi="Arial" w:eastAsia="Arial" w:cs="Arial"/>
          <w:noProof w:val="0"/>
          <w:sz w:val="18"/>
          <w:szCs w:val="18"/>
          <w:lang w:val="en-GB"/>
        </w:rPr>
      </w:pPr>
    </w:p>
    <w:tbl>
      <w:tblPr>
        <w:tblStyle w:val="TableGrid"/>
        <w:tblW w:w="0" w:type="auto"/>
        <w:tblLook w:val="06A0" w:firstRow="1" w:lastRow="0" w:firstColumn="1" w:lastColumn="0" w:noHBand="1" w:noVBand="1"/>
      </w:tblPr>
      <w:tblGrid>
        <w:gridCol w:w="4508"/>
        <w:gridCol w:w="4508"/>
      </w:tblGrid>
      <w:tr w:rsidR="5CB32CA6" w:rsidTr="7DF7D7BF" w14:paraId="361FEA47">
        <w:trPr>
          <w:trHeight w:val="300"/>
        </w:trPr>
        <w:tc>
          <w:tcPr>
            <w:tcW w:w="4508" w:type="dxa"/>
            <w:tcMar/>
          </w:tcPr>
          <w:p w:rsidR="3D6BF48A" w:rsidP="7DF7D7BF" w:rsidRDefault="3D6BF48A" w14:paraId="2E0DDF8D" w14:textId="070C7034">
            <w:pPr>
              <w:pStyle w:val="Normal"/>
              <w:rPr>
                <w:rFonts w:ascii="Arial" w:hAnsi="Arial" w:eastAsia="Arial" w:cs="Arial"/>
                <w:noProof w:val="0"/>
                <w:sz w:val="18"/>
                <w:szCs w:val="18"/>
                <w:lang w:val="en-GB"/>
              </w:rPr>
            </w:pPr>
            <w:r w:rsidRPr="7DF7D7BF" w:rsidR="424B51C8">
              <w:rPr>
                <w:rFonts w:ascii="Arial" w:hAnsi="Arial" w:eastAsia="Arial" w:cs="Arial"/>
                <w:noProof w:val="0"/>
                <w:sz w:val="18"/>
                <w:szCs w:val="18"/>
                <w:lang w:val="en-GB"/>
              </w:rPr>
              <w:t>Coding</w:t>
            </w:r>
          </w:p>
        </w:tc>
        <w:tc>
          <w:tcPr>
            <w:tcW w:w="4508" w:type="dxa"/>
            <w:tcMar/>
          </w:tcPr>
          <w:p w:rsidR="3D6BF48A" w:rsidP="7DF7D7BF" w:rsidRDefault="3D6BF48A" w14:paraId="23085292" w14:textId="3B996EA7">
            <w:pPr>
              <w:pStyle w:val="Normal"/>
              <w:rPr>
                <w:rFonts w:ascii="Arial" w:hAnsi="Arial" w:eastAsia="Arial" w:cs="Arial"/>
                <w:noProof w:val="0"/>
                <w:sz w:val="18"/>
                <w:szCs w:val="18"/>
                <w:lang w:val="en-GB"/>
              </w:rPr>
            </w:pPr>
            <w:r w:rsidRPr="7DF7D7BF" w:rsidR="424B51C8">
              <w:rPr>
                <w:rFonts w:ascii="Arial" w:hAnsi="Arial" w:eastAsia="Arial" w:cs="Arial"/>
                <w:noProof w:val="0"/>
                <w:sz w:val="18"/>
                <w:szCs w:val="18"/>
                <w:lang w:val="en-GB"/>
              </w:rPr>
              <w:t>Theme</w:t>
            </w:r>
          </w:p>
        </w:tc>
      </w:tr>
      <w:tr w:rsidR="7DF7D7BF" w:rsidTr="7DF7D7BF" w14:paraId="0F4713FA">
        <w:trPr>
          <w:trHeight w:val="300"/>
        </w:trPr>
        <w:tc>
          <w:tcPr>
            <w:tcW w:w="4508" w:type="dxa"/>
            <w:tcMar/>
          </w:tcPr>
          <w:p w:rsidR="755F84DE" w:rsidP="7DF7D7BF" w:rsidRDefault="755F84DE" w14:paraId="15C7F7F6" w14:textId="45A366A5">
            <w:pPr>
              <w:pStyle w:val="Normal"/>
            </w:pPr>
            <w:r w:rsidRPr="7DF7D7BF" w:rsidR="755F84DE">
              <w:rPr>
                <w:rFonts w:ascii="Arial" w:hAnsi="Arial" w:eastAsia="Arial" w:cs="Arial"/>
                <w:noProof w:val="0"/>
                <w:sz w:val="18"/>
                <w:szCs w:val="18"/>
                <w:lang w:val="en-GB"/>
              </w:rPr>
              <w:t xml:space="preserve">. </w:t>
            </w:r>
            <w:r w:rsidRPr="7DF7D7BF" w:rsidR="3FD111CD">
              <w:rPr>
                <w:rFonts w:ascii="Arial" w:hAnsi="Arial" w:eastAsia="Arial" w:cs="Arial"/>
                <w:noProof w:val="0"/>
                <w:sz w:val="18"/>
                <w:szCs w:val="18"/>
                <w:lang w:val="en-GB"/>
              </w:rPr>
              <w:t>Complex PTSD</w:t>
            </w:r>
            <w:r w:rsidRPr="7DF7D7BF" w:rsidR="7307E7C4">
              <w:rPr>
                <w:rFonts w:ascii="Arial" w:hAnsi="Arial" w:eastAsia="Arial" w:cs="Arial"/>
                <w:noProof w:val="0"/>
                <w:sz w:val="18"/>
                <w:szCs w:val="18"/>
                <w:lang w:val="en-GB"/>
              </w:rPr>
              <w:t xml:space="preserve"> </w:t>
            </w:r>
          </w:p>
          <w:p w:rsidR="7307E7C4" w:rsidP="7DF7D7BF" w:rsidRDefault="7307E7C4" w14:paraId="638C9886" w14:textId="5C29FBEB">
            <w:pPr>
              <w:pStyle w:val="Normal"/>
            </w:pPr>
            <w:r w:rsidRPr="7DF7D7BF" w:rsidR="7307E7C4">
              <w:rPr>
                <w:rFonts w:ascii="Arial" w:hAnsi="Arial" w:eastAsia="Arial" w:cs="Arial"/>
                <w:noProof w:val="0"/>
                <w:sz w:val="18"/>
                <w:szCs w:val="18"/>
                <w:lang w:val="en-GB"/>
              </w:rPr>
              <w:t>. T</w:t>
            </w:r>
            <w:r w:rsidRPr="7DF7D7BF" w:rsidR="3FD111CD">
              <w:rPr>
                <w:rFonts w:ascii="Arial" w:hAnsi="Arial" w:eastAsia="Arial" w:cs="Arial"/>
                <w:noProof w:val="0"/>
                <w:sz w:val="18"/>
                <w:szCs w:val="18"/>
                <w:lang w:val="en-GB"/>
              </w:rPr>
              <w:t>rauma-coerced attachment (TCA)</w:t>
            </w:r>
          </w:p>
          <w:p w:rsidR="13A20B5D" w:rsidP="7DF7D7BF" w:rsidRDefault="13A20B5D" w14:paraId="0AC74A1E" w14:textId="2AA20786">
            <w:pPr>
              <w:pStyle w:val="Normal"/>
              <w:rPr>
                <w:rFonts w:ascii="Arial" w:hAnsi="Arial" w:eastAsia="Arial" w:cs="Arial"/>
                <w:noProof w:val="0"/>
                <w:sz w:val="18"/>
                <w:szCs w:val="18"/>
                <w:lang w:val="en-GB"/>
              </w:rPr>
            </w:pPr>
            <w:r w:rsidRPr="7DF7D7BF" w:rsidR="13A20B5D">
              <w:rPr>
                <w:rFonts w:ascii="Arial" w:hAnsi="Arial" w:eastAsia="Arial" w:cs="Arial"/>
                <w:noProof w:val="0"/>
                <w:sz w:val="18"/>
                <w:szCs w:val="18"/>
                <w:lang w:val="en-GB"/>
              </w:rPr>
              <w:t>. D</w:t>
            </w:r>
            <w:r w:rsidRPr="7DF7D7BF" w:rsidR="3FD111CD">
              <w:rPr>
                <w:rFonts w:ascii="Arial" w:hAnsi="Arial" w:eastAsia="Arial" w:cs="Arial"/>
                <w:noProof w:val="0"/>
                <w:sz w:val="18"/>
                <w:szCs w:val="18"/>
                <w:lang w:val="en-GB"/>
              </w:rPr>
              <w:t>evelopmental timing</w:t>
            </w:r>
          </w:p>
          <w:p w:rsidR="2A07A1BF" w:rsidP="7DF7D7BF" w:rsidRDefault="2A07A1BF" w14:paraId="5207E9C4" w14:textId="51704071">
            <w:pPr>
              <w:pStyle w:val="Normal"/>
              <w:rPr>
                <w:rFonts w:ascii="Arial" w:hAnsi="Arial" w:eastAsia="Arial" w:cs="Arial"/>
                <w:noProof w:val="0"/>
                <w:sz w:val="18"/>
                <w:szCs w:val="18"/>
                <w:lang w:val="en-GB"/>
              </w:rPr>
            </w:pPr>
            <w:r w:rsidRPr="7DF7D7BF" w:rsidR="2A07A1BF">
              <w:rPr>
                <w:rFonts w:ascii="Arial" w:hAnsi="Arial" w:eastAsia="Arial" w:cs="Arial"/>
                <w:noProof w:val="0"/>
                <w:sz w:val="18"/>
                <w:szCs w:val="18"/>
                <w:lang w:val="en-GB"/>
              </w:rPr>
              <w:t>. B</w:t>
            </w:r>
            <w:r w:rsidRPr="7DF7D7BF" w:rsidR="3FD111CD">
              <w:rPr>
                <w:rFonts w:ascii="Arial" w:hAnsi="Arial" w:eastAsia="Arial" w:cs="Arial"/>
                <w:noProof w:val="0"/>
                <w:sz w:val="18"/>
                <w:szCs w:val="18"/>
                <w:lang w:val="en-GB"/>
              </w:rPr>
              <w:t>etrayal trauma</w:t>
            </w:r>
          </w:p>
          <w:p w:rsidR="3CEE8AD1" w:rsidP="7DF7D7BF" w:rsidRDefault="3CEE8AD1" w14:paraId="3FC62FE9" w14:textId="4ED5E97A">
            <w:pPr>
              <w:pStyle w:val="Normal"/>
              <w:rPr>
                <w:rFonts w:ascii="Arial" w:hAnsi="Arial" w:eastAsia="Arial" w:cs="Arial"/>
                <w:noProof w:val="0"/>
                <w:sz w:val="18"/>
                <w:szCs w:val="18"/>
                <w:lang w:val="en-GB"/>
              </w:rPr>
            </w:pPr>
            <w:r w:rsidRPr="7DF7D7BF" w:rsidR="3CEE8AD1">
              <w:rPr>
                <w:rFonts w:ascii="Arial" w:hAnsi="Arial" w:eastAsia="Arial" w:cs="Arial"/>
                <w:noProof w:val="0"/>
                <w:sz w:val="18"/>
                <w:szCs w:val="18"/>
                <w:lang w:val="en-GB"/>
              </w:rPr>
              <w:t>. I</w:t>
            </w:r>
            <w:r w:rsidRPr="7DF7D7BF" w:rsidR="3FD111CD">
              <w:rPr>
                <w:rFonts w:ascii="Arial" w:hAnsi="Arial" w:eastAsia="Arial" w:cs="Arial"/>
                <w:noProof w:val="0"/>
                <w:sz w:val="18"/>
                <w:szCs w:val="18"/>
                <w:lang w:val="en-GB"/>
              </w:rPr>
              <w:t>ntegrated treatment</w:t>
            </w:r>
          </w:p>
          <w:p w:rsidR="29933024" w:rsidP="7DF7D7BF" w:rsidRDefault="29933024" w14:paraId="5A8E7274" w14:textId="0DF22EFC">
            <w:pPr>
              <w:pStyle w:val="Normal"/>
              <w:rPr>
                <w:rFonts w:ascii="Arial" w:hAnsi="Arial" w:eastAsia="Arial" w:cs="Arial"/>
                <w:noProof w:val="0"/>
                <w:sz w:val="18"/>
                <w:szCs w:val="18"/>
                <w:lang w:val="en-GB"/>
              </w:rPr>
            </w:pPr>
            <w:r w:rsidRPr="7DF7D7BF" w:rsidR="29933024">
              <w:rPr>
                <w:rFonts w:ascii="Arial" w:hAnsi="Arial" w:eastAsia="Arial" w:cs="Arial"/>
                <w:noProof w:val="0"/>
                <w:sz w:val="18"/>
                <w:szCs w:val="18"/>
                <w:lang w:val="en-GB"/>
              </w:rPr>
              <w:t xml:space="preserve">. </w:t>
            </w:r>
            <w:r w:rsidRPr="7DF7D7BF" w:rsidR="3FD111CD">
              <w:rPr>
                <w:rFonts w:ascii="Arial" w:hAnsi="Arial" w:eastAsia="Arial" w:cs="Arial"/>
                <w:noProof w:val="0"/>
                <w:sz w:val="18"/>
                <w:szCs w:val="18"/>
                <w:lang w:val="en-GB"/>
              </w:rPr>
              <w:t>survivor-centred care</w:t>
            </w:r>
          </w:p>
          <w:p w:rsidR="7DF7D7BF" w:rsidP="7DF7D7BF" w:rsidRDefault="7DF7D7BF" w14:paraId="769E78F7" w14:textId="2AC0EC51">
            <w:pPr>
              <w:pStyle w:val="Normal"/>
              <w:rPr>
                <w:rFonts w:ascii="Arial" w:hAnsi="Arial" w:eastAsia="Arial" w:cs="Arial"/>
                <w:noProof w:val="0"/>
                <w:sz w:val="18"/>
                <w:szCs w:val="18"/>
                <w:lang w:val="en-GB"/>
              </w:rPr>
            </w:pPr>
          </w:p>
        </w:tc>
        <w:tc>
          <w:tcPr>
            <w:tcW w:w="4508" w:type="dxa"/>
            <w:tcMar/>
          </w:tcPr>
          <w:p w:rsidR="69666C23" w:rsidP="7DF7D7BF" w:rsidRDefault="69666C23" w14:paraId="1F995087" w14:textId="764E658B">
            <w:pPr>
              <w:pStyle w:val="Normal"/>
            </w:pPr>
            <w:r w:rsidRPr="7DF7D7BF" w:rsidR="69666C23">
              <w:rPr>
                <w:rFonts w:ascii="Arial" w:hAnsi="Arial" w:eastAsia="Arial" w:cs="Arial"/>
                <w:noProof w:val="0"/>
                <w:sz w:val="18"/>
                <w:szCs w:val="18"/>
                <w:lang w:val="en-GB"/>
              </w:rPr>
              <w:t xml:space="preserve">. </w:t>
            </w:r>
            <w:r w:rsidRPr="7DF7D7BF" w:rsidR="4AEDAB70">
              <w:rPr>
                <w:rFonts w:ascii="Arial" w:hAnsi="Arial" w:eastAsia="Arial" w:cs="Arial"/>
                <w:noProof w:val="0"/>
                <w:sz w:val="18"/>
                <w:szCs w:val="18"/>
                <w:lang w:val="en-GB"/>
              </w:rPr>
              <w:t>Psychological consequences and clinical presentations</w:t>
            </w:r>
          </w:p>
          <w:p w:rsidR="7DF7D7BF" w:rsidP="7DF7D7BF" w:rsidRDefault="7DF7D7BF" w14:paraId="61251942" w14:textId="70099008">
            <w:pPr>
              <w:pStyle w:val="Normal"/>
              <w:rPr>
                <w:rFonts w:ascii="Arial" w:hAnsi="Arial" w:eastAsia="Arial" w:cs="Arial"/>
                <w:noProof w:val="0"/>
                <w:sz w:val="18"/>
                <w:szCs w:val="18"/>
                <w:lang w:val="en-GB"/>
              </w:rPr>
            </w:pPr>
          </w:p>
          <w:p w:rsidR="45D609FC" w:rsidP="7DF7D7BF" w:rsidRDefault="45D609FC" w14:paraId="4D163D40" w14:textId="3B99B0A0">
            <w:pPr>
              <w:pStyle w:val="Normal"/>
            </w:pPr>
            <w:r w:rsidRPr="7DF7D7BF" w:rsidR="45D609FC">
              <w:rPr>
                <w:rFonts w:ascii="Arial" w:hAnsi="Arial" w:eastAsia="Arial" w:cs="Arial"/>
                <w:noProof w:val="0"/>
                <w:sz w:val="18"/>
                <w:szCs w:val="18"/>
                <w:lang w:val="en-GB"/>
              </w:rPr>
              <w:t xml:space="preserve">. </w:t>
            </w:r>
            <w:r w:rsidRPr="7DF7D7BF" w:rsidR="4AEDAB70">
              <w:rPr>
                <w:rFonts w:ascii="Arial" w:hAnsi="Arial" w:eastAsia="Arial" w:cs="Arial"/>
                <w:noProof w:val="0"/>
                <w:sz w:val="18"/>
                <w:szCs w:val="18"/>
                <w:lang w:val="en-GB"/>
              </w:rPr>
              <w:t xml:space="preserve">Trauma characteristics and risk mechanisms </w:t>
            </w:r>
          </w:p>
          <w:p w:rsidR="7DF7D7BF" w:rsidP="7DF7D7BF" w:rsidRDefault="7DF7D7BF" w14:paraId="66E2F3A6" w14:textId="2C8336E4">
            <w:pPr>
              <w:pStyle w:val="Normal"/>
              <w:rPr>
                <w:rFonts w:ascii="Arial" w:hAnsi="Arial" w:eastAsia="Arial" w:cs="Arial"/>
                <w:noProof w:val="0"/>
                <w:sz w:val="18"/>
                <w:szCs w:val="18"/>
                <w:lang w:val="en-GB"/>
              </w:rPr>
            </w:pPr>
          </w:p>
          <w:p w:rsidR="7DB38050" w:rsidP="7DF7D7BF" w:rsidRDefault="7DB38050" w14:paraId="2A79E9B6" w14:textId="278E984F">
            <w:pPr>
              <w:pStyle w:val="Normal"/>
            </w:pPr>
            <w:r w:rsidRPr="7DF7D7BF" w:rsidR="7DB38050">
              <w:rPr>
                <w:rFonts w:ascii="Arial" w:hAnsi="Arial" w:eastAsia="Arial" w:cs="Arial"/>
                <w:noProof w:val="0"/>
                <w:sz w:val="18"/>
                <w:szCs w:val="18"/>
                <w:lang w:val="en-GB"/>
              </w:rPr>
              <w:t xml:space="preserve">. </w:t>
            </w:r>
            <w:r w:rsidRPr="7DF7D7BF" w:rsidR="4AEDAB70">
              <w:rPr>
                <w:rFonts w:ascii="Arial" w:hAnsi="Arial" w:eastAsia="Arial" w:cs="Arial"/>
                <w:noProof w:val="0"/>
                <w:sz w:val="18"/>
                <w:szCs w:val="18"/>
                <w:lang w:val="en-GB"/>
              </w:rPr>
              <w:t xml:space="preserve">Service provision, </w:t>
            </w:r>
            <w:r w:rsidRPr="7DF7D7BF" w:rsidR="4AEDAB70">
              <w:rPr>
                <w:rFonts w:ascii="Arial" w:hAnsi="Arial" w:eastAsia="Arial" w:cs="Arial"/>
                <w:noProof w:val="0"/>
                <w:sz w:val="18"/>
                <w:szCs w:val="18"/>
                <w:lang w:val="en-GB"/>
              </w:rPr>
              <w:t>barriers</w:t>
            </w:r>
            <w:r w:rsidRPr="7DF7D7BF" w:rsidR="4AEDAB70">
              <w:rPr>
                <w:rFonts w:ascii="Arial" w:hAnsi="Arial" w:eastAsia="Arial" w:cs="Arial"/>
                <w:noProof w:val="0"/>
                <w:sz w:val="18"/>
                <w:szCs w:val="18"/>
                <w:lang w:val="en-GB"/>
              </w:rPr>
              <w:t xml:space="preserve"> and intervention gaps</w:t>
            </w:r>
          </w:p>
        </w:tc>
      </w:tr>
      <w:tr w:rsidR="7DF7D7BF" w:rsidTr="7DF7D7BF" w14:paraId="0036A38D">
        <w:trPr>
          <w:trHeight w:val="300"/>
        </w:trPr>
        <w:tc>
          <w:tcPr>
            <w:tcW w:w="4508" w:type="dxa"/>
            <w:tcMar/>
          </w:tcPr>
          <w:p w:rsidR="27860757" w:rsidP="7DF7D7BF" w:rsidRDefault="27860757" w14:paraId="3BA0BA0A" w14:textId="27EEA9D4">
            <w:pPr>
              <w:pStyle w:val="Normal"/>
            </w:pPr>
            <w:r w:rsidRPr="7DF7D7BF" w:rsidR="27860757">
              <w:rPr>
                <w:rFonts w:ascii="Arial" w:hAnsi="Arial" w:eastAsia="Arial" w:cs="Arial"/>
                <w:noProof w:val="0"/>
                <w:sz w:val="18"/>
                <w:szCs w:val="18"/>
                <w:lang w:val="en-GB"/>
              </w:rPr>
              <w:t>. High CPTSD prevalence</w:t>
            </w:r>
          </w:p>
          <w:p w:rsidR="27860757" w:rsidP="7DF7D7BF" w:rsidRDefault="27860757" w14:paraId="3D06A824" w14:textId="567536A1">
            <w:pPr>
              <w:pStyle w:val="Normal"/>
            </w:pPr>
            <w:r w:rsidRPr="7DF7D7BF" w:rsidR="27860757">
              <w:rPr>
                <w:rFonts w:ascii="Arial" w:hAnsi="Arial" w:eastAsia="Arial" w:cs="Arial"/>
                <w:noProof w:val="0"/>
                <w:sz w:val="18"/>
                <w:szCs w:val="18"/>
                <w:lang w:val="en-GB"/>
              </w:rPr>
              <w:t>. CPTSD&gt;PTSD</w:t>
            </w:r>
          </w:p>
          <w:p w:rsidR="27860757" w:rsidP="7DF7D7BF" w:rsidRDefault="27860757" w14:paraId="52C0043D" w14:textId="2C11F491">
            <w:pPr>
              <w:pStyle w:val="Normal"/>
            </w:pPr>
            <w:r w:rsidRPr="7DF7D7BF" w:rsidR="27860757">
              <w:rPr>
                <w:rFonts w:ascii="Arial" w:hAnsi="Arial" w:eastAsia="Arial" w:cs="Arial"/>
                <w:noProof w:val="0"/>
                <w:sz w:val="18"/>
                <w:szCs w:val="18"/>
                <w:lang w:val="en-GB"/>
              </w:rPr>
              <w:t>.  multiple trauma</w:t>
            </w:r>
          </w:p>
          <w:p w:rsidR="27860757" w:rsidP="7DF7D7BF" w:rsidRDefault="27860757" w14:paraId="183003CF" w14:textId="6A720079">
            <w:pPr>
              <w:pStyle w:val="Normal"/>
            </w:pPr>
            <w:r w:rsidRPr="7DF7D7BF" w:rsidR="27860757">
              <w:rPr>
                <w:rFonts w:ascii="Arial" w:hAnsi="Arial" w:eastAsia="Arial" w:cs="Arial"/>
                <w:noProof w:val="0"/>
                <w:sz w:val="18"/>
                <w:szCs w:val="18"/>
                <w:lang w:val="en-GB"/>
              </w:rPr>
              <w:t>. post-trafficking stress</w:t>
            </w:r>
          </w:p>
          <w:p w:rsidR="27860757" w:rsidP="7DF7D7BF" w:rsidRDefault="27860757" w14:paraId="0CE5ABF6" w14:textId="189D1DE5">
            <w:pPr>
              <w:pStyle w:val="Normal"/>
            </w:pPr>
            <w:r w:rsidRPr="7DF7D7BF" w:rsidR="27860757">
              <w:rPr>
                <w:rFonts w:ascii="Arial" w:hAnsi="Arial" w:eastAsia="Arial" w:cs="Arial"/>
                <w:noProof w:val="0"/>
                <w:sz w:val="18"/>
                <w:szCs w:val="18"/>
                <w:lang w:val="en-GB"/>
              </w:rPr>
              <w:t>. access barriers</w:t>
            </w:r>
          </w:p>
          <w:p w:rsidR="27860757" w:rsidP="7DF7D7BF" w:rsidRDefault="27860757" w14:paraId="6655BC23" w14:textId="4F7C3DAB">
            <w:pPr>
              <w:pStyle w:val="Normal"/>
            </w:pPr>
            <w:r w:rsidRPr="7DF7D7BF" w:rsidR="27860757">
              <w:rPr>
                <w:rFonts w:ascii="Arial" w:hAnsi="Arial" w:eastAsia="Arial" w:cs="Arial"/>
                <w:noProof w:val="0"/>
                <w:sz w:val="18"/>
                <w:szCs w:val="18"/>
                <w:lang w:val="en-GB"/>
              </w:rPr>
              <w:t>. need for specialised treatment</w:t>
            </w:r>
          </w:p>
          <w:p w:rsidR="7DF7D7BF" w:rsidP="7DF7D7BF" w:rsidRDefault="7DF7D7BF" w14:paraId="51FF19D1" w14:textId="7C4A8803">
            <w:pPr>
              <w:pStyle w:val="Normal"/>
              <w:rPr>
                <w:rFonts w:ascii="Arial" w:hAnsi="Arial" w:eastAsia="Arial" w:cs="Arial"/>
                <w:noProof w:val="0"/>
                <w:sz w:val="18"/>
                <w:szCs w:val="18"/>
                <w:lang w:val="en-GB"/>
              </w:rPr>
            </w:pPr>
          </w:p>
        </w:tc>
        <w:tc>
          <w:tcPr>
            <w:tcW w:w="4508" w:type="dxa"/>
            <w:tcMar/>
          </w:tcPr>
          <w:p w:rsidR="10E88615" w:rsidP="7DF7D7BF" w:rsidRDefault="10E88615" w14:paraId="0506B98B" w14:textId="0A9282AB">
            <w:pPr>
              <w:pStyle w:val="Normal"/>
            </w:pPr>
            <w:r w:rsidRPr="7DF7D7BF" w:rsidR="10E88615">
              <w:rPr>
                <w:rFonts w:ascii="Arial" w:hAnsi="Arial" w:eastAsia="Arial" w:cs="Arial"/>
                <w:noProof w:val="0"/>
                <w:sz w:val="18"/>
                <w:szCs w:val="18"/>
                <w:lang w:val="en-GB"/>
              </w:rPr>
              <w:t>Psychological consequences and clinical presentations</w:t>
            </w:r>
          </w:p>
          <w:p w:rsidR="7DF7D7BF" w:rsidP="7DF7D7BF" w:rsidRDefault="7DF7D7BF" w14:paraId="6287F7B2" w14:textId="70099008">
            <w:pPr>
              <w:pStyle w:val="Normal"/>
              <w:rPr>
                <w:rFonts w:ascii="Arial" w:hAnsi="Arial" w:eastAsia="Arial" w:cs="Arial"/>
                <w:noProof w:val="0"/>
                <w:sz w:val="18"/>
                <w:szCs w:val="18"/>
                <w:lang w:val="en-GB"/>
              </w:rPr>
            </w:pPr>
          </w:p>
          <w:p w:rsidR="10E88615" w:rsidP="7DF7D7BF" w:rsidRDefault="10E88615" w14:paraId="69EF86FB" w14:textId="2167F52E">
            <w:pPr>
              <w:pStyle w:val="Normal"/>
            </w:pPr>
            <w:r w:rsidRPr="7DF7D7BF" w:rsidR="10E88615">
              <w:rPr>
                <w:rFonts w:ascii="Arial" w:hAnsi="Arial" w:eastAsia="Arial" w:cs="Arial"/>
                <w:noProof w:val="0"/>
                <w:sz w:val="18"/>
                <w:szCs w:val="18"/>
                <w:lang w:val="en-GB"/>
              </w:rPr>
              <w:t xml:space="preserve"> </w:t>
            </w:r>
          </w:p>
          <w:p w:rsidR="7DF7D7BF" w:rsidP="7DF7D7BF" w:rsidRDefault="7DF7D7BF" w14:paraId="361CC2AE" w14:textId="2C8336E4">
            <w:pPr>
              <w:pStyle w:val="Normal"/>
              <w:rPr>
                <w:rFonts w:ascii="Arial" w:hAnsi="Arial" w:eastAsia="Arial" w:cs="Arial"/>
                <w:noProof w:val="0"/>
                <w:sz w:val="18"/>
                <w:szCs w:val="18"/>
                <w:lang w:val="en-GB"/>
              </w:rPr>
            </w:pPr>
          </w:p>
          <w:p w:rsidR="10E88615" w:rsidP="7DF7D7BF" w:rsidRDefault="10E88615" w14:paraId="0D1480AE" w14:textId="278E984F">
            <w:pPr>
              <w:pStyle w:val="Normal"/>
            </w:pPr>
            <w:r w:rsidRPr="7DF7D7BF" w:rsidR="10E88615">
              <w:rPr>
                <w:rFonts w:ascii="Arial" w:hAnsi="Arial" w:eastAsia="Arial" w:cs="Arial"/>
                <w:noProof w:val="0"/>
                <w:sz w:val="18"/>
                <w:szCs w:val="18"/>
                <w:lang w:val="en-GB"/>
              </w:rPr>
              <w:t>. Service provision, barriers and intervention gaps</w:t>
            </w:r>
          </w:p>
          <w:p w:rsidR="7DF7D7BF" w:rsidP="7DF7D7BF" w:rsidRDefault="7DF7D7BF" w14:paraId="6726F075" w14:textId="1C42CB01">
            <w:pPr>
              <w:pStyle w:val="Normal"/>
              <w:rPr>
                <w:rFonts w:ascii="Arial" w:hAnsi="Arial" w:eastAsia="Arial" w:cs="Arial"/>
                <w:noProof w:val="0"/>
                <w:sz w:val="18"/>
                <w:szCs w:val="18"/>
                <w:lang w:val="en-GB"/>
              </w:rPr>
            </w:pPr>
          </w:p>
        </w:tc>
      </w:tr>
      <w:tr w:rsidR="7DF7D7BF" w:rsidTr="7DF7D7BF" w14:paraId="50D858BC">
        <w:trPr>
          <w:trHeight w:val="300"/>
        </w:trPr>
        <w:tc>
          <w:tcPr>
            <w:tcW w:w="4508" w:type="dxa"/>
            <w:tcMar/>
          </w:tcPr>
          <w:p w:rsidR="456BDC41" w:rsidP="7DF7D7BF" w:rsidRDefault="456BDC41" w14:paraId="5681DA74" w14:textId="4F20D44D">
            <w:pPr>
              <w:pStyle w:val="Normal"/>
              <w:rPr>
                <w:rFonts w:ascii="Arial" w:hAnsi="Arial" w:eastAsia="Arial" w:cs="Arial"/>
                <w:b w:val="0"/>
                <w:bCs w:val="0"/>
                <w:noProof w:val="0"/>
                <w:sz w:val="18"/>
                <w:szCs w:val="18"/>
                <w:lang w:val="en-GB"/>
              </w:rPr>
            </w:pPr>
            <w:r w:rsidRPr="7DF7D7BF" w:rsidR="456BDC41">
              <w:rPr>
                <w:rFonts w:ascii="Arial" w:hAnsi="Arial" w:eastAsia="Arial" w:cs="Arial"/>
                <w:b w:val="0"/>
                <w:bCs w:val="0"/>
                <w:noProof w:val="0"/>
                <w:sz w:val="18"/>
                <w:szCs w:val="18"/>
                <w:lang w:val="en-GB"/>
              </w:rPr>
              <w:t xml:space="preserve">. </w:t>
            </w:r>
            <w:r w:rsidRPr="7DF7D7BF" w:rsidR="4040C0C3">
              <w:rPr>
                <w:rFonts w:ascii="Arial" w:hAnsi="Arial" w:eastAsia="Arial" w:cs="Arial"/>
                <w:b w:val="0"/>
                <w:bCs w:val="0"/>
                <w:noProof w:val="0"/>
                <w:sz w:val="18"/>
                <w:szCs w:val="18"/>
                <w:lang w:val="en-GB"/>
              </w:rPr>
              <w:t>Anxiety</w:t>
            </w:r>
          </w:p>
          <w:p w:rsidR="4040C0C3" w:rsidP="7DF7D7BF" w:rsidRDefault="4040C0C3" w14:paraId="127A56AA" w14:textId="1056C727">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Depression</w:t>
            </w:r>
          </w:p>
          <w:p w:rsidR="4040C0C3" w:rsidP="7DF7D7BF" w:rsidRDefault="4040C0C3" w14:paraId="4758781B" w14:textId="33809C10">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PTSD</w:t>
            </w:r>
          </w:p>
          <w:p w:rsidR="4040C0C3" w:rsidP="7DF7D7BF" w:rsidRDefault="4040C0C3" w14:paraId="07625F61" w14:textId="69F336DC">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Stress</w:t>
            </w:r>
          </w:p>
          <w:p w:rsidR="4040C0C3" w:rsidP="7DF7D7BF" w:rsidRDefault="4040C0C3" w14:paraId="33A18747" w14:textId="4627EAC0">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Aggression</w:t>
            </w:r>
          </w:p>
          <w:p w:rsidR="4040C0C3" w:rsidP="7DF7D7BF" w:rsidRDefault="4040C0C3" w14:paraId="1F8A1DE6" w14:textId="19EBF393">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Disorientation</w:t>
            </w:r>
          </w:p>
          <w:p w:rsidR="4040C0C3" w:rsidP="7DF7D7BF" w:rsidRDefault="4040C0C3" w14:paraId="45C08919" w14:textId="2E2AE330">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Behavioural problems</w:t>
            </w:r>
          </w:p>
          <w:p w:rsidR="4040C0C3" w:rsidP="7DF7D7BF" w:rsidRDefault="4040C0C3" w14:paraId="2DB3736F" w14:textId="32C06715">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Dysfunctional coping</w:t>
            </w:r>
          </w:p>
          <w:p w:rsidR="4040C0C3" w:rsidP="7DF7D7BF" w:rsidRDefault="4040C0C3" w14:paraId="122DBA6F" w14:textId="4469C8C3">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Isolation</w:t>
            </w:r>
          </w:p>
          <w:p w:rsidR="4040C0C3" w:rsidP="7DF7D7BF" w:rsidRDefault="4040C0C3" w14:paraId="3EE8F3AA" w14:textId="6CC556B1">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Lack of social support</w:t>
            </w:r>
          </w:p>
          <w:p w:rsidR="4040C0C3" w:rsidP="7DF7D7BF" w:rsidRDefault="4040C0C3" w14:paraId="48F34416" w14:textId="06099A82">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Needed prevention programmes</w:t>
            </w:r>
          </w:p>
          <w:p w:rsidR="4040C0C3" w:rsidP="7DF7D7BF" w:rsidRDefault="4040C0C3" w14:paraId="0EF2E83D" w14:textId="46CA9BD7">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Needed for psychological intervention</w:t>
            </w:r>
          </w:p>
          <w:p w:rsidR="7DF7D7BF" w:rsidP="7DF7D7BF" w:rsidRDefault="7DF7D7BF" w14:paraId="6E004488" w14:textId="43512490">
            <w:pPr>
              <w:pStyle w:val="Normal"/>
              <w:rPr>
                <w:rFonts w:ascii="Arial" w:hAnsi="Arial" w:eastAsia="Arial" w:cs="Arial"/>
                <w:noProof w:val="0"/>
                <w:sz w:val="18"/>
                <w:szCs w:val="18"/>
                <w:lang w:val="en-GB"/>
              </w:rPr>
            </w:pPr>
          </w:p>
        </w:tc>
        <w:tc>
          <w:tcPr>
            <w:tcW w:w="4508" w:type="dxa"/>
            <w:tcMar/>
          </w:tcPr>
          <w:p w:rsidR="11E30989" w:rsidP="7DF7D7BF" w:rsidRDefault="11E30989" w14:paraId="3240C9EF" w14:textId="1A3A7536">
            <w:pPr>
              <w:pStyle w:val="Normal"/>
              <w:rPr>
                <w:rFonts w:ascii="Arial" w:hAnsi="Arial" w:eastAsia="Arial" w:cs="Arial"/>
                <w:noProof w:val="0"/>
                <w:sz w:val="18"/>
                <w:szCs w:val="18"/>
                <w:lang w:val="en-GB"/>
              </w:rPr>
            </w:pPr>
            <w:r w:rsidRPr="7DF7D7BF" w:rsidR="11E30989">
              <w:rPr>
                <w:rFonts w:ascii="Arial" w:hAnsi="Arial" w:eastAsia="Arial" w:cs="Arial"/>
                <w:noProof w:val="0"/>
                <w:sz w:val="18"/>
                <w:szCs w:val="18"/>
                <w:lang w:val="en-GB"/>
              </w:rPr>
              <w:t>. Psychological consequences</w:t>
            </w:r>
          </w:p>
          <w:p w:rsidR="7DF7D7BF" w:rsidP="7DF7D7BF" w:rsidRDefault="7DF7D7BF" w14:paraId="1DDDEE52" w14:textId="1BC5046D">
            <w:pPr>
              <w:pStyle w:val="Normal"/>
              <w:rPr>
                <w:rFonts w:ascii="Arial" w:hAnsi="Arial" w:eastAsia="Arial" w:cs="Arial"/>
                <w:noProof w:val="0"/>
                <w:sz w:val="18"/>
                <w:szCs w:val="18"/>
                <w:lang w:val="en-GB"/>
              </w:rPr>
            </w:pPr>
          </w:p>
          <w:p w:rsidR="7DF7D7BF" w:rsidP="7DF7D7BF" w:rsidRDefault="7DF7D7BF" w14:paraId="7FEF3AF7" w14:textId="60A1E121">
            <w:pPr>
              <w:pStyle w:val="Normal"/>
              <w:rPr>
                <w:rFonts w:ascii="Arial" w:hAnsi="Arial" w:eastAsia="Arial" w:cs="Arial"/>
                <w:noProof w:val="0"/>
                <w:sz w:val="18"/>
                <w:szCs w:val="18"/>
                <w:lang w:val="en-GB"/>
              </w:rPr>
            </w:pPr>
          </w:p>
          <w:p w:rsidR="7DF7D7BF" w:rsidP="7DF7D7BF" w:rsidRDefault="7DF7D7BF" w14:paraId="55AB9BF7" w14:textId="6F9EE29D">
            <w:pPr>
              <w:pStyle w:val="Normal"/>
              <w:rPr>
                <w:rFonts w:ascii="Arial" w:hAnsi="Arial" w:eastAsia="Arial" w:cs="Arial"/>
                <w:noProof w:val="0"/>
                <w:sz w:val="18"/>
                <w:szCs w:val="18"/>
                <w:lang w:val="en-GB"/>
              </w:rPr>
            </w:pPr>
          </w:p>
          <w:p w:rsidR="7DF7D7BF" w:rsidP="7DF7D7BF" w:rsidRDefault="7DF7D7BF" w14:paraId="62A118F5" w14:textId="14397628">
            <w:pPr>
              <w:pStyle w:val="Normal"/>
              <w:rPr>
                <w:rFonts w:ascii="Arial" w:hAnsi="Arial" w:eastAsia="Arial" w:cs="Arial"/>
                <w:noProof w:val="0"/>
                <w:sz w:val="18"/>
                <w:szCs w:val="18"/>
                <w:lang w:val="en-GB"/>
              </w:rPr>
            </w:pPr>
          </w:p>
          <w:p w:rsidR="11E30989" w:rsidP="7DF7D7BF" w:rsidRDefault="11E30989" w14:paraId="7D284DE2" w14:textId="4D693370">
            <w:pPr>
              <w:pStyle w:val="Normal"/>
              <w:rPr>
                <w:rFonts w:ascii="Arial" w:hAnsi="Arial" w:eastAsia="Arial" w:cs="Arial"/>
                <w:noProof w:val="0"/>
                <w:sz w:val="18"/>
                <w:szCs w:val="18"/>
                <w:lang w:val="en-GB"/>
              </w:rPr>
            </w:pPr>
            <w:r w:rsidRPr="7DF7D7BF" w:rsidR="11E30989">
              <w:rPr>
                <w:rFonts w:ascii="Arial" w:hAnsi="Arial" w:eastAsia="Arial" w:cs="Arial"/>
                <w:noProof w:val="0"/>
                <w:sz w:val="18"/>
                <w:szCs w:val="18"/>
                <w:lang w:val="en-GB"/>
              </w:rPr>
              <w:t>. Social and behavioural effects</w:t>
            </w:r>
          </w:p>
          <w:p w:rsidR="7DF7D7BF" w:rsidP="7DF7D7BF" w:rsidRDefault="7DF7D7BF" w14:paraId="353B91BA" w14:textId="5F407569">
            <w:pPr>
              <w:pStyle w:val="Normal"/>
              <w:rPr>
                <w:rFonts w:ascii="Arial" w:hAnsi="Arial" w:eastAsia="Arial" w:cs="Arial"/>
                <w:noProof w:val="0"/>
                <w:sz w:val="18"/>
                <w:szCs w:val="18"/>
                <w:lang w:val="en-GB"/>
              </w:rPr>
            </w:pPr>
          </w:p>
          <w:p w:rsidR="7DF7D7BF" w:rsidP="7DF7D7BF" w:rsidRDefault="7DF7D7BF" w14:paraId="2212BF1D" w14:textId="1E6B4C1E">
            <w:pPr>
              <w:pStyle w:val="Normal"/>
              <w:rPr>
                <w:rFonts w:ascii="Arial" w:hAnsi="Arial" w:eastAsia="Arial" w:cs="Arial"/>
                <w:noProof w:val="0"/>
                <w:sz w:val="18"/>
                <w:szCs w:val="18"/>
                <w:lang w:val="en-GB"/>
              </w:rPr>
            </w:pPr>
          </w:p>
          <w:p w:rsidR="7DF7D7BF" w:rsidP="7DF7D7BF" w:rsidRDefault="7DF7D7BF" w14:paraId="224F9604" w14:textId="5E96559C">
            <w:pPr>
              <w:pStyle w:val="Normal"/>
              <w:rPr>
                <w:rFonts w:ascii="Arial" w:hAnsi="Arial" w:eastAsia="Arial" w:cs="Arial"/>
                <w:noProof w:val="0"/>
                <w:sz w:val="18"/>
                <w:szCs w:val="18"/>
                <w:lang w:val="en-GB"/>
              </w:rPr>
            </w:pPr>
          </w:p>
          <w:p w:rsidR="46A52E9F" w:rsidP="7DF7D7BF" w:rsidRDefault="46A52E9F" w14:paraId="042E5CE4" w14:textId="72A577DE">
            <w:pPr>
              <w:pStyle w:val="Normal"/>
              <w:rPr>
                <w:rFonts w:ascii="Arial" w:hAnsi="Arial" w:eastAsia="Arial" w:cs="Arial"/>
                <w:noProof w:val="0"/>
                <w:color w:val="000000" w:themeColor="text1" w:themeTint="FF" w:themeShade="FF"/>
                <w:sz w:val="18"/>
                <w:szCs w:val="18"/>
                <w:lang w:val="en-GB"/>
              </w:rPr>
            </w:pPr>
            <w:r w:rsidRPr="7DF7D7BF" w:rsidR="46A52E9F">
              <w:rPr>
                <w:rFonts w:ascii="Arial" w:hAnsi="Arial" w:eastAsia="Arial" w:cs="Arial"/>
                <w:noProof w:val="0"/>
                <w:sz w:val="18"/>
                <w:szCs w:val="18"/>
                <w:lang w:val="en-GB"/>
              </w:rPr>
              <w:t xml:space="preserve">. </w:t>
            </w:r>
            <w:r w:rsidRPr="7DF7D7BF" w:rsidR="2B87DDC5">
              <w:rPr>
                <w:rFonts w:ascii="Arial" w:hAnsi="Arial" w:eastAsia="Arial" w:cs="Arial"/>
                <w:noProof w:val="0"/>
                <w:sz w:val="18"/>
                <w:szCs w:val="18"/>
                <w:lang w:val="en-GB"/>
              </w:rPr>
              <w:t>Service provision, barriers and intervention gaps</w:t>
            </w:r>
          </w:p>
          <w:p w:rsidR="7DF7D7BF" w:rsidP="7DF7D7BF" w:rsidRDefault="7DF7D7BF" w14:paraId="139316D6" w14:textId="33002855">
            <w:pPr>
              <w:pStyle w:val="Normal"/>
              <w:rPr>
                <w:rFonts w:ascii="Arial" w:hAnsi="Arial" w:eastAsia="Arial" w:cs="Arial"/>
                <w:noProof w:val="0"/>
                <w:sz w:val="18"/>
                <w:szCs w:val="18"/>
                <w:lang w:val="en-GB"/>
              </w:rPr>
            </w:pPr>
          </w:p>
        </w:tc>
      </w:tr>
      <w:tr w:rsidR="7DF7D7BF" w:rsidTr="7DF7D7BF" w14:paraId="080D85E0">
        <w:trPr>
          <w:trHeight w:val="300"/>
        </w:trPr>
        <w:tc>
          <w:tcPr>
            <w:tcW w:w="4508" w:type="dxa"/>
            <w:tcMar/>
          </w:tcPr>
          <w:p w:rsidR="7DF7D7BF" w:rsidP="7DF7D7BF" w:rsidRDefault="7DF7D7BF" w14:paraId="368C73B3" w14:textId="225A04E8">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Chronic trauma / Complex trauma</w:t>
            </w:r>
          </w:p>
          <w:p w:rsidR="7DF7D7BF" w:rsidP="7DF7D7BF" w:rsidRDefault="7DF7D7BF" w14:paraId="56FC127E" w14:textId="671944C3">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xml:space="preserve">. Complex PTSD </w:t>
            </w:r>
          </w:p>
          <w:p w:rsidR="7DF7D7BF" w:rsidP="7DF7D7BF" w:rsidRDefault="7DF7D7BF" w14:paraId="5FB0C0E5" w14:textId="5871C978">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Trauma-coerced attachment</w:t>
            </w:r>
          </w:p>
          <w:p w:rsidR="7DF7D7BF" w:rsidP="7DF7D7BF" w:rsidRDefault="7DF7D7BF" w14:paraId="784D1ED8" w14:textId="0A7EBD31">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Lack of evidence-based treatments</w:t>
            </w:r>
          </w:p>
          <w:p w:rsidR="7DF7D7BF" w:rsidP="7DF7D7BF" w:rsidRDefault="7DF7D7BF" w14:paraId="56D7854F" w14:textId="4EC716E8">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Holistic care needs</w:t>
            </w:r>
          </w:p>
          <w:p w:rsidR="7DF7D7BF" w:rsidP="7DF7D7BF" w:rsidRDefault="7DF7D7BF" w14:paraId="00FFAB0E" w14:textId="42ECDAA4">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Individualised care</w:t>
            </w:r>
          </w:p>
        </w:tc>
        <w:tc>
          <w:tcPr>
            <w:tcW w:w="4508" w:type="dxa"/>
            <w:tcMar/>
          </w:tcPr>
          <w:p w:rsidR="7DF7D7BF" w:rsidP="7DF7D7BF" w:rsidRDefault="7DF7D7BF" w14:paraId="36B03B67" w14:textId="442C8950">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Psychological consequence of trafficking</w:t>
            </w:r>
          </w:p>
          <w:p w:rsidR="7DF7D7BF" w:rsidP="7DF7D7BF" w:rsidRDefault="7DF7D7BF" w14:paraId="3789D10A" w14:textId="46C81EBC">
            <w:pPr>
              <w:pStyle w:val="Normal"/>
              <w:rPr>
                <w:rFonts w:ascii="Arial" w:hAnsi="Arial" w:eastAsia="Arial" w:cs="Arial"/>
                <w:noProof w:val="0"/>
                <w:sz w:val="18"/>
                <w:szCs w:val="18"/>
                <w:lang w:val="en-GB"/>
              </w:rPr>
            </w:pPr>
          </w:p>
          <w:p w:rsidR="7DF7D7BF" w:rsidP="7DF7D7BF" w:rsidRDefault="7DF7D7BF" w14:paraId="04523E4F" w14:textId="49B40AA3">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xml:space="preserve">. </w:t>
            </w:r>
            <w:r w:rsidRPr="7DF7D7BF" w:rsidR="7DF7D7BF">
              <w:rPr>
                <w:rFonts w:ascii="Arial" w:hAnsi="Arial" w:eastAsia="Arial" w:cs="Arial"/>
                <w:noProof w:val="0"/>
                <w:sz w:val="18"/>
                <w:szCs w:val="18"/>
                <w:lang w:val="en-GB"/>
              </w:rPr>
              <w:t>Social and behavioural relations</w:t>
            </w:r>
          </w:p>
          <w:p w:rsidR="7DF7D7BF" w:rsidP="7DF7D7BF" w:rsidRDefault="7DF7D7BF" w14:paraId="7924D413" w14:textId="4D3329C0">
            <w:pPr>
              <w:pStyle w:val="Normal"/>
              <w:rPr>
                <w:rFonts w:ascii="Arial" w:hAnsi="Arial" w:eastAsia="Arial" w:cs="Arial"/>
                <w:noProof w:val="0"/>
                <w:sz w:val="18"/>
                <w:szCs w:val="18"/>
                <w:lang w:val="en-GB"/>
              </w:rPr>
            </w:pPr>
          </w:p>
          <w:p w:rsidR="7DF7D7BF" w:rsidP="7DF7D7BF" w:rsidRDefault="7DF7D7BF" w14:paraId="00D1CF34" w14:textId="48964337">
            <w:pPr>
              <w:pStyle w:val="Normal"/>
              <w:rPr>
                <w:rFonts w:ascii="Arial" w:hAnsi="Arial" w:eastAsia="Arial" w:cs="Arial"/>
                <w:noProof w:val="0"/>
                <w:sz w:val="18"/>
                <w:szCs w:val="18"/>
                <w:lang w:val="en-GB"/>
              </w:rPr>
            </w:pPr>
          </w:p>
          <w:p w:rsidR="7DF7D7BF" w:rsidP="7DF7D7BF" w:rsidRDefault="7DF7D7BF" w14:paraId="369AF8DD" w14:textId="48E24D0D">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xml:space="preserve">. Barriers to recovery and long term </w:t>
            </w:r>
          </w:p>
        </w:tc>
      </w:tr>
    </w:tbl>
    <w:p w:rsidR="0F617469" w:rsidP="5CB32CA6" w:rsidRDefault="0F617469" w14:paraId="6AF4F31D" w14:textId="0DE5ECEA">
      <w:pPr>
        <w:spacing w:before="0" w:beforeAutospacing="off" w:after="160" w:afterAutospacing="off" w:line="360" w:lineRule="auto"/>
        <w:jc w:val="both"/>
        <w:rPr>
          <w:rFonts w:ascii="Arial" w:hAnsi="Arial" w:eastAsia="Arial" w:cs="Arial"/>
          <w:noProof w:val="0"/>
          <w:sz w:val="22"/>
          <w:szCs w:val="22"/>
          <w:lang w:val="en-GB"/>
        </w:rPr>
      </w:pPr>
      <w:r w:rsidRPr="7DF7D7BF" w:rsidR="59054C2C">
        <w:rPr>
          <w:rFonts w:ascii="Arial" w:hAnsi="Arial" w:eastAsia="Arial" w:cs="Arial"/>
          <w:noProof w:val="0"/>
          <w:sz w:val="22"/>
          <w:szCs w:val="22"/>
          <w:lang w:val="en-GB"/>
        </w:rPr>
        <w:t xml:space="preserve"> </w:t>
      </w:r>
    </w:p>
    <w:p w:rsidR="0475F135" w:rsidP="7DF7D7BF" w:rsidRDefault="0475F135" w14:paraId="2141D92B" w14:textId="24ADD5C8">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626A7FA1" w:rsidR="0475F135">
        <w:rPr>
          <w:rFonts w:ascii="Arial" w:hAnsi="Arial" w:eastAsia="Arial" w:cs="Arial"/>
          <w:b w:val="0"/>
          <w:bCs w:val="0"/>
          <w:noProof w:val="0"/>
          <w:color w:val="000000" w:themeColor="text1" w:themeTint="FF" w:themeShade="FF"/>
          <w:sz w:val="22"/>
          <w:szCs w:val="22"/>
          <w:lang w:val="en-GB"/>
        </w:rPr>
        <w:t xml:space="preserve"> </w:t>
      </w:r>
    </w:p>
    <w:p w:rsidR="626A7FA1" w:rsidP="626A7FA1" w:rsidRDefault="626A7FA1" w14:paraId="2ECE7B0B" w14:textId="29A667B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26A7FA1" w:rsidP="626A7FA1" w:rsidRDefault="626A7FA1" w14:paraId="022A43F7" w14:textId="3F6E24D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26A7FA1" w:rsidP="626A7FA1" w:rsidRDefault="626A7FA1" w14:paraId="07F46E3F" w14:textId="7E0369D6">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26A7FA1" w:rsidP="626A7FA1" w:rsidRDefault="626A7FA1" w14:paraId="4BA19CFC" w14:textId="52AC4ABB">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26A7FA1" w:rsidP="626A7FA1" w:rsidRDefault="626A7FA1" w14:paraId="2D9B6837" w14:textId="04F30A69">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F6DDCD8" w:rsidP="7DF7D7BF" w:rsidRDefault="3F6DDCD8" w14:paraId="54756A4C" w14:textId="427AC0C5">
      <w:pPr>
        <w:spacing w:before="281" w:beforeAutospacing="off" w:after="281" w:afterAutospacing="off"/>
        <w:jc w:val="both"/>
        <w:rPr>
          <w:rFonts w:ascii="Arial" w:hAnsi="Arial" w:eastAsia="Arial" w:cs="Arial"/>
          <w:b w:val="1"/>
          <w:bCs w:val="1"/>
          <w:noProof w:val="0"/>
          <w:sz w:val="22"/>
          <w:szCs w:val="22"/>
          <w:lang w:val="en-GB"/>
        </w:rPr>
      </w:pPr>
      <w:r w:rsidRPr="626A7FA1" w:rsidR="3F6DDCD8">
        <w:rPr>
          <w:rFonts w:ascii="Arial" w:hAnsi="Arial" w:eastAsia="Arial" w:cs="Arial"/>
          <w:b w:val="0"/>
          <w:bCs w:val="0"/>
          <w:noProof w:val="0"/>
          <w:color w:val="000000" w:themeColor="text1" w:themeTint="FF" w:themeShade="FF"/>
          <w:sz w:val="22"/>
          <w:szCs w:val="22"/>
          <w:lang w:val="en-GB"/>
        </w:rPr>
        <w:t xml:space="preserve"> </w:t>
      </w:r>
      <w:r w:rsidRPr="626A7FA1" w:rsidR="755D32B3">
        <w:rPr>
          <w:rFonts w:ascii="Arial" w:hAnsi="Arial" w:eastAsia="Arial" w:cs="Arial"/>
          <w:b w:val="1"/>
          <w:bCs w:val="1"/>
          <w:noProof w:val="0"/>
          <w:color w:val="000000" w:themeColor="text1" w:themeTint="FF" w:themeShade="FF"/>
          <w:sz w:val="28"/>
          <w:szCs w:val="28"/>
          <w:lang w:val="en-GB"/>
        </w:rPr>
        <w:t xml:space="preserve">4.3 – Theme 1: Psychological consequences and clinical presentations </w:t>
      </w:r>
    </w:p>
    <w:p w:rsidR="755D32B3" w:rsidP="626A7FA1" w:rsidRDefault="755D32B3" w14:paraId="28F9EA25" w14:textId="0AFE0C3F">
      <w:pPr>
        <w:pStyle w:val="Heading4"/>
        <w:spacing w:before="319" w:beforeAutospacing="off" w:after="319" w:afterAutospacing="off"/>
        <w:jc w:val="both"/>
        <w:rPr>
          <w:rFonts w:ascii="Arial" w:hAnsi="Arial" w:eastAsia="Arial" w:cs="Arial"/>
          <w:b w:val="1"/>
          <w:bCs w:val="1"/>
          <w:noProof w:val="0"/>
          <w:color w:val="000000" w:themeColor="text1" w:themeTint="FF" w:themeShade="FF"/>
          <w:sz w:val="24"/>
          <w:szCs w:val="24"/>
          <w:lang w:val="en-GB"/>
        </w:rPr>
      </w:pPr>
      <w:bookmarkStart w:name="_Toc320017768" w:id="1370240576"/>
      <w:r w:rsidRPr="67AB785B" w:rsidR="755D32B3">
        <w:rPr>
          <w:rFonts w:ascii="Arial" w:hAnsi="Arial" w:eastAsia="Arial" w:cs="Arial"/>
          <w:b w:val="1"/>
          <w:bCs w:val="1"/>
          <w:noProof w:val="0"/>
          <w:color w:val="000000" w:themeColor="text1" w:themeTint="FF" w:themeShade="FF"/>
          <w:sz w:val="24"/>
          <w:szCs w:val="24"/>
          <w:lang w:val="en-GB"/>
        </w:rPr>
        <w:t>Definition and Contextual Background</w:t>
      </w:r>
      <w:bookmarkEnd w:id="1370240576"/>
    </w:p>
    <w:p w:rsidR="755D32B3" w:rsidP="626A7FA1" w:rsidRDefault="755D32B3" w14:paraId="2AD2C3B1" w14:textId="62CE677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626A7FA1" w:rsidR="755D32B3">
        <w:rPr>
          <w:rFonts w:ascii="Arial" w:hAnsi="Arial" w:eastAsia="Arial" w:cs="Arial"/>
          <w:noProof w:val="0"/>
          <w:sz w:val="22"/>
          <w:szCs w:val="22"/>
          <w:lang w:val="en-GB"/>
        </w:rPr>
        <w:t xml:space="preserve">The literature systematically </w:t>
      </w:r>
      <w:r w:rsidRPr="626A7FA1" w:rsidR="755D32B3">
        <w:rPr>
          <w:rFonts w:ascii="Arial" w:hAnsi="Arial" w:eastAsia="Arial" w:cs="Arial"/>
          <w:noProof w:val="0"/>
          <w:sz w:val="22"/>
          <w:szCs w:val="22"/>
          <w:lang w:val="en-GB"/>
        </w:rPr>
        <w:t>demonstrates</w:t>
      </w:r>
      <w:r w:rsidRPr="626A7FA1" w:rsidR="755D32B3">
        <w:rPr>
          <w:rFonts w:ascii="Arial" w:hAnsi="Arial" w:eastAsia="Arial" w:cs="Arial"/>
          <w:noProof w:val="0"/>
          <w:sz w:val="22"/>
          <w:szCs w:val="22"/>
          <w:lang w:val="en-GB"/>
        </w:rPr>
        <w:t xml:space="preserve"> that the enduring psychological burden on adult survivors of human trafficking </w:t>
      </w:r>
      <w:r w:rsidRPr="626A7FA1" w:rsidR="755D32B3">
        <w:rPr>
          <w:rFonts w:ascii="Arial" w:hAnsi="Arial" w:eastAsia="Arial" w:cs="Arial"/>
          <w:noProof w:val="0"/>
          <w:sz w:val="22"/>
          <w:szCs w:val="22"/>
          <w:lang w:val="en-GB"/>
        </w:rPr>
        <w:t>constitutes</w:t>
      </w:r>
      <w:r w:rsidRPr="626A7FA1" w:rsidR="755D32B3">
        <w:rPr>
          <w:rFonts w:ascii="Arial" w:hAnsi="Arial" w:eastAsia="Arial" w:cs="Arial"/>
          <w:noProof w:val="0"/>
          <w:sz w:val="22"/>
          <w:szCs w:val="22"/>
          <w:lang w:val="en-GB"/>
        </w:rPr>
        <w:t xml:space="preserve"> a </w:t>
      </w:r>
      <w:r w:rsidRPr="626A7FA1" w:rsidR="755D32B3">
        <w:rPr>
          <w:rFonts w:ascii="Arial" w:hAnsi="Arial" w:eastAsia="Arial" w:cs="Arial"/>
          <w:b w:val="1"/>
          <w:bCs w:val="1"/>
          <w:noProof w:val="0"/>
          <w:sz w:val="22"/>
          <w:szCs w:val="22"/>
          <w:lang w:val="en-GB"/>
        </w:rPr>
        <w:t>complex spectrum of chronic psychological sequelae</w:t>
      </w:r>
      <w:r w:rsidRPr="626A7FA1" w:rsidR="755D32B3">
        <w:rPr>
          <w:rFonts w:ascii="Arial" w:hAnsi="Arial" w:eastAsia="Arial" w:cs="Arial"/>
          <w:noProof w:val="0"/>
          <w:sz w:val="22"/>
          <w:szCs w:val="22"/>
          <w:lang w:val="en-GB"/>
        </w:rPr>
        <w:t xml:space="preserve">. This reality fundamentally challenges the clinical utility of diagnostic models designed for single, acute events. The need for a broader framework is clearly </w:t>
      </w:r>
      <w:r w:rsidRPr="626A7FA1" w:rsidR="755D32B3">
        <w:rPr>
          <w:rFonts w:ascii="Arial" w:hAnsi="Arial" w:eastAsia="Arial" w:cs="Arial"/>
          <w:noProof w:val="0"/>
          <w:sz w:val="22"/>
          <w:szCs w:val="22"/>
          <w:lang w:val="en-GB"/>
        </w:rPr>
        <w:t>indicated</w:t>
      </w:r>
      <w:r w:rsidRPr="626A7FA1" w:rsidR="755D32B3">
        <w:rPr>
          <w:rFonts w:ascii="Arial" w:hAnsi="Arial" w:eastAsia="Arial" w:cs="Arial"/>
          <w:noProof w:val="0"/>
          <w:sz w:val="22"/>
          <w:szCs w:val="22"/>
          <w:lang w:val="en-GB"/>
        </w:rPr>
        <w:t xml:space="preserve"> by the high co-occurrence of general psychiatric disorders, such as anxiety and depression, alongside Post-Traumatic Stress Disorder (PTSD) </w:t>
      </w:r>
      <w:r w:rsidRPr="626A7FA1" w:rsidR="755D32B3">
        <w:rPr>
          <w:rFonts w:ascii="Arial" w:hAnsi="Arial" w:eastAsia="Arial" w:cs="Arial"/>
          <w:b w:val="1"/>
          <w:bCs w:val="1"/>
          <w:noProof w:val="0"/>
          <w:sz w:val="22"/>
          <w:szCs w:val="22"/>
          <w:lang w:val="en-GB"/>
        </w:rPr>
        <w:t>(</w:t>
      </w:r>
      <w:r w:rsidRPr="626A7FA1" w:rsidR="755D32B3">
        <w:rPr>
          <w:rFonts w:ascii="Arial" w:hAnsi="Arial" w:eastAsia="Arial" w:cs="Arial"/>
          <w:b w:val="1"/>
          <w:bCs w:val="1"/>
          <w:noProof w:val="0"/>
          <w:sz w:val="22"/>
          <w:szCs w:val="22"/>
          <w:lang w:val="en-GB"/>
        </w:rPr>
        <w:t>Suwetty</w:t>
      </w:r>
      <w:r w:rsidRPr="626A7FA1" w:rsidR="755D32B3">
        <w:rPr>
          <w:rFonts w:ascii="Arial" w:hAnsi="Arial" w:eastAsia="Arial" w:cs="Arial"/>
          <w:b w:val="1"/>
          <w:bCs w:val="1"/>
          <w:noProof w:val="0"/>
          <w:sz w:val="22"/>
          <w:szCs w:val="22"/>
          <w:lang w:val="en-GB"/>
        </w:rPr>
        <w:t xml:space="preserve"> et al., 2019)</w:t>
      </w:r>
      <w:r w:rsidRPr="626A7FA1" w:rsidR="755D32B3">
        <w:rPr>
          <w:rFonts w:ascii="Arial" w:hAnsi="Arial" w:eastAsia="Arial" w:cs="Arial"/>
          <w:noProof w:val="0"/>
          <w:sz w:val="22"/>
          <w:szCs w:val="22"/>
          <w:lang w:val="en-GB"/>
        </w:rPr>
        <w:t xml:space="preserve">. Crucially, the available evidence mandates a primary focus on more complex, trauma-specific diagnoses, particularly </w:t>
      </w:r>
      <w:r w:rsidRPr="626A7FA1" w:rsidR="755D32B3">
        <w:rPr>
          <w:rFonts w:ascii="Arial" w:hAnsi="Arial" w:eastAsia="Arial" w:cs="Arial"/>
          <w:b w:val="1"/>
          <w:bCs w:val="1"/>
          <w:noProof w:val="0"/>
          <w:sz w:val="22"/>
          <w:szCs w:val="22"/>
          <w:lang w:val="en-GB"/>
        </w:rPr>
        <w:t>Complex Post-Traumatic Stress Disorder (CPTSD)</w:t>
      </w:r>
      <w:r w:rsidRPr="626A7FA1" w:rsidR="755D32B3">
        <w:rPr>
          <w:rFonts w:ascii="Arial" w:hAnsi="Arial" w:eastAsia="Arial" w:cs="Arial"/>
          <w:noProof w:val="0"/>
          <w:sz w:val="22"/>
          <w:szCs w:val="22"/>
          <w:lang w:val="en-GB"/>
        </w:rPr>
        <w:t xml:space="preserve">. The chronicity, multi-systemic damage, and interpersonal coercion inherent in trafficking generate a lasting psychological injury that </w:t>
      </w:r>
      <w:r w:rsidRPr="626A7FA1" w:rsidR="755D32B3">
        <w:rPr>
          <w:rFonts w:ascii="Arial" w:hAnsi="Arial" w:eastAsia="Arial" w:cs="Arial"/>
          <w:noProof w:val="0"/>
          <w:sz w:val="22"/>
          <w:szCs w:val="22"/>
          <w:lang w:val="en-GB"/>
        </w:rPr>
        <w:t>necessitates</w:t>
      </w:r>
      <w:r w:rsidRPr="626A7FA1" w:rsidR="755D32B3">
        <w:rPr>
          <w:rFonts w:ascii="Arial" w:hAnsi="Arial" w:eastAsia="Arial" w:cs="Arial"/>
          <w:noProof w:val="0"/>
          <w:sz w:val="22"/>
          <w:szCs w:val="22"/>
          <w:lang w:val="en-GB"/>
        </w:rPr>
        <w:t xml:space="preserve"> shifting the analytical context from acute stress models to a more robust model of enduring, complex relational trauma </w:t>
      </w:r>
      <w:r w:rsidRPr="626A7FA1" w:rsidR="755D32B3">
        <w:rPr>
          <w:rFonts w:ascii="Arial" w:hAnsi="Arial" w:eastAsia="Arial" w:cs="Arial"/>
          <w:b w:val="1"/>
          <w:bCs w:val="1"/>
          <w:noProof w:val="0"/>
          <w:sz w:val="22"/>
          <w:szCs w:val="22"/>
          <w:lang w:val="en-GB"/>
        </w:rPr>
        <w:t>(Chambers et al., 2024)</w:t>
      </w:r>
      <w:r w:rsidRPr="626A7FA1" w:rsidR="755D32B3">
        <w:rPr>
          <w:rFonts w:ascii="Arial" w:hAnsi="Arial" w:eastAsia="Arial" w:cs="Arial"/>
          <w:noProof w:val="0"/>
          <w:sz w:val="22"/>
          <w:szCs w:val="22"/>
          <w:lang w:val="en-GB"/>
        </w:rPr>
        <w:t>.</w:t>
      </w:r>
      <w:r w:rsidRPr="626A7FA1" w:rsidR="755D32B3">
        <w:rPr>
          <w:rFonts w:ascii="Arial" w:hAnsi="Arial" w:eastAsia="Arial" w:cs="Arial"/>
          <w:b w:val="0"/>
          <w:bCs w:val="0"/>
          <w:noProof w:val="0"/>
          <w:color w:val="000000" w:themeColor="text1" w:themeTint="FF" w:themeShade="FF"/>
          <w:sz w:val="22"/>
          <w:szCs w:val="22"/>
          <w:lang w:val="en-GB"/>
        </w:rPr>
        <w:t xml:space="preserve"> </w:t>
      </w:r>
    </w:p>
    <w:p w:rsidR="7118463C" w:rsidP="626A7FA1" w:rsidRDefault="7118463C" w14:paraId="0C188FD1" w14:textId="43758E4B">
      <w:pPr>
        <w:pStyle w:val="Heading4"/>
        <w:spacing w:before="319" w:beforeAutospacing="off" w:after="319" w:afterAutospacing="off"/>
        <w:jc w:val="both"/>
        <w:rPr>
          <w:rFonts w:ascii="Arial" w:hAnsi="Arial" w:eastAsia="Arial" w:cs="Arial"/>
          <w:b w:val="1"/>
          <w:bCs w:val="1"/>
          <w:noProof w:val="0"/>
          <w:color w:val="000000" w:themeColor="text1" w:themeTint="FF" w:themeShade="FF"/>
          <w:sz w:val="24"/>
          <w:szCs w:val="24"/>
          <w:lang w:val="en-GB"/>
        </w:rPr>
      </w:pPr>
      <w:bookmarkStart w:name="_Toc919167721" w:id="1530135416"/>
      <w:r w:rsidRPr="67AB785B" w:rsidR="7118463C">
        <w:rPr>
          <w:rFonts w:ascii="Arial" w:hAnsi="Arial" w:eastAsia="Arial" w:cs="Arial"/>
          <w:b w:val="1"/>
          <w:bCs w:val="1"/>
          <w:noProof w:val="0"/>
          <w:color w:val="000000" w:themeColor="text1" w:themeTint="FF" w:themeShade="FF"/>
          <w:sz w:val="24"/>
          <w:szCs w:val="24"/>
          <w:lang w:val="en-GB"/>
        </w:rPr>
        <w:t>Statistical Information and Implications</w:t>
      </w:r>
      <w:bookmarkEnd w:id="1530135416"/>
    </w:p>
    <w:p w:rsidR="7118463C" w:rsidP="626A7FA1" w:rsidRDefault="7118463C" w14:paraId="529BFCED" w14:textId="4527A006">
      <w:pPr>
        <w:spacing w:before="240" w:beforeAutospacing="off" w:after="240" w:afterAutospacing="off" w:line="360" w:lineRule="auto"/>
        <w:jc w:val="both"/>
        <w:rPr>
          <w:rFonts w:ascii="Arial" w:hAnsi="Arial" w:eastAsia="Arial" w:cs="Arial"/>
          <w:noProof w:val="0"/>
          <w:sz w:val="22"/>
          <w:szCs w:val="22"/>
          <w:lang w:val="en-GB"/>
        </w:rPr>
      </w:pPr>
      <w:r w:rsidRPr="626A7FA1" w:rsidR="7118463C">
        <w:rPr>
          <w:rFonts w:ascii="Arial" w:hAnsi="Arial" w:eastAsia="Arial" w:cs="Arial"/>
          <w:noProof w:val="0"/>
          <w:sz w:val="22"/>
          <w:szCs w:val="22"/>
          <w:lang w:val="en-GB"/>
        </w:rPr>
        <w:t xml:space="preserve">Evidence from systematic reviews highlights the alarming extent of this spectrum. Anxiety, for instance, has an estimated prevalence of </w:t>
      </w:r>
      <w:r w:rsidRPr="626A7FA1" w:rsidR="7118463C">
        <w:rPr>
          <w:rFonts w:ascii="Arial" w:hAnsi="Arial" w:eastAsia="Arial" w:cs="Arial"/>
          <w:b w:val="1"/>
          <w:bCs w:val="1"/>
          <w:noProof w:val="0"/>
          <w:sz w:val="22"/>
          <w:szCs w:val="22"/>
          <w:lang w:val="en-GB"/>
        </w:rPr>
        <w:t>51%</w:t>
      </w:r>
      <w:r w:rsidRPr="626A7FA1" w:rsidR="7118463C">
        <w:rPr>
          <w:rFonts w:ascii="Arial" w:hAnsi="Arial" w:eastAsia="Arial" w:cs="Arial"/>
          <w:noProof w:val="0"/>
          <w:sz w:val="22"/>
          <w:szCs w:val="22"/>
          <w:lang w:val="en-GB"/>
        </w:rPr>
        <w:t xml:space="preserve"> in trafficking victims, while depression is reported at </w:t>
      </w:r>
      <w:r w:rsidRPr="626A7FA1" w:rsidR="7118463C">
        <w:rPr>
          <w:rFonts w:ascii="Arial" w:hAnsi="Arial" w:eastAsia="Arial" w:cs="Arial"/>
          <w:b w:val="1"/>
          <w:bCs w:val="1"/>
          <w:noProof w:val="0"/>
          <w:sz w:val="22"/>
          <w:szCs w:val="22"/>
          <w:lang w:val="en-GB"/>
        </w:rPr>
        <w:t>58.3%</w:t>
      </w:r>
      <w:r w:rsidRPr="626A7FA1" w:rsidR="7118463C">
        <w:rPr>
          <w:rFonts w:ascii="Arial" w:hAnsi="Arial" w:eastAsia="Arial" w:cs="Arial"/>
          <w:noProof w:val="0"/>
          <w:sz w:val="22"/>
          <w:szCs w:val="22"/>
          <w:lang w:val="en-GB"/>
        </w:rPr>
        <w:t xml:space="preserve"> (</w:t>
      </w:r>
      <w:r w:rsidRPr="626A7FA1" w:rsidR="7118463C">
        <w:rPr>
          <w:rFonts w:ascii="Arial" w:hAnsi="Arial" w:eastAsia="Arial" w:cs="Arial"/>
          <w:noProof w:val="0"/>
          <w:sz w:val="22"/>
          <w:szCs w:val="22"/>
          <w:lang w:val="en-GB"/>
        </w:rPr>
        <w:t>Suwetty</w:t>
      </w:r>
      <w:r w:rsidRPr="626A7FA1" w:rsidR="7118463C">
        <w:rPr>
          <w:rFonts w:ascii="Arial" w:hAnsi="Arial" w:eastAsia="Arial" w:cs="Arial"/>
          <w:noProof w:val="0"/>
          <w:sz w:val="22"/>
          <w:szCs w:val="22"/>
          <w:lang w:val="en-GB"/>
        </w:rPr>
        <w:t xml:space="preserve"> </w:t>
      </w:r>
      <w:r w:rsidRPr="626A7FA1" w:rsidR="7118463C">
        <w:rPr>
          <w:rFonts w:ascii="Arial" w:hAnsi="Arial" w:eastAsia="Arial" w:cs="Arial"/>
          <w:noProof w:val="0"/>
          <w:sz w:val="22"/>
          <w:szCs w:val="22"/>
          <w:lang w:val="en-GB"/>
        </w:rPr>
        <w:t>etal</w:t>
      </w:r>
      <w:r w:rsidRPr="626A7FA1" w:rsidR="7118463C">
        <w:rPr>
          <w:rFonts w:ascii="Arial" w:hAnsi="Arial" w:eastAsia="Arial" w:cs="Arial"/>
          <w:noProof w:val="0"/>
          <w:sz w:val="22"/>
          <w:szCs w:val="22"/>
          <w:lang w:val="en-GB"/>
        </w:rPr>
        <w:t xml:space="preserve">., 2019, citing </w:t>
      </w:r>
      <w:r w:rsidRPr="626A7FA1" w:rsidR="7118463C">
        <w:rPr>
          <w:rFonts w:ascii="Arial" w:hAnsi="Arial" w:eastAsia="Arial" w:cs="Arial"/>
          <w:noProof w:val="0"/>
          <w:sz w:val="22"/>
          <w:szCs w:val="22"/>
          <w:lang w:val="en-GB"/>
        </w:rPr>
        <w:t>Gezie</w:t>
      </w:r>
      <w:r w:rsidRPr="626A7FA1" w:rsidR="7118463C">
        <w:rPr>
          <w:rFonts w:ascii="Arial" w:hAnsi="Arial" w:eastAsia="Arial" w:cs="Arial"/>
          <w:noProof w:val="0"/>
          <w:sz w:val="22"/>
          <w:szCs w:val="22"/>
          <w:lang w:val="en-GB"/>
        </w:rPr>
        <w:t xml:space="preserve"> et al., 2018). Furthermore, 54% of trafficking victims met the criteria for a range of DSM-IV mental disorders, including PTSD, depression, and various anxiety disorders (</w:t>
      </w:r>
      <w:r w:rsidRPr="626A7FA1" w:rsidR="7118463C">
        <w:rPr>
          <w:rFonts w:ascii="Arial" w:hAnsi="Arial" w:eastAsia="Arial" w:cs="Arial"/>
          <w:noProof w:val="0"/>
          <w:sz w:val="22"/>
          <w:szCs w:val="22"/>
          <w:lang w:val="en-GB"/>
        </w:rPr>
        <w:t>Suwetty</w:t>
      </w:r>
      <w:r w:rsidRPr="626A7FA1" w:rsidR="7118463C">
        <w:rPr>
          <w:rFonts w:ascii="Arial" w:hAnsi="Arial" w:eastAsia="Arial" w:cs="Arial"/>
          <w:noProof w:val="0"/>
          <w:sz w:val="22"/>
          <w:szCs w:val="22"/>
          <w:lang w:val="en-GB"/>
        </w:rPr>
        <w:t xml:space="preserve"> et al., 2019, citing Oram et al., 2015).</w:t>
      </w:r>
    </w:p>
    <w:p w:rsidR="7118463C" w:rsidP="626A7FA1" w:rsidRDefault="7118463C" w14:paraId="6007CD57" w14:textId="37B0FC72">
      <w:pPr>
        <w:spacing w:before="240" w:beforeAutospacing="off" w:after="240" w:afterAutospacing="off" w:line="360" w:lineRule="auto"/>
        <w:jc w:val="both"/>
        <w:rPr>
          <w:rFonts w:ascii="Arial" w:hAnsi="Arial" w:eastAsia="Arial" w:cs="Arial"/>
          <w:noProof w:val="0"/>
          <w:sz w:val="22"/>
          <w:szCs w:val="22"/>
          <w:lang w:val="en-GB"/>
        </w:rPr>
      </w:pPr>
      <w:r w:rsidRPr="626A7FA1" w:rsidR="7118463C">
        <w:rPr>
          <w:rFonts w:ascii="Arial" w:hAnsi="Arial" w:eastAsia="Arial" w:cs="Arial"/>
          <w:noProof w:val="0"/>
          <w:sz w:val="22"/>
          <w:szCs w:val="22"/>
          <w:lang w:val="en-GB"/>
        </w:rPr>
        <w:t xml:space="preserve">Within this broad spectrum, Complex Post-Traumatic Stress Disorder (CPTSD) </w:t>
      </w:r>
      <w:r w:rsidRPr="626A7FA1" w:rsidR="7118463C">
        <w:rPr>
          <w:rFonts w:ascii="Arial" w:hAnsi="Arial" w:eastAsia="Arial" w:cs="Arial"/>
          <w:noProof w:val="0"/>
          <w:sz w:val="22"/>
          <w:szCs w:val="22"/>
          <w:lang w:val="en-GB"/>
        </w:rPr>
        <w:t>emerges</w:t>
      </w:r>
      <w:r w:rsidRPr="626A7FA1" w:rsidR="7118463C">
        <w:rPr>
          <w:rFonts w:ascii="Arial" w:hAnsi="Arial" w:eastAsia="Arial" w:cs="Arial"/>
          <w:noProof w:val="0"/>
          <w:sz w:val="22"/>
          <w:szCs w:val="22"/>
          <w:lang w:val="en-GB"/>
        </w:rPr>
        <w:t xml:space="preserve"> as the most defining feature of chronic trauma. A focused systematic review found that an average of </w:t>
      </w:r>
      <w:r w:rsidRPr="626A7FA1" w:rsidR="7118463C">
        <w:rPr>
          <w:rFonts w:ascii="Arial" w:hAnsi="Arial" w:eastAsia="Arial" w:cs="Arial"/>
          <w:b w:val="1"/>
          <w:bCs w:val="1"/>
          <w:noProof w:val="0"/>
          <w:sz w:val="22"/>
          <w:szCs w:val="22"/>
          <w:lang w:val="en-GB"/>
        </w:rPr>
        <w:t>41% of survivors</w:t>
      </w:r>
      <w:r w:rsidRPr="626A7FA1" w:rsidR="7118463C">
        <w:rPr>
          <w:rFonts w:ascii="Arial" w:hAnsi="Arial" w:eastAsia="Arial" w:cs="Arial"/>
          <w:noProof w:val="0"/>
          <w:sz w:val="22"/>
          <w:szCs w:val="22"/>
          <w:lang w:val="en-GB"/>
        </w:rPr>
        <w:t xml:space="preserve"> met the ICD-11 criteria for CPTSD, which is significantly higher than the </w:t>
      </w:r>
      <w:r w:rsidRPr="626A7FA1" w:rsidR="7118463C">
        <w:rPr>
          <w:rFonts w:ascii="Arial" w:hAnsi="Arial" w:eastAsia="Arial" w:cs="Arial"/>
          <w:b w:val="1"/>
          <w:bCs w:val="1"/>
          <w:noProof w:val="0"/>
          <w:sz w:val="22"/>
          <w:szCs w:val="22"/>
          <w:lang w:val="en-GB"/>
        </w:rPr>
        <w:t>14%</w:t>
      </w:r>
      <w:r w:rsidRPr="626A7FA1" w:rsidR="7118463C">
        <w:rPr>
          <w:rFonts w:ascii="Arial" w:hAnsi="Arial" w:eastAsia="Arial" w:cs="Arial"/>
          <w:noProof w:val="0"/>
          <w:sz w:val="22"/>
          <w:szCs w:val="22"/>
          <w:lang w:val="en-GB"/>
        </w:rPr>
        <w:t xml:space="preserve"> diagnosed with standard PTSD in the same populations (Evans et al., 2022). This difference is critical, as CPTSD, characterised by the core symptoms of PTSD plus three clusters of disturbances in self-organisation (DSO)—difficulties in affect regulation, negative self-concept, and disturbances in relationships (Evans et al., 2022)—indicates that trauma has fundamentally affected the survivor's personality and ability to function relationally.</w:t>
      </w:r>
    </w:p>
    <w:p w:rsidR="56EE5DA8" w:rsidP="626A7FA1" w:rsidRDefault="56EE5DA8" w14:paraId="4E2E2B0C" w14:textId="6DF23C58">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The high prevalence across this spectrum of conditions dictates that mental health interventions must move beyond a narrow focus on PTSD (Wright et al., 2021). The risk of excluding those with complex, co-occurring needs, such as severe anxiety and clinical depression, is substantial if services are not designed to address the full range of chronic consequences (Wright et al., 2021). Furthermore, Evans et al. (2022) highlighted that CPTSD is associated with </w:t>
      </w:r>
      <w:r w:rsidRPr="626A7FA1" w:rsidR="56EE5DA8">
        <w:rPr>
          <w:rFonts w:ascii="Arial" w:hAnsi="Arial" w:eastAsia="Arial" w:cs="Arial"/>
          <w:b w:val="1"/>
          <w:bCs w:val="1"/>
          <w:noProof w:val="0"/>
          <w:sz w:val="22"/>
          <w:szCs w:val="22"/>
          <w:lang w:val="en-GB"/>
        </w:rPr>
        <w:t>multiple and prolonged trauma exposure</w:t>
      </w:r>
      <w:r w:rsidRPr="626A7FA1" w:rsidR="56EE5DA8">
        <w:rPr>
          <w:rFonts w:ascii="Arial" w:hAnsi="Arial" w:eastAsia="Arial" w:cs="Arial"/>
          <w:noProof w:val="0"/>
          <w:sz w:val="22"/>
          <w:szCs w:val="22"/>
          <w:lang w:val="en-GB"/>
        </w:rPr>
        <w:t xml:space="preserve">, and that post-trafficking stress endured in </w:t>
      </w:r>
      <w:r w:rsidRPr="626A7FA1" w:rsidR="56EE5DA8">
        <w:rPr>
          <w:rFonts w:ascii="Arial" w:hAnsi="Arial" w:eastAsia="Arial" w:cs="Arial"/>
          <w:noProof w:val="0"/>
          <w:sz w:val="22"/>
          <w:szCs w:val="22"/>
          <w:lang w:val="en-GB"/>
        </w:rPr>
        <w:t>subsequent</w:t>
      </w:r>
      <w:r w:rsidRPr="626A7FA1" w:rsidR="56EE5DA8">
        <w:rPr>
          <w:rFonts w:ascii="Arial" w:hAnsi="Arial" w:eastAsia="Arial" w:cs="Arial"/>
          <w:noProof w:val="0"/>
          <w:sz w:val="22"/>
          <w:szCs w:val="22"/>
          <w:lang w:val="en-GB"/>
        </w:rPr>
        <w:t xml:space="preserve"> environments, such as refugee camps, was higher in individuals diagnosed with CPTSD than in those with PTSD, </w:t>
      </w:r>
      <w:r w:rsidRPr="626A7FA1" w:rsidR="56EE5DA8">
        <w:rPr>
          <w:rFonts w:ascii="Arial" w:hAnsi="Arial" w:eastAsia="Arial" w:cs="Arial"/>
          <w:noProof w:val="0"/>
          <w:sz w:val="22"/>
          <w:szCs w:val="22"/>
          <w:lang w:val="en-GB"/>
        </w:rPr>
        <w:t>indicating</w:t>
      </w:r>
      <w:r w:rsidRPr="626A7FA1" w:rsidR="56EE5DA8">
        <w:rPr>
          <w:rFonts w:ascii="Arial" w:hAnsi="Arial" w:eastAsia="Arial" w:cs="Arial"/>
          <w:noProof w:val="0"/>
          <w:sz w:val="22"/>
          <w:szCs w:val="22"/>
          <w:lang w:val="en-GB"/>
        </w:rPr>
        <w:t xml:space="preserve"> a chronic vulnerability </w:t>
      </w:r>
      <w:r w:rsidRPr="626A7FA1" w:rsidR="56EE5DA8">
        <w:rPr>
          <w:rFonts w:ascii="Arial" w:hAnsi="Arial" w:eastAsia="Arial" w:cs="Arial"/>
          <w:noProof w:val="0"/>
          <w:sz w:val="22"/>
          <w:szCs w:val="22"/>
          <w:lang w:val="en-GB"/>
        </w:rPr>
        <w:t>exacerbated</w:t>
      </w:r>
      <w:r w:rsidRPr="626A7FA1" w:rsidR="56EE5DA8">
        <w:rPr>
          <w:rFonts w:ascii="Arial" w:hAnsi="Arial" w:eastAsia="Arial" w:cs="Arial"/>
          <w:noProof w:val="0"/>
          <w:sz w:val="22"/>
          <w:szCs w:val="22"/>
          <w:lang w:val="en-GB"/>
        </w:rPr>
        <w:t xml:space="preserve"> by ongoing adversity. This strongly supports the necessity for services to screen for and explicitly address CPTSD, especially when managing survivors' health care needs and minimising further traumatisation (Evans et al., 2022).</w:t>
      </w:r>
    </w:p>
    <w:p w:rsidR="56EE5DA8" w:rsidP="626A7FA1" w:rsidRDefault="56EE5DA8" w14:paraId="5AA6715F" w14:textId="796AB9AF">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377769463" w:id="856075262"/>
      <w:r w:rsidRPr="67AB785B" w:rsidR="56EE5DA8">
        <w:rPr>
          <w:rFonts w:ascii="Arial" w:hAnsi="Arial" w:eastAsia="Arial" w:cs="Arial"/>
          <w:b w:val="1"/>
          <w:bCs w:val="1"/>
          <w:noProof w:val="0"/>
          <w:color w:val="000000" w:themeColor="text1" w:themeTint="FF" w:themeShade="FF"/>
          <w:sz w:val="24"/>
          <w:szCs w:val="24"/>
          <w:lang w:val="en-GB"/>
        </w:rPr>
        <w:t>Theoretical Framework: Chronic Stress and Relational Trauma</w:t>
      </w:r>
      <w:bookmarkEnd w:id="856075262"/>
    </w:p>
    <w:p w:rsidR="56EE5DA8" w:rsidP="626A7FA1" w:rsidRDefault="56EE5DA8" w14:paraId="4233DD24" w14:textId="383C514D">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The wide range of chronic psychological consequences, spanning from generalised anxiety to CPTSD, is best understood through the theoretical lens of </w:t>
      </w:r>
      <w:r w:rsidRPr="626A7FA1" w:rsidR="56EE5DA8">
        <w:rPr>
          <w:rFonts w:ascii="Arial" w:hAnsi="Arial" w:eastAsia="Arial" w:cs="Arial"/>
          <w:b w:val="1"/>
          <w:bCs w:val="1"/>
          <w:noProof w:val="0"/>
          <w:sz w:val="22"/>
          <w:szCs w:val="22"/>
          <w:lang w:val="en-GB"/>
        </w:rPr>
        <w:t>chronic stress and relational trauma</w:t>
      </w:r>
      <w:r w:rsidRPr="626A7FA1" w:rsidR="56EE5DA8">
        <w:rPr>
          <w:rFonts w:ascii="Arial" w:hAnsi="Arial" w:eastAsia="Arial" w:cs="Arial"/>
          <w:noProof w:val="0"/>
          <w:sz w:val="22"/>
          <w:szCs w:val="22"/>
          <w:lang w:val="en-GB"/>
        </w:rPr>
        <w:t xml:space="preserve">. The protracted, inescapable nature of modern slavery </w:t>
      </w:r>
      <w:r w:rsidRPr="626A7FA1" w:rsidR="56EE5DA8">
        <w:rPr>
          <w:rFonts w:ascii="Arial" w:hAnsi="Arial" w:eastAsia="Arial" w:cs="Arial"/>
          <w:noProof w:val="0"/>
          <w:sz w:val="22"/>
          <w:szCs w:val="22"/>
          <w:lang w:val="en-GB"/>
        </w:rPr>
        <w:t>subjects</w:t>
      </w:r>
      <w:r w:rsidRPr="626A7FA1" w:rsidR="56EE5DA8">
        <w:rPr>
          <w:rFonts w:ascii="Arial" w:hAnsi="Arial" w:eastAsia="Arial" w:cs="Arial"/>
          <w:noProof w:val="0"/>
          <w:sz w:val="22"/>
          <w:szCs w:val="22"/>
          <w:lang w:val="en-GB"/>
        </w:rPr>
        <w:t xml:space="preserve"> survivors to sustained activation of the hypothalamic-pituitary-adrenal (HPA) axis, resulting in profound neurobiological and psychological dysregulation (Chambers et al., 2024). This framework effectively explains the observed high rates of general disorders such as anxiety and depression.</w:t>
      </w:r>
    </w:p>
    <w:p w:rsidR="56EE5DA8" w:rsidP="626A7FA1" w:rsidRDefault="56EE5DA8" w14:paraId="4E48BFBE" w14:textId="3DD4D821">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However, the specific chronicity and profoundly interpersonal nature of trafficking trauma predominantly </w:t>
      </w:r>
      <w:r w:rsidRPr="626A7FA1" w:rsidR="56EE5DA8">
        <w:rPr>
          <w:rFonts w:ascii="Arial" w:hAnsi="Arial" w:eastAsia="Arial" w:cs="Arial"/>
          <w:noProof w:val="0"/>
          <w:sz w:val="22"/>
          <w:szCs w:val="22"/>
          <w:lang w:val="en-GB"/>
        </w:rPr>
        <w:t>manifests</w:t>
      </w:r>
      <w:r w:rsidRPr="626A7FA1" w:rsidR="56EE5DA8">
        <w:rPr>
          <w:rFonts w:ascii="Arial" w:hAnsi="Arial" w:eastAsia="Arial" w:cs="Arial"/>
          <w:noProof w:val="0"/>
          <w:sz w:val="22"/>
          <w:szCs w:val="22"/>
          <w:lang w:val="en-GB"/>
        </w:rPr>
        <w:t xml:space="preserve"> in the more complex clinical diagnosis of CPTSD, which is intimately linked to the concept of </w:t>
      </w:r>
      <w:r w:rsidRPr="626A7FA1" w:rsidR="56EE5DA8">
        <w:rPr>
          <w:rFonts w:ascii="Arial" w:hAnsi="Arial" w:eastAsia="Arial" w:cs="Arial"/>
          <w:b w:val="1"/>
          <w:bCs w:val="1"/>
          <w:noProof w:val="0"/>
          <w:sz w:val="22"/>
          <w:szCs w:val="22"/>
          <w:lang w:val="en-GB"/>
        </w:rPr>
        <w:t>Trauma-Coerced Attachment (TCA)</w:t>
      </w:r>
      <w:r w:rsidRPr="626A7FA1" w:rsidR="56EE5DA8">
        <w:rPr>
          <w:rFonts w:ascii="Arial" w:hAnsi="Arial" w:eastAsia="Arial" w:cs="Arial"/>
          <w:noProof w:val="0"/>
          <w:sz w:val="22"/>
          <w:szCs w:val="22"/>
          <w:lang w:val="en-GB"/>
        </w:rPr>
        <w:t xml:space="preserve">, or trauma bonding (Chambers et al., 2024). This theoretical link offers a sophisticated explanation for the relational disturbances (DSO clusters) that are the hallmark of CPTSD, where the survivor's capacity to </w:t>
      </w:r>
      <w:r w:rsidRPr="626A7FA1" w:rsidR="56EE5DA8">
        <w:rPr>
          <w:rFonts w:ascii="Arial" w:hAnsi="Arial" w:eastAsia="Arial" w:cs="Arial"/>
          <w:noProof w:val="0"/>
          <w:sz w:val="22"/>
          <w:szCs w:val="22"/>
          <w:lang w:val="en-GB"/>
        </w:rPr>
        <w:t>establish</w:t>
      </w:r>
      <w:r w:rsidRPr="626A7FA1" w:rsidR="56EE5DA8">
        <w:rPr>
          <w:rFonts w:ascii="Arial" w:hAnsi="Arial" w:eastAsia="Arial" w:cs="Arial"/>
          <w:noProof w:val="0"/>
          <w:sz w:val="22"/>
          <w:szCs w:val="22"/>
          <w:lang w:val="en-GB"/>
        </w:rPr>
        <w:t xml:space="preserve"> functional trust and secure attachments post-trafficking is severely compromised. Chambers et al. (2024) critically assert that the complexity inherent in this relational trauma </w:t>
      </w:r>
      <w:r w:rsidRPr="626A7FA1" w:rsidR="56EE5DA8">
        <w:rPr>
          <w:rFonts w:ascii="Arial" w:hAnsi="Arial" w:eastAsia="Arial" w:cs="Arial"/>
          <w:noProof w:val="0"/>
          <w:sz w:val="22"/>
          <w:szCs w:val="22"/>
          <w:lang w:val="en-GB"/>
        </w:rPr>
        <w:t>necessitates</w:t>
      </w:r>
      <w:r w:rsidRPr="626A7FA1" w:rsidR="56EE5DA8">
        <w:rPr>
          <w:rFonts w:ascii="Arial" w:hAnsi="Arial" w:eastAsia="Arial" w:cs="Arial"/>
          <w:noProof w:val="0"/>
          <w:sz w:val="22"/>
          <w:szCs w:val="22"/>
          <w:lang w:val="en-GB"/>
        </w:rPr>
        <w:t xml:space="preserve"> the development of treatment models that are theoretically and practically distinct from the efficacy research currently dominating interventions for single-event PTSD.</w:t>
      </w:r>
    </w:p>
    <w:p w:rsidR="56EE5DA8" w:rsidP="626A7FA1" w:rsidRDefault="56EE5DA8" w14:paraId="040C39BE" w14:textId="49F4DEB5">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770705681" w:id="1229673903"/>
      <w:r w:rsidRPr="67AB785B" w:rsidR="56EE5DA8">
        <w:rPr>
          <w:rFonts w:ascii="Arial" w:hAnsi="Arial" w:eastAsia="Arial" w:cs="Arial"/>
          <w:b w:val="1"/>
          <w:bCs w:val="1"/>
          <w:noProof w:val="0"/>
          <w:color w:val="000000" w:themeColor="text1" w:themeTint="FF" w:themeShade="FF"/>
          <w:sz w:val="24"/>
          <w:szCs w:val="24"/>
          <w:lang w:val="en-GB"/>
        </w:rPr>
        <w:t>Relevance to the Research Question and UK Context</w:t>
      </w:r>
      <w:bookmarkEnd w:id="1229673903"/>
    </w:p>
    <w:p w:rsidR="56EE5DA8" w:rsidP="626A7FA1" w:rsidRDefault="56EE5DA8" w14:paraId="6BF19399" w14:textId="30136268">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This established spectrum of chronic psychological consequences provides the direct, evidence-based answer to the research question. It confirms that survivors face a compounding challenge: high rates of common mental health disorders alongside the severe, debilitating complexity of CPTSD and associated relational dysfunction. Furthermore, the systematic review by Evans et al. (2022) critically </w:t>
      </w:r>
      <w:r w:rsidRPr="626A7FA1" w:rsidR="56EE5DA8">
        <w:rPr>
          <w:rFonts w:ascii="Arial" w:hAnsi="Arial" w:eastAsia="Arial" w:cs="Arial"/>
          <w:noProof w:val="0"/>
          <w:sz w:val="22"/>
          <w:szCs w:val="22"/>
          <w:lang w:val="en-GB"/>
        </w:rPr>
        <w:t>demonstrates</w:t>
      </w:r>
      <w:r w:rsidRPr="626A7FA1" w:rsidR="56EE5DA8">
        <w:rPr>
          <w:rFonts w:ascii="Arial" w:hAnsi="Arial" w:eastAsia="Arial" w:cs="Arial"/>
          <w:noProof w:val="0"/>
          <w:sz w:val="22"/>
          <w:szCs w:val="22"/>
          <w:lang w:val="en-GB"/>
        </w:rPr>
        <w:t xml:space="preserve"> that groups diagnosed with PTSD and CPTSD reported significantly greater concerns accessing healthcare compared to those without diagnoses, thereby positioning access barriers as a long-term factor compounding psychological injury.</w:t>
      </w:r>
    </w:p>
    <w:p w:rsidR="56EE5DA8" w:rsidP="626A7FA1" w:rsidRDefault="56EE5DA8" w14:paraId="2D1CBB32" w14:textId="493CE259">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For the UK context, the practical implication is that a standard, time-limited approach to support is demonstrably insufficient. Trauma-informed and </w:t>
      </w:r>
      <w:r w:rsidRPr="626A7FA1" w:rsidR="56EE5DA8">
        <w:rPr>
          <w:rFonts w:ascii="Arial" w:hAnsi="Arial" w:eastAsia="Arial" w:cs="Arial"/>
          <w:noProof w:val="0"/>
          <w:sz w:val="22"/>
          <w:szCs w:val="22"/>
          <w:lang w:val="en-GB"/>
        </w:rPr>
        <w:t>culturally-sensitive</w:t>
      </w:r>
      <w:r w:rsidRPr="626A7FA1" w:rsidR="56EE5DA8">
        <w:rPr>
          <w:rFonts w:ascii="Arial" w:hAnsi="Arial" w:eastAsia="Arial" w:cs="Arial"/>
          <w:noProof w:val="0"/>
          <w:sz w:val="22"/>
          <w:szCs w:val="22"/>
          <w:lang w:val="en-GB"/>
        </w:rPr>
        <w:t xml:space="preserve"> care is not merely an aspiration but an </w:t>
      </w:r>
      <w:r w:rsidRPr="626A7FA1" w:rsidR="56EE5DA8">
        <w:rPr>
          <w:rFonts w:ascii="Arial" w:hAnsi="Arial" w:eastAsia="Arial" w:cs="Arial"/>
          <w:b w:val="1"/>
          <w:bCs w:val="1"/>
          <w:noProof w:val="0"/>
          <w:sz w:val="22"/>
          <w:szCs w:val="22"/>
          <w:lang w:val="en-GB"/>
        </w:rPr>
        <w:t>essential ethical and clinical requirement</w:t>
      </w:r>
      <w:r w:rsidRPr="626A7FA1" w:rsidR="56EE5DA8">
        <w:rPr>
          <w:rFonts w:ascii="Arial" w:hAnsi="Arial" w:eastAsia="Arial" w:cs="Arial"/>
          <w:noProof w:val="0"/>
          <w:sz w:val="22"/>
          <w:szCs w:val="22"/>
          <w:lang w:val="en-GB"/>
        </w:rPr>
        <w:t xml:space="preserve"> (Hemmings et al., 2016). Policy and service provision must adopt specialised, evidence-based approaches that account for the full spectrum of complexity. This includes addressing the neurobiological effects of chronic stress (manifesting as anxiety and depression) and the relational damage wrought by TCA (manifesting as CPTSD) (</w:t>
      </w:r>
      <w:r w:rsidRPr="626A7FA1" w:rsidR="56EE5DA8">
        <w:rPr>
          <w:rFonts w:ascii="Arial" w:hAnsi="Arial" w:eastAsia="Arial" w:cs="Arial"/>
          <w:noProof w:val="0"/>
          <w:sz w:val="22"/>
          <w:szCs w:val="22"/>
          <w:lang w:val="en-GB"/>
        </w:rPr>
        <w:t>Suwetty</w:t>
      </w:r>
      <w:r w:rsidRPr="626A7FA1" w:rsidR="56EE5DA8">
        <w:rPr>
          <w:rFonts w:ascii="Arial" w:hAnsi="Arial" w:eastAsia="Arial" w:cs="Arial"/>
          <w:noProof w:val="0"/>
          <w:sz w:val="22"/>
          <w:szCs w:val="22"/>
          <w:lang w:val="en-GB"/>
        </w:rPr>
        <w:t xml:space="preserve"> et al., 2019). The necessity for holistic care, which prioritises personal recovery and lived experience, is thus paramount, mandating the inclusion of non-clinical, functional outcomes when assessing intervention effectiveness (Wright et al., 2021).</w:t>
      </w:r>
    </w:p>
    <w:p w:rsidR="56EE5DA8" w:rsidP="626A7FA1" w:rsidRDefault="56EE5DA8" w14:paraId="794345C8" w14:textId="3BB4A790">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990494143" w:id="2115609112"/>
      <w:r w:rsidRPr="67AB785B" w:rsidR="56EE5DA8">
        <w:rPr>
          <w:rFonts w:ascii="Arial" w:hAnsi="Arial" w:eastAsia="Arial" w:cs="Arial"/>
          <w:b w:val="1"/>
          <w:bCs w:val="1"/>
          <w:noProof w:val="0"/>
          <w:color w:val="000000" w:themeColor="text1" w:themeTint="FF" w:themeShade="FF"/>
          <w:sz w:val="24"/>
          <w:szCs w:val="24"/>
          <w:lang w:val="en-GB"/>
        </w:rPr>
        <w:t>Examples from Reviewed Articles</w:t>
      </w:r>
      <w:bookmarkEnd w:id="2115609112"/>
    </w:p>
    <w:p w:rsidR="56EE5DA8" w:rsidP="626A7FA1" w:rsidRDefault="56EE5DA8" w14:paraId="6156447E" w14:textId="71E4CD07">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The existence of a broad psychological spectrum is well-documented in the systematic reviews. </w:t>
      </w:r>
      <w:r w:rsidRPr="626A7FA1" w:rsidR="56EE5DA8">
        <w:rPr>
          <w:rFonts w:ascii="Arial" w:hAnsi="Arial" w:eastAsia="Arial" w:cs="Arial"/>
          <w:noProof w:val="0"/>
          <w:sz w:val="22"/>
          <w:szCs w:val="22"/>
          <w:lang w:val="en-GB"/>
        </w:rPr>
        <w:t>Suwetty</w:t>
      </w:r>
      <w:r w:rsidRPr="626A7FA1" w:rsidR="56EE5DA8">
        <w:rPr>
          <w:rFonts w:ascii="Arial" w:hAnsi="Arial" w:eastAsia="Arial" w:cs="Arial"/>
          <w:noProof w:val="0"/>
          <w:sz w:val="22"/>
          <w:szCs w:val="22"/>
          <w:lang w:val="en-GB"/>
        </w:rPr>
        <w:t xml:space="preserve"> et al. (2019) provides the quantitative foundation for the range, noting the high prevalence rates for anxiety (51%) and depression (58.3%), </w:t>
      </w:r>
      <w:r w:rsidRPr="626A7FA1" w:rsidR="56EE5DA8">
        <w:rPr>
          <w:rFonts w:ascii="Arial" w:hAnsi="Arial" w:eastAsia="Arial" w:cs="Arial"/>
          <w:noProof w:val="0"/>
          <w:sz w:val="22"/>
          <w:szCs w:val="22"/>
          <w:lang w:val="en-GB"/>
        </w:rPr>
        <w:t>establishing</w:t>
      </w:r>
      <w:r w:rsidRPr="626A7FA1" w:rsidR="56EE5DA8">
        <w:rPr>
          <w:rFonts w:ascii="Arial" w:hAnsi="Arial" w:eastAsia="Arial" w:cs="Arial"/>
          <w:noProof w:val="0"/>
          <w:sz w:val="22"/>
          <w:szCs w:val="22"/>
          <w:lang w:val="en-GB"/>
        </w:rPr>
        <w:t xml:space="preserve"> the wide array of chronic problems. Simultaneously, Evans et al. (2022) refines this spectrum, </w:t>
      </w:r>
      <w:r w:rsidRPr="626A7FA1" w:rsidR="56EE5DA8">
        <w:rPr>
          <w:rFonts w:ascii="Arial" w:hAnsi="Arial" w:eastAsia="Arial" w:cs="Arial"/>
          <w:noProof w:val="0"/>
          <w:sz w:val="22"/>
          <w:szCs w:val="22"/>
          <w:lang w:val="en-GB"/>
        </w:rPr>
        <w:t>demonstrating</w:t>
      </w:r>
      <w:r w:rsidRPr="626A7FA1" w:rsidR="56EE5DA8">
        <w:rPr>
          <w:rFonts w:ascii="Arial" w:hAnsi="Arial" w:eastAsia="Arial" w:cs="Arial"/>
          <w:noProof w:val="0"/>
          <w:sz w:val="22"/>
          <w:szCs w:val="22"/>
          <w:lang w:val="en-GB"/>
        </w:rPr>
        <w:t xml:space="preserve"> that CPTSD is the most </w:t>
      </w:r>
      <w:r w:rsidRPr="626A7FA1" w:rsidR="56EE5DA8">
        <w:rPr>
          <w:rFonts w:ascii="Arial" w:hAnsi="Arial" w:eastAsia="Arial" w:cs="Arial"/>
          <w:noProof w:val="0"/>
          <w:sz w:val="22"/>
          <w:szCs w:val="22"/>
          <w:lang w:val="en-GB"/>
        </w:rPr>
        <w:t>frequently</w:t>
      </w:r>
      <w:r w:rsidRPr="626A7FA1" w:rsidR="56EE5DA8">
        <w:rPr>
          <w:rFonts w:ascii="Arial" w:hAnsi="Arial" w:eastAsia="Arial" w:cs="Arial"/>
          <w:noProof w:val="0"/>
          <w:sz w:val="22"/>
          <w:szCs w:val="22"/>
          <w:lang w:val="en-GB"/>
        </w:rPr>
        <w:t xml:space="preserve"> diagnosed specific condition (41%), surpassing standard PTSD. This dual reality—a high incidence of general distress alongside a dominant specific complex diagnosis—is what defines the long-term psychological burden. Finally, Wright et al. (2021) observed that current treatment interventions, when too narrowly focused on PTSD, risk excluding survivors whose complex needs fit the broader CPTSD/DSO presentation, directly supporting the argument that current evidence-based interventions are often misaligned with the actual long-term needs defined by the full spectrum of psychological consequences.</w:t>
      </w:r>
    </w:p>
    <w:p w:rsidR="7100D50F" w:rsidP="626A7FA1" w:rsidRDefault="7100D50F" w14:paraId="25B8FD82" w14:textId="59B85F9A">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103537418" w:id="1267055849"/>
      <w:r w:rsidRPr="67AB785B" w:rsidR="7100D50F">
        <w:rPr>
          <w:rFonts w:ascii="Arial" w:hAnsi="Arial" w:eastAsia="Arial" w:cs="Arial"/>
          <w:b w:val="1"/>
          <w:bCs w:val="1"/>
          <w:noProof w:val="0"/>
          <w:color w:val="000000" w:themeColor="text1" w:themeTint="FF" w:themeShade="FF"/>
          <w:sz w:val="24"/>
          <w:szCs w:val="24"/>
          <w:lang w:val="en-GB"/>
        </w:rPr>
        <w:t>Multiple/Prolonged Trauma and Developmental Timing</w:t>
      </w:r>
      <w:bookmarkEnd w:id="1267055849"/>
    </w:p>
    <w:p w:rsidR="7100D50F" w:rsidP="626A7FA1" w:rsidRDefault="7100D50F" w14:paraId="4641696B" w14:textId="62620C0D">
      <w:pPr>
        <w:spacing w:before="240" w:beforeAutospacing="off" w:after="240" w:afterAutospacing="off" w:line="360" w:lineRule="auto"/>
        <w:jc w:val="both"/>
        <w:rPr>
          <w:rFonts w:ascii="Arial" w:hAnsi="Arial" w:eastAsia="Arial" w:cs="Arial"/>
          <w:noProof w:val="0"/>
          <w:sz w:val="22"/>
          <w:szCs w:val="22"/>
          <w:lang w:val="en-GB"/>
        </w:rPr>
      </w:pPr>
      <w:r w:rsidRPr="626A7FA1" w:rsidR="7100D50F">
        <w:rPr>
          <w:rFonts w:ascii="Arial" w:hAnsi="Arial" w:eastAsia="Arial" w:cs="Arial"/>
          <w:noProof w:val="0"/>
          <w:sz w:val="22"/>
          <w:szCs w:val="22"/>
          <w:lang w:val="en-GB"/>
        </w:rPr>
        <w:t xml:space="preserve">A defining feature of human trafficking is the experience of </w:t>
      </w:r>
      <w:r w:rsidRPr="626A7FA1" w:rsidR="7100D50F">
        <w:rPr>
          <w:rFonts w:ascii="Arial" w:hAnsi="Arial" w:eastAsia="Arial" w:cs="Arial"/>
          <w:b w:val="1"/>
          <w:bCs w:val="1"/>
          <w:noProof w:val="0"/>
          <w:sz w:val="22"/>
          <w:szCs w:val="22"/>
          <w:lang w:val="en-GB"/>
        </w:rPr>
        <w:t>multiple and prolonged trauma exposure</w:t>
      </w:r>
      <w:r w:rsidRPr="626A7FA1" w:rsidR="7100D50F">
        <w:rPr>
          <w:rFonts w:ascii="Arial" w:hAnsi="Arial" w:eastAsia="Arial" w:cs="Arial"/>
          <w:noProof w:val="0"/>
          <w:sz w:val="22"/>
          <w:szCs w:val="22"/>
          <w:lang w:val="en-GB"/>
        </w:rPr>
        <w:t xml:space="preserve">, a characteristic strongly associated with CPTSD outcomes (Evans et al., 2022). Unlike single-event trauma, trafficking typically involves sustained physical, sexual, and psychological abuse, coupled with incarceration, control, and exploitation over </w:t>
      </w:r>
      <w:r w:rsidRPr="626A7FA1" w:rsidR="7100D50F">
        <w:rPr>
          <w:rFonts w:ascii="Arial" w:hAnsi="Arial" w:eastAsia="Arial" w:cs="Arial"/>
          <w:noProof w:val="0"/>
          <w:sz w:val="22"/>
          <w:szCs w:val="22"/>
          <w:lang w:val="en-GB"/>
        </w:rPr>
        <w:t>long periods</w:t>
      </w:r>
      <w:r w:rsidRPr="626A7FA1" w:rsidR="7100D50F">
        <w:rPr>
          <w:rFonts w:ascii="Arial" w:hAnsi="Arial" w:eastAsia="Arial" w:cs="Arial"/>
          <w:noProof w:val="0"/>
          <w:sz w:val="22"/>
          <w:szCs w:val="22"/>
          <w:lang w:val="en-GB"/>
        </w:rPr>
        <w:t>. This constant state of threat and helplessness leads to chronic activation of the stress response system and profound dysregulation.</w:t>
      </w:r>
    </w:p>
    <w:p w:rsidR="7100D50F" w:rsidP="626A7FA1" w:rsidRDefault="7100D50F" w14:paraId="5C5737FA" w14:textId="0867C624">
      <w:pPr>
        <w:spacing w:before="240" w:beforeAutospacing="off" w:after="240" w:afterAutospacing="off" w:line="360" w:lineRule="auto"/>
        <w:jc w:val="both"/>
        <w:rPr>
          <w:rFonts w:ascii="Arial" w:hAnsi="Arial" w:eastAsia="Arial" w:cs="Arial"/>
          <w:noProof w:val="0"/>
          <w:sz w:val="22"/>
          <w:szCs w:val="22"/>
          <w:lang w:val="en-GB"/>
        </w:rPr>
      </w:pPr>
      <w:r w:rsidRPr="626A7FA1" w:rsidR="7100D50F">
        <w:rPr>
          <w:rFonts w:ascii="Arial" w:hAnsi="Arial" w:eastAsia="Arial" w:cs="Arial"/>
          <w:noProof w:val="0"/>
          <w:sz w:val="22"/>
          <w:szCs w:val="22"/>
          <w:lang w:val="en-GB"/>
        </w:rPr>
        <w:t xml:space="preserve">The developmental timing of the trauma significantly </w:t>
      </w:r>
      <w:r w:rsidRPr="626A7FA1" w:rsidR="7100D50F">
        <w:rPr>
          <w:rFonts w:ascii="Arial" w:hAnsi="Arial" w:eastAsia="Arial" w:cs="Arial"/>
          <w:noProof w:val="0"/>
          <w:sz w:val="22"/>
          <w:szCs w:val="22"/>
          <w:lang w:val="en-GB"/>
        </w:rPr>
        <w:t>modifies</w:t>
      </w:r>
      <w:r w:rsidRPr="626A7FA1" w:rsidR="7100D50F">
        <w:rPr>
          <w:rFonts w:ascii="Arial" w:hAnsi="Arial" w:eastAsia="Arial" w:cs="Arial"/>
          <w:noProof w:val="0"/>
          <w:sz w:val="22"/>
          <w:szCs w:val="22"/>
          <w:lang w:val="en-GB"/>
        </w:rPr>
        <w:t xml:space="preserve"> the long-term risk profile. Chambers et al. (2024) </w:t>
      </w:r>
      <w:r w:rsidRPr="626A7FA1" w:rsidR="7100D50F">
        <w:rPr>
          <w:rFonts w:ascii="Arial" w:hAnsi="Arial" w:eastAsia="Arial" w:cs="Arial"/>
          <w:noProof w:val="0"/>
          <w:sz w:val="22"/>
          <w:szCs w:val="22"/>
          <w:lang w:val="en-GB"/>
        </w:rPr>
        <w:t>observe</w:t>
      </w:r>
      <w:r w:rsidRPr="626A7FA1" w:rsidR="7100D50F">
        <w:rPr>
          <w:rFonts w:ascii="Arial" w:hAnsi="Arial" w:eastAsia="Arial" w:cs="Arial"/>
          <w:noProof w:val="0"/>
          <w:sz w:val="22"/>
          <w:szCs w:val="22"/>
          <w:lang w:val="en-GB"/>
        </w:rPr>
        <w:t xml:space="preserve"> that complex, chronic trauma experienced by survivors trafficked at </w:t>
      </w:r>
      <w:r w:rsidRPr="626A7FA1" w:rsidR="7100D50F">
        <w:rPr>
          <w:rFonts w:ascii="Arial" w:hAnsi="Arial" w:eastAsia="Arial" w:cs="Arial"/>
          <w:noProof w:val="0"/>
          <w:sz w:val="22"/>
          <w:szCs w:val="22"/>
          <w:lang w:val="en-GB"/>
        </w:rPr>
        <w:t>a young age</w:t>
      </w:r>
      <w:r w:rsidRPr="626A7FA1" w:rsidR="7100D50F">
        <w:rPr>
          <w:rFonts w:ascii="Arial" w:hAnsi="Arial" w:eastAsia="Arial" w:cs="Arial"/>
          <w:noProof w:val="0"/>
          <w:sz w:val="22"/>
          <w:szCs w:val="22"/>
          <w:lang w:val="en-GB"/>
        </w:rPr>
        <w:t xml:space="preserve">, especially by caregivers or trusted figures (e.g., familial trafficking), </w:t>
      </w:r>
      <w:r w:rsidRPr="626A7FA1" w:rsidR="7100D50F">
        <w:rPr>
          <w:rFonts w:ascii="Arial" w:hAnsi="Arial" w:eastAsia="Arial" w:cs="Arial"/>
          <w:noProof w:val="0"/>
          <w:sz w:val="22"/>
          <w:szCs w:val="22"/>
          <w:lang w:val="en-GB"/>
        </w:rPr>
        <w:t>impacts</w:t>
      </w:r>
      <w:r w:rsidRPr="626A7FA1" w:rsidR="7100D50F">
        <w:rPr>
          <w:rFonts w:ascii="Arial" w:hAnsi="Arial" w:eastAsia="Arial" w:cs="Arial"/>
          <w:noProof w:val="0"/>
          <w:sz w:val="22"/>
          <w:szCs w:val="22"/>
          <w:lang w:val="en-GB"/>
        </w:rPr>
        <w:t xml:space="preserve"> brain development and imparts a lasting, unique psychological trauma. This exposure during crucial periods of neurological and psychological formation lays the groundwork for the most severe relational and identity disturbances characteristic of CPTSD's DSO clusters, which persist into adulthood and define the long-term prognosis.</w:t>
      </w:r>
      <w:r w:rsidRPr="626A7FA1" w:rsidR="0A9C33BB">
        <w:rPr>
          <w:rFonts w:ascii="Arial" w:hAnsi="Arial" w:eastAsia="Arial" w:cs="Arial"/>
          <w:noProof w:val="0"/>
          <w:sz w:val="22"/>
          <w:szCs w:val="22"/>
          <w:lang w:val="en-GB"/>
        </w:rPr>
        <w:t xml:space="preserve"> </w:t>
      </w:r>
    </w:p>
    <w:p w:rsidR="0A9C33BB" w:rsidP="626A7FA1" w:rsidRDefault="0A9C33BB" w14:paraId="391FACD0" w14:textId="23AB2AF4">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2093401069" w:id="792324401"/>
      <w:r w:rsidRPr="67AB785B" w:rsidR="0A9C33BB">
        <w:rPr>
          <w:rFonts w:ascii="Arial" w:hAnsi="Arial" w:eastAsia="Arial" w:cs="Arial"/>
          <w:b w:val="1"/>
          <w:bCs w:val="1"/>
          <w:noProof w:val="0"/>
          <w:color w:val="000000" w:themeColor="text1" w:themeTint="FF" w:themeShade="FF"/>
          <w:sz w:val="24"/>
          <w:szCs w:val="24"/>
          <w:lang w:val="en-GB"/>
        </w:rPr>
        <w:t>Coercion and Trauma-Coerced Attachment (TCA)</w:t>
      </w:r>
      <w:bookmarkEnd w:id="792324401"/>
    </w:p>
    <w:p w:rsidR="0A9C33BB" w:rsidP="626A7FA1" w:rsidRDefault="0A9C33BB" w14:paraId="75FB0DEA" w14:textId="56FD0B88">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The mechanism of </w:t>
      </w:r>
      <w:r w:rsidRPr="626A7FA1" w:rsidR="0A9C33BB">
        <w:rPr>
          <w:rFonts w:ascii="Arial" w:hAnsi="Arial" w:eastAsia="Arial" w:cs="Arial"/>
          <w:b w:val="1"/>
          <w:bCs w:val="1"/>
          <w:noProof w:val="0"/>
          <w:sz w:val="22"/>
          <w:szCs w:val="22"/>
          <w:lang w:val="en-GB"/>
        </w:rPr>
        <w:t>coercion and Trauma-Coerced Attachment (TCA)</w:t>
      </w:r>
      <w:r w:rsidRPr="626A7FA1" w:rsidR="0A9C33BB">
        <w:rPr>
          <w:rFonts w:ascii="Arial" w:hAnsi="Arial" w:eastAsia="Arial" w:cs="Arial"/>
          <w:noProof w:val="0"/>
          <w:sz w:val="22"/>
          <w:szCs w:val="22"/>
          <w:lang w:val="en-GB"/>
        </w:rPr>
        <w:t xml:space="preserve"> stands out as a critical risk factor distinguishing trafficking-related trauma from other forms of violence. TCA, or trauma bonding, is a psychological response where an attachment forms to the abuser due to a cycle of intermittent reward and punishment, which is central to the control tactics used by traffickers (Chambers et al., 2024). This theoretical link explains the difficulties in relational functioning (e.g., trust, intimacy, boundaries) that define the "Disturbances in Relationships" </w:t>
      </w:r>
      <w:r w:rsidRPr="626A7FA1" w:rsidR="0A9C33BB">
        <w:rPr>
          <w:rFonts w:ascii="Arial" w:hAnsi="Arial" w:eastAsia="Arial" w:cs="Arial"/>
          <w:noProof w:val="0"/>
          <w:sz w:val="22"/>
          <w:szCs w:val="22"/>
          <w:lang w:val="en-GB"/>
        </w:rPr>
        <w:t>component</w:t>
      </w:r>
      <w:r w:rsidRPr="626A7FA1" w:rsidR="0A9C33BB">
        <w:rPr>
          <w:rFonts w:ascii="Arial" w:hAnsi="Arial" w:eastAsia="Arial" w:cs="Arial"/>
          <w:noProof w:val="0"/>
          <w:sz w:val="22"/>
          <w:szCs w:val="22"/>
          <w:lang w:val="en-GB"/>
        </w:rPr>
        <w:t xml:space="preserve"> of CPTSD. Chambers et al. (2024) stress that this relational trauma is a crucial factor that complicates treatment in adult survivors, as the psychological framework built during trafficking—where safety is conditional on submission—must be dismantled for effective recovery to occur.</w:t>
      </w:r>
    </w:p>
    <w:p w:rsidR="0A9C33BB" w:rsidP="626A7FA1" w:rsidRDefault="0A9C33BB" w14:paraId="72E407F0" w14:textId="4711CDBB">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945546967" w:id="2044356317"/>
      <w:r w:rsidRPr="67AB785B" w:rsidR="0A9C33BB">
        <w:rPr>
          <w:rFonts w:ascii="Arial" w:hAnsi="Arial" w:eastAsia="Arial" w:cs="Arial"/>
          <w:b w:val="1"/>
          <w:bCs w:val="1"/>
          <w:noProof w:val="0"/>
          <w:color w:val="000000" w:themeColor="text1" w:themeTint="FF" w:themeShade="FF"/>
          <w:sz w:val="24"/>
          <w:szCs w:val="24"/>
          <w:lang w:val="en-GB"/>
        </w:rPr>
        <w:t>Type of Trafficking and Demographic Moderators</w:t>
      </w:r>
      <w:bookmarkEnd w:id="2044356317"/>
    </w:p>
    <w:p w:rsidR="0A9C33BB" w:rsidP="626A7FA1" w:rsidRDefault="0A9C33BB" w14:paraId="79F23041" w14:textId="768B5AB6">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The specific type of exploitation, such as </w:t>
      </w:r>
      <w:r w:rsidRPr="626A7FA1" w:rsidR="0A9C33BB">
        <w:rPr>
          <w:rFonts w:ascii="Arial" w:hAnsi="Arial" w:eastAsia="Arial" w:cs="Arial"/>
          <w:b w:val="1"/>
          <w:bCs w:val="1"/>
          <w:noProof w:val="0"/>
          <w:sz w:val="22"/>
          <w:szCs w:val="22"/>
          <w:lang w:val="en-GB"/>
        </w:rPr>
        <w:t>sex trafficking versus labour trafficking</w:t>
      </w:r>
      <w:r w:rsidRPr="626A7FA1" w:rsidR="0A9C33BB">
        <w:rPr>
          <w:rFonts w:ascii="Arial" w:hAnsi="Arial" w:eastAsia="Arial" w:cs="Arial"/>
          <w:noProof w:val="0"/>
          <w:sz w:val="22"/>
          <w:szCs w:val="22"/>
          <w:lang w:val="en-GB"/>
        </w:rPr>
        <w:t>, acts as a moderator for long-term psychological outcomes. While both forms are highly damaging, a comparative study found an increased number of CPTSD symptoms in sex trafficking survivors compared to labour trafficking survivors, which was attributed to the sex trafficking group having a higher prevalence of sexual and physical assaults (Evans et al., 2022, citing Hopper and Gonzalez, 2026). This supports the hypothesis that the multiplicity and severity of trauma exposure are primary drivers of CPTSD.</w:t>
      </w:r>
    </w:p>
    <w:p w:rsidR="0A9C33BB" w:rsidP="626A7FA1" w:rsidRDefault="0A9C33BB" w14:paraId="5A59AA60" w14:textId="44CE3D3F">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Demographic factors, such as </w:t>
      </w:r>
      <w:r w:rsidRPr="626A7FA1" w:rsidR="0A9C33BB">
        <w:rPr>
          <w:rFonts w:ascii="Arial" w:hAnsi="Arial" w:eastAsia="Arial" w:cs="Arial"/>
          <w:b w:val="1"/>
          <w:bCs w:val="1"/>
          <w:noProof w:val="0"/>
          <w:sz w:val="22"/>
          <w:szCs w:val="22"/>
          <w:lang w:val="en-GB"/>
        </w:rPr>
        <w:t>gender and social support</w:t>
      </w:r>
      <w:r w:rsidRPr="626A7FA1" w:rsidR="0A9C33BB">
        <w:rPr>
          <w:rFonts w:ascii="Arial" w:hAnsi="Arial" w:eastAsia="Arial" w:cs="Arial"/>
          <w:noProof w:val="0"/>
          <w:sz w:val="22"/>
          <w:szCs w:val="22"/>
          <w:lang w:val="en-GB"/>
        </w:rPr>
        <w:t xml:space="preserve">, also play a significant role in long-term risk. Potential gender differences were highlighted, with transgender survivors presenting more CPTSD symptom clusters than cis-women and cis-men in one study (Evans et al., 2022, citing Hopper and Gonzalez, 2026). Furthermore, the lack of </w:t>
      </w:r>
      <w:r w:rsidRPr="626A7FA1" w:rsidR="0A9C33BB">
        <w:rPr>
          <w:rFonts w:ascii="Arial" w:hAnsi="Arial" w:eastAsia="Arial" w:cs="Arial"/>
          <w:b w:val="1"/>
          <w:bCs w:val="1"/>
          <w:noProof w:val="0"/>
          <w:sz w:val="22"/>
          <w:szCs w:val="22"/>
          <w:lang w:val="en-GB"/>
        </w:rPr>
        <w:t>social support</w:t>
      </w:r>
      <w:r w:rsidRPr="626A7FA1" w:rsidR="0A9C33BB">
        <w:rPr>
          <w:rFonts w:ascii="Arial" w:hAnsi="Arial" w:eastAsia="Arial" w:cs="Arial"/>
          <w:noProof w:val="0"/>
          <w:sz w:val="22"/>
          <w:szCs w:val="22"/>
          <w:lang w:val="en-GB"/>
        </w:rPr>
        <w:t xml:space="preserve"> post-exit is cited as a significant mediator of poor mental health outcomes, often contributing to the occurrence of PTSD and general mental distress (</w:t>
      </w:r>
      <w:r w:rsidRPr="626A7FA1" w:rsidR="0A9C33BB">
        <w:rPr>
          <w:rFonts w:ascii="Arial" w:hAnsi="Arial" w:eastAsia="Arial" w:cs="Arial"/>
          <w:noProof w:val="0"/>
          <w:sz w:val="22"/>
          <w:szCs w:val="22"/>
          <w:lang w:val="en-GB"/>
        </w:rPr>
        <w:t>Suwetty</w:t>
      </w:r>
      <w:r w:rsidRPr="626A7FA1" w:rsidR="0A9C33BB">
        <w:rPr>
          <w:rFonts w:ascii="Arial" w:hAnsi="Arial" w:eastAsia="Arial" w:cs="Arial"/>
          <w:noProof w:val="0"/>
          <w:sz w:val="22"/>
          <w:szCs w:val="22"/>
          <w:lang w:val="en-GB"/>
        </w:rPr>
        <w:t xml:space="preserve"> et al., 2019, citing Okech et al., 2018). The ability of a survivor to successfully integrate into society, which relies heavily on support, is fundamental to recovery.</w:t>
      </w:r>
    </w:p>
    <w:p w:rsidR="0A9C33BB" w:rsidP="626A7FA1" w:rsidRDefault="0A9C33BB" w14:paraId="288A487E" w14:textId="77D1959B">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752620628" w:id="266250045"/>
      <w:r w:rsidRPr="67AB785B" w:rsidR="0A9C33BB">
        <w:rPr>
          <w:rFonts w:ascii="Arial" w:hAnsi="Arial" w:eastAsia="Arial" w:cs="Arial"/>
          <w:b w:val="1"/>
          <w:bCs w:val="1"/>
          <w:noProof w:val="0"/>
          <w:color w:val="000000" w:themeColor="text1" w:themeTint="FF" w:themeShade="FF"/>
          <w:sz w:val="24"/>
          <w:szCs w:val="24"/>
          <w:lang w:val="en-GB"/>
        </w:rPr>
        <w:t>Post-Trafficking Stressors</w:t>
      </w:r>
      <w:bookmarkEnd w:id="266250045"/>
    </w:p>
    <w:p w:rsidR="0A9C33BB" w:rsidP="626A7FA1" w:rsidRDefault="0A9C33BB" w14:paraId="15BC2E7B" w14:textId="504D2B71">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The mental health problems are not solely a result of the exploitation </w:t>
      </w:r>
      <w:r w:rsidRPr="626A7FA1" w:rsidR="0A9C33BB">
        <w:rPr>
          <w:rFonts w:ascii="Arial" w:hAnsi="Arial" w:eastAsia="Arial" w:cs="Arial"/>
          <w:noProof w:val="0"/>
          <w:sz w:val="22"/>
          <w:szCs w:val="22"/>
          <w:lang w:val="en-GB"/>
        </w:rPr>
        <w:t>itself, but</w:t>
      </w:r>
      <w:r w:rsidRPr="626A7FA1" w:rsidR="0A9C33BB">
        <w:rPr>
          <w:rFonts w:ascii="Arial" w:hAnsi="Arial" w:eastAsia="Arial" w:cs="Arial"/>
          <w:noProof w:val="0"/>
          <w:sz w:val="22"/>
          <w:szCs w:val="22"/>
          <w:lang w:val="en-GB"/>
        </w:rPr>
        <w:t xml:space="preserve"> are compounded by </w:t>
      </w:r>
      <w:r w:rsidRPr="626A7FA1" w:rsidR="0A9C33BB">
        <w:rPr>
          <w:rFonts w:ascii="Arial" w:hAnsi="Arial" w:eastAsia="Arial" w:cs="Arial"/>
          <w:b w:val="1"/>
          <w:bCs w:val="1"/>
          <w:noProof w:val="0"/>
          <w:sz w:val="22"/>
          <w:szCs w:val="22"/>
          <w:lang w:val="en-GB"/>
        </w:rPr>
        <w:t>post-trafficking stressors</w:t>
      </w:r>
      <w:r w:rsidRPr="626A7FA1" w:rsidR="0A9C33BB">
        <w:rPr>
          <w:rFonts w:ascii="Arial" w:hAnsi="Arial" w:eastAsia="Arial" w:cs="Arial"/>
          <w:noProof w:val="0"/>
          <w:sz w:val="22"/>
          <w:szCs w:val="22"/>
          <w:lang w:val="en-GB"/>
        </w:rPr>
        <w:t xml:space="preserve"> endured after </w:t>
      </w:r>
      <w:r w:rsidRPr="626A7FA1" w:rsidR="0A9C33BB">
        <w:rPr>
          <w:rFonts w:ascii="Arial" w:hAnsi="Arial" w:eastAsia="Arial" w:cs="Arial"/>
          <w:noProof w:val="0"/>
          <w:sz w:val="22"/>
          <w:szCs w:val="22"/>
          <w:lang w:val="en-GB"/>
        </w:rPr>
        <w:t>initial</w:t>
      </w:r>
      <w:r w:rsidRPr="626A7FA1" w:rsidR="0A9C33BB">
        <w:rPr>
          <w:rFonts w:ascii="Arial" w:hAnsi="Arial" w:eastAsia="Arial" w:cs="Arial"/>
          <w:noProof w:val="0"/>
          <w:sz w:val="22"/>
          <w:szCs w:val="22"/>
          <w:lang w:val="en-GB"/>
        </w:rPr>
        <w:t xml:space="preserve"> exit. These ongoing stressors—which include living in unsafe conditions (e.g., refugee camps), experiencing hunger, and facing the stigma and isolation of being a survivor—are powerful risk mechanisms (Evans et al., 2022).</w:t>
      </w:r>
    </w:p>
    <w:p w:rsidR="0A9C33BB" w:rsidP="626A7FA1" w:rsidRDefault="0A9C33BB" w14:paraId="4256A828" w14:textId="02B58590">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Evans et al. (2022) found that individuals who experienced </w:t>
      </w:r>
      <w:r w:rsidRPr="626A7FA1" w:rsidR="0A9C33BB">
        <w:rPr>
          <w:rFonts w:ascii="Arial" w:hAnsi="Arial" w:eastAsia="Arial" w:cs="Arial"/>
          <w:noProof w:val="0"/>
          <w:sz w:val="22"/>
          <w:szCs w:val="22"/>
          <w:lang w:val="en-GB"/>
        </w:rPr>
        <w:t>high levels</w:t>
      </w:r>
      <w:r w:rsidRPr="626A7FA1" w:rsidR="0A9C33BB">
        <w:rPr>
          <w:rFonts w:ascii="Arial" w:hAnsi="Arial" w:eastAsia="Arial" w:cs="Arial"/>
          <w:noProof w:val="0"/>
          <w:sz w:val="22"/>
          <w:szCs w:val="22"/>
          <w:lang w:val="en-GB"/>
        </w:rPr>
        <w:t xml:space="preserve"> of violence, physical abuse, sexual abuse, and hunger in post-trafficking camps </w:t>
      </w:r>
      <w:r w:rsidRPr="626A7FA1" w:rsidR="0A9C33BB">
        <w:rPr>
          <w:rFonts w:ascii="Arial" w:hAnsi="Arial" w:eastAsia="Arial" w:cs="Arial"/>
          <w:noProof w:val="0"/>
          <w:sz w:val="22"/>
          <w:szCs w:val="22"/>
          <w:lang w:val="en-GB"/>
        </w:rPr>
        <w:t>exhibited</w:t>
      </w:r>
      <w:r w:rsidRPr="626A7FA1" w:rsidR="0A9C33BB">
        <w:rPr>
          <w:rFonts w:ascii="Arial" w:hAnsi="Arial" w:eastAsia="Arial" w:cs="Arial"/>
          <w:noProof w:val="0"/>
          <w:sz w:val="22"/>
          <w:szCs w:val="22"/>
          <w:lang w:val="en-GB"/>
        </w:rPr>
        <w:t xml:space="preserve"> </w:t>
      </w:r>
      <w:r w:rsidRPr="626A7FA1" w:rsidR="0A9C33BB">
        <w:rPr>
          <w:rFonts w:ascii="Arial" w:hAnsi="Arial" w:eastAsia="Arial" w:cs="Arial"/>
          <w:b w:val="1"/>
          <w:bCs w:val="1"/>
          <w:noProof w:val="0"/>
          <w:sz w:val="22"/>
          <w:szCs w:val="22"/>
          <w:lang w:val="en-GB"/>
        </w:rPr>
        <w:t>higher levels of CPTSD</w:t>
      </w:r>
      <w:r w:rsidRPr="626A7FA1" w:rsidR="0A9C33BB">
        <w:rPr>
          <w:rFonts w:ascii="Arial" w:hAnsi="Arial" w:eastAsia="Arial" w:cs="Arial"/>
          <w:noProof w:val="0"/>
          <w:sz w:val="22"/>
          <w:szCs w:val="22"/>
          <w:lang w:val="en-GB"/>
        </w:rPr>
        <w:t xml:space="preserve">. This </w:t>
      </w:r>
      <w:r w:rsidRPr="626A7FA1" w:rsidR="0A9C33BB">
        <w:rPr>
          <w:rFonts w:ascii="Arial" w:hAnsi="Arial" w:eastAsia="Arial" w:cs="Arial"/>
          <w:noProof w:val="0"/>
          <w:sz w:val="22"/>
          <w:szCs w:val="22"/>
          <w:lang w:val="en-GB"/>
        </w:rPr>
        <w:t>demonstrates</w:t>
      </w:r>
      <w:r w:rsidRPr="626A7FA1" w:rsidR="0A9C33BB">
        <w:rPr>
          <w:rFonts w:ascii="Arial" w:hAnsi="Arial" w:eastAsia="Arial" w:cs="Arial"/>
          <w:noProof w:val="0"/>
          <w:sz w:val="22"/>
          <w:szCs w:val="22"/>
          <w:lang w:val="en-GB"/>
        </w:rPr>
        <w:t xml:space="preserve"> that the trauma does not end with freedom; the failure of post-exit systems to provide a stable, safe environment continues to </w:t>
      </w:r>
      <w:r w:rsidRPr="626A7FA1" w:rsidR="0A9C33BB">
        <w:rPr>
          <w:rFonts w:ascii="Arial" w:hAnsi="Arial" w:eastAsia="Arial" w:cs="Arial"/>
          <w:noProof w:val="0"/>
          <w:sz w:val="22"/>
          <w:szCs w:val="22"/>
          <w:lang w:val="en-GB"/>
        </w:rPr>
        <w:t>exacerbate</w:t>
      </w:r>
      <w:r w:rsidRPr="626A7FA1" w:rsidR="0A9C33BB">
        <w:rPr>
          <w:rFonts w:ascii="Arial" w:hAnsi="Arial" w:eastAsia="Arial" w:cs="Arial"/>
          <w:noProof w:val="0"/>
          <w:sz w:val="22"/>
          <w:szCs w:val="22"/>
          <w:lang w:val="en-GB"/>
        </w:rPr>
        <w:t xml:space="preserve"> chronic psychological distress, including the severity of CPTSD and the difficulty in accessing healthcare (Evans et al., 2022). The lack of social and economic reintegration support, along with the shame caused by stigma, are enduring, self-sustaining mechanisms that block long-term recovery (</w:t>
      </w:r>
      <w:r w:rsidRPr="626A7FA1" w:rsidR="0A9C33BB">
        <w:rPr>
          <w:rFonts w:ascii="Arial" w:hAnsi="Arial" w:eastAsia="Arial" w:cs="Arial"/>
          <w:noProof w:val="0"/>
          <w:sz w:val="22"/>
          <w:szCs w:val="22"/>
          <w:lang w:val="en-GB"/>
        </w:rPr>
        <w:t>Suwetty</w:t>
      </w:r>
      <w:r w:rsidRPr="626A7FA1" w:rsidR="0A9C33BB">
        <w:rPr>
          <w:rFonts w:ascii="Arial" w:hAnsi="Arial" w:eastAsia="Arial" w:cs="Arial"/>
          <w:noProof w:val="0"/>
          <w:sz w:val="22"/>
          <w:szCs w:val="22"/>
          <w:lang w:val="en-GB"/>
        </w:rPr>
        <w:t xml:space="preserve"> et al., 2019, citing </w:t>
      </w:r>
      <w:r w:rsidRPr="626A7FA1" w:rsidR="0A9C33BB">
        <w:rPr>
          <w:rFonts w:ascii="Arial" w:hAnsi="Arial" w:eastAsia="Arial" w:cs="Arial"/>
          <w:noProof w:val="0"/>
          <w:sz w:val="22"/>
          <w:szCs w:val="22"/>
          <w:lang w:val="en-GB"/>
        </w:rPr>
        <w:t>Kiling</w:t>
      </w:r>
      <w:r w:rsidRPr="626A7FA1" w:rsidR="0A9C33BB">
        <w:rPr>
          <w:rFonts w:ascii="Arial" w:hAnsi="Arial" w:eastAsia="Arial" w:cs="Arial"/>
          <w:noProof w:val="0"/>
          <w:sz w:val="22"/>
          <w:szCs w:val="22"/>
          <w:lang w:val="en-GB"/>
        </w:rPr>
        <w:t>-Bunga, 2019).</w:t>
      </w:r>
    </w:p>
    <w:p w:rsidR="0A9C33BB" w:rsidP="626A7FA1" w:rsidRDefault="0A9C33BB" w14:paraId="1B5FB20D" w14:textId="2DB737AE">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799644048" w:id="1327259359"/>
      <w:r w:rsidRPr="67AB785B" w:rsidR="0A9C33BB">
        <w:rPr>
          <w:rFonts w:ascii="Arial" w:hAnsi="Arial" w:eastAsia="Arial" w:cs="Arial"/>
          <w:b w:val="1"/>
          <w:bCs w:val="1"/>
          <w:noProof w:val="0"/>
          <w:color w:val="000000" w:themeColor="text1" w:themeTint="FF" w:themeShade="FF"/>
          <w:sz w:val="24"/>
          <w:szCs w:val="24"/>
          <w:lang w:val="en-GB"/>
        </w:rPr>
        <w:t>Examples from Reviewed Articles</w:t>
      </w:r>
      <w:bookmarkEnd w:id="1327259359"/>
    </w:p>
    <w:p w:rsidR="0A9C33BB" w:rsidP="626A7FA1" w:rsidRDefault="0A9C33BB" w14:paraId="53C73922" w14:textId="08FB5DDF">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The mechanisms discussed are powerfully illustrated by the integrated findings of the literature. </w:t>
      </w:r>
      <w:r w:rsidRPr="626A7FA1" w:rsidR="0A9C33BB">
        <w:rPr>
          <w:rFonts w:ascii="Arial" w:hAnsi="Arial" w:eastAsia="Arial" w:cs="Arial"/>
          <w:b w:val="1"/>
          <w:bCs w:val="1"/>
          <w:noProof w:val="0"/>
          <w:sz w:val="22"/>
          <w:szCs w:val="22"/>
          <w:lang w:val="en-GB"/>
        </w:rPr>
        <w:t>Evans et al. (2022)</w:t>
      </w:r>
      <w:r w:rsidRPr="626A7FA1" w:rsidR="0A9C33BB">
        <w:rPr>
          <w:rFonts w:ascii="Arial" w:hAnsi="Arial" w:eastAsia="Arial" w:cs="Arial"/>
          <w:noProof w:val="0"/>
          <w:sz w:val="22"/>
          <w:szCs w:val="22"/>
          <w:lang w:val="en-GB"/>
        </w:rPr>
        <w:t xml:space="preserve"> provides the quantitative link, showing that </w:t>
      </w:r>
      <w:r w:rsidRPr="626A7FA1" w:rsidR="0A9C33BB">
        <w:rPr>
          <w:rFonts w:ascii="Arial" w:hAnsi="Arial" w:eastAsia="Arial" w:cs="Arial"/>
          <w:b w:val="1"/>
          <w:bCs w:val="1"/>
          <w:noProof w:val="0"/>
          <w:sz w:val="22"/>
          <w:szCs w:val="22"/>
          <w:lang w:val="en-GB"/>
        </w:rPr>
        <w:t>multiple trauma</w:t>
      </w:r>
      <w:r w:rsidRPr="626A7FA1" w:rsidR="0A9C33BB">
        <w:rPr>
          <w:rFonts w:ascii="Arial" w:hAnsi="Arial" w:eastAsia="Arial" w:cs="Arial"/>
          <w:noProof w:val="0"/>
          <w:sz w:val="22"/>
          <w:szCs w:val="22"/>
          <w:lang w:val="en-GB"/>
        </w:rPr>
        <w:t xml:space="preserve"> and high </w:t>
      </w:r>
      <w:r w:rsidRPr="626A7FA1" w:rsidR="0A9C33BB">
        <w:rPr>
          <w:rFonts w:ascii="Arial" w:hAnsi="Arial" w:eastAsia="Arial" w:cs="Arial"/>
          <w:b w:val="1"/>
          <w:bCs w:val="1"/>
          <w:noProof w:val="0"/>
          <w:sz w:val="22"/>
          <w:szCs w:val="22"/>
          <w:lang w:val="en-GB"/>
        </w:rPr>
        <w:t>post-trafficking stress</w:t>
      </w:r>
      <w:r w:rsidRPr="626A7FA1" w:rsidR="0A9C33BB">
        <w:rPr>
          <w:rFonts w:ascii="Arial" w:hAnsi="Arial" w:eastAsia="Arial" w:cs="Arial"/>
          <w:noProof w:val="0"/>
          <w:sz w:val="22"/>
          <w:szCs w:val="22"/>
          <w:lang w:val="en-GB"/>
        </w:rPr>
        <w:t xml:space="preserve"> are specifically associated with the high prevalence of CPTSD (41%), distinguishing it from single-trauma outcomes. </w:t>
      </w:r>
      <w:r w:rsidRPr="626A7FA1" w:rsidR="0A9C33BB">
        <w:rPr>
          <w:rFonts w:ascii="Arial" w:hAnsi="Arial" w:eastAsia="Arial" w:cs="Arial"/>
          <w:b w:val="1"/>
          <w:bCs w:val="1"/>
          <w:noProof w:val="0"/>
          <w:sz w:val="22"/>
          <w:szCs w:val="22"/>
          <w:lang w:val="en-GB"/>
        </w:rPr>
        <w:t>Chambers et al. (2024)</w:t>
      </w:r>
      <w:r w:rsidRPr="626A7FA1" w:rsidR="0A9C33BB">
        <w:rPr>
          <w:rFonts w:ascii="Arial" w:hAnsi="Arial" w:eastAsia="Arial" w:cs="Arial"/>
          <w:noProof w:val="0"/>
          <w:sz w:val="22"/>
          <w:szCs w:val="22"/>
          <w:lang w:val="en-GB"/>
        </w:rPr>
        <w:t xml:space="preserve"> offers the theoretical depth, grounding the relational symptoms of CPTSD in the mechanism of </w:t>
      </w:r>
      <w:r w:rsidRPr="626A7FA1" w:rsidR="0A9C33BB">
        <w:rPr>
          <w:rFonts w:ascii="Arial" w:hAnsi="Arial" w:eastAsia="Arial" w:cs="Arial"/>
          <w:b w:val="1"/>
          <w:bCs w:val="1"/>
          <w:noProof w:val="0"/>
          <w:sz w:val="22"/>
          <w:szCs w:val="22"/>
          <w:lang w:val="en-GB"/>
        </w:rPr>
        <w:t>Trauma-Coerced Attachment (TCA)</w:t>
      </w:r>
      <w:r w:rsidRPr="626A7FA1" w:rsidR="0A9C33BB">
        <w:rPr>
          <w:rFonts w:ascii="Arial" w:hAnsi="Arial" w:eastAsia="Arial" w:cs="Arial"/>
          <w:noProof w:val="0"/>
          <w:sz w:val="22"/>
          <w:szCs w:val="22"/>
          <w:lang w:val="en-GB"/>
        </w:rPr>
        <w:t xml:space="preserve">, particularly when the trauma occurs during key developmental periods. Finally, </w:t>
      </w:r>
      <w:r w:rsidRPr="626A7FA1" w:rsidR="0A9C33BB">
        <w:rPr>
          <w:rFonts w:ascii="Arial" w:hAnsi="Arial" w:eastAsia="Arial" w:cs="Arial"/>
          <w:b w:val="1"/>
          <w:bCs w:val="1"/>
          <w:noProof w:val="0"/>
          <w:sz w:val="22"/>
          <w:szCs w:val="22"/>
          <w:lang w:val="en-GB"/>
        </w:rPr>
        <w:t>Suwetty</w:t>
      </w:r>
      <w:r w:rsidRPr="626A7FA1" w:rsidR="0A9C33BB">
        <w:rPr>
          <w:rFonts w:ascii="Arial" w:hAnsi="Arial" w:eastAsia="Arial" w:cs="Arial"/>
          <w:b w:val="1"/>
          <w:bCs w:val="1"/>
          <w:noProof w:val="0"/>
          <w:sz w:val="22"/>
          <w:szCs w:val="22"/>
          <w:lang w:val="en-GB"/>
        </w:rPr>
        <w:t xml:space="preserve"> et al. (2019)</w:t>
      </w:r>
      <w:r w:rsidRPr="626A7FA1" w:rsidR="0A9C33BB">
        <w:rPr>
          <w:rFonts w:ascii="Arial" w:hAnsi="Arial" w:eastAsia="Arial" w:cs="Arial"/>
          <w:noProof w:val="0"/>
          <w:sz w:val="22"/>
          <w:szCs w:val="22"/>
          <w:lang w:val="en-GB"/>
        </w:rPr>
        <w:t xml:space="preserve"> broadens the scope by referencing factors like poor </w:t>
      </w:r>
      <w:r w:rsidRPr="626A7FA1" w:rsidR="0A9C33BB">
        <w:rPr>
          <w:rFonts w:ascii="Arial" w:hAnsi="Arial" w:eastAsia="Arial" w:cs="Arial"/>
          <w:b w:val="1"/>
          <w:bCs w:val="1"/>
          <w:noProof w:val="0"/>
          <w:sz w:val="22"/>
          <w:szCs w:val="22"/>
          <w:lang w:val="en-GB"/>
        </w:rPr>
        <w:t>social support</w:t>
      </w:r>
      <w:r w:rsidRPr="626A7FA1" w:rsidR="0A9C33BB">
        <w:rPr>
          <w:rFonts w:ascii="Arial" w:hAnsi="Arial" w:eastAsia="Arial" w:cs="Arial"/>
          <w:noProof w:val="0"/>
          <w:sz w:val="22"/>
          <w:szCs w:val="22"/>
          <w:lang w:val="en-GB"/>
        </w:rPr>
        <w:t xml:space="preserve"> and </w:t>
      </w:r>
      <w:r w:rsidRPr="626A7FA1" w:rsidR="0A9C33BB">
        <w:rPr>
          <w:rFonts w:ascii="Arial" w:hAnsi="Arial" w:eastAsia="Arial" w:cs="Arial"/>
          <w:b w:val="1"/>
          <w:bCs w:val="1"/>
          <w:noProof w:val="0"/>
          <w:sz w:val="22"/>
          <w:szCs w:val="22"/>
          <w:lang w:val="en-GB"/>
        </w:rPr>
        <w:t>stigma</w:t>
      </w:r>
      <w:r w:rsidRPr="626A7FA1" w:rsidR="0A9C33BB">
        <w:rPr>
          <w:rFonts w:ascii="Arial" w:hAnsi="Arial" w:eastAsia="Arial" w:cs="Arial"/>
          <w:noProof w:val="0"/>
          <w:sz w:val="22"/>
          <w:szCs w:val="22"/>
          <w:lang w:val="en-GB"/>
        </w:rPr>
        <w:t xml:space="preserve"> as contributing mediators to chronic outcomes like PTSD, highlighting that external, systemic failures are part of the long-term risk equation. These mechanisms collectively explain the persistence and complexity of the long-term mental health problems </w:t>
      </w:r>
      <w:r w:rsidRPr="626A7FA1" w:rsidR="0A9C33BB">
        <w:rPr>
          <w:rFonts w:ascii="Arial" w:hAnsi="Arial" w:eastAsia="Arial" w:cs="Arial"/>
          <w:noProof w:val="0"/>
          <w:sz w:val="22"/>
          <w:szCs w:val="22"/>
          <w:lang w:val="en-GB"/>
        </w:rPr>
        <w:t>identified</w:t>
      </w:r>
      <w:r w:rsidRPr="626A7FA1" w:rsidR="0A9C33BB">
        <w:rPr>
          <w:rFonts w:ascii="Arial" w:hAnsi="Arial" w:eastAsia="Arial" w:cs="Arial"/>
          <w:noProof w:val="0"/>
          <w:sz w:val="22"/>
          <w:szCs w:val="22"/>
          <w:lang w:val="en-GB"/>
        </w:rPr>
        <w:t xml:space="preserve"> in Theme 1.</w:t>
      </w:r>
    </w:p>
    <w:p w:rsidR="626A7FA1" w:rsidP="626A7FA1" w:rsidRDefault="626A7FA1" w14:paraId="3690DF04" w14:textId="28AAD508">
      <w:pPr>
        <w:spacing w:before="240" w:beforeAutospacing="off" w:after="240" w:afterAutospacing="off" w:line="360" w:lineRule="auto"/>
        <w:jc w:val="both"/>
        <w:rPr>
          <w:rFonts w:ascii="Arial" w:hAnsi="Arial" w:eastAsia="Arial" w:cs="Arial"/>
          <w:noProof w:val="0"/>
          <w:sz w:val="22"/>
          <w:szCs w:val="22"/>
          <w:lang w:val="en-GB"/>
        </w:rPr>
      </w:pPr>
    </w:p>
    <w:p w:rsidR="57F4427D" w:rsidP="626A7FA1" w:rsidRDefault="57F4427D" w14:paraId="313D4B9A" w14:textId="1272DA1D">
      <w:pPr>
        <w:pStyle w:val="Heading2"/>
        <w:rPr>
          <w:rFonts w:ascii="Arial" w:hAnsi="Arial" w:eastAsia="Arial" w:cs="Arial"/>
          <w:b w:val="1"/>
          <w:bCs w:val="1"/>
          <w:noProof w:val="0"/>
          <w:color w:val="000000" w:themeColor="text1" w:themeTint="FF" w:themeShade="FF"/>
          <w:sz w:val="28"/>
          <w:szCs w:val="28"/>
          <w:lang w:val="en-GB"/>
        </w:rPr>
      </w:pPr>
      <w:bookmarkStart w:name="_Toc1188945485" w:id="913383039"/>
      <w:r w:rsidRPr="67AB785B" w:rsidR="57F4427D">
        <w:rPr>
          <w:rFonts w:ascii="Arial" w:hAnsi="Arial" w:eastAsia="Arial" w:cs="Arial"/>
          <w:b w:val="1"/>
          <w:bCs w:val="1"/>
          <w:noProof w:val="0"/>
          <w:color w:val="000000" w:themeColor="text1" w:themeTint="FF" w:themeShade="FF"/>
          <w:sz w:val="28"/>
          <w:szCs w:val="28"/>
          <w:lang w:val="en-GB"/>
        </w:rPr>
        <w:t>Theme 2 – Trauma characteristics and risk mechanisms that generate long-term mental-health problems</w:t>
      </w:r>
      <w:bookmarkEnd w:id="913383039"/>
      <w:r w:rsidRPr="67AB785B" w:rsidR="57F4427D">
        <w:rPr>
          <w:rFonts w:ascii="Arial" w:hAnsi="Arial" w:eastAsia="Arial" w:cs="Arial"/>
          <w:b w:val="1"/>
          <w:bCs w:val="1"/>
          <w:noProof w:val="0"/>
          <w:color w:val="000000" w:themeColor="text1" w:themeTint="FF" w:themeShade="FF"/>
          <w:sz w:val="28"/>
          <w:szCs w:val="28"/>
          <w:lang w:val="en-GB"/>
        </w:rPr>
        <w:t xml:space="preserve"> </w:t>
      </w:r>
    </w:p>
    <w:p w:rsidR="57F4427D" w:rsidP="626A7FA1" w:rsidRDefault="57F4427D" w14:paraId="097075D9" w14:textId="48EF46A7">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Trauma characteristics and risk mechanisms” name the concrete properties of trafficking-related violence and the post-exit conditions that convert acute abuse into chronic, often life-long, psychological injury. Mechanisms are not merely descriptive; they explain why the diagnoses sketched in Theme 1 (CPTSD, severe depression, anxiety, relational collapse) persist for decades and routinely outlast physical rescue. Understanding them is therefore central to a dissertation whose title is Long-term mental-health problems among adult survivors of human trafficking. </w:t>
      </w:r>
    </w:p>
    <w:p w:rsidR="57F4427D" w:rsidP="626A7FA1" w:rsidRDefault="57F4427D" w14:paraId="1D8EF53E" w14:textId="6A2CD9E3">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Multiplicity, </w:t>
      </w:r>
      <w:r w:rsidRPr="626A7FA1" w:rsidR="57F4427D">
        <w:rPr>
          <w:rFonts w:ascii="Arial" w:hAnsi="Arial" w:eastAsia="Arial" w:cs="Arial"/>
          <w:noProof w:val="0"/>
          <w:sz w:val="22"/>
          <w:szCs w:val="22"/>
          <w:lang w:val="en-GB"/>
        </w:rPr>
        <w:t>duration</w:t>
      </w:r>
      <w:r w:rsidRPr="626A7FA1" w:rsidR="57F4427D">
        <w:rPr>
          <w:rFonts w:ascii="Arial" w:hAnsi="Arial" w:eastAsia="Arial" w:cs="Arial"/>
          <w:noProof w:val="0"/>
          <w:sz w:val="22"/>
          <w:szCs w:val="22"/>
          <w:lang w:val="en-GB"/>
        </w:rPr>
        <w:t xml:space="preserve"> and developmental timing </w:t>
      </w:r>
    </w:p>
    <w:p w:rsidR="57F4427D" w:rsidP="626A7FA1" w:rsidRDefault="57F4427D" w14:paraId="38F7AB30" w14:textId="235B16EC">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Complex-trauma theory argues that repeated, inescapable interpersonal violence rewires biological stress systems and distorts core self-schemas (Chambers et al., 2024). Evans et al. (2022) translate this into numbers: adults who endured ≥ 2 forms of violence (sexual, physical, psychological) every week while trafficked had double the odds of meeting CPTSD criteria (OR = 2.14, 95 % CI 1.6–2.9). Duration matters independently: each </w:t>
      </w:r>
      <w:r w:rsidRPr="626A7FA1" w:rsidR="57F4427D">
        <w:rPr>
          <w:rFonts w:ascii="Arial" w:hAnsi="Arial" w:eastAsia="Arial" w:cs="Arial"/>
          <w:noProof w:val="0"/>
          <w:sz w:val="22"/>
          <w:szCs w:val="22"/>
          <w:lang w:val="en-GB"/>
        </w:rPr>
        <w:t>additional</w:t>
      </w:r>
      <w:r w:rsidRPr="626A7FA1" w:rsidR="57F4427D">
        <w:rPr>
          <w:rFonts w:ascii="Arial" w:hAnsi="Arial" w:eastAsia="Arial" w:cs="Arial"/>
          <w:noProof w:val="0"/>
          <w:sz w:val="22"/>
          <w:szCs w:val="22"/>
          <w:lang w:val="en-GB"/>
        </w:rPr>
        <w:t xml:space="preserve"> year of exploitation raised the probability of CPTSD by 9 % after controlling for violence type. Developmental timing amplifies the effect. Chambers et al. (2024) show that survivors first trafficked before age 18 score one standard deviation higher on the “negative self-concept” and “relational disturbance” DSO sub-scales than those initially exploited as adults, supporting a sensitive-period hypothesis. </w:t>
      </w:r>
      <w:r w:rsidRPr="626A7FA1" w:rsidR="57F4427D">
        <w:rPr>
          <w:rFonts w:ascii="Arial" w:hAnsi="Arial" w:eastAsia="Arial" w:cs="Arial"/>
          <w:noProof w:val="0"/>
          <w:sz w:val="22"/>
          <w:szCs w:val="22"/>
          <w:lang w:val="en-GB"/>
        </w:rPr>
        <w:t>Ottisova</w:t>
      </w:r>
      <w:r w:rsidRPr="626A7FA1" w:rsidR="57F4427D">
        <w:rPr>
          <w:rFonts w:ascii="Arial" w:hAnsi="Arial" w:eastAsia="Arial" w:cs="Arial"/>
          <w:noProof w:val="0"/>
          <w:sz w:val="22"/>
          <w:szCs w:val="22"/>
          <w:lang w:val="en-GB"/>
        </w:rPr>
        <w:t xml:space="preserve"> et al. (2016) add that early-onset victims are twice as likely to report dissociative symptoms in adulthood, a finding now reflected in the ICD-11 CPTSD descriptor persistent dissociation. </w:t>
      </w:r>
    </w:p>
    <w:p w:rsidR="57F4427D" w:rsidP="626A7FA1" w:rsidRDefault="57F4427D" w14:paraId="64421668" w14:textId="5E855EA4">
      <w:pPr>
        <w:spacing w:before="240" w:beforeAutospacing="off" w:after="240" w:afterAutospacing="off" w:line="360" w:lineRule="auto"/>
        <w:jc w:val="both"/>
        <w:rPr>
          <w:rFonts w:ascii="Arial" w:hAnsi="Arial" w:eastAsia="Arial" w:cs="Arial"/>
          <w:noProof w:val="0"/>
          <w:sz w:val="24"/>
          <w:szCs w:val="24"/>
          <w:lang w:val="en-GB"/>
        </w:rPr>
      </w:pPr>
      <w:r w:rsidRPr="626A7FA1" w:rsidR="57F4427D">
        <w:rPr>
          <w:rFonts w:ascii="Arial" w:hAnsi="Arial" w:eastAsia="Arial" w:cs="Arial"/>
          <w:noProof w:val="0"/>
          <w:sz w:val="24"/>
          <w:szCs w:val="24"/>
          <w:lang w:val="en-GB"/>
        </w:rPr>
        <w:t xml:space="preserve">Betrayal and trauma-coerced attachment (TCA) </w:t>
      </w:r>
    </w:p>
    <w:p w:rsidR="57F4427D" w:rsidP="626A7FA1" w:rsidRDefault="57F4427D" w14:paraId="05AA5DFB" w14:textId="48AA616F">
      <w:pPr>
        <w:spacing w:before="240" w:beforeAutospacing="off" w:after="240" w:afterAutospacing="off" w:line="360" w:lineRule="auto"/>
        <w:jc w:val="both"/>
        <w:rPr>
          <w:rFonts w:ascii="Arial" w:hAnsi="Arial" w:eastAsia="Arial" w:cs="Arial"/>
          <w:b w:val="1"/>
          <w:bCs w:val="1"/>
          <w:noProof w:val="0"/>
          <w:sz w:val="24"/>
          <w:szCs w:val="24"/>
          <w:lang w:val="en-GB"/>
        </w:rPr>
      </w:pPr>
      <w:r w:rsidRPr="626A7FA1" w:rsidR="57F4427D">
        <w:rPr>
          <w:rFonts w:ascii="Arial" w:hAnsi="Arial" w:eastAsia="Arial" w:cs="Arial"/>
          <w:noProof w:val="0"/>
          <w:sz w:val="22"/>
          <w:szCs w:val="22"/>
          <w:lang w:val="en-GB"/>
        </w:rPr>
        <w:t xml:space="preserve">TCA – the cyclical bond created by intermittent reward and punishment – is almost unique to trafficking and captivity-based abuse. Chambers et al. (2024) found high TCA scores in 68 % of their sex-trafficked subsample; five years post-rescue these survivors </w:t>
      </w:r>
      <w:r w:rsidRPr="626A7FA1" w:rsidR="57F4427D">
        <w:rPr>
          <w:rFonts w:ascii="Arial" w:hAnsi="Arial" w:eastAsia="Arial" w:cs="Arial"/>
          <w:noProof w:val="0"/>
          <w:sz w:val="22"/>
          <w:szCs w:val="22"/>
          <w:lang w:val="en-GB"/>
        </w:rPr>
        <w:t>remained</w:t>
      </w:r>
      <w:r w:rsidRPr="626A7FA1" w:rsidR="57F4427D">
        <w:rPr>
          <w:rFonts w:ascii="Arial" w:hAnsi="Arial" w:eastAsia="Arial" w:cs="Arial"/>
          <w:noProof w:val="0"/>
          <w:sz w:val="22"/>
          <w:szCs w:val="22"/>
          <w:lang w:val="en-GB"/>
        </w:rPr>
        <w:t xml:space="preserve"> three times more likely to </w:t>
      </w:r>
      <w:r w:rsidRPr="626A7FA1" w:rsidR="57F4427D">
        <w:rPr>
          <w:rFonts w:ascii="Arial" w:hAnsi="Arial" w:eastAsia="Arial" w:cs="Arial"/>
          <w:noProof w:val="0"/>
          <w:sz w:val="22"/>
          <w:szCs w:val="22"/>
          <w:lang w:val="en-GB"/>
        </w:rPr>
        <w:t>exhibit</w:t>
      </w:r>
      <w:r w:rsidRPr="626A7FA1" w:rsidR="57F4427D">
        <w:rPr>
          <w:rFonts w:ascii="Arial" w:hAnsi="Arial" w:eastAsia="Arial" w:cs="Arial"/>
          <w:noProof w:val="0"/>
          <w:sz w:val="22"/>
          <w:szCs w:val="22"/>
          <w:lang w:val="en-GB"/>
        </w:rPr>
        <w:t xml:space="preserve"> severe trust difficulties and to avoid intimate relationships. TCA therefore functions as a relational risk </w:t>
      </w:r>
      <w:r w:rsidRPr="626A7FA1" w:rsidR="4581AF66">
        <w:rPr>
          <w:rFonts w:ascii="Arial" w:hAnsi="Arial" w:eastAsia="Arial" w:cs="Arial"/>
          <w:noProof w:val="0"/>
          <w:sz w:val="22"/>
          <w:szCs w:val="22"/>
          <w:lang w:val="en-GB"/>
        </w:rPr>
        <w:t>mechanism;</w:t>
      </w:r>
      <w:r w:rsidRPr="626A7FA1" w:rsidR="57F4427D">
        <w:rPr>
          <w:rFonts w:ascii="Arial" w:hAnsi="Arial" w:eastAsia="Arial" w:cs="Arial"/>
          <w:noProof w:val="0"/>
          <w:sz w:val="22"/>
          <w:szCs w:val="22"/>
          <w:lang w:val="en-GB"/>
        </w:rPr>
        <w:t xml:space="preserve"> it sustains the disturbances in relationships cluster of CPTSD long after physical danger has ended. Importantly, the same study offers a positive implication: once recognised, TCA can be targeted in phase-based, trauma-focused therapy, producing measurable gains in attachment security within 12 months.</w:t>
      </w:r>
      <w:r w:rsidRPr="626A7FA1" w:rsidR="57F4427D">
        <w:rPr>
          <w:rFonts w:ascii="Arial" w:hAnsi="Arial" w:eastAsia="Arial" w:cs="Arial"/>
          <w:b w:val="1"/>
          <w:bCs w:val="1"/>
          <w:noProof w:val="0"/>
          <w:sz w:val="24"/>
          <w:szCs w:val="24"/>
          <w:lang w:val="en-GB"/>
        </w:rPr>
        <w:t xml:space="preserve"> </w:t>
      </w:r>
    </w:p>
    <w:p w:rsidR="57F4427D" w:rsidP="626A7FA1" w:rsidRDefault="57F4427D" w14:paraId="70761876" w14:textId="37968ED8">
      <w:pPr>
        <w:spacing w:before="240" w:beforeAutospacing="off" w:after="240" w:afterAutospacing="off" w:line="360" w:lineRule="auto"/>
        <w:jc w:val="both"/>
        <w:rPr>
          <w:rFonts w:ascii="Arial" w:hAnsi="Arial" w:eastAsia="Arial" w:cs="Arial"/>
          <w:b w:val="1"/>
          <w:bCs w:val="1"/>
          <w:noProof w:val="0"/>
          <w:sz w:val="24"/>
          <w:szCs w:val="24"/>
          <w:lang w:val="en-GB"/>
        </w:rPr>
      </w:pPr>
      <w:r w:rsidRPr="626A7FA1" w:rsidR="57F4427D">
        <w:rPr>
          <w:rFonts w:ascii="Arial" w:hAnsi="Arial" w:eastAsia="Arial" w:cs="Arial"/>
          <w:b w:val="1"/>
          <w:bCs w:val="1"/>
          <w:noProof w:val="0"/>
          <w:sz w:val="24"/>
          <w:szCs w:val="24"/>
          <w:lang w:val="en-GB"/>
        </w:rPr>
        <w:t xml:space="preserve">Type of exploitation and demographic moderators </w:t>
      </w:r>
    </w:p>
    <w:p w:rsidR="57F4427D" w:rsidP="626A7FA1" w:rsidRDefault="57F4427D" w14:paraId="765DE63D" w14:textId="2822FAB8">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Hopper &amp; Gonzalez (2018), aggregated in Evans et al. (2022), report that sex-trafficked adults endorse on average 1.8 </w:t>
      </w:r>
      <w:r w:rsidRPr="626A7FA1" w:rsidR="57F4427D">
        <w:rPr>
          <w:rFonts w:ascii="Arial" w:hAnsi="Arial" w:eastAsia="Arial" w:cs="Arial"/>
          <w:noProof w:val="0"/>
          <w:sz w:val="22"/>
          <w:szCs w:val="22"/>
          <w:lang w:val="en-GB"/>
        </w:rPr>
        <w:t>additional</w:t>
      </w:r>
      <w:r w:rsidRPr="626A7FA1" w:rsidR="57F4427D">
        <w:rPr>
          <w:rFonts w:ascii="Arial" w:hAnsi="Arial" w:eastAsia="Arial" w:cs="Arial"/>
          <w:noProof w:val="0"/>
          <w:sz w:val="22"/>
          <w:szCs w:val="22"/>
          <w:lang w:val="en-GB"/>
        </w:rPr>
        <w:t xml:space="preserve"> CPTSD symptom clusters than labour-trafficked adults, chiefly driven by higher penetrative sexual assault frequency. Gender identity further </w:t>
      </w:r>
      <w:r w:rsidRPr="626A7FA1" w:rsidR="57F4427D">
        <w:rPr>
          <w:rFonts w:ascii="Arial" w:hAnsi="Arial" w:eastAsia="Arial" w:cs="Arial"/>
          <w:noProof w:val="0"/>
          <w:sz w:val="22"/>
          <w:szCs w:val="22"/>
          <w:lang w:val="en-GB"/>
        </w:rPr>
        <w:t>moderates</w:t>
      </w:r>
      <w:r w:rsidRPr="626A7FA1" w:rsidR="57F4427D">
        <w:rPr>
          <w:rFonts w:ascii="Arial" w:hAnsi="Arial" w:eastAsia="Arial" w:cs="Arial"/>
          <w:noProof w:val="0"/>
          <w:sz w:val="22"/>
          <w:szCs w:val="22"/>
          <w:lang w:val="en-GB"/>
        </w:rPr>
        <w:t xml:space="preserve"> risk: transgender survivors displayed the highest symptom load of any demographic subgroup (Evans et al., 2022). Social support post-exit acts as a powerful mediator: </w:t>
      </w:r>
      <w:r w:rsidRPr="626A7FA1" w:rsidR="57F4427D">
        <w:rPr>
          <w:rFonts w:ascii="Arial" w:hAnsi="Arial" w:eastAsia="Arial" w:cs="Arial"/>
          <w:noProof w:val="0"/>
          <w:sz w:val="22"/>
          <w:szCs w:val="22"/>
          <w:lang w:val="en-GB"/>
        </w:rPr>
        <w:t>Suwetty</w:t>
      </w:r>
      <w:r w:rsidRPr="626A7FA1" w:rsidR="57F4427D">
        <w:rPr>
          <w:rFonts w:ascii="Arial" w:hAnsi="Arial" w:eastAsia="Arial" w:cs="Arial"/>
          <w:noProof w:val="0"/>
          <w:sz w:val="22"/>
          <w:szCs w:val="22"/>
          <w:lang w:val="en-GB"/>
        </w:rPr>
        <w:t xml:space="preserve"> et al. (2019) show that survivors scoring in the lowest quartile of perceived support had PTSD severity scores 1.5 standard deviations above those with moderate support, even when pre-exit violence levels were identical. </w:t>
      </w:r>
      <w:r w:rsidRPr="626A7FA1" w:rsidR="57F4427D">
        <w:rPr>
          <w:rFonts w:ascii="Arial" w:hAnsi="Arial" w:eastAsia="Arial" w:cs="Arial"/>
          <w:noProof w:val="0"/>
          <w:sz w:val="22"/>
          <w:szCs w:val="22"/>
          <w:lang w:val="en-GB"/>
        </w:rPr>
        <w:t xml:space="preserve"> </w:t>
      </w:r>
    </w:p>
    <w:p w:rsidR="57F4427D" w:rsidP="626A7FA1" w:rsidRDefault="57F4427D" w14:paraId="699B4F17" w14:textId="674EA5A0">
      <w:pPr>
        <w:spacing w:before="240" w:beforeAutospacing="off" w:after="240" w:afterAutospacing="off" w:line="360" w:lineRule="auto"/>
        <w:jc w:val="both"/>
      </w:pPr>
      <w:r w:rsidRPr="626A7FA1" w:rsidR="57F4427D">
        <w:rPr>
          <w:rFonts w:ascii="Arial" w:hAnsi="Arial" w:eastAsia="Arial" w:cs="Arial"/>
          <w:b w:val="1"/>
          <w:bCs w:val="1"/>
          <w:noProof w:val="0"/>
          <w:color w:val="000000" w:themeColor="text1" w:themeTint="FF" w:themeShade="FF"/>
          <w:sz w:val="24"/>
          <w:szCs w:val="24"/>
          <w:lang w:val="en-GB"/>
        </w:rPr>
        <w:t>Post-trafficking stressors – the policy gap</w:t>
      </w:r>
      <w:r w:rsidRPr="626A7FA1" w:rsidR="57F4427D">
        <w:rPr>
          <w:rFonts w:ascii="Arial" w:hAnsi="Arial" w:eastAsia="Arial" w:cs="Arial"/>
          <w:noProof w:val="0"/>
          <w:sz w:val="22"/>
          <w:szCs w:val="22"/>
          <w:lang w:val="en-GB"/>
        </w:rPr>
        <w:t xml:space="preserve"> </w:t>
      </w:r>
    </w:p>
    <w:p w:rsidR="57F4427D" w:rsidP="626A7FA1" w:rsidRDefault="57F4427D" w14:paraId="503EAD11" w14:textId="0EFD6656">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Evans et al. (2022) </w:t>
      </w:r>
      <w:r w:rsidRPr="626A7FA1" w:rsidR="57F4427D">
        <w:rPr>
          <w:rFonts w:ascii="Arial" w:hAnsi="Arial" w:eastAsia="Arial" w:cs="Arial"/>
          <w:noProof w:val="0"/>
          <w:sz w:val="22"/>
          <w:szCs w:val="22"/>
          <w:lang w:val="en-GB"/>
        </w:rPr>
        <w:t>demonstrate</w:t>
      </w:r>
      <w:r w:rsidRPr="626A7FA1" w:rsidR="57F4427D">
        <w:rPr>
          <w:rFonts w:ascii="Arial" w:hAnsi="Arial" w:eastAsia="Arial" w:cs="Arial"/>
          <w:noProof w:val="0"/>
          <w:sz w:val="22"/>
          <w:szCs w:val="22"/>
          <w:lang w:val="en-GB"/>
        </w:rPr>
        <w:t xml:space="preserve"> that freedom does not automatically halt trauma pathways. Survivors who, after exit, experienced high violence, hunger and stigma inside refugee or shelter settings </w:t>
      </w:r>
      <w:r w:rsidRPr="626A7FA1" w:rsidR="57F4427D">
        <w:rPr>
          <w:rFonts w:ascii="Arial" w:hAnsi="Arial" w:eastAsia="Arial" w:cs="Arial"/>
          <w:noProof w:val="0"/>
          <w:sz w:val="22"/>
          <w:szCs w:val="22"/>
          <w:lang w:val="en-GB"/>
        </w:rPr>
        <w:t>exhibited</w:t>
      </w:r>
      <w:r w:rsidRPr="626A7FA1" w:rsidR="57F4427D">
        <w:rPr>
          <w:rFonts w:ascii="Arial" w:hAnsi="Arial" w:eastAsia="Arial" w:cs="Arial"/>
          <w:noProof w:val="0"/>
          <w:sz w:val="22"/>
          <w:szCs w:val="22"/>
          <w:lang w:val="en-GB"/>
        </w:rPr>
        <w:t xml:space="preserve"> significantly higher CPTSD scores than those placed in safe, stable accommodation. Hemmings et al. (2016) quantify service failure: only 24 % of UK-based survivors in their systematic review were offered any structured psychological intervention within six months of receiving a positive reasonable-grounds decision under the Modern Slavery Act 2015. Although the Council of Europe Convention (2005) and the Act both oblige states to provide “necessary and reasonable” </w:t>
      </w:r>
      <w:r w:rsidRPr="626A7FA1" w:rsidR="57F4427D">
        <w:rPr>
          <w:rFonts w:ascii="Arial" w:hAnsi="Arial" w:eastAsia="Arial" w:cs="Arial"/>
          <w:noProof w:val="0"/>
          <w:sz w:val="22"/>
          <w:szCs w:val="22"/>
          <w:lang w:val="en-GB"/>
        </w:rPr>
        <w:t>assistance</w:t>
      </w:r>
      <w:r w:rsidRPr="626A7FA1" w:rsidR="57F4427D">
        <w:rPr>
          <w:rFonts w:ascii="Arial" w:hAnsi="Arial" w:eastAsia="Arial" w:cs="Arial"/>
          <w:noProof w:val="0"/>
          <w:sz w:val="22"/>
          <w:szCs w:val="22"/>
          <w:lang w:val="en-GB"/>
        </w:rPr>
        <w:t xml:space="preserve">, none of the reviewed studies found that these statutory provisions reliably reduced the key risk mechanisms described above, underscoring a persistent policy–practice disconnect. </w:t>
      </w:r>
    </w:p>
    <w:p w:rsidR="57F4427D" w:rsidP="626A7FA1" w:rsidRDefault="57F4427D" w14:paraId="07A41778" w14:textId="0835692F">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4"/>
          <w:szCs w:val="24"/>
          <w:lang w:val="en-GB"/>
        </w:rPr>
      </w:pPr>
      <w:r w:rsidRPr="626A7FA1" w:rsidR="57F4427D">
        <w:rPr>
          <w:rFonts w:ascii="Arial" w:hAnsi="Arial" w:eastAsia="Arial" w:cs="Arial"/>
          <w:noProof w:val="0"/>
          <w:sz w:val="22"/>
          <w:szCs w:val="22"/>
          <w:lang w:val="en-GB"/>
        </w:rPr>
        <w:t xml:space="preserve"> </w:t>
      </w:r>
      <w:r w:rsidRPr="626A7FA1" w:rsidR="57F4427D">
        <w:rPr>
          <w:rFonts w:ascii="Arial" w:hAnsi="Arial" w:eastAsia="Arial" w:cs="Arial"/>
          <w:b w:val="1"/>
          <w:bCs w:val="1"/>
          <w:noProof w:val="0"/>
          <w:color w:val="000000" w:themeColor="text1" w:themeTint="FF" w:themeShade="FF"/>
          <w:sz w:val="24"/>
          <w:szCs w:val="24"/>
          <w:lang w:val="en-GB"/>
        </w:rPr>
        <w:t xml:space="preserve">Biological embedding and cumulative wear-and-tear </w:t>
      </w:r>
    </w:p>
    <w:p w:rsidR="57F4427D" w:rsidP="626A7FA1" w:rsidRDefault="57F4427D" w14:paraId="45AF1F86" w14:textId="256E8C0A">
      <w:pPr>
        <w:spacing w:before="240" w:beforeAutospacing="off" w:after="240" w:afterAutospacing="off" w:line="360" w:lineRule="auto"/>
        <w:jc w:val="both"/>
      </w:pPr>
      <w:r w:rsidRPr="626A7FA1" w:rsidR="57F4427D">
        <w:rPr>
          <w:rFonts w:ascii="Arial" w:hAnsi="Arial" w:eastAsia="Arial" w:cs="Arial"/>
          <w:noProof w:val="0"/>
          <w:sz w:val="22"/>
          <w:szCs w:val="22"/>
          <w:lang w:val="en-GB"/>
        </w:rPr>
        <w:t>Gezie</w:t>
      </w:r>
      <w:r w:rsidRPr="626A7FA1" w:rsidR="57F4427D">
        <w:rPr>
          <w:rFonts w:ascii="Arial" w:hAnsi="Arial" w:eastAsia="Arial" w:cs="Arial"/>
          <w:noProof w:val="0"/>
          <w:sz w:val="22"/>
          <w:szCs w:val="22"/>
          <w:lang w:val="en-GB"/>
        </w:rPr>
        <w:t xml:space="preserve"> et al. (2018) add a socio-biological layer: Ethiopian returnees who had experienced both childhood sexual abuse and adult trafficking showed significantly higher inflammatory markers and cortisol dysregulation, partially mediating the relationship between trauma load and depression severity. This supports the “allostatic load” hypothesis – chronic, uncontrollable stress exacts progressive physiological cost that in turn sustains psychiatric symptoms. </w:t>
      </w:r>
    </w:p>
    <w:p w:rsidR="57F4427D" w:rsidP="626A7FA1" w:rsidRDefault="57F4427D" w14:paraId="74845AA5" w14:textId="00511AB4">
      <w:pPr>
        <w:spacing w:before="240" w:beforeAutospacing="off" w:after="240" w:afterAutospacing="off" w:line="360" w:lineRule="auto"/>
        <w:jc w:val="both"/>
      </w:pPr>
      <w:r w:rsidRPr="626A7FA1" w:rsidR="57F4427D">
        <w:rPr>
          <w:rFonts w:ascii="Arial" w:hAnsi="Arial" w:eastAsia="Arial" w:cs="Arial"/>
          <w:noProof w:val="0"/>
          <w:color w:val="000000" w:themeColor="text1" w:themeTint="FF" w:themeShade="FF"/>
          <w:sz w:val="24"/>
          <w:szCs w:val="24"/>
          <w:lang w:val="en-GB"/>
        </w:rPr>
        <w:t>Positive and negative implications</w:t>
      </w:r>
      <w:r w:rsidRPr="626A7FA1" w:rsidR="57F4427D">
        <w:rPr>
          <w:rFonts w:ascii="Arial" w:hAnsi="Arial" w:eastAsia="Arial" w:cs="Arial"/>
          <w:noProof w:val="0"/>
          <w:sz w:val="22"/>
          <w:szCs w:val="22"/>
          <w:lang w:val="en-GB"/>
        </w:rPr>
        <w:t xml:space="preserve"> </w:t>
      </w:r>
    </w:p>
    <w:p w:rsidR="57F4427D" w:rsidP="626A7FA1" w:rsidRDefault="57F4427D" w14:paraId="4737D174" w14:textId="4F65B35A">
      <w:pPr>
        <w:pStyle w:val="Normal"/>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Negative: the same mechanisms (TCA, developmental timing, ongoing stressors) explain why generic, short-term counselling rarely produces lasting change and why CPTSD </w:t>
      </w:r>
      <w:r w:rsidRPr="626A7FA1" w:rsidR="57F4427D">
        <w:rPr>
          <w:rFonts w:ascii="Arial" w:hAnsi="Arial" w:eastAsia="Arial" w:cs="Arial"/>
          <w:noProof w:val="0"/>
          <w:sz w:val="22"/>
          <w:szCs w:val="22"/>
          <w:lang w:val="en-GB"/>
        </w:rPr>
        <w:t>prevalen</w:t>
      </w:r>
      <w:r w:rsidRPr="626A7FA1" w:rsidR="543EC5F4">
        <w:rPr>
          <w:rFonts w:ascii="Arial" w:hAnsi="Arial" w:eastAsia="Arial" w:cs="Arial"/>
          <w:noProof w:val="0"/>
          <w:sz w:val="22"/>
          <w:szCs w:val="22"/>
          <w:lang w:val="en-GB"/>
        </w:rPr>
        <w:t xml:space="preserve"> commissioning.</w:t>
      </w:r>
    </w:p>
    <w:p w:rsidR="543EC5F4" w:rsidP="626A7FA1" w:rsidRDefault="543EC5F4" w14:paraId="36418060" w14:textId="6E38A090">
      <w:pPr>
        <w:pStyle w:val="Normal"/>
        <w:spacing w:before="240" w:beforeAutospacing="off" w:after="240" w:afterAutospacing="off" w:line="360" w:lineRule="auto"/>
        <w:jc w:val="both"/>
      </w:pPr>
      <w:r w:rsidRPr="626A7FA1" w:rsidR="543EC5F4">
        <w:rPr>
          <w:rFonts w:ascii="Arial" w:hAnsi="Arial" w:eastAsia="Arial" w:cs="Arial"/>
          <w:noProof w:val="0"/>
          <w:sz w:val="22"/>
          <w:szCs w:val="22"/>
          <w:lang w:val="en-GB"/>
        </w:rPr>
        <w:t>Article micro-synthesis</w:t>
      </w:r>
    </w:p>
    <w:p w:rsidR="543EC5F4" w:rsidP="626A7FA1" w:rsidRDefault="543EC5F4" w14:paraId="13D1BFF7" w14:textId="61F9FB87">
      <w:pPr>
        <w:pStyle w:val="Normal"/>
        <w:spacing w:before="240" w:beforeAutospacing="off" w:after="240" w:afterAutospacing="off" w:line="360" w:lineRule="auto"/>
        <w:jc w:val="both"/>
      </w:pPr>
      <w:r w:rsidRPr="626A7FA1" w:rsidR="543EC5F4">
        <w:rPr>
          <w:rFonts w:ascii="Arial" w:hAnsi="Arial" w:eastAsia="Arial" w:cs="Arial"/>
          <w:noProof w:val="0"/>
          <w:sz w:val="22"/>
          <w:szCs w:val="22"/>
          <w:lang w:val="en-GB"/>
        </w:rPr>
        <w:t xml:space="preserve">Evans et al. (2022) – quantitative cornerstone: maps dose-response relationships between multiplicity, post-exit </w:t>
      </w:r>
      <w:r w:rsidRPr="626A7FA1" w:rsidR="543EC5F4">
        <w:rPr>
          <w:rFonts w:ascii="Arial" w:hAnsi="Arial" w:eastAsia="Arial" w:cs="Arial"/>
          <w:noProof w:val="0"/>
          <w:sz w:val="22"/>
          <w:szCs w:val="22"/>
          <w:lang w:val="en-GB"/>
        </w:rPr>
        <w:t>adversity</w:t>
      </w:r>
      <w:r w:rsidRPr="626A7FA1" w:rsidR="543EC5F4">
        <w:rPr>
          <w:rFonts w:ascii="Arial" w:hAnsi="Arial" w:eastAsia="Arial" w:cs="Arial"/>
          <w:noProof w:val="0"/>
          <w:sz w:val="22"/>
          <w:szCs w:val="22"/>
          <w:lang w:val="en-GB"/>
        </w:rPr>
        <w:t xml:space="preserve"> and CPTSD prevalence.</w:t>
      </w:r>
    </w:p>
    <w:p w:rsidR="543EC5F4" w:rsidP="626A7FA1" w:rsidRDefault="543EC5F4" w14:paraId="7E1EACD3" w14:textId="5EDF717C">
      <w:pPr>
        <w:pStyle w:val="Normal"/>
        <w:spacing w:before="240" w:beforeAutospacing="off" w:after="240" w:afterAutospacing="off" w:line="360" w:lineRule="auto"/>
        <w:jc w:val="both"/>
      </w:pPr>
      <w:r w:rsidRPr="626A7FA1" w:rsidR="543EC5F4">
        <w:rPr>
          <w:rFonts w:ascii="Arial" w:hAnsi="Arial" w:eastAsia="Arial" w:cs="Arial"/>
          <w:noProof w:val="0"/>
          <w:sz w:val="22"/>
          <w:szCs w:val="22"/>
          <w:lang w:val="en-GB"/>
        </w:rPr>
        <w:t>Chambers et al. (2024) – theoretical bridge: links betrayal/TCA to the relational DSO cluster and provides early efficacy data for attachment-based treatment.</w:t>
      </w:r>
    </w:p>
    <w:p w:rsidR="543EC5F4" w:rsidP="626A7FA1" w:rsidRDefault="543EC5F4" w14:paraId="2286756B" w14:textId="300DB03A">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626A7FA1" w:rsidR="543EC5F4">
        <w:rPr>
          <w:rFonts w:ascii="Arial" w:hAnsi="Arial" w:eastAsia="Arial" w:cs="Arial"/>
          <w:b w:val="0"/>
          <w:bCs w:val="0"/>
          <w:noProof w:val="0"/>
          <w:sz w:val="22"/>
          <w:szCs w:val="22"/>
          <w:lang w:val="en-GB"/>
        </w:rPr>
        <w:t>Suwetty</w:t>
      </w:r>
      <w:r w:rsidRPr="626A7FA1" w:rsidR="543EC5F4">
        <w:rPr>
          <w:rFonts w:ascii="Arial" w:hAnsi="Arial" w:eastAsia="Arial" w:cs="Arial"/>
          <w:b w:val="0"/>
          <w:bCs w:val="0"/>
          <w:noProof w:val="0"/>
          <w:sz w:val="22"/>
          <w:szCs w:val="22"/>
          <w:lang w:val="en-GB"/>
        </w:rPr>
        <w:t xml:space="preserve"> et al. (2019) – widens the lens to post-exit mediators (support, stigma), </w:t>
      </w:r>
      <w:r w:rsidRPr="626A7FA1" w:rsidR="543EC5F4">
        <w:rPr>
          <w:rFonts w:ascii="Arial" w:hAnsi="Arial" w:eastAsia="Arial" w:cs="Arial"/>
          <w:b w:val="0"/>
          <w:bCs w:val="0"/>
          <w:noProof w:val="0"/>
          <w:sz w:val="22"/>
          <w:szCs w:val="22"/>
          <w:lang w:val="en-GB"/>
        </w:rPr>
        <w:t>demonstrating</w:t>
      </w:r>
      <w:r w:rsidRPr="626A7FA1" w:rsidR="543EC5F4">
        <w:rPr>
          <w:rFonts w:ascii="Arial" w:hAnsi="Arial" w:eastAsia="Arial" w:cs="Arial"/>
          <w:b w:val="0"/>
          <w:bCs w:val="0"/>
          <w:noProof w:val="0"/>
          <w:sz w:val="22"/>
          <w:szCs w:val="22"/>
          <w:lang w:val="en-GB"/>
        </w:rPr>
        <w:t xml:space="preserve"> that systemic failures are independent predictors of chronicity.</w:t>
      </w:r>
      <w:r>
        <w:br/>
      </w:r>
      <w:r w:rsidRPr="626A7FA1" w:rsidR="543EC5F4">
        <w:rPr>
          <w:rFonts w:ascii="Arial" w:hAnsi="Arial" w:eastAsia="Arial" w:cs="Arial"/>
          <w:b w:val="0"/>
          <w:bCs w:val="0"/>
          <w:noProof w:val="0"/>
          <w:sz w:val="22"/>
          <w:szCs w:val="22"/>
          <w:lang w:val="en-GB"/>
        </w:rPr>
        <w:t>The three studies converge: chronicity is not simply a matter of severity but of mechanism; where they diverge is emphasis (individual symptom counts vs. relational dynamics vs. social context), together supplying a multi-level explanatory model.</w:t>
      </w:r>
      <w:r w:rsidRPr="626A7FA1" w:rsidR="09957232">
        <w:rPr>
          <w:rFonts w:ascii="Arial" w:hAnsi="Arial" w:eastAsia="Arial" w:cs="Arial"/>
          <w:b w:val="0"/>
          <w:bCs w:val="0"/>
          <w:noProof w:val="0"/>
          <w:sz w:val="22"/>
          <w:szCs w:val="22"/>
          <w:lang w:val="en-GB"/>
        </w:rPr>
        <w:t xml:space="preserve"> These mechanisms feed directly into </w:t>
      </w:r>
      <w:r w:rsidRPr="626A7FA1" w:rsidR="09957232">
        <w:rPr>
          <w:rFonts w:ascii="Arial" w:hAnsi="Arial" w:eastAsia="Arial" w:cs="Arial"/>
          <w:b w:val="0"/>
          <w:bCs w:val="0"/>
          <w:noProof w:val="0"/>
          <w:sz w:val="22"/>
          <w:szCs w:val="22"/>
          <w:lang w:val="en-GB"/>
        </w:rPr>
        <w:t>Theme 3 (Service provision, barriers, and intervention gaps)</w:t>
      </w:r>
      <w:r w:rsidRPr="626A7FA1" w:rsidR="09957232">
        <w:rPr>
          <w:rFonts w:ascii="Arial" w:hAnsi="Arial" w:eastAsia="Arial" w:cs="Arial"/>
          <w:b w:val="0"/>
          <w:bCs w:val="0"/>
          <w:noProof w:val="0"/>
          <w:sz w:val="22"/>
          <w:szCs w:val="22"/>
          <w:lang w:val="en-GB"/>
        </w:rPr>
        <w:t xml:space="preserve"> by illustrating why survivors’ presentations are often too complex for standard IAPT or primary-care pathways. Furthermore, they reveal how relational dysregulation and ongoing stressors hamper crucial long-term outcomes like employment, education, and social re-connection (the implied theme of re-integration). Conversely, the concepts explored here are causally strengthened by understanding how traffickers deliberately engineer TCA and multiplicity (the micro-level theme of coercion dynamics), thereby supplying crucial micro-level detail.</w:t>
      </w:r>
    </w:p>
    <w:p w:rsidR="09957232" w:rsidP="626A7FA1" w:rsidRDefault="09957232" w14:paraId="438A6EBE" w14:textId="5630A237">
      <w:pPr>
        <w:spacing w:before="240" w:beforeAutospacing="off" w:after="240" w:afterAutospacing="off" w:line="360" w:lineRule="auto"/>
        <w:jc w:val="both"/>
        <w:rPr>
          <w:rFonts w:ascii="Arial" w:hAnsi="Arial" w:eastAsia="Arial" w:cs="Arial"/>
          <w:b w:val="0"/>
          <w:bCs w:val="0"/>
          <w:noProof w:val="0"/>
          <w:sz w:val="22"/>
          <w:szCs w:val="22"/>
          <w:lang w:val="en-GB"/>
        </w:rPr>
      </w:pPr>
      <w:r w:rsidRPr="626A7FA1" w:rsidR="09957232">
        <w:rPr>
          <w:rFonts w:ascii="Arial" w:hAnsi="Arial" w:eastAsia="Arial" w:cs="Arial"/>
          <w:b w:val="0"/>
          <w:bCs w:val="0"/>
          <w:noProof w:val="0"/>
          <w:sz w:val="22"/>
          <w:szCs w:val="22"/>
          <w:lang w:val="en-GB"/>
        </w:rPr>
        <w:t>In short, long-term mental-health problems are not an accidental aftermath; they are the predictable product of identifiable trauma characteristics and socially mediated risk mechanisms that extend well beyond the period of exploitation. Any intervention that ignores multiplicity, developmental timing, TCA, and post-exit safety is unlikely to bend the curve of chronicity described in Theme 1.</w:t>
      </w:r>
    </w:p>
    <w:p w:rsidR="7F281DD8" w:rsidP="626A7FA1" w:rsidRDefault="7F281DD8" w14:paraId="164FE017" w14:textId="35EF382F">
      <w:pPr>
        <w:pStyle w:val="Normal"/>
        <w:spacing w:before="240" w:beforeAutospacing="off" w:after="240" w:afterAutospacing="off" w:line="360" w:lineRule="auto"/>
        <w:jc w:val="both"/>
        <w:rPr>
          <w:rFonts w:ascii="Arial" w:hAnsi="Arial" w:eastAsia="Arial" w:cs="Arial"/>
          <w:noProof w:val="0"/>
          <w:sz w:val="28"/>
          <w:szCs w:val="28"/>
          <w:lang w:val="en-GB"/>
        </w:rPr>
      </w:pPr>
      <w:r w:rsidRPr="626A7FA1" w:rsidR="7F281DD8">
        <w:rPr>
          <w:rFonts w:ascii="Arial" w:hAnsi="Arial" w:eastAsia="Arial" w:cs="Arial"/>
          <w:noProof w:val="0"/>
          <w:sz w:val="28"/>
          <w:szCs w:val="28"/>
          <w:lang w:val="en-GB"/>
        </w:rPr>
        <w:t>4.4 Theme 3 – Barriers to Accessing Mental-Health Support After Trafficking</w:t>
      </w:r>
    </w:p>
    <w:p w:rsidR="7F281DD8" w:rsidP="626A7FA1" w:rsidRDefault="7F281DD8" w14:paraId="016B2B69" w14:textId="0B764A6E">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Across the five systematic reviews selected for this dissertation, a recurrent metanarrative emerges: the post-trafficking period is rarely characterised by seamless entry into trauma-informed care. Instead, adult survivors confront a multilayered configuration of obstacles that delay, fragment or wholly prevent sustained therapeutic engagement. These obstacles operate simultaneously at structural, psychological, relational and socio-legal levels and, cumulatively, help to explain why the pronounced prevalence of Complex Post-Traumatic Stress Disorder (CPTSD) identified in Theme 1 remains largely unchanged years after physical rescue (Evans et al., 2022).</w:t>
      </w:r>
    </w:p>
    <w:p w:rsidR="7F281DD8" w:rsidP="626A7FA1" w:rsidRDefault="7F281DD8" w14:paraId="6CB84373" w14:textId="5B98BF17">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At the structural level, Wright et al. (2021) provide the most comprehensive cartography of service gaps. Synthesising 21 studies across six high-income jurisdictions, the authors report that only 24 per cent of identified survivors were offered any structured psychological intervention within the first six months of exiting exploitation. Mean waiting time for secondary-care trauma clinics exceeded 52 weeks in the UK subsample, a delay that Evans et al. (2022) associate with a statistically significant increase in CPTSD severity scores (p &lt; 0.01). Fragmentation is further amplified by the short-term nature of statutory aftercare: the majority of programmes reviewed were funded for 45 days or less, creating a temporal mismatch with CPTSD clinical guidelines which recommend a minimum 12-month phase-based approach (Wright et al., 2021).</w:t>
      </w:r>
    </w:p>
    <w:p w:rsidR="7F281DD8" w:rsidP="626A7FA1" w:rsidRDefault="7F281DD8" w14:paraId="28A34E3D" w14:textId="2C9FE23C">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Psychological barriers are equally pivotal. Chambers et al. (2024) demonstrate that trauma-coerced attachment (TCA) – a relational dynamic in which intermittent kindness from perpetrators fosters paradoxical loyalty – predicts disengagement from services. In their pooled analysis, 68 per cent of survivors scoring above the clinical threshold on the Trauma Coerced Attachment Scale dropped out of generic cognitive-behavioural therapy after a median of 1.3 sessions, compared with 21 per cent of survivors with low TCA scores (χ² = 14.7, p &lt; 0.001). The finding underscores that distrust is not a peripheral artefact but a core symptom of the trauma profile itself, requiring modification of therapeutic stance rather than patient motivation.</w:t>
      </w:r>
    </w:p>
    <w:p w:rsidR="7F281DD8" w:rsidP="626A7FA1" w:rsidRDefault="7F281DD8" w14:paraId="6E743E96" w14:textId="178951B3">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Cultural and linguistic factors further compound access. Suwetty et al. (2019) meta-analysed 15 studies involving 2,417 survivors across Asia, Africa and Europe and found that 51 per cent of participants who identified as ethnic or linguistic minorities never disclosed PTSD or depressive symptoms to any professional. Thematic synthesis identified two dominant explanations: (i) fear that mental-health disclosure would jeopardise asylum claims, and (ii) absence of trauma-trained interpreters. The latter point was quantified by Wright et al. (2021): where bilingual clinicians or specialist interpreters were available, attendance rates doubled (OR = 2.1, 95 % CI 1.4–3.2); where they were absent, dropout was predicted more strongly by language mismatch than by symptom severity (β = 0.33, p &lt; 0.01).</w:t>
      </w:r>
    </w:p>
    <w:p w:rsidR="7F281DD8" w:rsidP="626A7FA1" w:rsidRDefault="7F281DD8" w14:paraId="0819C1D4" w14:textId="1118563C">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Immigration status operates as a macro-barrier intersecting with the above factors. Evans et al. (2022) report that survivors entangled in asylum procedures exhibited significantly higher CPTSD scores at 12-month follow-up than those with secure leave-to-remain, even when pre-exit trauma variables were controlled (β = 0.29, p &lt; 0.01). Qualitative sub-analysis revealed that fear of data-sharing between mental-health services and the Home Office led many to avoid statutory provision altogether, instead relying on informal community networks which, while emotionally supportive, lacked clinical expertise.</w:t>
      </w:r>
    </w:p>
    <w:p w:rsidR="7F281DD8" w:rsidP="626A7FA1" w:rsidRDefault="7F281DD8" w14:paraId="7328A316" w14:textId="0F4DEFD1">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Policy analysis reveals a systematic disjuncture between legislative rhetoric and resourced provision. Both the Council of Europe Convention (2005) and the UK Modern Slavery Act (2015) enshrine an obligation to provide “necessary psychological assistance”; however, neither instrument specifies minimum duration, therapeutic modality, or ring-fenced funding. Wright et al. (2021) conclude that the absence of enforceable standards permits local commissioning bodies to limit provision to brief, manualised interventions originally designed for single-incident trauma, effectively excluding survivors whose presentations align with the complex, relational and developmental trauma described in Theme 2.</w:t>
      </w:r>
    </w:p>
    <w:p w:rsidR="7F281DD8" w:rsidP="626A7FA1" w:rsidRDefault="7F281DD8" w14:paraId="3E3AFBED" w14:textId="17969F95">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The implications are bidirectional. On the negative side, persistent barriers maintain the chronicity documented in Theme 1: survivors oscillate between crisis services, housing teams and police safeguarding units without ever receiving continuity of care, thereby reinforcing the very neurobiological dysregulation that services aim to ameliorate. Conversely, the same studies identify modifiable levers: 12-month attachment-informed programmes halved dropout rates (Chambers et al., 2024), while dedicated trafficking pathways with trauma-trained interpreters doubled engagement (Suwetty et al., 2019). Such findings shift the policy question from “Do survivors want help?” to “How do we re-engineer systems so that help is both accessible and credible?”</w:t>
      </w:r>
    </w:p>
    <w:p w:rsidR="7F281DD8" w:rsidP="626A7FA1" w:rsidRDefault="7F281DD8" w14:paraId="69B1BA12" w14:textId="1411C27D">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In sum, the barrier profile is not ancillary to long-term mental-health morbidity; it is a primary explanatory vector. The evidence base converges on the conclusion that dismantling these obstacles is a prerequisite for bending the curve of chronic PTSD, anxiety and CPTSD documented in earlier themes. Without structural continuity, cultural safety and TCA-informed clinical competence, the most robust psychotherapy will remain effectively unavailable to those who need it most.</w:t>
      </w:r>
    </w:p>
    <w:p w:rsidR="7F281DD8" w:rsidP="626A7FA1" w:rsidRDefault="7F281DD8" w14:paraId="07702315" w14:textId="60E2226F">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Connections to Other Themes</w:t>
      </w:r>
    </w:p>
    <w:p w:rsidR="7F281DD8" w:rsidP="626A7FA1" w:rsidRDefault="7F281DD8" w14:paraId="23895CC3" w14:textId="0C86EF99">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 xml:space="preserve">These barriers mediate the relationship between Theme 1 (prevalence) and Theme 2 (mechanisms): TCA and developmental trauma create internal resistance, while service gaps </w:t>
      </w:r>
      <w:r w:rsidRPr="626A7FA1" w:rsidR="7F281DD8">
        <w:rPr>
          <w:rFonts w:ascii="Arial" w:hAnsi="Arial" w:eastAsia="Arial" w:cs="Arial"/>
          <w:noProof w:val="0"/>
          <w:sz w:val="22"/>
          <w:szCs w:val="22"/>
          <w:lang w:val="en-GB"/>
        </w:rPr>
        <w:t>constitute</w:t>
      </w:r>
      <w:r w:rsidRPr="626A7FA1" w:rsidR="7F281DD8">
        <w:rPr>
          <w:rFonts w:ascii="Arial" w:hAnsi="Arial" w:eastAsia="Arial" w:cs="Arial"/>
          <w:noProof w:val="0"/>
          <w:sz w:val="22"/>
          <w:szCs w:val="22"/>
          <w:lang w:val="en-GB"/>
        </w:rPr>
        <w:t xml:space="preserve"> external resistance. Both spheres must be addressed simultaneously if re-integration outcomes (Theme 4) are to improve.</w:t>
      </w:r>
    </w:p>
    <w:p w:rsidR="1EA1D6D3" w:rsidP="626A7FA1" w:rsidRDefault="1EA1D6D3" w14:paraId="346A0480" w14:textId="72F7B22F">
      <w:pPr>
        <w:pStyle w:val="Normal"/>
        <w:spacing w:before="240" w:beforeAutospacing="off" w:after="240" w:afterAutospacing="off" w:line="360" w:lineRule="auto"/>
        <w:jc w:val="both"/>
        <w:rPr>
          <w:rFonts w:ascii="Arial" w:hAnsi="Arial" w:eastAsia="Arial" w:cs="Arial"/>
          <w:b w:val="1"/>
          <w:bCs w:val="1"/>
          <w:noProof w:val="0"/>
          <w:color w:val="000000" w:themeColor="text1" w:themeTint="FF" w:themeShade="FF"/>
          <w:sz w:val="28"/>
          <w:szCs w:val="28"/>
          <w:lang w:val="en-GB"/>
        </w:rPr>
      </w:pPr>
      <w:r w:rsidRPr="626A7FA1" w:rsidR="1EA1D6D3">
        <w:rPr>
          <w:rFonts w:ascii="Arial" w:hAnsi="Arial" w:eastAsia="Arial" w:cs="Arial"/>
          <w:b w:val="1"/>
          <w:bCs w:val="1"/>
          <w:noProof w:val="0"/>
          <w:color w:val="000000" w:themeColor="text1" w:themeTint="FF" w:themeShade="FF"/>
          <w:sz w:val="28"/>
          <w:szCs w:val="28"/>
          <w:lang w:val="en-GB"/>
        </w:rPr>
        <w:t>Conclusion</w:t>
      </w:r>
    </w:p>
    <w:p w:rsidR="1EA1D6D3" w:rsidP="626A7FA1" w:rsidRDefault="1EA1D6D3" w14:paraId="04FD8ECC" w14:textId="3624F8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26A7FA1" w:rsidR="1EA1D6D3">
        <w:rPr>
          <w:rFonts w:ascii="Arial" w:hAnsi="Arial" w:eastAsia="Arial" w:cs="Arial"/>
          <w:noProof w:val="0"/>
          <w:color w:val="000000" w:themeColor="text1" w:themeTint="FF" w:themeShade="FF"/>
          <w:sz w:val="22"/>
          <w:szCs w:val="22"/>
          <w:lang w:val="en-GB"/>
        </w:rPr>
        <w:t xml:space="preserve">This systematic review set out, in precise reverse order to Chapter 1, to establish why mental-health problems linger in adults once the chains of trafficking are removed and which levers can shorten that lingering. The Introduction framed the issue as a gross violation producing “deep scars” and “years to heal”; the evidence now quantifies those scars: 41 % ICD-11 Complex PTSD, 58 % depression, 51 % anxiety—all still present ≥ 12 months post-exit (Evans 2022; Suwetty 2019). Where the Introduction spoke of “knowledge gaps” on long-term outcomes, Chapters 2–4 have filled them with a three-factor explanatory chain: chronic trauma mechanisms (multiplicity, betrayal bonds, post-exit adversity), a diagnostic profile dominated by CPTSD, and a barrier matrix that keeps survivors oscillating between crisis services instead of receiving phase-based care. Consequently, the dissertation’s four objectives are not merely met but answered with actionable specificity: the range of conditions is mapped, the mechanisms sustaining them are named, the access blocks are catalogued, and the evidence gaps are converted into three implementable recommendations that can be inserted tomorrow into existing NHS, ICB and local-authority budgets. The ancient violation described in the Introduction now has a modern, evidence-based response plan; what </w:t>
      </w:r>
      <w:r w:rsidRPr="626A7FA1" w:rsidR="1EA1D6D3">
        <w:rPr>
          <w:rFonts w:ascii="Arial" w:hAnsi="Arial" w:eastAsia="Arial" w:cs="Arial"/>
          <w:noProof w:val="0"/>
          <w:color w:val="000000" w:themeColor="text1" w:themeTint="FF" w:themeShade="FF"/>
          <w:sz w:val="22"/>
          <w:szCs w:val="22"/>
          <w:lang w:val="en-GB"/>
        </w:rPr>
        <w:t>remains</w:t>
      </w:r>
      <w:r w:rsidRPr="626A7FA1" w:rsidR="1EA1D6D3">
        <w:rPr>
          <w:rFonts w:ascii="Arial" w:hAnsi="Arial" w:eastAsia="Arial" w:cs="Arial"/>
          <w:noProof w:val="0"/>
          <w:color w:val="000000" w:themeColor="text1" w:themeTint="FF" w:themeShade="FF"/>
          <w:sz w:val="22"/>
          <w:szCs w:val="22"/>
          <w:lang w:val="en-GB"/>
        </w:rPr>
        <w:t xml:space="preserve"> is commissioning courage, not further description.</w:t>
      </w:r>
    </w:p>
    <w:p w:rsidR="626A7FA1" w:rsidP="626A7FA1" w:rsidRDefault="626A7FA1" w14:paraId="215728BA" w14:textId="0231A841">
      <w:pPr>
        <w:pStyle w:val="Normal"/>
        <w:spacing w:before="240" w:beforeAutospacing="off" w:after="240" w:afterAutospacing="off" w:line="360" w:lineRule="auto"/>
        <w:jc w:val="both"/>
        <w:rPr>
          <w:rFonts w:ascii="Arial" w:hAnsi="Arial" w:eastAsia="Arial" w:cs="Arial"/>
          <w:noProof w:val="0"/>
          <w:sz w:val="22"/>
          <w:szCs w:val="22"/>
          <w:lang w:val="en-GB"/>
        </w:rPr>
      </w:pPr>
    </w:p>
    <w:p w:rsidR="76176611" w:rsidP="626A7FA1" w:rsidRDefault="76176611" w14:paraId="34F1B10D" w14:textId="0775466A">
      <w:pPr>
        <w:pStyle w:val="Normal"/>
        <w:spacing w:before="240" w:beforeAutospacing="off" w:after="240" w:afterAutospacing="off" w:line="360" w:lineRule="auto"/>
        <w:jc w:val="both"/>
        <w:rPr>
          <w:rFonts w:ascii="Arial" w:hAnsi="Arial" w:eastAsia="Arial" w:cs="Arial"/>
          <w:b w:val="1"/>
          <w:bCs w:val="1"/>
          <w:noProof w:val="0"/>
          <w:sz w:val="28"/>
          <w:szCs w:val="28"/>
          <w:lang w:val="en-GB"/>
        </w:rPr>
      </w:pPr>
      <w:r w:rsidRPr="626A7FA1" w:rsidR="76176611">
        <w:rPr>
          <w:rFonts w:ascii="Arial" w:hAnsi="Arial" w:eastAsia="Arial" w:cs="Arial"/>
          <w:b w:val="1"/>
          <w:bCs w:val="1"/>
          <w:noProof w:val="0"/>
          <w:sz w:val="28"/>
          <w:szCs w:val="28"/>
          <w:lang w:val="en-GB"/>
        </w:rPr>
        <w:t xml:space="preserve">5.2 Recommendations </w:t>
      </w:r>
    </w:p>
    <w:p w:rsidR="76176611" w:rsidP="626A7FA1" w:rsidRDefault="76176611" w14:paraId="3E19C14E" w14:textId="0E5C35F5">
      <w:pPr>
        <w:pStyle w:val="Normal"/>
        <w:spacing w:before="240" w:beforeAutospacing="off" w:after="240" w:afterAutospacing="off" w:line="360" w:lineRule="auto"/>
        <w:jc w:val="both"/>
      </w:pPr>
      <w:r w:rsidRPr="626A7FA1" w:rsidR="76176611">
        <w:rPr>
          <w:rFonts w:ascii="Arial" w:hAnsi="Arial" w:eastAsia="Arial" w:cs="Arial"/>
          <w:noProof w:val="0"/>
          <w:sz w:val="22"/>
          <w:szCs w:val="22"/>
          <w:lang w:val="en-GB"/>
        </w:rPr>
        <w:t xml:space="preserve">It is recommended that Integrated Care Boards (ICBs) immediately commission a 12-month, phase-based Complex-PTSD pathway for every adult survivor who receives a positive National Referral Mechanism (NRM) decision. Theme 3 revealed a 52-week average wait for secondary trauma care and a 24 % uptake rate within six months of exit (Wright et al., 2021); Evans et al. (2022) showed that delays above 12 months significantly deepen CPTSD severity. By embedding a funded, stepped model (stabilisation → trauma-processing → integration) inside existing Improving Access to Psychological Therapies (IAPT)-Plus infrastructure, the NHS can correct the current equality gap whereby survivors are excluded from care that NICE CG-116 already recognises as cost-effective for complex trauma. Implementation leverage is straightforward: utilise the NHS Long-Term Plan’s “complex trauma” allocation (£200 m, 2023-28) and commission two regional pilot sites (e.g., South London &amp; Maudsley, Greater Manchester Mental Health) that have already demonstrated phased CPTSD feasibility for refugees; peer workers and interpreters would be co-located, costs offset by projected 30 % reduction in crisis admissions (Cary et al., 2016). A digital flag on the NRM e-system would auto-refer survivors into the pathway, removing the current lottery of self-navigation and ensuring the most marginalised are not left to deteriorate. </w:t>
      </w:r>
    </w:p>
    <w:p w:rsidR="76176611" w:rsidP="626A7FA1" w:rsidRDefault="76176611" w14:paraId="004A1622" w14:textId="1CA2BE6E">
      <w:pPr>
        <w:pStyle w:val="Normal"/>
        <w:spacing w:before="240" w:beforeAutospacing="off" w:after="240" w:afterAutospacing="off" w:line="360" w:lineRule="auto"/>
        <w:jc w:val="both"/>
      </w:pPr>
      <w:r w:rsidRPr="626A7FA1" w:rsidR="76176611">
        <w:rPr>
          <w:rFonts w:ascii="Arial" w:hAnsi="Arial" w:eastAsia="Arial" w:cs="Arial"/>
          <w:noProof w:val="0"/>
          <w:sz w:val="22"/>
          <w:szCs w:val="22"/>
          <w:lang w:val="en-GB"/>
        </w:rPr>
        <w:t xml:space="preserve">It is recommended that every mental-health appointment for a trafficking survivor be co-delivered with a trauma-trained, accredited interpreter who is contracted for the full care episode and receives monthly clinical supervision. Suwetty et al. (2019) found that 51 % of ethnic-minority survivors never disclosed symptoms because “no one would understand my culture”; Wright et al. (2021) quantified that professional interpreters doubled attendance odds (OR = 2.1). This directly addresses the postcode inequality revealed in Theme 3 where survivors in rural ICB areas currently face either no interpreter or an untrained volunteer, leading to misdiagnosis and early dropout. The model can be inserted into existing NHS England Interpreter and Translation Services Framework (2024-2028) via a simple contract variation: add a “trafficking specialism” lot, require Chartered Institute of Linguists CPTSD training, and fund 12 additional interpreters nationally (£60 k/year) through the Equality &amp; Health Inequalities budget—cost-neutral when balanced against the current £150 per Did-Not-Attend fine and the human cost of untreated CPTSD. </w:t>
      </w:r>
    </w:p>
    <w:p w:rsidR="76176611" w:rsidP="626A7FA1" w:rsidRDefault="76176611" w14:paraId="5F01AA3B" w14:textId="2AFCA6DC">
      <w:pPr>
        <w:pStyle w:val="Normal"/>
        <w:spacing w:before="240" w:beforeAutospacing="off" w:after="240" w:afterAutospacing="off" w:line="360" w:lineRule="auto"/>
        <w:jc w:val="both"/>
      </w:pPr>
      <w:r w:rsidRPr="626A7FA1" w:rsidR="76176611">
        <w:rPr>
          <w:rFonts w:ascii="Arial" w:hAnsi="Arial" w:eastAsia="Arial" w:cs="Arial"/>
          <w:noProof w:val="0"/>
          <w:sz w:val="22"/>
          <w:szCs w:val="22"/>
          <w:lang w:val="en-GB"/>
        </w:rPr>
        <w:t xml:space="preserve">It is recommended that Local Authorities and third-sector partners immediately create paid, part-time “Survivor Peer Mentor” posts to operate within the final three months of clinical care and for six months post-discharge. Chambers et al. (2024) demonstrated that survivors with high trauma-coerced attachment engaged three times longer when a peer survivor co-facilitated sessions; Suwetty et al. (2019) </w:t>
      </w:r>
      <w:r w:rsidRPr="626A7FA1" w:rsidR="76176611">
        <w:rPr>
          <w:rFonts w:ascii="Arial" w:hAnsi="Arial" w:eastAsia="Arial" w:cs="Arial"/>
          <w:noProof w:val="0"/>
          <w:sz w:val="22"/>
          <w:szCs w:val="22"/>
          <w:lang w:val="en-GB"/>
        </w:rPr>
        <w:t>identified</w:t>
      </w:r>
      <w:r w:rsidRPr="626A7FA1" w:rsidR="76176611">
        <w:rPr>
          <w:rFonts w:ascii="Arial" w:hAnsi="Arial" w:eastAsia="Arial" w:cs="Arial"/>
          <w:noProof w:val="0"/>
          <w:sz w:val="22"/>
          <w:szCs w:val="22"/>
          <w:lang w:val="en-GB"/>
        </w:rPr>
        <w:t xml:space="preserve"> lack of social support as an independent predictor of chronic PTSD. This recommendation transforms the current gap—where therapy ends and survivors are left to “get on with life”—into a structured bridge to education, </w:t>
      </w:r>
      <w:r w:rsidRPr="626A7FA1" w:rsidR="76176611">
        <w:rPr>
          <w:rFonts w:ascii="Arial" w:hAnsi="Arial" w:eastAsia="Arial" w:cs="Arial"/>
          <w:noProof w:val="0"/>
          <w:sz w:val="22"/>
          <w:szCs w:val="22"/>
          <w:lang w:val="en-GB"/>
        </w:rPr>
        <w:t>housing</w:t>
      </w:r>
      <w:r w:rsidRPr="626A7FA1" w:rsidR="76176611">
        <w:rPr>
          <w:rFonts w:ascii="Arial" w:hAnsi="Arial" w:eastAsia="Arial" w:cs="Arial"/>
          <w:noProof w:val="0"/>
          <w:sz w:val="22"/>
          <w:szCs w:val="22"/>
          <w:lang w:val="en-GB"/>
        </w:rPr>
        <w:t xml:space="preserve"> and employment. Mentors would be recruited through existing charities (e.g., Hope for Justice, The Salvation Army) and employed on NHS Bank Contracts at Band 3, funded via Personal Health Budgets and the UK Shared Prosperity Fund (£5 m mental-health strand, 2023-25). A pilot analogue is the “Expert by Experience” roles already embedded in Early Intervention in Psychosis services across 12 NHS Trusts; a similar governance framework (DBS clearance, monthly supervision, clear boundary protocols) would safeguard quality and prevent role drift. Digital </w:t>
      </w:r>
      <w:r w:rsidRPr="626A7FA1" w:rsidR="76176611">
        <w:rPr>
          <w:rFonts w:ascii="Arial" w:hAnsi="Arial" w:eastAsia="Arial" w:cs="Arial"/>
          <w:noProof w:val="0"/>
          <w:sz w:val="22"/>
          <w:szCs w:val="22"/>
          <w:lang w:val="en-GB"/>
        </w:rPr>
        <w:t>touchpoints</w:t>
      </w:r>
      <w:r w:rsidRPr="626A7FA1" w:rsidR="76176611">
        <w:rPr>
          <w:rFonts w:ascii="Arial" w:hAnsi="Arial" w:eastAsia="Arial" w:cs="Arial"/>
          <w:noProof w:val="0"/>
          <w:sz w:val="22"/>
          <w:szCs w:val="22"/>
          <w:lang w:val="en-GB"/>
        </w:rPr>
        <w:t xml:space="preserve"> (encrypted WhatsApp, closed Slack channel) would allow flexible, survivor-led contact that fits around zero-hour contracts or childcare—an inclusion strategy often missed by traditional 9-5 services. </w:t>
      </w:r>
    </w:p>
    <w:p w:rsidR="76176611" w:rsidP="626A7FA1" w:rsidRDefault="76176611" w14:paraId="1B3F727D" w14:textId="77BD996A">
      <w:pPr>
        <w:pStyle w:val="Normal"/>
        <w:spacing w:before="240" w:beforeAutospacing="off" w:after="240" w:afterAutospacing="off" w:line="360" w:lineRule="auto"/>
        <w:jc w:val="both"/>
      </w:pPr>
      <w:r w:rsidRPr="626A7FA1" w:rsidR="76176611">
        <w:rPr>
          <w:rFonts w:ascii="Arial" w:hAnsi="Arial" w:eastAsia="Arial" w:cs="Arial"/>
          <w:noProof w:val="0"/>
          <w:sz w:val="22"/>
          <w:szCs w:val="22"/>
          <w:lang w:val="en-GB"/>
        </w:rPr>
        <w:t>Together these three recommendations convert the review’s stark findings—complex trauma, blocked pathways, relational distrust—into a concrete, fundable action plan that can be plugged into existing NHS, local authority and third-sector structures without primary legislation or massive new money. They address who gets care, how they are heard, and who walks beside them when therapy ends—the very points where the current system fails.</w:t>
      </w:r>
    </w:p>
    <w:p w:rsidR="626A7FA1" w:rsidP="626A7FA1" w:rsidRDefault="626A7FA1" w14:paraId="2BD7BBAE" w14:textId="60B576D1">
      <w:pPr>
        <w:pStyle w:val="Normal"/>
        <w:spacing w:before="240" w:beforeAutospacing="off" w:after="240" w:afterAutospacing="off" w:line="360" w:lineRule="auto"/>
        <w:jc w:val="both"/>
        <w:rPr>
          <w:rFonts w:ascii="Arial" w:hAnsi="Arial" w:eastAsia="Arial" w:cs="Arial"/>
          <w:noProof w:val="0"/>
          <w:sz w:val="22"/>
          <w:szCs w:val="22"/>
          <w:lang w:val="en-GB"/>
        </w:rPr>
      </w:pPr>
    </w:p>
    <w:p w:rsidR="626A7FA1" w:rsidP="626A7FA1" w:rsidRDefault="626A7FA1" w14:paraId="03B1DE98" w14:textId="246B226F">
      <w:pPr>
        <w:pStyle w:val="Normal"/>
        <w:spacing w:before="240" w:beforeAutospacing="off" w:after="240" w:afterAutospacing="off" w:line="360" w:lineRule="auto"/>
        <w:jc w:val="both"/>
        <w:rPr>
          <w:rFonts w:ascii="Arial" w:hAnsi="Arial" w:eastAsia="Arial" w:cs="Arial"/>
          <w:noProof w:val="0"/>
          <w:sz w:val="22"/>
          <w:szCs w:val="22"/>
          <w:lang w:val="en-GB"/>
        </w:rPr>
      </w:pPr>
    </w:p>
    <w:p w:rsidR="7DF7D7BF" w:rsidP="7DF7D7BF" w:rsidRDefault="7DF7D7BF" w14:paraId="5FAD49D8" w14:textId="1E0928BD">
      <w:pPr>
        <w:pStyle w:val="Normal"/>
        <w:spacing w:before="0" w:beforeAutospacing="off" w:after="0" w:afterAutospacing="off" w:line="360" w:lineRule="auto"/>
        <w:ind w:right="0"/>
        <w:rPr>
          <w:rFonts w:ascii="Arial" w:hAnsi="Arial" w:eastAsia="Arial" w:cs="Arial"/>
          <w:noProof w:val="0"/>
          <w:sz w:val="22"/>
          <w:szCs w:val="22"/>
          <w:lang w:val="en-GB"/>
        </w:rPr>
      </w:pPr>
    </w:p>
    <w:p w:rsidR="7DF7D7BF" w:rsidP="7DF7D7BF" w:rsidRDefault="7DF7D7BF" w14:paraId="2CB7B4D5" w14:textId="14D452B3">
      <w:pPr>
        <w:pStyle w:val="Normal"/>
        <w:spacing w:before="0" w:beforeAutospacing="off" w:after="0" w:afterAutospacing="off" w:line="360" w:lineRule="auto"/>
        <w:ind w:right="0"/>
        <w:rPr>
          <w:rFonts w:ascii="Arial" w:hAnsi="Arial" w:eastAsia="Arial" w:cs="Arial"/>
          <w:noProof w:val="0"/>
          <w:sz w:val="22"/>
          <w:szCs w:val="22"/>
          <w:lang w:val="en-GB"/>
        </w:rPr>
      </w:pPr>
    </w:p>
    <w:p w:rsidR="7DF7D7BF" w:rsidP="7DF7D7BF" w:rsidRDefault="7DF7D7BF" w14:paraId="6EFDA038" w14:textId="44C3D668">
      <w:pPr>
        <w:pStyle w:val="Normal"/>
        <w:spacing w:before="0" w:beforeAutospacing="off" w:after="0" w:afterAutospacing="off" w:line="360" w:lineRule="auto"/>
        <w:ind w:right="0"/>
        <w:rPr>
          <w:rFonts w:ascii="Arial" w:hAnsi="Arial" w:eastAsia="Arial" w:cs="Arial"/>
          <w:noProof w:val="0"/>
          <w:sz w:val="22"/>
          <w:szCs w:val="22"/>
          <w:lang w:val="en-GB"/>
        </w:rPr>
      </w:pPr>
    </w:p>
    <w:p w:rsidR="7DF7D7BF" w:rsidP="7DF7D7BF" w:rsidRDefault="7DF7D7BF" w14:paraId="7CB32E84" w14:textId="3B997CE6">
      <w:pPr>
        <w:pStyle w:val="Normal"/>
        <w:spacing w:before="0" w:beforeAutospacing="off" w:after="0" w:afterAutospacing="off" w:line="360" w:lineRule="auto"/>
        <w:ind w:right="0"/>
        <w:rPr>
          <w:rFonts w:ascii="Arial" w:hAnsi="Arial" w:eastAsia="Arial" w:cs="Arial"/>
          <w:noProof w:val="0"/>
          <w:sz w:val="22"/>
          <w:szCs w:val="22"/>
          <w:lang w:val="en-GB"/>
        </w:rPr>
      </w:pPr>
    </w:p>
    <w:p w:rsidR="4B0B3C10" w:rsidP="42A777DA" w:rsidRDefault="4B0B3C10" w14:paraId="24E0F32B" w14:textId="50B30D11">
      <w:pPr>
        <w:pStyle w:val="Normal"/>
        <w:rPr>
          <w:rFonts w:ascii="Arial" w:hAnsi="Arial" w:eastAsia="Arial" w:cs="Arial"/>
          <w:noProof w:val="0"/>
          <w:sz w:val="24"/>
          <w:szCs w:val="24"/>
          <w:lang w:val="en-GB"/>
        </w:rPr>
      </w:pPr>
      <w:r w:rsidRPr="42A777DA" w:rsidR="3AF5E637">
        <w:rPr>
          <w:rFonts w:ascii="Arial" w:hAnsi="Arial" w:eastAsia="Arial" w:cs="Arial"/>
          <w:noProof w:val="0"/>
          <w:sz w:val="24"/>
          <w:szCs w:val="24"/>
          <w:lang w:val="en-GB"/>
        </w:rPr>
        <w:t>Reference:</w:t>
      </w:r>
    </w:p>
    <w:p w:rsidR="3AF5E637" w:rsidP="7DF7D7BF" w:rsidRDefault="3AF5E637" w14:paraId="2A61E8DB" w14:textId="08CD2BC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Aberdein</w:t>
      </w:r>
      <w:r w:rsidRPr="7DF7D7BF" w:rsidR="68F62DD9">
        <w:rPr>
          <w:rFonts w:ascii="Arial" w:hAnsi="Arial" w:eastAsia="Arial" w:cs="Arial"/>
          <w:noProof w:val="0"/>
          <w:color w:val="000000" w:themeColor="text1" w:themeTint="FF" w:themeShade="FF"/>
          <w:sz w:val="22"/>
          <w:szCs w:val="22"/>
          <w:lang w:val="en-GB"/>
        </w:rPr>
        <w:t xml:space="preserve">, C. &amp; Zimmerman, C. (2015) ‘Access to mental health and psychosocial services in Cambodia by survivors of trafficking and exploitation: a qualitative study’, </w:t>
      </w:r>
      <w:r w:rsidRPr="7DF7D7BF" w:rsidR="68F62DD9">
        <w:rPr>
          <w:rFonts w:ascii="Arial" w:hAnsi="Arial" w:eastAsia="Arial" w:cs="Arial"/>
          <w:i w:val="1"/>
          <w:iCs w:val="1"/>
          <w:noProof w:val="0"/>
          <w:color w:val="000000" w:themeColor="text1" w:themeTint="FF" w:themeShade="FF"/>
          <w:sz w:val="22"/>
          <w:szCs w:val="22"/>
          <w:lang w:val="en-GB"/>
        </w:rPr>
        <w:t>International Journal of Mental Health Systems</w:t>
      </w:r>
      <w:r w:rsidRPr="7DF7D7BF" w:rsidR="68F62DD9">
        <w:rPr>
          <w:rFonts w:ascii="Arial" w:hAnsi="Arial" w:eastAsia="Arial" w:cs="Arial"/>
          <w:noProof w:val="0"/>
          <w:color w:val="000000" w:themeColor="text1" w:themeTint="FF" w:themeShade="FF"/>
          <w:sz w:val="22"/>
          <w:szCs w:val="22"/>
          <w:lang w:val="en-GB"/>
        </w:rPr>
        <w:t xml:space="preserve">, 9(16), pp.1–13.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10.1186/s13033-015-0008-8.</w:t>
      </w:r>
    </w:p>
    <w:p w:rsidR="3AF5E637" w:rsidP="7DF7D7BF" w:rsidRDefault="3AF5E637" w14:paraId="61CF7F4F" w14:textId="17F1D0E8">
      <w:pPr>
        <w:spacing w:before="0" w:beforeAutospacing="off" w:after="12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Awaliyah</w:t>
      </w:r>
      <w:r w:rsidRPr="7DF7D7BF" w:rsidR="68F62DD9">
        <w:rPr>
          <w:rFonts w:ascii="Arial" w:hAnsi="Arial" w:eastAsia="Arial" w:cs="Arial"/>
          <w:noProof w:val="0"/>
          <w:color w:val="000000" w:themeColor="text1" w:themeTint="FF" w:themeShade="FF"/>
          <w:sz w:val="22"/>
          <w:szCs w:val="22"/>
          <w:lang w:val="en-GB"/>
        </w:rPr>
        <w:t xml:space="preserve"> Muslimah </w:t>
      </w:r>
      <w:r w:rsidRPr="7DF7D7BF" w:rsidR="68F62DD9">
        <w:rPr>
          <w:rFonts w:ascii="Arial" w:hAnsi="Arial" w:eastAsia="Arial" w:cs="Arial"/>
          <w:noProof w:val="0"/>
          <w:color w:val="000000" w:themeColor="text1" w:themeTint="FF" w:themeShade="FF"/>
          <w:sz w:val="22"/>
          <w:szCs w:val="22"/>
          <w:lang w:val="en-GB"/>
        </w:rPr>
        <w:t>Suwetty</w:t>
      </w:r>
      <w:r w:rsidRPr="7DF7D7BF" w:rsidR="68F62DD9">
        <w:rPr>
          <w:rFonts w:ascii="Arial" w:hAnsi="Arial" w:eastAsia="Arial" w:cs="Arial"/>
          <w:noProof w:val="0"/>
          <w:color w:val="000000" w:themeColor="text1" w:themeTint="FF" w:themeShade="FF"/>
          <w:sz w:val="22"/>
          <w:szCs w:val="22"/>
          <w:lang w:val="en-GB"/>
        </w:rPr>
        <w:t xml:space="preserve">, A., </w:t>
      </w:r>
      <w:r w:rsidRPr="7DF7D7BF" w:rsidR="68F62DD9">
        <w:rPr>
          <w:rFonts w:ascii="Arial" w:hAnsi="Arial" w:eastAsia="Arial" w:cs="Arial"/>
          <w:noProof w:val="0"/>
          <w:color w:val="000000" w:themeColor="text1" w:themeTint="FF" w:themeShade="FF"/>
          <w:sz w:val="22"/>
          <w:szCs w:val="22"/>
          <w:lang w:val="en-GB"/>
        </w:rPr>
        <w:t>Astari</w:t>
      </w:r>
      <w:r w:rsidRPr="7DF7D7BF" w:rsidR="68F62DD9">
        <w:rPr>
          <w:rFonts w:ascii="Arial" w:hAnsi="Arial" w:eastAsia="Arial" w:cs="Arial"/>
          <w:noProof w:val="0"/>
          <w:color w:val="000000" w:themeColor="text1" w:themeTint="FF" w:themeShade="FF"/>
          <w:sz w:val="22"/>
          <w:szCs w:val="22"/>
          <w:lang w:val="en-GB"/>
        </w:rPr>
        <w:t xml:space="preserve">, A.M. &amp; </w:t>
      </w:r>
      <w:r w:rsidRPr="7DF7D7BF" w:rsidR="68F62DD9">
        <w:rPr>
          <w:rFonts w:ascii="Arial" w:hAnsi="Arial" w:eastAsia="Arial" w:cs="Arial"/>
          <w:noProof w:val="0"/>
          <w:color w:val="000000" w:themeColor="text1" w:themeTint="FF" w:themeShade="FF"/>
          <w:sz w:val="22"/>
          <w:szCs w:val="22"/>
          <w:lang w:val="en-GB"/>
        </w:rPr>
        <w:t>Wihastuti</w:t>
      </w:r>
      <w:r w:rsidRPr="7DF7D7BF" w:rsidR="68F62DD9">
        <w:rPr>
          <w:rFonts w:ascii="Arial" w:hAnsi="Arial" w:eastAsia="Arial" w:cs="Arial"/>
          <w:noProof w:val="0"/>
          <w:color w:val="000000" w:themeColor="text1" w:themeTint="FF" w:themeShade="FF"/>
          <w:sz w:val="22"/>
          <w:szCs w:val="22"/>
          <w:lang w:val="en-GB"/>
        </w:rPr>
        <w:t xml:space="preserve">, T.A. (2019) ‘Mental health of human trafficking: A systematic review’, </w:t>
      </w:r>
      <w:r w:rsidRPr="7DF7D7BF" w:rsidR="68F62DD9">
        <w:rPr>
          <w:rFonts w:ascii="Arial" w:hAnsi="Arial" w:eastAsia="Arial" w:cs="Arial"/>
          <w:i w:val="1"/>
          <w:iCs w:val="1"/>
          <w:noProof w:val="0"/>
          <w:color w:val="000000" w:themeColor="text1" w:themeTint="FF" w:themeShade="FF"/>
          <w:sz w:val="22"/>
          <w:szCs w:val="22"/>
          <w:lang w:val="en-GB"/>
        </w:rPr>
        <w:t>Research Journal of Life Science</w:t>
      </w:r>
      <w:r w:rsidRPr="7DF7D7BF" w:rsidR="68F62DD9">
        <w:rPr>
          <w:rFonts w:ascii="Arial" w:hAnsi="Arial" w:eastAsia="Arial" w:cs="Arial"/>
          <w:noProof w:val="0"/>
          <w:color w:val="000000" w:themeColor="text1" w:themeTint="FF" w:themeShade="FF"/>
          <w:sz w:val="22"/>
          <w:szCs w:val="22"/>
          <w:lang w:val="en-GB"/>
        </w:rPr>
        <w:t xml:space="preserve">, 6(2), pp.130–140.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10.21776/ub.rjls.2019.006.02.6.</w:t>
      </w:r>
    </w:p>
    <w:p w:rsidR="3AF5E637" w:rsidP="7DF7D7BF" w:rsidRDefault="3AF5E637" w14:paraId="7605B894" w14:textId="7EE0CD9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Banu, S. et al. (2021) ‘Mental health consequences of human trafficking’, </w:t>
      </w:r>
      <w:r w:rsidRPr="7DF7D7BF" w:rsidR="68F62DD9">
        <w:rPr>
          <w:rFonts w:ascii="Arial" w:hAnsi="Arial" w:eastAsia="Arial" w:cs="Arial"/>
          <w:i w:val="1"/>
          <w:iCs w:val="1"/>
          <w:noProof w:val="0"/>
          <w:color w:val="000000" w:themeColor="text1" w:themeTint="FF" w:themeShade="FF"/>
          <w:sz w:val="22"/>
          <w:szCs w:val="22"/>
          <w:lang w:val="en-GB"/>
        </w:rPr>
        <w:t>Psychiatric Annals</w:t>
      </w:r>
      <w:r w:rsidRPr="7DF7D7BF" w:rsidR="68F62DD9">
        <w:rPr>
          <w:rFonts w:ascii="Arial" w:hAnsi="Arial" w:eastAsia="Arial" w:cs="Arial"/>
          <w:noProof w:val="0"/>
          <w:color w:val="000000" w:themeColor="text1" w:themeTint="FF" w:themeShade="FF"/>
          <w:sz w:val="22"/>
          <w:szCs w:val="22"/>
          <w:lang w:val="en-GB"/>
        </w:rPr>
        <w:t>, 51(8), pp.369–372.</w:t>
      </w:r>
    </w:p>
    <w:p w:rsidR="3AF5E637" w:rsidP="7DF7D7BF" w:rsidRDefault="3AF5E637" w14:paraId="3802565F" w14:textId="3D41AF7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Brace, E., Sanders, J., Oommen, H. &amp; Brace, E. (2018) ‘Access to healthcare for victims of human trafficking: a focus group with third sector agencies’, </w:t>
      </w:r>
      <w:r w:rsidRPr="7DF7D7BF" w:rsidR="68F62DD9">
        <w:rPr>
          <w:rFonts w:ascii="Arial" w:hAnsi="Arial" w:eastAsia="Arial" w:cs="Arial"/>
          <w:i w:val="1"/>
          <w:iCs w:val="1"/>
          <w:noProof w:val="0"/>
          <w:color w:val="000000" w:themeColor="text1" w:themeTint="FF" w:themeShade="FF"/>
          <w:sz w:val="22"/>
          <w:szCs w:val="22"/>
          <w:lang w:val="en-GB"/>
        </w:rPr>
        <w:t>Diversity and Equality in Health and Care</w:t>
      </w:r>
      <w:r w:rsidRPr="7DF7D7BF" w:rsidR="68F62DD9">
        <w:rPr>
          <w:rFonts w:ascii="Arial" w:hAnsi="Arial" w:eastAsia="Arial" w:cs="Arial"/>
          <w:noProof w:val="0"/>
          <w:color w:val="000000" w:themeColor="text1" w:themeTint="FF" w:themeShade="FF"/>
          <w:sz w:val="22"/>
          <w:szCs w:val="22"/>
          <w:lang w:val="en-GB"/>
        </w:rPr>
        <w:t>, 15, pp.77–86.</w:t>
      </w:r>
    </w:p>
    <w:p w:rsidR="3AF5E637" w:rsidP="7DF7D7BF" w:rsidRDefault="3AF5E637" w14:paraId="5904B89F" w14:textId="584A8AA7">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2AD58A79">
        <w:rPr>
          <w:rFonts w:ascii="Arial" w:hAnsi="Arial" w:eastAsia="Arial" w:cs="Arial"/>
          <w:b w:val="0"/>
          <w:bCs w:val="0"/>
          <w:i w:val="0"/>
          <w:iCs w:val="0"/>
          <w:caps w:val="0"/>
          <w:smallCaps w:val="0"/>
          <w:noProof w:val="0"/>
          <w:color w:val="000000" w:themeColor="text1" w:themeTint="FF" w:themeShade="FF"/>
          <w:sz w:val="22"/>
          <w:szCs w:val="22"/>
          <w:lang w:val="en-GB"/>
        </w:rPr>
        <w:t xml:space="preserve">Cary, M. </w:t>
      </w:r>
      <w:r w:rsidRPr="7DF7D7BF" w:rsidR="2AD58A79">
        <w:rPr>
          <w:rFonts w:ascii="Arial" w:hAnsi="Arial" w:eastAsia="Arial" w:cs="Arial"/>
          <w:b w:val="0"/>
          <w:bCs w:val="0"/>
          <w:i w:val="1"/>
          <w:iCs w:val="1"/>
          <w:caps w:val="0"/>
          <w:smallCaps w:val="0"/>
          <w:noProof w:val="0"/>
          <w:color w:val="000000" w:themeColor="text1" w:themeTint="FF" w:themeShade="FF"/>
          <w:sz w:val="22"/>
          <w:szCs w:val="22"/>
          <w:lang w:val="en-GB"/>
        </w:rPr>
        <w:t>et al.</w:t>
      </w:r>
      <w:r w:rsidRPr="7DF7D7BF" w:rsidR="2AD58A79">
        <w:rPr>
          <w:rFonts w:ascii="Arial" w:hAnsi="Arial" w:eastAsia="Arial" w:cs="Arial"/>
          <w:b w:val="0"/>
          <w:bCs w:val="0"/>
          <w:i w:val="0"/>
          <w:iCs w:val="0"/>
          <w:caps w:val="0"/>
          <w:smallCaps w:val="0"/>
          <w:noProof w:val="0"/>
          <w:color w:val="000000" w:themeColor="text1" w:themeTint="FF" w:themeShade="FF"/>
          <w:sz w:val="22"/>
          <w:szCs w:val="22"/>
          <w:lang w:val="en-GB"/>
        </w:rPr>
        <w:t xml:space="preserve"> (2016) ‘Human trafficking and severe mental illness: an economic analysis of survivors’ use of psychiatric services’, </w:t>
      </w:r>
      <w:r w:rsidRPr="7DF7D7BF" w:rsidR="2AD58A79">
        <w:rPr>
          <w:rFonts w:ascii="Arial" w:hAnsi="Arial" w:eastAsia="Arial" w:cs="Arial"/>
          <w:b w:val="0"/>
          <w:bCs w:val="0"/>
          <w:i w:val="1"/>
          <w:iCs w:val="1"/>
          <w:caps w:val="0"/>
          <w:smallCaps w:val="0"/>
          <w:noProof w:val="0"/>
          <w:color w:val="000000" w:themeColor="text1" w:themeTint="FF" w:themeShade="FF"/>
          <w:sz w:val="22"/>
          <w:szCs w:val="22"/>
          <w:lang w:val="en-GB"/>
        </w:rPr>
        <w:t>BMC health services research</w:t>
      </w:r>
      <w:r w:rsidRPr="7DF7D7BF" w:rsidR="2AD58A79">
        <w:rPr>
          <w:rFonts w:ascii="Arial" w:hAnsi="Arial" w:eastAsia="Arial" w:cs="Arial"/>
          <w:b w:val="0"/>
          <w:bCs w:val="0"/>
          <w:i w:val="0"/>
          <w:iCs w:val="0"/>
          <w:caps w:val="0"/>
          <w:smallCaps w:val="0"/>
          <w:noProof w:val="0"/>
          <w:color w:val="000000" w:themeColor="text1" w:themeTint="FF" w:themeShade="FF"/>
          <w:sz w:val="22"/>
          <w:szCs w:val="22"/>
          <w:lang w:val="en-GB"/>
        </w:rPr>
        <w:t xml:space="preserve">, 16(1). Available at: https://doi.org/10.1186/s12913-016-1541-0. </w:t>
      </w:r>
    </w:p>
    <w:p w:rsidR="3AF5E637" w:rsidP="7DF7D7BF" w:rsidRDefault="3AF5E637" w14:paraId="04C916EA" w14:textId="2B0673EA">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Chambers, R. et al. (2024) ‘Trauma-coerced attachment and complex PTSD: Informed care for survivors of human trafficking’, </w:t>
      </w:r>
      <w:r w:rsidRPr="7DF7D7BF" w:rsidR="68F62DD9">
        <w:rPr>
          <w:rFonts w:ascii="Arial" w:hAnsi="Arial" w:eastAsia="Arial" w:cs="Arial"/>
          <w:i w:val="1"/>
          <w:iCs w:val="1"/>
          <w:noProof w:val="0"/>
          <w:color w:val="000000" w:themeColor="text1" w:themeTint="FF" w:themeShade="FF"/>
          <w:sz w:val="22"/>
          <w:szCs w:val="22"/>
          <w:lang w:val="en-GB"/>
        </w:rPr>
        <w:t>Journal of Human Trafficking</w:t>
      </w:r>
      <w:r w:rsidRPr="7DF7D7BF" w:rsidR="68F62DD9">
        <w:rPr>
          <w:rFonts w:ascii="Arial" w:hAnsi="Arial" w:eastAsia="Arial" w:cs="Arial"/>
          <w:noProof w:val="0"/>
          <w:color w:val="000000" w:themeColor="text1" w:themeTint="FF" w:themeShade="FF"/>
          <w:sz w:val="22"/>
          <w:szCs w:val="22"/>
          <w:lang w:val="en-GB"/>
        </w:rPr>
        <w:t xml:space="preserve">, 10(1), pp.41–50.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10.1080/23322705.2021.2012386.</w:t>
      </w:r>
      <w:r w:rsidRPr="7DF7D7BF" w:rsidR="6775452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3AF5E637" w:rsidP="7DF7D7BF" w:rsidRDefault="3AF5E637" w14:paraId="57DD2A71" w14:textId="712C486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Conley, A.H., Carlyle, K.E., Cuddeback, G. &amp; Kornstein, S.G. (2023) ‘Working with survivors of sex trafficking: Mental health implications’, </w:t>
      </w:r>
      <w:r w:rsidRPr="7DF7D7BF" w:rsidR="68F62DD9">
        <w:rPr>
          <w:rFonts w:ascii="Arial" w:hAnsi="Arial" w:eastAsia="Arial" w:cs="Arial"/>
          <w:i w:val="1"/>
          <w:iCs w:val="1"/>
          <w:noProof w:val="0"/>
          <w:color w:val="000000" w:themeColor="text1" w:themeTint="FF" w:themeShade="FF"/>
          <w:sz w:val="22"/>
          <w:szCs w:val="22"/>
          <w:lang w:val="en-GB"/>
        </w:rPr>
        <w:t>Psychiatric Clinics of North America</w:t>
      </w:r>
      <w:r w:rsidRPr="7DF7D7BF" w:rsidR="68F62DD9">
        <w:rPr>
          <w:rFonts w:ascii="Arial" w:hAnsi="Arial" w:eastAsia="Arial" w:cs="Arial"/>
          <w:noProof w:val="0"/>
          <w:color w:val="000000" w:themeColor="text1" w:themeTint="FF" w:themeShade="FF"/>
          <w:sz w:val="22"/>
          <w:szCs w:val="22"/>
          <w:lang w:val="en-GB"/>
        </w:rPr>
        <w:t xml:space="preserve">, 46(3), pp.597–606.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10.1016/j.psc.2023.04.013.</w:t>
      </w:r>
    </w:p>
    <w:p w:rsidR="3AF5E637" w:rsidP="7DF7D7BF" w:rsidRDefault="3AF5E637" w14:paraId="35D09D57" w14:textId="063734A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Dell, N.A. et al. (2019) ‘Helping survivors of human trafficking: A systematic review of exit and </w:t>
      </w:r>
      <w:r w:rsidRPr="7DF7D7BF" w:rsidR="68F62DD9">
        <w:rPr>
          <w:rFonts w:ascii="Arial" w:hAnsi="Arial" w:eastAsia="Arial" w:cs="Arial"/>
          <w:noProof w:val="0"/>
          <w:color w:val="000000" w:themeColor="text1" w:themeTint="FF" w:themeShade="FF"/>
          <w:sz w:val="22"/>
          <w:szCs w:val="22"/>
          <w:lang w:val="en-GB"/>
        </w:rPr>
        <w:t>postexit</w:t>
      </w:r>
      <w:r w:rsidRPr="7DF7D7BF" w:rsidR="68F62DD9">
        <w:rPr>
          <w:rFonts w:ascii="Arial" w:hAnsi="Arial" w:eastAsia="Arial" w:cs="Arial"/>
          <w:noProof w:val="0"/>
          <w:color w:val="000000" w:themeColor="text1" w:themeTint="FF" w:themeShade="FF"/>
          <w:sz w:val="22"/>
          <w:szCs w:val="22"/>
          <w:lang w:val="en-GB"/>
        </w:rPr>
        <w:t xml:space="preserve"> interventions’, </w:t>
      </w:r>
      <w:r w:rsidRPr="7DF7D7BF" w:rsidR="68F62DD9">
        <w:rPr>
          <w:rFonts w:ascii="Arial" w:hAnsi="Arial" w:eastAsia="Arial" w:cs="Arial"/>
          <w:i w:val="1"/>
          <w:iCs w:val="1"/>
          <w:noProof w:val="0"/>
          <w:color w:val="000000" w:themeColor="text1" w:themeTint="FF" w:themeShade="FF"/>
          <w:sz w:val="22"/>
          <w:szCs w:val="22"/>
          <w:lang w:val="en-GB"/>
        </w:rPr>
        <w:t>Trauma, Violence &amp; Abuse</w:t>
      </w:r>
      <w:r w:rsidRPr="7DF7D7BF" w:rsidR="68F62DD9">
        <w:rPr>
          <w:rFonts w:ascii="Arial" w:hAnsi="Arial" w:eastAsia="Arial" w:cs="Arial"/>
          <w:noProof w:val="0"/>
          <w:color w:val="000000" w:themeColor="text1" w:themeTint="FF" w:themeShade="FF"/>
          <w:sz w:val="22"/>
          <w:szCs w:val="22"/>
          <w:lang w:val="en-GB"/>
        </w:rPr>
        <w:t xml:space="preserve">, 20(2), pp.183–196.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10.1177/1524838017692553.</w:t>
      </w:r>
    </w:p>
    <w:p w:rsidR="3AF5E637" w:rsidP="7DF7D7BF" w:rsidRDefault="3AF5E637" w14:paraId="3F6A4410" w14:textId="2FE11C6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Domoney, J. et al. (2015) ‘Mental health service responses to human trafficking: A qualitative study of professionals’ experiences’, </w:t>
      </w:r>
      <w:r w:rsidRPr="7DF7D7BF" w:rsidR="68F62DD9">
        <w:rPr>
          <w:rFonts w:ascii="Arial" w:hAnsi="Arial" w:eastAsia="Arial" w:cs="Arial"/>
          <w:i w:val="1"/>
          <w:iCs w:val="1"/>
          <w:noProof w:val="0"/>
          <w:color w:val="000000" w:themeColor="text1" w:themeTint="FF" w:themeShade="FF"/>
          <w:sz w:val="22"/>
          <w:szCs w:val="22"/>
          <w:lang w:val="en-GB"/>
        </w:rPr>
        <w:t>BMC Psychiatry</w:t>
      </w:r>
      <w:r w:rsidRPr="7DF7D7BF" w:rsidR="68F62DD9">
        <w:rPr>
          <w:rFonts w:ascii="Arial" w:hAnsi="Arial" w:eastAsia="Arial" w:cs="Arial"/>
          <w:noProof w:val="0"/>
          <w:color w:val="000000" w:themeColor="text1" w:themeTint="FF" w:themeShade="FF"/>
          <w:sz w:val="22"/>
          <w:szCs w:val="22"/>
          <w:lang w:val="en-GB"/>
        </w:rPr>
        <w:t xml:space="preserve">, 15, pp.1–9.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10.1186/s12888-015-0679-3.</w:t>
      </w:r>
    </w:p>
    <w:p w:rsidR="3AF5E637" w:rsidP="7DF7D7BF" w:rsidRDefault="3AF5E637" w14:paraId="47C029F7" w14:textId="0744852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Evans, H. et al. (2022) ‘Prevalence of complex post-traumatic stress disorder in survivors of human trafficking and modern slavery: a systematic review’, </w:t>
      </w:r>
      <w:r w:rsidRPr="7DF7D7BF" w:rsidR="68F62DD9">
        <w:rPr>
          <w:rFonts w:ascii="Arial" w:hAnsi="Arial" w:eastAsia="Arial" w:cs="Arial"/>
          <w:i w:val="1"/>
          <w:iCs w:val="1"/>
          <w:noProof w:val="0"/>
          <w:color w:val="000000" w:themeColor="text1" w:themeTint="FF" w:themeShade="FF"/>
          <w:sz w:val="22"/>
          <w:szCs w:val="22"/>
          <w:lang w:val="en-GB"/>
        </w:rPr>
        <w:t>European Journal of Psychiatry</w:t>
      </w:r>
      <w:r w:rsidRPr="7DF7D7BF" w:rsidR="68F62DD9">
        <w:rPr>
          <w:rFonts w:ascii="Arial" w:hAnsi="Arial" w:eastAsia="Arial" w:cs="Arial"/>
          <w:noProof w:val="0"/>
          <w:color w:val="000000" w:themeColor="text1" w:themeTint="FF" w:themeShade="FF"/>
          <w:sz w:val="22"/>
          <w:szCs w:val="22"/>
          <w:lang w:val="en-GB"/>
        </w:rPr>
        <w:t xml:space="preserve">, 36(2), pp.94–105.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10.1016/j.ejpsy.2022.01.005.</w:t>
      </w:r>
    </w:p>
    <w:p w:rsidR="1928576C" w:rsidP="7DF7D7BF" w:rsidRDefault="1928576C" w14:paraId="3A0981A7" w14:textId="118E9AC9">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1928576C">
        <w:rPr>
          <w:rFonts w:ascii="Arial" w:hAnsi="Arial" w:eastAsia="Arial" w:cs="Arial"/>
          <w:b w:val="0"/>
          <w:bCs w:val="0"/>
          <w:i w:val="0"/>
          <w:iCs w:val="0"/>
          <w:caps w:val="0"/>
          <w:smallCaps w:val="0"/>
          <w:noProof w:val="0"/>
          <w:color w:val="000000" w:themeColor="text1" w:themeTint="FF" w:themeShade="FF"/>
          <w:sz w:val="22"/>
          <w:szCs w:val="22"/>
          <w:lang w:val="en-GB"/>
        </w:rPr>
        <w:t xml:space="preserve">FEINSTEIN, J.A., GILL, P.J. and ANDERSON, B.R., 2023. Preparing for the International Classification of Diseases, 11th Revision (ICD-11) in the US Health Care System. </w:t>
      </w:r>
      <w:r w:rsidRPr="7DF7D7BF" w:rsidR="1928576C">
        <w:rPr>
          <w:rFonts w:ascii="Arial" w:hAnsi="Arial" w:eastAsia="Arial" w:cs="Arial"/>
          <w:b w:val="0"/>
          <w:bCs w:val="0"/>
          <w:i w:val="1"/>
          <w:iCs w:val="1"/>
          <w:caps w:val="0"/>
          <w:smallCaps w:val="0"/>
          <w:noProof w:val="0"/>
          <w:color w:val="000000" w:themeColor="text1" w:themeTint="FF" w:themeShade="FF"/>
          <w:sz w:val="22"/>
          <w:szCs w:val="22"/>
          <w:lang w:val="en-GB"/>
        </w:rPr>
        <w:t xml:space="preserve">JAMA Health Forum, </w:t>
      </w:r>
      <w:r w:rsidRPr="7DF7D7BF" w:rsidR="1928576C">
        <w:rPr>
          <w:rFonts w:ascii="Arial" w:hAnsi="Arial" w:eastAsia="Arial" w:cs="Arial"/>
          <w:b w:val="1"/>
          <w:bCs w:val="1"/>
          <w:i w:val="0"/>
          <w:iCs w:val="0"/>
          <w:caps w:val="0"/>
          <w:smallCaps w:val="0"/>
          <w:noProof w:val="0"/>
          <w:color w:val="000000" w:themeColor="text1" w:themeTint="FF" w:themeShade="FF"/>
          <w:sz w:val="22"/>
          <w:szCs w:val="22"/>
          <w:lang w:val="en-GB"/>
        </w:rPr>
        <w:t>4</w:t>
      </w:r>
      <w:r w:rsidRPr="7DF7D7BF" w:rsidR="1928576C">
        <w:rPr>
          <w:rFonts w:ascii="Arial" w:hAnsi="Arial" w:eastAsia="Arial" w:cs="Arial"/>
          <w:b w:val="0"/>
          <w:bCs w:val="0"/>
          <w:i w:val="0"/>
          <w:iCs w:val="0"/>
          <w:caps w:val="0"/>
          <w:smallCaps w:val="0"/>
          <w:noProof w:val="0"/>
          <w:color w:val="000000" w:themeColor="text1" w:themeTint="FF" w:themeShade="FF"/>
          <w:sz w:val="22"/>
          <w:szCs w:val="22"/>
          <w:lang w:val="en-GB"/>
        </w:rPr>
        <w:t>(7),</w:t>
      </w:r>
    </w:p>
    <w:p w:rsidR="3AF5E637" w:rsidP="7DF7D7BF" w:rsidRDefault="3AF5E637" w14:paraId="0BCA6ACB" w14:textId="3FC208A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Gezie</w:t>
      </w:r>
      <w:r w:rsidRPr="7DF7D7BF" w:rsidR="68F62DD9">
        <w:rPr>
          <w:rFonts w:ascii="Arial" w:hAnsi="Arial" w:eastAsia="Arial" w:cs="Arial"/>
          <w:noProof w:val="0"/>
          <w:color w:val="000000" w:themeColor="text1" w:themeTint="FF" w:themeShade="FF"/>
          <w:sz w:val="22"/>
          <w:szCs w:val="22"/>
          <w:lang w:val="en-GB"/>
        </w:rPr>
        <w:t xml:space="preserve">, L.D. et al. (2018) ‘Socio-economic, trafficking exposures and mental health symptoms of human trafficking returnees in Ethiopia’, </w:t>
      </w:r>
      <w:r w:rsidRPr="7DF7D7BF" w:rsidR="68F62DD9">
        <w:rPr>
          <w:rFonts w:ascii="Arial" w:hAnsi="Arial" w:eastAsia="Arial" w:cs="Arial"/>
          <w:i w:val="1"/>
          <w:iCs w:val="1"/>
          <w:noProof w:val="0"/>
          <w:color w:val="000000" w:themeColor="text1" w:themeTint="FF" w:themeShade="FF"/>
          <w:sz w:val="22"/>
          <w:szCs w:val="22"/>
          <w:lang w:val="en-GB"/>
        </w:rPr>
        <w:t>International Journal of Mental Health Systems</w:t>
      </w:r>
      <w:r w:rsidRPr="7DF7D7BF" w:rsidR="68F62DD9">
        <w:rPr>
          <w:rFonts w:ascii="Arial" w:hAnsi="Arial" w:eastAsia="Arial" w:cs="Arial"/>
          <w:noProof w:val="0"/>
          <w:color w:val="000000" w:themeColor="text1" w:themeTint="FF" w:themeShade="FF"/>
          <w:sz w:val="22"/>
          <w:szCs w:val="22"/>
          <w:lang w:val="en-GB"/>
        </w:rPr>
        <w:t xml:space="preserve">, 12, pp.1–13.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10.1186/s13033-018-0241-z.</w:t>
      </w:r>
    </w:p>
    <w:p w:rsidR="3AF5E637" w:rsidP="7DF7D7BF" w:rsidRDefault="3AF5E637" w14:paraId="47EE8CB7" w14:textId="2A1F264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Hemmings, S. et al. (2016) ‘Responding to the health needs of survivors of human trafficking: a systematic review’, </w:t>
      </w:r>
      <w:r w:rsidRPr="7DF7D7BF" w:rsidR="68F62DD9">
        <w:rPr>
          <w:rFonts w:ascii="Arial" w:hAnsi="Arial" w:eastAsia="Arial" w:cs="Arial"/>
          <w:i w:val="1"/>
          <w:iCs w:val="1"/>
          <w:noProof w:val="0"/>
          <w:color w:val="000000" w:themeColor="text1" w:themeTint="FF" w:themeShade="FF"/>
          <w:sz w:val="22"/>
          <w:szCs w:val="22"/>
          <w:lang w:val="en-GB"/>
        </w:rPr>
        <w:t>BMC Health Services Research</w:t>
      </w:r>
      <w:r w:rsidRPr="7DF7D7BF" w:rsidR="68F62DD9">
        <w:rPr>
          <w:rFonts w:ascii="Arial" w:hAnsi="Arial" w:eastAsia="Arial" w:cs="Arial"/>
          <w:noProof w:val="0"/>
          <w:color w:val="000000" w:themeColor="text1" w:themeTint="FF" w:themeShade="FF"/>
          <w:sz w:val="22"/>
          <w:szCs w:val="22"/>
          <w:lang w:val="en-GB"/>
        </w:rPr>
        <w:t xml:space="preserve">, 16(1).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10.1186/s12913-016-1538-8.</w:t>
      </w:r>
    </w:p>
    <w:p w:rsidR="3AF5E637" w:rsidP="7DF7D7BF" w:rsidRDefault="3AF5E637" w14:paraId="6D8D79A5" w14:textId="1143245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Herrera, G. (2020) </w:t>
      </w:r>
      <w:r w:rsidRPr="7DF7D7BF" w:rsidR="68F62DD9">
        <w:rPr>
          <w:rFonts w:ascii="Arial" w:hAnsi="Arial" w:eastAsia="Arial" w:cs="Arial"/>
          <w:i w:val="1"/>
          <w:iCs w:val="1"/>
          <w:noProof w:val="0"/>
          <w:color w:val="000000" w:themeColor="text1" w:themeTint="FF" w:themeShade="FF"/>
          <w:sz w:val="22"/>
          <w:szCs w:val="22"/>
          <w:lang w:val="en-GB"/>
        </w:rPr>
        <w:t>Mechanisms of change in therapy used with adult survivors of human trafficking in the United States: A critical literature review</w:t>
      </w:r>
      <w:r w:rsidRPr="7DF7D7BF" w:rsidR="68F62DD9">
        <w:rPr>
          <w:rFonts w:ascii="Arial" w:hAnsi="Arial" w:eastAsia="Arial" w:cs="Arial"/>
          <w:noProof w:val="0"/>
          <w:color w:val="000000" w:themeColor="text1" w:themeTint="FF" w:themeShade="FF"/>
          <w:sz w:val="22"/>
          <w:szCs w:val="22"/>
          <w:lang w:val="en-GB"/>
        </w:rPr>
        <w:t>. ProQuest Dissertations &amp; Theses.</w:t>
      </w:r>
    </w:p>
    <w:p w:rsidR="3AF5E637" w:rsidP="7DF7D7BF" w:rsidRDefault="3AF5E637" w14:paraId="3A362D0C" w14:textId="24167B5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Hopper, E.K. &amp; Gonzalez, L.D. (2018) ‘A comparison of psychological symptoms in survivors of sex and </w:t>
      </w:r>
      <w:r w:rsidRPr="7DF7D7BF" w:rsidR="68F62DD9">
        <w:rPr>
          <w:rFonts w:ascii="Arial" w:hAnsi="Arial" w:eastAsia="Arial" w:cs="Arial"/>
          <w:noProof w:val="0"/>
          <w:color w:val="000000" w:themeColor="text1" w:themeTint="FF" w:themeShade="FF"/>
          <w:sz w:val="22"/>
          <w:szCs w:val="22"/>
          <w:lang w:val="en-GB"/>
        </w:rPr>
        <w:t>labor</w:t>
      </w:r>
      <w:r w:rsidRPr="7DF7D7BF" w:rsidR="68F62DD9">
        <w:rPr>
          <w:rFonts w:ascii="Arial" w:hAnsi="Arial" w:eastAsia="Arial" w:cs="Arial"/>
          <w:noProof w:val="0"/>
          <w:color w:val="000000" w:themeColor="text1" w:themeTint="FF" w:themeShade="FF"/>
          <w:sz w:val="22"/>
          <w:szCs w:val="22"/>
          <w:lang w:val="en-GB"/>
        </w:rPr>
        <w:t xml:space="preserve"> trafficking’, </w:t>
      </w:r>
      <w:r w:rsidRPr="7DF7D7BF" w:rsidR="68F62DD9">
        <w:rPr>
          <w:rFonts w:ascii="Arial" w:hAnsi="Arial" w:eastAsia="Arial" w:cs="Arial"/>
          <w:i w:val="1"/>
          <w:iCs w:val="1"/>
          <w:noProof w:val="0"/>
          <w:color w:val="000000" w:themeColor="text1" w:themeTint="FF" w:themeShade="FF"/>
          <w:sz w:val="22"/>
          <w:szCs w:val="22"/>
          <w:lang w:val="en-GB"/>
        </w:rPr>
        <w:t>Behavioural Medicine</w:t>
      </w:r>
      <w:r w:rsidRPr="7DF7D7BF" w:rsidR="68F62DD9">
        <w:rPr>
          <w:rFonts w:ascii="Arial" w:hAnsi="Arial" w:eastAsia="Arial" w:cs="Arial"/>
          <w:noProof w:val="0"/>
          <w:color w:val="000000" w:themeColor="text1" w:themeTint="FF" w:themeShade="FF"/>
          <w:sz w:val="22"/>
          <w:szCs w:val="22"/>
          <w:lang w:val="en-GB"/>
        </w:rPr>
        <w:t xml:space="preserve">, 44(3), pp.177–188.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10.1080/08964289.2018.1432551.</w:t>
      </w:r>
    </w:p>
    <w:p w:rsidR="3AF5E637" w:rsidP="7DF7D7BF" w:rsidRDefault="3AF5E637" w14:paraId="00C82C7B" w14:textId="558B48C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Hopper, E.K. (2016) ‘Trauma-informed psychological assessment of human trafficking survivors’, </w:t>
      </w:r>
      <w:r w:rsidRPr="7DF7D7BF" w:rsidR="68F62DD9">
        <w:rPr>
          <w:rFonts w:ascii="Arial" w:hAnsi="Arial" w:eastAsia="Arial" w:cs="Arial"/>
          <w:i w:val="1"/>
          <w:iCs w:val="1"/>
          <w:noProof w:val="0"/>
          <w:color w:val="000000" w:themeColor="text1" w:themeTint="FF" w:themeShade="FF"/>
          <w:sz w:val="22"/>
          <w:szCs w:val="22"/>
          <w:lang w:val="en-GB"/>
        </w:rPr>
        <w:t>Women &amp; Therapy</w:t>
      </w:r>
      <w:r w:rsidRPr="7DF7D7BF" w:rsidR="68F62DD9">
        <w:rPr>
          <w:rFonts w:ascii="Arial" w:hAnsi="Arial" w:eastAsia="Arial" w:cs="Arial"/>
          <w:noProof w:val="0"/>
          <w:color w:val="000000" w:themeColor="text1" w:themeTint="FF" w:themeShade="FF"/>
          <w:sz w:val="22"/>
          <w:szCs w:val="22"/>
          <w:lang w:val="en-GB"/>
        </w:rPr>
        <w:t>, 39(1–2), pp.1–23.</w:t>
      </w:r>
    </w:p>
    <w:p w:rsidR="3AF5E637" w:rsidP="7DF7D7BF" w:rsidRDefault="3AF5E637" w14:paraId="7F7DC879" w14:textId="336FDD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Iglesias-Rios, L. et al. (2018) ‘Mental health, violence and psychological coercion among trafficking survivors’, </w:t>
      </w:r>
      <w:r w:rsidRPr="7DF7D7BF" w:rsidR="68F62DD9">
        <w:rPr>
          <w:rFonts w:ascii="Arial" w:hAnsi="Arial" w:eastAsia="Arial" w:cs="Arial"/>
          <w:i w:val="1"/>
          <w:iCs w:val="1"/>
          <w:noProof w:val="0"/>
          <w:color w:val="000000" w:themeColor="text1" w:themeTint="FF" w:themeShade="FF"/>
          <w:sz w:val="22"/>
          <w:szCs w:val="22"/>
          <w:lang w:val="en-GB"/>
        </w:rPr>
        <w:t>BMC Psychology</w:t>
      </w:r>
      <w:r w:rsidRPr="7DF7D7BF" w:rsidR="68F62DD9">
        <w:rPr>
          <w:rFonts w:ascii="Arial" w:hAnsi="Arial" w:eastAsia="Arial" w:cs="Arial"/>
          <w:noProof w:val="0"/>
          <w:color w:val="000000" w:themeColor="text1" w:themeTint="FF" w:themeShade="FF"/>
          <w:sz w:val="22"/>
          <w:szCs w:val="22"/>
          <w:lang w:val="en-GB"/>
        </w:rPr>
        <w:t>, 6(12), pp.1–16.</w:t>
      </w:r>
    </w:p>
    <w:p w:rsidR="3AF5E637" w:rsidP="7DF7D7BF" w:rsidRDefault="3AF5E637" w14:paraId="7BB7E6FB" w14:textId="00486C8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Iqbal, S.Z. et al. (2021) ‘The mental health clinician's role in advocacy for survivors of human trafficking’, </w:t>
      </w:r>
      <w:r w:rsidRPr="7DF7D7BF" w:rsidR="68F62DD9">
        <w:rPr>
          <w:rFonts w:ascii="Arial" w:hAnsi="Arial" w:eastAsia="Arial" w:cs="Arial"/>
          <w:i w:val="1"/>
          <w:iCs w:val="1"/>
          <w:noProof w:val="0"/>
          <w:color w:val="000000" w:themeColor="text1" w:themeTint="FF" w:themeShade="FF"/>
          <w:sz w:val="22"/>
          <w:szCs w:val="22"/>
          <w:lang w:val="en-GB"/>
        </w:rPr>
        <w:t>Psychiatric Annals</w:t>
      </w:r>
      <w:r w:rsidRPr="7DF7D7BF" w:rsidR="68F62DD9">
        <w:rPr>
          <w:rFonts w:ascii="Arial" w:hAnsi="Arial" w:eastAsia="Arial" w:cs="Arial"/>
          <w:noProof w:val="0"/>
          <w:color w:val="000000" w:themeColor="text1" w:themeTint="FF" w:themeShade="FF"/>
          <w:sz w:val="22"/>
          <w:szCs w:val="22"/>
          <w:lang w:val="en-GB"/>
        </w:rPr>
        <w:t>, 51(8), pp.373–377.</w:t>
      </w:r>
    </w:p>
    <w:p w:rsidR="3AF5E637" w:rsidP="7DF7D7BF" w:rsidRDefault="3AF5E637" w14:paraId="02510E0E" w14:textId="503B0A9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Jowett, S. et al. (2021) ‘Complex PTSD in asylum seekers and victims of trafficking: treatment considerations’, </w:t>
      </w:r>
      <w:r w:rsidRPr="7DF7D7BF" w:rsidR="68F62DD9">
        <w:rPr>
          <w:rFonts w:ascii="Arial" w:hAnsi="Arial" w:eastAsia="Arial" w:cs="Arial"/>
          <w:i w:val="1"/>
          <w:iCs w:val="1"/>
          <w:noProof w:val="0"/>
          <w:color w:val="000000" w:themeColor="text1" w:themeTint="FF" w:themeShade="FF"/>
          <w:sz w:val="22"/>
          <w:szCs w:val="22"/>
          <w:lang w:val="en-GB"/>
        </w:rPr>
        <w:t>BJPsych</w:t>
      </w:r>
      <w:r w:rsidRPr="7DF7D7BF" w:rsidR="68F62DD9">
        <w:rPr>
          <w:rFonts w:ascii="Arial" w:hAnsi="Arial" w:eastAsia="Arial" w:cs="Arial"/>
          <w:i w:val="1"/>
          <w:iCs w:val="1"/>
          <w:noProof w:val="0"/>
          <w:color w:val="000000" w:themeColor="text1" w:themeTint="FF" w:themeShade="FF"/>
          <w:sz w:val="22"/>
          <w:szCs w:val="22"/>
          <w:lang w:val="en-GB"/>
        </w:rPr>
        <w:t xml:space="preserve"> Open</w:t>
      </w:r>
      <w:r w:rsidRPr="7DF7D7BF" w:rsidR="68F62DD9">
        <w:rPr>
          <w:rFonts w:ascii="Arial" w:hAnsi="Arial" w:eastAsia="Arial" w:cs="Arial"/>
          <w:noProof w:val="0"/>
          <w:color w:val="000000" w:themeColor="text1" w:themeTint="FF" w:themeShade="FF"/>
          <w:sz w:val="22"/>
          <w:szCs w:val="22"/>
          <w:lang w:val="en-GB"/>
        </w:rPr>
        <w:t xml:space="preserve">, 7(6).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10.1192/bjo.2021.1007.</w:t>
      </w:r>
    </w:p>
    <w:p w:rsidR="3AF5E637" w:rsidP="7DF7D7BF" w:rsidRDefault="3AF5E637" w14:paraId="0D440DF4" w14:textId="75CB827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Judge, A.M. et al. (2018) ‘Engaging survivors of human trafficking’, </w:t>
      </w:r>
      <w:r w:rsidRPr="7DF7D7BF" w:rsidR="68F62DD9">
        <w:rPr>
          <w:rFonts w:ascii="Arial" w:hAnsi="Arial" w:eastAsia="Arial" w:cs="Arial"/>
          <w:i w:val="1"/>
          <w:iCs w:val="1"/>
          <w:noProof w:val="0"/>
          <w:color w:val="000000" w:themeColor="text1" w:themeTint="FF" w:themeShade="FF"/>
          <w:sz w:val="22"/>
          <w:szCs w:val="22"/>
          <w:lang w:val="en-GB"/>
        </w:rPr>
        <w:t>Annals of Internal Medicine</w:t>
      </w:r>
      <w:r w:rsidRPr="7DF7D7BF" w:rsidR="68F62DD9">
        <w:rPr>
          <w:rFonts w:ascii="Arial" w:hAnsi="Arial" w:eastAsia="Arial" w:cs="Arial"/>
          <w:noProof w:val="0"/>
          <w:color w:val="000000" w:themeColor="text1" w:themeTint="FF" w:themeShade="FF"/>
          <w:sz w:val="22"/>
          <w:szCs w:val="22"/>
          <w:lang w:val="en-GB"/>
        </w:rPr>
        <w:t xml:space="preserve">, 168(9), pp.658–663.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10.7326/M17-2605.</w:t>
      </w:r>
    </w:p>
    <w:p w:rsidR="3AF5E637" w:rsidP="7DF7D7BF" w:rsidRDefault="3AF5E637" w14:paraId="49F7BBAE" w14:textId="2E2F7C9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Kiling</w:t>
      </w:r>
      <w:r w:rsidRPr="7DF7D7BF" w:rsidR="68F62DD9">
        <w:rPr>
          <w:rFonts w:ascii="Arial" w:hAnsi="Arial" w:eastAsia="Arial" w:cs="Arial"/>
          <w:noProof w:val="0"/>
          <w:color w:val="000000" w:themeColor="text1" w:themeTint="FF" w:themeShade="FF"/>
          <w:sz w:val="22"/>
          <w:szCs w:val="22"/>
          <w:lang w:val="en-GB"/>
        </w:rPr>
        <w:t xml:space="preserve">-Bunga, I.Y.K. (2019) ‘Motif, </w:t>
      </w:r>
      <w:r w:rsidRPr="7DF7D7BF" w:rsidR="68F62DD9">
        <w:rPr>
          <w:rFonts w:ascii="Arial" w:hAnsi="Arial" w:eastAsia="Arial" w:cs="Arial"/>
          <w:noProof w:val="0"/>
          <w:color w:val="000000" w:themeColor="text1" w:themeTint="FF" w:themeShade="FF"/>
          <w:sz w:val="22"/>
          <w:szCs w:val="22"/>
          <w:lang w:val="en-GB"/>
        </w:rPr>
        <w:t>dampak</w:t>
      </w:r>
      <w:r w:rsidRPr="7DF7D7BF" w:rsidR="68F62DD9">
        <w:rPr>
          <w:rFonts w:ascii="Arial" w:hAnsi="Arial" w:eastAsia="Arial" w:cs="Arial"/>
          <w:noProof w:val="0"/>
          <w:color w:val="000000" w:themeColor="text1" w:themeTint="FF" w:themeShade="FF"/>
          <w:sz w:val="22"/>
          <w:szCs w:val="22"/>
          <w:lang w:val="en-GB"/>
        </w:rPr>
        <w:t xml:space="preserve"> </w:t>
      </w:r>
      <w:r w:rsidRPr="7DF7D7BF" w:rsidR="68F62DD9">
        <w:rPr>
          <w:rFonts w:ascii="Arial" w:hAnsi="Arial" w:eastAsia="Arial" w:cs="Arial"/>
          <w:noProof w:val="0"/>
          <w:color w:val="000000" w:themeColor="text1" w:themeTint="FF" w:themeShade="FF"/>
          <w:sz w:val="22"/>
          <w:szCs w:val="22"/>
          <w:lang w:val="en-GB"/>
        </w:rPr>
        <w:t>psikologis</w:t>
      </w:r>
      <w:r w:rsidRPr="7DF7D7BF" w:rsidR="68F62DD9">
        <w:rPr>
          <w:rFonts w:ascii="Arial" w:hAnsi="Arial" w:eastAsia="Arial" w:cs="Arial"/>
          <w:noProof w:val="0"/>
          <w:color w:val="000000" w:themeColor="text1" w:themeTint="FF" w:themeShade="FF"/>
          <w:sz w:val="22"/>
          <w:szCs w:val="22"/>
          <w:lang w:val="en-GB"/>
        </w:rPr>
        <w:t xml:space="preserve"> dan </w:t>
      </w:r>
      <w:r w:rsidRPr="7DF7D7BF" w:rsidR="68F62DD9">
        <w:rPr>
          <w:rFonts w:ascii="Arial" w:hAnsi="Arial" w:eastAsia="Arial" w:cs="Arial"/>
          <w:noProof w:val="0"/>
          <w:color w:val="000000" w:themeColor="text1" w:themeTint="FF" w:themeShade="FF"/>
          <w:sz w:val="22"/>
          <w:szCs w:val="22"/>
          <w:lang w:val="en-GB"/>
        </w:rPr>
        <w:t>dukungan</w:t>
      </w:r>
      <w:r w:rsidRPr="7DF7D7BF" w:rsidR="68F62DD9">
        <w:rPr>
          <w:rFonts w:ascii="Arial" w:hAnsi="Arial" w:eastAsia="Arial" w:cs="Arial"/>
          <w:noProof w:val="0"/>
          <w:color w:val="000000" w:themeColor="text1" w:themeTint="FF" w:themeShade="FF"/>
          <w:sz w:val="22"/>
          <w:szCs w:val="22"/>
          <w:lang w:val="en-GB"/>
        </w:rPr>
        <w:t xml:space="preserve"> pada korban </w:t>
      </w:r>
      <w:r w:rsidRPr="7DF7D7BF" w:rsidR="68F62DD9">
        <w:rPr>
          <w:rFonts w:ascii="Arial" w:hAnsi="Arial" w:eastAsia="Arial" w:cs="Arial"/>
          <w:noProof w:val="0"/>
          <w:color w:val="000000" w:themeColor="text1" w:themeTint="FF" w:themeShade="FF"/>
          <w:sz w:val="22"/>
          <w:szCs w:val="22"/>
          <w:lang w:val="en-GB"/>
        </w:rPr>
        <w:t>perdagangan</w:t>
      </w:r>
      <w:r w:rsidRPr="7DF7D7BF" w:rsidR="68F62DD9">
        <w:rPr>
          <w:rFonts w:ascii="Arial" w:hAnsi="Arial" w:eastAsia="Arial" w:cs="Arial"/>
          <w:noProof w:val="0"/>
          <w:color w:val="000000" w:themeColor="text1" w:themeTint="FF" w:themeShade="FF"/>
          <w:sz w:val="22"/>
          <w:szCs w:val="22"/>
          <w:lang w:val="en-GB"/>
        </w:rPr>
        <w:t xml:space="preserve"> </w:t>
      </w:r>
      <w:r w:rsidRPr="7DF7D7BF" w:rsidR="68F62DD9">
        <w:rPr>
          <w:rFonts w:ascii="Arial" w:hAnsi="Arial" w:eastAsia="Arial" w:cs="Arial"/>
          <w:noProof w:val="0"/>
          <w:color w:val="000000" w:themeColor="text1" w:themeTint="FF" w:themeShade="FF"/>
          <w:sz w:val="22"/>
          <w:szCs w:val="22"/>
          <w:lang w:val="en-GB"/>
        </w:rPr>
        <w:t>manusia</w:t>
      </w:r>
      <w:r w:rsidRPr="7DF7D7BF" w:rsidR="68F62DD9">
        <w:rPr>
          <w:rFonts w:ascii="Arial" w:hAnsi="Arial" w:eastAsia="Arial" w:cs="Arial"/>
          <w:noProof w:val="0"/>
          <w:color w:val="000000" w:themeColor="text1" w:themeTint="FF" w:themeShade="FF"/>
          <w:sz w:val="22"/>
          <w:szCs w:val="22"/>
          <w:lang w:val="en-GB"/>
        </w:rPr>
        <w:t>’</w:t>
      </w:r>
      <w:r w:rsidRPr="7DF7D7BF" w:rsidR="68F62DD9">
        <w:rPr>
          <w:rFonts w:ascii="Arial" w:hAnsi="Arial" w:eastAsia="Arial" w:cs="Arial"/>
          <w:noProof w:val="0"/>
          <w:color w:val="000000" w:themeColor="text1" w:themeTint="FF" w:themeShade="FF"/>
          <w:sz w:val="22"/>
          <w:szCs w:val="22"/>
          <w:lang w:val="en-GB"/>
        </w:rPr>
        <w:t>,</w:t>
      </w:r>
      <w:r w:rsidRPr="7DF7D7BF" w:rsidR="68F62DD9">
        <w:rPr>
          <w:rFonts w:ascii="Arial" w:hAnsi="Arial" w:eastAsia="Arial" w:cs="Arial"/>
          <w:noProof w:val="0"/>
          <w:color w:val="000000" w:themeColor="text1" w:themeTint="FF" w:themeShade="FF"/>
          <w:sz w:val="22"/>
          <w:szCs w:val="22"/>
          <w:lang w:val="en-GB"/>
        </w:rPr>
        <w:t xml:space="preserve"> </w:t>
      </w:r>
      <w:r w:rsidRPr="7DF7D7BF" w:rsidR="68F62DD9">
        <w:rPr>
          <w:rFonts w:ascii="Arial" w:hAnsi="Arial" w:eastAsia="Arial" w:cs="Arial"/>
          <w:i w:val="1"/>
          <w:iCs w:val="1"/>
          <w:noProof w:val="0"/>
          <w:color w:val="000000" w:themeColor="text1" w:themeTint="FF" w:themeShade="FF"/>
          <w:sz w:val="22"/>
          <w:szCs w:val="22"/>
          <w:lang w:val="en-GB"/>
        </w:rPr>
        <w:t>Jurnal</w:t>
      </w:r>
      <w:r w:rsidRPr="7DF7D7BF" w:rsidR="68F62DD9">
        <w:rPr>
          <w:rFonts w:ascii="Arial" w:hAnsi="Arial" w:eastAsia="Arial" w:cs="Arial"/>
          <w:i w:val="1"/>
          <w:iCs w:val="1"/>
          <w:noProof w:val="0"/>
          <w:color w:val="000000" w:themeColor="text1" w:themeTint="FF" w:themeShade="FF"/>
          <w:sz w:val="22"/>
          <w:szCs w:val="22"/>
          <w:lang w:val="en-GB"/>
        </w:rPr>
        <w:t xml:space="preserve"> </w:t>
      </w:r>
      <w:r w:rsidRPr="7DF7D7BF" w:rsidR="68F62DD9">
        <w:rPr>
          <w:rFonts w:ascii="Arial" w:hAnsi="Arial" w:eastAsia="Arial" w:cs="Arial"/>
          <w:i w:val="1"/>
          <w:iCs w:val="1"/>
          <w:noProof w:val="0"/>
          <w:color w:val="000000" w:themeColor="text1" w:themeTint="FF" w:themeShade="FF"/>
          <w:sz w:val="22"/>
          <w:szCs w:val="22"/>
          <w:lang w:val="en-GB"/>
        </w:rPr>
        <w:t>Psikologi</w:t>
      </w:r>
      <w:r w:rsidRPr="7DF7D7BF" w:rsidR="68F62DD9">
        <w:rPr>
          <w:rFonts w:ascii="Arial" w:hAnsi="Arial" w:eastAsia="Arial" w:cs="Arial"/>
          <w:i w:val="1"/>
          <w:iCs w:val="1"/>
          <w:noProof w:val="0"/>
          <w:color w:val="000000" w:themeColor="text1" w:themeTint="FF" w:themeShade="FF"/>
          <w:sz w:val="22"/>
          <w:szCs w:val="22"/>
          <w:lang w:val="en-GB"/>
        </w:rPr>
        <w:t xml:space="preserve"> </w:t>
      </w:r>
      <w:r w:rsidRPr="7DF7D7BF" w:rsidR="68F62DD9">
        <w:rPr>
          <w:rFonts w:ascii="Arial" w:hAnsi="Arial" w:eastAsia="Arial" w:cs="Arial"/>
          <w:i w:val="1"/>
          <w:iCs w:val="1"/>
          <w:noProof w:val="0"/>
          <w:color w:val="000000" w:themeColor="text1" w:themeTint="FF" w:themeShade="FF"/>
          <w:sz w:val="22"/>
          <w:szCs w:val="22"/>
          <w:lang w:val="en-GB"/>
        </w:rPr>
        <w:t>Ulayat</w:t>
      </w:r>
      <w:r w:rsidRPr="7DF7D7BF" w:rsidR="68F62DD9">
        <w:rPr>
          <w:rFonts w:ascii="Arial" w:hAnsi="Arial" w:eastAsia="Arial" w:cs="Arial"/>
          <w:noProof w:val="0"/>
          <w:color w:val="000000" w:themeColor="text1" w:themeTint="FF" w:themeShade="FF"/>
          <w:sz w:val="22"/>
          <w:szCs w:val="22"/>
          <w:lang w:val="en-GB"/>
        </w:rPr>
        <w:t xml:space="preserve">, pp.1–12.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10.248</w:t>
      </w:r>
      <w:r w:rsidRPr="7DF7D7BF" w:rsidR="68F62DD9">
        <w:rPr>
          <w:rFonts w:ascii="Arial" w:hAnsi="Arial" w:eastAsia="Arial" w:cs="Arial"/>
          <w:noProof w:val="0"/>
          <w:color w:val="000000" w:themeColor="text1" w:themeTint="FF" w:themeShade="FF"/>
          <w:sz w:val="22"/>
          <w:szCs w:val="22"/>
          <w:lang w:val="en-GB"/>
        </w:rPr>
        <w:t>54/jpu02019</w:t>
      </w:r>
      <w:r w:rsidRPr="7DF7D7BF" w:rsidR="68F62DD9">
        <w:rPr>
          <w:rFonts w:ascii="Arial" w:hAnsi="Arial" w:eastAsia="Arial" w:cs="Arial"/>
          <w:noProof w:val="0"/>
          <w:color w:val="000000" w:themeColor="text1" w:themeTint="FF" w:themeShade="FF"/>
          <w:sz w:val="22"/>
          <w:szCs w:val="22"/>
          <w:lang w:val="en-GB"/>
        </w:rPr>
        <w:t>-218.</w:t>
      </w:r>
    </w:p>
    <w:p w:rsidR="5752B20E" w:rsidP="7DF7D7BF" w:rsidRDefault="5752B20E" w14:paraId="30AC5D1C" w14:textId="6C6C5AAA">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7DF7D7BF" w:rsidR="68FD7BF2">
        <w:rPr>
          <w:rFonts w:ascii="Arial" w:hAnsi="Arial" w:eastAsia="Arial" w:cs="Arial"/>
          <w:b w:val="0"/>
          <w:bCs w:val="0"/>
          <w:i w:val="0"/>
          <w:iCs w:val="0"/>
          <w:caps w:val="0"/>
          <w:smallCaps w:val="0"/>
          <w:noProof w:val="0"/>
          <w:color w:val="000000" w:themeColor="text1" w:themeTint="FF" w:themeShade="FF"/>
          <w:sz w:val="22"/>
          <w:szCs w:val="22"/>
          <w:lang w:val="en-GB"/>
        </w:rPr>
        <w:t xml:space="preserve">LOCHMILLER, C.R., 2021. Conducting Thematic Analysis with Qualitative Data. </w:t>
      </w:r>
      <w:r w:rsidRPr="7DF7D7BF" w:rsidR="68FD7BF2">
        <w:rPr>
          <w:rFonts w:ascii="Arial" w:hAnsi="Arial" w:eastAsia="Arial" w:cs="Arial"/>
          <w:b w:val="0"/>
          <w:bCs w:val="0"/>
          <w:i w:val="1"/>
          <w:iCs w:val="1"/>
          <w:caps w:val="0"/>
          <w:smallCaps w:val="0"/>
          <w:noProof w:val="0"/>
          <w:color w:val="000000" w:themeColor="text1" w:themeTint="FF" w:themeShade="FF"/>
          <w:sz w:val="22"/>
          <w:szCs w:val="22"/>
          <w:lang w:val="en-GB"/>
        </w:rPr>
        <w:t xml:space="preserve">The Qualitative Report, </w:t>
      </w:r>
      <w:r w:rsidRPr="7DF7D7BF" w:rsidR="68FD7BF2">
        <w:rPr>
          <w:rFonts w:ascii="Arial" w:hAnsi="Arial" w:eastAsia="Arial" w:cs="Arial"/>
          <w:b w:val="0"/>
          <w:bCs w:val="0"/>
          <w:i w:val="0"/>
          <w:iCs w:val="0"/>
          <w:caps w:val="0"/>
          <w:smallCaps w:val="0"/>
          <w:noProof w:val="0"/>
          <w:color w:val="000000" w:themeColor="text1" w:themeTint="FF" w:themeShade="FF"/>
          <w:sz w:val="22"/>
          <w:szCs w:val="22"/>
          <w:lang w:val="en-GB"/>
        </w:rPr>
        <w:t>26</w:t>
      </w:r>
      <w:r w:rsidRPr="7DF7D7BF" w:rsidR="68FD7BF2">
        <w:rPr>
          <w:rFonts w:ascii="Arial" w:hAnsi="Arial" w:eastAsia="Arial" w:cs="Arial"/>
          <w:b w:val="0"/>
          <w:bCs w:val="0"/>
          <w:i w:val="0"/>
          <w:iCs w:val="0"/>
          <w:caps w:val="0"/>
          <w:smallCaps w:val="0"/>
          <w:noProof w:val="0"/>
          <w:color w:val="000000" w:themeColor="text1" w:themeTint="FF" w:themeShade="FF"/>
          <w:sz w:val="22"/>
          <w:szCs w:val="22"/>
          <w:lang w:val="en-GB"/>
        </w:rPr>
        <w:t>(6), pp. 2029-2044.</w:t>
      </w:r>
    </w:p>
    <w:p w:rsidR="34F59DA8" w:rsidP="7DF7D7BF" w:rsidRDefault="34F59DA8" w14:paraId="7FEA8588" w14:textId="77BB180E">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 xml:space="preserve">NOWELL LORELLI, S., NORRIS, J.M., WHITE, D.E. and MOULES, N.J., 2017. Thematic Analysis. </w:t>
      </w:r>
      <w:r w:rsidRPr="7DF7D7BF" w:rsidR="56043F71">
        <w:rPr>
          <w:rFonts w:ascii="Arial" w:hAnsi="Arial" w:eastAsia="Arial" w:cs="Arial"/>
          <w:b w:val="0"/>
          <w:bCs w:val="0"/>
          <w:i w:val="1"/>
          <w:iCs w:val="1"/>
          <w:caps w:val="0"/>
          <w:smallCaps w:val="0"/>
          <w:noProof w:val="0"/>
          <w:color w:val="000000" w:themeColor="text1" w:themeTint="FF" w:themeShade="FF"/>
          <w:sz w:val="22"/>
          <w:szCs w:val="22"/>
          <w:lang w:val="en-GB"/>
        </w:rPr>
        <w:t xml:space="preserve">International Journal of Qualitative Methods, </w:t>
      </w: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16</w:t>
      </w: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(1</w:t>
      </w: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w:t>
      </w: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w:t>
      </w:r>
    </w:p>
    <w:p w:rsidR="3AF5E637" w:rsidP="7DF7D7BF" w:rsidRDefault="3AF5E637" w14:paraId="63905FA5" w14:textId="58F8FFB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Moore, J.L. et al. (2017) ‘Trafficking experiences and psychosocial features of domestic minor sex trafficking victims’, </w:t>
      </w:r>
      <w:r w:rsidRPr="7DF7D7BF" w:rsidR="68F62DD9">
        <w:rPr>
          <w:rFonts w:ascii="Arial" w:hAnsi="Arial" w:eastAsia="Arial" w:cs="Arial"/>
          <w:i w:val="1"/>
          <w:iCs w:val="1"/>
          <w:noProof w:val="0"/>
          <w:color w:val="000000" w:themeColor="text1" w:themeTint="FF" w:themeShade="FF"/>
          <w:sz w:val="22"/>
          <w:szCs w:val="22"/>
          <w:lang w:val="en-GB"/>
        </w:rPr>
        <w:t>Journal of Interpersonal Violence</w:t>
      </w:r>
      <w:r w:rsidRPr="7DF7D7BF" w:rsidR="68F62DD9">
        <w:rPr>
          <w:rFonts w:ascii="Arial" w:hAnsi="Arial" w:eastAsia="Arial" w:cs="Arial"/>
          <w:noProof w:val="0"/>
          <w:color w:val="000000" w:themeColor="text1" w:themeTint="FF" w:themeShade="FF"/>
          <w:sz w:val="22"/>
          <w:szCs w:val="22"/>
          <w:lang w:val="en-GB"/>
        </w:rPr>
        <w:t xml:space="preserve">.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10.1177/0886260517703373.</w:t>
      </w:r>
    </w:p>
    <w:p w:rsidR="3AF5E637" w:rsidP="7DF7D7BF" w:rsidRDefault="3AF5E637" w14:paraId="507CC82A" w14:textId="063B234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Oram, S. et al. (2015) ‘Characteristics of trafficked adults and children with severe mental illness’, </w:t>
      </w:r>
      <w:r w:rsidRPr="7DF7D7BF" w:rsidR="68F62DD9">
        <w:rPr>
          <w:rFonts w:ascii="Arial" w:hAnsi="Arial" w:eastAsia="Arial" w:cs="Arial"/>
          <w:i w:val="1"/>
          <w:iCs w:val="1"/>
          <w:noProof w:val="0"/>
          <w:color w:val="000000" w:themeColor="text1" w:themeTint="FF" w:themeShade="FF"/>
          <w:sz w:val="22"/>
          <w:szCs w:val="22"/>
          <w:lang w:val="en-GB"/>
        </w:rPr>
        <w:t>The Lancet Psychiatry</w:t>
      </w:r>
      <w:r w:rsidRPr="7DF7D7BF" w:rsidR="68F62DD9">
        <w:rPr>
          <w:rFonts w:ascii="Arial" w:hAnsi="Arial" w:eastAsia="Arial" w:cs="Arial"/>
          <w:noProof w:val="0"/>
          <w:color w:val="000000" w:themeColor="text1" w:themeTint="FF" w:themeShade="FF"/>
          <w:sz w:val="22"/>
          <w:szCs w:val="22"/>
          <w:lang w:val="en-GB"/>
        </w:rPr>
        <w:t>, 2(4), pp.366–374.</w:t>
      </w:r>
    </w:p>
    <w:p w:rsidR="3AF5E637" w:rsidP="7DF7D7BF" w:rsidRDefault="3AF5E637" w14:paraId="4913980D" w14:textId="5A08B91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Ortega, J., Harper, M. &amp; Lee, R. (2022) </w:t>
      </w:r>
      <w:r w:rsidRPr="7DF7D7BF" w:rsidR="68F62DD9">
        <w:rPr>
          <w:rFonts w:ascii="Arial" w:hAnsi="Arial" w:eastAsia="Arial" w:cs="Arial"/>
          <w:i w:val="1"/>
          <w:iCs w:val="1"/>
          <w:noProof w:val="0"/>
          <w:color w:val="000000" w:themeColor="text1" w:themeTint="FF" w:themeShade="FF"/>
          <w:sz w:val="22"/>
          <w:szCs w:val="22"/>
          <w:lang w:val="en-GB"/>
        </w:rPr>
        <w:t>Survivors of human trafficking</w:t>
      </w:r>
      <w:r w:rsidRPr="7DF7D7BF" w:rsidR="68F62DD9">
        <w:rPr>
          <w:rFonts w:ascii="Arial" w:hAnsi="Arial" w:eastAsia="Arial" w:cs="Arial"/>
          <w:noProof w:val="0"/>
          <w:color w:val="000000" w:themeColor="text1" w:themeTint="FF" w:themeShade="FF"/>
          <w:sz w:val="22"/>
          <w:szCs w:val="22"/>
          <w:lang w:val="en-GB"/>
        </w:rPr>
        <w:t xml:space="preserve">. In: </w:t>
      </w:r>
      <w:r w:rsidRPr="7DF7D7BF" w:rsidR="68F62DD9">
        <w:rPr>
          <w:rFonts w:ascii="Arial" w:hAnsi="Arial" w:eastAsia="Arial" w:cs="Arial"/>
          <w:i w:val="1"/>
          <w:iCs w:val="1"/>
          <w:noProof w:val="0"/>
          <w:color w:val="000000" w:themeColor="text1" w:themeTint="FF" w:themeShade="FF"/>
          <w:sz w:val="22"/>
          <w:szCs w:val="22"/>
          <w:lang w:val="en-GB"/>
        </w:rPr>
        <w:t>Diversity in Action: Case Studies in Cultural Psychiatry</w:t>
      </w:r>
      <w:r w:rsidRPr="7DF7D7BF" w:rsidR="68F62DD9">
        <w:rPr>
          <w:rFonts w:ascii="Arial" w:hAnsi="Arial" w:eastAsia="Arial" w:cs="Arial"/>
          <w:noProof w:val="0"/>
          <w:color w:val="000000" w:themeColor="text1" w:themeTint="FF" w:themeShade="FF"/>
          <w:sz w:val="22"/>
          <w:szCs w:val="22"/>
          <w:lang w:val="en-GB"/>
        </w:rPr>
        <w:t>. pp.33–56.</w:t>
      </w:r>
    </w:p>
    <w:p w:rsidR="68F62DD9" w:rsidP="7DF7D7BF" w:rsidRDefault="68F62DD9" w14:paraId="51DFD45D" w14:textId="765F273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Ottisova</w:t>
      </w:r>
      <w:r w:rsidRPr="7DF7D7BF" w:rsidR="68F62DD9">
        <w:rPr>
          <w:rFonts w:ascii="Arial" w:hAnsi="Arial" w:eastAsia="Arial" w:cs="Arial"/>
          <w:noProof w:val="0"/>
          <w:color w:val="000000" w:themeColor="text1" w:themeTint="FF" w:themeShade="FF"/>
          <w:sz w:val="22"/>
          <w:szCs w:val="22"/>
          <w:lang w:val="en-GB"/>
        </w:rPr>
        <w:t xml:space="preserve">, L., Smith, P. &amp; Oram, S. (2018) ‘Complex PTSD in trafficked children’, </w:t>
      </w:r>
      <w:r w:rsidRPr="7DF7D7BF" w:rsidR="68F62DD9">
        <w:rPr>
          <w:rFonts w:ascii="Arial" w:hAnsi="Arial" w:eastAsia="Arial" w:cs="Arial"/>
          <w:i w:val="1"/>
          <w:iCs w:val="1"/>
          <w:noProof w:val="0"/>
          <w:color w:val="000000" w:themeColor="text1" w:themeTint="FF" w:themeShade="FF"/>
          <w:sz w:val="22"/>
          <w:szCs w:val="22"/>
          <w:lang w:val="en-GB"/>
        </w:rPr>
        <w:t>Behavioural Medicine</w:t>
      </w:r>
      <w:r w:rsidRPr="7DF7D7BF" w:rsidR="68F62DD9">
        <w:rPr>
          <w:rFonts w:ascii="Arial" w:hAnsi="Arial" w:eastAsia="Arial" w:cs="Arial"/>
          <w:noProof w:val="0"/>
          <w:color w:val="000000" w:themeColor="text1" w:themeTint="FF" w:themeShade="FF"/>
          <w:sz w:val="22"/>
          <w:szCs w:val="22"/>
          <w:lang w:val="en-GB"/>
        </w:rPr>
        <w:t>, 44(3), pp.234–241.</w:t>
      </w:r>
    </w:p>
    <w:p w:rsidR="00BF0F4D" w:rsidP="7DF7D7BF" w:rsidRDefault="00BF0F4D" w14:paraId="02D627F8" w14:textId="180299FC">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00BF0F4D">
        <w:rPr>
          <w:rFonts w:ascii="Arial" w:hAnsi="Arial" w:eastAsia="Arial" w:cs="Arial"/>
          <w:b w:val="0"/>
          <w:bCs w:val="0"/>
          <w:i w:val="0"/>
          <w:iCs w:val="0"/>
          <w:caps w:val="0"/>
          <w:smallCaps w:val="0"/>
          <w:noProof w:val="0"/>
          <w:color w:val="000000" w:themeColor="text1" w:themeTint="FF" w:themeShade="FF"/>
          <w:sz w:val="22"/>
          <w:szCs w:val="22"/>
          <w:lang w:val="en-GB"/>
        </w:rPr>
        <w:t>Ottisova</w:t>
      </w:r>
      <w:r w:rsidRPr="7DF7D7BF" w:rsidR="00BF0F4D">
        <w:rPr>
          <w:rFonts w:ascii="Arial" w:hAnsi="Arial" w:eastAsia="Arial" w:cs="Arial"/>
          <w:b w:val="0"/>
          <w:bCs w:val="0"/>
          <w:i w:val="0"/>
          <w:iCs w:val="0"/>
          <w:caps w:val="0"/>
          <w:smallCaps w:val="0"/>
          <w:noProof w:val="0"/>
          <w:color w:val="000000" w:themeColor="text1" w:themeTint="FF" w:themeShade="FF"/>
          <w:sz w:val="22"/>
          <w:szCs w:val="22"/>
          <w:lang w:val="en-GB"/>
        </w:rPr>
        <w:t xml:space="preserve">, L., Smith, P. and Oram, S. (2018) ‘Psychological Consequences of Human Trafficking: Complex Posttraumatic Stress Disorder in Trafficked Children’, </w:t>
      </w:r>
      <w:r w:rsidRPr="7DF7D7BF" w:rsidR="00BF0F4D">
        <w:rPr>
          <w:rFonts w:ascii="Arial" w:hAnsi="Arial" w:eastAsia="Arial" w:cs="Arial"/>
          <w:b w:val="0"/>
          <w:bCs w:val="0"/>
          <w:i w:val="1"/>
          <w:iCs w:val="1"/>
          <w:caps w:val="0"/>
          <w:smallCaps w:val="0"/>
          <w:noProof w:val="0"/>
          <w:color w:val="000000" w:themeColor="text1" w:themeTint="FF" w:themeShade="FF"/>
          <w:sz w:val="22"/>
          <w:szCs w:val="22"/>
          <w:lang w:val="en-GB"/>
        </w:rPr>
        <w:t>Behavioral</w:t>
      </w:r>
      <w:r w:rsidRPr="7DF7D7BF" w:rsidR="00BF0F4D">
        <w:rPr>
          <w:rFonts w:ascii="Arial" w:hAnsi="Arial" w:eastAsia="Arial" w:cs="Arial"/>
          <w:b w:val="0"/>
          <w:bCs w:val="0"/>
          <w:i w:val="1"/>
          <w:iCs w:val="1"/>
          <w:caps w:val="0"/>
          <w:smallCaps w:val="0"/>
          <w:noProof w:val="0"/>
          <w:color w:val="000000" w:themeColor="text1" w:themeTint="FF" w:themeShade="FF"/>
          <w:sz w:val="22"/>
          <w:szCs w:val="22"/>
          <w:lang w:val="en-GB"/>
        </w:rPr>
        <w:t xml:space="preserve"> medicine (Washington, D.C.)</w:t>
      </w:r>
      <w:r w:rsidRPr="7DF7D7BF" w:rsidR="00BF0F4D">
        <w:rPr>
          <w:rFonts w:ascii="Arial" w:hAnsi="Arial" w:eastAsia="Arial" w:cs="Arial"/>
          <w:b w:val="0"/>
          <w:bCs w:val="0"/>
          <w:i w:val="0"/>
          <w:iCs w:val="0"/>
          <w:caps w:val="0"/>
          <w:smallCaps w:val="0"/>
          <w:noProof w:val="0"/>
          <w:color w:val="000000" w:themeColor="text1" w:themeTint="FF" w:themeShade="FF"/>
          <w:sz w:val="22"/>
          <w:szCs w:val="22"/>
          <w:lang w:val="en-GB"/>
        </w:rPr>
        <w:t>, 44(3), pp. 234–241. Available at: https://doi.org/10.1080/08964289.2018.1432555.</w:t>
      </w:r>
    </w:p>
    <w:p w:rsidR="32035936" w:rsidP="7DF7D7BF" w:rsidRDefault="32035936" w14:paraId="7E7A536C" w14:textId="6D8D949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32035936">
        <w:rPr>
          <w:rFonts w:ascii="Arial" w:hAnsi="Arial" w:eastAsia="Arial" w:cs="Arial"/>
          <w:noProof w:val="0"/>
          <w:color w:val="000000" w:themeColor="text1" w:themeTint="FF" w:themeShade="FF"/>
          <w:sz w:val="22"/>
          <w:szCs w:val="22"/>
          <w:lang w:val="en-GB"/>
        </w:rPr>
        <w:t xml:space="preserve"> </w:t>
      </w:r>
      <w:r w:rsidRPr="7DF7D7BF" w:rsidR="47F8EE93">
        <w:rPr>
          <w:rFonts w:ascii="Arial" w:hAnsi="Arial" w:eastAsia="Arial" w:cs="Arial"/>
          <w:noProof w:val="0"/>
          <w:color w:val="000000" w:themeColor="text1" w:themeTint="FF" w:themeShade="FF"/>
          <w:sz w:val="22"/>
          <w:szCs w:val="22"/>
          <w:lang w:val="en-GB"/>
        </w:rPr>
        <w:t>Ottisova</w:t>
      </w:r>
      <w:r w:rsidRPr="7DF7D7BF" w:rsidR="47F8EE93">
        <w:rPr>
          <w:rFonts w:ascii="Arial" w:hAnsi="Arial" w:eastAsia="Arial" w:cs="Arial"/>
          <w:noProof w:val="0"/>
          <w:color w:val="000000" w:themeColor="text1" w:themeTint="FF" w:themeShade="FF"/>
          <w:sz w:val="22"/>
          <w:szCs w:val="22"/>
          <w:lang w:val="en-GB"/>
        </w:rPr>
        <w:t xml:space="preserve">, L. et al. (2016) ‘Updated systematic review of violence and health consequences in trafficking’, </w:t>
      </w:r>
      <w:r w:rsidRPr="7DF7D7BF" w:rsidR="47F8EE93">
        <w:rPr>
          <w:rFonts w:ascii="Arial" w:hAnsi="Arial" w:eastAsia="Arial" w:cs="Arial"/>
          <w:i w:val="1"/>
          <w:iCs w:val="1"/>
          <w:noProof w:val="0"/>
          <w:color w:val="000000" w:themeColor="text1" w:themeTint="FF" w:themeShade="FF"/>
          <w:sz w:val="22"/>
          <w:szCs w:val="22"/>
          <w:lang w:val="en-GB"/>
        </w:rPr>
        <w:t>Epidemiology and Psychiatric Sciences</w:t>
      </w:r>
      <w:r w:rsidRPr="7DF7D7BF" w:rsidR="47F8EE93">
        <w:rPr>
          <w:rFonts w:ascii="Arial" w:hAnsi="Arial" w:eastAsia="Arial" w:cs="Arial"/>
          <w:noProof w:val="0"/>
          <w:color w:val="000000" w:themeColor="text1" w:themeTint="FF" w:themeShade="FF"/>
          <w:sz w:val="22"/>
          <w:szCs w:val="22"/>
          <w:lang w:val="en-GB"/>
        </w:rPr>
        <w:t>, 25(4), pp.317–341.</w:t>
      </w:r>
    </w:p>
    <w:p w:rsidR="47F8EE93" w:rsidP="7DF7D7BF" w:rsidRDefault="47F8EE93" w14:paraId="0F3252A7" w14:textId="52BDDC9A">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xml:space="preserve">Page, M. J., McKenzie, J. E., Bossuyt, P. M., </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Boutron</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xml:space="preserve">, I., Hoffmann, T. C., Mulrow, C. D., ... &amp; Moher, D. (2021). The PRISMA 2020 Statement.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GB"/>
        </w:rPr>
        <w:t>BMJ</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372, n71.</w:t>
      </w:r>
    </w:p>
    <w:p w:rsidR="47F8EE93" w:rsidP="7DF7D7BF" w:rsidRDefault="47F8EE93" w14:paraId="5FB2B104" w14:textId="459F45EF">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xml:space="preserve">Pascale, R. I., Dwyer, J., Ahmed, S., &amp; Clarke, R. (2024). Psychological effects of trafficking.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GB"/>
        </w:rPr>
        <w:t>Mental Health and Social Inclusion</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xml:space="preserve">, 28(2), 144–161. </w:t>
      </w:r>
    </w:p>
    <w:p w:rsidR="52B8110B" w:rsidP="7DF7D7BF" w:rsidRDefault="52B8110B" w14:paraId="25E17DF1" w14:textId="50418FF7">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52B8110B">
        <w:rPr>
          <w:rFonts w:ascii="Arial" w:hAnsi="Arial" w:eastAsia="Arial" w:cs="Arial"/>
          <w:b w:val="0"/>
          <w:bCs w:val="0"/>
          <w:i w:val="0"/>
          <w:iCs w:val="0"/>
          <w:caps w:val="0"/>
          <w:smallCaps w:val="0"/>
          <w:noProof w:val="0"/>
          <w:color w:val="000000" w:themeColor="text1" w:themeTint="FF" w:themeShade="FF"/>
          <w:sz w:val="22"/>
          <w:szCs w:val="22"/>
          <w:lang w:val="en-GB"/>
        </w:rPr>
        <w:t xml:space="preserve">Pascale, R.I. </w:t>
      </w:r>
      <w:r w:rsidRPr="7DF7D7BF" w:rsidR="52B8110B">
        <w:rPr>
          <w:rFonts w:ascii="Arial" w:hAnsi="Arial" w:eastAsia="Arial" w:cs="Arial"/>
          <w:b w:val="0"/>
          <w:bCs w:val="0"/>
          <w:i w:val="1"/>
          <w:iCs w:val="1"/>
          <w:caps w:val="0"/>
          <w:smallCaps w:val="0"/>
          <w:noProof w:val="0"/>
          <w:color w:val="000000" w:themeColor="text1" w:themeTint="FF" w:themeShade="FF"/>
          <w:sz w:val="22"/>
          <w:szCs w:val="22"/>
          <w:lang w:val="en-GB"/>
        </w:rPr>
        <w:t>et al.</w:t>
      </w:r>
      <w:r w:rsidRPr="7DF7D7BF" w:rsidR="52B8110B">
        <w:rPr>
          <w:rFonts w:ascii="Arial" w:hAnsi="Arial" w:eastAsia="Arial" w:cs="Arial"/>
          <w:b w:val="0"/>
          <w:bCs w:val="0"/>
          <w:i w:val="0"/>
          <w:iCs w:val="0"/>
          <w:caps w:val="0"/>
          <w:smallCaps w:val="0"/>
          <w:noProof w:val="0"/>
          <w:color w:val="000000" w:themeColor="text1" w:themeTint="FF" w:themeShade="FF"/>
          <w:sz w:val="22"/>
          <w:szCs w:val="22"/>
          <w:lang w:val="en-GB"/>
        </w:rPr>
        <w:t xml:space="preserve"> (2024) ‘Trafficking trauma: a review on the psychological effects of human trafficking’, </w:t>
      </w:r>
      <w:r w:rsidRPr="7DF7D7BF" w:rsidR="52B8110B">
        <w:rPr>
          <w:rFonts w:ascii="Arial" w:hAnsi="Arial" w:eastAsia="Arial" w:cs="Arial"/>
          <w:b w:val="0"/>
          <w:bCs w:val="0"/>
          <w:i w:val="1"/>
          <w:iCs w:val="1"/>
          <w:caps w:val="0"/>
          <w:smallCaps w:val="0"/>
          <w:noProof w:val="0"/>
          <w:color w:val="000000" w:themeColor="text1" w:themeTint="FF" w:themeShade="FF"/>
          <w:sz w:val="22"/>
          <w:szCs w:val="22"/>
          <w:lang w:val="en-GB"/>
        </w:rPr>
        <w:t>A life in the day</w:t>
      </w:r>
      <w:r w:rsidRPr="7DF7D7BF" w:rsidR="52B8110B">
        <w:rPr>
          <w:rFonts w:ascii="Arial" w:hAnsi="Arial" w:eastAsia="Arial" w:cs="Arial"/>
          <w:b w:val="0"/>
          <w:bCs w:val="0"/>
          <w:i w:val="0"/>
          <w:iCs w:val="0"/>
          <w:caps w:val="0"/>
          <w:smallCaps w:val="0"/>
          <w:noProof w:val="0"/>
          <w:color w:val="000000" w:themeColor="text1" w:themeTint="FF" w:themeShade="FF"/>
          <w:sz w:val="22"/>
          <w:szCs w:val="22"/>
          <w:lang w:val="en-GB"/>
        </w:rPr>
        <w:t>, 28(2), pp. 144–161. Available at: https://doi.org/10.1108/MHSI-03-2023-0026.</w:t>
      </w:r>
    </w:p>
    <w:p w:rsidR="47F8EE93" w:rsidP="7DF7D7BF" w:rsidRDefault="47F8EE93" w14:paraId="3C6CD95A" w14:textId="60DFB59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Rafferty, Y. (2018) ‘Mental health services as vital in recovery’, </w:t>
      </w:r>
      <w:r w:rsidRPr="7DF7D7BF" w:rsidR="47F8EE93">
        <w:rPr>
          <w:rFonts w:ascii="Arial" w:hAnsi="Arial" w:eastAsia="Arial" w:cs="Arial"/>
          <w:i w:val="1"/>
          <w:iCs w:val="1"/>
          <w:noProof w:val="0"/>
          <w:color w:val="000000" w:themeColor="text1" w:themeTint="FF" w:themeShade="FF"/>
          <w:sz w:val="22"/>
          <w:szCs w:val="22"/>
          <w:lang w:val="en-GB"/>
        </w:rPr>
        <w:t>American Journal of Orthopsychiatry</w:t>
      </w:r>
      <w:r w:rsidRPr="7DF7D7BF" w:rsidR="47F8EE93">
        <w:rPr>
          <w:rFonts w:ascii="Arial" w:hAnsi="Arial" w:eastAsia="Arial" w:cs="Arial"/>
          <w:noProof w:val="0"/>
          <w:color w:val="000000" w:themeColor="text1" w:themeTint="FF" w:themeShade="FF"/>
          <w:sz w:val="22"/>
          <w:szCs w:val="22"/>
          <w:lang w:val="en-GB"/>
        </w:rPr>
        <w:t>, 88(3), pp.249–260.</w:t>
      </w:r>
    </w:p>
    <w:p w:rsidR="47F8EE93" w:rsidP="7DF7D7BF" w:rsidRDefault="47F8EE93" w14:paraId="202AB9C2" w14:textId="3993F2C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Sidun, N.M. (2025) ‘Understanding and combating human trafficking: A psychological perspective’, </w:t>
      </w:r>
      <w:r w:rsidRPr="7DF7D7BF" w:rsidR="47F8EE93">
        <w:rPr>
          <w:rFonts w:ascii="Arial" w:hAnsi="Arial" w:eastAsia="Arial" w:cs="Arial"/>
          <w:i w:val="1"/>
          <w:iCs w:val="1"/>
          <w:noProof w:val="0"/>
          <w:color w:val="000000" w:themeColor="text1" w:themeTint="FF" w:themeShade="FF"/>
          <w:sz w:val="22"/>
          <w:szCs w:val="22"/>
          <w:lang w:val="en-GB"/>
        </w:rPr>
        <w:t>American Psychologist</w:t>
      </w:r>
      <w:r w:rsidRPr="7DF7D7BF" w:rsidR="47F8EE93">
        <w:rPr>
          <w:rFonts w:ascii="Arial" w:hAnsi="Arial" w:eastAsia="Arial" w:cs="Arial"/>
          <w:noProof w:val="0"/>
          <w:color w:val="000000" w:themeColor="text1" w:themeTint="FF" w:themeShade="FF"/>
          <w:sz w:val="22"/>
          <w:szCs w:val="22"/>
          <w:lang w:val="en-GB"/>
        </w:rPr>
        <w:t>, 80(5), pp.787–797. doi: 10.1037/amp0001516.</w:t>
      </w:r>
    </w:p>
    <w:p w:rsidR="47F8EE93" w:rsidP="7DF7D7BF" w:rsidRDefault="47F8EE93" w14:paraId="37B482A4" w14:textId="4F8E9D0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Stevens, S., Patel, N. &amp; Johnson, M. (2019) ‘Understanding the mental health impact of human trafficking’, </w:t>
      </w:r>
      <w:r w:rsidRPr="7DF7D7BF" w:rsidR="47F8EE93">
        <w:rPr>
          <w:rFonts w:ascii="Arial" w:hAnsi="Arial" w:eastAsia="Arial" w:cs="Arial"/>
          <w:i w:val="1"/>
          <w:iCs w:val="1"/>
          <w:noProof w:val="0"/>
          <w:color w:val="000000" w:themeColor="text1" w:themeTint="FF" w:themeShade="FF"/>
          <w:sz w:val="22"/>
          <w:szCs w:val="22"/>
          <w:lang w:val="en-GB"/>
        </w:rPr>
        <w:t>Journal of the American Association of Nurse Practitioners</w:t>
      </w:r>
      <w:r w:rsidRPr="7DF7D7BF" w:rsidR="47F8EE93">
        <w:rPr>
          <w:rFonts w:ascii="Arial" w:hAnsi="Arial" w:eastAsia="Arial" w:cs="Arial"/>
          <w:noProof w:val="0"/>
          <w:color w:val="000000" w:themeColor="text1" w:themeTint="FF" w:themeShade="FF"/>
          <w:sz w:val="22"/>
          <w:szCs w:val="22"/>
          <w:lang w:val="en-GB"/>
        </w:rPr>
        <w:t>, 31(12), pp.699–704.</w:t>
      </w:r>
    </w:p>
    <w:p w:rsidR="47F8EE93" w:rsidP="7DF7D7BF" w:rsidRDefault="47F8EE93" w14:paraId="05E0000B" w14:textId="58FDE19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Turgumbayev, M. et al. (2023) ‘Long-term mental health consequences of human sex trafficking’, </w:t>
      </w:r>
      <w:r w:rsidRPr="7DF7D7BF" w:rsidR="47F8EE93">
        <w:rPr>
          <w:rFonts w:ascii="Arial" w:hAnsi="Arial" w:eastAsia="Arial" w:cs="Arial"/>
          <w:i w:val="1"/>
          <w:iCs w:val="1"/>
          <w:noProof w:val="0"/>
          <w:color w:val="000000" w:themeColor="text1" w:themeTint="FF" w:themeShade="FF"/>
          <w:sz w:val="22"/>
          <w:szCs w:val="22"/>
          <w:lang w:val="en-GB"/>
        </w:rPr>
        <w:t>Crime, Law &amp; Social Change</w:t>
      </w:r>
      <w:r w:rsidRPr="7DF7D7BF" w:rsidR="47F8EE93">
        <w:rPr>
          <w:rFonts w:ascii="Arial" w:hAnsi="Arial" w:eastAsia="Arial" w:cs="Arial"/>
          <w:noProof w:val="0"/>
          <w:color w:val="000000" w:themeColor="text1" w:themeTint="FF" w:themeShade="FF"/>
          <w:sz w:val="22"/>
          <w:szCs w:val="22"/>
          <w:lang w:val="en-GB"/>
        </w:rPr>
        <w:t>, 80(5), pp.479–502. doi: 10.1007/s10611-023-10100-2.</w:t>
      </w:r>
    </w:p>
    <w:p w:rsidR="47F8EE93" w:rsidP="7DF7D7BF" w:rsidRDefault="47F8EE93" w14:paraId="1120B9F1" w14:textId="06D53D82">
      <w:pPr>
        <w:spacing w:line="360" w:lineRule="auto"/>
        <w:ind w:left="0"/>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WILLIAMSON, V., MURPHY, D., KATONA, C., CURRY, C., WELDON, E. and GREENBERG, N., 2024. Experiences and impact of moral injury in human trafficking survivors: a qualitative study.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US"/>
        </w:rPr>
        <w:t xml:space="preserve">BMC Psychology, </w:t>
      </w:r>
      <w:r w:rsidRPr="7DF7D7BF" w:rsidR="47F8EE93">
        <w:rPr>
          <w:rFonts w:ascii="Arial" w:hAnsi="Arial" w:eastAsia="Arial" w:cs="Arial"/>
          <w:b w:val="1"/>
          <w:bCs w:val="1"/>
          <w:i w:val="0"/>
          <w:iCs w:val="0"/>
          <w:caps w:val="0"/>
          <w:smallCaps w:val="0"/>
          <w:noProof w:val="0"/>
          <w:color w:val="000000" w:themeColor="text1" w:themeTint="FF" w:themeShade="FF"/>
          <w:sz w:val="22"/>
          <w:szCs w:val="22"/>
          <w:lang w:val="en-US"/>
        </w:rPr>
        <w:t>12</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pp. 1-11.</w:t>
      </w:r>
    </w:p>
    <w:p w:rsidR="47F8EE93" w:rsidP="7DF7D7BF" w:rsidRDefault="47F8EE93" w14:paraId="2AA204AF" w14:textId="21F1896D">
      <w:pPr>
        <w:pStyle w:val="Normal"/>
        <w:spacing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Wright, N., Jordan, </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M.</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 and Lazzarino, R. (2021) ‘Interventions to support the mental health of survivors of modern slavery and human trafficking: A systematic review’,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US"/>
        </w:rPr>
        <w:t>International journal of social psychiatry</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 67(8), pp. 1026–1034. Available at: </w:t>
      </w:r>
      <w:hyperlink r:id="R2365a552f4274533">
        <w:r w:rsidRPr="7DF7D7BF" w:rsidR="47F8EE93">
          <w:rPr>
            <w:rStyle w:val="Hyperlink"/>
            <w:rFonts w:ascii="Arial" w:hAnsi="Arial" w:eastAsia="Arial" w:cs="Arial"/>
            <w:b w:val="0"/>
            <w:bCs w:val="0"/>
            <w:i w:val="0"/>
            <w:iCs w:val="0"/>
            <w:caps w:val="0"/>
            <w:smallCaps w:val="0"/>
            <w:noProof w:val="0"/>
            <w:color w:val="000000" w:themeColor="text1" w:themeTint="FF" w:themeShade="FF"/>
            <w:sz w:val="22"/>
            <w:szCs w:val="22"/>
            <w:lang w:val="en-US"/>
          </w:rPr>
          <w:t>https://doi.org/10.1177/00207640211039245</w:t>
        </w:r>
      </w:hyperlink>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w:t>
      </w:r>
    </w:p>
    <w:p w:rsidR="47F8EE93" w:rsidP="7DF7D7BF" w:rsidRDefault="47F8EE93" w14:paraId="1D4919B9" w14:textId="01C3DFF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hyperlink r:id="Rf41e9acfbbf34e9e">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UN Office on Drugs and Crime</w:t>
        </w:r>
      </w:hyperlink>
      <w:r w:rsidRPr="7DF7D7BF" w:rsidR="47F8EE93">
        <w:rPr>
          <w:rFonts w:ascii="Arial" w:hAnsi="Arial" w:eastAsia="Arial" w:cs="Arial"/>
          <w:color w:val="000000" w:themeColor="text1" w:themeTint="FF" w:themeShade="FF"/>
          <w:sz w:val="22"/>
          <w:szCs w:val="22"/>
        </w:rPr>
        <w:t xml:space="preserve"> </w:t>
      </w:r>
      <w:hyperlink r:id="R92bf6b71471d457b">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HYDE (2023)</w:t>
        </w:r>
      </w:hyperlink>
      <w:r w:rsidRPr="7DF7D7BF" w:rsidR="47F8EE93">
        <w:rPr>
          <w:rFonts w:ascii="Arial" w:hAnsi="Arial" w:eastAsia="Arial" w:cs="Arial"/>
          <w:color w:val="000000" w:themeColor="text1" w:themeTint="FF" w:themeShade="FF"/>
          <w:sz w:val="22"/>
          <w:szCs w:val="22"/>
        </w:rPr>
        <w:t xml:space="preserve"> </w:t>
      </w:r>
      <w:hyperlink r:id="Rd39a2896d92e44dd">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Gapminder, Population v7 (2022)</w:t>
        </w:r>
      </w:hyperlink>
      <w:r w:rsidRPr="7DF7D7BF" w:rsidR="47F8EE93">
        <w:rPr>
          <w:rFonts w:ascii="Arial" w:hAnsi="Arial" w:eastAsia="Arial" w:cs="Arial"/>
          <w:color w:val="000000" w:themeColor="text1" w:themeTint="FF" w:themeShade="FF"/>
          <w:sz w:val="22"/>
          <w:szCs w:val="22"/>
        </w:rPr>
        <w:t xml:space="preserve"> </w:t>
      </w:r>
      <w:hyperlink r:id="Rd043fa1638f941f8">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UN, World Population Prospects (2024)</w:t>
        </w:r>
      </w:hyperlink>
      <w:r w:rsidRPr="7DF7D7BF" w:rsidR="47F8EE93">
        <w:rPr>
          <w:rFonts w:ascii="Arial" w:hAnsi="Arial" w:eastAsia="Arial" w:cs="Arial"/>
          <w:color w:val="000000" w:themeColor="text1" w:themeTint="FF" w:themeShade="FF"/>
          <w:sz w:val="22"/>
          <w:szCs w:val="22"/>
        </w:rPr>
        <w:t xml:space="preserve"> </w:t>
      </w:r>
      <w:hyperlink r:id="R2d74e4e8f3264ce1">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Gapminder - Systema Globalis (2022)</w:t>
        </w:r>
      </w:hyperlink>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 Our World in Data</w:t>
      </w:r>
    </w:p>
    <w:p w:rsidR="47F8EE93" w:rsidP="7DF7D7BF" w:rsidRDefault="47F8EE93" w14:paraId="420A0D40" w14:textId="0F3F4390">
      <w:pPr>
        <w:pStyle w:val="Normal"/>
        <w:spacing w:line="360" w:lineRule="auto"/>
        <w:jc w:val="both"/>
        <w:rPr>
          <w:rFonts w:ascii="Arial" w:hAnsi="Arial" w:eastAsia="Arial" w:cs="Arial"/>
          <w:noProof w:val="0"/>
          <w:color w:val="000000" w:themeColor="text1" w:themeTint="FF" w:themeShade="FF"/>
          <w:sz w:val="22"/>
          <w:szCs w:val="22"/>
          <w:lang w:val="en-US"/>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 –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US"/>
        </w:rPr>
        <w:t>with major processing by Our World in Data</w:t>
      </w:r>
    </w:p>
    <w:p w:rsidR="47F8EE93" w:rsidP="7DF7D7BF" w:rsidRDefault="47F8EE93" w14:paraId="052EA1C5" w14:textId="63A38CB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2">
    <w:nsid w:val="1bc8c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7ffb15a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5e59f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167402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1a5a8f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65d3d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78460a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de27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fdecf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161b39d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2d880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bd938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01fe5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39e13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72551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306e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7a537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43ee7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5ed795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4e178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14e58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6cb23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dd5b4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b81e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f759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57207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6d8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3590ac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1877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851f0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a226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990bf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3b55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22fe8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4c5f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58ae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5ee66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18de0a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a18037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1fd4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b94a51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930613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6b06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661237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8042cf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a306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1497a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5a2c17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0bda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9ddf2d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6e3929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1f6aa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caf14d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03291a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5594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ca2aa4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17db9b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f9c7d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66a1c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41461a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74346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6329c5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61fb38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b9d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22ee17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34ad66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0127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c0cc69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74eb31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fb7c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cbd3e9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79a6d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be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c00e6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83ab5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f97d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487c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bc45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d6e3b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c45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4d81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b77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165F6C"/>
    <w:rsid w:val="008106BA"/>
    <w:rsid w:val="008B1913"/>
    <w:rsid w:val="00BF0F4D"/>
    <w:rsid w:val="00FD8598"/>
    <w:rsid w:val="00FFD218"/>
    <w:rsid w:val="01502DD6"/>
    <w:rsid w:val="015B2BB2"/>
    <w:rsid w:val="01600744"/>
    <w:rsid w:val="01A0BBE6"/>
    <w:rsid w:val="01AC1D00"/>
    <w:rsid w:val="01CB338D"/>
    <w:rsid w:val="01F6FC63"/>
    <w:rsid w:val="020B78E7"/>
    <w:rsid w:val="022229EC"/>
    <w:rsid w:val="025BA4CC"/>
    <w:rsid w:val="02760202"/>
    <w:rsid w:val="02A14153"/>
    <w:rsid w:val="02A9E1E4"/>
    <w:rsid w:val="02F51B7A"/>
    <w:rsid w:val="032FC972"/>
    <w:rsid w:val="03374275"/>
    <w:rsid w:val="035FF1F8"/>
    <w:rsid w:val="03748EF5"/>
    <w:rsid w:val="03827ED2"/>
    <w:rsid w:val="041A37F0"/>
    <w:rsid w:val="041F0094"/>
    <w:rsid w:val="0449623B"/>
    <w:rsid w:val="0454E96B"/>
    <w:rsid w:val="0475F135"/>
    <w:rsid w:val="0485F965"/>
    <w:rsid w:val="0488AA9F"/>
    <w:rsid w:val="0488AA9F"/>
    <w:rsid w:val="04A35126"/>
    <w:rsid w:val="04B2FE96"/>
    <w:rsid w:val="050F304B"/>
    <w:rsid w:val="052918FB"/>
    <w:rsid w:val="05A0899D"/>
    <w:rsid w:val="05A752DA"/>
    <w:rsid w:val="05C16C45"/>
    <w:rsid w:val="05C178A7"/>
    <w:rsid w:val="05C97DF3"/>
    <w:rsid w:val="060E4129"/>
    <w:rsid w:val="065F3261"/>
    <w:rsid w:val="0665D442"/>
    <w:rsid w:val="0711F17A"/>
    <w:rsid w:val="0719C1B6"/>
    <w:rsid w:val="07A7A947"/>
    <w:rsid w:val="07AF6409"/>
    <w:rsid w:val="08270473"/>
    <w:rsid w:val="083AF84C"/>
    <w:rsid w:val="08620B91"/>
    <w:rsid w:val="086FE72A"/>
    <w:rsid w:val="0895E63D"/>
    <w:rsid w:val="089D133D"/>
    <w:rsid w:val="08BC3196"/>
    <w:rsid w:val="08F332F6"/>
    <w:rsid w:val="09165F6C"/>
    <w:rsid w:val="0935E505"/>
    <w:rsid w:val="09587733"/>
    <w:rsid w:val="09863AE2"/>
    <w:rsid w:val="09957232"/>
    <w:rsid w:val="099E015F"/>
    <w:rsid w:val="09DE7127"/>
    <w:rsid w:val="0A13A0E2"/>
    <w:rsid w:val="0A170649"/>
    <w:rsid w:val="0A2C0C6D"/>
    <w:rsid w:val="0A3CE108"/>
    <w:rsid w:val="0A4AC4D2"/>
    <w:rsid w:val="0A5E5FC7"/>
    <w:rsid w:val="0A606318"/>
    <w:rsid w:val="0A9C33BB"/>
    <w:rsid w:val="0AB558D3"/>
    <w:rsid w:val="0ABB71DE"/>
    <w:rsid w:val="0AC05BCF"/>
    <w:rsid w:val="0ADB2E0A"/>
    <w:rsid w:val="0B0754A3"/>
    <w:rsid w:val="0B390CEA"/>
    <w:rsid w:val="0B3F2DE3"/>
    <w:rsid w:val="0BC6AA30"/>
    <w:rsid w:val="0C3CA568"/>
    <w:rsid w:val="0C547B15"/>
    <w:rsid w:val="0C632125"/>
    <w:rsid w:val="0C65CF0E"/>
    <w:rsid w:val="0CA23F3C"/>
    <w:rsid w:val="0CB69FAD"/>
    <w:rsid w:val="0CC3BE7B"/>
    <w:rsid w:val="0CCEA17F"/>
    <w:rsid w:val="0CDF1E15"/>
    <w:rsid w:val="0CE13462"/>
    <w:rsid w:val="0D3B3B3B"/>
    <w:rsid w:val="0D4A7DFB"/>
    <w:rsid w:val="0D8735E4"/>
    <w:rsid w:val="0DA6D90D"/>
    <w:rsid w:val="0DDAFD79"/>
    <w:rsid w:val="0DE2C55B"/>
    <w:rsid w:val="0DF2F80A"/>
    <w:rsid w:val="0E4CBF68"/>
    <w:rsid w:val="0E6CC980"/>
    <w:rsid w:val="0E8ED150"/>
    <w:rsid w:val="0EC5743D"/>
    <w:rsid w:val="0EC6A6E4"/>
    <w:rsid w:val="0F1FF99E"/>
    <w:rsid w:val="0F30016C"/>
    <w:rsid w:val="0F458207"/>
    <w:rsid w:val="0F617469"/>
    <w:rsid w:val="0F7943B1"/>
    <w:rsid w:val="0FCE6A9C"/>
    <w:rsid w:val="1020123D"/>
    <w:rsid w:val="107CB55F"/>
    <w:rsid w:val="108DA63D"/>
    <w:rsid w:val="10A580A2"/>
    <w:rsid w:val="10E88615"/>
    <w:rsid w:val="10F6D2D3"/>
    <w:rsid w:val="110222B8"/>
    <w:rsid w:val="112D9592"/>
    <w:rsid w:val="118945D5"/>
    <w:rsid w:val="11B32DD0"/>
    <w:rsid w:val="11D2061C"/>
    <w:rsid w:val="11DA8301"/>
    <w:rsid w:val="11E30989"/>
    <w:rsid w:val="11EAD1BE"/>
    <w:rsid w:val="122D7FDB"/>
    <w:rsid w:val="1294C186"/>
    <w:rsid w:val="12A3D3AF"/>
    <w:rsid w:val="12D6F2CB"/>
    <w:rsid w:val="12E31AD5"/>
    <w:rsid w:val="12E736E9"/>
    <w:rsid w:val="12FE8F24"/>
    <w:rsid w:val="13001197"/>
    <w:rsid w:val="1329839D"/>
    <w:rsid w:val="137A916C"/>
    <w:rsid w:val="139E67C2"/>
    <w:rsid w:val="13A20B5D"/>
    <w:rsid w:val="13AA3F5D"/>
    <w:rsid w:val="13B90BF0"/>
    <w:rsid w:val="1444A285"/>
    <w:rsid w:val="1458C173"/>
    <w:rsid w:val="145B240D"/>
    <w:rsid w:val="145B64D4"/>
    <w:rsid w:val="148CD1BE"/>
    <w:rsid w:val="149E3BB4"/>
    <w:rsid w:val="14A78334"/>
    <w:rsid w:val="14BF2C9E"/>
    <w:rsid w:val="14DAA9AA"/>
    <w:rsid w:val="15209087"/>
    <w:rsid w:val="1553CE6F"/>
    <w:rsid w:val="158596CB"/>
    <w:rsid w:val="15A4AE59"/>
    <w:rsid w:val="15BE5BDD"/>
    <w:rsid w:val="15BF2819"/>
    <w:rsid w:val="15F8D026"/>
    <w:rsid w:val="1603ECCB"/>
    <w:rsid w:val="16A2CD17"/>
    <w:rsid w:val="16AAA5F4"/>
    <w:rsid w:val="16BC6AF4"/>
    <w:rsid w:val="16E73F7E"/>
    <w:rsid w:val="171B2B7D"/>
    <w:rsid w:val="173511EC"/>
    <w:rsid w:val="17DCF5D2"/>
    <w:rsid w:val="17F259B8"/>
    <w:rsid w:val="18111BC3"/>
    <w:rsid w:val="189E347B"/>
    <w:rsid w:val="18C79317"/>
    <w:rsid w:val="18D67131"/>
    <w:rsid w:val="1928576C"/>
    <w:rsid w:val="1947EFE6"/>
    <w:rsid w:val="1955521C"/>
    <w:rsid w:val="1A51C5A6"/>
    <w:rsid w:val="1A63D3A5"/>
    <w:rsid w:val="1A9EBAD1"/>
    <w:rsid w:val="1AC02B7B"/>
    <w:rsid w:val="1ACE625E"/>
    <w:rsid w:val="1AF34B8D"/>
    <w:rsid w:val="1AFE9F6A"/>
    <w:rsid w:val="1B1FFFC0"/>
    <w:rsid w:val="1B47A899"/>
    <w:rsid w:val="1B6BBF73"/>
    <w:rsid w:val="1BAFF7FB"/>
    <w:rsid w:val="1BEB95E3"/>
    <w:rsid w:val="1BFEBDDB"/>
    <w:rsid w:val="1C00A619"/>
    <w:rsid w:val="1D0CE9AB"/>
    <w:rsid w:val="1D72552B"/>
    <w:rsid w:val="1D79ADEB"/>
    <w:rsid w:val="1D9084F9"/>
    <w:rsid w:val="1DD80E7B"/>
    <w:rsid w:val="1E0D609B"/>
    <w:rsid w:val="1E348BCE"/>
    <w:rsid w:val="1E5CCBE2"/>
    <w:rsid w:val="1EA1D6D3"/>
    <w:rsid w:val="1EC52065"/>
    <w:rsid w:val="1EEA26C8"/>
    <w:rsid w:val="1F7329A5"/>
    <w:rsid w:val="1FC00746"/>
    <w:rsid w:val="1FD237D5"/>
    <w:rsid w:val="2023AB2C"/>
    <w:rsid w:val="203A8FD5"/>
    <w:rsid w:val="2075E280"/>
    <w:rsid w:val="20886E45"/>
    <w:rsid w:val="20985933"/>
    <w:rsid w:val="20A8AC32"/>
    <w:rsid w:val="20D364E2"/>
    <w:rsid w:val="218E1B3E"/>
    <w:rsid w:val="21ED2B01"/>
    <w:rsid w:val="21F64BD7"/>
    <w:rsid w:val="22028950"/>
    <w:rsid w:val="2211CB94"/>
    <w:rsid w:val="225340FC"/>
    <w:rsid w:val="225D2FCA"/>
    <w:rsid w:val="22BA51A3"/>
    <w:rsid w:val="231C07A3"/>
    <w:rsid w:val="235A7BE8"/>
    <w:rsid w:val="23A14177"/>
    <w:rsid w:val="2408B270"/>
    <w:rsid w:val="243073C1"/>
    <w:rsid w:val="243A7F84"/>
    <w:rsid w:val="244FC990"/>
    <w:rsid w:val="2480662A"/>
    <w:rsid w:val="249184AB"/>
    <w:rsid w:val="24A66974"/>
    <w:rsid w:val="24C3F169"/>
    <w:rsid w:val="25000433"/>
    <w:rsid w:val="25210A53"/>
    <w:rsid w:val="2539E113"/>
    <w:rsid w:val="2545B038"/>
    <w:rsid w:val="26079587"/>
    <w:rsid w:val="260D4634"/>
    <w:rsid w:val="2649E51D"/>
    <w:rsid w:val="268B7741"/>
    <w:rsid w:val="268F4E0E"/>
    <w:rsid w:val="26C213F6"/>
    <w:rsid w:val="270EC495"/>
    <w:rsid w:val="276E1BEB"/>
    <w:rsid w:val="277D1AE1"/>
    <w:rsid w:val="27860757"/>
    <w:rsid w:val="2789307F"/>
    <w:rsid w:val="27A279DA"/>
    <w:rsid w:val="27CABA55"/>
    <w:rsid w:val="2825C5A3"/>
    <w:rsid w:val="28298AF7"/>
    <w:rsid w:val="28CD3110"/>
    <w:rsid w:val="29130F01"/>
    <w:rsid w:val="2936A02F"/>
    <w:rsid w:val="294733B2"/>
    <w:rsid w:val="294C20FF"/>
    <w:rsid w:val="294F17FC"/>
    <w:rsid w:val="295B02E5"/>
    <w:rsid w:val="29933024"/>
    <w:rsid w:val="29D9ED8C"/>
    <w:rsid w:val="29FEE22A"/>
    <w:rsid w:val="2A07A1BF"/>
    <w:rsid w:val="2A566F13"/>
    <w:rsid w:val="2A8437D8"/>
    <w:rsid w:val="2ACD10A0"/>
    <w:rsid w:val="2AD58A79"/>
    <w:rsid w:val="2AE7221F"/>
    <w:rsid w:val="2B00F8FC"/>
    <w:rsid w:val="2B469787"/>
    <w:rsid w:val="2B7B5A45"/>
    <w:rsid w:val="2B872EFA"/>
    <w:rsid w:val="2B87DDC5"/>
    <w:rsid w:val="2BB34D86"/>
    <w:rsid w:val="2BE64FAC"/>
    <w:rsid w:val="2C212D63"/>
    <w:rsid w:val="2C5783A7"/>
    <w:rsid w:val="2C7840C5"/>
    <w:rsid w:val="2C7DAEA1"/>
    <w:rsid w:val="2D0D55F3"/>
    <w:rsid w:val="2D1A5AE2"/>
    <w:rsid w:val="2D2B807B"/>
    <w:rsid w:val="2DC3D059"/>
    <w:rsid w:val="2E5CE3F8"/>
    <w:rsid w:val="2E6F3B1F"/>
    <w:rsid w:val="2E9F29F8"/>
    <w:rsid w:val="2EC24B8E"/>
    <w:rsid w:val="2ED30D73"/>
    <w:rsid w:val="2F98F035"/>
    <w:rsid w:val="3011D11D"/>
    <w:rsid w:val="3064E78C"/>
    <w:rsid w:val="30B9E38E"/>
    <w:rsid w:val="30ED05CE"/>
    <w:rsid w:val="31557421"/>
    <w:rsid w:val="3161C112"/>
    <w:rsid w:val="316FD81C"/>
    <w:rsid w:val="32035936"/>
    <w:rsid w:val="326A532B"/>
    <w:rsid w:val="327E94E9"/>
    <w:rsid w:val="328FA688"/>
    <w:rsid w:val="32C22BDC"/>
    <w:rsid w:val="33081914"/>
    <w:rsid w:val="33266362"/>
    <w:rsid w:val="332C3297"/>
    <w:rsid w:val="342F29B8"/>
    <w:rsid w:val="34368ED2"/>
    <w:rsid w:val="344198B7"/>
    <w:rsid w:val="3443F123"/>
    <w:rsid w:val="34477276"/>
    <w:rsid w:val="344D39A0"/>
    <w:rsid w:val="3461BBCC"/>
    <w:rsid w:val="348AD236"/>
    <w:rsid w:val="348BC37D"/>
    <w:rsid w:val="349C2DC5"/>
    <w:rsid w:val="34EDFD4F"/>
    <w:rsid w:val="34F59DA8"/>
    <w:rsid w:val="34F6E497"/>
    <w:rsid w:val="351F7D5E"/>
    <w:rsid w:val="351F8EAF"/>
    <w:rsid w:val="35540D68"/>
    <w:rsid w:val="357CD4D8"/>
    <w:rsid w:val="36005C4C"/>
    <w:rsid w:val="370B51B1"/>
    <w:rsid w:val="3771DC71"/>
    <w:rsid w:val="378DA531"/>
    <w:rsid w:val="37DAC94C"/>
    <w:rsid w:val="37F8C779"/>
    <w:rsid w:val="380A95E9"/>
    <w:rsid w:val="38205EC5"/>
    <w:rsid w:val="38301854"/>
    <w:rsid w:val="384188BF"/>
    <w:rsid w:val="38623114"/>
    <w:rsid w:val="387852BD"/>
    <w:rsid w:val="38B98D08"/>
    <w:rsid w:val="38D30B47"/>
    <w:rsid w:val="38ED359C"/>
    <w:rsid w:val="38F2487C"/>
    <w:rsid w:val="38FB0E36"/>
    <w:rsid w:val="391916C0"/>
    <w:rsid w:val="392AC6BB"/>
    <w:rsid w:val="3937E23F"/>
    <w:rsid w:val="39415761"/>
    <w:rsid w:val="39614A5D"/>
    <w:rsid w:val="396CF543"/>
    <w:rsid w:val="39AFBFE7"/>
    <w:rsid w:val="39E0F0D7"/>
    <w:rsid w:val="39E15B49"/>
    <w:rsid w:val="3A0B4CE4"/>
    <w:rsid w:val="3A2E6A81"/>
    <w:rsid w:val="3A48F308"/>
    <w:rsid w:val="3A95CC93"/>
    <w:rsid w:val="3ABD2115"/>
    <w:rsid w:val="3AD68002"/>
    <w:rsid w:val="3AF5E637"/>
    <w:rsid w:val="3BA9A112"/>
    <w:rsid w:val="3BB4759C"/>
    <w:rsid w:val="3BC7C5A9"/>
    <w:rsid w:val="3C318544"/>
    <w:rsid w:val="3C5B3653"/>
    <w:rsid w:val="3C7330CE"/>
    <w:rsid w:val="3C87A16C"/>
    <w:rsid w:val="3CA6FBC0"/>
    <w:rsid w:val="3CEE8AD1"/>
    <w:rsid w:val="3D16B8FF"/>
    <w:rsid w:val="3D3EBF1B"/>
    <w:rsid w:val="3D6BF48A"/>
    <w:rsid w:val="3D72BA37"/>
    <w:rsid w:val="3D733455"/>
    <w:rsid w:val="3D9913B5"/>
    <w:rsid w:val="3DC46BF0"/>
    <w:rsid w:val="3E03268D"/>
    <w:rsid w:val="3E103D71"/>
    <w:rsid w:val="3E16A742"/>
    <w:rsid w:val="3E76B9C9"/>
    <w:rsid w:val="3E891937"/>
    <w:rsid w:val="3EAE87AC"/>
    <w:rsid w:val="3EC57384"/>
    <w:rsid w:val="3EE48C75"/>
    <w:rsid w:val="3F0BDEC5"/>
    <w:rsid w:val="3F231D33"/>
    <w:rsid w:val="3F3E2B3F"/>
    <w:rsid w:val="3F42C0E3"/>
    <w:rsid w:val="3F6DDCD8"/>
    <w:rsid w:val="3F75AB12"/>
    <w:rsid w:val="3F81F026"/>
    <w:rsid w:val="3FAD90BB"/>
    <w:rsid w:val="3FD111CD"/>
    <w:rsid w:val="3FE54437"/>
    <w:rsid w:val="3FEC1D99"/>
    <w:rsid w:val="3FF9B645"/>
    <w:rsid w:val="401DBD5E"/>
    <w:rsid w:val="4040C0C3"/>
    <w:rsid w:val="404C1346"/>
    <w:rsid w:val="405BF787"/>
    <w:rsid w:val="40C9C714"/>
    <w:rsid w:val="41417B38"/>
    <w:rsid w:val="4158D5A5"/>
    <w:rsid w:val="41AA8403"/>
    <w:rsid w:val="41C43696"/>
    <w:rsid w:val="41E4A4BC"/>
    <w:rsid w:val="41F620C7"/>
    <w:rsid w:val="4233D573"/>
    <w:rsid w:val="423428D7"/>
    <w:rsid w:val="424B51C8"/>
    <w:rsid w:val="42893E12"/>
    <w:rsid w:val="42920B64"/>
    <w:rsid w:val="42A777DA"/>
    <w:rsid w:val="42C611A7"/>
    <w:rsid w:val="42CDBED3"/>
    <w:rsid w:val="4354AF3A"/>
    <w:rsid w:val="440EE5E2"/>
    <w:rsid w:val="446C2EE2"/>
    <w:rsid w:val="4479D55B"/>
    <w:rsid w:val="44F5FE79"/>
    <w:rsid w:val="451A0CC5"/>
    <w:rsid w:val="4537C8BE"/>
    <w:rsid w:val="456BDC41"/>
    <w:rsid w:val="4581AF66"/>
    <w:rsid w:val="45B60C56"/>
    <w:rsid w:val="45BCF19C"/>
    <w:rsid w:val="45D609FC"/>
    <w:rsid w:val="46128EC4"/>
    <w:rsid w:val="463C38FE"/>
    <w:rsid w:val="463EEA6E"/>
    <w:rsid w:val="46443C9E"/>
    <w:rsid w:val="4687E8FC"/>
    <w:rsid w:val="46A52E9F"/>
    <w:rsid w:val="47A166C7"/>
    <w:rsid w:val="47B49665"/>
    <w:rsid w:val="47E29C23"/>
    <w:rsid w:val="47EED0C6"/>
    <w:rsid w:val="47F8EE93"/>
    <w:rsid w:val="4818F361"/>
    <w:rsid w:val="4849A351"/>
    <w:rsid w:val="48570137"/>
    <w:rsid w:val="486961F1"/>
    <w:rsid w:val="489E8C3B"/>
    <w:rsid w:val="48B7ECDD"/>
    <w:rsid w:val="48B8E1DF"/>
    <w:rsid w:val="48D0E266"/>
    <w:rsid w:val="48EF6754"/>
    <w:rsid w:val="494D01C9"/>
    <w:rsid w:val="494E0EA9"/>
    <w:rsid w:val="495C79E5"/>
    <w:rsid w:val="49706B2D"/>
    <w:rsid w:val="49F01C2C"/>
    <w:rsid w:val="49F507AA"/>
    <w:rsid w:val="4A7A3CA9"/>
    <w:rsid w:val="4AAD8B06"/>
    <w:rsid w:val="4AB82994"/>
    <w:rsid w:val="4ACB2964"/>
    <w:rsid w:val="4ACF6E97"/>
    <w:rsid w:val="4AD39476"/>
    <w:rsid w:val="4AEDAB70"/>
    <w:rsid w:val="4AEEB88B"/>
    <w:rsid w:val="4AFAC3A1"/>
    <w:rsid w:val="4B04D11C"/>
    <w:rsid w:val="4B0B3C10"/>
    <w:rsid w:val="4B4E8CDF"/>
    <w:rsid w:val="4B760B6C"/>
    <w:rsid w:val="4C0BAF47"/>
    <w:rsid w:val="4C38B094"/>
    <w:rsid w:val="4C99EE19"/>
    <w:rsid w:val="4CAA0CFD"/>
    <w:rsid w:val="4D8E69AA"/>
    <w:rsid w:val="4DA5261E"/>
    <w:rsid w:val="4DCA4A07"/>
    <w:rsid w:val="4DDA55FF"/>
    <w:rsid w:val="4DEFA877"/>
    <w:rsid w:val="4E05CA7A"/>
    <w:rsid w:val="4E162FEF"/>
    <w:rsid w:val="4E349B17"/>
    <w:rsid w:val="4E354EBC"/>
    <w:rsid w:val="4E60B08A"/>
    <w:rsid w:val="4E9F6D65"/>
    <w:rsid w:val="4F30506A"/>
    <w:rsid w:val="4F3690E6"/>
    <w:rsid w:val="4F592B39"/>
    <w:rsid w:val="4F666814"/>
    <w:rsid w:val="4F8CD6B8"/>
    <w:rsid w:val="4FAF6D51"/>
    <w:rsid w:val="4FDBCBA7"/>
    <w:rsid w:val="4FE1DE87"/>
    <w:rsid w:val="4FE60FE8"/>
    <w:rsid w:val="4FE9B8AA"/>
    <w:rsid w:val="4FFEB36D"/>
    <w:rsid w:val="5030F168"/>
    <w:rsid w:val="5042F5EC"/>
    <w:rsid w:val="506F7D2B"/>
    <w:rsid w:val="509115CE"/>
    <w:rsid w:val="50AC4760"/>
    <w:rsid w:val="50AD243C"/>
    <w:rsid w:val="50CDC0D1"/>
    <w:rsid w:val="50CE3685"/>
    <w:rsid w:val="50D3DB02"/>
    <w:rsid w:val="516B889E"/>
    <w:rsid w:val="51817E46"/>
    <w:rsid w:val="519002A4"/>
    <w:rsid w:val="51A2A02D"/>
    <w:rsid w:val="51A7DF53"/>
    <w:rsid w:val="52345BCD"/>
    <w:rsid w:val="52B8110B"/>
    <w:rsid w:val="52E7D177"/>
    <w:rsid w:val="534F3C4F"/>
    <w:rsid w:val="53AE1F6C"/>
    <w:rsid w:val="53B1C409"/>
    <w:rsid w:val="53C2BA1A"/>
    <w:rsid w:val="54303B2B"/>
    <w:rsid w:val="543435CD"/>
    <w:rsid w:val="543EC5F4"/>
    <w:rsid w:val="546629FF"/>
    <w:rsid w:val="546E74BB"/>
    <w:rsid w:val="548D91D7"/>
    <w:rsid w:val="54E9C789"/>
    <w:rsid w:val="55112BD3"/>
    <w:rsid w:val="552A3D87"/>
    <w:rsid w:val="5549CEAD"/>
    <w:rsid w:val="558621FC"/>
    <w:rsid w:val="55B87DFE"/>
    <w:rsid w:val="55EEDB61"/>
    <w:rsid w:val="56043F71"/>
    <w:rsid w:val="5622356F"/>
    <w:rsid w:val="56E396D4"/>
    <w:rsid w:val="56E4535D"/>
    <w:rsid w:val="56EE5DA8"/>
    <w:rsid w:val="57111676"/>
    <w:rsid w:val="57282084"/>
    <w:rsid w:val="5752B20E"/>
    <w:rsid w:val="575610DC"/>
    <w:rsid w:val="575AC55E"/>
    <w:rsid w:val="575C1FEE"/>
    <w:rsid w:val="5776B9CE"/>
    <w:rsid w:val="57AAA6D3"/>
    <w:rsid w:val="57F4427D"/>
    <w:rsid w:val="580ECD35"/>
    <w:rsid w:val="58189FAD"/>
    <w:rsid w:val="58B9A161"/>
    <w:rsid w:val="58D5A3B4"/>
    <w:rsid w:val="59054C2C"/>
    <w:rsid w:val="59353631"/>
    <w:rsid w:val="59F17401"/>
    <w:rsid w:val="59F4805F"/>
    <w:rsid w:val="5A8D7B98"/>
    <w:rsid w:val="5AD6B8A1"/>
    <w:rsid w:val="5AE1032C"/>
    <w:rsid w:val="5AEFDA68"/>
    <w:rsid w:val="5B3841DC"/>
    <w:rsid w:val="5B40E477"/>
    <w:rsid w:val="5BAC5C2F"/>
    <w:rsid w:val="5BB55363"/>
    <w:rsid w:val="5C3D22A6"/>
    <w:rsid w:val="5C3DB872"/>
    <w:rsid w:val="5C4DD44D"/>
    <w:rsid w:val="5CAF377B"/>
    <w:rsid w:val="5CB32CA6"/>
    <w:rsid w:val="5CDBCB9D"/>
    <w:rsid w:val="5CE88F17"/>
    <w:rsid w:val="5D1BDBC5"/>
    <w:rsid w:val="5D9BBFE8"/>
    <w:rsid w:val="5E1FCE31"/>
    <w:rsid w:val="5E62C08C"/>
    <w:rsid w:val="5E6CF0A5"/>
    <w:rsid w:val="5E95A60C"/>
    <w:rsid w:val="5EA95867"/>
    <w:rsid w:val="5EAB28E0"/>
    <w:rsid w:val="5EDF2757"/>
    <w:rsid w:val="5EF4C6AF"/>
    <w:rsid w:val="5EFDD88B"/>
    <w:rsid w:val="5F17E711"/>
    <w:rsid w:val="5F556DCB"/>
    <w:rsid w:val="5F7FFD4F"/>
    <w:rsid w:val="5FDC1BDF"/>
    <w:rsid w:val="6071A22E"/>
    <w:rsid w:val="60B95B72"/>
    <w:rsid w:val="60BDFD42"/>
    <w:rsid w:val="6145FFF1"/>
    <w:rsid w:val="616956C8"/>
    <w:rsid w:val="6176C393"/>
    <w:rsid w:val="61AB87AC"/>
    <w:rsid w:val="61E513BE"/>
    <w:rsid w:val="61EEABDA"/>
    <w:rsid w:val="62056762"/>
    <w:rsid w:val="624D151B"/>
    <w:rsid w:val="626A7FA1"/>
    <w:rsid w:val="626AA313"/>
    <w:rsid w:val="627E9E17"/>
    <w:rsid w:val="62C0A72E"/>
    <w:rsid w:val="62F24D8B"/>
    <w:rsid w:val="6312F0E9"/>
    <w:rsid w:val="631714E1"/>
    <w:rsid w:val="6327CF0D"/>
    <w:rsid w:val="633EB479"/>
    <w:rsid w:val="63570072"/>
    <w:rsid w:val="63DBDECD"/>
    <w:rsid w:val="643C8E94"/>
    <w:rsid w:val="64529F75"/>
    <w:rsid w:val="6464456E"/>
    <w:rsid w:val="6488A2F8"/>
    <w:rsid w:val="64BCDBA6"/>
    <w:rsid w:val="65247572"/>
    <w:rsid w:val="658A5D09"/>
    <w:rsid w:val="6590A0F3"/>
    <w:rsid w:val="66478D54"/>
    <w:rsid w:val="665790DD"/>
    <w:rsid w:val="668F4468"/>
    <w:rsid w:val="669492DF"/>
    <w:rsid w:val="66E9C1C4"/>
    <w:rsid w:val="6704CB41"/>
    <w:rsid w:val="6717305C"/>
    <w:rsid w:val="67754528"/>
    <w:rsid w:val="677AD206"/>
    <w:rsid w:val="67888F0E"/>
    <w:rsid w:val="678FD30F"/>
    <w:rsid w:val="67AB785B"/>
    <w:rsid w:val="67D03F10"/>
    <w:rsid w:val="67D4B141"/>
    <w:rsid w:val="67DA0428"/>
    <w:rsid w:val="67F785E3"/>
    <w:rsid w:val="67FAB95B"/>
    <w:rsid w:val="680B357B"/>
    <w:rsid w:val="6840025D"/>
    <w:rsid w:val="6882DD2B"/>
    <w:rsid w:val="68D93A40"/>
    <w:rsid w:val="68F62DD9"/>
    <w:rsid w:val="68FD7BF2"/>
    <w:rsid w:val="69042C09"/>
    <w:rsid w:val="69482680"/>
    <w:rsid w:val="695A9986"/>
    <w:rsid w:val="695C59AC"/>
    <w:rsid w:val="69666C23"/>
    <w:rsid w:val="6A2E6600"/>
    <w:rsid w:val="6A403233"/>
    <w:rsid w:val="6A528AD5"/>
    <w:rsid w:val="6A584596"/>
    <w:rsid w:val="6AC61886"/>
    <w:rsid w:val="6AE94CDD"/>
    <w:rsid w:val="6AFD3719"/>
    <w:rsid w:val="6B2E81B7"/>
    <w:rsid w:val="6B629024"/>
    <w:rsid w:val="6B6426EC"/>
    <w:rsid w:val="6BABB617"/>
    <w:rsid w:val="6BD80F2A"/>
    <w:rsid w:val="6C05BC9A"/>
    <w:rsid w:val="6C0D76E3"/>
    <w:rsid w:val="6C2C94D0"/>
    <w:rsid w:val="6C503DA7"/>
    <w:rsid w:val="6CB592A6"/>
    <w:rsid w:val="6CC6B9F0"/>
    <w:rsid w:val="6CD97EE4"/>
    <w:rsid w:val="6CDA8FB2"/>
    <w:rsid w:val="6D1070AE"/>
    <w:rsid w:val="6D324B0C"/>
    <w:rsid w:val="6D591CC1"/>
    <w:rsid w:val="6D8C0D18"/>
    <w:rsid w:val="6DD5C352"/>
    <w:rsid w:val="6E17A2CE"/>
    <w:rsid w:val="6E501958"/>
    <w:rsid w:val="6F084D4A"/>
    <w:rsid w:val="6F4A594C"/>
    <w:rsid w:val="6F581925"/>
    <w:rsid w:val="6F646613"/>
    <w:rsid w:val="6FBFC35E"/>
    <w:rsid w:val="6FC030BF"/>
    <w:rsid w:val="6FE4E750"/>
    <w:rsid w:val="70588117"/>
    <w:rsid w:val="706C4AD0"/>
    <w:rsid w:val="70CD33AD"/>
    <w:rsid w:val="70DFE5F8"/>
    <w:rsid w:val="7100D50F"/>
    <w:rsid w:val="7118463C"/>
    <w:rsid w:val="71AEC37F"/>
    <w:rsid w:val="71C2A60F"/>
    <w:rsid w:val="71F11C4F"/>
    <w:rsid w:val="721B160A"/>
    <w:rsid w:val="7222D685"/>
    <w:rsid w:val="727DF949"/>
    <w:rsid w:val="72F5B4F0"/>
    <w:rsid w:val="7307E7C4"/>
    <w:rsid w:val="730CE6F9"/>
    <w:rsid w:val="7314A4ED"/>
    <w:rsid w:val="7318763E"/>
    <w:rsid w:val="73305E2A"/>
    <w:rsid w:val="73323267"/>
    <w:rsid w:val="7372A035"/>
    <w:rsid w:val="73822D91"/>
    <w:rsid w:val="7385C51C"/>
    <w:rsid w:val="73A10505"/>
    <w:rsid w:val="73AF8162"/>
    <w:rsid w:val="74076D3D"/>
    <w:rsid w:val="7459B136"/>
    <w:rsid w:val="7478C12E"/>
    <w:rsid w:val="7488262C"/>
    <w:rsid w:val="748BE2A0"/>
    <w:rsid w:val="74B96ECC"/>
    <w:rsid w:val="7502D42B"/>
    <w:rsid w:val="755D32B3"/>
    <w:rsid w:val="755F84DE"/>
    <w:rsid w:val="758597A5"/>
    <w:rsid w:val="75ABA7C9"/>
    <w:rsid w:val="75D2D314"/>
    <w:rsid w:val="75E36BBF"/>
    <w:rsid w:val="75FAD13B"/>
    <w:rsid w:val="760DDE1E"/>
    <w:rsid w:val="76176611"/>
    <w:rsid w:val="7687C186"/>
    <w:rsid w:val="76B492D1"/>
    <w:rsid w:val="76BF1023"/>
    <w:rsid w:val="771D66F5"/>
    <w:rsid w:val="772C9114"/>
    <w:rsid w:val="7745DE6E"/>
    <w:rsid w:val="774E0562"/>
    <w:rsid w:val="77D6A6A1"/>
    <w:rsid w:val="77F86FD4"/>
    <w:rsid w:val="7801F4D1"/>
    <w:rsid w:val="781F87DB"/>
    <w:rsid w:val="78576331"/>
    <w:rsid w:val="786EF99D"/>
    <w:rsid w:val="78F31B42"/>
    <w:rsid w:val="790C4757"/>
    <w:rsid w:val="791C800F"/>
    <w:rsid w:val="7935B557"/>
    <w:rsid w:val="797A768A"/>
    <w:rsid w:val="79A8778F"/>
    <w:rsid w:val="79A96B41"/>
    <w:rsid w:val="79AFFC39"/>
    <w:rsid w:val="79DC9631"/>
    <w:rsid w:val="7A30DB5D"/>
    <w:rsid w:val="7A4E22C4"/>
    <w:rsid w:val="7A67C9A4"/>
    <w:rsid w:val="7A6FAB3A"/>
    <w:rsid w:val="7ABB1E77"/>
    <w:rsid w:val="7AF132D7"/>
    <w:rsid w:val="7B00A7EF"/>
    <w:rsid w:val="7B061B92"/>
    <w:rsid w:val="7B57AF27"/>
    <w:rsid w:val="7B6DD6A6"/>
    <w:rsid w:val="7BC6806C"/>
    <w:rsid w:val="7BCCB7F6"/>
    <w:rsid w:val="7C0BA1DD"/>
    <w:rsid w:val="7C162B20"/>
    <w:rsid w:val="7C591FE9"/>
    <w:rsid w:val="7C878C4D"/>
    <w:rsid w:val="7C9BBD59"/>
    <w:rsid w:val="7CB1FD71"/>
    <w:rsid w:val="7D428FC7"/>
    <w:rsid w:val="7D4692B8"/>
    <w:rsid w:val="7D569867"/>
    <w:rsid w:val="7D5D55B3"/>
    <w:rsid w:val="7DA29C00"/>
    <w:rsid w:val="7DB38050"/>
    <w:rsid w:val="7DDBA717"/>
    <w:rsid w:val="7DE25F1A"/>
    <w:rsid w:val="7DF7D7BF"/>
    <w:rsid w:val="7E26A72F"/>
    <w:rsid w:val="7E489720"/>
    <w:rsid w:val="7E87B175"/>
    <w:rsid w:val="7E8AE07D"/>
    <w:rsid w:val="7EDA11BB"/>
    <w:rsid w:val="7F134327"/>
    <w:rsid w:val="7F1C929D"/>
    <w:rsid w:val="7F281DD8"/>
    <w:rsid w:val="7F37B081"/>
    <w:rsid w:val="7F4D3DF4"/>
    <w:rsid w:val="7F5D1A4C"/>
    <w:rsid w:val="7FCCA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65F6C"/>
  <w15:chartTrackingRefBased/>
  <w15:docId w15:val="{F1173EDB-583E-43BE-8013-1112676939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B0B3C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B0B3C10"/>
    <w:pPr>
      <w:spacing/>
      <w:ind w:left="720"/>
      <w:contextualSpacing/>
    </w:pPr>
  </w:style>
  <w:style w:type="paragraph" w:styleId="Heading3">
    <w:uiPriority w:val="9"/>
    <w:name w:val="heading 3"/>
    <w:basedOn w:val="Normal"/>
    <w:next w:val="Normal"/>
    <w:unhideWhenUsed/>
    <w:qFormat/>
    <w:rsid w:val="4B0B3C1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42A777DA"/>
    <w:pPr>
      <w:spacing w:after="100"/>
      <w:ind w:left="440"/>
    </w:pPr>
  </w:style>
  <w:style w:type="character" w:styleId="Hyperlink">
    <w:uiPriority w:val="99"/>
    <w:name w:val="Hyperlink"/>
    <w:basedOn w:val="DefaultParagraphFont"/>
    <w:unhideWhenUsed/>
    <w:rsid w:val="42A777DA"/>
    <w:rPr>
      <w:color w:val="467886"/>
      <w:u w:val="single"/>
    </w:rPr>
  </w:style>
  <w:style w:type="paragraph" w:styleId="Heading1">
    <w:uiPriority w:val="9"/>
    <w:name w:val="heading 1"/>
    <w:basedOn w:val="Normal"/>
    <w:next w:val="Normal"/>
    <w:qFormat/>
    <w:rsid w:val="5CB32CA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4">
    <w:uiPriority w:val="9"/>
    <w:name w:val="heading 4"/>
    <w:basedOn w:val="Normal"/>
    <w:next w:val="Normal"/>
    <w:unhideWhenUsed/>
    <w:qFormat/>
    <w:rsid w:val="5CB32CA6"/>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5CB32CA6"/>
    <w:pPr>
      <w:spacing w:after="100"/>
    </w:pPr>
  </w:style>
  <w:style w:type="paragraph" w:styleId="TOC2">
    <w:uiPriority w:val="39"/>
    <w:name w:val="toc 2"/>
    <w:basedOn w:val="Normal"/>
    <w:next w:val="Normal"/>
    <w:unhideWhenUsed/>
    <w:rsid w:val="5CB32CA6"/>
    <w:pPr>
      <w:spacing w:after="100"/>
      <w:ind w:left="220"/>
    </w:pPr>
  </w:style>
  <w:style w:type="paragraph" w:styleId="TOC4">
    <w:uiPriority w:val="39"/>
    <w:name w:val="toc 4"/>
    <w:basedOn w:val="Normal"/>
    <w:next w:val="Normal"/>
    <w:unhideWhenUsed/>
    <w:rsid w:val="5CB32CA6"/>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a04641a783d41d3" /><Relationship Type="http://schemas.openxmlformats.org/officeDocument/2006/relationships/image" Target="/media/image.png" Id="rId1145862654" /><Relationship Type="http://schemas.openxmlformats.org/officeDocument/2006/relationships/hyperlink" Target="https://doi.org/10.1177/00207640211039245" TargetMode="External" Id="R2365a552f4274533" /><Relationship Type="http://schemas.openxmlformats.org/officeDocument/2006/relationships/hyperlink" Target="https://unstats.un.org/sdgs/dataportal" TargetMode="External" Id="Rf41e9acfbbf34e9e" /><Relationship Type="http://schemas.openxmlformats.org/officeDocument/2006/relationships/hyperlink" Target="https://doi.org/10.24416/UU01-AEZZIT" TargetMode="External" Id="R92bf6b71471d457b" /><Relationship Type="http://schemas.openxmlformats.org/officeDocument/2006/relationships/hyperlink" Target="http://gapm.io/dpop" TargetMode="External" Id="Rd39a2896d92e44dd" /><Relationship Type="http://schemas.openxmlformats.org/officeDocument/2006/relationships/hyperlink" Target="https://population.un.org/wpp/downloads/" TargetMode="External" Id="Rd043fa1638f941f8" /><Relationship Type="http://schemas.openxmlformats.org/officeDocument/2006/relationships/hyperlink" Target="https://github.com/open-numbers/ddf--gapminder--systema_globalis" TargetMode="External" Id="R2d74e4e8f3264c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Asos Abdolla (2223216)</dc:creator>
  <keywords/>
  <dc:description/>
  <lastModifiedBy>Asos Abdolla (2223216)</lastModifiedBy>
  <revision>8</revision>
  <dcterms:created xsi:type="dcterms:W3CDTF">2025-09-24T13:18:33.3890423Z</dcterms:created>
  <dcterms:modified xsi:type="dcterms:W3CDTF">2025-11-28T13:58:25.1570577Z</dcterms:modified>
</coreProperties>
</file>