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8FCF2FF" w14:textId="77777777" w:rsidR="00F52A4E" w:rsidRPr="00990132" w:rsidRDefault="00F52A4E" w:rsidP="00F52A4E">
      <w:pPr>
        <w:spacing w:after="0" w:line="240" w:lineRule="auto"/>
        <w:rPr>
          <w:rFonts w:ascii="Helvetica Neue" w:eastAsia="Times New Roman" w:hAnsi="Helvetica Neue" w:cs="Times New Roman"/>
          <w:color w:val="404040" w:themeColor="text1" w:themeTint="BF"/>
          <w:sz w:val="23"/>
          <w:szCs w:val="23"/>
          <w:u w:val="single"/>
          <w:shd w:val="clear" w:color="auto" w:fill="FBF7F5"/>
          <w:lang w:val="en-ID"/>
        </w:rPr>
      </w:pPr>
      <w:r w:rsidRPr="00990132">
        <w:rPr>
          <w:rFonts w:ascii="Times New Roman" w:eastAsia="Times New Roman" w:hAnsi="Times New Roman" w:cs="Times New Roman"/>
          <w:color w:val="404040" w:themeColor="text1" w:themeTint="BF"/>
          <w:sz w:val="24"/>
          <w:szCs w:val="24"/>
          <w:lang w:val="en-ID"/>
        </w:rPr>
        <w:fldChar w:fldCharType="begin"/>
      </w:r>
      <w:r w:rsidRPr="00990132">
        <w:rPr>
          <w:rFonts w:ascii="Times New Roman" w:eastAsia="Times New Roman" w:hAnsi="Times New Roman" w:cs="Times New Roman"/>
          <w:color w:val="404040" w:themeColor="text1" w:themeTint="BF"/>
          <w:sz w:val="24"/>
          <w:szCs w:val="24"/>
          <w:lang w:val="en-ID"/>
        </w:rPr>
        <w:instrText xml:space="preserve"> HYPERLINK "https://moodle.uwtsd.ac.uk/course/view.php?id=3095" </w:instrText>
      </w:r>
      <w:r w:rsidRPr="00990132">
        <w:rPr>
          <w:rFonts w:ascii="Times New Roman" w:eastAsia="Times New Roman" w:hAnsi="Times New Roman" w:cs="Times New Roman"/>
          <w:color w:val="404040" w:themeColor="text1" w:themeTint="BF"/>
          <w:sz w:val="24"/>
          <w:szCs w:val="24"/>
          <w:lang w:val="en-ID"/>
        </w:rPr>
        <w:fldChar w:fldCharType="separate"/>
      </w:r>
    </w:p>
    <w:p w14:paraId="3B02E5F2" w14:textId="77777777" w:rsidR="00F52A4E" w:rsidRPr="00990132" w:rsidRDefault="00F52A4E" w:rsidP="00F52A4E">
      <w:pPr>
        <w:spacing w:after="100" w:afterAutospacing="1" w:line="240" w:lineRule="auto"/>
        <w:jc w:val="center"/>
        <w:textAlignment w:val="center"/>
        <w:outlineLvl w:val="0"/>
        <w:rPr>
          <w:rFonts w:ascii="Times New Roman" w:eastAsia="Times New Roman" w:hAnsi="Times New Roman" w:cs="Times New Roman"/>
          <w:color w:val="404040" w:themeColor="text1" w:themeTint="BF"/>
          <w:kern w:val="36"/>
          <w:sz w:val="24"/>
          <w:szCs w:val="24"/>
          <w:lang w:val="en-ID"/>
        </w:rPr>
      </w:pPr>
      <w:r w:rsidRPr="00990132">
        <w:rPr>
          <w:rFonts w:ascii="Times New Roman" w:eastAsia="Times New Roman" w:hAnsi="Times New Roman" w:cs="Times New Roman"/>
          <w:color w:val="404040" w:themeColor="text1" w:themeTint="BF"/>
          <w:kern w:val="36"/>
          <w:sz w:val="24"/>
          <w:szCs w:val="24"/>
          <w:shd w:val="clear" w:color="auto" w:fill="FBF7F5"/>
          <w:lang w:val="en-ID"/>
        </w:rPr>
        <w:t>From Patriarchs to Prophets: Reading and Reception (HPRS 7015)</w:t>
      </w:r>
    </w:p>
    <w:p w14:paraId="793C4F6D" w14:textId="77777777" w:rsidR="00F52A4E" w:rsidRPr="00990132" w:rsidRDefault="00F52A4E" w:rsidP="00F52A4E">
      <w:pPr>
        <w:spacing w:after="0" w:line="240" w:lineRule="auto"/>
        <w:rPr>
          <w:rFonts w:ascii="Times New Roman" w:eastAsia="Times New Roman" w:hAnsi="Times New Roman" w:cs="Times New Roman"/>
          <w:color w:val="404040" w:themeColor="text1" w:themeTint="BF"/>
          <w:sz w:val="24"/>
          <w:szCs w:val="24"/>
          <w:lang w:val="en-ID"/>
        </w:rPr>
      </w:pPr>
      <w:r w:rsidRPr="00990132">
        <w:rPr>
          <w:rFonts w:ascii="Times New Roman" w:eastAsia="Times New Roman" w:hAnsi="Times New Roman" w:cs="Times New Roman"/>
          <w:color w:val="404040" w:themeColor="text1" w:themeTint="BF"/>
          <w:sz w:val="24"/>
          <w:szCs w:val="24"/>
          <w:lang w:val="en-ID"/>
        </w:rPr>
        <w:fldChar w:fldCharType="end"/>
      </w:r>
    </w:p>
    <w:p w14:paraId="19BFF2A0" w14:textId="77777777" w:rsidR="00F52A4E" w:rsidRPr="00990132" w:rsidRDefault="00F52A4E" w:rsidP="00F52A4E">
      <w:pPr>
        <w:shd w:val="clear" w:color="auto" w:fill="FFFFFF"/>
        <w:spacing w:after="0" w:line="240" w:lineRule="auto"/>
        <w:ind w:left="-360"/>
        <w:rPr>
          <w:rFonts w:ascii="Times New Roman" w:eastAsia="Times New Roman" w:hAnsi="Times New Roman" w:cstheme="minorHAnsi"/>
          <w:color w:val="404040" w:themeColor="text1" w:themeTint="BF"/>
          <w:kern w:val="36"/>
          <w:sz w:val="24"/>
          <w:szCs w:val="24"/>
          <w:lang w:val="en-ID"/>
        </w:rPr>
      </w:pPr>
    </w:p>
    <w:p w14:paraId="73CB987F" w14:textId="77777777" w:rsidR="00F52A4E" w:rsidRPr="00990132" w:rsidRDefault="00F52A4E" w:rsidP="00F52A4E">
      <w:pPr>
        <w:shd w:val="clear" w:color="auto" w:fill="FFFFFF"/>
        <w:spacing w:after="0" w:line="240" w:lineRule="auto"/>
        <w:jc w:val="center"/>
        <w:rPr>
          <w:rFonts w:ascii="Times New Roman" w:eastAsia="Times New Roman" w:hAnsi="Times New Roman" w:cstheme="minorHAnsi"/>
          <w:color w:val="404040" w:themeColor="text1" w:themeTint="BF"/>
          <w:kern w:val="36"/>
          <w:sz w:val="24"/>
          <w:szCs w:val="24"/>
          <w:lang w:val="en-ID"/>
        </w:rPr>
      </w:pPr>
      <w:r w:rsidRPr="00990132">
        <w:rPr>
          <w:rFonts w:ascii="Times New Roman" w:eastAsia="Times New Roman" w:hAnsi="Times New Roman" w:cstheme="minorHAnsi"/>
          <w:color w:val="404040" w:themeColor="text1" w:themeTint="BF"/>
          <w:kern w:val="36"/>
          <w:sz w:val="24"/>
          <w:szCs w:val="24"/>
          <w:lang w:val="en-ID"/>
        </w:rPr>
        <w:t>Assessment One</w:t>
      </w:r>
    </w:p>
    <w:p w14:paraId="64A63F10" w14:textId="77777777" w:rsidR="00F52A4E" w:rsidRPr="00990132" w:rsidRDefault="00F52A4E" w:rsidP="00F52A4E">
      <w:pPr>
        <w:shd w:val="clear" w:color="auto" w:fill="FFFFFF"/>
        <w:spacing w:after="0" w:line="240" w:lineRule="auto"/>
        <w:jc w:val="center"/>
        <w:rPr>
          <w:rFonts w:ascii="Times New Roman" w:eastAsia="Times New Roman" w:hAnsi="Times New Roman" w:cstheme="minorHAnsi"/>
          <w:color w:val="404040" w:themeColor="text1" w:themeTint="BF"/>
          <w:kern w:val="36"/>
          <w:sz w:val="24"/>
          <w:szCs w:val="24"/>
          <w:lang w:val="en-ID"/>
        </w:rPr>
      </w:pPr>
      <w:r w:rsidRPr="00990132">
        <w:rPr>
          <w:rFonts w:ascii="Times New Roman" w:eastAsia="Times New Roman" w:hAnsi="Times New Roman" w:cstheme="minorHAnsi"/>
          <w:color w:val="404040" w:themeColor="text1" w:themeTint="BF"/>
          <w:kern w:val="36"/>
          <w:sz w:val="24"/>
          <w:szCs w:val="24"/>
          <w:lang w:val="en-ID"/>
        </w:rPr>
        <w:t>29 October 2021</w:t>
      </w:r>
    </w:p>
    <w:p w14:paraId="58CE3DA0" w14:textId="77777777" w:rsidR="00F52A4E" w:rsidRPr="00990132" w:rsidRDefault="00F52A4E" w:rsidP="00F52A4E">
      <w:pPr>
        <w:shd w:val="clear" w:color="auto" w:fill="FFFFFF"/>
        <w:spacing w:after="0" w:line="240" w:lineRule="auto"/>
        <w:ind w:left="-360"/>
        <w:jc w:val="center"/>
        <w:rPr>
          <w:rFonts w:ascii="Times New Roman" w:eastAsia="Times New Roman" w:hAnsi="Times New Roman" w:cstheme="minorHAnsi"/>
          <w:color w:val="404040" w:themeColor="text1" w:themeTint="BF"/>
          <w:kern w:val="36"/>
          <w:sz w:val="24"/>
          <w:szCs w:val="24"/>
          <w:lang w:val="en-ID"/>
        </w:rPr>
      </w:pPr>
    </w:p>
    <w:p w14:paraId="7B1F03C7" w14:textId="77777777" w:rsidR="00F52A4E" w:rsidRPr="00990132" w:rsidRDefault="00F52A4E" w:rsidP="00F52A4E">
      <w:pPr>
        <w:shd w:val="clear" w:color="auto" w:fill="FFFFFF"/>
        <w:spacing w:after="0" w:line="240" w:lineRule="auto"/>
        <w:ind w:left="-360"/>
        <w:jc w:val="center"/>
        <w:rPr>
          <w:rFonts w:ascii="Times New Roman" w:eastAsia="Times New Roman" w:hAnsi="Times New Roman" w:cstheme="minorHAnsi"/>
          <w:color w:val="404040" w:themeColor="text1" w:themeTint="BF"/>
          <w:kern w:val="36"/>
          <w:sz w:val="24"/>
          <w:szCs w:val="24"/>
          <w:lang w:val="en-ID"/>
        </w:rPr>
      </w:pPr>
    </w:p>
    <w:p w14:paraId="6FE0F5A2" w14:textId="77777777" w:rsidR="00F52A4E" w:rsidRPr="00990132" w:rsidRDefault="00F52A4E" w:rsidP="00F52A4E">
      <w:pPr>
        <w:shd w:val="clear" w:color="auto" w:fill="FFFFFF"/>
        <w:spacing w:after="0" w:line="240" w:lineRule="auto"/>
        <w:ind w:left="-360"/>
        <w:jc w:val="center"/>
        <w:rPr>
          <w:rFonts w:ascii="Times New Roman" w:eastAsia="Times New Roman" w:hAnsi="Times New Roman" w:cstheme="minorHAnsi"/>
          <w:color w:val="404040" w:themeColor="text1" w:themeTint="BF"/>
          <w:kern w:val="36"/>
          <w:sz w:val="24"/>
          <w:szCs w:val="24"/>
          <w:lang w:val="en-ID"/>
        </w:rPr>
      </w:pPr>
      <w:r w:rsidRPr="00990132">
        <w:rPr>
          <w:rFonts w:ascii="Times New Roman" w:eastAsia="Times New Roman" w:hAnsi="Times New Roman" w:cstheme="minorHAnsi"/>
          <w:color w:val="404040" w:themeColor="text1" w:themeTint="BF"/>
          <w:kern w:val="36"/>
          <w:sz w:val="24"/>
          <w:szCs w:val="24"/>
          <w:lang w:val="en-ID"/>
        </w:rPr>
        <w:t xml:space="preserve">By </w:t>
      </w:r>
    </w:p>
    <w:p w14:paraId="243C29EF" w14:textId="77777777" w:rsidR="00F52A4E" w:rsidRPr="00990132" w:rsidRDefault="00F52A4E" w:rsidP="00F52A4E">
      <w:pPr>
        <w:shd w:val="clear" w:color="auto" w:fill="FFFFFF"/>
        <w:spacing w:after="0" w:line="240" w:lineRule="auto"/>
        <w:ind w:left="-360"/>
        <w:jc w:val="center"/>
        <w:rPr>
          <w:rFonts w:ascii="Times New Roman" w:eastAsia="Times New Roman" w:hAnsi="Times New Roman" w:cstheme="minorHAnsi"/>
          <w:color w:val="404040" w:themeColor="text1" w:themeTint="BF"/>
          <w:kern w:val="36"/>
          <w:sz w:val="24"/>
          <w:szCs w:val="24"/>
          <w:lang w:val="en-ID"/>
        </w:rPr>
      </w:pPr>
      <w:r w:rsidRPr="00990132">
        <w:rPr>
          <w:rFonts w:ascii="Times New Roman" w:eastAsia="Times New Roman" w:hAnsi="Times New Roman" w:cstheme="minorHAnsi"/>
          <w:color w:val="404040" w:themeColor="text1" w:themeTint="BF"/>
          <w:kern w:val="36"/>
          <w:sz w:val="24"/>
          <w:szCs w:val="24"/>
          <w:lang w:val="en-ID"/>
        </w:rPr>
        <w:t>Asher Tauran</w:t>
      </w:r>
    </w:p>
    <w:p w14:paraId="332186D3" w14:textId="77777777" w:rsidR="00F52A4E" w:rsidRPr="00990132" w:rsidRDefault="00F52A4E" w:rsidP="00F52A4E">
      <w:pPr>
        <w:shd w:val="clear" w:color="auto" w:fill="FFFFFF"/>
        <w:spacing w:after="0" w:line="240" w:lineRule="auto"/>
        <w:ind w:left="-360"/>
        <w:jc w:val="center"/>
        <w:rPr>
          <w:rFonts w:ascii="Times New Roman" w:eastAsia="Times New Roman" w:hAnsi="Times New Roman" w:cstheme="minorHAnsi"/>
          <w:color w:val="404040" w:themeColor="text1" w:themeTint="BF"/>
          <w:kern w:val="36"/>
          <w:sz w:val="24"/>
          <w:szCs w:val="24"/>
          <w:lang w:val="en-ID"/>
        </w:rPr>
      </w:pPr>
      <w:r w:rsidRPr="00990132">
        <w:rPr>
          <w:rFonts w:ascii="Times New Roman" w:eastAsia="Times New Roman" w:hAnsi="Times New Roman" w:cstheme="minorHAnsi"/>
          <w:color w:val="404040" w:themeColor="text1" w:themeTint="BF"/>
          <w:kern w:val="36"/>
          <w:sz w:val="24"/>
          <w:szCs w:val="24"/>
          <w:lang w:val="en-ID"/>
        </w:rPr>
        <w:t>Student number 1904355</w:t>
      </w:r>
    </w:p>
    <w:p w14:paraId="283E0DB1" w14:textId="77777777" w:rsidR="00F52A4E" w:rsidRPr="00990132" w:rsidRDefault="00F52A4E" w:rsidP="00F52A4E">
      <w:pPr>
        <w:shd w:val="clear" w:color="auto" w:fill="FFFFFF"/>
        <w:spacing w:after="0" w:line="240" w:lineRule="auto"/>
        <w:ind w:left="-360"/>
        <w:jc w:val="center"/>
        <w:rPr>
          <w:rFonts w:ascii="Times New Roman" w:eastAsia="Times New Roman" w:hAnsi="Times New Roman" w:cstheme="minorHAnsi"/>
          <w:color w:val="404040" w:themeColor="text1" w:themeTint="BF"/>
          <w:kern w:val="36"/>
          <w:sz w:val="24"/>
          <w:szCs w:val="24"/>
          <w:lang w:val="en-ID"/>
        </w:rPr>
      </w:pPr>
    </w:p>
    <w:p w14:paraId="6FA00C40" w14:textId="77777777" w:rsidR="00F52A4E" w:rsidRPr="00990132" w:rsidRDefault="00F52A4E" w:rsidP="00F52A4E">
      <w:pPr>
        <w:shd w:val="clear" w:color="auto" w:fill="FFFFFF"/>
        <w:spacing w:after="0" w:line="240" w:lineRule="auto"/>
        <w:ind w:left="-360"/>
        <w:jc w:val="center"/>
        <w:rPr>
          <w:rFonts w:ascii="Times New Roman" w:eastAsia="Times New Roman" w:hAnsi="Times New Roman" w:cstheme="minorHAnsi"/>
          <w:color w:val="404040" w:themeColor="text1" w:themeTint="BF"/>
          <w:kern w:val="36"/>
          <w:sz w:val="24"/>
          <w:szCs w:val="24"/>
          <w:lang w:val="en-ID"/>
        </w:rPr>
      </w:pPr>
    </w:p>
    <w:p w14:paraId="6A02E1FE" w14:textId="77777777" w:rsidR="00F52A4E" w:rsidRPr="00990132" w:rsidRDefault="00F52A4E" w:rsidP="00F52A4E">
      <w:pPr>
        <w:shd w:val="clear" w:color="auto" w:fill="FFFFFF"/>
        <w:tabs>
          <w:tab w:val="left" w:pos="5103"/>
        </w:tabs>
        <w:spacing w:after="0" w:line="240" w:lineRule="auto"/>
        <w:ind w:left="-360"/>
        <w:jc w:val="center"/>
        <w:rPr>
          <w:rFonts w:ascii="Times New Roman" w:eastAsia="Times New Roman" w:hAnsi="Times New Roman" w:cstheme="minorHAnsi"/>
          <w:color w:val="111111"/>
          <w:kern w:val="36"/>
          <w:sz w:val="24"/>
          <w:szCs w:val="24"/>
          <w:lang w:val="en-ID"/>
        </w:rPr>
      </w:pPr>
    </w:p>
    <w:p w14:paraId="0BA4B919" w14:textId="77777777" w:rsidR="00F52A4E" w:rsidRPr="00AD1830" w:rsidRDefault="00F52A4E" w:rsidP="00F52A4E">
      <w:pPr>
        <w:spacing w:after="0" w:line="240" w:lineRule="auto"/>
        <w:jc w:val="center"/>
        <w:rPr>
          <w:rFonts w:ascii="Times New Roman" w:eastAsia="Times New Roman" w:hAnsi="Times New Roman" w:cs="Times New Roman"/>
          <w:color w:val="262626" w:themeColor="text1" w:themeTint="D9"/>
          <w:sz w:val="24"/>
          <w:szCs w:val="24"/>
          <w:lang w:val="en-ID"/>
        </w:rPr>
      </w:pPr>
      <w:r w:rsidRPr="00AD1830">
        <w:rPr>
          <w:rFonts w:ascii="Times New Roman" w:eastAsia="Times New Roman" w:hAnsi="Times New Roman" w:cs="Times New Roman"/>
          <w:color w:val="262626" w:themeColor="text1" w:themeTint="D9"/>
          <w:sz w:val="23"/>
          <w:szCs w:val="23"/>
          <w:lang w:val="en-ID"/>
        </w:rPr>
        <w:t>What is Reception History and does it have value in Biblical Studies</w:t>
      </w:r>
    </w:p>
    <w:p w14:paraId="3FCDFAAF" w14:textId="58A21AB8" w:rsidR="008F5CDA" w:rsidRDefault="00123C10"/>
    <w:p w14:paraId="5DE7FAC8" w14:textId="278CA0C0" w:rsidR="00045396" w:rsidRDefault="00045396"/>
    <w:p w14:paraId="58FFB446" w14:textId="64B3C90E" w:rsidR="00045396" w:rsidRDefault="00045396"/>
    <w:p w14:paraId="6034FFF1" w14:textId="6C4BA2EE" w:rsidR="00045396" w:rsidRDefault="00045396"/>
    <w:p w14:paraId="2CB67142" w14:textId="6E23C0EC" w:rsidR="00045396" w:rsidRDefault="00045396"/>
    <w:p w14:paraId="6CAD16AB" w14:textId="474B7E8E" w:rsidR="00045396" w:rsidRDefault="00045396"/>
    <w:p w14:paraId="3642DEBC" w14:textId="3E67A146" w:rsidR="00045396" w:rsidRDefault="00045396"/>
    <w:p w14:paraId="28A2BF24" w14:textId="068B9136" w:rsidR="00045396" w:rsidRDefault="00045396"/>
    <w:p w14:paraId="334E82E2" w14:textId="65FFEFC4" w:rsidR="00045396" w:rsidRDefault="00045396"/>
    <w:p w14:paraId="269E1FFA" w14:textId="1B3D7145" w:rsidR="00045396" w:rsidRDefault="00045396"/>
    <w:p w14:paraId="1F2F276E" w14:textId="6F0865C0" w:rsidR="00045396" w:rsidRDefault="00045396"/>
    <w:p w14:paraId="303458D5" w14:textId="6340B460" w:rsidR="00045396" w:rsidRDefault="00045396"/>
    <w:p w14:paraId="4454AE47" w14:textId="7FAEA6BE" w:rsidR="00045396" w:rsidRDefault="00045396"/>
    <w:p w14:paraId="6A3FB5C4" w14:textId="292D0C07" w:rsidR="00045396" w:rsidRDefault="00045396"/>
    <w:p w14:paraId="40332AA1" w14:textId="05F74446" w:rsidR="00045396" w:rsidRDefault="00045396"/>
    <w:p w14:paraId="7A02E67A" w14:textId="5C50C73C" w:rsidR="00045396" w:rsidRDefault="00045396"/>
    <w:p w14:paraId="21F83ED0" w14:textId="4B8E6843" w:rsidR="00045396" w:rsidRDefault="00045396"/>
    <w:p w14:paraId="31429CBF" w14:textId="63840D06" w:rsidR="00045396" w:rsidRDefault="00045396"/>
    <w:p w14:paraId="5BF47D83" w14:textId="4D7FFEBA" w:rsidR="00045396" w:rsidRDefault="00045396"/>
    <w:p w14:paraId="425C143D" w14:textId="61814CDD" w:rsidR="00045396" w:rsidRDefault="00045396"/>
    <w:p w14:paraId="7A7C9F6C" w14:textId="6C992359" w:rsidR="00296531" w:rsidRDefault="0060729F" w:rsidP="00207BFD">
      <w:pPr>
        <w:spacing w:after="0" w:line="360" w:lineRule="auto"/>
        <w:ind w:firstLine="851"/>
        <w:jc w:val="both"/>
      </w:pPr>
      <w:r>
        <w:t xml:space="preserve">Reception history or biblical reception history </w:t>
      </w:r>
      <w:r w:rsidR="00816ACC">
        <w:t>according to</w:t>
      </w:r>
      <w:r>
        <w:t xml:space="preserve"> the </w:t>
      </w:r>
      <w:bookmarkStart w:id="0" w:name="_Hlk85796141"/>
      <w:r>
        <w:t>Oxford Encyclopedia</w:t>
      </w:r>
      <w:r w:rsidR="00E86989">
        <w:t>s</w:t>
      </w:r>
      <w:r>
        <w:t xml:space="preserve"> </w:t>
      </w:r>
      <w:r w:rsidR="00816ACC">
        <w:t xml:space="preserve">of the Bible </w:t>
      </w:r>
      <w:bookmarkEnd w:id="0"/>
      <w:r w:rsidR="001034B9">
        <w:t>‘</w:t>
      </w:r>
      <w:r w:rsidR="001B5AD8">
        <w:t xml:space="preserve">focusses on interpretation on biblical texts </w:t>
      </w:r>
      <w:r w:rsidR="009A79C4">
        <w:t>throughout history</w:t>
      </w:r>
      <w:r w:rsidR="00EF4873">
        <w:t xml:space="preserve">, examining the </w:t>
      </w:r>
      <w:r w:rsidR="00706F3E">
        <w:t>impact</w:t>
      </w:r>
      <w:r w:rsidR="00EF4873">
        <w:t xml:space="preserve"> that the Bible has had in different </w:t>
      </w:r>
      <w:r w:rsidR="00BB14A4">
        <w:t>spheres’.</w:t>
      </w:r>
      <w:r w:rsidR="00E86989">
        <w:rPr>
          <w:rStyle w:val="FootnoteReference"/>
        </w:rPr>
        <w:footnoteReference w:id="1"/>
      </w:r>
      <w:r w:rsidR="00442664">
        <w:t xml:space="preserve"> </w:t>
      </w:r>
      <w:r w:rsidR="00543821">
        <w:t>Whereas t</w:t>
      </w:r>
      <w:r w:rsidR="00920312">
        <w:t xml:space="preserve">he history of biblical </w:t>
      </w:r>
      <w:r w:rsidR="00543821">
        <w:t>interpretation</w:t>
      </w:r>
      <w:r w:rsidR="002A7A91">
        <w:t xml:space="preserve"> focused on the ways biblical texts are understood in commentaries and theological writing</w:t>
      </w:r>
      <w:r w:rsidR="002A3E22">
        <w:t>, reception history has helped t</w:t>
      </w:r>
      <w:r w:rsidR="000558A5">
        <w:t>he</w:t>
      </w:r>
      <w:r w:rsidR="002A3E22">
        <w:t xml:space="preserve"> </w:t>
      </w:r>
      <w:r w:rsidR="000558A5">
        <w:t>growth</w:t>
      </w:r>
      <w:r w:rsidR="002A3E22">
        <w:t xml:space="preserve"> </w:t>
      </w:r>
      <w:r w:rsidR="00F929E6">
        <w:t xml:space="preserve">of </w:t>
      </w:r>
      <w:r w:rsidR="00EE5E3D">
        <w:t xml:space="preserve">and </w:t>
      </w:r>
      <w:r w:rsidR="006F2F5A">
        <w:t>a variety of other</w:t>
      </w:r>
      <w:r w:rsidR="009F194B">
        <w:t xml:space="preserve"> </w:t>
      </w:r>
      <w:r w:rsidR="00EE5E3D">
        <w:t>disciplines.</w:t>
      </w:r>
      <w:r w:rsidR="00EE5E3D">
        <w:rPr>
          <w:rStyle w:val="FootnoteReference"/>
        </w:rPr>
        <w:footnoteReference w:id="2"/>
      </w:r>
      <w:r w:rsidR="00682E40">
        <w:t xml:space="preserve"> Ian Boxall </w:t>
      </w:r>
      <w:r w:rsidR="00F37112">
        <w:t xml:space="preserve">defines </w:t>
      </w:r>
      <w:r w:rsidR="00682E40">
        <w:t xml:space="preserve">reception history </w:t>
      </w:r>
      <w:r w:rsidR="00BA321F">
        <w:t>a</w:t>
      </w:r>
      <w:r w:rsidR="00F37112">
        <w:t xml:space="preserve">s the study of </w:t>
      </w:r>
      <w:r w:rsidR="00BA321F">
        <w:t xml:space="preserve">the </w:t>
      </w:r>
      <w:r w:rsidR="00F37112">
        <w:t xml:space="preserve">ongoing use, </w:t>
      </w:r>
      <w:r w:rsidR="00BA321F">
        <w:t>interpretation</w:t>
      </w:r>
      <w:r w:rsidR="00F37112">
        <w:t xml:space="preserve"> and impact</w:t>
      </w:r>
      <w:r w:rsidR="00BA321F">
        <w:t xml:space="preserve"> of a</w:t>
      </w:r>
      <w:r w:rsidR="00F37112">
        <w:t xml:space="preserve"> biblical text</w:t>
      </w:r>
      <w:r w:rsidR="00BA321F">
        <w:t>.</w:t>
      </w:r>
      <w:r w:rsidR="00D14243">
        <w:t xml:space="preserve"> </w:t>
      </w:r>
      <w:r w:rsidR="00C679F0">
        <w:t xml:space="preserve">In a similar fashion </w:t>
      </w:r>
      <w:r w:rsidR="00296531">
        <w:t>Br</w:t>
      </w:r>
      <w:r w:rsidR="008E5B37">
        <w:t>ennan Breed de</w:t>
      </w:r>
      <w:r w:rsidR="00C679F0">
        <w:t xml:space="preserve">scribes reception history as </w:t>
      </w:r>
      <w:r w:rsidR="00D14243">
        <w:t>‘</w:t>
      </w:r>
      <w:r w:rsidR="00C679F0">
        <w:t xml:space="preserve">the study of how biblical texts </w:t>
      </w:r>
      <w:r w:rsidR="00E2712B">
        <w:t xml:space="preserve">have changed over time in </w:t>
      </w:r>
      <w:r w:rsidR="0020476F">
        <w:t>different</w:t>
      </w:r>
      <w:r w:rsidR="00E2712B">
        <w:t xml:space="preserve"> </w:t>
      </w:r>
      <w:r w:rsidR="0020476F">
        <w:t>cultures</w:t>
      </w:r>
      <w:r w:rsidR="00E2712B">
        <w:t xml:space="preserve"> and </w:t>
      </w:r>
      <w:r w:rsidR="0020476F">
        <w:t>communities</w:t>
      </w:r>
      <w:r w:rsidR="00E2712B">
        <w:t>, through transmission, translation, or reading, retelling, and reworkin</w:t>
      </w:r>
      <w:r w:rsidR="0020476F">
        <w:t>g</w:t>
      </w:r>
      <w:r w:rsidR="00D14243">
        <w:t>’.</w:t>
      </w:r>
      <w:r w:rsidR="00D14243">
        <w:rPr>
          <w:rStyle w:val="FootnoteReference"/>
        </w:rPr>
        <w:footnoteReference w:id="3"/>
      </w:r>
      <w:r w:rsidR="001034CE">
        <w:t xml:space="preserve"> </w:t>
      </w:r>
      <w:r w:rsidR="000B25D3">
        <w:t xml:space="preserve">In other words </w:t>
      </w:r>
      <w:r w:rsidR="00612D12">
        <w:t xml:space="preserve">for Brennan </w:t>
      </w:r>
      <w:r w:rsidR="00B33409">
        <w:t xml:space="preserve">reception history explores all the different ways that people </w:t>
      </w:r>
      <w:r w:rsidR="002F63C6">
        <w:t xml:space="preserve">have received, </w:t>
      </w:r>
      <w:proofErr w:type="gramStart"/>
      <w:r w:rsidR="002F63C6">
        <w:t>appropriated</w:t>
      </w:r>
      <w:proofErr w:type="gramEnd"/>
      <w:r w:rsidR="002F63C6">
        <w:t xml:space="preserve"> and used biblical texts throughout history</w:t>
      </w:r>
      <w:r w:rsidR="00EB025A">
        <w:t xml:space="preserve">. </w:t>
      </w:r>
    </w:p>
    <w:p w14:paraId="2F4C92C3" w14:textId="763A8D6C" w:rsidR="002F63C6" w:rsidRDefault="00ED56B7" w:rsidP="001807F4">
      <w:pPr>
        <w:spacing w:after="0" w:line="360" w:lineRule="auto"/>
        <w:ind w:firstLine="851"/>
        <w:jc w:val="both"/>
      </w:pPr>
      <w:r>
        <w:t xml:space="preserve">To </w:t>
      </w:r>
      <w:r w:rsidR="00A26343">
        <w:t>obtain</w:t>
      </w:r>
      <w:r>
        <w:t xml:space="preserve"> a better understanding</w:t>
      </w:r>
      <w:r w:rsidR="00997E37">
        <w:t xml:space="preserve"> </w:t>
      </w:r>
      <w:r w:rsidR="00562677">
        <w:t xml:space="preserve">and appreciation of the </w:t>
      </w:r>
      <w:r w:rsidR="001807F4">
        <w:t xml:space="preserve">role </w:t>
      </w:r>
      <w:r w:rsidR="00B56188">
        <w:t xml:space="preserve">reception history </w:t>
      </w:r>
      <w:r w:rsidR="001807F4">
        <w:t xml:space="preserve">has played </w:t>
      </w:r>
      <w:r w:rsidR="00562677">
        <w:t xml:space="preserve">in the past </w:t>
      </w:r>
      <w:r w:rsidR="001807F4">
        <w:t xml:space="preserve">and continues to play </w:t>
      </w:r>
      <w:r w:rsidR="00562677">
        <w:t xml:space="preserve">in biblical studies today, it is imperative to </w:t>
      </w:r>
      <w:r w:rsidR="00886E16">
        <w:t>reflect on</w:t>
      </w:r>
      <w:r w:rsidR="009C37A4">
        <w:t xml:space="preserve"> its origins and the developments </w:t>
      </w:r>
      <w:r w:rsidR="00870246">
        <w:t>reception</w:t>
      </w:r>
      <w:r w:rsidR="009C37A4">
        <w:t xml:space="preserve"> </w:t>
      </w:r>
      <w:r w:rsidR="00870246">
        <w:t>history</w:t>
      </w:r>
      <w:r w:rsidR="009C37A4">
        <w:t xml:space="preserve"> has </w:t>
      </w:r>
      <w:r w:rsidR="00870246">
        <w:t xml:space="preserve">gone through </w:t>
      </w:r>
      <w:r w:rsidR="00427059">
        <w:t>since its creation.</w:t>
      </w:r>
      <w:r w:rsidR="0006507D">
        <w:t xml:space="preserve"> Reception history </w:t>
      </w:r>
      <w:r w:rsidR="00892F63">
        <w:t xml:space="preserve">can be described as </w:t>
      </w:r>
      <w:r w:rsidR="00B80EA8">
        <w:t>‘</w:t>
      </w:r>
      <w:r w:rsidR="00892F63">
        <w:t xml:space="preserve">a derivative of </w:t>
      </w:r>
      <w:r w:rsidR="008C5E79">
        <w:t xml:space="preserve">the </w:t>
      </w:r>
      <w:r w:rsidR="00C53F6D">
        <w:t xml:space="preserve">history of </w:t>
      </w:r>
      <w:r w:rsidR="002E1FD3">
        <w:t xml:space="preserve">biblical </w:t>
      </w:r>
      <w:r w:rsidR="00C53F6D">
        <w:t>interpretation</w:t>
      </w:r>
      <w:r w:rsidR="002E1FD3">
        <w:t xml:space="preserve"> or</w:t>
      </w:r>
      <w:r w:rsidR="00C53F6D">
        <w:t xml:space="preserve"> history of exegesis </w:t>
      </w:r>
      <w:r w:rsidR="00327AC9">
        <w:t>and</w:t>
      </w:r>
      <w:r w:rsidR="008C5E79">
        <w:t xml:space="preserve"> can be</w:t>
      </w:r>
      <w:r w:rsidR="00327AC9">
        <w:t xml:space="preserve"> contrasted </w:t>
      </w:r>
      <w:r w:rsidR="008C5E79">
        <w:t>to</w:t>
      </w:r>
      <w:r w:rsidR="00327AC9">
        <w:t xml:space="preserve"> </w:t>
      </w:r>
      <w:r w:rsidR="00CD004D">
        <w:t>biblical criticism</w:t>
      </w:r>
      <w:r w:rsidR="00B80EA8">
        <w:t>’</w:t>
      </w:r>
      <w:r w:rsidR="00CD004D">
        <w:t>.</w:t>
      </w:r>
      <w:r w:rsidR="00B80EA8">
        <w:rPr>
          <w:rStyle w:val="FootnoteReference"/>
        </w:rPr>
        <w:footnoteReference w:id="4"/>
      </w:r>
      <w:r w:rsidR="00CD004D">
        <w:t xml:space="preserve"> While the latter focusses on the original</w:t>
      </w:r>
      <w:r w:rsidR="00892F63">
        <w:t xml:space="preserve"> </w:t>
      </w:r>
      <w:r w:rsidR="00C32D46">
        <w:t xml:space="preserve">text of the bible and what it originally meant for </w:t>
      </w:r>
      <w:r w:rsidR="002F452B">
        <w:t xml:space="preserve">the </w:t>
      </w:r>
      <w:r w:rsidR="001E5304">
        <w:t xml:space="preserve">authors and its audiences, the former </w:t>
      </w:r>
      <w:r w:rsidR="007A3103">
        <w:t xml:space="preserve">accentuates the </w:t>
      </w:r>
      <w:r w:rsidR="002B4745">
        <w:t xml:space="preserve">way biblical text </w:t>
      </w:r>
      <w:r w:rsidR="00B87460">
        <w:t>was and is received</w:t>
      </w:r>
      <w:r w:rsidR="005E2937">
        <w:t xml:space="preserve">, besides </w:t>
      </w:r>
      <w:r w:rsidR="00794AC4">
        <w:t xml:space="preserve">the theological writings and commentaries also </w:t>
      </w:r>
      <w:r w:rsidR="00704483">
        <w:t xml:space="preserve">in the world of </w:t>
      </w:r>
      <w:r w:rsidR="00F462DB">
        <w:t xml:space="preserve">the </w:t>
      </w:r>
      <w:r w:rsidR="00704483">
        <w:t>artist</w:t>
      </w:r>
      <w:r w:rsidR="00F462DB">
        <w:t xml:space="preserve">, the </w:t>
      </w:r>
      <w:r w:rsidR="008C6673">
        <w:t>musician,</w:t>
      </w:r>
      <w:r w:rsidR="00DF09EE">
        <w:t xml:space="preserve"> and the writer. </w:t>
      </w:r>
      <w:r w:rsidR="008C6673">
        <w:t xml:space="preserve">Reception history as such </w:t>
      </w:r>
      <w:r w:rsidR="008A4D25">
        <w:t>finds</w:t>
      </w:r>
      <w:r w:rsidR="008C6673">
        <w:t xml:space="preserve"> </w:t>
      </w:r>
      <w:r w:rsidR="008A4D25">
        <w:t xml:space="preserve">its origin in Hans Georg Gadamer’s </w:t>
      </w:r>
      <w:r w:rsidR="002E04E8">
        <w:t xml:space="preserve">(1900-2002) </w:t>
      </w:r>
      <w:r w:rsidR="00284A1F">
        <w:t xml:space="preserve">philosophy of </w:t>
      </w:r>
      <w:r w:rsidR="005A6F12">
        <w:t xml:space="preserve">‘effective history’ </w:t>
      </w:r>
      <w:r w:rsidR="0020095B">
        <w:t>(Rezeptionsgeschichte)</w:t>
      </w:r>
      <w:r w:rsidR="00B05206">
        <w:t xml:space="preserve"> in which ‘all </w:t>
      </w:r>
      <w:r w:rsidR="00B07D55">
        <w:t>interpretation</w:t>
      </w:r>
      <w:r w:rsidR="00B05206">
        <w:t xml:space="preserve"> is </w:t>
      </w:r>
      <w:r w:rsidR="00B07D55">
        <w:t>historically and linguistically situated’.</w:t>
      </w:r>
      <w:r w:rsidR="00B07D55">
        <w:rPr>
          <w:rStyle w:val="FootnoteReference"/>
        </w:rPr>
        <w:footnoteReference w:id="5"/>
      </w:r>
      <w:r w:rsidR="00BA0163">
        <w:t xml:space="preserve"> </w:t>
      </w:r>
      <w:r w:rsidR="00EE63E2">
        <w:t xml:space="preserve">In other words the recipient of the text </w:t>
      </w:r>
      <w:r w:rsidR="00A51C96">
        <w:t xml:space="preserve">is </w:t>
      </w:r>
      <w:r w:rsidR="00726F4B">
        <w:t>positioned</w:t>
      </w:r>
      <w:r w:rsidR="00A51C96">
        <w:t xml:space="preserve"> </w:t>
      </w:r>
      <w:r w:rsidR="00726F4B">
        <w:t>with</w:t>
      </w:r>
      <w:r w:rsidR="00A51C96">
        <w:t xml:space="preserve">in </w:t>
      </w:r>
      <w:r w:rsidR="00726F4B">
        <w:t xml:space="preserve">his </w:t>
      </w:r>
      <w:r w:rsidR="00CF64A6">
        <w:t xml:space="preserve">or her </w:t>
      </w:r>
      <w:r w:rsidR="00726F4B">
        <w:t xml:space="preserve">own zeitgeist </w:t>
      </w:r>
      <w:r w:rsidR="00CF64A6">
        <w:t xml:space="preserve">while </w:t>
      </w:r>
      <w:r w:rsidR="00453AE6">
        <w:t xml:space="preserve">using his or her own set of </w:t>
      </w:r>
      <w:r w:rsidR="00651DBB">
        <w:t>values</w:t>
      </w:r>
      <w:r w:rsidR="009D1345">
        <w:t>, pre-</w:t>
      </w:r>
      <w:r w:rsidR="00D6029E">
        <w:t>judgements,</w:t>
      </w:r>
      <w:r w:rsidR="009D1345">
        <w:t xml:space="preserve"> </w:t>
      </w:r>
      <w:r w:rsidR="00651DBB">
        <w:t xml:space="preserve">and personal </w:t>
      </w:r>
      <w:r w:rsidR="00453AE6">
        <w:t>references to play part in constructing its meaning</w:t>
      </w:r>
      <w:r w:rsidR="00C32ACD">
        <w:t>.</w:t>
      </w:r>
    </w:p>
    <w:p w14:paraId="0D533F98" w14:textId="42904380" w:rsidR="00825C7A" w:rsidRDefault="00C90777" w:rsidP="001807F4">
      <w:pPr>
        <w:spacing w:after="0" w:line="360" w:lineRule="auto"/>
        <w:ind w:firstLine="851"/>
        <w:jc w:val="both"/>
      </w:pPr>
      <w:r>
        <w:t xml:space="preserve">Gadamer’s student, </w:t>
      </w:r>
      <w:r w:rsidR="007B1777">
        <w:t>Hans Robert Jauss (</w:t>
      </w:r>
      <w:r w:rsidR="00363C6A">
        <w:t>1921-1997),</w:t>
      </w:r>
      <w:r w:rsidR="009E4D17">
        <w:t xml:space="preserve"> </w:t>
      </w:r>
      <w:r w:rsidR="00D15DF7">
        <w:t xml:space="preserve">expanded </w:t>
      </w:r>
      <w:r>
        <w:t>his</w:t>
      </w:r>
      <w:r w:rsidR="00363C6A">
        <w:t xml:space="preserve"> </w:t>
      </w:r>
      <w:r w:rsidR="00D15DF7">
        <w:t xml:space="preserve">work </w:t>
      </w:r>
      <w:r w:rsidR="00583F6B">
        <w:t xml:space="preserve">by </w:t>
      </w:r>
      <w:r w:rsidR="003451A7">
        <w:t>methodizin</w:t>
      </w:r>
      <w:r w:rsidR="00D518B5">
        <w:t>g it by</w:t>
      </w:r>
      <w:r w:rsidR="00B85FE4">
        <w:t xml:space="preserve"> </w:t>
      </w:r>
      <w:r w:rsidR="006033F5">
        <w:t>‘</w:t>
      </w:r>
      <w:r w:rsidR="00B85FE4">
        <w:t xml:space="preserve">establishing a canon of </w:t>
      </w:r>
      <w:r w:rsidR="00AA17DF">
        <w:t>exemplary</w:t>
      </w:r>
      <w:r w:rsidR="00185B02">
        <w:t xml:space="preserve"> commentators who </w:t>
      </w:r>
      <w:r w:rsidR="000C3A38">
        <w:t xml:space="preserve">provided the most influential </w:t>
      </w:r>
      <w:r w:rsidR="00262F54">
        <w:t xml:space="preserve">interpretations on </w:t>
      </w:r>
      <w:r w:rsidR="009A707E">
        <w:t>theological treaties</w:t>
      </w:r>
      <w:r>
        <w:t>’</w:t>
      </w:r>
      <w:r w:rsidR="006033F5">
        <w:t>.</w:t>
      </w:r>
      <w:r w:rsidR="006033F5">
        <w:rPr>
          <w:rStyle w:val="FootnoteReference"/>
        </w:rPr>
        <w:footnoteReference w:id="6"/>
      </w:r>
      <w:r w:rsidR="00AA4DF7">
        <w:t xml:space="preserve"> But it was Ulrich Luz</w:t>
      </w:r>
      <w:r w:rsidR="005073FF">
        <w:t xml:space="preserve">, a </w:t>
      </w:r>
      <w:r w:rsidR="004059FE">
        <w:t xml:space="preserve">Swiss New </w:t>
      </w:r>
      <w:r w:rsidR="00D64258">
        <w:t>Testament</w:t>
      </w:r>
      <w:r w:rsidR="004059FE">
        <w:t xml:space="preserve"> scholar who </w:t>
      </w:r>
      <w:r w:rsidR="00AA4DF7">
        <w:t xml:space="preserve">ultimately </w:t>
      </w:r>
      <w:r w:rsidR="005F0C83">
        <w:t xml:space="preserve">incorporated </w:t>
      </w:r>
      <w:r w:rsidR="009C1600">
        <w:lastRenderedPageBreak/>
        <w:t xml:space="preserve">reception history in biblical studies. </w:t>
      </w:r>
      <w:r w:rsidR="003C310C">
        <w:t xml:space="preserve">He </w:t>
      </w:r>
      <w:r w:rsidR="003C3D38">
        <w:t>made the distinction between</w:t>
      </w:r>
      <w:r w:rsidR="004A66A7">
        <w:t xml:space="preserve"> the impact of the text </w:t>
      </w:r>
      <w:r w:rsidR="00E40345">
        <w:t xml:space="preserve">itself </w:t>
      </w:r>
      <w:r w:rsidR="0013261C">
        <w:t xml:space="preserve">(wirkungsgeschichte) </w:t>
      </w:r>
      <w:r w:rsidR="004A66A7">
        <w:t xml:space="preserve">and </w:t>
      </w:r>
      <w:r w:rsidR="00E40345">
        <w:t>how it was perceived by the people who receive the text.</w:t>
      </w:r>
      <w:r w:rsidR="005A41F3">
        <w:rPr>
          <w:rStyle w:val="FootnoteReference"/>
        </w:rPr>
        <w:footnoteReference w:id="7"/>
      </w:r>
    </w:p>
    <w:p w14:paraId="2452288D" w14:textId="390A300A" w:rsidR="001205BA" w:rsidRDefault="00117B2C" w:rsidP="001205BA">
      <w:pPr>
        <w:spacing w:after="0" w:line="360" w:lineRule="auto"/>
        <w:ind w:firstLine="851"/>
        <w:jc w:val="both"/>
      </w:pPr>
      <w:r>
        <w:rPr>
          <w:rFonts w:cstheme="minorHAnsi"/>
        </w:rPr>
        <w:t xml:space="preserve">In </w:t>
      </w:r>
      <w:r w:rsidR="00934342" w:rsidRPr="00933D68">
        <w:rPr>
          <w:rFonts w:eastAsia="Times New Roman" w:cstheme="minorHAnsi"/>
          <w:color w:val="262626" w:themeColor="text1" w:themeTint="D9"/>
          <w:lang w:val="en-ID"/>
        </w:rPr>
        <w:t>answer</w:t>
      </w:r>
      <w:r w:rsidR="00F03B9F">
        <w:rPr>
          <w:rFonts w:eastAsia="Times New Roman" w:cstheme="minorHAnsi"/>
          <w:color w:val="262626" w:themeColor="text1" w:themeTint="D9"/>
          <w:lang w:val="en-ID"/>
        </w:rPr>
        <w:t>ing</w:t>
      </w:r>
      <w:r w:rsidR="00934342" w:rsidRPr="00933D68">
        <w:rPr>
          <w:rFonts w:eastAsia="Times New Roman" w:cstheme="minorHAnsi"/>
          <w:color w:val="262626" w:themeColor="text1" w:themeTint="D9"/>
          <w:lang w:val="en-ID"/>
        </w:rPr>
        <w:t xml:space="preserve"> the question whether </w:t>
      </w:r>
      <w:r w:rsidR="005A4F68" w:rsidRPr="00933D68">
        <w:rPr>
          <w:rFonts w:eastAsia="Times New Roman" w:cstheme="minorHAnsi"/>
          <w:color w:val="262626" w:themeColor="text1" w:themeTint="D9"/>
          <w:lang w:val="en-ID"/>
        </w:rPr>
        <w:t xml:space="preserve">reception history has value </w:t>
      </w:r>
      <w:r w:rsidR="00934342" w:rsidRPr="00933D68">
        <w:rPr>
          <w:rFonts w:eastAsia="Times New Roman" w:cstheme="minorHAnsi"/>
          <w:color w:val="262626" w:themeColor="text1" w:themeTint="D9"/>
          <w:lang w:val="en-ID"/>
        </w:rPr>
        <w:t>in Biblical Studies</w:t>
      </w:r>
      <w:r w:rsidR="00933D68">
        <w:rPr>
          <w:rFonts w:eastAsia="Times New Roman" w:cstheme="minorHAnsi"/>
          <w:color w:val="262626" w:themeColor="text1" w:themeTint="D9"/>
          <w:lang w:val="en-ID"/>
        </w:rPr>
        <w:t xml:space="preserve"> it is</w:t>
      </w:r>
      <w:r w:rsidR="00F03B9F">
        <w:rPr>
          <w:rFonts w:eastAsia="Times New Roman" w:cstheme="minorHAnsi"/>
          <w:color w:val="262626" w:themeColor="text1" w:themeTint="D9"/>
          <w:lang w:val="en-ID"/>
        </w:rPr>
        <w:t xml:space="preserve"> important </w:t>
      </w:r>
      <w:r w:rsidR="00452F87">
        <w:rPr>
          <w:rFonts w:eastAsia="Times New Roman" w:cstheme="minorHAnsi"/>
          <w:color w:val="262626" w:themeColor="text1" w:themeTint="D9"/>
          <w:lang w:val="en-ID"/>
        </w:rPr>
        <w:t xml:space="preserve">first </w:t>
      </w:r>
      <w:r w:rsidR="00F03B9F">
        <w:rPr>
          <w:rFonts w:eastAsia="Times New Roman" w:cstheme="minorHAnsi"/>
          <w:color w:val="262626" w:themeColor="text1" w:themeTint="D9"/>
          <w:lang w:val="en-ID"/>
        </w:rPr>
        <w:t>to understand</w:t>
      </w:r>
      <w:r>
        <w:rPr>
          <w:rFonts w:eastAsia="Times New Roman" w:cstheme="minorHAnsi"/>
          <w:color w:val="262626" w:themeColor="text1" w:themeTint="D9"/>
          <w:lang w:val="en-ID"/>
        </w:rPr>
        <w:t xml:space="preserve"> </w:t>
      </w:r>
      <w:r w:rsidR="00F03B9F">
        <w:rPr>
          <w:rFonts w:eastAsia="Times New Roman" w:cstheme="minorHAnsi"/>
          <w:color w:val="262626" w:themeColor="text1" w:themeTint="D9"/>
          <w:lang w:val="en-ID"/>
        </w:rPr>
        <w:t xml:space="preserve">the </w:t>
      </w:r>
      <w:r w:rsidR="005A0CC0">
        <w:rPr>
          <w:rFonts w:eastAsia="Times New Roman" w:cstheme="minorHAnsi"/>
          <w:color w:val="262626" w:themeColor="text1" w:themeTint="D9"/>
          <w:lang w:val="en-ID"/>
        </w:rPr>
        <w:t xml:space="preserve">various </w:t>
      </w:r>
      <w:r w:rsidR="00F03B9F">
        <w:rPr>
          <w:rFonts w:eastAsia="Times New Roman" w:cstheme="minorHAnsi"/>
          <w:color w:val="262626" w:themeColor="text1" w:themeTint="D9"/>
          <w:lang w:val="en-ID"/>
        </w:rPr>
        <w:t>criti</w:t>
      </w:r>
      <w:r w:rsidR="009A7C62">
        <w:rPr>
          <w:rFonts w:eastAsia="Times New Roman" w:cstheme="minorHAnsi"/>
          <w:color w:val="262626" w:themeColor="text1" w:themeTint="D9"/>
          <w:lang w:val="en-ID"/>
        </w:rPr>
        <w:t xml:space="preserve">que surrounding the </w:t>
      </w:r>
      <w:r w:rsidR="00DA5D9F">
        <w:rPr>
          <w:rFonts w:eastAsia="Times New Roman" w:cstheme="minorHAnsi"/>
          <w:color w:val="262626" w:themeColor="text1" w:themeTint="D9"/>
          <w:lang w:val="en-ID"/>
        </w:rPr>
        <w:t>schola</w:t>
      </w:r>
      <w:r w:rsidR="00D51940">
        <w:rPr>
          <w:rFonts w:eastAsia="Times New Roman" w:cstheme="minorHAnsi"/>
          <w:color w:val="262626" w:themeColor="text1" w:themeTint="D9"/>
          <w:lang w:val="en-ID"/>
        </w:rPr>
        <w:t>rly</w:t>
      </w:r>
      <w:r w:rsidR="00DA5D9F">
        <w:rPr>
          <w:rFonts w:eastAsia="Times New Roman" w:cstheme="minorHAnsi"/>
          <w:color w:val="262626" w:themeColor="text1" w:themeTint="D9"/>
          <w:lang w:val="en-ID"/>
        </w:rPr>
        <w:t xml:space="preserve"> </w:t>
      </w:r>
      <w:r w:rsidR="00A07996">
        <w:rPr>
          <w:rFonts w:eastAsia="Times New Roman" w:cstheme="minorHAnsi"/>
          <w:color w:val="262626" w:themeColor="text1" w:themeTint="D9"/>
          <w:lang w:val="en-ID"/>
        </w:rPr>
        <w:t>discipline of reception</w:t>
      </w:r>
      <w:r w:rsidR="00A07996">
        <w:t xml:space="preserve"> history. In doing so this </w:t>
      </w:r>
      <w:r w:rsidR="00483A0A">
        <w:t>essay</w:t>
      </w:r>
      <w:r w:rsidR="00493786">
        <w:t xml:space="preserve"> </w:t>
      </w:r>
      <w:r w:rsidR="00EC50D1">
        <w:t xml:space="preserve">focusses </w:t>
      </w:r>
      <w:r w:rsidR="001B6347">
        <w:t xml:space="preserve">primarily </w:t>
      </w:r>
      <w:r w:rsidR="00EC50D1">
        <w:t xml:space="preserve">on </w:t>
      </w:r>
      <w:r w:rsidR="00B75584">
        <w:t>its</w:t>
      </w:r>
      <w:r w:rsidR="005A532C">
        <w:t xml:space="preserve"> methodology</w:t>
      </w:r>
      <w:r>
        <w:t>,</w:t>
      </w:r>
      <w:r w:rsidR="00B75584">
        <w:t xml:space="preserve"> and</w:t>
      </w:r>
      <w:r w:rsidR="00640D82">
        <w:t xml:space="preserve"> </w:t>
      </w:r>
      <w:r w:rsidR="00941DB0">
        <w:t>purpose</w:t>
      </w:r>
      <w:r w:rsidR="00873878">
        <w:t xml:space="preserve">. </w:t>
      </w:r>
      <w:r w:rsidR="00C00134">
        <w:t>One of t</w:t>
      </w:r>
      <w:r w:rsidR="00873878">
        <w:t>he</w:t>
      </w:r>
      <w:r w:rsidR="0021727C">
        <w:t xml:space="preserve"> problem</w:t>
      </w:r>
      <w:r w:rsidR="00C00134">
        <w:t>s</w:t>
      </w:r>
      <w:r w:rsidR="0021727C">
        <w:t xml:space="preserve"> with reception history is </w:t>
      </w:r>
      <w:r w:rsidR="002428A5">
        <w:t xml:space="preserve">how to give </w:t>
      </w:r>
      <w:r w:rsidR="00F818AA">
        <w:t xml:space="preserve">it a conceptional framework, </w:t>
      </w:r>
      <w:r w:rsidR="0034793A">
        <w:t>how to differentiate it</w:t>
      </w:r>
      <w:r w:rsidR="00C00134">
        <w:t xml:space="preserve"> and</w:t>
      </w:r>
      <w:r w:rsidR="0034793A">
        <w:t xml:space="preserve"> </w:t>
      </w:r>
      <w:r w:rsidR="00E61CD3">
        <w:t>compare it with</w:t>
      </w:r>
      <w:r w:rsidR="0034793A">
        <w:t xml:space="preserve"> </w:t>
      </w:r>
      <w:proofErr w:type="gramStart"/>
      <w:r w:rsidR="00BD2C73">
        <w:t>e.g.</w:t>
      </w:r>
      <w:proofErr w:type="gramEnd"/>
      <w:r w:rsidR="00BD2C73">
        <w:t xml:space="preserve"> </w:t>
      </w:r>
      <w:r w:rsidR="0034793A">
        <w:t>the history of interpretation</w:t>
      </w:r>
      <w:r w:rsidR="00BD2C73">
        <w:t xml:space="preserve"> and</w:t>
      </w:r>
      <w:r w:rsidR="0034793A">
        <w:t xml:space="preserve"> </w:t>
      </w:r>
      <w:r w:rsidR="00795066">
        <w:t>historical biblical criticism</w:t>
      </w:r>
      <w:r w:rsidR="00BD2C73">
        <w:t xml:space="preserve">. </w:t>
      </w:r>
      <w:r w:rsidR="00517588">
        <w:t>There is still plenty of debate about the various studies and their respective domains</w:t>
      </w:r>
      <w:r w:rsidR="00902591">
        <w:t xml:space="preserve"> and how they mutually correlate.</w:t>
      </w:r>
      <w:r w:rsidR="00517588">
        <w:t xml:space="preserve"> </w:t>
      </w:r>
      <w:r w:rsidR="00E61CD3">
        <w:t xml:space="preserve">Do these </w:t>
      </w:r>
      <w:r w:rsidR="00517588">
        <w:t>schools</w:t>
      </w:r>
      <w:r w:rsidR="00F63C1B">
        <w:t xml:space="preserve"> overlap</w:t>
      </w:r>
      <w:r w:rsidR="009D7269">
        <w:t xml:space="preserve"> and to what </w:t>
      </w:r>
      <w:r w:rsidR="009D7D66">
        <w:t>extent</w:t>
      </w:r>
      <w:r w:rsidR="00F63C1B">
        <w:t>, do they complement</w:t>
      </w:r>
      <w:r w:rsidR="004F5C56">
        <w:t xml:space="preserve"> or even exclude eac</w:t>
      </w:r>
      <w:r w:rsidR="009D7D66">
        <w:t xml:space="preserve">h other </w:t>
      </w:r>
      <w:r w:rsidR="009D7269">
        <w:t>and in what way</w:t>
      </w:r>
      <w:r w:rsidR="009348B6">
        <w:t>?</w:t>
      </w:r>
      <w:r w:rsidR="004F5C56">
        <w:t xml:space="preserve"> What do they have in common and </w:t>
      </w:r>
      <w:r w:rsidR="00D564D5">
        <w:t xml:space="preserve">what parameters are to be </w:t>
      </w:r>
      <w:r w:rsidR="009D7269">
        <w:t>adopted</w:t>
      </w:r>
      <w:r w:rsidR="00594004">
        <w:t xml:space="preserve"> or does it even matter</w:t>
      </w:r>
      <w:r w:rsidR="009D7269">
        <w:t>?</w:t>
      </w:r>
      <w:r w:rsidR="004264B7">
        <w:t xml:space="preserve"> </w:t>
      </w:r>
      <w:r w:rsidR="00DD2B52">
        <w:t xml:space="preserve">Jonathan Roberts </w:t>
      </w:r>
      <w:r w:rsidR="00D30F96">
        <w:t xml:space="preserve">in answering the question whether the domain of </w:t>
      </w:r>
      <w:r w:rsidR="00D05FE7">
        <w:t>reception history is too vast</w:t>
      </w:r>
      <w:r w:rsidR="00171DD7">
        <w:t xml:space="preserve">, </w:t>
      </w:r>
      <w:r w:rsidR="00C11B3C">
        <w:t>describes</w:t>
      </w:r>
      <w:r w:rsidR="00C10ED5">
        <w:t xml:space="preserve"> </w:t>
      </w:r>
      <w:r w:rsidR="00AD77DA">
        <w:t>receptio</w:t>
      </w:r>
      <w:r w:rsidR="00066361">
        <w:t>n history</w:t>
      </w:r>
      <w:r w:rsidR="00C10ED5">
        <w:t xml:space="preserve"> as </w:t>
      </w:r>
      <w:r w:rsidR="00EA583B">
        <w:t>‘</w:t>
      </w:r>
      <w:r w:rsidR="00C10ED5">
        <w:t>a scholarly enterprise, consisting</w:t>
      </w:r>
      <w:r w:rsidR="00F40462">
        <w:t xml:space="preserve"> of electing and collating shards of that infinite wealth</w:t>
      </w:r>
      <w:r w:rsidR="00D564D5">
        <w:t xml:space="preserve"> </w:t>
      </w:r>
      <w:r w:rsidR="0040317E">
        <w:t>of reception material in accordance with the particular interest</w:t>
      </w:r>
      <w:r w:rsidR="00852E03">
        <w:t>s of the historian concerned, and give them a narrative frame</w:t>
      </w:r>
      <w:r w:rsidR="00EA583B">
        <w:t>’.</w:t>
      </w:r>
      <w:r w:rsidR="009C7324">
        <w:rPr>
          <w:rStyle w:val="FootnoteReference"/>
        </w:rPr>
        <w:footnoteReference w:id="8"/>
      </w:r>
      <w:r w:rsidR="00642CA3">
        <w:t xml:space="preserve"> </w:t>
      </w:r>
      <w:r w:rsidR="005C479C">
        <w:t>The</w:t>
      </w:r>
      <w:r w:rsidR="00D41927">
        <w:t xml:space="preserve"> above</w:t>
      </w:r>
      <w:r w:rsidR="005C479C">
        <w:t xml:space="preserve"> questions </w:t>
      </w:r>
      <w:r w:rsidR="00D32C76">
        <w:t>a</w:t>
      </w:r>
      <w:r w:rsidR="00C701BD">
        <w:t>re</w:t>
      </w:r>
      <w:r w:rsidR="00D32C76">
        <w:t xml:space="preserve"> </w:t>
      </w:r>
      <w:r w:rsidR="00C31EA1">
        <w:t>closely related to</w:t>
      </w:r>
      <w:r w:rsidR="0038610D">
        <w:t xml:space="preserve"> </w:t>
      </w:r>
      <w:r w:rsidR="00937BB3">
        <w:t xml:space="preserve">Gadamer’s ad </w:t>
      </w:r>
      <w:r w:rsidR="0038610D">
        <w:t>Jauss</w:t>
      </w:r>
      <w:r w:rsidR="00937BB3">
        <w:t xml:space="preserve">’s philosophy </w:t>
      </w:r>
      <w:r w:rsidR="0038610D">
        <w:t>and</w:t>
      </w:r>
      <w:r w:rsidR="00C31EA1">
        <w:t xml:space="preserve"> Lutz’ approach</w:t>
      </w:r>
      <w:r w:rsidR="004064D7">
        <w:t xml:space="preserve"> wh</w:t>
      </w:r>
      <w:r w:rsidR="004A1B89">
        <w:t>o</w:t>
      </w:r>
      <w:r w:rsidR="004064D7">
        <w:t xml:space="preserve"> tried to methodize their </w:t>
      </w:r>
      <w:r w:rsidR="00B23E81">
        <w:t xml:space="preserve">ideas while focusing on </w:t>
      </w:r>
      <w:r w:rsidR="007347FA">
        <w:t>whose response</w:t>
      </w:r>
      <w:r w:rsidR="007053DA">
        <w:t>s</w:t>
      </w:r>
      <w:r w:rsidR="007347FA">
        <w:t xml:space="preserve"> are </w:t>
      </w:r>
      <w:r w:rsidR="007053DA">
        <w:t xml:space="preserve">deemed </w:t>
      </w:r>
      <w:r w:rsidR="007347FA">
        <w:t>to be</w:t>
      </w:r>
      <w:r w:rsidR="00D32C76">
        <w:t xml:space="preserve"> </w:t>
      </w:r>
      <w:r w:rsidR="007053DA">
        <w:t>importa</w:t>
      </w:r>
      <w:r w:rsidR="00EC0BE6">
        <w:t>nt</w:t>
      </w:r>
      <w:r w:rsidR="008D6025">
        <w:t xml:space="preserve"> </w:t>
      </w:r>
      <w:r w:rsidR="001205BA">
        <w:t>around a certain religious tradition</w:t>
      </w:r>
      <w:r w:rsidR="001205BA">
        <w:t xml:space="preserve"> </w:t>
      </w:r>
      <w:r w:rsidR="00B23E81">
        <w:t>and</w:t>
      </w:r>
      <w:r w:rsidR="008D6025">
        <w:t xml:space="preserve">, </w:t>
      </w:r>
      <w:r w:rsidR="00D32C76">
        <w:t xml:space="preserve">what material </w:t>
      </w:r>
      <w:r w:rsidR="00EC0BE6">
        <w:t xml:space="preserve">is acceptable </w:t>
      </w:r>
      <w:r w:rsidR="00144AE1">
        <w:t xml:space="preserve">and how </w:t>
      </w:r>
      <w:r w:rsidR="004C1297">
        <w:t xml:space="preserve">it </w:t>
      </w:r>
      <w:r w:rsidR="00144AE1">
        <w:t>should be</w:t>
      </w:r>
      <w:r w:rsidR="004C1297">
        <w:t xml:space="preserve"> arranged</w:t>
      </w:r>
      <w:r w:rsidR="00144AE1">
        <w:t xml:space="preserve">. </w:t>
      </w:r>
      <w:r w:rsidR="005E0377">
        <w:t xml:space="preserve">Such an </w:t>
      </w:r>
      <w:r w:rsidR="00FD5F2D">
        <w:t>approach,</w:t>
      </w:r>
      <w:r w:rsidR="005E0377">
        <w:t xml:space="preserve"> </w:t>
      </w:r>
      <w:r w:rsidR="00EC7621">
        <w:t xml:space="preserve">however, </w:t>
      </w:r>
      <w:r w:rsidR="00203AB3">
        <w:t xml:space="preserve">creates </w:t>
      </w:r>
      <w:r w:rsidR="000F4008">
        <w:t>authorit</w:t>
      </w:r>
      <w:r w:rsidR="002D7247">
        <w:t>ative</w:t>
      </w:r>
      <w:r w:rsidR="000F4008">
        <w:t xml:space="preserve"> </w:t>
      </w:r>
      <w:r w:rsidR="00203AB3">
        <w:t>issues. Wh</w:t>
      </w:r>
      <w:r w:rsidR="00FD5F2D">
        <w:t xml:space="preserve">o is to decide what </w:t>
      </w:r>
      <w:r w:rsidR="00FD5F2D" w:rsidRPr="00C56CFD">
        <w:rPr>
          <w:i/>
          <w:iCs/>
        </w:rPr>
        <w:t>is</w:t>
      </w:r>
      <w:r w:rsidR="0037062F" w:rsidRPr="00C56CFD">
        <w:rPr>
          <w:i/>
          <w:iCs/>
        </w:rPr>
        <w:t xml:space="preserve"> </w:t>
      </w:r>
      <w:r w:rsidR="0037062F">
        <w:t xml:space="preserve">and what </w:t>
      </w:r>
      <w:r w:rsidR="0037062F" w:rsidRPr="00C56CFD">
        <w:rPr>
          <w:i/>
          <w:iCs/>
        </w:rPr>
        <w:t>is not</w:t>
      </w:r>
      <w:r w:rsidR="00FD5F2D">
        <w:t xml:space="preserve"> important, what </w:t>
      </w:r>
      <w:r w:rsidR="0037062F">
        <w:t xml:space="preserve">selection </w:t>
      </w:r>
      <w:r w:rsidR="00FD5F2D">
        <w:t xml:space="preserve">criteria </w:t>
      </w:r>
      <w:r w:rsidR="0037062F">
        <w:t>is</w:t>
      </w:r>
      <w:r w:rsidR="000D55A7">
        <w:t xml:space="preserve"> </w:t>
      </w:r>
      <w:r w:rsidR="00131467">
        <w:t>acceptable?</w:t>
      </w:r>
      <w:r w:rsidR="0037062F">
        <w:t xml:space="preserve"> </w:t>
      </w:r>
      <w:r w:rsidR="00C461D5">
        <w:t>Furthermore, t</w:t>
      </w:r>
      <w:r w:rsidR="00383858">
        <w:t>hese vast number of meanings are set in parameters which are not universal. In other words, if the purpose of reception history is to show us a broad spectrum of biblical textual meanings from different angles, it</w:t>
      </w:r>
      <w:r w:rsidR="00A60D1E">
        <w:t xml:space="preserve"> may</w:t>
      </w:r>
      <w:r w:rsidR="00383858">
        <w:t xml:space="preserve"> fail to convince in its universality, timelessness, and uniqueness exactly because of this criterial selectiveness. </w:t>
      </w:r>
      <w:r w:rsidR="00114164">
        <w:t>Therefore,</w:t>
      </w:r>
      <w:r w:rsidR="00383858">
        <w:t xml:space="preserve"> the</w:t>
      </w:r>
      <w:r w:rsidR="00131467">
        <w:t xml:space="preserve"> </w:t>
      </w:r>
      <w:r w:rsidR="006A1891">
        <w:t>lack in clear</w:t>
      </w:r>
      <w:r w:rsidR="0001573E">
        <w:t xml:space="preserve"> </w:t>
      </w:r>
      <w:r w:rsidR="006A1891">
        <w:t xml:space="preserve">methodology </w:t>
      </w:r>
      <w:r w:rsidR="0001573E">
        <w:t>tend</w:t>
      </w:r>
      <w:r w:rsidR="00693681">
        <w:t>s</w:t>
      </w:r>
      <w:r w:rsidR="0001573E">
        <w:t xml:space="preserve"> to </w:t>
      </w:r>
      <w:r w:rsidR="006A1891">
        <w:t xml:space="preserve">demote reception history </w:t>
      </w:r>
      <w:r w:rsidR="00EE7B4C">
        <w:t xml:space="preserve">to being little more than </w:t>
      </w:r>
      <w:r w:rsidR="0035147D">
        <w:t xml:space="preserve">an </w:t>
      </w:r>
      <w:r w:rsidR="00906ED1">
        <w:t>‘</w:t>
      </w:r>
      <w:r w:rsidR="0035147D">
        <w:t>anthologizing or cataloguing</w:t>
      </w:r>
      <w:r w:rsidR="00906ED1">
        <w:t>’</w:t>
      </w:r>
      <w:r w:rsidR="0035147D">
        <w:t xml:space="preserve"> exercise</w:t>
      </w:r>
      <w:r w:rsidR="00DC130E">
        <w:t>.</w:t>
      </w:r>
      <w:r w:rsidR="0035147D">
        <w:rPr>
          <w:rStyle w:val="FootnoteReference"/>
        </w:rPr>
        <w:footnoteReference w:id="9"/>
      </w:r>
    </w:p>
    <w:p w14:paraId="64194022" w14:textId="2F26CC04" w:rsidR="00CF2708" w:rsidRDefault="00CF2708" w:rsidP="005E58ED">
      <w:pPr>
        <w:spacing w:after="0" w:line="360" w:lineRule="auto"/>
        <w:ind w:firstLine="851"/>
        <w:jc w:val="both"/>
      </w:pPr>
      <w:r>
        <w:t xml:space="preserve">A second problem of reception history as part of biblical studies is its purpose. Most sources point out that reception history </w:t>
      </w:r>
      <w:r w:rsidR="008C3583">
        <w:t>‘</w:t>
      </w:r>
      <w:r w:rsidR="00604B08">
        <w:t xml:space="preserve">allows for </w:t>
      </w:r>
      <w:r w:rsidR="00D161FA">
        <w:t xml:space="preserve">opening up all sorts </w:t>
      </w:r>
      <w:r w:rsidR="008C3583">
        <w:t xml:space="preserve">of </w:t>
      </w:r>
      <w:r w:rsidR="00604B08">
        <w:t xml:space="preserve">new meanings </w:t>
      </w:r>
      <w:r w:rsidR="00DB5A99">
        <w:t>in the biblical text</w:t>
      </w:r>
      <w:r w:rsidR="008C3583">
        <w:t>’</w:t>
      </w:r>
      <w:r w:rsidR="00DB5A99">
        <w:t>.</w:t>
      </w:r>
      <w:r w:rsidR="00DB5A99">
        <w:rPr>
          <w:rStyle w:val="FootnoteReference"/>
        </w:rPr>
        <w:footnoteReference w:id="10"/>
      </w:r>
      <w:r w:rsidR="00A01E33">
        <w:t xml:space="preserve"> </w:t>
      </w:r>
      <w:r w:rsidR="00E809E7">
        <w:t xml:space="preserve">But in doing so, it basically </w:t>
      </w:r>
      <w:r w:rsidR="0079094E">
        <w:t>‘</w:t>
      </w:r>
      <w:r w:rsidR="006E0753">
        <w:t>undermines</w:t>
      </w:r>
      <w:r w:rsidR="0079094E">
        <w:t>’</w:t>
      </w:r>
      <w:r w:rsidR="00E809E7">
        <w:t xml:space="preserve"> founda</w:t>
      </w:r>
      <w:r w:rsidR="008A7D9F">
        <w:t>tiona</w:t>
      </w:r>
      <w:r w:rsidR="00E809E7">
        <w:t xml:space="preserve">list </w:t>
      </w:r>
      <w:r w:rsidR="008A7D9F">
        <w:t>hermeneutics</w:t>
      </w:r>
      <w:r w:rsidR="009F4A58">
        <w:t>, wh</w:t>
      </w:r>
      <w:r w:rsidR="00F81FED">
        <w:t>ose</w:t>
      </w:r>
      <w:r w:rsidR="009F4A58">
        <w:t xml:space="preserve"> assum</w:t>
      </w:r>
      <w:r w:rsidR="00F81FED">
        <w:t>ption is</w:t>
      </w:r>
      <w:r w:rsidR="009F4A58">
        <w:t xml:space="preserve"> that </w:t>
      </w:r>
      <w:r w:rsidR="003A10D8">
        <w:t>behind the various meanings of the biblical text an empirically v</w:t>
      </w:r>
      <w:r w:rsidR="00F14010">
        <w:t>erifiable</w:t>
      </w:r>
      <w:r w:rsidR="003A10D8">
        <w:t xml:space="preserve"> one </w:t>
      </w:r>
      <w:r w:rsidR="00A0329E">
        <w:t>exists,</w:t>
      </w:r>
      <w:r w:rsidR="003A10D8">
        <w:t xml:space="preserve"> and </w:t>
      </w:r>
      <w:r w:rsidR="00D166A5">
        <w:t xml:space="preserve">that reception history allows </w:t>
      </w:r>
      <w:r w:rsidR="00D166A5">
        <w:lastRenderedPageBreak/>
        <w:t>for</w:t>
      </w:r>
      <w:r w:rsidR="00C153D6">
        <w:t xml:space="preserve"> multiple biblical ‘truths’</w:t>
      </w:r>
      <w:r w:rsidR="00C153D6">
        <w:t xml:space="preserve"> to exist </w:t>
      </w:r>
      <w:r w:rsidR="00623174">
        <w:t>putting</w:t>
      </w:r>
      <w:r w:rsidR="00531660">
        <w:t xml:space="preserve"> it in direct </w:t>
      </w:r>
      <w:r w:rsidR="00B83395">
        <w:t>opposition</w:t>
      </w:r>
      <w:r w:rsidR="00531660">
        <w:t xml:space="preserve"> to </w:t>
      </w:r>
      <w:r w:rsidR="00DB416A">
        <w:t xml:space="preserve">biblical </w:t>
      </w:r>
      <w:r w:rsidR="00A305CC">
        <w:t xml:space="preserve">historical </w:t>
      </w:r>
      <w:r w:rsidR="00DB416A">
        <w:t>criticism.</w:t>
      </w:r>
      <w:r w:rsidR="000B34A9" w:rsidRPr="000B34A9">
        <w:rPr>
          <w:rStyle w:val="FootnoteReference"/>
        </w:rPr>
        <w:t xml:space="preserve"> </w:t>
      </w:r>
      <w:r w:rsidR="000B34A9">
        <w:rPr>
          <w:rStyle w:val="FootnoteReference"/>
        </w:rPr>
        <w:footnoteReference w:id="11"/>
      </w:r>
      <w:r w:rsidR="00D730DF">
        <w:t xml:space="preserve"> </w:t>
      </w:r>
      <w:r w:rsidR="006F1E4E">
        <w:t>As such,</w:t>
      </w:r>
      <w:r w:rsidR="00D730DF">
        <w:t xml:space="preserve"> </w:t>
      </w:r>
      <w:r w:rsidR="006F1E4E">
        <w:t xml:space="preserve">it </w:t>
      </w:r>
      <w:r w:rsidR="00284DE4">
        <w:t>is</w:t>
      </w:r>
      <w:r w:rsidR="006F1E4E">
        <w:t xml:space="preserve"> safe to say that reception history </w:t>
      </w:r>
      <w:r w:rsidR="001D191E">
        <w:t>embraces</w:t>
      </w:r>
      <w:r w:rsidR="00632926">
        <w:t xml:space="preserve"> </w:t>
      </w:r>
      <w:r w:rsidR="005C4BE1">
        <w:t xml:space="preserve">the existence of </w:t>
      </w:r>
      <w:r w:rsidR="001D191E">
        <w:t>relative truths</w:t>
      </w:r>
      <w:r w:rsidR="00632926">
        <w:t xml:space="preserve"> </w:t>
      </w:r>
      <w:r w:rsidR="00784F20">
        <w:t xml:space="preserve">on the same level as those who advocate </w:t>
      </w:r>
      <w:r w:rsidR="004F615D">
        <w:t>the absolute truth of ‘the word of God’ and its ‘true meaning’</w:t>
      </w:r>
      <w:r w:rsidR="009E470C">
        <w:t xml:space="preserve"> as </w:t>
      </w:r>
      <w:r w:rsidR="00024AA8">
        <w:t xml:space="preserve">expressed </w:t>
      </w:r>
      <w:r w:rsidR="00465868">
        <w:t>in the</w:t>
      </w:r>
      <w:r w:rsidR="00024AA8">
        <w:t xml:space="preserve"> </w:t>
      </w:r>
      <w:r w:rsidR="00840D96">
        <w:t>B</w:t>
      </w:r>
      <w:r w:rsidR="00024AA8">
        <w:t>ible</w:t>
      </w:r>
      <w:r w:rsidR="004F615D">
        <w:t>.</w:t>
      </w:r>
      <w:r w:rsidR="008D1255">
        <w:t xml:space="preserve"> </w:t>
      </w:r>
      <w:r w:rsidR="00DE79E9">
        <w:t xml:space="preserve">In other words, </w:t>
      </w:r>
      <w:r w:rsidR="005E58ED">
        <w:t>reception history</w:t>
      </w:r>
      <w:r w:rsidR="00DE79E9">
        <w:t xml:space="preserve"> puts the possibility of an empirically verifiable original meaning of the text at the same level as multifaceted meanings of a text through the eyes of the beholder(s). </w:t>
      </w:r>
      <w:r w:rsidR="00E5781F">
        <w:t>As</w:t>
      </w:r>
      <w:r w:rsidR="001B033D">
        <w:t xml:space="preserve"> such</w:t>
      </w:r>
      <w:r w:rsidR="00E5781F">
        <w:t xml:space="preserve"> Jo</w:t>
      </w:r>
      <w:r w:rsidR="00661A1D">
        <w:t xml:space="preserve">nathan Roberts </w:t>
      </w:r>
      <w:r w:rsidR="00D66932">
        <w:t xml:space="preserve">then </w:t>
      </w:r>
      <w:r w:rsidR="00FC740F">
        <w:t>rightly asks</w:t>
      </w:r>
      <w:r w:rsidR="00D66932">
        <w:t>, ‘</w:t>
      </w:r>
      <w:r w:rsidR="00611DCE">
        <w:t xml:space="preserve">who owns the </w:t>
      </w:r>
      <w:r w:rsidR="00D30CD7">
        <w:t>Bible center stage?’</w:t>
      </w:r>
      <w:r w:rsidR="00711AC1">
        <w:rPr>
          <w:rStyle w:val="FootnoteReference"/>
        </w:rPr>
        <w:footnoteReference w:id="12"/>
      </w:r>
      <w:r w:rsidR="009F273F">
        <w:t xml:space="preserve"> </w:t>
      </w:r>
      <w:r w:rsidR="007313CC">
        <w:t>A legitimate question as r</w:t>
      </w:r>
      <w:r w:rsidR="009F273F">
        <w:t xml:space="preserve">eception history clearly moved away from </w:t>
      </w:r>
      <w:r w:rsidR="00681AE5">
        <w:t xml:space="preserve">the </w:t>
      </w:r>
      <w:r w:rsidR="0084357A">
        <w:t xml:space="preserve">traditional </w:t>
      </w:r>
      <w:r w:rsidR="00681AE5">
        <w:t xml:space="preserve">Jewish and Christian </w:t>
      </w:r>
      <w:r w:rsidR="00627108">
        <w:t>hermeneutics and exegesis</w:t>
      </w:r>
      <w:r w:rsidR="0084357A">
        <w:t xml:space="preserve"> and </w:t>
      </w:r>
      <w:r w:rsidR="00EA5FE2">
        <w:t>by its</w:t>
      </w:r>
      <w:r w:rsidR="00D4572D">
        <w:t xml:space="preserve"> own nature </w:t>
      </w:r>
      <w:r w:rsidR="001E0CBC">
        <w:t>embraces all possible backgrounds</w:t>
      </w:r>
      <w:r w:rsidR="00D4572D">
        <w:t xml:space="preserve"> </w:t>
      </w:r>
      <w:r w:rsidR="00EA5FE2">
        <w:t xml:space="preserve">including </w:t>
      </w:r>
      <w:r w:rsidR="00DA755E">
        <w:t>th</w:t>
      </w:r>
      <w:r w:rsidR="001B033D">
        <w:t>e</w:t>
      </w:r>
      <w:r w:rsidR="00DA755E">
        <w:t xml:space="preserve"> non-religious ones.</w:t>
      </w:r>
    </w:p>
    <w:p w14:paraId="7DB31B18" w14:textId="7DD9668F" w:rsidR="005173BC" w:rsidRDefault="00EA0B8A" w:rsidP="005173BC">
      <w:pPr>
        <w:spacing w:after="0" w:line="360" w:lineRule="auto"/>
        <w:ind w:firstLine="851"/>
        <w:jc w:val="both"/>
      </w:pPr>
      <w:r>
        <w:t xml:space="preserve">Regardless of the criticism as described above, reception history </w:t>
      </w:r>
      <w:r w:rsidR="00DA3E64">
        <w:t xml:space="preserve">for </w:t>
      </w:r>
      <w:r w:rsidR="00B0728D">
        <w:t>much of the same</w:t>
      </w:r>
      <w:r w:rsidR="00DA3E64">
        <w:t xml:space="preserve"> reasons</w:t>
      </w:r>
      <w:r w:rsidR="00B0728D">
        <w:t xml:space="preserve"> it has been </w:t>
      </w:r>
      <w:r w:rsidR="00E00B30">
        <w:t>criticized, it also</w:t>
      </w:r>
      <w:r w:rsidR="00DA3E64">
        <w:t xml:space="preserve"> </w:t>
      </w:r>
      <w:r w:rsidR="00255048">
        <w:t>has</w:t>
      </w:r>
      <w:r w:rsidR="00DA3E64">
        <w:t xml:space="preserve"> </w:t>
      </w:r>
      <w:r w:rsidR="00052245">
        <w:t>contributed</w:t>
      </w:r>
      <w:r w:rsidR="00DA3E64">
        <w:t xml:space="preserve"> </w:t>
      </w:r>
      <w:r w:rsidR="000B59FC">
        <w:t>to</w:t>
      </w:r>
      <w:r w:rsidR="00DA3E64">
        <w:t xml:space="preserve"> Biblical Studies in general</w:t>
      </w:r>
      <w:r w:rsidR="00CA5FA6">
        <w:t>.</w:t>
      </w:r>
      <w:r w:rsidR="007A3F0C">
        <w:t xml:space="preserve"> Reception history </w:t>
      </w:r>
      <w:r w:rsidR="007E7E2B">
        <w:t>‘offers the potential to enlarge our interpretative horizons and facilitate a commit</w:t>
      </w:r>
      <w:r w:rsidR="00FB5C45">
        <w:t xml:space="preserve">ment to those who have been marginalized, including female voices, </w:t>
      </w:r>
      <w:r w:rsidR="00C90EFC">
        <w:t xml:space="preserve">voices of </w:t>
      </w:r>
      <w:r w:rsidR="00F03AA7">
        <w:t>black and rural communities.</w:t>
      </w:r>
      <w:r w:rsidR="00F03AA7">
        <w:rPr>
          <w:rStyle w:val="FootnoteReference"/>
        </w:rPr>
        <w:footnoteReference w:id="13"/>
      </w:r>
      <w:r w:rsidR="00F03AA7">
        <w:t xml:space="preserve"> </w:t>
      </w:r>
      <w:r w:rsidR="00F7687A">
        <w:t xml:space="preserve">Ian Boxall believes reception history can function </w:t>
      </w:r>
      <w:r w:rsidR="006C6E19">
        <w:t>‘</w:t>
      </w:r>
      <w:r w:rsidR="00F7687A">
        <w:t xml:space="preserve">to explore the trajectory </w:t>
      </w:r>
      <w:r w:rsidR="00EA1AF8">
        <w:t xml:space="preserve">of specific traditions of interpretation, open up forgotten or fresh perspectives and challenge historical-critical </w:t>
      </w:r>
      <w:r w:rsidR="00A5333D">
        <w:t>assumptions that the meaning of a text is straight forward or univ</w:t>
      </w:r>
      <w:r w:rsidR="006C6E19">
        <w:t>ocal’.</w:t>
      </w:r>
      <w:r w:rsidR="006C6E19">
        <w:rPr>
          <w:rStyle w:val="FootnoteReference"/>
        </w:rPr>
        <w:footnoteReference w:id="14"/>
      </w:r>
      <w:r w:rsidR="006C6E19">
        <w:t xml:space="preserve"> </w:t>
      </w:r>
      <w:r w:rsidR="00786CE2">
        <w:t xml:space="preserve">Brennan </w:t>
      </w:r>
      <w:r w:rsidR="00BE1B82">
        <w:t xml:space="preserve">Breed </w:t>
      </w:r>
      <w:r w:rsidR="0021033A">
        <w:t xml:space="preserve">in a similar fashion argues that </w:t>
      </w:r>
      <w:r w:rsidR="00C30C7B">
        <w:t>‘</w:t>
      </w:r>
      <w:r w:rsidR="002C2EFA">
        <w:t>reception history can help us see the connection</w:t>
      </w:r>
      <w:r w:rsidR="00C9695E">
        <w:t xml:space="preserve">s between earlier interpretations of biblical texts and later readings, and it can </w:t>
      </w:r>
      <w:r w:rsidR="004C185B">
        <w:t>explain why people have read it in millions of different ways throughout history</w:t>
      </w:r>
      <w:r w:rsidR="009007AF">
        <w:t>’.</w:t>
      </w:r>
      <w:r w:rsidR="009007AF">
        <w:rPr>
          <w:rStyle w:val="FootnoteReference"/>
        </w:rPr>
        <w:footnoteReference w:id="15"/>
      </w:r>
    </w:p>
    <w:p w14:paraId="0FA864A6" w14:textId="3262187E" w:rsidR="00AD48EE" w:rsidRDefault="00C30C7B" w:rsidP="005173BC">
      <w:pPr>
        <w:spacing w:after="0" w:line="360" w:lineRule="auto"/>
        <w:ind w:firstLine="851"/>
        <w:jc w:val="both"/>
      </w:pPr>
      <w:r>
        <w:t>Personally,</w:t>
      </w:r>
      <w:r w:rsidR="00C90EFC">
        <w:t xml:space="preserve"> </w:t>
      </w:r>
      <w:r>
        <w:t xml:space="preserve">reception history is appealing as its </w:t>
      </w:r>
      <w:r w:rsidR="001E558E">
        <w:t>focus</w:t>
      </w:r>
      <w:r>
        <w:t xml:space="preserve"> is </w:t>
      </w:r>
      <w:r w:rsidR="001E558E">
        <w:t xml:space="preserve">for a large part on its historical value. </w:t>
      </w:r>
      <w:r w:rsidR="00CA5FA6">
        <w:t xml:space="preserve">Some </w:t>
      </w:r>
      <w:r w:rsidR="000B59FC">
        <w:t xml:space="preserve">scholars </w:t>
      </w:r>
      <w:r w:rsidR="00CA5FA6">
        <w:t>have argued</w:t>
      </w:r>
      <w:r w:rsidR="00A34061">
        <w:t xml:space="preserve"> that </w:t>
      </w:r>
      <w:r w:rsidR="00BB730C">
        <w:t xml:space="preserve">in </w:t>
      </w:r>
      <w:r w:rsidR="00A63EDE">
        <w:t xml:space="preserve">reception history </w:t>
      </w:r>
      <w:r w:rsidR="00BB730C">
        <w:t xml:space="preserve">the </w:t>
      </w:r>
      <w:r w:rsidR="00644458">
        <w:t>focus</w:t>
      </w:r>
      <w:r w:rsidR="00BB730C">
        <w:t xml:space="preserve"> is</w:t>
      </w:r>
      <w:r w:rsidR="007E0C93">
        <w:t xml:space="preserve"> on</w:t>
      </w:r>
      <w:r w:rsidR="00BB730C">
        <w:t xml:space="preserve"> </w:t>
      </w:r>
      <w:r w:rsidR="00C016A4">
        <w:t>what</w:t>
      </w:r>
      <w:r w:rsidR="00BB730C">
        <w:t xml:space="preserve"> impact a biblical text </w:t>
      </w:r>
      <w:r w:rsidR="00C016A4">
        <w:t xml:space="preserve">has (had) </w:t>
      </w:r>
      <w:r w:rsidR="00BB730C">
        <w:t>on different cultures</w:t>
      </w:r>
      <w:r w:rsidR="00D73FDF">
        <w:t xml:space="preserve"> during different periods in time. </w:t>
      </w:r>
      <w:r w:rsidR="00644458">
        <w:t xml:space="preserve">Susan E Gillingham </w:t>
      </w:r>
      <w:proofErr w:type="gramStart"/>
      <w:r w:rsidR="00644458">
        <w:t>e.g.</w:t>
      </w:r>
      <w:proofErr w:type="gramEnd"/>
      <w:r w:rsidR="00644458">
        <w:t xml:space="preserve"> </w:t>
      </w:r>
      <w:r w:rsidR="003458BE">
        <w:t>describes</w:t>
      </w:r>
      <w:r w:rsidR="00580074">
        <w:t xml:space="preserve"> the </w:t>
      </w:r>
      <w:r w:rsidR="008C1E17">
        <w:t>‘</w:t>
      </w:r>
      <w:r w:rsidR="00580074">
        <w:t xml:space="preserve">historical </w:t>
      </w:r>
      <w:r w:rsidR="008C1E17">
        <w:t xml:space="preserve">journey’ of Psalm 137 </w:t>
      </w:r>
      <w:r w:rsidR="009047EB">
        <w:t xml:space="preserve">from the antiquities, through </w:t>
      </w:r>
      <w:r w:rsidR="00135F06">
        <w:t>the Reformation period</w:t>
      </w:r>
      <w:r w:rsidR="00752074">
        <w:t xml:space="preserve"> up till the creation of the Jewish state from </w:t>
      </w:r>
      <w:r w:rsidR="00135F06">
        <w:t>both a Jewish and a Christian perspective.</w:t>
      </w:r>
      <w:r w:rsidR="00314BA2">
        <w:rPr>
          <w:rStyle w:val="FootnoteReference"/>
        </w:rPr>
        <w:footnoteReference w:id="16"/>
      </w:r>
      <w:r w:rsidR="00135F06">
        <w:t xml:space="preserve"> </w:t>
      </w:r>
      <w:r w:rsidR="004C317F">
        <w:t xml:space="preserve">The contribution of such an approach is the </w:t>
      </w:r>
      <w:r w:rsidR="003A0195">
        <w:t>‘</w:t>
      </w:r>
      <w:r w:rsidR="004C317F">
        <w:t xml:space="preserve">historical </w:t>
      </w:r>
      <w:r w:rsidR="003A0195">
        <w:t>journey’</w:t>
      </w:r>
      <w:r w:rsidR="004C317F">
        <w:t xml:space="preserve"> </w:t>
      </w:r>
      <w:r w:rsidR="00F66150">
        <w:t>of the text</w:t>
      </w:r>
      <w:r w:rsidR="00FD5248">
        <w:t>;</w:t>
      </w:r>
      <w:r w:rsidR="00F66150">
        <w:t xml:space="preserve"> </w:t>
      </w:r>
      <w:r w:rsidR="00FD5248">
        <w:t>h</w:t>
      </w:r>
      <w:r w:rsidR="00F66150">
        <w:t>ow</w:t>
      </w:r>
      <w:r w:rsidR="003A0195">
        <w:t>,</w:t>
      </w:r>
      <w:r w:rsidR="00F66150">
        <w:t xml:space="preserve"> over time the effect of the </w:t>
      </w:r>
      <w:r w:rsidR="00FD5248">
        <w:t xml:space="preserve">biblical </w:t>
      </w:r>
      <w:r w:rsidR="00F66150">
        <w:t xml:space="preserve">text </w:t>
      </w:r>
      <w:r w:rsidR="00F627B1">
        <w:t xml:space="preserve">has </w:t>
      </w:r>
      <w:r w:rsidR="00F66150">
        <w:t xml:space="preserve">changed </w:t>
      </w:r>
      <w:r w:rsidR="00F627B1">
        <w:t xml:space="preserve">and simultaneously has </w:t>
      </w:r>
      <w:r w:rsidR="000B6DEA">
        <w:t>expos</w:t>
      </w:r>
      <w:r w:rsidR="00F627B1">
        <w:t>ed</w:t>
      </w:r>
      <w:r w:rsidR="000B6DEA">
        <w:t xml:space="preserve"> its multivalency. </w:t>
      </w:r>
      <w:r w:rsidR="00171EF7">
        <w:t xml:space="preserve">Another example </w:t>
      </w:r>
      <w:r w:rsidR="004325A7">
        <w:t>o</w:t>
      </w:r>
      <w:r w:rsidR="00052B17">
        <w:t xml:space="preserve">f </w:t>
      </w:r>
      <w:r w:rsidR="002338A2">
        <w:t xml:space="preserve">the impact of </w:t>
      </w:r>
      <w:r w:rsidR="002C186D">
        <w:t xml:space="preserve">reception history </w:t>
      </w:r>
      <w:r w:rsidR="00782073">
        <w:t xml:space="preserve">incorporating </w:t>
      </w:r>
      <w:r w:rsidR="00A41640">
        <w:t xml:space="preserve">this </w:t>
      </w:r>
      <w:r w:rsidR="009A0D21">
        <w:t>multivalency, how</w:t>
      </w:r>
      <w:r w:rsidR="00120E37">
        <w:t xml:space="preserve"> it </w:t>
      </w:r>
      <w:r w:rsidR="006771B3">
        <w:t>developed over time</w:t>
      </w:r>
      <w:r w:rsidR="005C0A3D">
        <w:t xml:space="preserve"> and as such </w:t>
      </w:r>
      <w:r w:rsidR="0055290A">
        <w:t>holds historical value</w:t>
      </w:r>
      <w:r w:rsidR="006771B3">
        <w:t xml:space="preserve"> is</w:t>
      </w:r>
      <w:r w:rsidR="00052B17">
        <w:t xml:space="preserve"> </w:t>
      </w:r>
      <w:proofErr w:type="gramStart"/>
      <w:r w:rsidR="00F2455F">
        <w:t>e.g.</w:t>
      </w:r>
      <w:proofErr w:type="gramEnd"/>
      <w:r w:rsidR="00F2455F">
        <w:t xml:space="preserve"> </w:t>
      </w:r>
      <w:r w:rsidR="00E52F1B">
        <w:t xml:space="preserve">the way </w:t>
      </w:r>
      <w:r w:rsidR="00E52F1B">
        <w:t>Darwin’s evolution</w:t>
      </w:r>
      <w:r w:rsidR="00E52F1B">
        <w:t xml:space="preserve"> </w:t>
      </w:r>
      <w:r w:rsidR="00B00F3B">
        <w:t xml:space="preserve">theory </w:t>
      </w:r>
      <w:r w:rsidR="00E52F1B">
        <w:t>in relation to</w:t>
      </w:r>
      <w:r w:rsidR="00E52F1B">
        <w:t xml:space="preserve"> </w:t>
      </w:r>
      <w:r w:rsidR="00F2455F">
        <w:t>Genesis 1-2</w:t>
      </w:r>
      <w:r w:rsidR="006771B3">
        <w:t xml:space="preserve"> </w:t>
      </w:r>
      <w:r w:rsidR="00F14607">
        <w:t xml:space="preserve">differently impacted </w:t>
      </w:r>
      <w:r w:rsidR="00120E37">
        <w:t>British Anglican</w:t>
      </w:r>
      <w:r w:rsidR="00054735">
        <w:t>,</w:t>
      </w:r>
      <w:r w:rsidR="00120E37">
        <w:t xml:space="preserve"> German </w:t>
      </w:r>
      <w:r w:rsidR="00F14607">
        <w:t xml:space="preserve">Protestant and </w:t>
      </w:r>
      <w:r w:rsidR="00120E37">
        <w:t xml:space="preserve">Italian </w:t>
      </w:r>
      <w:r w:rsidR="00F14607">
        <w:t>Roman Catholic teachings about the creation</w:t>
      </w:r>
      <w:r w:rsidR="00E52F1B">
        <w:t xml:space="preserve"> during the second half of the 19</w:t>
      </w:r>
      <w:r w:rsidR="00E52F1B" w:rsidRPr="00E52F1B">
        <w:rPr>
          <w:vertAlign w:val="superscript"/>
        </w:rPr>
        <w:t>th</w:t>
      </w:r>
      <w:r w:rsidR="00E52F1B">
        <w:t xml:space="preserve"> </w:t>
      </w:r>
      <w:r w:rsidR="00E52F1B">
        <w:lastRenderedPageBreak/>
        <w:t xml:space="preserve">century and onwards up till </w:t>
      </w:r>
      <w:r w:rsidR="002E5E1C">
        <w:t xml:space="preserve">this very </w:t>
      </w:r>
      <w:r w:rsidR="00E52F1B">
        <w:t>day.</w:t>
      </w:r>
      <w:r w:rsidR="00CF0ED4">
        <w:t xml:space="preserve"> </w:t>
      </w:r>
      <w:r w:rsidR="00B74DCC">
        <w:t>The Samuel Wilberforce ve</w:t>
      </w:r>
      <w:r w:rsidR="00C473EA">
        <w:t xml:space="preserve">rsus Thomas Huxley </w:t>
      </w:r>
      <w:r w:rsidR="00BB62D0">
        <w:t xml:space="preserve">debate </w:t>
      </w:r>
      <w:r w:rsidR="00C473EA">
        <w:t xml:space="preserve">as </w:t>
      </w:r>
      <w:r w:rsidR="00F81FBF">
        <w:t>narrated</w:t>
      </w:r>
      <w:r w:rsidR="00C473EA">
        <w:t xml:space="preserve"> in the Oxford </w:t>
      </w:r>
      <w:r w:rsidR="00F81FBF">
        <w:t>Handbook of the Reception History of the Bible by John Hedley Brooke</w:t>
      </w:r>
      <w:r w:rsidR="007D6EE6">
        <w:t xml:space="preserve"> shows what Darwin’s </w:t>
      </w:r>
      <w:r w:rsidR="003B45A2">
        <w:t>‘Origins of Species’</w:t>
      </w:r>
      <w:r w:rsidR="007D6EE6">
        <w:t xml:space="preserve"> meant </w:t>
      </w:r>
      <w:r w:rsidR="00B10613">
        <w:t xml:space="preserve">during Britain’s </w:t>
      </w:r>
      <w:r w:rsidR="007C5E47">
        <w:t xml:space="preserve">puritan </w:t>
      </w:r>
      <w:r w:rsidR="00B10613">
        <w:t xml:space="preserve">Victorian age </w:t>
      </w:r>
      <w:r w:rsidR="007C0769">
        <w:t>and when co</w:t>
      </w:r>
      <w:r w:rsidR="00402E45">
        <w:t>mpared</w:t>
      </w:r>
      <w:r w:rsidR="007C0769">
        <w:t xml:space="preserve"> to the contemporary</w:t>
      </w:r>
      <w:r w:rsidR="009A0D21">
        <w:t xml:space="preserve"> German theological age and the</w:t>
      </w:r>
      <w:r w:rsidR="007C0769">
        <w:t xml:space="preserve"> </w:t>
      </w:r>
      <w:r w:rsidR="00F50DBD">
        <w:t>Vatican Council I under Pope Pius</w:t>
      </w:r>
      <w:r w:rsidR="00402E45">
        <w:t xml:space="preserve"> IX</w:t>
      </w:r>
      <w:r w:rsidR="00AD1055">
        <w:t>,</w:t>
      </w:r>
      <w:r w:rsidR="00402E45">
        <w:t xml:space="preserve"> </w:t>
      </w:r>
      <w:r w:rsidR="00AC16BF">
        <w:t>D</w:t>
      </w:r>
      <w:r w:rsidR="00496DE4">
        <w:t>a</w:t>
      </w:r>
      <w:r w:rsidR="00AC16BF">
        <w:t xml:space="preserve">rwin’s theory </w:t>
      </w:r>
      <w:r w:rsidR="00ED5913">
        <w:t xml:space="preserve">can be </w:t>
      </w:r>
      <w:r w:rsidR="00862D4B">
        <w:t>understood</w:t>
      </w:r>
      <w:r w:rsidR="00ED5913">
        <w:t xml:space="preserve"> </w:t>
      </w:r>
      <w:r w:rsidR="00862D4B">
        <w:t>with</w:t>
      </w:r>
      <w:r w:rsidR="00ED5913">
        <w:t>in</w:t>
      </w:r>
      <w:r w:rsidR="00244013">
        <w:t xml:space="preserve"> its </w:t>
      </w:r>
      <w:r w:rsidR="00ED5913">
        <w:t>historical perspective</w:t>
      </w:r>
      <w:r w:rsidR="00AD1055">
        <w:t xml:space="preserve"> and as such add value to</w:t>
      </w:r>
      <w:r w:rsidR="00244013">
        <w:t xml:space="preserve"> the</w:t>
      </w:r>
      <w:r w:rsidR="00AD1055">
        <w:t xml:space="preserve"> overall theological </w:t>
      </w:r>
      <w:r w:rsidR="00BB1BC4">
        <w:t>perception.</w:t>
      </w:r>
      <w:r w:rsidR="00192E19">
        <w:rPr>
          <w:rStyle w:val="FootnoteReference"/>
        </w:rPr>
        <w:footnoteReference w:id="17"/>
      </w:r>
    </w:p>
    <w:p w14:paraId="26CD991A" w14:textId="4C620424" w:rsidR="001B033D" w:rsidRDefault="00BE2E5D" w:rsidP="00FC2245">
      <w:pPr>
        <w:spacing w:after="0" w:line="360" w:lineRule="auto"/>
        <w:ind w:firstLine="851"/>
        <w:jc w:val="both"/>
      </w:pPr>
      <w:r>
        <w:t xml:space="preserve">In conclusion, </w:t>
      </w:r>
      <w:r w:rsidR="00496DE4">
        <w:t xml:space="preserve">reception history has its critics </w:t>
      </w:r>
      <w:r w:rsidR="00993D51">
        <w:t xml:space="preserve">as a </w:t>
      </w:r>
      <w:r w:rsidR="005A16D0">
        <w:t>discipline</w:t>
      </w:r>
      <w:r w:rsidR="00993D51">
        <w:t xml:space="preserve"> </w:t>
      </w:r>
      <w:r w:rsidR="005A16D0">
        <w:t>within</w:t>
      </w:r>
      <w:r w:rsidR="00993D51">
        <w:t xml:space="preserve"> Bible Studies</w:t>
      </w:r>
      <w:r w:rsidR="005A16D0">
        <w:t xml:space="preserve">. Historical biblical criticism </w:t>
      </w:r>
      <w:r w:rsidR="008B1BFD">
        <w:t xml:space="preserve">adopting a historical-critical method </w:t>
      </w:r>
      <w:r w:rsidR="00CE74DE">
        <w:t xml:space="preserve">maybe highly critical of the multivalent nature of </w:t>
      </w:r>
      <w:r w:rsidR="00A946F6">
        <w:t>reception histor</w:t>
      </w:r>
      <w:r w:rsidR="00722928">
        <w:t>y</w:t>
      </w:r>
      <w:r w:rsidR="00A946F6">
        <w:t>’</w:t>
      </w:r>
      <w:r w:rsidR="00722928">
        <w:t>s hermeneutical approach</w:t>
      </w:r>
      <w:r w:rsidR="00EC39A5">
        <w:t xml:space="preserve"> but at the same time it </w:t>
      </w:r>
      <w:r w:rsidR="00AF44A0">
        <w:t xml:space="preserve">allows for a broad-spectrum view of the </w:t>
      </w:r>
      <w:r w:rsidR="007543F8">
        <w:t xml:space="preserve">biblical texts which may promote ambiguity or </w:t>
      </w:r>
      <w:r w:rsidR="00A021BD">
        <w:t xml:space="preserve">instill deeper </w:t>
      </w:r>
      <w:r w:rsidR="00FC2245">
        <w:t>insights. Personally, b</w:t>
      </w:r>
      <w:r w:rsidR="002126F2">
        <w:t xml:space="preserve">esides </w:t>
      </w:r>
      <w:r w:rsidR="00690325">
        <w:t xml:space="preserve">its impact on different cultures </w:t>
      </w:r>
      <w:r w:rsidR="00690325">
        <w:t xml:space="preserve">during </w:t>
      </w:r>
      <w:r w:rsidR="00690325">
        <w:t>different periods in history</w:t>
      </w:r>
      <w:r w:rsidR="00690325">
        <w:t>, reception</w:t>
      </w:r>
      <w:r w:rsidR="000B4277">
        <w:t xml:space="preserve"> history’s</w:t>
      </w:r>
      <w:r w:rsidR="00690325">
        <w:t xml:space="preserve"> </w:t>
      </w:r>
      <w:r w:rsidR="002126F2">
        <w:t>value</w:t>
      </w:r>
      <w:r w:rsidR="002D49C6">
        <w:t xml:space="preserve"> from a</w:t>
      </w:r>
      <w:r w:rsidR="00690325">
        <w:t xml:space="preserve"> </w:t>
      </w:r>
      <w:r w:rsidR="002D49C6">
        <w:t>historical</w:t>
      </w:r>
      <w:r w:rsidR="002D49C6">
        <w:t xml:space="preserve"> point of view </w:t>
      </w:r>
      <w:r w:rsidR="000B4277">
        <w:t>i</w:t>
      </w:r>
      <w:r w:rsidR="00D40BC8">
        <w:t>s</w:t>
      </w:r>
      <w:r w:rsidR="000B4277">
        <w:t xml:space="preserve"> </w:t>
      </w:r>
      <w:proofErr w:type="gramStart"/>
      <w:r w:rsidR="000B4277">
        <w:t xml:space="preserve">worth </w:t>
      </w:r>
      <w:r w:rsidR="00D40BC8">
        <w:t>in its own right</w:t>
      </w:r>
      <w:r w:rsidR="00A02EF9">
        <w:t>,</w:t>
      </w:r>
      <w:r w:rsidR="00E4331C">
        <w:t xml:space="preserve"> especially</w:t>
      </w:r>
      <w:proofErr w:type="gramEnd"/>
      <w:r w:rsidR="00E4331C">
        <w:t xml:space="preserve"> as it </w:t>
      </w:r>
      <w:r w:rsidR="00DD031B">
        <w:t xml:space="preserve">clearly contributes to </w:t>
      </w:r>
      <w:r w:rsidR="00F028D5">
        <w:t>a broad minded multi angled approach to the reception of</w:t>
      </w:r>
      <w:r w:rsidR="006F6628">
        <w:t xml:space="preserve"> biblical texts </w:t>
      </w:r>
      <w:r w:rsidR="00A02EF9">
        <w:t>‘sans prejudice’.</w:t>
      </w:r>
    </w:p>
    <w:p w14:paraId="468B9925" w14:textId="747EEF90" w:rsidR="008D1255" w:rsidRDefault="008D1255" w:rsidP="001205BA">
      <w:pPr>
        <w:spacing w:after="0" w:line="360" w:lineRule="auto"/>
        <w:ind w:firstLine="851"/>
        <w:jc w:val="both"/>
      </w:pPr>
    </w:p>
    <w:p w14:paraId="44B96052" w14:textId="77777777" w:rsidR="008D1255" w:rsidRDefault="008D1255" w:rsidP="001205BA">
      <w:pPr>
        <w:spacing w:after="0" w:line="360" w:lineRule="auto"/>
        <w:ind w:firstLine="851"/>
        <w:jc w:val="both"/>
      </w:pPr>
    </w:p>
    <w:p w14:paraId="6F1B011A" w14:textId="5A481624" w:rsidR="008E1BED" w:rsidRDefault="008D7711" w:rsidP="001807F4">
      <w:pPr>
        <w:spacing w:after="0" w:line="360" w:lineRule="auto"/>
        <w:ind w:firstLine="851"/>
        <w:jc w:val="both"/>
      </w:pPr>
      <w:r>
        <w:t xml:space="preserve"> </w:t>
      </w:r>
    </w:p>
    <w:p w14:paraId="1A865B44" w14:textId="2F6800AB" w:rsidR="00D337A1" w:rsidRDefault="00D337A1" w:rsidP="001807F4">
      <w:pPr>
        <w:spacing w:after="0" w:line="360" w:lineRule="auto"/>
        <w:ind w:firstLine="851"/>
        <w:jc w:val="both"/>
      </w:pPr>
    </w:p>
    <w:p w14:paraId="43EE661B" w14:textId="2BCFE650" w:rsidR="00D337A1" w:rsidRDefault="00D337A1" w:rsidP="001807F4">
      <w:pPr>
        <w:spacing w:after="0" w:line="360" w:lineRule="auto"/>
        <w:ind w:firstLine="851"/>
        <w:jc w:val="both"/>
      </w:pPr>
    </w:p>
    <w:p w14:paraId="61C34FFF" w14:textId="1CE0C7AD" w:rsidR="00D337A1" w:rsidRDefault="00D337A1" w:rsidP="001807F4">
      <w:pPr>
        <w:spacing w:after="0" w:line="360" w:lineRule="auto"/>
        <w:ind w:firstLine="851"/>
        <w:jc w:val="both"/>
      </w:pPr>
    </w:p>
    <w:p w14:paraId="7658E9BF" w14:textId="4C0C438A" w:rsidR="00D337A1" w:rsidRDefault="00D337A1" w:rsidP="001807F4">
      <w:pPr>
        <w:spacing w:after="0" w:line="360" w:lineRule="auto"/>
        <w:ind w:firstLine="851"/>
        <w:jc w:val="both"/>
      </w:pPr>
    </w:p>
    <w:p w14:paraId="0D87E86B" w14:textId="31EBF7D6" w:rsidR="00D337A1" w:rsidRDefault="00D337A1" w:rsidP="001807F4">
      <w:pPr>
        <w:spacing w:after="0" w:line="360" w:lineRule="auto"/>
        <w:ind w:firstLine="851"/>
        <w:jc w:val="both"/>
      </w:pPr>
    </w:p>
    <w:p w14:paraId="448F919A" w14:textId="52D19803" w:rsidR="00D337A1" w:rsidRDefault="00D337A1" w:rsidP="001807F4">
      <w:pPr>
        <w:spacing w:after="0" w:line="360" w:lineRule="auto"/>
        <w:ind w:firstLine="851"/>
        <w:jc w:val="both"/>
      </w:pPr>
    </w:p>
    <w:p w14:paraId="4DC1877A" w14:textId="14772BBD" w:rsidR="00D337A1" w:rsidRDefault="00D337A1" w:rsidP="001807F4">
      <w:pPr>
        <w:spacing w:after="0" w:line="360" w:lineRule="auto"/>
        <w:ind w:firstLine="851"/>
        <w:jc w:val="both"/>
      </w:pPr>
    </w:p>
    <w:p w14:paraId="3AD5B206" w14:textId="331B6B25" w:rsidR="00D337A1" w:rsidRDefault="00D337A1" w:rsidP="001807F4">
      <w:pPr>
        <w:spacing w:after="0" w:line="360" w:lineRule="auto"/>
        <w:ind w:firstLine="851"/>
        <w:jc w:val="both"/>
      </w:pPr>
    </w:p>
    <w:p w14:paraId="3DEA318C" w14:textId="5C7BB028" w:rsidR="00D337A1" w:rsidRDefault="00D337A1" w:rsidP="001807F4">
      <w:pPr>
        <w:spacing w:after="0" w:line="360" w:lineRule="auto"/>
        <w:ind w:firstLine="851"/>
        <w:jc w:val="both"/>
      </w:pPr>
    </w:p>
    <w:p w14:paraId="1021E8BE" w14:textId="7FEA7E50" w:rsidR="00D337A1" w:rsidRDefault="00D337A1" w:rsidP="001807F4">
      <w:pPr>
        <w:spacing w:after="0" w:line="360" w:lineRule="auto"/>
        <w:ind w:firstLine="851"/>
        <w:jc w:val="both"/>
      </w:pPr>
    </w:p>
    <w:p w14:paraId="61FCB33A" w14:textId="3674B520" w:rsidR="00D337A1" w:rsidRDefault="00D337A1" w:rsidP="001807F4">
      <w:pPr>
        <w:spacing w:after="0" w:line="360" w:lineRule="auto"/>
        <w:ind w:firstLine="851"/>
        <w:jc w:val="both"/>
      </w:pPr>
    </w:p>
    <w:p w14:paraId="36556C89" w14:textId="06318A6E" w:rsidR="00D337A1" w:rsidRDefault="00D337A1" w:rsidP="001807F4">
      <w:pPr>
        <w:spacing w:after="0" w:line="360" w:lineRule="auto"/>
        <w:ind w:firstLine="851"/>
        <w:jc w:val="both"/>
      </w:pPr>
    </w:p>
    <w:p w14:paraId="35985C74" w14:textId="311F945A" w:rsidR="00D337A1" w:rsidRDefault="00D337A1" w:rsidP="001807F4">
      <w:pPr>
        <w:spacing w:after="0" w:line="360" w:lineRule="auto"/>
        <w:ind w:firstLine="851"/>
        <w:jc w:val="both"/>
      </w:pPr>
    </w:p>
    <w:p w14:paraId="238AFBBE" w14:textId="16C486AE" w:rsidR="00D337A1" w:rsidRPr="00554441" w:rsidRDefault="00D337A1" w:rsidP="005B409D">
      <w:pPr>
        <w:spacing w:after="0" w:line="360" w:lineRule="auto"/>
        <w:jc w:val="both"/>
        <w:rPr>
          <w:b/>
          <w:bCs/>
        </w:rPr>
      </w:pPr>
      <w:r w:rsidRPr="00554441">
        <w:rPr>
          <w:b/>
          <w:bCs/>
        </w:rPr>
        <w:lastRenderedPageBreak/>
        <w:t>Bibliography</w:t>
      </w:r>
    </w:p>
    <w:p w14:paraId="0C6F8E9E" w14:textId="14186951" w:rsidR="005B409D" w:rsidRDefault="005B409D" w:rsidP="001807F4">
      <w:pPr>
        <w:spacing w:after="0" w:line="360" w:lineRule="auto"/>
        <w:ind w:firstLine="851"/>
        <w:jc w:val="both"/>
      </w:pPr>
    </w:p>
    <w:p w14:paraId="3405466E" w14:textId="30F8A47C" w:rsidR="00674C50" w:rsidRPr="004551D2" w:rsidRDefault="009B38C4" w:rsidP="00895A6B">
      <w:pPr>
        <w:pStyle w:val="FootnoteText"/>
        <w:spacing w:line="360" w:lineRule="auto"/>
        <w:ind w:left="567" w:hanging="567"/>
        <w:rPr>
          <w:rFonts w:cstheme="minorHAnsi"/>
          <w:sz w:val="22"/>
          <w:szCs w:val="22"/>
        </w:rPr>
      </w:pPr>
      <w:r>
        <w:rPr>
          <w:rFonts w:cstheme="minorHAnsi"/>
          <w:sz w:val="22"/>
          <w:szCs w:val="22"/>
        </w:rPr>
        <w:t>Ayala</w:t>
      </w:r>
      <w:r w:rsidR="004551D2">
        <w:rPr>
          <w:rFonts w:cstheme="minorHAnsi"/>
          <w:sz w:val="22"/>
          <w:szCs w:val="22"/>
        </w:rPr>
        <w:t xml:space="preserve"> J. Francisco, </w:t>
      </w:r>
      <w:r w:rsidR="004551D2" w:rsidRPr="004551D2">
        <w:rPr>
          <w:rFonts w:cstheme="minorHAnsi"/>
          <w:i/>
          <w:iCs/>
          <w:sz w:val="22"/>
          <w:szCs w:val="22"/>
        </w:rPr>
        <w:t>The Vatican and Evolution</w:t>
      </w:r>
      <w:r w:rsidR="004E5519">
        <w:rPr>
          <w:rFonts w:cstheme="minorHAnsi"/>
          <w:sz w:val="22"/>
          <w:szCs w:val="22"/>
        </w:rPr>
        <w:t xml:space="preserve">, </w:t>
      </w:r>
      <w:r w:rsidR="008176CB">
        <w:rPr>
          <w:rFonts w:cstheme="minorHAnsi"/>
          <w:sz w:val="22"/>
          <w:szCs w:val="22"/>
        </w:rPr>
        <w:t xml:space="preserve">Review of ‘Negotiating Darwin: The Vatican Confronts Evolution </w:t>
      </w:r>
      <w:r w:rsidR="00D33C21">
        <w:rPr>
          <w:rFonts w:cstheme="minorHAnsi"/>
          <w:sz w:val="22"/>
          <w:szCs w:val="22"/>
        </w:rPr>
        <w:t>1877-1902</w:t>
      </w:r>
      <w:r w:rsidR="000928C5">
        <w:rPr>
          <w:rFonts w:cstheme="minorHAnsi"/>
          <w:sz w:val="22"/>
          <w:szCs w:val="22"/>
        </w:rPr>
        <w:t>’ by</w:t>
      </w:r>
      <w:r w:rsidR="00D33C21">
        <w:rPr>
          <w:rFonts w:cstheme="minorHAnsi"/>
          <w:sz w:val="22"/>
          <w:szCs w:val="22"/>
        </w:rPr>
        <w:t xml:space="preserve"> (Mariano Artigas</w:t>
      </w:r>
      <w:r w:rsidR="00895A6B">
        <w:rPr>
          <w:rFonts w:cstheme="minorHAnsi"/>
          <w:sz w:val="22"/>
          <w:szCs w:val="22"/>
        </w:rPr>
        <w:t xml:space="preserve">, Thomas F. </w:t>
      </w:r>
      <w:proofErr w:type="gramStart"/>
      <w:r w:rsidR="00895A6B">
        <w:rPr>
          <w:rFonts w:cstheme="minorHAnsi"/>
          <w:sz w:val="22"/>
          <w:szCs w:val="22"/>
        </w:rPr>
        <w:t>Glick</w:t>
      </w:r>
      <w:proofErr w:type="gramEnd"/>
      <w:r w:rsidR="00895A6B">
        <w:rPr>
          <w:rFonts w:cstheme="minorHAnsi"/>
          <w:sz w:val="22"/>
          <w:szCs w:val="22"/>
        </w:rPr>
        <w:t xml:space="preserve"> and Rafael A. Martinez)</w:t>
      </w:r>
      <w:r w:rsidR="00CF6FE0">
        <w:rPr>
          <w:rFonts w:cstheme="minorHAnsi"/>
          <w:sz w:val="22"/>
          <w:szCs w:val="22"/>
        </w:rPr>
        <w:t xml:space="preserve"> in </w:t>
      </w:r>
      <w:r w:rsidR="00CF6FE0" w:rsidRPr="00B86195">
        <w:rPr>
          <w:rFonts w:cstheme="minorHAnsi"/>
          <w:i/>
          <w:iCs/>
          <w:sz w:val="22"/>
          <w:szCs w:val="22"/>
        </w:rPr>
        <w:t>History and Philosophy of the Life Sciences</w:t>
      </w:r>
      <w:r w:rsidR="00B62986">
        <w:rPr>
          <w:rFonts w:cstheme="minorHAnsi"/>
          <w:sz w:val="22"/>
          <w:szCs w:val="22"/>
        </w:rPr>
        <w:t>, 9 (</w:t>
      </w:r>
      <w:r w:rsidR="00B86195">
        <w:rPr>
          <w:rFonts w:cstheme="minorHAnsi"/>
          <w:sz w:val="22"/>
          <w:szCs w:val="22"/>
        </w:rPr>
        <w:t>2), Current Reflections on Representation</w:t>
      </w:r>
      <w:r w:rsidR="001C3CAD">
        <w:rPr>
          <w:rFonts w:cstheme="minorHAnsi"/>
          <w:sz w:val="22"/>
          <w:szCs w:val="22"/>
        </w:rPr>
        <w:t xml:space="preserve"> in Biology</w:t>
      </w:r>
      <w:r w:rsidR="00B86195">
        <w:rPr>
          <w:rFonts w:cstheme="minorHAnsi"/>
          <w:sz w:val="22"/>
          <w:szCs w:val="22"/>
        </w:rPr>
        <w:t xml:space="preserve"> </w:t>
      </w:r>
      <w:r w:rsidR="001C3CAD">
        <w:rPr>
          <w:rFonts w:cstheme="minorHAnsi"/>
          <w:sz w:val="22"/>
          <w:szCs w:val="22"/>
        </w:rPr>
        <w:t>(</w:t>
      </w:r>
      <w:r w:rsidR="00B62986">
        <w:rPr>
          <w:rFonts w:cstheme="minorHAnsi"/>
          <w:sz w:val="22"/>
          <w:szCs w:val="22"/>
        </w:rPr>
        <w:t>2007</w:t>
      </w:r>
      <w:r w:rsidR="001C3CAD">
        <w:rPr>
          <w:rFonts w:cstheme="minorHAnsi"/>
          <w:sz w:val="22"/>
          <w:szCs w:val="22"/>
        </w:rPr>
        <w:t>), 225-229.</w:t>
      </w:r>
    </w:p>
    <w:p w14:paraId="4F8247EE" w14:textId="77777777" w:rsidR="009B38C4" w:rsidRPr="005B409D" w:rsidRDefault="009B38C4" w:rsidP="00674C50">
      <w:pPr>
        <w:pStyle w:val="FootnoteText"/>
        <w:spacing w:line="360" w:lineRule="auto"/>
        <w:ind w:left="142" w:hanging="142"/>
        <w:rPr>
          <w:rFonts w:cstheme="minorHAnsi"/>
          <w:sz w:val="22"/>
          <w:szCs w:val="22"/>
        </w:rPr>
      </w:pPr>
    </w:p>
    <w:p w14:paraId="496BC2C0" w14:textId="72E3E37D" w:rsidR="00674C50" w:rsidRPr="005B409D" w:rsidRDefault="00674C50" w:rsidP="000928C5">
      <w:pPr>
        <w:pStyle w:val="FootnoteText"/>
        <w:spacing w:line="360" w:lineRule="auto"/>
        <w:ind w:left="567" w:hanging="567"/>
        <w:rPr>
          <w:rFonts w:cstheme="minorHAnsi"/>
          <w:sz w:val="22"/>
          <w:szCs w:val="22"/>
        </w:rPr>
      </w:pPr>
      <w:r w:rsidRPr="005B409D">
        <w:rPr>
          <w:rFonts w:cstheme="minorHAnsi"/>
          <w:sz w:val="22"/>
          <w:szCs w:val="22"/>
        </w:rPr>
        <w:t xml:space="preserve">Boxall Ian, </w:t>
      </w:r>
      <w:r w:rsidR="00354151">
        <w:rPr>
          <w:rFonts w:cstheme="minorHAnsi"/>
          <w:sz w:val="22"/>
          <w:szCs w:val="22"/>
        </w:rPr>
        <w:t>‘</w:t>
      </w:r>
      <w:r w:rsidRPr="005B409D">
        <w:rPr>
          <w:rFonts w:cstheme="minorHAnsi"/>
          <w:sz w:val="22"/>
          <w:szCs w:val="22"/>
        </w:rPr>
        <w:t>Reception History and the Interpretation or Revelation</w:t>
      </w:r>
      <w:r w:rsidR="00354151">
        <w:rPr>
          <w:rFonts w:cstheme="minorHAnsi"/>
          <w:sz w:val="22"/>
          <w:szCs w:val="22"/>
        </w:rPr>
        <w:t>’</w:t>
      </w:r>
      <w:r w:rsidRPr="005B409D">
        <w:rPr>
          <w:rFonts w:cstheme="minorHAnsi"/>
          <w:sz w:val="22"/>
          <w:szCs w:val="22"/>
        </w:rPr>
        <w:t xml:space="preserve">, in </w:t>
      </w:r>
      <w:r w:rsidRPr="005B409D">
        <w:rPr>
          <w:rFonts w:cstheme="minorHAnsi"/>
          <w:i/>
          <w:iCs/>
          <w:sz w:val="22"/>
          <w:szCs w:val="22"/>
        </w:rPr>
        <w:t>The Oxford Handbook of the Book of Revelation</w:t>
      </w:r>
      <w:r w:rsidRPr="005B409D">
        <w:rPr>
          <w:rFonts w:cstheme="minorHAnsi"/>
          <w:sz w:val="22"/>
          <w:szCs w:val="22"/>
        </w:rPr>
        <w:t>, Craig R. Koester, ed., Oxford University Press (NY): Oxford University, 2020</w:t>
      </w:r>
      <w:r>
        <w:rPr>
          <w:rFonts w:cstheme="minorHAnsi"/>
          <w:sz w:val="22"/>
          <w:szCs w:val="22"/>
        </w:rPr>
        <w:t>.</w:t>
      </w:r>
    </w:p>
    <w:p w14:paraId="1A18D75D" w14:textId="77777777" w:rsidR="00674C50" w:rsidRDefault="00674C50" w:rsidP="00554441">
      <w:pPr>
        <w:spacing w:after="0" w:line="360" w:lineRule="auto"/>
        <w:jc w:val="both"/>
        <w:rPr>
          <w:rFonts w:cstheme="minorHAnsi"/>
        </w:rPr>
      </w:pPr>
    </w:p>
    <w:p w14:paraId="30277A7F" w14:textId="0DC187F4" w:rsidR="00554441" w:rsidRPr="005B409D" w:rsidRDefault="00554441" w:rsidP="000928C5">
      <w:pPr>
        <w:spacing w:after="0" w:line="360" w:lineRule="auto"/>
        <w:ind w:left="567" w:hanging="567"/>
        <w:jc w:val="both"/>
        <w:rPr>
          <w:rFonts w:cstheme="minorHAnsi"/>
        </w:rPr>
      </w:pPr>
      <w:r w:rsidRPr="005B409D">
        <w:rPr>
          <w:rFonts w:cstheme="minorHAnsi"/>
        </w:rPr>
        <w:t xml:space="preserve">Breed Brennan, </w:t>
      </w:r>
      <w:r w:rsidR="00354151">
        <w:rPr>
          <w:rFonts w:cstheme="minorHAnsi"/>
        </w:rPr>
        <w:t>‘</w:t>
      </w:r>
      <w:r w:rsidRPr="005B409D">
        <w:rPr>
          <w:rFonts w:cstheme="minorHAnsi"/>
        </w:rPr>
        <w:t>What is reception History?</w:t>
      </w:r>
      <w:r w:rsidR="00354151">
        <w:rPr>
          <w:rFonts w:cstheme="minorHAnsi"/>
        </w:rPr>
        <w:t>’</w:t>
      </w:r>
      <w:r w:rsidRPr="005B409D">
        <w:rPr>
          <w:rFonts w:cstheme="minorHAnsi"/>
        </w:rPr>
        <w:t xml:space="preserve">, </w:t>
      </w:r>
      <w:r w:rsidRPr="005B409D">
        <w:rPr>
          <w:rFonts w:cstheme="minorHAnsi"/>
          <w:i/>
          <w:iCs/>
        </w:rPr>
        <w:t>Bible Odyssey</w:t>
      </w:r>
      <w:r w:rsidRPr="005B409D">
        <w:rPr>
          <w:rFonts w:cstheme="minorHAnsi"/>
        </w:rPr>
        <w:t xml:space="preserve"> , 26 September 2021, available: </w:t>
      </w:r>
      <w:hyperlink r:id="rId10" w:history="1">
        <w:r w:rsidRPr="005B409D">
          <w:rPr>
            <w:rStyle w:val="Hyperlink"/>
            <w:rFonts w:cstheme="minorHAnsi"/>
          </w:rPr>
          <w:t>https://www.bibleodyssey.org/en/tools/bible-basics/what-is-reception-history</w:t>
        </w:r>
      </w:hyperlink>
      <w:r w:rsidRPr="005B409D">
        <w:rPr>
          <w:rFonts w:cstheme="minorHAnsi"/>
        </w:rPr>
        <w:t>, [Accessed 16 October 2021].</w:t>
      </w:r>
    </w:p>
    <w:p w14:paraId="078CF6AA" w14:textId="45DF7EA5" w:rsidR="005B409D" w:rsidRDefault="005B409D" w:rsidP="001807F4">
      <w:pPr>
        <w:spacing w:after="0" w:line="360" w:lineRule="auto"/>
        <w:ind w:firstLine="851"/>
        <w:jc w:val="both"/>
      </w:pPr>
    </w:p>
    <w:p w14:paraId="133C0346" w14:textId="12C4BD10" w:rsidR="005B409D" w:rsidRDefault="00C15568" w:rsidP="000928C5">
      <w:pPr>
        <w:spacing w:after="0" w:line="360" w:lineRule="auto"/>
        <w:ind w:left="567" w:hanging="567"/>
        <w:jc w:val="both"/>
      </w:pPr>
      <w:r>
        <w:t>Brooks</w:t>
      </w:r>
      <w:r>
        <w:t xml:space="preserve">, </w:t>
      </w:r>
      <w:r w:rsidR="005B409D">
        <w:t xml:space="preserve">John Hedley, </w:t>
      </w:r>
      <w:r w:rsidR="00815C61">
        <w:t>‘</w:t>
      </w:r>
      <w:r w:rsidR="005B409D">
        <w:t>Samuel Wilberforce, Thomas Huxley, and Genesis,</w:t>
      </w:r>
      <w:r w:rsidR="00815C61">
        <w:t>’</w:t>
      </w:r>
      <w:r w:rsidR="005B409D">
        <w:t xml:space="preserve"> in </w:t>
      </w:r>
      <w:r w:rsidR="005B409D" w:rsidRPr="00F949A8">
        <w:rPr>
          <w:i/>
          <w:iCs/>
        </w:rPr>
        <w:t>The Oxford Handbook of the Reception History of the Bible</w:t>
      </w:r>
      <w:r w:rsidR="005B409D">
        <w:rPr>
          <w:i/>
          <w:iCs/>
        </w:rPr>
        <w:t xml:space="preserve">, </w:t>
      </w:r>
      <w:r w:rsidR="005B409D">
        <w:t>Michael Lieb, Emma Mason, Jonathan Roberts and Christopher Rowland, Eds., Oxford: Oxford University Press, 2018,</w:t>
      </w:r>
      <w:r w:rsidR="005B409D" w:rsidRPr="008A5459">
        <w:t xml:space="preserve"> </w:t>
      </w:r>
      <w:r w:rsidR="005B409D">
        <w:t>1-15</w:t>
      </w:r>
      <w:r w:rsidR="005C16FC">
        <w:t>.</w:t>
      </w:r>
    </w:p>
    <w:p w14:paraId="6CF8393A" w14:textId="1B9E393A" w:rsidR="005B409D" w:rsidRDefault="005B409D" w:rsidP="005B409D">
      <w:pPr>
        <w:spacing w:after="0" w:line="360" w:lineRule="auto"/>
        <w:jc w:val="both"/>
      </w:pPr>
    </w:p>
    <w:p w14:paraId="0BC1ACC6" w14:textId="1A9E4C24" w:rsidR="00CF6DD3" w:rsidRDefault="00CF6DD3" w:rsidP="000928C5">
      <w:pPr>
        <w:spacing w:after="0" w:line="360" w:lineRule="auto"/>
        <w:ind w:left="567" w:hanging="567"/>
        <w:jc w:val="both"/>
      </w:pPr>
      <w:r>
        <w:t xml:space="preserve">Gillingham E. Susan, </w:t>
      </w:r>
      <w:r w:rsidR="00815C61">
        <w:t>‘</w:t>
      </w:r>
      <w:r>
        <w:t>Reception History, Biblical Studies and the Issue of Multivalency</w:t>
      </w:r>
      <w:r w:rsidR="00815C61">
        <w:t>’</w:t>
      </w:r>
      <w:r>
        <w:t xml:space="preserve">, </w:t>
      </w:r>
      <w:r w:rsidRPr="001D56AD">
        <w:rPr>
          <w:i/>
          <w:iCs/>
        </w:rPr>
        <w:t>Melita Theologica</w:t>
      </w:r>
      <w:r>
        <w:t xml:space="preserve">, </w:t>
      </w:r>
      <w:r w:rsidRPr="00410BA1">
        <w:rPr>
          <w:i/>
          <w:iCs/>
        </w:rPr>
        <w:t>Journal of the Faculty of Theology, University of Malta</w:t>
      </w:r>
      <w:r>
        <w:t xml:space="preserve">, 68(1), 2018, 1-15. </w:t>
      </w:r>
    </w:p>
    <w:p w14:paraId="0E7AA443" w14:textId="77777777" w:rsidR="00CF6DD3" w:rsidRDefault="00CF6DD3" w:rsidP="00CF6DD3">
      <w:pPr>
        <w:spacing w:after="0" w:line="360" w:lineRule="auto"/>
        <w:jc w:val="both"/>
      </w:pPr>
    </w:p>
    <w:p w14:paraId="0633336B" w14:textId="7BCCEA39" w:rsidR="005B409D" w:rsidRDefault="005C16FC" w:rsidP="000928C5">
      <w:pPr>
        <w:pStyle w:val="FootnoteText"/>
        <w:spacing w:line="360" w:lineRule="auto"/>
        <w:ind w:left="567" w:hanging="567"/>
        <w:rPr>
          <w:sz w:val="22"/>
          <w:szCs w:val="22"/>
        </w:rPr>
      </w:pPr>
      <w:r w:rsidRPr="005B409D">
        <w:rPr>
          <w:sz w:val="22"/>
          <w:szCs w:val="22"/>
        </w:rPr>
        <w:t>Knight</w:t>
      </w:r>
      <w:r w:rsidRPr="005B409D">
        <w:rPr>
          <w:sz w:val="22"/>
          <w:szCs w:val="22"/>
        </w:rPr>
        <w:t xml:space="preserve"> </w:t>
      </w:r>
      <w:r w:rsidR="005B409D" w:rsidRPr="005B409D">
        <w:rPr>
          <w:sz w:val="22"/>
          <w:szCs w:val="22"/>
        </w:rPr>
        <w:t xml:space="preserve">Mark, </w:t>
      </w:r>
      <w:r w:rsidR="00815C61">
        <w:rPr>
          <w:sz w:val="22"/>
          <w:szCs w:val="22"/>
        </w:rPr>
        <w:t>‘</w:t>
      </w:r>
      <w:r w:rsidR="005B409D" w:rsidRPr="005B409D">
        <w:rPr>
          <w:sz w:val="22"/>
          <w:szCs w:val="22"/>
        </w:rPr>
        <w:t>Wirkungsgeschichte, Reception History, Reception Theory</w:t>
      </w:r>
      <w:r w:rsidR="00815C61">
        <w:rPr>
          <w:sz w:val="22"/>
          <w:szCs w:val="22"/>
        </w:rPr>
        <w:t>’</w:t>
      </w:r>
      <w:r w:rsidR="005B409D" w:rsidRPr="005B409D">
        <w:rPr>
          <w:sz w:val="22"/>
          <w:szCs w:val="22"/>
        </w:rPr>
        <w:t xml:space="preserve">, </w:t>
      </w:r>
      <w:r w:rsidR="005B409D" w:rsidRPr="005B409D">
        <w:rPr>
          <w:i/>
          <w:iCs/>
          <w:sz w:val="22"/>
          <w:szCs w:val="22"/>
        </w:rPr>
        <w:t>Journal for the Study of the New Testament,</w:t>
      </w:r>
      <w:r w:rsidR="001469E5">
        <w:rPr>
          <w:sz w:val="22"/>
          <w:szCs w:val="22"/>
        </w:rPr>
        <w:t xml:space="preserve"> (2010),</w:t>
      </w:r>
      <w:r w:rsidR="005B409D" w:rsidRPr="005B409D">
        <w:rPr>
          <w:sz w:val="22"/>
          <w:szCs w:val="22"/>
        </w:rPr>
        <w:t xml:space="preserve"> 33(2) 137-146</w:t>
      </w:r>
      <w:r>
        <w:rPr>
          <w:sz w:val="22"/>
          <w:szCs w:val="22"/>
        </w:rPr>
        <w:t>.</w:t>
      </w:r>
    </w:p>
    <w:p w14:paraId="0436FCB1" w14:textId="4C88CF24" w:rsidR="0060639C" w:rsidRDefault="0060639C" w:rsidP="000928C5">
      <w:pPr>
        <w:pStyle w:val="FootnoteText"/>
        <w:spacing w:line="360" w:lineRule="auto"/>
        <w:ind w:left="567" w:hanging="567"/>
        <w:rPr>
          <w:sz w:val="22"/>
          <w:szCs w:val="22"/>
        </w:rPr>
      </w:pPr>
    </w:p>
    <w:p w14:paraId="377F84CD" w14:textId="792428A3" w:rsidR="0060639C" w:rsidRPr="00834F80" w:rsidRDefault="0060639C" w:rsidP="000928C5">
      <w:pPr>
        <w:pStyle w:val="FootnoteText"/>
        <w:spacing w:line="360" w:lineRule="auto"/>
        <w:ind w:left="567" w:hanging="567"/>
        <w:rPr>
          <w:sz w:val="22"/>
          <w:szCs w:val="22"/>
        </w:rPr>
      </w:pPr>
      <w:r>
        <w:rPr>
          <w:sz w:val="22"/>
          <w:szCs w:val="22"/>
        </w:rPr>
        <w:t>Larson J. Edward</w:t>
      </w:r>
      <w:r w:rsidR="00495E02">
        <w:rPr>
          <w:sz w:val="22"/>
          <w:szCs w:val="22"/>
        </w:rPr>
        <w:t xml:space="preserve">, ‘The reception of Darwinism in the Nineteenth Century: A </w:t>
      </w:r>
      <w:proofErr w:type="gramStart"/>
      <w:r w:rsidR="00495E02">
        <w:rPr>
          <w:sz w:val="22"/>
          <w:szCs w:val="22"/>
        </w:rPr>
        <w:t>Three</w:t>
      </w:r>
      <w:r w:rsidR="001469E5">
        <w:rPr>
          <w:sz w:val="22"/>
          <w:szCs w:val="22"/>
        </w:rPr>
        <w:t xml:space="preserve"> </w:t>
      </w:r>
      <w:r w:rsidR="00495E02">
        <w:rPr>
          <w:sz w:val="22"/>
          <w:szCs w:val="22"/>
        </w:rPr>
        <w:t>Part</w:t>
      </w:r>
      <w:proofErr w:type="gramEnd"/>
      <w:r w:rsidR="00495E02">
        <w:rPr>
          <w:sz w:val="22"/>
          <w:szCs w:val="22"/>
        </w:rPr>
        <w:t xml:space="preserve"> Story</w:t>
      </w:r>
      <w:r w:rsidR="00834F80">
        <w:rPr>
          <w:sz w:val="22"/>
          <w:szCs w:val="22"/>
        </w:rPr>
        <w:t xml:space="preserve">’, </w:t>
      </w:r>
      <w:r w:rsidR="00834F80" w:rsidRPr="00834F80">
        <w:rPr>
          <w:i/>
          <w:iCs/>
          <w:sz w:val="22"/>
          <w:szCs w:val="22"/>
        </w:rPr>
        <w:t>Science and Christian Belief</w:t>
      </w:r>
      <w:r w:rsidR="00834F80">
        <w:rPr>
          <w:sz w:val="22"/>
          <w:szCs w:val="22"/>
        </w:rPr>
        <w:t xml:space="preserve">, </w:t>
      </w:r>
      <w:r w:rsidR="00197EFD">
        <w:rPr>
          <w:sz w:val="22"/>
          <w:szCs w:val="22"/>
        </w:rPr>
        <w:t xml:space="preserve">(2009), </w:t>
      </w:r>
      <w:r w:rsidR="00834F80">
        <w:rPr>
          <w:sz w:val="22"/>
          <w:szCs w:val="22"/>
        </w:rPr>
        <w:t>2</w:t>
      </w:r>
      <w:r w:rsidR="00635F9E">
        <w:rPr>
          <w:sz w:val="22"/>
          <w:szCs w:val="22"/>
        </w:rPr>
        <w:t>1</w:t>
      </w:r>
      <w:r w:rsidR="00834F80">
        <w:rPr>
          <w:sz w:val="22"/>
          <w:szCs w:val="22"/>
        </w:rPr>
        <w:t>(1)</w:t>
      </w:r>
      <w:r w:rsidR="00103427">
        <w:rPr>
          <w:sz w:val="22"/>
          <w:szCs w:val="22"/>
        </w:rPr>
        <w:t>, 3-24.</w:t>
      </w:r>
    </w:p>
    <w:p w14:paraId="04800476" w14:textId="77777777" w:rsidR="005B409D" w:rsidRPr="005B409D" w:rsidRDefault="005B409D" w:rsidP="005B409D">
      <w:pPr>
        <w:pStyle w:val="FootnoteText"/>
        <w:spacing w:line="360" w:lineRule="auto"/>
        <w:ind w:left="142" w:hanging="142"/>
        <w:rPr>
          <w:sz w:val="22"/>
          <w:szCs w:val="22"/>
        </w:rPr>
      </w:pPr>
    </w:p>
    <w:p w14:paraId="04E52C7D" w14:textId="14DC6D49" w:rsidR="00CF6DD3" w:rsidRDefault="00815C61" w:rsidP="000928C5">
      <w:pPr>
        <w:pStyle w:val="FootnoteText"/>
        <w:spacing w:line="360" w:lineRule="auto"/>
        <w:ind w:left="567" w:hanging="567"/>
        <w:rPr>
          <w:rFonts w:cstheme="minorHAnsi"/>
          <w:sz w:val="22"/>
          <w:szCs w:val="22"/>
        </w:rPr>
      </w:pPr>
      <w:r>
        <w:rPr>
          <w:rFonts w:cstheme="minorHAnsi"/>
          <w:color w:val="000000"/>
          <w:sz w:val="22"/>
          <w:szCs w:val="22"/>
          <w:shd w:val="clear" w:color="auto" w:fill="FFFFFF"/>
        </w:rPr>
        <w:t>‘</w:t>
      </w:r>
      <w:r w:rsidR="00CF6DD3" w:rsidRPr="005B409D">
        <w:rPr>
          <w:rFonts w:cstheme="minorHAnsi"/>
          <w:color w:val="000000"/>
          <w:sz w:val="22"/>
          <w:szCs w:val="22"/>
          <w:shd w:val="clear" w:color="auto" w:fill="FFFFFF"/>
        </w:rPr>
        <w:t>Reception History</w:t>
      </w:r>
      <w:r>
        <w:rPr>
          <w:rFonts w:cstheme="minorHAnsi"/>
          <w:color w:val="000000"/>
          <w:sz w:val="22"/>
          <w:szCs w:val="22"/>
          <w:shd w:val="clear" w:color="auto" w:fill="FFFFFF"/>
        </w:rPr>
        <w:t>’,</w:t>
      </w:r>
      <w:r w:rsidR="00CF6DD3" w:rsidRPr="005B409D">
        <w:rPr>
          <w:rFonts w:cstheme="minorHAnsi"/>
          <w:color w:val="000000"/>
          <w:sz w:val="22"/>
          <w:szCs w:val="22"/>
          <w:shd w:val="clear" w:color="auto" w:fill="FFFFFF"/>
        </w:rPr>
        <w:t xml:space="preserve"> in </w:t>
      </w:r>
      <w:r w:rsidR="00CF6DD3" w:rsidRPr="005B409D">
        <w:rPr>
          <w:rStyle w:val="Emphasis"/>
          <w:rFonts w:cstheme="minorHAnsi"/>
          <w:color w:val="000000"/>
          <w:sz w:val="22"/>
          <w:szCs w:val="22"/>
          <w:bdr w:val="none" w:sz="0" w:space="0" w:color="auto" w:frame="1"/>
          <w:shd w:val="clear" w:color="auto" w:fill="FFFFFF"/>
        </w:rPr>
        <w:t>Oxford Encyclopedias of the Bible</w:t>
      </w:r>
      <w:r w:rsidR="00CF6DD3" w:rsidRPr="005B409D">
        <w:rPr>
          <w:rFonts w:cstheme="minorHAnsi"/>
          <w:color w:val="000000"/>
          <w:sz w:val="22"/>
          <w:szCs w:val="22"/>
          <w:shd w:val="clear" w:color="auto" w:fill="FFFFFF"/>
        </w:rPr>
        <w:t>. Ed., Christine E. Joynes. </w:t>
      </w:r>
      <w:r w:rsidR="00CF6DD3" w:rsidRPr="005B409D">
        <w:rPr>
          <w:rStyle w:val="Emphasis"/>
          <w:rFonts w:cstheme="minorHAnsi"/>
          <w:color w:val="000000"/>
          <w:sz w:val="22"/>
          <w:szCs w:val="22"/>
          <w:bdr w:val="none" w:sz="0" w:space="0" w:color="auto" w:frame="1"/>
          <w:shd w:val="clear" w:color="auto" w:fill="FFFFFF"/>
        </w:rPr>
        <w:t>Oxford Biblical Studies Online</w:t>
      </w:r>
      <w:r w:rsidR="00CF6DD3" w:rsidRPr="005B409D">
        <w:rPr>
          <w:rFonts w:cstheme="minorHAnsi"/>
          <w:color w:val="000000"/>
          <w:sz w:val="22"/>
          <w:szCs w:val="22"/>
          <w:shd w:val="clear" w:color="auto" w:fill="FFFFFF"/>
        </w:rPr>
        <w:t>, Oct 28, 2021</w:t>
      </w:r>
      <w:r w:rsidR="00CF6DD3">
        <w:rPr>
          <w:rFonts w:cstheme="minorHAnsi"/>
          <w:sz w:val="22"/>
          <w:szCs w:val="22"/>
        </w:rPr>
        <w:t>.</w:t>
      </w:r>
    </w:p>
    <w:p w14:paraId="7E0B901D" w14:textId="77777777" w:rsidR="00CF6DD3" w:rsidRPr="005B409D" w:rsidRDefault="00CF6DD3" w:rsidP="00CF6DD3">
      <w:pPr>
        <w:pStyle w:val="FootnoteText"/>
        <w:spacing w:line="360" w:lineRule="auto"/>
        <w:rPr>
          <w:rFonts w:cstheme="minorHAnsi"/>
          <w:sz w:val="22"/>
          <w:szCs w:val="22"/>
        </w:rPr>
      </w:pPr>
    </w:p>
    <w:p w14:paraId="754830E9" w14:textId="605B3DC5" w:rsidR="005B409D" w:rsidRPr="005B409D" w:rsidRDefault="00554441" w:rsidP="000928C5">
      <w:pPr>
        <w:pStyle w:val="FootnoteText"/>
        <w:spacing w:line="360" w:lineRule="auto"/>
        <w:ind w:left="567" w:hanging="567"/>
        <w:rPr>
          <w:sz w:val="22"/>
          <w:szCs w:val="22"/>
        </w:rPr>
      </w:pPr>
      <w:r w:rsidRPr="005B409D">
        <w:rPr>
          <w:sz w:val="22"/>
          <w:szCs w:val="22"/>
        </w:rPr>
        <w:lastRenderedPageBreak/>
        <w:t>Roberts</w:t>
      </w:r>
      <w:r w:rsidRPr="005B409D">
        <w:rPr>
          <w:sz w:val="22"/>
          <w:szCs w:val="22"/>
        </w:rPr>
        <w:t xml:space="preserve"> </w:t>
      </w:r>
      <w:r w:rsidR="005B409D" w:rsidRPr="005B409D">
        <w:rPr>
          <w:sz w:val="22"/>
          <w:szCs w:val="22"/>
        </w:rPr>
        <w:t xml:space="preserve">Jonathan, </w:t>
      </w:r>
      <w:r w:rsidR="00815C61">
        <w:rPr>
          <w:sz w:val="22"/>
          <w:szCs w:val="22"/>
        </w:rPr>
        <w:t>‘</w:t>
      </w:r>
      <w:r w:rsidR="005B409D" w:rsidRPr="005B409D">
        <w:rPr>
          <w:sz w:val="22"/>
          <w:szCs w:val="22"/>
        </w:rPr>
        <w:t>Introduction</w:t>
      </w:r>
      <w:r w:rsidR="00815C61">
        <w:rPr>
          <w:sz w:val="22"/>
          <w:szCs w:val="22"/>
        </w:rPr>
        <w:t>’,</w:t>
      </w:r>
      <w:r w:rsidR="005B409D" w:rsidRPr="005B409D">
        <w:rPr>
          <w:sz w:val="22"/>
          <w:szCs w:val="22"/>
        </w:rPr>
        <w:t xml:space="preserve"> in </w:t>
      </w:r>
      <w:r w:rsidR="005B409D" w:rsidRPr="005B409D">
        <w:rPr>
          <w:i/>
          <w:iCs/>
          <w:sz w:val="22"/>
          <w:szCs w:val="22"/>
        </w:rPr>
        <w:t xml:space="preserve">The Oxford Handbook of the Reception History of the Bible, </w:t>
      </w:r>
      <w:r w:rsidR="005B409D" w:rsidRPr="005B409D">
        <w:rPr>
          <w:sz w:val="22"/>
          <w:szCs w:val="22"/>
        </w:rPr>
        <w:t>Michael Lieb, Emma Mason, Jonathan Roberts and Christopher Rowland, Eds., Oxford: Oxford University Press, 2011</w:t>
      </w:r>
      <w:r>
        <w:rPr>
          <w:sz w:val="22"/>
          <w:szCs w:val="22"/>
        </w:rPr>
        <w:t>.</w:t>
      </w:r>
    </w:p>
    <w:p w14:paraId="2006155A" w14:textId="246DE8C7" w:rsidR="005B409D" w:rsidRDefault="005B409D" w:rsidP="005B409D">
      <w:pPr>
        <w:spacing w:after="0" w:line="360" w:lineRule="auto"/>
        <w:jc w:val="both"/>
      </w:pPr>
    </w:p>
    <w:p w14:paraId="66ECE001" w14:textId="285A799B" w:rsidR="005B409D" w:rsidRDefault="005B409D" w:rsidP="005B409D">
      <w:pPr>
        <w:spacing w:after="0" w:line="360" w:lineRule="auto"/>
        <w:jc w:val="both"/>
      </w:pPr>
    </w:p>
    <w:p w14:paraId="31F7F0B9" w14:textId="0FDAB2A4" w:rsidR="005B409D" w:rsidRPr="005B409D" w:rsidRDefault="005B409D" w:rsidP="005B409D">
      <w:pPr>
        <w:spacing w:after="0" w:line="360" w:lineRule="auto"/>
        <w:jc w:val="both"/>
        <w:rPr>
          <w:rFonts w:cstheme="minorHAnsi"/>
        </w:rPr>
      </w:pPr>
    </w:p>
    <w:p w14:paraId="552B6323" w14:textId="77777777" w:rsidR="005B409D" w:rsidRPr="005B409D" w:rsidRDefault="005B409D" w:rsidP="005B409D">
      <w:pPr>
        <w:pStyle w:val="FootnoteText"/>
        <w:spacing w:line="360" w:lineRule="auto"/>
        <w:ind w:left="142" w:hanging="142"/>
        <w:rPr>
          <w:rFonts w:cstheme="minorHAnsi"/>
          <w:sz w:val="22"/>
          <w:szCs w:val="22"/>
        </w:rPr>
      </w:pPr>
    </w:p>
    <w:p w14:paraId="65D9F0A9" w14:textId="77777777" w:rsidR="00554441" w:rsidRPr="005B409D" w:rsidRDefault="00554441">
      <w:pPr>
        <w:spacing w:after="0" w:line="360" w:lineRule="auto"/>
        <w:jc w:val="both"/>
        <w:rPr>
          <w:rFonts w:cstheme="minorHAnsi"/>
        </w:rPr>
      </w:pPr>
    </w:p>
    <w:sectPr w:rsidR="00554441" w:rsidRPr="005B409D" w:rsidSect="00CB19A5">
      <w:footerReference w:type="default" r:id="rId11"/>
      <w:pgSz w:w="12240" w:h="15840"/>
      <w:pgMar w:top="1440" w:right="1440" w:bottom="1440" w:left="1440" w:header="720" w:footer="720" w:gutter="0"/>
      <w:pgNumType w:start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464EC0" w14:textId="77777777" w:rsidR="00123C10" w:rsidRDefault="00123C10" w:rsidP="00E86989">
      <w:pPr>
        <w:spacing w:after="0" w:line="240" w:lineRule="auto"/>
      </w:pPr>
      <w:r>
        <w:separator/>
      </w:r>
    </w:p>
  </w:endnote>
  <w:endnote w:type="continuationSeparator" w:id="0">
    <w:p w14:paraId="35D905B1" w14:textId="77777777" w:rsidR="00123C10" w:rsidRDefault="00123C10" w:rsidP="00E869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 Neue">
    <w:altName w:val="Sylfaen"/>
    <w:charset w:val="00"/>
    <w:family w:val="auto"/>
    <w:pitch w:val="variable"/>
    <w:sig w:usb0="E50002FF" w:usb1="500079DB" w:usb2="0000001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25008291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D7DBF0F" w14:textId="6F2CD057" w:rsidR="00CB19A5" w:rsidRDefault="00CB19A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E18AEE9" w14:textId="77777777" w:rsidR="00CB19A5" w:rsidRDefault="00CB19A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41103CC" w14:textId="77777777" w:rsidR="00123C10" w:rsidRDefault="00123C10" w:rsidP="00E86989">
      <w:pPr>
        <w:spacing w:after="0" w:line="240" w:lineRule="auto"/>
      </w:pPr>
      <w:r>
        <w:separator/>
      </w:r>
    </w:p>
  </w:footnote>
  <w:footnote w:type="continuationSeparator" w:id="0">
    <w:p w14:paraId="6221E9E1" w14:textId="77777777" w:rsidR="00123C10" w:rsidRDefault="00123C10" w:rsidP="00E86989">
      <w:pPr>
        <w:spacing w:after="0" w:line="240" w:lineRule="auto"/>
      </w:pPr>
      <w:r>
        <w:continuationSeparator/>
      </w:r>
    </w:p>
  </w:footnote>
  <w:footnote w:id="1">
    <w:p w14:paraId="079416BD" w14:textId="56D04B37" w:rsidR="00E86989" w:rsidRDefault="00E86989" w:rsidP="00892429">
      <w:pPr>
        <w:pStyle w:val="FootnoteText"/>
        <w:ind w:left="142" w:hanging="142"/>
      </w:pPr>
      <w:r>
        <w:rPr>
          <w:rStyle w:val="FootnoteReference"/>
        </w:rPr>
        <w:footnoteRef/>
      </w:r>
      <w:r>
        <w:t xml:space="preserve"> </w:t>
      </w:r>
      <w:r w:rsidR="00E41524">
        <w:rPr>
          <w:rFonts w:ascii="Arial" w:hAnsi="Arial" w:cs="Arial"/>
          <w:color w:val="000000"/>
          <w:sz w:val="18"/>
          <w:szCs w:val="18"/>
          <w:shd w:val="clear" w:color="auto" w:fill="FFFFFF"/>
        </w:rPr>
        <w:t xml:space="preserve">"Reception History." </w:t>
      </w:r>
      <w:r w:rsidR="00D26332">
        <w:rPr>
          <w:rFonts w:ascii="Arial" w:hAnsi="Arial" w:cs="Arial"/>
          <w:color w:val="000000"/>
          <w:sz w:val="18"/>
          <w:szCs w:val="18"/>
          <w:shd w:val="clear" w:color="auto" w:fill="FFFFFF"/>
        </w:rPr>
        <w:t>i</w:t>
      </w:r>
      <w:r w:rsidR="00E41524">
        <w:rPr>
          <w:rFonts w:ascii="Arial" w:hAnsi="Arial" w:cs="Arial"/>
          <w:color w:val="000000"/>
          <w:sz w:val="18"/>
          <w:szCs w:val="18"/>
          <w:shd w:val="clear" w:color="auto" w:fill="FFFFFF"/>
        </w:rPr>
        <w:t>n </w:t>
      </w:r>
      <w:r w:rsidR="00E41524">
        <w:rPr>
          <w:rStyle w:val="Emphasis"/>
          <w:rFonts w:ascii="Arial" w:hAnsi="Arial" w:cs="Arial"/>
          <w:color w:val="000000"/>
          <w:sz w:val="18"/>
          <w:szCs w:val="18"/>
          <w:bdr w:val="none" w:sz="0" w:space="0" w:color="auto" w:frame="1"/>
          <w:shd w:val="clear" w:color="auto" w:fill="FFFFFF"/>
        </w:rPr>
        <w:t>Oxford Encyclopedias of the Bible</w:t>
      </w:r>
      <w:r w:rsidR="00E41524">
        <w:rPr>
          <w:rFonts w:ascii="Arial" w:hAnsi="Arial" w:cs="Arial"/>
          <w:color w:val="000000"/>
          <w:sz w:val="18"/>
          <w:szCs w:val="18"/>
          <w:shd w:val="clear" w:color="auto" w:fill="FFFFFF"/>
        </w:rPr>
        <w:t xml:space="preserve">. </w:t>
      </w:r>
      <w:r w:rsidR="00D26332">
        <w:rPr>
          <w:rFonts w:ascii="Arial" w:hAnsi="Arial" w:cs="Arial"/>
          <w:color w:val="000000"/>
          <w:sz w:val="18"/>
          <w:szCs w:val="18"/>
          <w:shd w:val="clear" w:color="auto" w:fill="FFFFFF"/>
        </w:rPr>
        <w:t>Ed.,</w:t>
      </w:r>
      <w:r w:rsidR="00E41524">
        <w:rPr>
          <w:rFonts w:ascii="Arial" w:hAnsi="Arial" w:cs="Arial"/>
          <w:color w:val="000000"/>
          <w:sz w:val="18"/>
          <w:szCs w:val="18"/>
          <w:shd w:val="clear" w:color="auto" w:fill="FFFFFF"/>
        </w:rPr>
        <w:t xml:space="preserve"> Christine E. Joynes. </w:t>
      </w:r>
      <w:r w:rsidR="00E41524">
        <w:rPr>
          <w:rStyle w:val="Emphasis"/>
          <w:rFonts w:ascii="Arial" w:hAnsi="Arial" w:cs="Arial"/>
          <w:color w:val="000000"/>
          <w:sz w:val="18"/>
          <w:szCs w:val="18"/>
          <w:bdr w:val="none" w:sz="0" w:space="0" w:color="auto" w:frame="1"/>
          <w:shd w:val="clear" w:color="auto" w:fill="FFFFFF"/>
        </w:rPr>
        <w:t>Oxford Biblical Studies Online</w:t>
      </w:r>
      <w:r w:rsidR="007F7721">
        <w:rPr>
          <w:rFonts w:ascii="Arial" w:hAnsi="Arial" w:cs="Arial"/>
          <w:color w:val="000000"/>
          <w:sz w:val="18"/>
          <w:szCs w:val="18"/>
          <w:shd w:val="clear" w:color="auto" w:fill="FFFFFF"/>
        </w:rPr>
        <w:t xml:space="preserve">, </w:t>
      </w:r>
      <w:r w:rsidR="00E41524">
        <w:rPr>
          <w:rFonts w:ascii="Arial" w:hAnsi="Arial" w:cs="Arial"/>
          <w:color w:val="000000"/>
          <w:sz w:val="18"/>
          <w:szCs w:val="18"/>
          <w:shd w:val="clear" w:color="auto" w:fill="FFFFFF"/>
        </w:rPr>
        <w:t>Oct 28, 2021</w:t>
      </w:r>
      <w:r w:rsidR="00BA0163">
        <w:t>, p.</w:t>
      </w:r>
      <w:r w:rsidR="007D4C74">
        <w:t>1</w:t>
      </w:r>
      <w:r w:rsidR="00BA0163">
        <w:t>.</w:t>
      </w:r>
    </w:p>
  </w:footnote>
  <w:footnote w:id="2">
    <w:p w14:paraId="6F36049D" w14:textId="0D8829A9" w:rsidR="00EE5E3D" w:rsidRPr="00605012" w:rsidRDefault="00EE5E3D" w:rsidP="00605012">
      <w:pPr>
        <w:pStyle w:val="FootnoteText"/>
        <w:ind w:left="142" w:hanging="142"/>
      </w:pPr>
      <w:r>
        <w:rPr>
          <w:rStyle w:val="FootnoteReference"/>
        </w:rPr>
        <w:footnoteRef/>
      </w:r>
      <w:r>
        <w:t xml:space="preserve"> </w:t>
      </w:r>
      <w:r w:rsidR="005E4D96">
        <w:t xml:space="preserve">Ian Boxall, </w:t>
      </w:r>
      <w:r w:rsidR="00521B5F">
        <w:t>“</w:t>
      </w:r>
      <w:r w:rsidR="00DB1E7F">
        <w:t>Reception</w:t>
      </w:r>
      <w:r w:rsidR="005E4D96">
        <w:t xml:space="preserve"> History and the Interpretation or Revelation</w:t>
      </w:r>
      <w:r w:rsidR="00521B5F">
        <w:t>”</w:t>
      </w:r>
      <w:r w:rsidR="00DB1E7F">
        <w:t xml:space="preserve">, </w:t>
      </w:r>
      <w:r w:rsidR="00521B5F">
        <w:t xml:space="preserve">in </w:t>
      </w:r>
      <w:r w:rsidR="00875CC4" w:rsidRPr="00605012">
        <w:rPr>
          <w:i/>
          <w:iCs/>
        </w:rPr>
        <w:t>The Oxford Handbook of the Book of Revelation</w:t>
      </w:r>
      <w:r w:rsidR="00605012">
        <w:t xml:space="preserve">, </w:t>
      </w:r>
      <w:r w:rsidR="007B0F7F">
        <w:t>Craig R. Koester</w:t>
      </w:r>
      <w:r w:rsidR="000A0F75">
        <w:t>,</w:t>
      </w:r>
      <w:r w:rsidR="00535F93" w:rsidRPr="00535F93">
        <w:t xml:space="preserve"> </w:t>
      </w:r>
      <w:r w:rsidR="00535F93">
        <w:t>ed.</w:t>
      </w:r>
      <w:r w:rsidR="000A0F75">
        <w:t>,</w:t>
      </w:r>
      <w:r w:rsidR="00BB776C">
        <w:t xml:space="preserve"> </w:t>
      </w:r>
      <w:r w:rsidR="00017BB6">
        <w:t>Oxford University Press (NY)</w:t>
      </w:r>
      <w:r w:rsidR="005C1CEE">
        <w:t>: Oxford University, 20</w:t>
      </w:r>
      <w:r w:rsidR="003A34A7">
        <w:t>2</w:t>
      </w:r>
      <w:r w:rsidR="005C1CEE">
        <w:t>0</w:t>
      </w:r>
      <w:r w:rsidR="003A34A7">
        <w:t>,</w:t>
      </w:r>
      <w:r w:rsidR="00CB0841">
        <w:t xml:space="preserve"> p.1.</w:t>
      </w:r>
    </w:p>
  </w:footnote>
  <w:footnote w:id="3">
    <w:p w14:paraId="3B5A97F7" w14:textId="6E5D4AB4" w:rsidR="00D14243" w:rsidRDefault="00D14243" w:rsidP="00CE1F6A">
      <w:pPr>
        <w:pStyle w:val="FootnoteText"/>
        <w:ind w:left="142" w:hanging="142"/>
      </w:pPr>
      <w:r>
        <w:rPr>
          <w:rStyle w:val="FootnoteReference"/>
        </w:rPr>
        <w:footnoteRef/>
      </w:r>
      <w:r>
        <w:t xml:space="preserve"> </w:t>
      </w:r>
      <w:r w:rsidR="00EC468F">
        <w:t xml:space="preserve">Brennan Breed, </w:t>
      </w:r>
      <w:r w:rsidR="00BD5805">
        <w:t>“</w:t>
      </w:r>
      <w:r w:rsidR="00EC468F">
        <w:t>What is reception History?</w:t>
      </w:r>
      <w:r w:rsidR="0096737C">
        <w:t>”,</w:t>
      </w:r>
      <w:r w:rsidR="00EC468F">
        <w:t xml:space="preserve"> </w:t>
      </w:r>
      <w:r w:rsidR="00753A61" w:rsidRPr="0096737C">
        <w:rPr>
          <w:i/>
          <w:iCs/>
        </w:rPr>
        <w:t>Bible Odyssey</w:t>
      </w:r>
      <w:r w:rsidR="001034CE">
        <w:t xml:space="preserve"> </w:t>
      </w:r>
      <w:r w:rsidR="00CC13C3">
        <w:t xml:space="preserve">, 26 September 2021, </w:t>
      </w:r>
      <w:r w:rsidR="00C84C6E">
        <w:t>available:</w:t>
      </w:r>
      <w:r w:rsidR="00CE1F6A">
        <w:t xml:space="preserve"> </w:t>
      </w:r>
      <w:hyperlink r:id="rId1" w:history="1">
        <w:r w:rsidR="00CE1F6A" w:rsidRPr="009576D6">
          <w:rPr>
            <w:rStyle w:val="Hyperlink"/>
          </w:rPr>
          <w:t>https://www.bibleodyssey.org/en/tools/bible-basics/what-is-reception-history</w:t>
        </w:r>
      </w:hyperlink>
      <w:r w:rsidR="00CE1F6A">
        <w:t xml:space="preserve">, [Accessed </w:t>
      </w:r>
      <w:r w:rsidR="00850D9A">
        <w:t>16 October 202</w:t>
      </w:r>
      <w:r w:rsidR="00CC13C3">
        <w:t>1</w:t>
      </w:r>
      <w:r w:rsidR="00850D9A">
        <w:t>].</w:t>
      </w:r>
    </w:p>
  </w:footnote>
  <w:footnote w:id="4">
    <w:p w14:paraId="6AC72D93" w14:textId="0C682792" w:rsidR="00B80EA8" w:rsidRDefault="00B80EA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gramStart"/>
      <w:r w:rsidR="00183463">
        <w:t>Ibid.</w:t>
      </w:r>
      <w:r w:rsidR="009605D1">
        <w:t>,p.</w:t>
      </w:r>
      <w:proofErr w:type="gramEnd"/>
      <w:r w:rsidR="009605D1">
        <w:t>1.</w:t>
      </w:r>
    </w:p>
  </w:footnote>
  <w:footnote w:id="5">
    <w:p w14:paraId="64B4FA2A" w14:textId="54AF1359" w:rsidR="00B07D55" w:rsidRDefault="00B07D5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0F32BA">
        <w:rPr>
          <w:rFonts w:ascii="Arial" w:hAnsi="Arial" w:cs="Arial"/>
          <w:color w:val="000000"/>
          <w:sz w:val="18"/>
          <w:szCs w:val="18"/>
          <w:shd w:val="clear" w:color="auto" w:fill="FFFFFF"/>
        </w:rPr>
        <w:t>"Reception History." in </w:t>
      </w:r>
      <w:r w:rsidR="000F32BA">
        <w:rPr>
          <w:rStyle w:val="Emphasis"/>
          <w:rFonts w:ascii="Arial" w:hAnsi="Arial" w:cs="Arial"/>
          <w:color w:val="000000"/>
          <w:sz w:val="18"/>
          <w:szCs w:val="18"/>
          <w:bdr w:val="none" w:sz="0" w:space="0" w:color="auto" w:frame="1"/>
          <w:shd w:val="clear" w:color="auto" w:fill="FFFFFF"/>
        </w:rPr>
        <w:t>Oxford Encyclopedias of the Bible</w:t>
      </w:r>
      <w:r w:rsidR="000F32BA">
        <w:t xml:space="preserve">, </w:t>
      </w:r>
      <w:r w:rsidR="00BA0163">
        <w:t>p.4</w:t>
      </w:r>
    </w:p>
  </w:footnote>
  <w:footnote w:id="6">
    <w:p w14:paraId="2D4D3A9C" w14:textId="5B861C0A" w:rsidR="006033F5" w:rsidRDefault="006033F5">
      <w:pPr>
        <w:pStyle w:val="FootnoteText"/>
      </w:pPr>
      <w:r>
        <w:rPr>
          <w:rStyle w:val="FootnoteReference"/>
        </w:rPr>
        <w:footnoteRef/>
      </w:r>
      <w:r>
        <w:t xml:space="preserve"> Ibid.</w:t>
      </w:r>
      <w:r w:rsidR="00262F54">
        <w:t>, p.4</w:t>
      </w:r>
      <w:r w:rsidR="000F32BA">
        <w:t>.</w:t>
      </w:r>
    </w:p>
  </w:footnote>
  <w:footnote w:id="7">
    <w:p w14:paraId="7D88BDDF" w14:textId="349FC372" w:rsidR="005A41F3" w:rsidRDefault="005A41F3" w:rsidP="005B5AEA">
      <w:pPr>
        <w:pStyle w:val="FootnoteText"/>
        <w:ind w:left="142" w:hanging="142"/>
      </w:pPr>
      <w:r>
        <w:rPr>
          <w:rStyle w:val="FootnoteReference"/>
        </w:rPr>
        <w:footnoteRef/>
      </w:r>
      <w:r>
        <w:t xml:space="preserve"> </w:t>
      </w:r>
      <w:r w:rsidR="008D6265">
        <w:t>Mark Knight</w:t>
      </w:r>
      <w:r w:rsidR="00E4378C">
        <w:t xml:space="preserve">, </w:t>
      </w:r>
      <w:r w:rsidR="00036640">
        <w:t>“</w:t>
      </w:r>
      <w:r w:rsidR="00092F05">
        <w:t>Wirkungsgeschichte, Reception History, Reception Theory</w:t>
      </w:r>
      <w:r w:rsidR="005B5AEA">
        <w:t xml:space="preserve">, </w:t>
      </w:r>
      <w:r w:rsidR="005B5AEA" w:rsidRPr="005B5AEA">
        <w:rPr>
          <w:i/>
          <w:iCs/>
        </w:rPr>
        <w:t xml:space="preserve">Journal for the Study of the New </w:t>
      </w:r>
      <w:r w:rsidR="001314BB" w:rsidRPr="005B5AEA">
        <w:rPr>
          <w:i/>
          <w:iCs/>
        </w:rPr>
        <w:t>Testament,</w:t>
      </w:r>
      <w:r w:rsidR="005B5AEA">
        <w:t xml:space="preserve"> </w:t>
      </w:r>
      <w:r w:rsidR="006300B2">
        <w:t xml:space="preserve">33(2) </w:t>
      </w:r>
      <w:r w:rsidR="00E4378C">
        <w:t>137-14</w:t>
      </w:r>
      <w:r w:rsidR="006300B2">
        <w:t>6, pp. 137-140</w:t>
      </w:r>
      <w:r w:rsidR="00366A2D">
        <w:t>.</w:t>
      </w:r>
    </w:p>
  </w:footnote>
  <w:footnote w:id="8">
    <w:p w14:paraId="4F8731FF" w14:textId="628AB2BA" w:rsidR="009C7324" w:rsidRDefault="009C7324" w:rsidP="000501F0">
      <w:pPr>
        <w:pStyle w:val="FootnoteText"/>
        <w:ind w:left="142" w:hanging="142"/>
      </w:pPr>
      <w:r>
        <w:rPr>
          <w:rStyle w:val="FootnoteReference"/>
        </w:rPr>
        <w:footnoteRef/>
      </w:r>
      <w:r>
        <w:t xml:space="preserve"> </w:t>
      </w:r>
      <w:r w:rsidR="000501F0">
        <w:t xml:space="preserve">Jonathan Roberts, “Introduction,” in </w:t>
      </w:r>
      <w:r w:rsidR="000501F0" w:rsidRPr="00F949A8">
        <w:rPr>
          <w:i/>
          <w:iCs/>
        </w:rPr>
        <w:t>The Oxford Handbook of the Reception History of the Bible</w:t>
      </w:r>
      <w:r w:rsidR="000501F0">
        <w:rPr>
          <w:i/>
          <w:iCs/>
        </w:rPr>
        <w:t xml:space="preserve">, </w:t>
      </w:r>
      <w:r w:rsidR="000501F0">
        <w:t>Michael Lieb, Emma Mason, Jonathan Roberts and Christopher Rowland, Eds., Oxford: Oxford University Press, 2011, Introduction, p.</w:t>
      </w:r>
      <w:r w:rsidR="001314BB">
        <w:t>1</w:t>
      </w:r>
      <w:r w:rsidR="000501F0">
        <w:t>.</w:t>
      </w:r>
    </w:p>
  </w:footnote>
  <w:footnote w:id="9">
    <w:p w14:paraId="09F160F8" w14:textId="6C3E12B7" w:rsidR="0035147D" w:rsidRDefault="0035147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314BB">
        <w:t xml:space="preserve"> </w:t>
      </w:r>
      <w:r w:rsidR="001314BB">
        <w:t>Ian Boxall, “Reception History and the Interpretation or Revelation”,</w:t>
      </w:r>
      <w:r w:rsidR="001314BB">
        <w:t xml:space="preserve"> p.6.</w:t>
      </w:r>
    </w:p>
  </w:footnote>
  <w:footnote w:id="10">
    <w:p w14:paraId="3BDD11F0" w14:textId="02BF15B2" w:rsidR="00DB5A99" w:rsidRDefault="00DB5A99" w:rsidP="000E75F5">
      <w:pPr>
        <w:pStyle w:val="FootnoteText"/>
        <w:ind w:left="284" w:hanging="284"/>
      </w:pPr>
      <w:r>
        <w:rPr>
          <w:rStyle w:val="FootnoteReference"/>
        </w:rPr>
        <w:footnoteRef/>
      </w:r>
      <w:r>
        <w:t xml:space="preserve"> Jonathan Roberts, </w:t>
      </w:r>
      <w:r w:rsidR="00C708B9">
        <w:t>“</w:t>
      </w:r>
      <w:r w:rsidR="001C2500">
        <w:t>I</w:t>
      </w:r>
      <w:r w:rsidR="00F949A8">
        <w:t>ntroduction</w:t>
      </w:r>
      <w:r w:rsidR="001314BB">
        <w:t xml:space="preserve">”, </w:t>
      </w:r>
      <w:r>
        <w:t>p.4</w:t>
      </w:r>
      <w:r w:rsidR="000E75F5">
        <w:t>.</w:t>
      </w:r>
    </w:p>
  </w:footnote>
  <w:footnote w:id="11">
    <w:p w14:paraId="79FA9549" w14:textId="2D65D79F" w:rsidR="000B34A9" w:rsidRDefault="000B34A9" w:rsidP="000B34A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B200E">
        <w:t>Brennan Breed, p.1</w:t>
      </w:r>
      <w:r w:rsidR="008A7E2A">
        <w:t>.</w:t>
      </w:r>
    </w:p>
  </w:footnote>
  <w:footnote w:id="12">
    <w:p w14:paraId="22AF5CEE" w14:textId="606F6AEC" w:rsidR="00711AC1" w:rsidRDefault="00711AC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406E6">
        <w:t>Jonathan Roberts</w:t>
      </w:r>
      <w:r w:rsidR="001314BB">
        <w:t>, p.</w:t>
      </w:r>
      <w:r w:rsidR="008A7E2A">
        <w:t>5.</w:t>
      </w:r>
    </w:p>
  </w:footnote>
  <w:footnote w:id="13">
    <w:p w14:paraId="6504E46F" w14:textId="370DBA37" w:rsidR="00F03AA7" w:rsidRDefault="00F03AA7">
      <w:pPr>
        <w:pStyle w:val="FootnoteText"/>
      </w:pPr>
      <w:r>
        <w:rPr>
          <w:rStyle w:val="FootnoteReference"/>
        </w:rPr>
        <w:footnoteRef/>
      </w:r>
      <w:r>
        <w:t xml:space="preserve"> Reception History</w:t>
      </w:r>
      <w:r w:rsidR="00A5401D">
        <w:t xml:space="preserve">, </w:t>
      </w:r>
      <w:r>
        <w:t xml:space="preserve">Oxford Encyclopedia of </w:t>
      </w:r>
      <w:r w:rsidR="00A5401D">
        <w:t>the</w:t>
      </w:r>
      <w:r>
        <w:t xml:space="preserve"> Bible</w:t>
      </w:r>
      <w:r w:rsidR="00A5401D">
        <w:t xml:space="preserve"> p.3</w:t>
      </w:r>
      <w:r w:rsidR="008A7E2A">
        <w:t>.</w:t>
      </w:r>
    </w:p>
  </w:footnote>
  <w:footnote w:id="14">
    <w:p w14:paraId="44160A13" w14:textId="24ADA673" w:rsidR="006C6E19" w:rsidRDefault="006C6E19">
      <w:pPr>
        <w:pStyle w:val="FootnoteText"/>
      </w:pPr>
      <w:r>
        <w:rPr>
          <w:rStyle w:val="FootnoteReference"/>
        </w:rPr>
        <w:footnoteRef/>
      </w:r>
      <w:r>
        <w:t xml:space="preserve"> Ian Boxall</w:t>
      </w:r>
      <w:r w:rsidR="00B53709">
        <w:t>, p.13</w:t>
      </w:r>
      <w:r w:rsidR="008A7E2A">
        <w:t>.</w:t>
      </w:r>
    </w:p>
  </w:footnote>
  <w:footnote w:id="15">
    <w:p w14:paraId="4E32FB1F" w14:textId="34D754C8" w:rsidR="009007AF" w:rsidRDefault="009007AF">
      <w:pPr>
        <w:pStyle w:val="FootnoteText"/>
      </w:pPr>
      <w:r>
        <w:rPr>
          <w:rStyle w:val="FootnoteReference"/>
        </w:rPr>
        <w:footnoteRef/>
      </w:r>
      <w:r>
        <w:t xml:space="preserve"> Brennan Breed, p.2</w:t>
      </w:r>
      <w:r w:rsidR="008A7E2A">
        <w:t>.</w:t>
      </w:r>
    </w:p>
  </w:footnote>
  <w:footnote w:id="16">
    <w:p w14:paraId="5B7532D9" w14:textId="2323F6AD" w:rsidR="00314BA2" w:rsidRPr="00410BA1" w:rsidRDefault="00314BA2" w:rsidP="00410BA1">
      <w:pPr>
        <w:pStyle w:val="FootnoteText"/>
        <w:ind w:left="142" w:hanging="142"/>
      </w:pPr>
      <w:r>
        <w:rPr>
          <w:rStyle w:val="FootnoteReference"/>
        </w:rPr>
        <w:footnoteRef/>
      </w:r>
      <w:r>
        <w:t xml:space="preserve"> </w:t>
      </w:r>
      <w:r w:rsidR="00CA6054">
        <w:t xml:space="preserve">Susan E. Gillingham, </w:t>
      </w:r>
      <w:r w:rsidR="00410BA1">
        <w:t>“</w:t>
      </w:r>
      <w:r w:rsidR="00DB065D">
        <w:t>Reception History, Biblical Studies and the Issue of Multivalency</w:t>
      </w:r>
      <w:r w:rsidR="00410BA1">
        <w:t xml:space="preserve">”, </w:t>
      </w:r>
      <w:r w:rsidR="001D56AD" w:rsidRPr="001D56AD">
        <w:rPr>
          <w:i/>
          <w:iCs/>
        </w:rPr>
        <w:t>Melita Theologica</w:t>
      </w:r>
      <w:r w:rsidR="001D56AD">
        <w:t xml:space="preserve">, </w:t>
      </w:r>
      <w:r w:rsidR="00410BA1" w:rsidRPr="00410BA1">
        <w:rPr>
          <w:i/>
          <w:iCs/>
        </w:rPr>
        <w:t>Journal of the Faculty of Theology, University of Malta</w:t>
      </w:r>
      <w:r w:rsidR="003D35B2">
        <w:t>, 68(1), 2018</w:t>
      </w:r>
      <w:r w:rsidR="00C51112">
        <w:t>, 1-15</w:t>
      </w:r>
      <w:r w:rsidR="003A348B">
        <w:t>.</w:t>
      </w:r>
      <w:r w:rsidR="005158FB">
        <w:t xml:space="preserve"> </w:t>
      </w:r>
      <w:r w:rsidR="005B409D">
        <w:t>p</w:t>
      </w:r>
      <w:r w:rsidR="005158FB">
        <w:t>p.4-6.</w:t>
      </w:r>
    </w:p>
  </w:footnote>
  <w:footnote w:id="17">
    <w:p w14:paraId="78526BBE" w14:textId="590873EF" w:rsidR="00192E19" w:rsidRDefault="00192E19" w:rsidP="000C0A5D">
      <w:pPr>
        <w:pStyle w:val="FootnoteText"/>
        <w:ind w:left="142" w:hanging="142"/>
      </w:pPr>
      <w:r>
        <w:rPr>
          <w:rStyle w:val="FootnoteReference"/>
        </w:rPr>
        <w:footnoteRef/>
      </w:r>
      <w:r>
        <w:t xml:space="preserve"> John Hedley Brooks</w:t>
      </w:r>
      <w:r>
        <w:t>, “</w:t>
      </w:r>
      <w:r w:rsidR="000C0A5D">
        <w:t>Samuel Wilberforce, Thomas Huxley, and Genesis</w:t>
      </w:r>
      <w:r>
        <w:t xml:space="preserve">,” in </w:t>
      </w:r>
      <w:r w:rsidRPr="00F949A8">
        <w:rPr>
          <w:i/>
          <w:iCs/>
        </w:rPr>
        <w:t>The Oxford Handbook of the Reception History of the Bible</w:t>
      </w:r>
      <w:r>
        <w:rPr>
          <w:i/>
          <w:iCs/>
        </w:rPr>
        <w:t xml:space="preserve">, </w:t>
      </w:r>
      <w:r>
        <w:t>Michael Lieb, Emma Mason, Jonathan Roberts and Christopher Rowland, Eds., Oxford: Oxford University Press, 201</w:t>
      </w:r>
      <w:r w:rsidR="00012936">
        <w:t>8</w:t>
      </w:r>
      <w:r>
        <w:t>,</w:t>
      </w:r>
      <w:r w:rsidR="008A5459" w:rsidRPr="008A5459">
        <w:t xml:space="preserve"> </w:t>
      </w:r>
      <w:r>
        <w:t>p</w:t>
      </w:r>
      <w:r w:rsidR="008A5459">
        <w:t>p.1-</w:t>
      </w:r>
      <w:r w:rsidR="00142117">
        <w:t>15 (pp.1-4)</w:t>
      </w:r>
      <w:r>
        <w:t>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2A4E"/>
    <w:rsid w:val="000067D4"/>
    <w:rsid w:val="00012936"/>
    <w:rsid w:val="00013AD7"/>
    <w:rsid w:val="0001573E"/>
    <w:rsid w:val="00017BB6"/>
    <w:rsid w:val="00024AA8"/>
    <w:rsid w:val="00036640"/>
    <w:rsid w:val="00042F47"/>
    <w:rsid w:val="00045396"/>
    <w:rsid w:val="000501F0"/>
    <w:rsid w:val="00052245"/>
    <w:rsid w:val="00052B17"/>
    <w:rsid w:val="00054735"/>
    <w:rsid w:val="000558A5"/>
    <w:rsid w:val="00061A32"/>
    <w:rsid w:val="00063195"/>
    <w:rsid w:val="00064AB6"/>
    <w:rsid w:val="0006507D"/>
    <w:rsid w:val="00066361"/>
    <w:rsid w:val="000827F1"/>
    <w:rsid w:val="0008756F"/>
    <w:rsid w:val="000928C5"/>
    <w:rsid w:val="00092F05"/>
    <w:rsid w:val="000A0F75"/>
    <w:rsid w:val="000B1AEA"/>
    <w:rsid w:val="000B25D3"/>
    <w:rsid w:val="000B34A9"/>
    <w:rsid w:val="000B4277"/>
    <w:rsid w:val="000B59FC"/>
    <w:rsid w:val="000B6DEA"/>
    <w:rsid w:val="000C0A5D"/>
    <w:rsid w:val="000C2DB0"/>
    <w:rsid w:val="000C3A38"/>
    <w:rsid w:val="000D55A7"/>
    <w:rsid w:val="000E4686"/>
    <w:rsid w:val="000E75F5"/>
    <w:rsid w:val="000F32BA"/>
    <w:rsid w:val="000F4008"/>
    <w:rsid w:val="00100378"/>
    <w:rsid w:val="00103427"/>
    <w:rsid w:val="001034B9"/>
    <w:rsid w:val="001034CE"/>
    <w:rsid w:val="0010619A"/>
    <w:rsid w:val="00114164"/>
    <w:rsid w:val="00117B2C"/>
    <w:rsid w:val="001205BA"/>
    <w:rsid w:val="00120E37"/>
    <w:rsid w:val="00123C10"/>
    <w:rsid w:val="00131467"/>
    <w:rsid w:val="001314BB"/>
    <w:rsid w:val="001318F4"/>
    <w:rsid w:val="0013261C"/>
    <w:rsid w:val="001332B7"/>
    <w:rsid w:val="00135F06"/>
    <w:rsid w:val="00142117"/>
    <w:rsid w:val="00144AE1"/>
    <w:rsid w:val="001469E5"/>
    <w:rsid w:val="001561F8"/>
    <w:rsid w:val="00163A27"/>
    <w:rsid w:val="00171DD7"/>
    <w:rsid w:val="00171EF7"/>
    <w:rsid w:val="001807F4"/>
    <w:rsid w:val="0018107B"/>
    <w:rsid w:val="00183463"/>
    <w:rsid w:val="00185B02"/>
    <w:rsid w:val="00192E19"/>
    <w:rsid w:val="00197EFD"/>
    <w:rsid w:val="001B033D"/>
    <w:rsid w:val="001B5AD8"/>
    <w:rsid w:val="001B6347"/>
    <w:rsid w:val="001C2500"/>
    <w:rsid w:val="001C3CAD"/>
    <w:rsid w:val="001C4591"/>
    <w:rsid w:val="001D191E"/>
    <w:rsid w:val="001D1F60"/>
    <w:rsid w:val="001D328E"/>
    <w:rsid w:val="001D56AD"/>
    <w:rsid w:val="001E0CBC"/>
    <w:rsid w:val="001E5304"/>
    <w:rsid w:val="001E558E"/>
    <w:rsid w:val="0020095B"/>
    <w:rsid w:val="00203AB3"/>
    <w:rsid w:val="0020476F"/>
    <w:rsid w:val="00207807"/>
    <w:rsid w:val="00207BFD"/>
    <w:rsid w:val="0021033A"/>
    <w:rsid w:val="002126F2"/>
    <w:rsid w:val="0021727C"/>
    <w:rsid w:val="00226049"/>
    <w:rsid w:val="002338A2"/>
    <w:rsid w:val="00233DF4"/>
    <w:rsid w:val="00235CBB"/>
    <w:rsid w:val="002428A5"/>
    <w:rsid w:val="00244013"/>
    <w:rsid w:val="00253AEB"/>
    <w:rsid w:val="00255048"/>
    <w:rsid w:val="00260481"/>
    <w:rsid w:val="00262F54"/>
    <w:rsid w:val="0026752C"/>
    <w:rsid w:val="00283E72"/>
    <w:rsid w:val="00284A1F"/>
    <w:rsid w:val="00284DE4"/>
    <w:rsid w:val="00285485"/>
    <w:rsid w:val="00296531"/>
    <w:rsid w:val="002A285B"/>
    <w:rsid w:val="002A3E22"/>
    <w:rsid w:val="002A7A91"/>
    <w:rsid w:val="002B4745"/>
    <w:rsid w:val="002B5492"/>
    <w:rsid w:val="002C186D"/>
    <w:rsid w:val="002C2EFA"/>
    <w:rsid w:val="002D3731"/>
    <w:rsid w:val="002D49C6"/>
    <w:rsid w:val="002D7247"/>
    <w:rsid w:val="002E04E8"/>
    <w:rsid w:val="002E1FD3"/>
    <w:rsid w:val="002E2F42"/>
    <w:rsid w:val="002E5E1C"/>
    <w:rsid w:val="002F30FA"/>
    <w:rsid w:val="002F452B"/>
    <w:rsid w:val="002F63C6"/>
    <w:rsid w:val="00314BA2"/>
    <w:rsid w:val="00321A8C"/>
    <w:rsid w:val="0032282A"/>
    <w:rsid w:val="00327AC9"/>
    <w:rsid w:val="003451A7"/>
    <w:rsid w:val="003458BE"/>
    <w:rsid w:val="0034793A"/>
    <w:rsid w:val="0035147D"/>
    <w:rsid w:val="00353D0A"/>
    <w:rsid w:val="00354151"/>
    <w:rsid w:val="00363C6A"/>
    <w:rsid w:val="00366A2D"/>
    <w:rsid w:val="0037062F"/>
    <w:rsid w:val="00383858"/>
    <w:rsid w:val="0038610D"/>
    <w:rsid w:val="00386292"/>
    <w:rsid w:val="00387F94"/>
    <w:rsid w:val="00393DD7"/>
    <w:rsid w:val="00394308"/>
    <w:rsid w:val="0039506C"/>
    <w:rsid w:val="003A0195"/>
    <w:rsid w:val="003A10D8"/>
    <w:rsid w:val="003A305B"/>
    <w:rsid w:val="003A348B"/>
    <w:rsid w:val="003A34A7"/>
    <w:rsid w:val="003B200E"/>
    <w:rsid w:val="003B45A2"/>
    <w:rsid w:val="003B77A2"/>
    <w:rsid w:val="003C310C"/>
    <w:rsid w:val="003C3D38"/>
    <w:rsid w:val="003C75FC"/>
    <w:rsid w:val="003D35B2"/>
    <w:rsid w:val="003F565A"/>
    <w:rsid w:val="00402E45"/>
    <w:rsid w:val="0040317E"/>
    <w:rsid w:val="004059FE"/>
    <w:rsid w:val="004064D7"/>
    <w:rsid w:val="00410BA1"/>
    <w:rsid w:val="00411AF5"/>
    <w:rsid w:val="004264B7"/>
    <w:rsid w:val="00427059"/>
    <w:rsid w:val="004325A7"/>
    <w:rsid w:val="004375F3"/>
    <w:rsid w:val="00442664"/>
    <w:rsid w:val="00452F87"/>
    <w:rsid w:val="0045388A"/>
    <w:rsid w:val="00453AE6"/>
    <w:rsid w:val="004551D2"/>
    <w:rsid w:val="004567D9"/>
    <w:rsid w:val="00460D8A"/>
    <w:rsid w:val="00465190"/>
    <w:rsid w:val="00465868"/>
    <w:rsid w:val="00483A0A"/>
    <w:rsid w:val="00493786"/>
    <w:rsid w:val="00495E02"/>
    <w:rsid w:val="00496DE4"/>
    <w:rsid w:val="004A1B89"/>
    <w:rsid w:val="004A20FB"/>
    <w:rsid w:val="004A66A7"/>
    <w:rsid w:val="004C1297"/>
    <w:rsid w:val="004C185B"/>
    <w:rsid w:val="004C317F"/>
    <w:rsid w:val="004E3C1B"/>
    <w:rsid w:val="004E51FD"/>
    <w:rsid w:val="004E5519"/>
    <w:rsid w:val="004F51DE"/>
    <w:rsid w:val="004F5C56"/>
    <w:rsid w:val="004F615D"/>
    <w:rsid w:val="004F7906"/>
    <w:rsid w:val="005073FF"/>
    <w:rsid w:val="00512D10"/>
    <w:rsid w:val="005158FB"/>
    <w:rsid w:val="00516854"/>
    <w:rsid w:val="005173BC"/>
    <w:rsid w:val="00517588"/>
    <w:rsid w:val="00521B5F"/>
    <w:rsid w:val="00531660"/>
    <w:rsid w:val="00532B81"/>
    <w:rsid w:val="00535F93"/>
    <w:rsid w:val="00536865"/>
    <w:rsid w:val="00543821"/>
    <w:rsid w:val="005501BA"/>
    <w:rsid w:val="0055290A"/>
    <w:rsid w:val="00554441"/>
    <w:rsid w:val="00560B76"/>
    <w:rsid w:val="00562677"/>
    <w:rsid w:val="00562F3B"/>
    <w:rsid w:val="00566298"/>
    <w:rsid w:val="00567ACA"/>
    <w:rsid w:val="00580074"/>
    <w:rsid w:val="00583F6B"/>
    <w:rsid w:val="0059250D"/>
    <w:rsid w:val="00594004"/>
    <w:rsid w:val="005A0CC0"/>
    <w:rsid w:val="005A16D0"/>
    <w:rsid w:val="005A41F3"/>
    <w:rsid w:val="005A4F68"/>
    <w:rsid w:val="005A532C"/>
    <w:rsid w:val="005A53DF"/>
    <w:rsid w:val="005A6F12"/>
    <w:rsid w:val="005B409D"/>
    <w:rsid w:val="005B5AEA"/>
    <w:rsid w:val="005C0A3D"/>
    <w:rsid w:val="005C16FC"/>
    <w:rsid w:val="005C1CEE"/>
    <w:rsid w:val="005C479C"/>
    <w:rsid w:val="005C4BE1"/>
    <w:rsid w:val="005E0377"/>
    <w:rsid w:val="005E2937"/>
    <w:rsid w:val="005E3BC9"/>
    <w:rsid w:val="005E4D96"/>
    <w:rsid w:val="005E58ED"/>
    <w:rsid w:val="005F0C83"/>
    <w:rsid w:val="006033F5"/>
    <w:rsid w:val="00604B08"/>
    <w:rsid w:val="00605012"/>
    <w:rsid w:val="0060639C"/>
    <w:rsid w:val="0060729F"/>
    <w:rsid w:val="00611DCE"/>
    <w:rsid w:val="00612D12"/>
    <w:rsid w:val="00623174"/>
    <w:rsid w:val="00624C87"/>
    <w:rsid w:val="00627108"/>
    <w:rsid w:val="006300B2"/>
    <w:rsid w:val="00632926"/>
    <w:rsid w:val="006342C6"/>
    <w:rsid w:val="00635F9E"/>
    <w:rsid w:val="00640D82"/>
    <w:rsid w:val="00642CA3"/>
    <w:rsid w:val="00644458"/>
    <w:rsid w:val="00651DBB"/>
    <w:rsid w:val="00657409"/>
    <w:rsid w:val="00661A1D"/>
    <w:rsid w:val="00671B3F"/>
    <w:rsid w:val="00674C50"/>
    <w:rsid w:val="006771B3"/>
    <w:rsid w:val="00681AE5"/>
    <w:rsid w:val="00682E40"/>
    <w:rsid w:val="00690325"/>
    <w:rsid w:val="00693681"/>
    <w:rsid w:val="006A1891"/>
    <w:rsid w:val="006A4525"/>
    <w:rsid w:val="006B1FEC"/>
    <w:rsid w:val="006C1C78"/>
    <w:rsid w:val="006C6E19"/>
    <w:rsid w:val="006E0753"/>
    <w:rsid w:val="006F1E4E"/>
    <w:rsid w:val="006F2F5A"/>
    <w:rsid w:val="006F6628"/>
    <w:rsid w:val="00704483"/>
    <w:rsid w:val="007053DA"/>
    <w:rsid w:val="00706F3E"/>
    <w:rsid w:val="00711AC1"/>
    <w:rsid w:val="00722928"/>
    <w:rsid w:val="007258CB"/>
    <w:rsid w:val="00726F4B"/>
    <w:rsid w:val="007313CC"/>
    <w:rsid w:val="007347FA"/>
    <w:rsid w:val="00740327"/>
    <w:rsid w:val="00744CE8"/>
    <w:rsid w:val="00752074"/>
    <w:rsid w:val="00753A61"/>
    <w:rsid w:val="007543F8"/>
    <w:rsid w:val="00782073"/>
    <w:rsid w:val="007837A6"/>
    <w:rsid w:val="00784F20"/>
    <w:rsid w:val="00785A92"/>
    <w:rsid w:val="00786CE2"/>
    <w:rsid w:val="0079094E"/>
    <w:rsid w:val="00793BC6"/>
    <w:rsid w:val="00794AC4"/>
    <w:rsid w:val="00795066"/>
    <w:rsid w:val="007976A5"/>
    <w:rsid w:val="007A3103"/>
    <w:rsid w:val="007A3F0C"/>
    <w:rsid w:val="007B0F7F"/>
    <w:rsid w:val="007B1777"/>
    <w:rsid w:val="007C0769"/>
    <w:rsid w:val="007C5E47"/>
    <w:rsid w:val="007D324E"/>
    <w:rsid w:val="007D4C74"/>
    <w:rsid w:val="007D6EE6"/>
    <w:rsid w:val="007E0552"/>
    <w:rsid w:val="007E0C93"/>
    <w:rsid w:val="007E7E2B"/>
    <w:rsid w:val="007F436F"/>
    <w:rsid w:val="007F7721"/>
    <w:rsid w:val="00800C61"/>
    <w:rsid w:val="00815C61"/>
    <w:rsid w:val="00816ACC"/>
    <w:rsid w:val="008176CB"/>
    <w:rsid w:val="008218B1"/>
    <w:rsid w:val="0082345E"/>
    <w:rsid w:val="00825C7A"/>
    <w:rsid w:val="00834229"/>
    <w:rsid w:val="00834F80"/>
    <w:rsid w:val="00840D96"/>
    <w:rsid w:val="0084357A"/>
    <w:rsid w:val="00850D9A"/>
    <w:rsid w:val="00852E03"/>
    <w:rsid w:val="008556A5"/>
    <w:rsid w:val="00856D64"/>
    <w:rsid w:val="00862D4B"/>
    <w:rsid w:val="00862FC4"/>
    <w:rsid w:val="00870246"/>
    <w:rsid w:val="00873878"/>
    <w:rsid w:val="00875CC4"/>
    <w:rsid w:val="00886E16"/>
    <w:rsid w:val="00892429"/>
    <w:rsid w:val="00892F63"/>
    <w:rsid w:val="00895A6B"/>
    <w:rsid w:val="008A4D25"/>
    <w:rsid w:val="008A5459"/>
    <w:rsid w:val="008A7D9F"/>
    <w:rsid w:val="008A7E2A"/>
    <w:rsid w:val="008B1BFD"/>
    <w:rsid w:val="008B1F21"/>
    <w:rsid w:val="008B4182"/>
    <w:rsid w:val="008B6B44"/>
    <w:rsid w:val="008C1E17"/>
    <w:rsid w:val="008C3583"/>
    <w:rsid w:val="008C471D"/>
    <w:rsid w:val="008C5E79"/>
    <w:rsid w:val="008C6673"/>
    <w:rsid w:val="008C6D8B"/>
    <w:rsid w:val="008D1255"/>
    <w:rsid w:val="008D6025"/>
    <w:rsid w:val="008D6265"/>
    <w:rsid w:val="008D7711"/>
    <w:rsid w:val="008E1BED"/>
    <w:rsid w:val="008E3E42"/>
    <w:rsid w:val="008E5B37"/>
    <w:rsid w:val="009007AF"/>
    <w:rsid w:val="00902591"/>
    <w:rsid w:val="009047EB"/>
    <w:rsid w:val="00906ED1"/>
    <w:rsid w:val="00920312"/>
    <w:rsid w:val="00923BB7"/>
    <w:rsid w:val="00933D68"/>
    <w:rsid w:val="00934342"/>
    <w:rsid w:val="009348B6"/>
    <w:rsid w:val="00937BB3"/>
    <w:rsid w:val="00941DB0"/>
    <w:rsid w:val="009447D5"/>
    <w:rsid w:val="009605D1"/>
    <w:rsid w:val="0096737C"/>
    <w:rsid w:val="00967CD2"/>
    <w:rsid w:val="00971AE8"/>
    <w:rsid w:val="00977112"/>
    <w:rsid w:val="00993D51"/>
    <w:rsid w:val="00997E37"/>
    <w:rsid w:val="009A0D21"/>
    <w:rsid w:val="009A3F75"/>
    <w:rsid w:val="009A5E75"/>
    <w:rsid w:val="009A707E"/>
    <w:rsid w:val="009A79C4"/>
    <w:rsid w:val="009A7C62"/>
    <w:rsid w:val="009B0941"/>
    <w:rsid w:val="009B31AD"/>
    <w:rsid w:val="009B38C4"/>
    <w:rsid w:val="009C1600"/>
    <w:rsid w:val="009C37A4"/>
    <w:rsid w:val="009C7324"/>
    <w:rsid w:val="009D1345"/>
    <w:rsid w:val="009D7269"/>
    <w:rsid w:val="009D7D66"/>
    <w:rsid w:val="009E470C"/>
    <w:rsid w:val="009E4D17"/>
    <w:rsid w:val="009E5F8E"/>
    <w:rsid w:val="009F194B"/>
    <w:rsid w:val="009F273F"/>
    <w:rsid w:val="009F4A58"/>
    <w:rsid w:val="00A01E33"/>
    <w:rsid w:val="00A021BD"/>
    <w:rsid w:val="00A02EF9"/>
    <w:rsid w:val="00A0329E"/>
    <w:rsid w:val="00A07996"/>
    <w:rsid w:val="00A26343"/>
    <w:rsid w:val="00A305CC"/>
    <w:rsid w:val="00A34061"/>
    <w:rsid w:val="00A406E6"/>
    <w:rsid w:val="00A41640"/>
    <w:rsid w:val="00A50E95"/>
    <w:rsid w:val="00A51C96"/>
    <w:rsid w:val="00A531E6"/>
    <w:rsid w:val="00A5333D"/>
    <w:rsid w:val="00A5401D"/>
    <w:rsid w:val="00A60D1E"/>
    <w:rsid w:val="00A63EDE"/>
    <w:rsid w:val="00A764DC"/>
    <w:rsid w:val="00A946F6"/>
    <w:rsid w:val="00AA17DF"/>
    <w:rsid w:val="00AA4DF7"/>
    <w:rsid w:val="00AB2927"/>
    <w:rsid w:val="00AB4E26"/>
    <w:rsid w:val="00AB55E3"/>
    <w:rsid w:val="00AC16BF"/>
    <w:rsid w:val="00AD1055"/>
    <w:rsid w:val="00AD1830"/>
    <w:rsid w:val="00AD48EE"/>
    <w:rsid w:val="00AD77DA"/>
    <w:rsid w:val="00AE3C93"/>
    <w:rsid w:val="00AF1DF6"/>
    <w:rsid w:val="00AF44A0"/>
    <w:rsid w:val="00B001E7"/>
    <w:rsid w:val="00B00F3B"/>
    <w:rsid w:val="00B05206"/>
    <w:rsid w:val="00B0728D"/>
    <w:rsid w:val="00B07D55"/>
    <w:rsid w:val="00B10613"/>
    <w:rsid w:val="00B1074D"/>
    <w:rsid w:val="00B2262E"/>
    <w:rsid w:val="00B23A7C"/>
    <w:rsid w:val="00B23E81"/>
    <w:rsid w:val="00B33409"/>
    <w:rsid w:val="00B40536"/>
    <w:rsid w:val="00B53709"/>
    <w:rsid w:val="00B55A5C"/>
    <w:rsid w:val="00B56188"/>
    <w:rsid w:val="00B62823"/>
    <w:rsid w:val="00B62986"/>
    <w:rsid w:val="00B705A0"/>
    <w:rsid w:val="00B74DCC"/>
    <w:rsid w:val="00B75584"/>
    <w:rsid w:val="00B80EA8"/>
    <w:rsid w:val="00B83395"/>
    <w:rsid w:val="00B85FE4"/>
    <w:rsid w:val="00B86195"/>
    <w:rsid w:val="00B87460"/>
    <w:rsid w:val="00B97015"/>
    <w:rsid w:val="00BA0163"/>
    <w:rsid w:val="00BA321F"/>
    <w:rsid w:val="00BB14A4"/>
    <w:rsid w:val="00BB1BC4"/>
    <w:rsid w:val="00BB26E6"/>
    <w:rsid w:val="00BB62D0"/>
    <w:rsid w:val="00BB730C"/>
    <w:rsid w:val="00BB776C"/>
    <w:rsid w:val="00BC5779"/>
    <w:rsid w:val="00BD02DF"/>
    <w:rsid w:val="00BD2C73"/>
    <w:rsid w:val="00BD5805"/>
    <w:rsid w:val="00BE1325"/>
    <w:rsid w:val="00BE1B82"/>
    <w:rsid w:val="00BE2E5D"/>
    <w:rsid w:val="00BF1E2F"/>
    <w:rsid w:val="00BF408C"/>
    <w:rsid w:val="00C00134"/>
    <w:rsid w:val="00C016A4"/>
    <w:rsid w:val="00C06D43"/>
    <w:rsid w:val="00C10ED5"/>
    <w:rsid w:val="00C11B3C"/>
    <w:rsid w:val="00C153D6"/>
    <w:rsid w:val="00C15568"/>
    <w:rsid w:val="00C30C7B"/>
    <w:rsid w:val="00C31EA1"/>
    <w:rsid w:val="00C32ACD"/>
    <w:rsid w:val="00C32D46"/>
    <w:rsid w:val="00C40495"/>
    <w:rsid w:val="00C461D5"/>
    <w:rsid w:val="00C473EA"/>
    <w:rsid w:val="00C51112"/>
    <w:rsid w:val="00C53F6D"/>
    <w:rsid w:val="00C56CFD"/>
    <w:rsid w:val="00C6262B"/>
    <w:rsid w:val="00C6592C"/>
    <w:rsid w:val="00C679F0"/>
    <w:rsid w:val="00C67DD4"/>
    <w:rsid w:val="00C701BD"/>
    <w:rsid w:val="00C708B9"/>
    <w:rsid w:val="00C77DB1"/>
    <w:rsid w:val="00C84C6E"/>
    <w:rsid w:val="00C90777"/>
    <w:rsid w:val="00C90EFC"/>
    <w:rsid w:val="00C9695E"/>
    <w:rsid w:val="00CA3ACD"/>
    <w:rsid w:val="00CA5FA6"/>
    <w:rsid w:val="00CA6054"/>
    <w:rsid w:val="00CB0841"/>
    <w:rsid w:val="00CB19A5"/>
    <w:rsid w:val="00CC13C3"/>
    <w:rsid w:val="00CC30F5"/>
    <w:rsid w:val="00CD004D"/>
    <w:rsid w:val="00CE1579"/>
    <w:rsid w:val="00CE1F6A"/>
    <w:rsid w:val="00CE74DE"/>
    <w:rsid w:val="00CF0ED4"/>
    <w:rsid w:val="00CF2708"/>
    <w:rsid w:val="00CF64A6"/>
    <w:rsid w:val="00CF6DD3"/>
    <w:rsid w:val="00CF6FE0"/>
    <w:rsid w:val="00D05FE7"/>
    <w:rsid w:val="00D14243"/>
    <w:rsid w:val="00D15DF7"/>
    <w:rsid w:val="00D161FA"/>
    <w:rsid w:val="00D166A5"/>
    <w:rsid w:val="00D26332"/>
    <w:rsid w:val="00D276F6"/>
    <w:rsid w:val="00D30CD7"/>
    <w:rsid w:val="00D30F96"/>
    <w:rsid w:val="00D32C76"/>
    <w:rsid w:val="00D337A1"/>
    <w:rsid w:val="00D33C21"/>
    <w:rsid w:val="00D40BC8"/>
    <w:rsid w:val="00D41927"/>
    <w:rsid w:val="00D4572D"/>
    <w:rsid w:val="00D518B5"/>
    <w:rsid w:val="00D51940"/>
    <w:rsid w:val="00D564D5"/>
    <w:rsid w:val="00D6029E"/>
    <w:rsid w:val="00D60304"/>
    <w:rsid w:val="00D64258"/>
    <w:rsid w:val="00D66932"/>
    <w:rsid w:val="00D730DF"/>
    <w:rsid w:val="00D73FDF"/>
    <w:rsid w:val="00D97C9C"/>
    <w:rsid w:val="00DA3E64"/>
    <w:rsid w:val="00DA5D9F"/>
    <w:rsid w:val="00DA755E"/>
    <w:rsid w:val="00DB065D"/>
    <w:rsid w:val="00DB1E7F"/>
    <w:rsid w:val="00DB416A"/>
    <w:rsid w:val="00DB4365"/>
    <w:rsid w:val="00DB53C2"/>
    <w:rsid w:val="00DB5A99"/>
    <w:rsid w:val="00DC130E"/>
    <w:rsid w:val="00DC7101"/>
    <w:rsid w:val="00DD031B"/>
    <w:rsid w:val="00DD2B52"/>
    <w:rsid w:val="00DE79E9"/>
    <w:rsid w:val="00DF09EE"/>
    <w:rsid w:val="00DF6405"/>
    <w:rsid w:val="00E00B30"/>
    <w:rsid w:val="00E07D22"/>
    <w:rsid w:val="00E10BD3"/>
    <w:rsid w:val="00E2712B"/>
    <w:rsid w:val="00E3229C"/>
    <w:rsid w:val="00E34BC6"/>
    <w:rsid w:val="00E40345"/>
    <w:rsid w:val="00E4139C"/>
    <w:rsid w:val="00E41524"/>
    <w:rsid w:val="00E4331C"/>
    <w:rsid w:val="00E4378C"/>
    <w:rsid w:val="00E52F1B"/>
    <w:rsid w:val="00E5781F"/>
    <w:rsid w:val="00E61CD3"/>
    <w:rsid w:val="00E809E7"/>
    <w:rsid w:val="00E84B5C"/>
    <w:rsid w:val="00E86989"/>
    <w:rsid w:val="00E929F7"/>
    <w:rsid w:val="00EA0B8A"/>
    <w:rsid w:val="00EA1AF8"/>
    <w:rsid w:val="00EA583B"/>
    <w:rsid w:val="00EA5FE2"/>
    <w:rsid w:val="00EB025A"/>
    <w:rsid w:val="00EB1B9F"/>
    <w:rsid w:val="00EC0BE6"/>
    <w:rsid w:val="00EC39A5"/>
    <w:rsid w:val="00EC468F"/>
    <w:rsid w:val="00EC50D1"/>
    <w:rsid w:val="00EC7621"/>
    <w:rsid w:val="00ED56B7"/>
    <w:rsid w:val="00ED5913"/>
    <w:rsid w:val="00ED5C2E"/>
    <w:rsid w:val="00EE5E3D"/>
    <w:rsid w:val="00EE63E2"/>
    <w:rsid w:val="00EE7B4C"/>
    <w:rsid w:val="00EF4873"/>
    <w:rsid w:val="00F028D5"/>
    <w:rsid w:val="00F03AA7"/>
    <w:rsid w:val="00F03B9F"/>
    <w:rsid w:val="00F14010"/>
    <w:rsid w:val="00F14607"/>
    <w:rsid w:val="00F14B2C"/>
    <w:rsid w:val="00F2455F"/>
    <w:rsid w:val="00F37112"/>
    <w:rsid w:val="00F40462"/>
    <w:rsid w:val="00F462DB"/>
    <w:rsid w:val="00F50DBD"/>
    <w:rsid w:val="00F52A4E"/>
    <w:rsid w:val="00F627B1"/>
    <w:rsid w:val="00F63C1B"/>
    <w:rsid w:val="00F652C6"/>
    <w:rsid w:val="00F66150"/>
    <w:rsid w:val="00F7687A"/>
    <w:rsid w:val="00F818AA"/>
    <w:rsid w:val="00F81FBF"/>
    <w:rsid w:val="00F81FED"/>
    <w:rsid w:val="00F929E6"/>
    <w:rsid w:val="00F949A8"/>
    <w:rsid w:val="00F94DA0"/>
    <w:rsid w:val="00FA358B"/>
    <w:rsid w:val="00FA3D44"/>
    <w:rsid w:val="00FB5C45"/>
    <w:rsid w:val="00FC2245"/>
    <w:rsid w:val="00FC740F"/>
    <w:rsid w:val="00FD5248"/>
    <w:rsid w:val="00FD5F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43B32E3"/>
  <w15:chartTrackingRefBased/>
  <w15:docId w15:val="{F193D288-E5BE-4F25-8E21-5B3DDDF054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52A4E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E86989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86989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86989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9A5E7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A5E75"/>
  </w:style>
  <w:style w:type="paragraph" w:styleId="Footer">
    <w:name w:val="footer"/>
    <w:basedOn w:val="Normal"/>
    <w:link w:val="FooterChar"/>
    <w:uiPriority w:val="99"/>
    <w:unhideWhenUsed/>
    <w:rsid w:val="009A5E7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A5E75"/>
  </w:style>
  <w:style w:type="character" w:styleId="Emphasis">
    <w:name w:val="Emphasis"/>
    <w:basedOn w:val="DefaultParagraphFont"/>
    <w:uiPriority w:val="20"/>
    <w:qFormat/>
    <w:rsid w:val="00E41524"/>
    <w:rPr>
      <w:i/>
      <w:iCs/>
    </w:rPr>
  </w:style>
  <w:style w:type="character" w:styleId="Hyperlink">
    <w:name w:val="Hyperlink"/>
    <w:basedOn w:val="DefaultParagraphFont"/>
    <w:uiPriority w:val="99"/>
    <w:unhideWhenUsed/>
    <w:rsid w:val="00CE1F6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E1F6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yperlink" Target="https://www.bibleodyssey.org/en/tools/bible-basics/what-is-reception-history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_rels/footnotes.xml.rels><?xml version="1.0" encoding="UTF-8" standalone="yes"?>
<Relationships xmlns="http://schemas.openxmlformats.org/package/2006/relationships"><Relationship Id="rId1" Type="http://schemas.openxmlformats.org/officeDocument/2006/relationships/hyperlink" Target="https://www.bibleodyssey.org/en/tools/bible-basics/what-is-reception-histor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2" ma:contentTypeDescription="Create a new document." ma:contentTypeScope="" ma:versionID="dabb41877950b31620b206905fd398bf">
  <xsd:schema xmlns:xsd="http://www.w3.org/2001/XMLSchema" xmlns:xs="http://www.w3.org/2001/XMLSchema" xmlns:p="http://schemas.microsoft.com/office/2006/metadata/properties" xmlns:ns3="9d0d5cce-d4dc-4043-8325-c992d2f588cd" targetNamespace="http://schemas.microsoft.com/office/2006/metadata/properties" ma:root="true" ma:fieldsID="3c9f699e1057666b21d6e86cd8459f01" ns3:_="">
    <xsd:import namespace="9d0d5cce-d4dc-4043-8325-c992d2f588c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523009C-0534-4CDC-89DF-A65F7631E8C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6E600D7-AC9B-45CC-835A-4579A349254D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6E74A2BA-5881-41FE-964E-DD02B0703B59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2F0FD01D-CD2E-4CCD-8227-EF729A2B5D8E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5607</TotalTime>
  <Pages>7</Pages>
  <Words>1682</Words>
  <Characters>9588</Characters>
  <Application>Microsoft Office Word</Application>
  <DocSecurity>0</DocSecurity>
  <Lines>79</Lines>
  <Paragraphs>22</Paragraphs>
  <ScaleCrop>false</ScaleCrop>
  <Company/>
  <LinksUpToDate>false</LinksUpToDate>
  <CharactersWithSpaces>11248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Asher Tauran</dc:creator>
  <cp:keywords/>
  <dc:description/>
  <cp:lastModifiedBy>Asher Tauran</cp:lastModifiedBy>
  <cp:revision>521</cp:revision>
  <cp:lastPrinted>2021-10-28T14:35:00Z</cp:lastPrinted>
  <dcterms:created xsi:type="dcterms:W3CDTF">2021-10-24T15:37:00Z</dcterms:created>
  <dcterms:modified xsi:type="dcterms:W3CDTF">2021-10-28T22:43:00Z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