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C54D4C" w14:textId="77777777" w:rsidR="008551FE" w:rsidRPr="003F0B2C" w:rsidRDefault="008551FE" w:rsidP="00B40F5D">
      <w:pPr>
        <w:jc w:val="center"/>
        <w:rPr>
          <w:b/>
          <w:kern w:val="36"/>
          <w:sz w:val="36"/>
          <w:lang w:val="en-GB"/>
        </w:rPr>
      </w:pPr>
    </w:p>
    <w:p w14:paraId="5F334D00" w14:textId="77777777" w:rsidR="008551FE" w:rsidRPr="003F0B2C" w:rsidRDefault="008551FE" w:rsidP="00B40F5D">
      <w:pPr>
        <w:jc w:val="center"/>
        <w:rPr>
          <w:b/>
          <w:kern w:val="36"/>
          <w:sz w:val="36"/>
          <w:lang w:val="en-GB"/>
        </w:rPr>
      </w:pPr>
    </w:p>
    <w:p w14:paraId="45DCCB13" w14:textId="2739EB50" w:rsidR="003F0B2C" w:rsidRPr="003F0B2C" w:rsidRDefault="003F0B2C" w:rsidP="00B40F5D">
      <w:pPr>
        <w:jc w:val="center"/>
        <w:rPr>
          <w:b/>
          <w:kern w:val="36"/>
          <w:sz w:val="36"/>
          <w:lang w:val="en-GB"/>
        </w:rPr>
      </w:pPr>
      <w:r w:rsidRPr="003F0B2C">
        <w:rPr>
          <w:b/>
          <w:kern w:val="36"/>
          <w:sz w:val="36"/>
          <w:lang w:val="en-GB"/>
        </w:rPr>
        <w:t>The module title and module code: Personnel Resourcing and Development (BMIH5005)</w:t>
      </w:r>
    </w:p>
    <w:p w14:paraId="18AE4145" w14:textId="4948FCB0" w:rsidR="003F0B2C" w:rsidRPr="003F0B2C" w:rsidRDefault="003F0B2C" w:rsidP="003F0B2C">
      <w:pPr>
        <w:jc w:val="center"/>
        <w:rPr>
          <w:b/>
          <w:sz w:val="32"/>
          <w:szCs w:val="32"/>
          <w:lang w:val="en-GB" w:eastAsia="en-GB"/>
        </w:rPr>
      </w:pPr>
      <w:r w:rsidRPr="003F0B2C">
        <w:rPr>
          <w:b/>
          <w:sz w:val="32"/>
          <w:szCs w:val="32"/>
          <w:lang w:val="en-GB" w:eastAsia="en-GB"/>
        </w:rPr>
        <w:t>Lecturer’s name:</w:t>
      </w:r>
      <w:r w:rsidR="00CE3ED8" w:rsidRPr="00CE3ED8">
        <w:t xml:space="preserve"> </w:t>
      </w:r>
      <w:r w:rsidR="00CE3ED8" w:rsidRPr="00CE3ED8">
        <w:rPr>
          <w:sz w:val="28"/>
          <w:szCs w:val="28"/>
        </w:rPr>
        <w:t>Scott James</w:t>
      </w:r>
    </w:p>
    <w:p w14:paraId="700AB686" w14:textId="1A311750" w:rsidR="003F0B2C" w:rsidRPr="003F0B2C" w:rsidRDefault="003F0B2C" w:rsidP="003F0B2C">
      <w:pPr>
        <w:jc w:val="center"/>
        <w:rPr>
          <w:b/>
          <w:sz w:val="32"/>
          <w:szCs w:val="32"/>
          <w:lang w:val="en-GB" w:eastAsia="en-GB"/>
        </w:rPr>
      </w:pPr>
      <w:r w:rsidRPr="003F0B2C">
        <w:rPr>
          <w:b/>
          <w:sz w:val="32"/>
          <w:szCs w:val="32"/>
          <w:lang w:val="en-GB" w:eastAsia="en-GB"/>
        </w:rPr>
        <w:t xml:space="preserve">Student </w:t>
      </w:r>
      <w:proofErr w:type="spellStart"/>
      <w:proofErr w:type="gramStart"/>
      <w:r w:rsidRPr="003F0B2C">
        <w:rPr>
          <w:b/>
          <w:sz w:val="32"/>
          <w:szCs w:val="32"/>
          <w:lang w:val="en-GB" w:eastAsia="en-GB"/>
        </w:rPr>
        <w:t>name:</w:t>
      </w:r>
      <w:r w:rsidR="005909EA">
        <w:rPr>
          <w:b/>
          <w:sz w:val="32"/>
          <w:szCs w:val="32"/>
          <w:lang w:val="en-GB" w:eastAsia="en-GB"/>
        </w:rPr>
        <w:t>Marian</w:t>
      </w:r>
      <w:proofErr w:type="spellEnd"/>
      <w:proofErr w:type="gramEnd"/>
      <w:r w:rsidR="005909EA">
        <w:rPr>
          <w:b/>
          <w:sz w:val="32"/>
          <w:szCs w:val="32"/>
          <w:lang w:val="en-GB" w:eastAsia="en-GB"/>
        </w:rPr>
        <w:t xml:space="preserve"> Funie</w:t>
      </w:r>
    </w:p>
    <w:p w14:paraId="6609374D" w14:textId="366E7A26" w:rsidR="003F0B2C" w:rsidRPr="003F0B2C" w:rsidRDefault="003F0B2C" w:rsidP="003F0B2C">
      <w:pPr>
        <w:jc w:val="center"/>
        <w:rPr>
          <w:b/>
          <w:sz w:val="32"/>
          <w:szCs w:val="32"/>
          <w:lang w:val="en-GB" w:eastAsia="en-GB"/>
        </w:rPr>
      </w:pPr>
      <w:r w:rsidRPr="003F0B2C">
        <w:rPr>
          <w:b/>
          <w:sz w:val="32"/>
          <w:szCs w:val="32"/>
          <w:lang w:val="en-GB" w:eastAsia="en-GB"/>
        </w:rPr>
        <w:t>Student ID:</w:t>
      </w:r>
      <w:r w:rsidR="005909EA">
        <w:rPr>
          <w:b/>
          <w:sz w:val="32"/>
          <w:szCs w:val="32"/>
          <w:lang w:val="en-GB" w:eastAsia="en-GB"/>
        </w:rPr>
        <w:t>2246593</w:t>
      </w:r>
    </w:p>
    <w:p w14:paraId="689147A5" w14:textId="77777777" w:rsidR="003F0B2C" w:rsidRPr="003F0B2C" w:rsidRDefault="003F0B2C" w:rsidP="00B40F5D">
      <w:pPr>
        <w:jc w:val="center"/>
        <w:rPr>
          <w:b/>
          <w:sz w:val="28"/>
          <w:lang w:val="en-GB"/>
        </w:rPr>
      </w:pPr>
    </w:p>
    <w:p w14:paraId="65437518" w14:textId="77777777" w:rsidR="003F0B2C" w:rsidRPr="003F0B2C" w:rsidRDefault="003F0B2C" w:rsidP="00B40F5D">
      <w:pPr>
        <w:jc w:val="center"/>
        <w:rPr>
          <w:b/>
          <w:sz w:val="28"/>
          <w:lang w:val="en-GB"/>
        </w:rPr>
      </w:pPr>
    </w:p>
    <w:p w14:paraId="6BD4B541" w14:textId="28768119" w:rsidR="00156C7D" w:rsidRPr="003F0B2C" w:rsidRDefault="00156C7D" w:rsidP="00B40F5D">
      <w:pPr>
        <w:jc w:val="center"/>
        <w:rPr>
          <w:b/>
          <w:sz w:val="28"/>
          <w:lang w:val="en-GB"/>
        </w:rPr>
      </w:pPr>
      <w:r w:rsidRPr="003F0B2C">
        <w:rPr>
          <w:b/>
          <w:sz w:val="28"/>
          <w:lang w:val="en-GB"/>
        </w:rPr>
        <w:t>Research Project Proposal</w:t>
      </w:r>
    </w:p>
    <w:p w14:paraId="5A3A70E1" w14:textId="77777777" w:rsidR="00EF40A6" w:rsidRPr="003F0B2C" w:rsidRDefault="00156C7D" w:rsidP="00B40F5D">
      <w:pPr>
        <w:jc w:val="center"/>
        <w:rPr>
          <w:b/>
          <w:sz w:val="28"/>
          <w:lang w:val="en-GB"/>
        </w:rPr>
      </w:pPr>
      <w:r w:rsidRPr="003F0B2C">
        <w:rPr>
          <w:b/>
          <w:sz w:val="28"/>
          <w:lang w:val="en-GB"/>
        </w:rPr>
        <w:t>(</w:t>
      </w:r>
      <w:r w:rsidR="00F353B0" w:rsidRPr="003F0B2C">
        <w:rPr>
          <w:b/>
          <w:sz w:val="28"/>
          <w:lang w:val="en-GB"/>
        </w:rPr>
        <w:t>T</w:t>
      </w:r>
      <w:r w:rsidRPr="003F0B2C">
        <w:rPr>
          <w:b/>
          <w:sz w:val="28"/>
          <w:lang w:val="en-GB"/>
        </w:rPr>
        <w:t>he impacts of socio-economic force on employees’ performance management and monitoring in different work mode</w:t>
      </w:r>
      <w:r w:rsidR="00F353B0" w:rsidRPr="003F0B2C">
        <w:rPr>
          <w:b/>
          <w:sz w:val="28"/>
          <w:lang w:val="en-GB"/>
        </w:rPr>
        <w:t>s: Hospitality HR’s perspective</w:t>
      </w:r>
      <w:r w:rsidRPr="003F0B2C">
        <w:rPr>
          <w:b/>
          <w:sz w:val="28"/>
          <w:lang w:val="en-GB"/>
        </w:rPr>
        <w:t>)</w:t>
      </w:r>
    </w:p>
    <w:p w14:paraId="0F0941BB" w14:textId="77777777" w:rsidR="00EF40A6" w:rsidRPr="003F0B2C" w:rsidRDefault="00EF40A6">
      <w:pPr>
        <w:spacing w:after="200" w:line="276" w:lineRule="auto"/>
        <w:jc w:val="left"/>
        <w:rPr>
          <w:b/>
          <w:sz w:val="28"/>
          <w:lang w:val="en-GB"/>
        </w:rPr>
      </w:pPr>
      <w:r w:rsidRPr="003F0B2C">
        <w:rPr>
          <w:b/>
          <w:sz w:val="28"/>
          <w:lang w:val="en-GB"/>
        </w:rPr>
        <w:br w:type="page"/>
      </w:r>
    </w:p>
    <w:sdt>
      <w:sdtPr>
        <w:rPr>
          <w:rFonts w:eastAsiaTheme="minorHAnsi" w:cstheme="minorBidi"/>
          <w:b/>
          <w:bCs/>
          <w:sz w:val="28"/>
          <w:szCs w:val="22"/>
          <w:lang w:val="en-GB"/>
        </w:rPr>
        <w:id w:val="712037830"/>
        <w:docPartObj>
          <w:docPartGallery w:val="Table of Contents"/>
          <w:docPartUnique/>
        </w:docPartObj>
      </w:sdtPr>
      <w:sdtEndPr>
        <w:rPr>
          <w:b w:val="0"/>
          <w:bCs w:val="0"/>
          <w:sz w:val="24"/>
        </w:rPr>
      </w:sdtEndPr>
      <w:sdtContent>
        <w:p w14:paraId="31ECBA64" w14:textId="77777777" w:rsidR="001F769B" w:rsidRDefault="001F769B" w:rsidP="001F769B">
          <w:pPr>
            <w:pStyle w:val="NormalWeb"/>
            <w:rPr>
              <w:lang w:val="en-GB"/>
            </w:rPr>
          </w:pPr>
          <w:r>
            <w:rPr>
              <w:rStyle w:val="Strong"/>
            </w:rPr>
            <w:t>Table of Contents</w:t>
          </w:r>
        </w:p>
        <w:p w14:paraId="61B75F8C" w14:textId="77777777" w:rsidR="001F769B" w:rsidRDefault="001F769B" w:rsidP="001F769B">
          <w:pPr>
            <w:pStyle w:val="NormalWeb"/>
            <w:numPr>
              <w:ilvl w:val="0"/>
              <w:numId w:val="3"/>
            </w:numPr>
          </w:pPr>
          <w:r>
            <w:t>Introduction and Background</w:t>
          </w:r>
          <w:r>
            <w:br/>
            <w:t>1.1 Introduction to Hotel Brand (Marriott Hotel)</w:t>
          </w:r>
          <w:r>
            <w:br/>
            <w:t>1.2 Feasibility of Implementing Different Work Modes</w:t>
          </w:r>
          <w:r>
            <w:br/>
            <w:t>1.3 Employee Performance Management</w:t>
          </w:r>
          <w:r>
            <w:br/>
            <w:t>1.4 Socio-economic Factors Influencing Work Modes</w:t>
          </w:r>
        </w:p>
        <w:p w14:paraId="52D97A2A" w14:textId="77777777" w:rsidR="001F769B" w:rsidRDefault="001F769B" w:rsidP="001F769B">
          <w:pPr>
            <w:pStyle w:val="NormalWeb"/>
            <w:numPr>
              <w:ilvl w:val="0"/>
              <w:numId w:val="3"/>
            </w:numPr>
          </w:pPr>
          <w:r>
            <w:t>Discussion and Literature</w:t>
          </w:r>
          <w:r>
            <w:br/>
            <w:t>2.1 Impact of Socio-economic Factors on Work Modes</w:t>
          </w:r>
          <w:r>
            <w:br/>
            <w:t>2.2 Industry Trends: Retention and Turnover Rates</w:t>
          </w:r>
          <w:r>
            <w:br/>
            <w:t>2.3 Emergence of Diverse Work Modes in Hospitality Over the Last Five Years</w:t>
          </w:r>
          <w:r>
            <w:br/>
            <w:t>2.4 Employee Management at Marriott Across Work Modes</w:t>
          </w:r>
        </w:p>
        <w:p w14:paraId="7C308435" w14:textId="77777777" w:rsidR="001F769B" w:rsidRDefault="001F769B" w:rsidP="001F769B">
          <w:pPr>
            <w:pStyle w:val="NormalWeb"/>
            <w:numPr>
              <w:ilvl w:val="0"/>
              <w:numId w:val="3"/>
            </w:numPr>
          </w:pPr>
          <w:r>
            <w:t>Potential Solutions</w:t>
          </w:r>
        </w:p>
        <w:p w14:paraId="6C4CD51F" w14:textId="77777777" w:rsidR="001F769B" w:rsidRDefault="001F769B" w:rsidP="001F769B">
          <w:pPr>
            <w:pStyle w:val="NormalWeb"/>
            <w:numPr>
              <w:ilvl w:val="0"/>
              <w:numId w:val="3"/>
            </w:numPr>
          </w:pPr>
          <w:r>
            <w:t>Evaluation and Conclusion</w:t>
          </w:r>
          <w:r>
            <w:br/>
            <w:t>4.1 Evaluation</w:t>
          </w:r>
          <w:r>
            <w:br/>
            <w:t>4.2 Recommendations</w:t>
          </w:r>
        </w:p>
        <w:p w14:paraId="5A98E771" w14:textId="77777777" w:rsidR="001F769B" w:rsidRDefault="001F769B" w:rsidP="001F769B">
          <w:pPr>
            <w:pStyle w:val="NormalWeb"/>
            <w:numPr>
              <w:ilvl w:val="0"/>
              <w:numId w:val="3"/>
            </w:numPr>
          </w:pPr>
          <w:r>
            <w:t>References</w:t>
          </w:r>
        </w:p>
        <w:p w14:paraId="0D84765D" w14:textId="36F3CA85" w:rsidR="00EF40A6" w:rsidRPr="003F0B2C" w:rsidRDefault="00000000" w:rsidP="001F769B">
          <w:pPr>
            <w:rPr>
              <w:lang w:val="en-GB"/>
            </w:rPr>
          </w:pPr>
        </w:p>
      </w:sdtContent>
    </w:sdt>
    <w:p w14:paraId="2DBD743A" w14:textId="77777777" w:rsidR="00156C7D" w:rsidRPr="003F0B2C" w:rsidRDefault="00156C7D" w:rsidP="00B40F5D">
      <w:pPr>
        <w:jc w:val="center"/>
        <w:rPr>
          <w:b/>
          <w:sz w:val="28"/>
          <w:lang w:val="en-GB"/>
        </w:rPr>
      </w:pPr>
    </w:p>
    <w:p w14:paraId="58208F83" w14:textId="77777777" w:rsidR="00B40F5D" w:rsidRPr="003F0B2C" w:rsidRDefault="00B40F5D">
      <w:pPr>
        <w:spacing w:after="200" w:line="276" w:lineRule="auto"/>
        <w:jc w:val="left"/>
        <w:rPr>
          <w:lang w:val="en-GB"/>
        </w:rPr>
      </w:pPr>
      <w:r w:rsidRPr="003F0B2C">
        <w:rPr>
          <w:lang w:val="en-GB"/>
        </w:rPr>
        <w:br w:type="page"/>
      </w:r>
    </w:p>
    <w:p w14:paraId="7BA5E7CA" w14:textId="77777777" w:rsidR="001F769B" w:rsidRDefault="001F769B" w:rsidP="001F769B">
      <w:pPr>
        <w:pStyle w:val="Heading3"/>
      </w:pPr>
      <w:r>
        <w:rPr>
          <w:rStyle w:val="Strong"/>
          <w:b/>
          <w:bCs/>
        </w:rPr>
        <w:lastRenderedPageBreak/>
        <w:t>Introduction and Background</w:t>
      </w:r>
    </w:p>
    <w:p w14:paraId="26BA23A0" w14:textId="77777777" w:rsidR="001F769B" w:rsidRDefault="001F769B" w:rsidP="001F769B">
      <w:pPr>
        <w:pStyle w:val="Heading4"/>
      </w:pPr>
      <w:r>
        <w:t>Introduction to Marriott Hotel</w:t>
      </w:r>
    </w:p>
    <w:p w14:paraId="4DF572B0" w14:textId="77777777" w:rsidR="001F769B" w:rsidRDefault="001F769B" w:rsidP="001F769B">
      <w:pPr>
        <w:pStyle w:val="NormalWeb"/>
      </w:pPr>
      <w:r>
        <w:t>Marriott International is among the world's largest and most reputable hotel chains, known for its luxurious amenities, excellent customer service, and extensive locations worldwide. Catering to high-end guests, Marriott offers large rooms, fine dining, and facilities tailored for both leisure travelers and business professionals.</w:t>
      </w:r>
    </w:p>
    <w:p w14:paraId="5C3DA14D" w14:textId="77777777" w:rsidR="001F769B" w:rsidRDefault="001F769B" w:rsidP="001F769B">
      <w:pPr>
        <w:pStyle w:val="Heading4"/>
      </w:pPr>
      <w:r>
        <w:t>Feasibility of Implementing Different Work Modes</w:t>
      </w:r>
    </w:p>
    <w:p w14:paraId="4361FF3C" w14:textId="77777777" w:rsidR="001F769B" w:rsidRDefault="001F769B" w:rsidP="001F769B">
      <w:pPr>
        <w:pStyle w:val="NormalWeb"/>
      </w:pPr>
      <w:r>
        <w:t>In today's fast-evolving hospitality industry, exploring flexible work models—including hybrid, office-based, and remote work arrangements—offers Marriott both opportunities and challenges. While a hybrid work structure allows employees to work both on-site and remotely, it may introduce communication challenges that need careful management (Hoang et al., 2021). Given the shifting needs and preferences of employees, assessing the feasibility of diverse work models could enhance Marriott's responsiveness to market trends and support organizational effectiveness.</w:t>
      </w:r>
    </w:p>
    <w:p w14:paraId="218968BB" w14:textId="77777777" w:rsidR="001F769B" w:rsidRDefault="001F769B" w:rsidP="001F769B">
      <w:pPr>
        <w:pStyle w:val="Heading4"/>
      </w:pPr>
      <w:r>
        <w:t>Employee Performance Management</w:t>
      </w:r>
    </w:p>
    <w:p w14:paraId="2F838FCC" w14:textId="77777777" w:rsidR="001F769B" w:rsidRDefault="001F769B" w:rsidP="001F769B">
      <w:pPr>
        <w:pStyle w:val="NormalWeb"/>
      </w:pPr>
      <w:r>
        <w:t>Regardless of the work model, Marriott must effectively monitor employee performance to ensure service quality. Socio-economic factors like economic stability, access to resources, and cultural expectations play a substantial role in shaping effective performance management practices. For instance, in regions with high living costs, allowing remote work options can reduce employees' expenses and foster organizational commitment (</w:t>
      </w:r>
      <w:proofErr w:type="spellStart"/>
      <w:r>
        <w:t>Buhalis</w:t>
      </w:r>
      <w:proofErr w:type="spellEnd"/>
      <w:r>
        <w:t xml:space="preserve"> et al., 2022). However, technology infrastructure and access to education vary widely and may impact the effectiveness of remote monitoring, requiring flexible evaluation approaches.</w:t>
      </w:r>
    </w:p>
    <w:p w14:paraId="653051FC" w14:textId="77777777" w:rsidR="001F769B" w:rsidRDefault="001F769B" w:rsidP="001F769B">
      <w:pPr>
        <w:pStyle w:val="Heading4"/>
      </w:pPr>
      <w:r>
        <w:t>Socio-economic Factors Influencing Work Modes</w:t>
      </w:r>
    </w:p>
    <w:p w14:paraId="09C61854" w14:textId="77777777" w:rsidR="001F769B" w:rsidRDefault="001F769B" w:rsidP="001F769B">
      <w:pPr>
        <w:pStyle w:val="NormalWeb"/>
      </w:pPr>
      <w:r>
        <w:t>Socio-economic conditions, including demographics, income distribution, and cultural values, are essential in understanding business processes within an organization. Through a PESTLE analysis, which examines Political, Economic, Social, Technological, Legal, and Environmental factors, Marriott can assess how these external elements impact the business environment (Chung, 2020). Socio-economic factors also shape talent acquisition, diversity initiatives, and corporate social responsibility strategies within the company.</w:t>
      </w:r>
    </w:p>
    <w:p w14:paraId="0CE7266F" w14:textId="348DA2EB" w:rsidR="001F769B" w:rsidRDefault="001F769B" w:rsidP="001F769B">
      <w:pPr>
        <w:pStyle w:val="NormalWeb"/>
      </w:pPr>
      <w:r>
        <w:t>feasible, enabling Marriott to connect and utilize resources effectively (Reiner and Miller, 2021). Conversely, in areas with limited internet access or lower educational attainment, traditional office-based models remain essential. While flexible work arrangements can improve career mobility and work-life balance, they may also introduce challenges in maintaining equality in career advancement.</w:t>
      </w:r>
    </w:p>
    <w:p w14:paraId="4FB14A5C" w14:textId="77777777" w:rsidR="00DB7870" w:rsidRDefault="00DB7870" w:rsidP="001F769B">
      <w:pPr>
        <w:pStyle w:val="Heading4"/>
      </w:pPr>
    </w:p>
    <w:p w14:paraId="1ABA2646" w14:textId="38AFEA03" w:rsidR="001F769B" w:rsidRDefault="001F769B" w:rsidP="001F769B">
      <w:pPr>
        <w:pStyle w:val="Heading4"/>
      </w:pPr>
      <w:r>
        <w:lastRenderedPageBreak/>
        <w:t>Industry Trends: Retention and Turnover Rates</w:t>
      </w:r>
    </w:p>
    <w:p w14:paraId="725B1CE0" w14:textId="77777777" w:rsidR="001F769B" w:rsidRDefault="001F769B" w:rsidP="001F769B">
      <w:pPr>
        <w:pStyle w:val="NormalWeb"/>
      </w:pPr>
      <w:r>
        <w:t>Retention and turnover rates are critical metrics in the hospitality industry, where turnover often exceeds 70%, much higher than the national average (</w:t>
      </w:r>
      <w:proofErr w:type="spellStart"/>
      <w:r>
        <w:t>Ulker</w:t>
      </w:r>
      <w:proofErr w:type="spellEnd"/>
      <w:r>
        <w:t>-Demirel and Ciftci, 2020). High turnover rates increase recruitment costs, affect employee morale, and can impact service quality. Marriott combats turnover by offering competitive benefits, development opportunities, and a supportive work environment, which are essential in a customer-facing industry with demanding schedules (Mooney, 2020).</w:t>
      </w:r>
    </w:p>
    <w:p w14:paraId="2C6FA839" w14:textId="77777777" w:rsidR="001F769B" w:rsidRDefault="001F769B" w:rsidP="001F769B">
      <w:pPr>
        <w:pStyle w:val="Heading4"/>
      </w:pPr>
      <w:r>
        <w:t>Emergence of Diverse Work Modes in Hospitality Over the Last Five Years</w:t>
      </w:r>
    </w:p>
    <w:p w14:paraId="52956D72" w14:textId="77777777" w:rsidR="001F769B" w:rsidRDefault="001F769B" w:rsidP="001F769B">
      <w:pPr>
        <w:pStyle w:val="NormalWeb"/>
      </w:pPr>
      <w:r>
        <w:t>The hospitality industry has seen significant changes in work modes over the past five years, driven by technology and evolving workforce expectations. Remote and hybrid work arrangements are increasingly common, facilitated by digital communication tools that allow employees to work effectively from various locations (Sigala et al., 2021). Flexible work schedules, such as compressed workweeks and shift work, provide Marriott employees with options that enhance work-life balance while reducing costs by aligning staffing with peak demand.</w:t>
      </w:r>
    </w:p>
    <w:p w14:paraId="499486FB" w14:textId="77777777" w:rsidR="001F769B" w:rsidRDefault="001F769B" w:rsidP="001F769B">
      <w:pPr>
        <w:pStyle w:val="Heading4"/>
      </w:pPr>
      <w:r>
        <w:t>Employee Management at Marriott Across Work Modes</w:t>
      </w:r>
    </w:p>
    <w:p w14:paraId="620B197B" w14:textId="77777777" w:rsidR="001F769B" w:rsidRDefault="001F769B" w:rsidP="001F769B">
      <w:pPr>
        <w:pStyle w:val="NormalWeb"/>
      </w:pPr>
      <w:r>
        <w:t>Marriott employs multiple strategies to monitor and support employees in diverse work modes. Remote teams benefit from time-tracking and communication tools to maintain frequent interactions, while office-based employees undergo regular performance appraisals and training to support career growth (Wilton, 2022). For flexible work arrangements, Marriott focuses on output rather than hours worked, promoting a results-oriented approach. The HR department also gathers feedback to continually improve work environments and accommodate employee preferences.</w:t>
      </w:r>
    </w:p>
    <w:p w14:paraId="765BD445" w14:textId="3111BF37" w:rsidR="001F769B" w:rsidRDefault="001F769B" w:rsidP="001F769B">
      <w:pPr>
        <w:pStyle w:val="Heading3"/>
      </w:pPr>
      <w:r>
        <w:rPr>
          <w:rStyle w:val="Strong"/>
          <w:b/>
          <w:bCs/>
        </w:rPr>
        <w:t>Discussion and Literature</w:t>
      </w:r>
    </w:p>
    <w:p w14:paraId="3BEB40E5" w14:textId="77777777" w:rsidR="001F769B" w:rsidRDefault="001F769B" w:rsidP="001F769B">
      <w:pPr>
        <w:pStyle w:val="Heading4"/>
      </w:pPr>
      <w:r>
        <w:t>Impact of Socio-economic Factors on Work Modes</w:t>
      </w:r>
    </w:p>
    <w:p w14:paraId="4B256556" w14:textId="77777777" w:rsidR="001F769B" w:rsidRDefault="001F769B" w:rsidP="001F769B">
      <w:pPr>
        <w:pStyle w:val="NormalWeb"/>
      </w:pPr>
      <w:r>
        <w:t>Socio-economic conditions significantly impact the effectiveness of various work modes within Marriott. In regions with advanced IT infrastructure, remote or hybrid work options are more feasible, enabling Marriott to connect and utilize resources effectively (Reiner and Miller, 2021). Conversely, in areas with limited internet access or lower educational attainment, traditional office-based models remain essential. While flexible work arrangements can improve career mobility and work-life balance, they may also introduce challenges in maintaining equality in career advancement.</w:t>
      </w:r>
    </w:p>
    <w:p w14:paraId="74AD6D67" w14:textId="77777777" w:rsidR="001F769B" w:rsidRDefault="001F769B" w:rsidP="001F769B">
      <w:pPr>
        <w:pStyle w:val="Heading4"/>
      </w:pPr>
      <w:r>
        <w:t>Industry Trends: Retention and Turnover Rates</w:t>
      </w:r>
    </w:p>
    <w:p w14:paraId="3C4B0E77" w14:textId="77777777" w:rsidR="001F769B" w:rsidRDefault="001F769B" w:rsidP="001F769B">
      <w:pPr>
        <w:pStyle w:val="NormalWeb"/>
      </w:pPr>
      <w:r>
        <w:t>Retention and turnover rates are critical metrics in the hospitality industry, where turnover often exceeds 70%, much higher than the national average (</w:t>
      </w:r>
      <w:proofErr w:type="spellStart"/>
      <w:r>
        <w:t>Ulker</w:t>
      </w:r>
      <w:proofErr w:type="spellEnd"/>
      <w:r>
        <w:t xml:space="preserve">-Demirel and Ciftci, 2020). High turnover rates increase recruitment costs, affect employee morale, and can impact service </w:t>
      </w:r>
      <w:r>
        <w:lastRenderedPageBreak/>
        <w:t>quality. Marriott combats turnover by offering competitive benefits, development opportunities, and a supportive work environment, which are essential in a customer-facing industry with demanding schedules (Mooney, 2020).</w:t>
      </w:r>
    </w:p>
    <w:p w14:paraId="52B2F80B" w14:textId="5F7E7A05" w:rsidR="00DE53C3" w:rsidRPr="003F0B2C" w:rsidRDefault="00DE53C3" w:rsidP="001F769B">
      <w:pPr>
        <w:rPr>
          <w:lang w:val="en-GB"/>
        </w:rPr>
      </w:pPr>
    </w:p>
    <w:p w14:paraId="36E29118" w14:textId="2D606828" w:rsidR="00156C7D" w:rsidRPr="003F0B2C" w:rsidRDefault="00156C7D" w:rsidP="00156C7D">
      <w:pPr>
        <w:rPr>
          <w:lang w:val="en-GB"/>
        </w:rPr>
      </w:pPr>
      <w:r w:rsidRPr="003F0B2C">
        <w:rPr>
          <w:b/>
          <w:shd w:val="clear" w:color="auto" w:fill="FFFFFF"/>
          <w:lang w:val="en-GB"/>
        </w:rPr>
        <w:t xml:space="preserve">Furthermore, the hospitality industry has adopted such working </w:t>
      </w:r>
      <w:proofErr w:type="gramStart"/>
      <w:r w:rsidRPr="003F0B2C">
        <w:rPr>
          <w:b/>
          <w:shd w:val="clear" w:color="auto" w:fill="FFFFFF"/>
          <w:lang w:val="en-GB"/>
        </w:rPr>
        <w:t>models</w:t>
      </w:r>
      <w:proofErr w:type="gramEnd"/>
      <w:r w:rsidRPr="003F0B2C">
        <w:rPr>
          <w:b/>
          <w:shd w:val="clear" w:color="auto" w:fill="FFFFFF"/>
          <w:lang w:val="en-GB"/>
        </w:rPr>
        <w:t xml:space="preserve"> flexibility</w:t>
      </w:r>
      <w:r w:rsidRPr="003F0B2C">
        <w:rPr>
          <w:shd w:val="clear" w:color="auto" w:fill="FFFFFF"/>
          <w:lang w:val="en-GB"/>
        </w:rPr>
        <w:t xml:space="preserve"> that accommodates the variation of working schedules depending on wishes of the employee and </w:t>
      </w:r>
      <w:r w:rsidR="003F0B2C">
        <w:rPr>
          <w:shd w:val="clear" w:color="auto" w:fill="FFFFFF"/>
          <w:lang w:val="en-GB"/>
        </w:rPr>
        <w:t>organis</w:t>
      </w:r>
      <w:r w:rsidRPr="003F0B2C">
        <w:rPr>
          <w:shd w:val="clear" w:color="auto" w:fill="FFFFFF"/>
          <w:lang w:val="en-GB"/>
        </w:rPr>
        <w:t>ational peculiarities. Compressed work weeks, shift working, and other such options are flexible working schedules that help employees capture a larger variety of their lifestyles and thereby bring about work engineering for smooth working conditions among employees. It also contributes to the employees’ satisfaction and organisational loyalty as well as minimises cost through the right staffing issues during the busiest times.</w:t>
      </w:r>
      <w:r w:rsidR="00960B1C" w:rsidRPr="003F0B2C">
        <w:rPr>
          <w:lang w:val="en-GB"/>
        </w:rPr>
        <w:t xml:space="preserve"> </w:t>
      </w:r>
      <w:r w:rsidRPr="003F0B2C">
        <w:rPr>
          <w:shd w:val="clear" w:color="auto" w:fill="FFFFFF"/>
          <w:lang w:val="en-GB"/>
        </w:rPr>
        <w:t>Also, the increased use of digital platforms in the execution of business activities and online selling platforms has led to job opportunities in the hospitality sector through the gig economy</w:t>
      </w:r>
      <w:r w:rsidR="00C01D17" w:rsidRPr="003F0B2C">
        <w:rPr>
          <w:shd w:val="clear" w:color="auto" w:fill="FFFFFF"/>
          <w:lang w:val="en-GB"/>
        </w:rPr>
        <w:t xml:space="preserve"> (</w:t>
      </w:r>
      <w:proofErr w:type="spellStart"/>
      <w:r w:rsidR="00C01D17" w:rsidRPr="003F0B2C">
        <w:rPr>
          <w:shd w:val="clear" w:color="auto" w:fill="FFFFFF"/>
          <w:lang w:val="en-GB"/>
        </w:rPr>
        <w:t>Buhalis</w:t>
      </w:r>
      <w:proofErr w:type="spellEnd"/>
      <w:r w:rsidR="00C01D17" w:rsidRPr="003F0B2C">
        <w:rPr>
          <w:shd w:val="clear" w:color="auto" w:fill="FFFFFF"/>
          <w:lang w:val="en-GB"/>
        </w:rPr>
        <w:t>, et. al., 2022)</w:t>
      </w:r>
      <w:r w:rsidRPr="003F0B2C">
        <w:rPr>
          <w:shd w:val="clear" w:color="auto" w:fill="FFFFFF"/>
          <w:lang w:val="en-GB"/>
        </w:rPr>
        <w:t xml:space="preserve">. Photographers, writers and marketing specialists would for instance find it admirable to undertake specific tasks in the </w:t>
      </w:r>
      <w:r w:rsidR="003F0B2C">
        <w:rPr>
          <w:shd w:val="clear" w:color="auto" w:fill="FFFFFF"/>
          <w:lang w:val="en-GB"/>
        </w:rPr>
        <w:t>organis</w:t>
      </w:r>
      <w:r w:rsidRPr="003F0B2C">
        <w:rPr>
          <w:shd w:val="clear" w:color="auto" w:fill="FFFFFF"/>
          <w:lang w:val="en-GB"/>
        </w:rPr>
        <w:t>ations for a given period before moving to the next opportunity. They help the hospitality enterprises to expand the number of potential candidates, release costs by offering freelancers independence, and maintain flexibility not to hire full-time staff members while demand varies.</w:t>
      </w:r>
    </w:p>
    <w:p w14:paraId="2CE50A0E" w14:textId="1E7DDC3A" w:rsidR="00156C7D" w:rsidRPr="003F0B2C" w:rsidRDefault="00156C7D" w:rsidP="00156C7D">
      <w:pPr>
        <w:rPr>
          <w:lang w:val="en-GB"/>
        </w:rPr>
      </w:pPr>
      <w:r w:rsidRPr="003F0B2C">
        <w:rPr>
          <w:b/>
          <w:shd w:val="clear" w:color="auto" w:fill="FFFFFF"/>
          <w:lang w:val="en-GB"/>
        </w:rPr>
        <w:t>However, with these innovations</w:t>
      </w:r>
      <w:r w:rsidRPr="003F0B2C">
        <w:rPr>
          <w:shd w:val="clear" w:color="auto" w:fill="FFFFFF"/>
          <w:lang w:val="en-GB"/>
        </w:rPr>
        <w:t xml:space="preserve">, there are some issues that have been raised </w:t>
      </w:r>
      <w:proofErr w:type="gramStart"/>
      <w:r w:rsidRPr="003F0B2C">
        <w:rPr>
          <w:shd w:val="clear" w:color="auto" w:fill="FFFFFF"/>
          <w:lang w:val="en-GB"/>
        </w:rPr>
        <w:t>in an attempt to</w:t>
      </w:r>
      <w:proofErr w:type="gramEnd"/>
      <w:r w:rsidRPr="003F0B2C">
        <w:rPr>
          <w:shd w:val="clear" w:color="auto" w:fill="FFFFFF"/>
          <w:lang w:val="en-GB"/>
        </w:rPr>
        <w:t xml:space="preserve"> adopt different modes of work in the hospitality sector. Policies concerning data security, employees responsible for handling the digital information, or the </w:t>
      </w:r>
      <w:proofErr w:type="gramStart"/>
      <w:r w:rsidRPr="003F0B2C">
        <w:rPr>
          <w:shd w:val="clear" w:color="auto" w:fill="FFFFFF"/>
          <w:lang w:val="en-GB"/>
        </w:rPr>
        <w:t>manner in which</w:t>
      </w:r>
      <w:proofErr w:type="gramEnd"/>
      <w:r w:rsidRPr="003F0B2C">
        <w:rPr>
          <w:shd w:val="clear" w:color="auto" w:fill="FFFFFF"/>
          <w:lang w:val="en-GB"/>
        </w:rPr>
        <w:t xml:space="preserve"> the service quality is to be sustained when operating in different remote and central offices need to be well thought through as these are all potential challenges associated with the implementation of the online learning environment. However, as the trend is progressive it has been observed that to </w:t>
      </w:r>
      <w:r w:rsidRPr="003F0B2C">
        <w:rPr>
          <w:shd w:val="clear" w:color="auto" w:fill="FFFFFF"/>
          <w:lang w:val="en-GB"/>
        </w:rPr>
        <w:lastRenderedPageBreak/>
        <w:t xml:space="preserve">sustain itself in competition or to gain competitive advantage in the modern hospitality industry </w:t>
      </w:r>
      <w:r w:rsidR="003F0B2C">
        <w:rPr>
          <w:shd w:val="clear" w:color="auto" w:fill="FFFFFF"/>
          <w:lang w:val="en-GB"/>
        </w:rPr>
        <w:t>organis</w:t>
      </w:r>
      <w:r w:rsidRPr="003F0B2C">
        <w:rPr>
          <w:shd w:val="clear" w:color="auto" w:fill="FFFFFF"/>
          <w:lang w:val="en-GB"/>
        </w:rPr>
        <w:t>ations will have to adopt or incorporate other modes of work.</w:t>
      </w:r>
    </w:p>
    <w:p w14:paraId="69BF87BC" w14:textId="77777777" w:rsidR="00156C7D" w:rsidRPr="003F0B2C" w:rsidRDefault="00EF40A6" w:rsidP="00EF40A6">
      <w:pPr>
        <w:pStyle w:val="Heading2"/>
        <w:rPr>
          <w:lang w:val="en-GB"/>
        </w:rPr>
      </w:pPr>
      <w:bookmarkStart w:id="0" w:name="_Toc168499819"/>
      <w:r w:rsidRPr="003F0B2C">
        <w:rPr>
          <w:lang w:val="en-GB"/>
        </w:rPr>
        <w:t>T</w:t>
      </w:r>
      <w:r w:rsidR="00156C7D" w:rsidRPr="003F0B2C">
        <w:rPr>
          <w:lang w:val="en-GB"/>
        </w:rPr>
        <w:t xml:space="preserve">he selected international hotel brand monitors </w:t>
      </w:r>
      <w:proofErr w:type="gramStart"/>
      <w:r w:rsidR="00156C7D" w:rsidRPr="003F0B2C">
        <w:rPr>
          <w:lang w:val="en-GB"/>
        </w:rPr>
        <w:t>employees</w:t>
      </w:r>
      <w:proofErr w:type="gramEnd"/>
      <w:r w:rsidR="00B40F5D" w:rsidRPr="003F0B2C">
        <w:rPr>
          <w:lang w:val="en-GB"/>
        </w:rPr>
        <w:t xml:space="preserve"> </w:t>
      </w:r>
      <w:r w:rsidR="00156C7D" w:rsidRPr="003F0B2C">
        <w:rPr>
          <w:lang w:val="en-GB"/>
        </w:rPr>
        <w:t>management in different work modes</w:t>
      </w:r>
      <w:bookmarkEnd w:id="0"/>
    </w:p>
    <w:p w14:paraId="73C73087" w14:textId="10FB2644" w:rsidR="00156C7D" w:rsidRPr="003F0B2C" w:rsidRDefault="00156C7D" w:rsidP="00156C7D">
      <w:pPr>
        <w:rPr>
          <w:shd w:val="clear" w:color="auto" w:fill="FFFFFF"/>
          <w:lang w:val="en-GB"/>
        </w:rPr>
      </w:pPr>
      <w:r w:rsidRPr="003F0B2C">
        <w:rPr>
          <w:shd w:val="clear" w:color="auto" w:fill="FFFFFF"/>
          <w:lang w:val="en-GB"/>
        </w:rPr>
        <w:t xml:space="preserve">In the Marriott International, strategies are followed in checking employee management in the various work modes to check on the conformity of the performance as well as the quality of the services to be provided. In an </w:t>
      </w:r>
      <w:r w:rsidR="003F0B2C">
        <w:rPr>
          <w:shd w:val="clear" w:color="auto" w:fill="FFFFFF"/>
          <w:lang w:val="en-GB"/>
        </w:rPr>
        <w:t>organis</w:t>
      </w:r>
      <w:r w:rsidRPr="003F0B2C">
        <w:rPr>
          <w:shd w:val="clear" w:color="auto" w:fill="FFFFFF"/>
          <w:lang w:val="en-GB"/>
        </w:rPr>
        <w:t>ation where the employees spend part of their days working from home and other parts from the office, the employer can use applications including time tracking and communication to oversee workers’ activities and ensure that frequent interaction with the personnel is established among employees</w:t>
      </w:r>
      <w:r w:rsidR="00C01D17" w:rsidRPr="003F0B2C">
        <w:rPr>
          <w:shd w:val="clear" w:color="auto" w:fill="FFFFFF"/>
          <w:lang w:val="en-GB"/>
        </w:rPr>
        <w:t xml:space="preserve"> (Wilton, 2022)</w:t>
      </w:r>
      <w:r w:rsidRPr="003F0B2C">
        <w:rPr>
          <w:shd w:val="clear" w:color="auto" w:fill="FFFFFF"/>
          <w:lang w:val="en-GB"/>
        </w:rPr>
        <w:t xml:space="preserve">. For the work arrangement that is done in the office, Marriott has performance appraisal systems, feedback, and training to determine the performance of the employees and employees’ career growth. During flexi-work means when the personnel can freely choose their working hours, the management stresses </w:t>
      </w:r>
      <w:proofErr w:type="gramStart"/>
      <w:r w:rsidRPr="003F0B2C">
        <w:rPr>
          <w:shd w:val="clear" w:color="auto" w:fill="FFFFFF"/>
          <w:lang w:val="en-GB"/>
        </w:rPr>
        <w:t>final results</w:t>
      </w:r>
      <w:proofErr w:type="gramEnd"/>
      <w:r w:rsidRPr="003F0B2C">
        <w:rPr>
          <w:shd w:val="clear" w:color="auto" w:fill="FFFFFF"/>
          <w:lang w:val="en-GB"/>
        </w:rPr>
        <w:t xml:space="preserve"> and deals with the accomplishments rather than working hours. Besides, via surveys and </w:t>
      </w:r>
      <w:r w:rsidR="003F0B2C">
        <w:rPr>
          <w:shd w:val="clear" w:color="auto" w:fill="FFFFFF"/>
          <w:lang w:val="en-GB"/>
        </w:rPr>
        <w:t>organis</w:t>
      </w:r>
      <w:r w:rsidRPr="003F0B2C">
        <w:rPr>
          <w:shd w:val="clear" w:color="auto" w:fill="FFFFFF"/>
          <w:lang w:val="en-GB"/>
        </w:rPr>
        <w:t>ational activities, Marriott’s human resource department continues to collect feedback and respond to issues regarding work modes and how employees may be provided with an environment that allows them to thrive.</w:t>
      </w:r>
    </w:p>
    <w:p w14:paraId="132BAB6C" w14:textId="77777777" w:rsidR="001F769B" w:rsidRDefault="001F769B" w:rsidP="001F769B">
      <w:pPr>
        <w:pStyle w:val="Heading3"/>
      </w:pPr>
      <w:r>
        <w:rPr>
          <w:rStyle w:val="Strong"/>
          <w:b/>
          <w:bCs/>
        </w:rPr>
        <w:t>Potential Solutions</w:t>
      </w:r>
    </w:p>
    <w:p w14:paraId="0D5BFCFE" w14:textId="77777777" w:rsidR="001F769B" w:rsidRDefault="001F769B" w:rsidP="001F769B">
      <w:pPr>
        <w:pStyle w:val="NormalWeb"/>
      </w:pPr>
      <w:r>
        <w:t>To effectively manage diverse work modes, Marriott can implement a digital performance management system. Such a system would integrate time-tracking, productivity metrics, and real-time feedback channels, enabling Marriott to monitor and support employees more efficiently. Setting clear performance objectives for each work mode and offering training to managers on remote team leadership can further enhance employee engagement and productivity. By fostering a transparent, trust-based work culture, Marriott can adapt to different work models without compromising service quality.</w:t>
      </w:r>
    </w:p>
    <w:p w14:paraId="48370E1D" w14:textId="4BB64366" w:rsidR="00156C7D" w:rsidRPr="003F0B2C" w:rsidRDefault="00156C7D" w:rsidP="001F769B">
      <w:pPr>
        <w:rPr>
          <w:lang w:val="en-GB"/>
        </w:rPr>
      </w:pPr>
    </w:p>
    <w:p w14:paraId="38C94522" w14:textId="00FDF5F4" w:rsidR="001F769B" w:rsidRDefault="001F769B" w:rsidP="001F769B">
      <w:pPr>
        <w:pStyle w:val="Heading3"/>
        <w:rPr>
          <w:rStyle w:val="Strong"/>
          <w:b/>
          <w:bCs/>
        </w:rPr>
      </w:pPr>
      <w:r>
        <w:rPr>
          <w:rStyle w:val="Strong"/>
          <w:b/>
          <w:bCs/>
        </w:rPr>
        <w:t>Evaluation and Conclusion</w:t>
      </w:r>
    </w:p>
    <w:p w14:paraId="21A27382" w14:textId="77777777" w:rsidR="001F769B" w:rsidRDefault="001F769B" w:rsidP="001F769B">
      <w:pPr>
        <w:pStyle w:val="Heading4"/>
      </w:pPr>
      <w:r>
        <w:t>Evaluation</w:t>
      </w:r>
    </w:p>
    <w:p w14:paraId="12419F7F" w14:textId="77777777" w:rsidR="001F769B" w:rsidRDefault="001F769B" w:rsidP="001F769B">
      <w:pPr>
        <w:pStyle w:val="NormalWeb"/>
      </w:pPr>
      <w:r>
        <w:t>For Marriott’s HR team, durable digital tools for performance management, such as productivity tracking and communication systems, are essential. These systems would support flexible performance evaluations that can be conducted in-person or remotely. Additionally, training for managers on communication and remote leadership is crucial. By creating a supportive, transparent, and adaptive work environment, Marriott can enhance employee productivity and satisfaction across various work modes.</w:t>
      </w:r>
    </w:p>
    <w:p w14:paraId="273F273E" w14:textId="77777777" w:rsidR="001F769B" w:rsidRDefault="001F769B" w:rsidP="001F769B">
      <w:pPr>
        <w:pStyle w:val="NormalWeb"/>
      </w:pPr>
      <w:r>
        <w:t>This analysis of Marriott’s work modes in relation to socio-economic factors highlights several key insights. The last five years have seen significant shifts toward hybrid, remote, and flexible work arrangements in hospitality, offering Marriott opportunities to improve employee satisfaction and operational efficiency. However, these new work modes also introduce challenges in performance supervision and consistency in service quality. Factors such as income distribution, technology infrastructure, and cultural practices influence the adoption and effectiveness of these models.</w:t>
      </w:r>
    </w:p>
    <w:p w14:paraId="3CD14493" w14:textId="77777777" w:rsidR="001F769B" w:rsidRDefault="001F769B" w:rsidP="001F769B">
      <w:pPr>
        <w:pStyle w:val="NormalWeb"/>
      </w:pPr>
      <w:r>
        <w:t>For Marriott’s HR team, durable digital tools for performance management, such as productivity tracking and communication systems, are essential. These systems would support flexible performance evaluations that can be conducted in-person or remotely. Additionally, training for managers on communication and remote leadership is crucial. By creating a supportive, transparent, and adaptive work environment, Marriott can enhance employee productivity and satisfaction across various work modes.</w:t>
      </w:r>
    </w:p>
    <w:p w14:paraId="43408714" w14:textId="77777777" w:rsidR="001F769B" w:rsidRDefault="001F769B" w:rsidP="001F769B">
      <w:pPr>
        <w:pStyle w:val="Heading4"/>
      </w:pPr>
      <w:r>
        <w:t>Recommendations</w:t>
      </w:r>
    </w:p>
    <w:p w14:paraId="1D8AF5A4" w14:textId="77777777" w:rsidR="001F769B" w:rsidRDefault="001F769B" w:rsidP="001F769B">
      <w:pPr>
        <w:pStyle w:val="NormalWeb"/>
      </w:pPr>
      <w:r>
        <w:t>Based on these findings, Marriott is encouraged to adopt digital performance management systems and provide targeted training for managers (Ayodele et al., 2020). Sustaining flexibility in HR practices while aligning them with socio-economic realities and employee preferences will help Marriott foster a supportive environment. Implementing these measures will strengthen Marriott’s management practices, ensuring its resilience in the competitive hospitality industry.</w:t>
      </w:r>
    </w:p>
    <w:p w14:paraId="0482AF32" w14:textId="76FE5337" w:rsidR="00F353B0" w:rsidRPr="003F0B2C" w:rsidRDefault="00F353B0" w:rsidP="001F769B">
      <w:pPr>
        <w:rPr>
          <w:lang w:val="en-GB"/>
        </w:rPr>
      </w:pPr>
    </w:p>
    <w:p w14:paraId="2487B6B5" w14:textId="77777777" w:rsidR="00F353B0" w:rsidRPr="003F0B2C" w:rsidRDefault="00F353B0">
      <w:pPr>
        <w:spacing w:after="200" w:line="276" w:lineRule="auto"/>
        <w:jc w:val="left"/>
        <w:rPr>
          <w:lang w:val="en-GB"/>
        </w:rPr>
      </w:pPr>
      <w:r w:rsidRPr="003F0B2C">
        <w:rPr>
          <w:lang w:val="en-GB"/>
        </w:rPr>
        <w:br w:type="page"/>
      </w:r>
    </w:p>
    <w:p w14:paraId="0578F14F" w14:textId="77777777" w:rsidR="00156C7D" w:rsidRPr="003F0B2C" w:rsidRDefault="00F353B0" w:rsidP="00F353B0">
      <w:pPr>
        <w:pStyle w:val="Heading1"/>
        <w:rPr>
          <w:rFonts w:eastAsia="Times New Roman"/>
          <w:lang w:val="en-GB"/>
        </w:rPr>
      </w:pPr>
      <w:bookmarkStart w:id="1" w:name="_Toc168499824"/>
      <w:r w:rsidRPr="003F0B2C">
        <w:rPr>
          <w:rFonts w:eastAsia="Times New Roman"/>
          <w:lang w:val="en-GB"/>
        </w:rPr>
        <w:lastRenderedPageBreak/>
        <w:t>References</w:t>
      </w:r>
      <w:bookmarkEnd w:id="1"/>
    </w:p>
    <w:p w14:paraId="0BCE15FB" w14:textId="77777777" w:rsidR="00EF40A6" w:rsidRPr="003F0B2C" w:rsidRDefault="00EF40A6" w:rsidP="00EF40A6">
      <w:pPr>
        <w:rPr>
          <w:lang w:val="en-GB"/>
        </w:rPr>
      </w:pPr>
      <w:r w:rsidRPr="003F0B2C">
        <w:rPr>
          <w:shd w:val="clear" w:color="auto" w:fill="FFFFFF"/>
          <w:lang w:val="en-GB"/>
        </w:rPr>
        <w:t>Ayodele, O.A., Chang-Richards, A. and González, V., (2020). Factors affecting workforce turnover in the tourism sector: A systematic review. </w:t>
      </w:r>
      <w:r w:rsidRPr="003F0B2C">
        <w:rPr>
          <w:i/>
          <w:iCs/>
          <w:shd w:val="clear" w:color="auto" w:fill="FFFFFF"/>
          <w:lang w:val="en-GB"/>
        </w:rPr>
        <w:t>Journal of construction engineering and management</w:t>
      </w:r>
      <w:r w:rsidRPr="003F0B2C">
        <w:rPr>
          <w:shd w:val="clear" w:color="auto" w:fill="FFFFFF"/>
          <w:lang w:val="en-GB"/>
        </w:rPr>
        <w:t>, </w:t>
      </w:r>
      <w:r w:rsidRPr="003F0B2C">
        <w:rPr>
          <w:i/>
          <w:iCs/>
          <w:shd w:val="clear" w:color="auto" w:fill="FFFFFF"/>
          <w:lang w:val="en-GB"/>
        </w:rPr>
        <w:t>146</w:t>
      </w:r>
      <w:r w:rsidRPr="003F0B2C">
        <w:rPr>
          <w:shd w:val="clear" w:color="auto" w:fill="FFFFFF"/>
          <w:lang w:val="en-GB"/>
        </w:rPr>
        <w:t>(2), p.03119010.</w:t>
      </w:r>
    </w:p>
    <w:p w14:paraId="7C2DED16" w14:textId="77777777" w:rsidR="00EF40A6" w:rsidRPr="003F0B2C" w:rsidRDefault="00EF40A6" w:rsidP="00EF40A6">
      <w:pPr>
        <w:rPr>
          <w:shd w:val="clear" w:color="auto" w:fill="FFFFFF"/>
          <w:lang w:val="en-GB"/>
        </w:rPr>
      </w:pPr>
      <w:r w:rsidRPr="003F0B2C">
        <w:rPr>
          <w:shd w:val="clear" w:color="auto" w:fill="FFFFFF"/>
          <w:lang w:val="en-GB"/>
        </w:rPr>
        <w:t>Bratton, J., Gold, J., Bratton, A. and Steele, L., (2021). </w:t>
      </w:r>
      <w:r w:rsidRPr="003F0B2C">
        <w:rPr>
          <w:i/>
          <w:iCs/>
          <w:shd w:val="clear" w:color="auto" w:fill="FFFFFF"/>
          <w:lang w:val="en-GB"/>
        </w:rPr>
        <w:t>Human resource management</w:t>
      </w:r>
      <w:r w:rsidRPr="003F0B2C">
        <w:rPr>
          <w:shd w:val="clear" w:color="auto" w:fill="FFFFFF"/>
          <w:lang w:val="en-GB"/>
        </w:rPr>
        <w:t>. Bloomsbury Publishing.</w:t>
      </w:r>
    </w:p>
    <w:p w14:paraId="08ED59F5" w14:textId="77777777" w:rsidR="00EF40A6" w:rsidRPr="003F0B2C" w:rsidRDefault="00EF40A6" w:rsidP="00EF40A6">
      <w:pPr>
        <w:rPr>
          <w:lang w:val="en-GB"/>
        </w:rPr>
      </w:pPr>
      <w:proofErr w:type="spellStart"/>
      <w:r w:rsidRPr="003F0B2C">
        <w:rPr>
          <w:shd w:val="clear" w:color="auto" w:fill="FFFFFF"/>
          <w:lang w:val="en-GB"/>
        </w:rPr>
        <w:t>Buhalis</w:t>
      </w:r>
      <w:proofErr w:type="spellEnd"/>
      <w:r w:rsidRPr="003F0B2C">
        <w:rPr>
          <w:shd w:val="clear" w:color="auto" w:fill="FFFFFF"/>
          <w:lang w:val="en-GB"/>
        </w:rPr>
        <w:t>, D., Lin, M.S. and Leung, D., (2022). Metaverse as a driver for customer experience and value co-creation: implications for hospitality and tourism management and marketing. </w:t>
      </w:r>
      <w:r w:rsidRPr="003F0B2C">
        <w:rPr>
          <w:i/>
          <w:iCs/>
          <w:shd w:val="clear" w:color="auto" w:fill="FFFFFF"/>
          <w:lang w:val="en-GB"/>
        </w:rPr>
        <w:t>International Journal of Contemporary Hospitality Management</w:t>
      </w:r>
      <w:r w:rsidRPr="003F0B2C">
        <w:rPr>
          <w:shd w:val="clear" w:color="auto" w:fill="FFFFFF"/>
          <w:lang w:val="en-GB"/>
        </w:rPr>
        <w:t>, </w:t>
      </w:r>
      <w:r w:rsidRPr="003F0B2C">
        <w:rPr>
          <w:i/>
          <w:iCs/>
          <w:shd w:val="clear" w:color="auto" w:fill="FFFFFF"/>
          <w:lang w:val="en-GB"/>
        </w:rPr>
        <w:t>35</w:t>
      </w:r>
      <w:r w:rsidRPr="003F0B2C">
        <w:rPr>
          <w:shd w:val="clear" w:color="auto" w:fill="FFFFFF"/>
          <w:lang w:val="en-GB"/>
        </w:rPr>
        <w:t>(2), pp.701-716.</w:t>
      </w:r>
    </w:p>
    <w:p w14:paraId="14A0D450" w14:textId="77777777" w:rsidR="00EF40A6" w:rsidRPr="003F0B2C" w:rsidRDefault="00EF40A6" w:rsidP="00EF40A6">
      <w:pPr>
        <w:rPr>
          <w:lang w:val="en-GB"/>
        </w:rPr>
      </w:pPr>
      <w:r w:rsidRPr="003F0B2C">
        <w:rPr>
          <w:shd w:val="clear" w:color="auto" w:fill="FFFFFF"/>
          <w:lang w:val="en-GB"/>
        </w:rPr>
        <w:t>Chung, K.C., (2020). Green marketing orientation: Achieving sustainable development in green hotel management. </w:t>
      </w:r>
      <w:r w:rsidRPr="003F0B2C">
        <w:rPr>
          <w:i/>
          <w:iCs/>
          <w:shd w:val="clear" w:color="auto" w:fill="FFFFFF"/>
          <w:lang w:val="en-GB"/>
        </w:rPr>
        <w:t>Journal of Hospitality Marketing &amp; Management</w:t>
      </w:r>
      <w:r w:rsidRPr="003F0B2C">
        <w:rPr>
          <w:shd w:val="clear" w:color="auto" w:fill="FFFFFF"/>
          <w:lang w:val="en-GB"/>
        </w:rPr>
        <w:t>, </w:t>
      </w:r>
      <w:r w:rsidRPr="003F0B2C">
        <w:rPr>
          <w:i/>
          <w:iCs/>
          <w:shd w:val="clear" w:color="auto" w:fill="FFFFFF"/>
          <w:lang w:val="en-GB"/>
        </w:rPr>
        <w:t>29</w:t>
      </w:r>
      <w:r w:rsidRPr="003F0B2C">
        <w:rPr>
          <w:shd w:val="clear" w:color="auto" w:fill="FFFFFF"/>
          <w:lang w:val="en-GB"/>
        </w:rPr>
        <w:t>(6), pp.722-738.</w:t>
      </w:r>
    </w:p>
    <w:p w14:paraId="78FDBF66" w14:textId="77777777" w:rsidR="00EF40A6" w:rsidRPr="003F0B2C" w:rsidRDefault="00EF40A6" w:rsidP="00EF40A6">
      <w:pPr>
        <w:rPr>
          <w:lang w:val="en-GB"/>
        </w:rPr>
      </w:pPr>
      <w:r w:rsidRPr="003F0B2C">
        <w:rPr>
          <w:shd w:val="clear" w:color="auto" w:fill="FFFFFF"/>
          <w:lang w:val="en-GB"/>
        </w:rPr>
        <w:t xml:space="preserve">Hoang, G., Wilson-Evered, E., </w:t>
      </w:r>
      <w:proofErr w:type="spellStart"/>
      <w:r w:rsidRPr="003F0B2C">
        <w:rPr>
          <w:shd w:val="clear" w:color="auto" w:fill="FFFFFF"/>
          <w:lang w:val="en-GB"/>
        </w:rPr>
        <w:t>Lockstone</w:t>
      </w:r>
      <w:proofErr w:type="spellEnd"/>
      <w:r w:rsidRPr="003F0B2C">
        <w:rPr>
          <w:shd w:val="clear" w:color="auto" w:fill="FFFFFF"/>
          <w:lang w:val="en-GB"/>
        </w:rPr>
        <w:t>-Binney, L. and Luu, T.T., (2021). Empowering leadership in hospitality and tourism management: a systematic literature review. </w:t>
      </w:r>
      <w:r w:rsidRPr="003F0B2C">
        <w:rPr>
          <w:i/>
          <w:iCs/>
          <w:shd w:val="clear" w:color="auto" w:fill="FFFFFF"/>
          <w:lang w:val="en-GB"/>
        </w:rPr>
        <w:t>International Journal of Contemporary Hospitality Management</w:t>
      </w:r>
      <w:r w:rsidRPr="003F0B2C">
        <w:rPr>
          <w:shd w:val="clear" w:color="auto" w:fill="FFFFFF"/>
          <w:lang w:val="en-GB"/>
        </w:rPr>
        <w:t>, </w:t>
      </w:r>
      <w:r w:rsidRPr="003F0B2C">
        <w:rPr>
          <w:i/>
          <w:iCs/>
          <w:shd w:val="clear" w:color="auto" w:fill="FFFFFF"/>
          <w:lang w:val="en-GB"/>
        </w:rPr>
        <w:t>33</w:t>
      </w:r>
      <w:r w:rsidRPr="003F0B2C">
        <w:rPr>
          <w:shd w:val="clear" w:color="auto" w:fill="FFFFFF"/>
          <w:lang w:val="en-GB"/>
        </w:rPr>
        <w:t>(12), pp.4182-4214.</w:t>
      </w:r>
    </w:p>
    <w:p w14:paraId="39A4B10E" w14:textId="77777777" w:rsidR="00EF40A6" w:rsidRPr="003F0B2C" w:rsidRDefault="00EF40A6" w:rsidP="00EF40A6">
      <w:pPr>
        <w:rPr>
          <w:lang w:val="en-GB"/>
        </w:rPr>
      </w:pPr>
      <w:r w:rsidRPr="003F0B2C">
        <w:rPr>
          <w:shd w:val="clear" w:color="auto" w:fill="FFFFFF"/>
          <w:lang w:val="en-GB"/>
        </w:rPr>
        <w:t>Mariani, M. and Baggio, R., (2022). Big data and analytics in hospitality and tourism: a systematic literature review. </w:t>
      </w:r>
      <w:r w:rsidRPr="003F0B2C">
        <w:rPr>
          <w:i/>
          <w:iCs/>
          <w:shd w:val="clear" w:color="auto" w:fill="FFFFFF"/>
          <w:lang w:val="en-GB"/>
        </w:rPr>
        <w:t>International Journal of Contemporary Hospitality Management</w:t>
      </w:r>
      <w:r w:rsidRPr="003F0B2C">
        <w:rPr>
          <w:shd w:val="clear" w:color="auto" w:fill="FFFFFF"/>
          <w:lang w:val="en-GB"/>
        </w:rPr>
        <w:t>, </w:t>
      </w:r>
      <w:r w:rsidRPr="003F0B2C">
        <w:rPr>
          <w:i/>
          <w:iCs/>
          <w:shd w:val="clear" w:color="auto" w:fill="FFFFFF"/>
          <w:lang w:val="en-GB"/>
        </w:rPr>
        <w:t>34</w:t>
      </w:r>
      <w:r w:rsidRPr="003F0B2C">
        <w:rPr>
          <w:shd w:val="clear" w:color="auto" w:fill="FFFFFF"/>
          <w:lang w:val="en-GB"/>
        </w:rPr>
        <w:t>(1), pp.231-278.</w:t>
      </w:r>
    </w:p>
    <w:p w14:paraId="7E292971" w14:textId="77777777" w:rsidR="00EF40A6" w:rsidRPr="003F0B2C" w:rsidRDefault="00EF40A6" w:rsidP="00EF40A6">
      <w:pPr>
        <w:rPr>
          <w:lang w:val="en-GB"/>
        </w:rPr>
      </w:pPr>
      <w:r w:rsidRPr="003F0B2C">
        <w:rPr>
          <w:shd w:val="clear" w:color="auto" w:fill="FFFFFF"/>
          <w:lang w:val="en-GB"/>
        </w:rPr>
        <w:t xml:space="preserve">Mooney, S.K., (2020). </w:t>
      </w:r>
      <w:proofErr w:type="spellStart"/>
      <w:r w:rsidRPr="003F0B2C">
        <w:rPr>
          <w:shd w:val="clear" w:color="auto" w:fill="FFFFFF"/>
          <w:lang w:val="en-GB"/>
        </w:rPr>
        <w:t>Seconday</w:t>
      </w:r>
      <w:proofErr w:type="spellEnd"/>
      <w:r w:rsidRPr="003F0B2C">
        <w:rPr>
          <w:shd w:val="clear" w:color="auto" w:fill="FFFFFF"/>
          <w:lang w:val="en-GB"/>
        </w:rPr>
        <w:t xml:space="preserve"> research in hospitality and tourism management: time to change the guard. </w:t>
      </w:r>
      <w:r w:rsidRPr="003F0B2C">
        <w:rPr>
          <w:i/>
          <w:iCs/>
          <w:shd w:val="clear" w:color="auto" w:fill="FFFFFF"/>
          <w:lang w:val="en-GB"/>
        </w:rPr>
        <w:t>International Journal of Contemporary Hospitality Management</w:t>
      </w:r>
      <w:r w:rsidRPr="003F0B2C">
        <w:rPr>
          <w:shd w:val="clear" w:color="auto" w:fill="FFFFFF"/>
          <w:lang w:val="en-GB"/>
        </w:rPr>
        <w:t>, </w:t>
      </w:r>
      <w:r w:rsidRPr="003F0B2C">
        <w:rPr>
          <w:i/>
          <w:iCs/>
          <w:shd w:val="clear" w:color="auto" w:fill="FFFFFF"/>
          <w:lang w:val="en-GB"/>
        </w:rPr>
        <w:t>32</w:t>
      </w:r>
      <w:r w:rsidRPr="003F0B2C">
        <w:rPr>
          <w:shd w:val="clear" w:color="auto" w:fill="FFFFFF"/>
          <w:lang w:val="en-GB"/>
        </w:rPr>
        <w:t>(5), pp.1861-1879.</w:t>
      </w:r>
    </w:p>
    <w:p w14:paraId="0C27DF92" w14:textId="77777777" w:rsidR="00EF40A6" w:rsidRPr="003F0B2C" w:rsidRDefault="00EF40A6" w:rsidP="00EF40A6">
      <w:pPr>
        <w:rPr>
          <w:lang w:val="en-GB"/>
        </w:rPr>
      </w:pPr>
      <w:r w:rsidRPr="003F0B2C">
        <w:rPr>
          <w:shd w:val="clear" w:color="auto" w:fill="FFFFFF"/>
          <w:lang w:val="en-GB"/>
        </w:rPr>
        <w:lastRenderedPageBreak/>
        <w:t>Reiner, D.M. and Miller, J.R., (2021). Political, economic, social, technological, legal and environmental dimensions of electric vehicle adoption in the United States: A social-media interaction analysis. </w:t>
      </w:r>
      <w:r w:rsidRPr="003F0B2C">
        <w:rPr>
          <w:i/>
          <w:iCs/>
          <w:shd w:val="clear" w:color="auto" w:fill="FFFFFF"/>
          <w:lang w:val="en-GB"/>
        </w:rPr>
        <w:t>Renewable and Sustainable Energy Reviews</w:t>
      </w:r>
      <w:r w:rsidRPr="003F0B2C">
        <w:rPr>
          <w:shd w:val="clear" w:color="auto" w:fill="FFFFFF"/>
          <w:lang w:val="en-GB"/>
        </w:rPr>
        <w:t>, </w:t>
      </w:r>
      <w:r w:rsidRPr="003F0B2C">
        <w:rPr>
          <w:i/>
          <w:iCs/>
          <w:shd w:val="clear" w:color="auto" w:fill="FFFFFF"/>
          <w:lang w:val="en-GB"/>
        </w:rPr>
        <w:t>152</w:t>
      </w:r>
      <w:r w:rsidRPr="003F0B2C">
        <w:rPr>
          <w:shd w:val="clear" w:color="auto" w:fill="FFFFFF"/>
          <w:lang w:val="en-GB"/>
        </w:rPr>
        <w:t>, p.111707.</w:t>
      </w:r>
    </w:p>
    <w:p w14:paraId="70B89FE7" w14:textId="77777777" w:rsidR="00EF40A6" w:rsidRPr="003F0B2C" w:rsidRDefault="00EF40A6" w:rsidP="00EF40A6">
      <w:pPr>
        <w:rPr>
          <w:lang w:val="en-GB"/>
        </w:rPr>
      </w:pPr>
      <w:r w:rsidRPr="003F0B2C">
        <w:rPr>
          <w:shd w:val="clear" w:color="auto" w:fill="FFFFFF"/>
          <w:lang w:val="en-GB"/>
        </w:rPr>
        <w:t xml:space="preserve">Sigala, M., </w:t>
      </w:r>
      <w:proofErr w:type="spellStart"/>
      <w:r w:rsidR="00324840" w:rsidRPr="003F0B2C">
        <w:rPr>
          <w:shd w:val="clear" w:color="auto" w:fill="FFFFFF"/>
          <w:lang w:val="en-GB"/>
        </w:rPr>
        <w:t>Donthu</w:t>
      </w:r>
      <w:proofErr w:type="spellEnd"/>
      <w:r w:rsidR="00324840" w:rsidRPr="003F0B2C">
        <w:rPr>
          <w:shd w:val="clear" w:color="auto" w:fill="FFFFFF"/>
          <w:lang w:val="en-GB"/>
        </w:rPr>
        <w:t>, N., Sureka, R. and Josh</w:t>
      </w:r>
      <w:r w:rsidRPr="003F0B2C">
        <w:rPr>
          <w:shd w:val="clear" w:color="auto" w:fill="FFFFFF"/>
          <w:lang w:val="en-GB"/>
        </w:rPr>
        <w:t>, Y., (2021). A bibliometric overview of the Journal of Hospitality and Tourism Management: Research contributions and influence. </w:t>
      </w:r>
      <w:r w:rsidRPr="003F0B2C">
        <w:rPr>
          <w:i/>
          <w:iCs/>
          <w:shd w:val="clear" w:color="auto" w:fill="FFFFFF"/>
          <w:lang w:val="en-GB"/>
        </w:rPr>
        <w:t>Journal of Hospitality and Tourism Management</w:t>
      </w:r>
      <w:r w:rsidRPr="003F0B2C">
        <w:rPr>
          <w:shd w:val="clear" w:color="auto" w:fill="FFFFFF"/>
          <w:lang w:val="en-GB"/>
        </w:rPr>
        <w:t>, </w:t>
      </w:r>
      <w:r w:rsidRPr="003F0B2C">
        <w:rPr>
          <w:i/>
          <w:iCs/>
          <w:shd w:val="clear" w:color="auto" w:fill="FFFFFF"/>
          <w:lang w:val="en-GB"/>
        </w:rPr>
        <w:t>47</w:t>
      </w:r>
      <w:r w:rsidRPr="003F0B2C">
        <w:rPr>
          <w:shd w:val="clear" w:color="auto" w:fill="FFFFFF"/>
          <w:lang w:val="en-GB"/>
        </w:rPr>
        <w:t>, pp.273-288.</w:t>
      </w:r>
    </w:p>
    <w:p w14:paraId="75DB6623" w14:textId="77777777" w:rsidR="00EF40A6" w:rsidRPr="003F0B2C" w:rsidRDefault="00EF40A6" w:rsidP="00EF40A6">
      <w:pPr>
        <w:rPr>
          <w:lang w:val="en-GB"/>
        </w:rPr>
      </w:pPr>
      <w:r w:rsidRPr="003F0B2C">
        <w:rPr>
          <w:shd w:val="clear" w:color="auto" w:fill="FFFFFF"/>
          <w:lang w:val="en-GB"/>
        </w:rPr>
        <w:t xml:space="preserve">Soares, C.A., </w:t>
      </w:r>
      <w:proofErr w:type="spellStart"/>
      <w:r w:rsidRPr="003F0B2C">
        <w:rPr>
          <w:shd w:val="clear" w:color="auto" w:fill="FFFFFF"/>
          <w:lang w:val="en-GB"/>
        </w:rPr>
        <w:t>Shendrikova</w:t>
      </w:r>
      <w:proofErr w:type="spellEnd"/>
      <w:r w:rsidRPr="003F0B2C">
        <w:rPr>
          <w:shd w:val="clear" w:color="auto" w:fill="FFFFFF"/>
          <w:lang w:val="en-GB"/>
        </w:rPr>
        <w:t xml:space="preserve">, D., </w:t>
      </w:r>
      <w:proofErr w:type="spellStart"/>
      <w:r w:rsidRPr="003F0B2C">
        <w:rPr>
          <w:shd w:val="clear" w:color="auto" w:fill="FFFFFF"/>
          <w:lang w:val="en-GB"/>
        </w:rPr>
        <w:t>Crevani</w:t>
      </w:r>
      <w:proofErr w:type="spellEnd"/>
      <w:r w:rsidRPr="003F0B2C">
        <w:rPr>
          <w:shd w:val="clear" w:color="auto" w:fill="FFFFFF"/>
          <w:lang w:val="en-GB"/>
        </w:rPr>
        <w:t xml:space="preserve">, G., </w:t>
      </w:r>
      <w:proofErr w:type="spellStart"/>
      <w:r w:rsidRPr="003F0B2C">
        <w:rPr>
          <w:shd w:val="clear" w:color="auto" w:fill="FFFFFF"/>
          <w:lang w:val="en-GB"/>
        </w:rPr>
        <w:t>Silinto</w:t>
      </w:r>
      <w:proofErr w:type="spellEnd"/>
      <w:r w:rsidRPr="003F0B2C">
        <w:rPr>
          <w:shd w:val="clear" w:color="auto" w:fill="FFFFFF"/>
          <w:lang w:val="en-GB"/>
        </w:rPr>
        <w:t>, B. and Colombo, E., (2023). Enabling factors for the development of mini-grid solutions in UK: A PESTLE-based analysis. </w:t>
      </w:r>
      <w:r w:rsidRPr="003F0B2C">
        <w:rPr>
          <w:i/>
          <w:iCs/>
          <w:shd w:val="clear" w:color="auto" w:fill="FFFFFF"/>
          <w:lang w:val="en-GB"/>
        </w:rPr>
        <w:t>Energy Strategy Reviews</w:t>
      </w:r>
      <w:r w:rsidRPr="003F0B2C">
        <w:rPr>
          <w:shd w:val="clear" w:color="auto" w:fill="FFFFFF"/>
          <w:lang w:val="en-GB"/>
        </w:rPr>
        <w:t>, </w:t>
      </w:r>
      <w:r w:rsidRPr="003F0B2C">
        <w:rPr>
          <w:i/>
          <w:iCs/>
          <w:shd w:val="clear" w:color="auto" w:fill="FFFFFF"/>
          <w:lang w:val="en-GB"/>
        </w:rPr>
        <w:t>45</w:t>
      </w:r>
      <w:r w:rsidRPr="003F0B2C">
        <w:rPr>
          <w:shd w:val="clear" w:color="auto" w:fill="FFFFFF"/>
          <w:lang w:val="en-GB"/>
        </w:rPr>
        <w:t>, p.101040.</w:t>
      </w:r>
    </w:p>
    <w:p w14:paraId="7CEA4B6A" w14:textId="77777777" w:rsidR="00EF40A6" w:rsidRPr="003F0B2C" w:rsidRDefault="00EF40A6" w:rsidP="00EF40A6">
      <w:pPr>
        <w:rPr>
          <w:lang w:val="en-GB"/>
        </w:rPr>
      </w:pPr>
      <w:proofErr w:type="spellStart"/>
      <w:r w:rsidRPr="003F0B2C">
        <w:rPr>
          <w:shd w:val="clear" w:color="auto" w:fill="FFFFFF"/>
          <w:lang w:val="en-GB"/>
        </w:rPr>
        <w:t>Ulker</w:t>
      </w:r>
      <w:proofErr w:type="spellEnd"/>
      <w:r w:rsidRPr="003F0B2C">
        <w:rPr>
          <w:shd w:val="clear" w:color="auto" w:fill="FFFFFF"/>
          <w:lang w:val="en-GB"/>
        </w:rPr>
        <w:t xml:space="preserve">-Demirel, E. and Ciftci, G., (2020). A systematic literature review of the theory of planned </w:t>
      </w:r>
      <w:proofErr w:type="spellStart"/>
      <w:r w:rsidRPr="003F0B2C">
        <w:rPr>
          <w:shd w:val="clear" w:color="auto" w:fill="FFFFFF"/>
          <w:lang w:val="en-GB"/>
        </w:rPr>
        <w:t>behavior</w:t>
      </w:r>
      <w:proofErr w:type="spellEnd"/>
      <w:r w:rsidRPr="003F0B2C">
        <w:rPr>
          <w:shd w:val="clear" w:color="auto" w:fill="FFFFFF"/>
          <w:lang w:val="en-GB"/>
        </w:rPr>
        <w:t xml:space="preserve"> in tourism, leisure and hospitality management research. </w:t>
      </w:r>
      <w:r w:rsidRPr="003F0B2C">
        <w:rPr>
          <w:i/>
          <w:iCs/>
          <w:shd w:val="clear" w:color="auto" w:fill="FFFFFF"/>
          <w:lang w:val="en-GB"/>
        </w:rPr>
        <w:t>Journal of Hospitality and Tourism Management</w:t>
      </w:r>
      <w:r w:rsidRPr="003F0B2C">
        <w:rPr>
          <w:shd w:val="clear" w:color="auto" w:fill="FFFFFF"/>
          <w:lang w:val="en-GB"/>
        </w:rPr>
        <w:t>, </w:t>
      </w:r>
      <w:r w:rsidRPr="003F0B2C">
        <w:rPr>
          <w:i/>
          <w:iCs/>
          <w:shd w:val="clear" w:color="auto" w:fill="FFFFFF"/>
          <w:lang w:val="en-GB"/>
        </w:rPr>
        <w:t>43</w:t>
      </w:r>
      <w:r w:rsidRPr="003F0B2C">
        <w:rPr>
          <w:shd w:val="clear" w:color="auto" w:fill="FFFFFF"/>
          <w:lang w:val="en-GB"/>
        </w:rPr>
        <w:t>, pp.209-219.</w:t>
      </w:r>
    </w:p>
    <w:p w14:paraId="435C27B4" w14:textId="77777777" w:rsidR="00EF40A6" w:rsidRPr="003F0B2C" w:rsidRDefault="00EF40A6" w:rsidP="00EF40A6">
      <w:pPr>
        <w:rPr>
          <w:lang w:val="en-GB"/>
        </w:rPr>
      </w:pPr>
      <w:r w:rsidRPr="003F0B2C">
        <w:rPr>
          <w:shd w:val="clear" w:color="auto" w:fill="FFFFFF"/>
          <w:lang w:val="en-GB"/>
        </w:rPr>
        <w:t>Wilton, N., (2022). An introduction to human resource management.</w:t>
      </w:r>
    </w:p>
    <w:p w14:paraId="416C0A85" w14:textId="77777777" w:rsidR="00156C7D" w:rsidRPr="003F0B2C" w:rsidRDefault="00156C7D" w:rsidP="00156C7D">
      <w:pPr>
        <w:rPr>
          <w:lang w:val="en-GB"/>
        </w:rPr>
      </w:pPr>
      <w:r w:rsidRPr="003F0B2C">
        <w:rPr>
          <w:lang w:val="en-GB"/>
        </w:rPr>
        <w:t> </w:t>
      </w:r>
    </w:p>
    <w:p w14:paraId="68DC59E5" w14:textId="77777777" w:rsidR="00156C7D" w:rsidRPr="003F0B2C" w:rsidRDefault="00156C7D" w:rsidP="00156C7D">
      <w:pPr>
        <w:rPr>
          <w:lang w:val="en-GB"/>
        </w:rPr>
      </w:pPr>
      <w:r w:rsidRPr="003F0B2C">
        <w:rPr>
          <w:lang w:val="en-GB"/>
        </w:rPr>
        <w:t> </w:t>
      </w:r>
    </w:p>
    <w:p w14:paraId="68718E44" w14:textId="77777777" w:rsidR="00156C7D" w:rsidRPr="003F0B2C" w:rsidRDefault="00156C7D" w:rsidP="00156C7D">
      <w:pPr>
        <w:rPr>
          <w:lang w:val="en-GB"/>
        </w:rPr>
      </w:pPr>
      <w:r w:rsidRPr="003F0B2C">
        <w:rPr>
          <w:lang w:val="en-GB"/>
        </w:rPr>
        <w:t> </w:t>
      </w:r>
    </w:p>
    <w:p w14:paraId="676BAC01" w14:textId="77777777" w:rsidR="002621BA" w:rsidRPr="003F0B2C" w:rsidRDefault="00156C7D" w:rsidP="00156C7D">
      <w:pPr>
        <w:rPr>
          <w:lang w:val="en-GB"/>
        </w:rPr>
      </w:pPr>
      <w:r w:rsidRPr="003F0B2C">
        <w:rPr>
          <w:lang w:val="en-GB"/>
        </w:rPr>
        <w:br/>
      </w:r>
      <w:r w:rsidRPr="003F0B2C">
        <w:rPr>
          <w:lang w:val="en-GB"/>
        </w:rPr>
        <w:br/>
      </w:r>
      <w:r w:rsidRPr="003F0B2C">
        <w:rPr>
          <w:lang w:val="en-GB"/>
        </w:rPr>
        <w:br/>
      </w:r>
    </w:p>
    <w:sectPr w:rsidR="002621BA" w:rsidRPr="003F0B2C" w:rsidSect="00F353B0">
      <w:headerReference w:type="default" r:id="rId8"/>
      <w:footerReference w:type="default" r:id="rId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BC46F2" w14:textId="77777777" w:rsidR="00354CF7" w:rsidRDefault="00354CF7" w:rsidP="00F353B0">
      <w:pPr>
        <w:spacing w:after="0" w:line="240" w:lineRule="auto"/>
      </w:pPr>
      <w:r>
        <w:separator/>
      </w:r>
    </w:p>
  </w:endnote>
  <w:endnote w:type="continuationSeparator" w:id="0">
    <w:p w14:paraId="1C311EFE" w14:textId="77777777" w:rsidR="00354CF7" w:rsidRDefault="00354CF7" w:rsidP="00F35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22059837"/>
      <w:docPartObj>
        <w:docPartGallery w:val="Page Numbers (Bottom of Page)"/>
        <w:docPartUnique/>
      </w:docPartObj>
    </w:sdtPr>
    <w:sdtContent>
      <w:sdt>
        <w:sdtPr>
          <w:id w:val="-1769616900"/>
          <w:docPartObj>
            <w:docPartGallery w:val="Page Numbers (Top of Page)"/>
            <w:docPartUnique/>
          </w:docPartObj>
        </w:sdtPr>
        <w:sdtContent>
          <w:p w14:paraId="56DD06A6" w14:textId="6EE829B2" w:rsidR="003F0B2C" w:rsidRDefault="003F0B2C">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6EFAE281" w14:textId="77777777" w:rsidR="00F353B0" w:rsidRDefault="00F353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7FC05A" w14:textId="77777777" w:rsidR="00354CF7" w:rsidRDefault="00354CF7" w:rsidP="00F353B0">
      <w:pPr>
        <w:spacing w:after="0" w:line="240" w:lineRule="auto"/>
      </w:pPr>
      <w:r>
        <w:separator/>
      </w:r>
    </w:p>
  </w:footnote>
  <w:footnote w:type="continuationSeparator" w:id="0">
    <w:p w14:paraId="446FE154" w14:textId="77777777" w:rsidR="00354CF7" w:rsidRDefault="00354CF7" w:rsidP="00F353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AD909F" w14:textId="4C2AA696" w:rsidR="00F353B0" w:rsidRPr="003F0B2C" w:rsidRDefault="003F0B2C" w:rsidP="003F0B2C">
    <w:pPr>
      <w:pStyle w:val="Header"/>
      <w:jc w:val="right"/>
      <w:rPr>
        <w:szCs w:val="24"/>
      </w:rPr>
    </w:pPr>
    <w:r w:rsidRPr="003F0B2C">
      <w:rPr>
        <w:b/>
        <w:kern w:val="36"/>
        <w:szCs w:val="24"/>
        <w:lang w:val="en-US"/>
      </w:rPr>
      <w:t>Personnel Resourcing and Development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874D42"/>
    <w:multiLevelType w:val="hybridMultilevel"/>
    <w:tmpl w:val="61EC30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AEE0703"/>
    <w:multiLevelType w:val="multilevel"/>
    <w:tmpl w:val="4CA6F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BC948D2"/>
    <w:multiLevelType w:val="hybridMultilevel"/>
    <w:tmpl w:val="E2767B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30460320">
    <w:abstractNumId w:val="2"/>
  </w:num>
  <w:num w:numId="2" w16cid:durableId="1852983923">
    <w:abstractNumId w:val="0"/>
  </w:num>
  <w:num w:numId="3" w16cid:durableId="11556035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C7D"/>
    <w:rsid w:val="00091971"/>
    <w:rsid w:val="00130870"/>
    <w:rsid w:val="00156C7D"/>
    <w:rsid w:val="001649D3"/>
    <w:rsid w:val="00172038"/>
    <w:rsid w:val="001F769B"/>
    <w:rsid w:val="002621BA"/>
    <w:rsid w:val="00267E27"/>
    <w:rsid w:val="002841C5"/>
    <w:rsid w:val="002F50EC"/>
    <w:rsid w:val="00313D00"/>
    <w:rsid w:val="00324840"/>
    <w:rsid w:val="00341520"/>
    <w:rsid w:val="00345478"/>
    <w:rsid w:val="00354CF7"/>
    <w:rsid w:val="0036293E"/>
    <w:rsid w:val="003F0B2C"/>
    <w:rsid w:val="00427A88"/>
    <w:rsid w:val="00444913"/>
    <w:rsid w:val="00450C82"/>
    <w:rsid w:val="005909EA"/>
    <w:rsid w:val="00592E71"/>
    <w:rsid w:val="005B593E"/>
    <w:rsid w:val="0062370E"/>
    <w:rsid w:val="006500F4"/>
    <w:rsid w:val="00672FBD"/>
    <w:rsid w:val="007E3539"/>
    <w:rsid w:val="008551FE"/>
    <w:rsid w:val="00867493"/>
    <w:rsid w:val="0087376C"/>
    <w:rsid w:val="00880512"/>
    <w:rsid w:val="008A1D05"/>
    <w:rsid w:val="008B6C58"/>
    <w:rsid w:val="00960B1C"/>
    <w:rsid w:val="009C4CC0"/>
    <w:rsid w:val="00A2078E"/>
    <w:rsid w:val="00A6001F"/>
    <w:rsid w:val="00A94D2A"/>
    <w:rsid w:val="00AC0C5A"/>
    <w:rsid w:val="00AC52F7"/>
    <w:rsid w:val="00B40F5D"/>
    <w:rsid w:val="00BD0895"/>
    <w:rsid w:val="00C01D17"/>
    <w:rsid w:val="00C47A21"/>
    <w:rsid w:val="00C909F0"/>
    <w:rsid w:val="00C966B7"/>
    <w:rsid w:val="00CE34FE"/>
    <w:rsid w:val="00CE3ED8"/>
    <w:rsid w:val="00DA5E6E"/>
    <w:rsid w:val="00DB7870"/>
    <w:rsid w:val="00DE1778"/>
    <w:rsid w:val="00DE53C3"/>
    <w:rsid w:val="00DF2F31"/>
    <w:rsid w:val="00EF40A6"/>
    <w:rsid w:val="00F0720A"/>
    <w:rsid w:val="00F24FE3"/>
    <w:rsid w:val="00F353B0"/>
    <w:rsid w:val="00F411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3E5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0512"/>
    <w:pPr>
      <w:spacing w:after="160" w:line="480" w:lineRule="auto"/>
      <w:jc w:val="both"/>
    </w:pPr>
    <w:rPr>
      <w:rFonts w:ascii="Times New Roman" w:hAnsi="Times New Roman"/>
      <w:sz w:val="24"/>
      <w:lang w:val="en-IN"/>
    </w:rPr>
  </w:style>
  <w:style w:type="paragraph" w:styleId="Heading1">
    <w:name w:val="heading 1"/>
    <w:basedOn w:val="Normal"/>
    <w:next w:val="Normal"/>
    <w:link w:val="Heading1Char"/>
    <w:autoRedefine/>
    <w:uiPriority w:val="9"/>
    <w:qFormat/>
    <w:rsid w:val="00880512"/>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880512"/>
    <w:pPr>
      <w:keepNext/>
      <w:keepLines/>
      <w:spacing w:before="40" w:after="0"/>
      <w:outlineLvl w:val="1"/>
    </w:pPr>
    <w:rPr>
      <w:rFonts w:eastAsia="Times New Roman" w:cstheme="majorBidi"/>
      <w:b/>
      <w:color w:val="000000" w:themeColor="text1"/>
      <w:sz w:val="26"/>
      <w:szCs w:val="26"/>
      <w:lang w:val="en-US" w:eastAsia="en-IN"/>
    </w:rPr>
  </w:style>
  <w:style w:type="paragraph" w:styleId="Heading3">
    <w:name w:val="heading 3"/>
    <w:basedOn w:val="Normal"/>
    <w:link w:val="Heading3Char"/>
    <w:uiPriority w:val="9"/>
    <w:qFormat/>
    <w:rsid w:val="001F769B"/>
    <w:pPr>
      <w:spacing w:before="100" w:beforeAutospacing="1" w:after="100" w:afterAutospacing="1" w:line="240" w:lineRule="auto"/>
      <w:jc w:val="left"/>
      <w:outlineLvl w:val="2"/>
    </w:pPr>
    <w:rPr>
      <w:rFonts w:eastAsia="Times New Roman" w:cs="Times New Roman"/>
      <w:b/>
      <w:bCs/>
      <w:sz w:val="27"/>
      <w:szCs w:val="27"/>
      <w:lang w:val="en-GB" w:eastAsia="en-GB"/>
    </w:rPr>
  </w:style>
  <w:style w:type="paragraph" w:styleId="Heading4">
    <w:name w:val="heading 4"/>
    <w:basedOn w:val="Normal"/>
    <w:link w:val="Heading4Char"/>
    <w:uiPriority w:val="9"/>
    <w:qFormat/>
    <w:rsid w:val="001F769B"/>
    <w:pPr>
      <w:spacing w:before="100" w:beforeAutospacing="1" w:after="100" w:afterAutospacing="1" w:line="240" w:lineRule="auto"/>
      <w:jc w:val="left"/>
      <w:outlineLvl w:val="3"/>
    </w:pPr>
    <w:rPr>
      <w:rFonts w:eastAsia="Times New Roman" w:cs="Times New Roman"/>
      <w:b/>
      <w:bCs/>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0512"/>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880512"/>
    <w:rPr>
      <w:rFonts w:ascii="Times New Roman" w:eastAsia="Times New Roman" w:hAnsi="Times New Roman" w:cstheme="majorBidi"/>
      <w:b/>
      <w:color w:val="000000" w:themeColor="text1"/>
      <w:sz w:val="26"/>
      <w:szCs w:val="26"/>
      <w:lang w:eastAsia="en-IN"/>
    </w:rPr>
  </w:style>
  <w:style w:type="paragraph" w:styleId="NormalWeb">
    <w:name w:val="Normal (Web)"/>
    <w:basedOn w:val="Normal"/>
    <w:uiPriority w:val="99"/>
    <w:unhideWhenUsed/>
    <w:rsid w:val="00156C7D"/>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F353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53B0"/>
    <w:rPr>
      <w:rFonts w:ascii="Times New Roman" w:hAnsi="Times New Roman"/>
      <w:sz w:val="24"/>
      <w:lang w:val="en-IN"/>
    </w:rPr>
  </w:style>
  <w:style w:type="paragraph" w:styleId="Footer">
    <w:name w:val="footer"/>
    <w:basedOn w:val="Normal"/>
    <w:link w:val="FooterChar"/>
    <w:uiPriority w:val="99"/>
    <w:unhideWhenUsed/>
    <w:rsid w:val="00F353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53B0"/>
    <w:rPr>
      <w:rFonts w:ascii="Times New Roman" w:hAnsi="Times New Roman"/>
      <w:sz w:val="24"/>
      <w:lang w:val="en-IN"/>
    </w:rPr>
  </w:style>
  <w:style w:type="paragraph" w:styleId="ListParagraph">
    <w:name w:val="List Paragraph"/>
    <w:basedOn w:val="Normal"/>
    <w:uiPriority w:val="34"/>
    <w:qFormat/>
    <w:rsid w:val="00F353B0"/>
    <w:pPr>
      <w:ind w:left="720"/>
      <w:contextualSpacing/>
    </w:pPr>
  </w:style>
  <w:style w:type="paragraph" w:styleId="TOCHeading">
    <w:name w:val="TOC Heading"/>
    <w:basedOn w:val="Heading1"/>
    <w:next w:val="Normal"/>
    <w:uiPriority w:val="39"/>
    <w:semiHidden/>
    <w:unhideWhenUsed/>
    <w:qFormat/>
    <w:rsid w:val="00EF40A6"/>
    <w:pPr>
      <w:spacing w:before="480" w:after="0" w:line="276" w:lineRule="auto"/>
      <w:jc w:val="left"/>
      <w:outlineLvl w:val="9"/>
    </w:pPr>
    <w:rPr>
      <w:rFonts w:asciiTheme="majorHAnsi" w:hAnsiTheme="majorHAnsi"/>
      <w:bCs/>
      <w:color w:val="365F91" w:themeColor="accent1" w:themeShade="BF"/>
      <w:szCs w:val="28"/>
      <w:lang w:val="en-US"/>
    </w:rPr>
  </w:style>
  <w:style w:type="paragraph" w:styleId="TOC1">
    <w:name w:val="toc 1"/>
    <w:basedOn w:val="Normal"/>
    <w:next w:val="Normal"/>
    <w:autoRedefine/>
    <w:uiPriority w:val="39"/>
    <w:unhideWhenUsed/>
    <w:rsid w:val="00EF40A6"/>
    <w:pPr>
      <w:spacing w:after="100"/>
    </w:pPr>
  </w:style>
  <w:style w:type="paragraph" w:styleId="TOC2">
    <w:name w:val="toc 2"/>
    <w:basedOn w:val="Normal"/>
    <w:next w:val="Normal"/>
    <w:autoRedefine/>
    <w:uiPriority w:val="39"/>
    <w:unhideWhenUsed/>
    <w:rsid w:val="00EF40A6"/>
    <w:pPr>
      <w:spacing w:after="100"/>
      <w:ind w:left="240"/>
    </w:pPr>
  </w:style>
  <w:style w:type="character" w:styleId="Hyperlink">
    <w:name w:val="Hyperlink"/>
    <w:basedOn w:val="DefaultParagraphFont"/>
    <w:uiPriority w:val="99"/>
    <w:unhideWhenUsed/>
    <w:rsid w:val="00EF40A6"/>
    <w:rPr>
      <w:color w:val="0000FF" w:themeColor="hyperlink"/>
      <w:u w:val="single"/>
    </w:rPr>
  </w:style>
  <w:style w:type="paragraph" w:styleId="BalloonText">
    <w:name w:val="Balloon Text"/>
    <w:basedOn w:val="Normal"/>
    <w:link w:val="BalloonTextChar"/>
    <w:uiPriority w:val="99"/>
    <w:semiHidden/>
    <w:unhideWhenUsed/>
    <w:rsid w:val="00EF40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40A6"/>
    <w:rPr>
      <w:rFonts w:ascii="Tahoma" w:hAnsi="Tahoma" w:cs="Tahoma"/>
      <w:sz w:val="16"/>
      <w:szCs w:val="16"/>
      <w:lang w:val="en-IN"/>
    </w:rPr>
  </w:style>
  <w:style w:type="character" w:styleId="Strong">
    <w:name w:val="Strong"/>
    <w:basedOn w:val="DefaultParagraphFont"/>
    <w:uiPriority w:val="22"/>
    <w:qFormat/>
    <w:rsid w:val="001F769B"/>
    <w:rPr>
      <w:b/>
      <w:bCs/>
    </w:rPr>
  </w:style>
  <w:style w:type="character" w:customStyle="1" w:styleId="Heading3Char">
    <w:name w:val="Heading 3 Char"/>
    <w:basedOn w:val="DefaultParagraphFont"/>
    <w:link w:val="Heading3"/>
    <w:uiPriority w:val="9"/>
    <w:rsid w:val="001F769B"/>
    <w:rPr>
      <w:rFonts w:ascii="Times New Roman" w:eastAsia="Times New Roman" w:hAnsi="Times New Roman" w:cs="Times New Roman"/>
      <w:b/>
      <w:bCs/>
      <w:sz w:val="27"/>
      <w:szCs w:val="27"/>
      <w:lang w:val="en-GB" w:eastAsia="en-GB"/>
    </w:rPr>
  </w:style>
  <w:style w:type="character" w:customStyle="1" w:styleId="Heading4Char">
    <w:name w:val="Heading 4 Char"/>
    <w:basedOn w:val="DefaultParagraphFont"/>
    <w:link w:val="Heading4"/>
    <w:uiPriority w:val="9"/>
    <w:rsid w:val="001F769B"/>
    <w:rPr>
      <w:rFonts w:ascii="Times New Roman" w:eastAsia="Times New Roman" w:hAnsi="Times New Roman" w:cs="Times New Roman"/>
      <w:b/>
      <w:bCs/>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9482949">
      <w:bodyDiv w:val="1"/>
      <w:marLeft w:val="0"/>
      <w:marRight w:val="0"/>
      <w:marTop w:val="0"/>
      <w:marBottom w:val="0"/>
      <w:divBdr>
        <w:top w:val="none" w:sz="0" w:space="0" w:color="auto"/>
        <w:left w:val="none" w:sz="0" w:space="0" w:color="auto"/>
        <w:bottom w:val="none" w:sz="0" w:space="0" w:color="auto"/>
        <w:right w:val="none" w:sz="0" w:space="0" w:color="auto"/>
      </w:divBdr>
    </w:div>
    <w:div w:id="623341767">
      <w:bodyDiv w:val="1"/>
      <w:marLeft w:val="0"/>
      <w:marRight w:val="0"/>
      <w:marTop w:val="0"/>
      <w:marBottom w:val="0"/>
      <w:divBdr>
        <w:top w:val="none" w:sz="0" w:space="0" w:color="auto"/>
        <w:left w:val="none" w:sz="0" w:space="0" w:color="auto"/>
        <w:bottom w:val="none" w:sz="0" w:space="0" w:color="auto"/>
        <w:right w:val="none" w:sz="0" w:space="0" w:color="auto"/>
      </w:divBdr>
    </w:div>
    <w:div w:id="1390686788">
      <w:bodyDiv w:val="1"/>
      <w:marLeft w:val="0"/>
      <w:marRight w:val="0"/>
      <w:marTop w:val="0"/>
      <w:marBottom w:val="0"/>
      <w:divBdr>
        <w:top w:val="none" w:sz="0" w:space="0" w:color="auto"/>
        <w:left w:val="none" w:sz="0" w:space="0" w:color="auto"/>
        <w:bottom w:val="none" w:sz="0" w:space="0" w:color="auto"/>
        <w:right w:val="none" w:sz="0" w:space="0" w:color="auto"/>
      </w:divBdr>
    </w:div>
    <w:div w:id="1600526923">
      <w:bodyDiv w:val="1"/>
      <w:marLeft w:val="0"/>
      <w:marRight w:val="0"/>
      <w:marTop w:val="0"/>
      <w:marBottom w:val="0"/>
      <w:divBdr>
        <w:top w:val="none" w:sz="0" w:space="0" w:color="auto"/>
        <w:left w:val="none" w:sz="0" w:space="0" w:color="auto"/>
        <w:bottom w:val="none" w:sz="0" w:space="0" w:color="auto"/>
        <w:right w:val="none" w:sz="0" w:space="0" w:color="auto"/>
      </w:divBdr>
    </w:div>
    <w:div w:id="1739471861">
      <w:bodyDiv w:val="1"/>
      <w:marLeft w:val="0"/>
      <w:marRight w:val="0"/>
      <w:marTop w:val="0"/>
      <w:marBottom w:val="0"/>
      <w:divBdr>
        <w:top w:val="none" w:sz="0" w:space="0" w:color="auto"/>
        <w:left w:val="none" w:sz="0" w:space="0" w:color="auto"/>
        <w:bottom w:val="none" w:sz="0" w:space="0" w:color="auto"/>
        <w:right w:val="none" w:sz="0" w:space="0" w:color="auto"/>
      </w:divBdr>
    </w:div>
    <w:div w:id="2090150600">
      <w:bodyDiv w:val="1"/>
      <w:marLeft w:val="0"/>
      <w:marRight w:val="0"/>
      <w:marTop w:val="0"/>
      <w:marBottom w:val="0"/>
      <w:divBdr>
        <w:top w:val="none" w:sz="0" w:space="0" w:color="auto"/>
        <w:left w:val="none" w:sz="0" w:space="0" w:color="auto"/>
        <w:bottom w:val="none" w:sz="0" w:space="0" w:color="auto"/>
        <w:right w:val="none" w:sz="0" w:space="0" w:color="auto"/>
      </w:divBdr>
    </w:div>
    <w:div w:id="2100787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6AE56E-F607-4135-89EF-C9EC2E09A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2225</Words>
  <Characters>12684</Characters>
  <Application>Microsoft Office Word</Application>
  <DocSecurity>0</DocSecurity>
  <Lines>105</Lines>
  <Paragraphs>29</Paragraphs>
  <ScaleCrop>false</ScaleCrop>
  <Company/>
  <LinksUpToDate>false</LinksUpToDate>
  <CharactersWithSpaces>14880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2024-11-07T11:32:00Z</dcterms:created>
  <dcterms:modified xsi:type="dcterms:W3CDTF">2024-11-07T11:37:00Z</dcterms:modified>
</cp:coreProperties>
</file>