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EFBA7" w14:textId="772D9AD3" w:rsidR="00C210B5" w:rsidRDefault="00CE07DA" w:rsidP="00FA331D">
      <w:pPr>
        <w:jc w:val="center"/>
        <w:rPr>
          <w:b/>
          <w:bCs/>
          <w:sz w:val="28"/>
          <w:szCs w:val="28"/>
        </w:rPr>
      </w:pPr>
      <w:r>
        <w:rPr>
          <w:noProof/>
        </w:rPr>
        <w:drawing>
          <wp:anchor distT="0" distB="0" distL="114300" distR="114300" simplePos="0" relativeHeight="251658240" behindDoc="1" locked="0" layoutInCell="1" allowOverlap="1" wp14:anchorId="7A7C20C5" wp14:editId="32CE3A10">
            <wp:simplePos x="0" y="0"/>
            <wp:positionH relativeFrom="column">
              <wp:posOffset>1160584</wp:posOffset>
            </wp:positionH>
            <wp:positionV relativeFrom="paragraph">
              <wp:posOffset>293</wp:posOffset>
            </wp:positionV>
            <wp:extent cx="3399155" cy="1358900"/>
            <wp:effectExtent l="0" t="0" r="4445" b="0"/>
            <wp:wrapTight wrapText="bothSides">
              <wp:wrapPolygon edited="0">
                <wp:start x="0" y="0"/>
                <wp:lineTo x="0" y="21398"/>
                <wp:lineTo x="21548" y="21398"/>
                <wp:lineTo x="21548" y="0"/>
                <wp:lineTo x="0" y="0"/>
              </wp:wrapPolygon>
            </wp:wrapTight>
            <wp:docPr id="177437653"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9155" cy="135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B4A4B" w14:textId="3B13F45A" w:rsidR="00CE07DA" w:rsidRDefault="00CE07DA" w:rsidP="00FA331D">
      <w:pPr>
        <w:jc w:val="center"/>
        <w:rPr>
          <w:b/>
          <w:bCs/>
          <w:sz w:val="28"/>
          <w:szCs w:val="28"/>
        </w:rPr>
      </w:pPr>
    </w:p>
    <w:p w14:paraId="45583EA3" w14:textId="2EFE91D6" w:rsidR="00CE07DA" w:rsidRDefault="00CE07DA" w:rsidP="00FA331D">
      <w:pPr>
        <w:jc w:val="center"/>
        <w:rPr>
          <w:b/>
          <w:bCs/>
          <w:sz w:val="28"/>
          <w:szCs w:val="28"/>
        </w:rPr>
      </w:pPr>
    </w:p>
    <w:p w14:paraId="5763C417" w14:textId="34A248FC" w:rsidR="00CE07DA" w:rsidRDefault="00CE07DA" w:rsidP="00FA331D">
      <w:pPr>
        <w:jc w:val="center"/>
        <w:rPr>
          <w:b/>
          <w:bCs/>
          <w:sz w:val="28"/>
          <w:szCs w:val="28"/>
        </w:rPr>
      </w:pPr>
      <w:r>
        <w:fldChar w:fldCharType="begin"/>
      </w:r>
      <w:r>
        <w:instrText xml:space="preserve"> INCLUDEPICTURE "/Users/mattwilson/Library/Group Containers/UBF8T346G9.ms/WebArchiveCopyPasteTempFiles/com.microsoft.Word/UWTSD-Logo.jpg" \* MERGEFORMATINET </w:instrText>
      </w:r>
      <w:r>
        <w:fldChar w:fldCharType="separate"/>
      </w:r>
      <w:r>
        <w:fldChar w:fldCharType="end"/>
      </w:r>
    </w:p>
    <w:p w14:paraId="7E01B043" w14:textId="77777777" w:rsidR="00C210B5" w:rsidRDefault="00C210B5" w:rsidP="00FA331D">
      <w:pPr>
        <w:jc w:val="center"/>
        <w:rPr>
          <w:b/>
          <w:bCs/>
          <w:sz w:val="28"/>
          <w:szCs w:val="28"/>
        </w:rPr>
      </w:pPr>
    </w:p>
    <w:p w14:paraId="5D30ED61" w14:textId="77777777" w:rsidR="00C210B5" w:rsidRDefault="00C210B5" w:rsidP="00FA331D">
      <w:pPr>
        <w:jc w:val="center"/>
        <w:rPr>
          <w:b/>
          <w:bCs/>
          <w:sz w:val="28"/>
          <w:szCs w:val="28"/>
        </w:rPr>
      </w:pPr>
    </w:p>
    <w:p w14:paraId="22EF733D" w14:textId="77777777" w:rsidR="00C210B5" w:rsidRDefault="00C210B5" w:rsidP="00FA331D">
      <w:pPr>
        <w:jc w:val="center"/>
        <w:rPr>
          <w:b/>
          <w:bCs/>
          <w:sz w:val="28"/>
          <w:szCs w:val="28"/>
        </w:rPr>
      </w:pPr>
    </w:p>
    <w:p w14:paraId="3841C733" w14:textId="77777777" w:rsidR="00C210B5" w:rsidRDefault="00C210B5" w:rsidP="00FA331D">
      <w:pPr>
        <w:jc w:val="center"/>
        <w:rPr>
          <w:b/>
          <w:bCs/>
          <w:sz w:val="28"/>
          <w:szCs w:val="28"/>
        </w:rPr>
      </w:pPr>
    </w:p>
    <w:p w14:paraId="0C4C8836" w14:textId="77777777" w:rsidR="00C210B5" w:rsidRDefault="00C210B5" w:rsidP="00C210B5">
      <w:pPr>
        <w:jc w:val="center"/>
        <w:rPr>
          <w:b/>
          <w:bCs/>
        </w:rPr>
      </w:pPr>
    </w:p>
    <w:p w14:paraId="6F123D5B" w14:textId="77777777" w:rsidR="00C210B5" w:rsidRDefault="00C210B5" w:rsidP="00C210B5">
      <w:pPr>
        <w:jc w:val="center"/>
        <w:rPr>
          <w:b/>
          <w:bCs/>
        </w:rPr>
      </w:pPr>
    </w:p>
    <w:p w14:paraId="29C8BFAD" w14:textId="70CFFA24" w:rsidR="00C210B5" w:rsidRPr="001E3B15" w:rsidRDefault="00C210B5" w:rsidP="00C210B5">
      <w:pPr>
        <w:jc w:val="center"/>
        <w:rPr>
          <w:rFonts w:ascii="Calibri" w:hAnsi="Calibri" w:cs="Calibri"/>
          <w:b/>
          <w:bCs/>
          <w:sz w:val="24"/>
          <w:szCs w:val="24"/>
        </w:rPr>
      </w:pPr>
      <w:r w:rsidRPr="001E3B15">
        <w:rPr>
          <w:rFonts w:ascii="Calibri" w:hAnsi="Calibri" w:cs="Calibri"/>
          <w:b/>
          <w:bCs/>
          <w:sz w:val="24"/>
          <w:szCs w:val="24"/>
        </w:rPr>
        <w:t>Critical Journal Review</w:t>
      </w:r>
    </w:p>
    <w:p w14:paraId="156E0DD1" w14:textId="77777777" w:rsidR="00C210B5" w:rsidRDefault="00C210B5" w:rsidP="00C210B5">
      <w:pPr>
        <w:jc w:val="center"/>
        <w:rPr>
          <w:b/>
          <w:bCs/>
        </w:rPr>
      </w:pPr>
    </w:p>
    <w:p w14:paraId="3A14C6B8" w14:textId="77777777" w:rsidR="00C210B5" w:rsidRDefault="00C210B5" w:rsidP="00C210B5">
      <w:pPr>
        <w:jc w:val="center"/>
        <w:rPr>
          <w:b/>
          <w:bCs/>
        </w:rPr>
      </w:pPr>
    </w:p>
    <w:p w14:paraId="4A1858BC" w14:textId="77777777" w:rsidR="00C210B5" w:rsidRDefault="00C210B5" w:rsidP="00C210B5">
      <w:pPr>
        <w:jc w:val="center"/>
        <w:rPr>
          <w:b/>
          <w:bCs/>
        </w:rPr>
      </w:pPr>
    </w:p>
    <w:p w14:paraId="72C88E05" w14:textId="22AB6BA7" w:rsidR="00C210B5" w:rsidRPr="001E3B15" w:rsidRDefault="00C210B5" w:rsidP="00C210B5">
      <w:pPr>
        <w:pStyle w:val="Heading1"/>
        <w:jc w:val="center"/>
        <w:rPr>
          <w:rFonts w:ascii="Calibri" w:hAnsi="Calibri" w:cs="Calibri"/>
          <w:b/>
          <w:bCs/>
          <w:color w:val="000000" w:themeColor="text1"/>
        </w:rPr>
      </w:pPr>
      <w:r w:rsidRPr="001E3B15">
        <w:rPr>
          <w:rFonts w:ascii="Calibri" w:hAnsi="Calibri" w:cs="Calibri"/>
          <w:b/>
          <w:bCs/>
          <w:color w:val="000000" w:themeColor="text1"/>
        </w:rPr>
        <w:t xml:space="preserve">A Critical Journal Review Of </w:t>
      </w:r>
      <w:r w:rsidR="001E3B15" w:rsidRPr="001E3B15">
        <w:rPr>
          <w:rFonts w:ascii="Calibri" w:hAnsi="Calibri" w:cs="Calibri"/>
          <w:b/>
          <w:bCs/>
          <w:color w:val="000000" w:themeColor="text1"/>
        </w:rPr>
        <w:t>‘</w:t>
      </w:r>
      <w:r w:rsidRPr="001E3B15">
        <w:rPr>
          <w:rFonts w:ascii="Calibri" w:hAnsi="Calibri" w:cs="Calibri"/>
          <w:b/>
          <w:bCs/>
          <w:i/>
          <w:iCs/>
          <w:color w:val="000000" w:themeColor="text1"/>
        </w:rPr>
        <w:t xml:space="preserve">Patients’ </w:t>
      </w:r>
      <w:proofErr w:type="gramStart"/>
      <w:r w:rsidRPr="001E3B15">
        <w:rPr>
          <w:rFonts w:ascii="Calibri" w:hAnsi="Calibri" w:cs="Calibri"/>
          <w:b/>
          <w:bCs/>
          <w:i/>
          <w:iCs/>
          <w:color w:val="000000" w:themeColor="text1"/>
        </w:rPr>
        <w:t>And</w:t>
      </w:r>
      <w:proofErr w:type="gramEnd"/>
      <w:r w:rsidRPr="001E3B15">
        <w:rPr>
          <w:rFonts w:ascii="Calibri" w:hAnsi="Calibri" w:cs="Calibri"/>
          <w:b/>
          <w:bCs/>
          <w:i/>
          <w:iCs/>
          <w:color w:val="000000" w:themeColor="text1"/>
        </w:rPr>
        <w:t xml:space="preserve"> Therapists’ Experiences Of CBT Videoconferencing In Anxiety Disorders</w:t>
      </w:r>
      <w:r w:rsidR="001E3B15" w:rsidRPr="001E3B15">
        <w:rPr>
          <w:rFonts w:ascii="Calibri" w:hAnsi="Calibri" w:cs="Calibri"/>
          <w:b/>
          <w:bCs/>
          <w:i/>
          <w:iCs/>
          <w:color w:val="000000" w:themeColor="text1"/>
        </w:rPr>
        <w:t>’</w:t>
      </w:r>
    </w:p>
    <w:p w14:paraId="2311009C" w14:textId="12FD4E74" w:rsidR="00C210B5" w:rsidRDefault="00C210B5" w:rsidP="00C210B5">
      <w:pPr>
        <w:jc w:val="center"/>
        <w:rPr>
          <w:b/>
          <w:bCs/>
        </w:rPr>
      </w:pPr>
    </w:p>
    <w:p w14:paraId="5E51321E" w14:textId="77777777" w:rsidR="00C210B5" w:rsidRDefault="00C210B5" w:rsidP="00C210B5">
      <w:pPr>
        <w:jc w:val="center"/>
        <w:rPr>
          <w:b/>
          <w:bCs/>
        </w:rPr>
      </w:pPr>
    </w:p>
    <w:p w14:paraId="6BFC93BE" w14:textId="77777777" w:rsidR="00C210B5" w:rsidRDefault="00C210B5" w:rsidP="00C210B5">
      <w:pPr>
        <w:jc w:val="center"/>
        <w:rPr>
          <w:b/>
          <w:bCs/>
        </w:rPr>
      </w:pPr>
    </w:p>
    <w:p w14:paraId="53BCE0F9" w14:textId="77777777" w:rsidR="00C210B5" w:rsidRDefault="00C210B5" w:rsidP="00C210B5">
      <w:pPr>
        <w:jc w:val="center"/>
        <w:rPr>
          <w:b/>
          <w:bCs/>
        </w:rPr>
      </w:pPr>
    </w:p>
    <w:p w14:paraId="100FA187" w14:textId="423802F0" w:rsidR="00C210B5" w:rsidRDefault="00E03C2F" w:rsidP="00C210B5">
      <w:pPr>
        <w:jc w:val="center"/>
      </w:pPr>
      <w:r>
        <w:t>ECPS6007</w:t>
      </w:r>
    </w:p>
    <w:p w14:paraId="55545834" w14:textId="5CE9A4B2" w:rsidR="00A867D8" w:rsidRDefault="00A867D8" w:rsidP="00C210B5">
      <w:pPr>
        <w:jc w:val="center"/>
      </w:pPr>
    </w:p>
    <w:p w14:paraId="0A602DD7" w14:textId="77777777" w:rsidR="00A867D8" w:rsidRDefault="00A867D8">
      <w:pPr>
        <w:spacing w:after="0" w:line="240" w:lineRule="auto"/>
      </w:pPr>
      <w:r>
        <w:br w:type="page"/>
      </w:r>
    </w:p>
    <w:p w14:paraId="3CDC5ADB" w14:textId="77777777" w:rsidR="00A867D8" w:rsidRDefault="00A867D8" w:rsidP="00A867D8"/>
    <w:p w14:paraId="59FE003E" w14:textId="09F5FC4A" w:rsidR="00FA331D" w:rsidRDefault="00FA331D" w:rsidP="00A867D8">
      <w:pPr>
        <w:rPr>
          <w:b/>
          <w:bCs/>
          <w:sz w:val="28"/>
          <w:szCs w:val="28"/>
        </w:rPr>
      </w:pPr>
      <w:r w:rsidRPr="002D4F12">
        <w:rPr>
          <w:b/>
          <w:bCs/>
          <w:sz w:val="28"/>
          <w:szCs w:val="28"/>
        </w:rPr>
        <w:t>ACKNOWLEDGEMENT US</w:t>
      </w:r>
      <w:r>
        <w:rPr>
          <w:b/>
          <w:bCs/>
          <w:sz w:val="28"/>
          <w:szCs w:val="28"/>
        </w:rPr>
        <w:t>AGE</w:t>
      </w:r>
      <w:r w:rsidRPr="002D4F12">
        <w:rPr>
          <w:b/>
          <w:bCs/>
          <w:sz w:val="28"/>
          <w:szCs w:val="28"/>
        </w:rPr>
        <w:t xml:space="preserve"> OF AI</w:t>
      </w:r>
    </w:p>
    <w:p w14:paraId="005C2544" w14:textId="77777777" w:rsidR="00FA331D" w:rsidRPr="002D4F12" w:rsidRDefault="00FA331D" w:rsidP="00FA331D">
      <w:pPr>
        <w:jc w:val="center"/>
        <w:rPr>
          <w:sz w:val="28"/>
          <w:szCs w:val="28"/>
        </w:rPr>
      </w:pPr>
    </w:p>
    <w:p w14:paraId="42B5B995" w14:textId="08A90F33" w:rsidR="00FA331D" w:rsidRPr="002D4F12" w:rsidRDefault="00FA331D" w:rsidP="00FA331D">
      <w:r w:rsidRPr="002D4F12">
        <w:t xml:space="preserve">I acknowledge the use of Grammarly </w:t>
      </w:r>
      <w:hyperlink r:id="rId8" w:history="1">
        <w:r w:rsidR="00A55A30" w:rsidRPr="00A97C9A">
          <w:rPr>
            <w:rStyle w:val="Hyperlink"/>
          </w:rPr>
          <w:t>https://www.grammarly.com</w:t>
        </w:r>
      </w:hyperlink>
      <w:r w:rsidR="00A55A30">
        <w:t xml:space="preserve"> </w:t>
      </w:r>
      <w:r w:rsidRPr="002D4F12">
        <w:t xml:space="preserve">on </w:t>
      </w:r>
      <w:r>
        <w:t xml:space="preserve">23/02/2025 </w:t>
      </w:r>
      <w:r w:rsidRPr="002D4F12">
        <w:t>to check my work using the prompt(s):</w:t>
      </w:r>
    </w:p>
    <w:p w14:paraId="509D6A3C" w14:textId="77777777" w:rsidR="00FA331D" w:rsidRPr="002D4F12" w:rsidRDefault="00FA331D" w:rsidP="00FA331D">
      <w:r w:rsidRPr="002D4F12">
        <w:t>1. Please check the following text for readability, grammar and s</w:t>
      </w:r>
      <w:r>
        <w:t>pelling</w:t>
      </w:r>
      <w:r w:rsidRPr="002D4F12">
        <w:t>.</w:t>
      </w:r>
    </w:p>
    <w:p w14:paraId="42016939" w14:textId="77777777" w:rsidR="00FA331D" w:rsidRPr="002D4F12" w:rsidRDefault="00FA331D" w:rsidP="00FA331D">
      <w:r w:rsidRPr="002D4F12">
        <w:t>I confirm that I have not presented any AI-generated text as my own work. I confirm I</w:t>
      </w:r>
    </w:p>
    <w:p w14:paraId="4B2E78FD" w14:textId="77777777" w:rsidR="00FA331D" w:rsidRPr="002D4F12" w:rsidRDefault="00FA331D" w:rsidP="00FA331D">
      <w:r w:rsidRPr="002D4F12">
        <w:t>have copies of my drafts, notes, and other resources I used before and after the use of</w:t>
      </w:r>
    </w:p>
    <w:p w14:paraId="50E44E1D" w14:textId="77777777" w:rsidR="00FA331D" w:rsidRDefault="00FA331D" w:rsidP="00FA331D">
      <w:r w:rsidRPr="002D4F12">
        <w:t>AI tools which I may be asked to provide in evidence</w:t>
      </w:r>
    </w:p>
    <w:p w14:paraId="61957DF5" w14:textId="77777777" w:rsidR="00FA331D" w:rsidRDefault="00FA331D" w:rsidP="00FA331D"/>
    <w:p w14:paraId="3F0E0E86" w14:textId="77777777" w:rsidR="00FA331D" w:rsidRPr="002D4F12" w:rsidRDefault="00FA331D" w:rsidP="00FA331D">
      <w:r w:rsidRPr="002D4F12">
        <w:t xml:space="preserve">I acknowledge the use of </w:t>
      </w:r>
      <w:r>
        <w:t>Google Scholar</w:t>
      </w:r>
      <w:r w:rsidRPr="002D4F12">
        <w:t xml:space="preserve"> </w:t>
      </w:r>
      <w:hyperlink r:id="rId9" w:history="1">
        <w:r w:rsidRPr="00BA2F4A">
          <w:rPr>
            <w:rStyle w:val="Hyperlink"/>
          </w:rPr>
          <w:t>https://scholar.google.com</w:t>
        </w:r>
      </w:hyperlink>
      <w:r>
        <w:t xml:space="preserve"> </w:t>
      </w:r>
      <w:r w:rsidRPr="002D4F12">
        <w:t xml:space="preserve">on </w:t>
      </w:r>
      <w:r>
        <w:t>throughout</w:t>
      </w:r>
      <w:r w:rsidRPr="002D4F12">
        <w:t xml:space="preserve"> to support </w:t>
      </w:r>
      <w:proofErr w:type="gramStart"/>
      <w:r w:rsidRPr="002D4F12">
        <w:t>my</w:t>
      </w:r>
      <w:proofErr w:type="gramEnd"/>
    </w:p>
    <w:p w14:paraId="19500173" w14:textId="77777777" w:rsidR="00FA331D" w:rsidRPr="002D4F12" w:rsidRDefault="00FA331D" w:rsidP="00FA331D">
      <w:r w:rsidRPr="002D4F12">
        <w:t>research using the prompt(s):</w:t>
      </w:r>
    </w:p>
    <w:p w14:paraId="2D54594B" w14:textId="119FCA34" w:rsidR="00FA331D" w:rsidRPr="002D4F12" w:rsidRDefault="00FA331D" w:rsidP="00FA331D">
      <w:r w:rsidRPr="002D4F12">
        <w:t xml:space="preserve">1. Please provide me with materials on </w:t>
      </w:r>
      <w:r>
        <w:t>CBT</w:t>
      </w:r>
    </w:p>
    <w:p w14:paraId="17F254C9" w14:textId="602D25BB" w:rsidR="00FA331D" w:rsidRDefault="00FA331D" w:rsidP="00FA331D">
      <w:r w:rsidRPr="002D4F12">
        <w:t xml:space="preserve">2. Please provide me with materials on </w:t>
      </w:r>
      <w:r>
        <w:t>Videoconferencing CBT</w:t>
      </w:r>
    </w:p>
    <w:p w14:paraId="46AB61E2" w14:textId="2995D6AD" w:rsidR="00FA331D" w:rsidRDefault="00FA331D" w:rsidP="00FA331D">
      <w:r>
        <w:t xml:space="preserve">3. </w:t>
      </w:r>
      <w:r w:rsidRPr="002D4F12">
        <w:t>Please provide me with materials</w:t>
      </w:r>
      <w:r>
        <w:t xml:space="preserve"> on Internet-CBT</w:t>
      </w:r>
    </w:p>
    <w:p w14:paraId="37D70427" w14:textId="51D0974F" w:rsidR="00FA331D" w:rsidRDefault="00FA331D" w:rsidP="00FA331D">
      <w:r>
        <w:t xml:space="preserve">4. </w:t>
      </w:r>
      <w:r w:rsidRPr="002D4F12">
        <w:t>Please provide me with materials</w:t>
      </w:r>
      <w:r>
        <w:t xml:space="preserve"> on Cognitive Therapy via digital communications</w:t>
      </w:r>
    </w:p>
    <w:p w14:paraId="4715C2E7" w14:textId="77777777" w:rsidR="00FA331D" w:rsidRPr="002D4F12" w:rsidRDefault="00FA331D" w:rsidP="00FA331D">
      <w:r w:rsidRPr="002D4F12">
        <w:t>I confirm that I have not presented any AI generated text as my own work. I confirm I</w:t>
      </w:r>
    </w:p>
    <w:p w14:paraId="28E2E578" w14:textId="77777777" w:rsidR="00FA331D" w:rsidRPr="002D4F12" w:rsidRDefault="00FA331D" w:rsidP="00FA331D">
      <w:r w:rsidRPr="002D4F12">
        <w:t>have copies of my drafts, notes, and other resources I used before, and after the use of</w:t>
      </w:r>
    </w:p>
    <w:p w14:paraId="238A065C" w14:textId="77777777" w:rsidR="00FA331D" w:rsidRDefault="00FA331D" w:rsidP="00FA331D">
      <w:r w:rsidRPr="002D4F12">
        <w:t>AI tools which I may be asked to provide in evidence.</w:t>
      </w:r>
    </w:p>
    <w:p w14:paraId="0122C221" w14:textId="77777777" w:rsidR="00FA331D" w:rsidRDefault="00FA331D" w:rsidP="00FA331D"/>
    <w:p w14:paraId="2D7E2323" w14:textId="27014BF0" w:rsidR="00FA331D" w:rsidRPr="002D4F12" w:rsidRDefault="00FA331D" w:rsidP="00FA331D">
      <w:r w:rsidRPr="002D4F12">
        <w:t xml:space="preserve">I acknowledge the use of </w:t>
      </w:r>
      <w:proofErr w:type="spellStart"/>
      <w:r>
        <w:t>JStor</w:t>
      </w:r>
      <w:proofErr w:type="spellEnd"/>
      <w:r w:rsidRPr="002D4F12">
        <w:t xml:space="preserve"> </w:t>
      </w:r>
      <w:hyperlink r:id="rId10" w:history="1">
        <w:r w:rsidR="00A55A30" w:rsidRPr="00A97C9A">
          <w:rPr>
            <w:rStyle w:val="Hyperlink"/>
          </w:rPr>
          <w:t>https://www.jstor.org</w:t>
        </w:r>
      </w:hyperlink>
      <w:r w:rsidR="00A55A30">
        <w:t xml:space="preserve"> </w:t>
      </w:r>
      <w:r w:rsidRPr="002D4F12">
        <w:t xml:space="preserve">on </w:t>
      </w:r>
      <w:r>
        <w:t>throughout</w:t>
      </w:r>
      <w:r w:rsidRPr="002D4F12">
        <w:t xml:space="preserve"> to support </w:t>
      </w:r>
      <w:proofErr w:type="gramStart"/>
      <w:r w:rsidRPr="002D4F12">
        <w:t>my</w:t>
      </w:r>
      <w:proofErr w:type="gramEnd"/>
    </w:p>
    <w:p w14:paraId="5B16C391" w14:textId="77777777" w:rsidR="00FA331D" w:rsidRPr="002D4F12" w:rsidRDefault="00FA331D" w:rsidP="00FA331D">
      <w:r w:rsidRPr="002D4F12">
        <w:t>research using the prompt(s):</w:t>
      </w:r>
    </w:p>
    <w:p w14:paraId="57813E56" w14:textId="77777777" w:rsidR="00FA331D" w:rsidRPr="002D4F12" w:rsidRDefault="00FA331D" w:rsidP="00FA331D">
      <w:r w:rsidRPr="002D4F12">
        <w:t xml:space="preserve">1. Please provide me with materials on </w:t>
      </w:r>
      <w:r>
        <w:t>CBT</w:t>
      </w:r>
    </w:p>
    <w:p w14:paraId="14414C3A" w14:textId="77777777" w:rsidR="00FA331D" w:rsidRDefault="00FA331D" w:rsidP="00FA331D">
      <w:r w:rsidRPr="002D4F12">
        <w:t xml:space="preserve">2. Please provide me with materials on </w:t>
      </w:r>
      <w:r>
        <w:t>Videoconferencing CBT</w:t>
      </w:r>
    </w:p>
    <w:p w14:paraId="2815FE86" w14:textId="77777777" w:rsidR="00FA331D" w:rsidRDefault="00FA331D" w:rsidP="00FA331D">
      <w:r>
        <w:t xml:space="preserve">3. </w:t>
      </w:r>
      <w:r w:rsidRPr="002D4F12">
        <w:t>Please provide me with materials</w:t>
      </w:r>
      <w:r>
        <w:t xml:space="preserve"> on Internet-CBT</w:t>
      </w:r>
    </w:p>
    <w:p w14:paraId="6ED23005" w14:textId="77777777" w:rsidR="00FA331D" w:rsidRDefault="00FA331D" w:rsidP="00FA331D">
      <w:r>
        <w:t xml:space="preserve">4. </w:t>
      </w:r>
      <w:r w:rsidRPr="002D4F12">
        <w:t>Please provide me with materials</w:t>
      </w:r>
      <w:r>
        <w:t xml:space="preserve"> on Cognitive Therapy via digital communications</w:t>
      </w:r>
    </w:p>
    <w:p w14:paraId="16201E3A" w14:textId="77777777" w:rsidR="00FA331D" w:rsidRPr="002D4F12" w:rsidRDefault="00FA331D" w:rsidP="00FA331D">
      <w:r w:rsidRPr="002D4F12">
        <w:t>I confirm that I have not presented any AI</w:t>
      </w:r>
      <w:r>
        <w:t>-</w:t>
      </w:r>
      <w:r w:rsidRPr="002D4F12">
        <w:t>generated text as my own work. I confirm I</w:t>
      </w:r>
    </w:p>
    <w:p w14:paraId="69345705" w14:textId="77777777" w:rsidR="00FA331D" w:rsidRPr="002D4F12" w:rsidRDefault="00FA331D" w:rsidP="00FA331D">
      <w:r w:rsidRPr="002D4F12">
        <w:t>have copies of my drafts, notes, and other resources I used before, and after the use of</w:t>
      </w:r>
    </w:p>
    <w:p w14:paraId="17FB4900" w14:textId="77777777" w:rsidR="00FA331D" w:rsidRDefault="00FA331D" w:rsidP="00FA331D">
      <w:r w:rsidRPr="002D4F12">
        <w:t>AI tools which I may be asked to provide in evidenc</w:t>
      </w:r>
      <w:r>
        <w:t>e.</w:t>
      </w:r>
    </w:p>
    <w:p w14:paraId="186204A9" w14:textId="77777777" w:rsidR="00C210B5" w:rsidRDefault="00C210B5" w:rsidP="00FA331D"/>
    <w:p w14:paraId="070C5DE5" w14:textId="3898AC24" w:rsidR="00750387" w:rsidRDefault="00750387" w:rsidP="008E4942">
      <w:pPr>
        <w:jc w:val="center"/>
        <w:rPr>
          <w:rFonts w:ascii="Calibri" w:hAnsi="Calibri" w:cs="Calibri"/>
          <w:b/>
          <w:bCs/>
        </w:rPr>
      </w:pPr>
      <w:r w:rsidRPr="00412A9C">
        <w:rPr>
          <w:rFonts w:ascii="Calibri" w:hAnsi="Calibri" w:cs="Calibri"/>
          <w:b/>
          <w:bCs/>
        </w:rPr>
        <w:lastRenderedPageBreak/>
        <w:t>Introduction</w:t>
      </w:r>
    </w:p>
    <w:p w14:paraId="7C26FD38" w14:textId="77777777" w:rsidR="008F2F04" w:rsidRPr="00412A9C" w:rsidRDefault="008F2F04" w:rsidP="00586773">
      <w:pPr>
        <w:jc w:val="both"/>
        <w:rPr>
          <w:rFonts w:ascii="Calibri" w:hAnsi="Calibri" w:cs="Calibri"/>
          <w:b/>
          <w:bCs/>
        </w:rPr>
      </w:pPr>
    </w:p>
    <w:p w14:paraId="1BB1DBD0" w14:textId="54FBE946" w:rsidR="008E4942" w:rsidRPr="008E4942" w:rsidRDefault="008E4942" w:rsidP="00586773">
      <w:pPr>
        <w:spacing w:line="360" w:lineRule="auto"/>
        <w:ind w:firstLine="720"/>
        <w:jc w:val="both"/>
        <w:rPr>
          <w:rFonts w:ascii="Calibri" w:hAnsi="Calibri" w:cs="Calibri"/>
          <w:lang w:eastAsia="en-GB"/>
        </w:rPr>
      </w:pPr>
      <w:r w:rsidRPr="008E4942">
        <w:rPr>
          <w:rFonts w:ascii="Calibri" w:hAnsi="Calibri" w:cs="Calibri"/>
          <w:lang w:eastAsia="en-GB"/>
        </w:rPr>
        <w:t>This paper will critically review the article "Patients’ and Therapists’ Experiences with CBT Videoconferencing for Anxiety Disorders" (Song &amp; Foster, 2022). The paper itself delves into the effectiveness and accessibility</w:t>
      </w:r>
      <w:r w:rsidR="0004367B">
        <w:rPr>
          <w:rFonts w:ascii="Calibri" w:hAnsi="Calibri" w:cs="Calibri"/>
          <w:lang w:eastAsia="en-GB"/>
        </w:rPr>
        <w:t xml:space="preserve"> and</w:t>
      </w:r>
      <w:r w:rsidRPr="008E4942">
        <w:rPr>
          <w:rFonts w:ascii="Calibri" w:hAnsi="Calibri" w:cs="Calibri"/>
          <w:lang w:eastAsia="en-GB"/>
        </w:rPr>
        <w:t xml:space="preserve"> the potential difficulties of building upon the therapeutic relationship. It examines the advantages and potential shortfalls of video conference cognitive behavioural therapy (VCBT) in treating anxiety disorders, like phobias, by digitising exposure therapy and demonstrating how it effectively benefits clients with strong, noticeable outcomes.</w:t>
      </w:r>
    </w:p>
    <w:p w14:paraId="114A86EB" w14:textId="32F31302" w:rsidR="008E4942" w:rsidRPr="008E4942" w:rsidRDefault="008E4942" w:rsidP="00586773">
      <w:pPr>
        <w:spacing w:line="360" w:lineRule="auto"/>
        <w:ind w:firstLine="720"/>
        <w:jc w:val="both"/>
        <w:rPr>
          <w:rFonts w:ascii="Calibri" w:hAnsi="Calibri" w:cs="Calibri"/>
          <w:lang w:eastAsia="en-GB"/>
        </w:rPr>
      </w:pPr>
      <w:r w:rsidRPr="008E4942">
        <w:rPr>
          <w:rFonts w:ascii="Calibri" w:hAnsi="Calibri" w:cs="Calibri"/>
          <w:lang w:eastAsia="en-GB"/>
        </w:rPr>
        <w:t xml:space="preserve">The shortfalls are constructed around its effectiveness relative to in person therapy, </w:t>
      </w:r>
      <w:r w:rsidR="0004367B">
        <w:rPr>
          <w:rFonts w:ascii="Calibri" w:hAnsi="Calibri" w:cs="Calibri"/>
          <w:lang w:eastAsia="en-GB"/>
        </w:rPr>
        <w:t xml:space="preserve">with therapists reporting </w:t>
      </w:r>
      <w:r w:rsidRPr="008E4942">
        <w:rPr>
          <w:rFonts w:ascii="Calibri" w:hAnsi="Calibri" w:cs="Calibri"/>
          <w:lang w:eastAsia="en-GB"/>
        </w:rPr>
        <w:t xml:space="preserve">that non-verbal cues and mannerisms are harder to interpret which can lead to less effective </w:t>
      </w:r>
      <w:r w:rsidR="0004367B">
        <w:rPr>
          <w:rFonts w:ascii="Calibri" w:hAnsi="Calibri" w:cs="Calibri"/>
          <w:lang w:eastAsia="en-GB"/>
        </w:rPr>
        <w:t>service user</w:t>
      </w:r>
      <w:r w:rsidRPr="008E4942">
        <w:rPr>
          <w:rFonts w:ascii="Calibri" w:hAnsi="Calibri" w:cs="Calibri"/>
          <w:lang w:eastAsia="en-GB"/>
        </w:rPr>
        <w:t xml:space="preserve"> engagement and treatment. Additionally, video conferencing platforms like Zoom and Microsoft Teams depend on a stable internet connection which is not a guarantee for all clients</w:t>
      </w:r>
      <w:r w:rsidR="0004367B">
        <w:rPr>
          <w:rFonts w:ascii="Calibri" w:hAnsi="Calibri" w:cs="Calibri"/>
          <w:lang w:eastAsia="en-GB"/>
        </w:rPr>
        <w:t xml:space="preserve"> </w:t>
      </w:r>
      <w:r w:rsidRPr="008E4942">
        <w:rPr>
          <w:rFonts w:ascii="Calibri" w:hAnsi="Calibri" w:cs="Calibri"/>
          <w:lang w:eastAsia="en-GB"/>
        </w:rPr>
        <w:t>seeking treatment.  The same can be said for a secure, distraction-free environment which is essential, but managing potential environmental issues during a CBT session can be challenging.</w:t>
      </w:r>
    </w:p>
    <w:p w14:paraId="73269C5E" w14:textId="7781BB1F" w:rsidR="008E4942" w:rsidRPr="008E4942" w:rsidRDefault="008E4942" w:rsidP="00586773">
      <w:pPr>
        <w:spacing w:line="360" w:lineRule="auto"/>
        <w:ind w:firstLine="720"/>
        <w:jc w:val="both"/>
        <w:rPr>
          <w:rFonts w:ascii="Calibri" w:hAnsi="Calibri" w:cs="Calibri"/>
          <w:lang w:eastAsia="en-GB"/>
        </w:rPr>
      </w:pPr>
      <w:r w:rsidRPr="008E4942">
        <w:rPr>
          <w:rFonts w:ascii="Calibri" w:hAnsi="Calibri" w:cs="Calibri"/>
          <w:lang w:eastAsia="en-GB"/>
        </w:rPr>
        <w:t xml:space="preserve">The overall advantage surrounds the accessibility and ease of the practice for the patient, and that treatment is proven to be effective if the disadvantages are managed adequately and is a worthwhile and effective treatment option. It also has the advantage to help the most severe cases of anxiety whereby </w:t>
      </w:r>
      <w:r w:rsidR="0004367B">
        <w:rPr>
          <w:rFonts w:ascii="Calibri" w:hAnsi="Calibri" w:cs="Calibri"/>
          <w:lang w:eastAsia="en-GB"/>
        </w:rPr>
        <w:t>service users</w:t>
      </w:r>
      <w:r w:rsidRPr="008E4942">
        <w:rPr>
          <w:rFonts w:ascii="Calibri" w:hAnsi="Calibri" w:cs="Calibri"/>
          <w:lang w:eastAsia="en-GB"/>
        </w:rPr>
        <w:t xml:space="preserve"> cannot participate in face-to-face CBT due to the condition itself, offering a new lifeline and treatment option.  </w:t>
      </w:r>
    </w:p>
    <w:p w14:paraId="2B49A86D" w14:textId="77777777" w:rsidR="008E4942" w:rsidRPr="008E4942" w:rsidRDefault="008E4942" w:rsidP="00586773">
      <w:pPr>
        <w:spacing w:line="360" w:lineRule="auto"/>
        <w:ind w:firstLine="720"/>
        <w:jc w:val="both"/>
        <w:rPr>
          <w:rFonts w:ascii="Calibri" w:hAnsi="Calibri" w:cs="Calibri"/>
          <w:lang w:eastAsia="en-GB"/>
        </w:rPr>
      </w:pPr>
      <w:r w:rsidRPr="008E4942">
        <w:rPr>
          <w:rFonts w:ascii="Calibri" w:hAnsi="Calibri" w:cs="Calibri"/>
          <w:lang w:eastAsia="en-GB"/>
        </w:rPr>
        <w:t>The paper references only in person CBT in relation to its relatedness to VCBT. However, it is recognised that In-person CBT can be effective for various conditions, including mental health issues such as substance use disorder, schizophrenia, depression, bipolar disorder, anxiety, eating disorders, insomnia, and personality disorders. It also addresses concerns related to stress, chronic pain, complications during pregnancy, and hormonal imbalances (Hofmann et al., 2014). </w:t>
      </w:r>
    </w:p>
    <w:p w14:paraId="43CF3530" w14:textId="77777777" w:rsidR="008E4942" w:rsidRPr="008E4942" w:rsidRDefault="008E4942" w:rsidP="00586773">
      <w:pPr>
        <w:spacing w:line="360" w:lineRule="auto"/>
        <w:ind w:firstLine="720"/>
        <w:jc w:val="both"/>
        <w:rPr>
          <w:rFonts w:ascii="Calibri" w:hAnsi="Calibri" w:cs="Calibri"/>
          <w:lang w:eastAsia="en-GB"/>
        </w:rPr>
      </w:pPr>
      <w:r w:rsidRPr="008E4942">
        <w:rPr>
          <w:rFonts w:ascii="Calibri" w:hAnsi="Calibri" w:cs="Calibri"/>
          <w:lang w:eastAsia="en-GB"/>
        </w:rPr>
        <w:t>The critical review aims to systematically understand the author's intent and the article's main purpose. It will explore relevant theories and underlying concepts contributing to the growing evidence supporting Internet-based Cognitive Behavioural Therapy (I-CBT) and Virtual Conference Cognitive Behavioural Therapy. This paper will analyse the journal in question, discuss the relevance of this specific type of therapy to traditional talking therapies, and assess the extent to which it is well established.</w:t>
      </w:r>
    </w:p>
    <w:p w14:paraId="3DCDD649" w14:textId="77777777" w:rsidR="008E4942" w:rsidRDefault="008E4942">
      <w:pPr>
        <w:spacing w:after="0" w:line="240" w:lineRule="auto"/>
      </w:pPr>
      <w:r>
        <w:br w:type="page"/>
      </w:r>
    </w:p>
    <w:p w14:paraId="25C7434A" w14:textId="77777777" w:rsidR="00750387" w:rsidRDefault="00750387" w:rsidP="00FA331D"/>
    <w:p w14:paraId="24810A0E" w14:textId="33D74752" w:rsidR="00903105" w:rsidRPr="00903105" w:rsidRDefault="00903105" w:rsidP="004F5AD0">
      <w:pPr>
        <w:jc w:val="center"/>
        <w:rPr>
          <w:b/>
          <w:bCs/>
        </w:rPr>
      </w:pPr>
      <w:r w:rsidRPr="00903105">
        <w:rPr>
          <w:b/>
          <w:bCs/>
        </w:rPr>
        <w:t>Summary</w:t>
      </w:r>
    </w:p>
    <w:p w14:paraId="42BD4F74" w14:textId="1323B690" w:rsidR="00287392" w:rsidRPr="00412A9C" w:rsidRDefault="004C0897" w:rsidP="00412A9C">
      <w:pPr>
        <w:spacing w:line="360" w:lineRule="auto"/>
        <w:ind w:firstLine="720"/>
        <w:jc w:val="both"/>
        <w:rPr>
          <w:rFonts w:ascii="Calibri" w:hAnsi="Calibri" w:cs="Calibri"/>
        </w:rPr>
      </w:pPr>
      <w:r w:rsidRPr="00412A9C">
        <w:rPr>
          <w:rFonts w:ascii="Calibri" w:hAnsi="Calibri" w:cs="Calibri"/>
        </w:rPr>
        <w:t xml:space="preserve">The research titled </w:t>
      </w:r>
      <w:r w:rsidR="00C07AD8">
        <w:rPr>
          <w:rFonts w:ascii="Calibri" w:hAnsi="Calibri" w:cs="Calibri"/>
        </w:rPr>
        <w:t>‘</w:t>
      </w:r>
      <w:r w:rsidRPr="00412A9C">
        <w:rPr>
          <w:rFonts w:ascii="Calibri" w:hAnsi="Calibri" w:cs="Calibri"/>
          <w:i/>
          <w:iCs/>
        </w:rPr>
        <w:t>Patients’ and Therapists’ Experiences of CBT Videoconferencing in Anxiety Disorders</w:t>
      </w:r>
      <w:r w:rsidR="00C07AD8">
        <w:rPr>
          <w:rFonts w:ascii="Calibri" w:hAnsi="Calibri" w:cs="Calibri"/>
        </w:rPr>
        <w:t>’</w:t>
      </w:r>
      <w:r w:rsidRPr="00412A9C">
        <w:rPr>
          <w:rFonts w:ascii="Calibri" w:hAnsi="Calibri" w:cs="Calibri"/>
        </w:rPr>
        <w:t xml:space="preserve"> examines the viewpoints of patients and therapists on cognitive behavioural therapy (CBT) administered through videoconferencing for anxiety disorders. Undertaken at the Centre for Anxiety Disorders and Trauma (CADAT), this study employed qualitative content analysis to evaluate online survey responses from 54 patients and 15 therapists. The effectiveness of behavioural therapies implemented through video conferencing applications, both with patients and therapists, found that behavioural techniques conducted through videoconferencing were effective, especially when the anxiety issues addressed were conducive to remote intervention. However, while videoconferencing provided notable practical benefits such as convenience and flexibility, some participants faced challenges </w:t>
      </w:r>
      <w:r w:rsidR="005631E1" w:rsidRPr="00412A9C">
        <w:rPr>
          <w:rFonts w:ascii="Calibri" w:hAnsi="Calibri" w:cs="Calibri"/>
        </w:rPr>
        <w:t>in</w:t>
      </w:r>
      <w:r w:rsidRPr="00412A9C">
        <w:rPr>
          <w:rFonts w:ascii="Calibri" w:hAnsi="Calibri" w:cs="Calibri"/>
        </w:rPr>
        <w:t xml:space="preserve"> their home environments, including distractions and the difficulty of establishing a dedicated therapeutic space. Therapists, on the other hand, encountered difficulties in building therapeutic relationships. </w:t>
      </w:r>
      <w:r w:rsidR="005631E1" w:rsidRPr="00412A9C">
        <w:rPr>
          <w:rFonts w:ascii="Calibri" w:hAnsi="Calibri" w:cs="Calibri"/>
        </w:rPr>
        <w:t>Participants indicated a strong sense of presence from remote locations that fit their daily schedules, suggesting they frequently felt engaged and involved during sessions.</w:t>
      </w:r>
      <w:r w:rsidRPr="00412A9C">
        <w:rPr>
          <w:rFonts w:ascii="Calibri" w:hAnsi="Calibri" w:cs="Calibri"/>
        </w:rPr>
        <w:t xml:space="preserve"> However, some therapists expressed concerns that the therapeutic alliance may be negatively affected compared to face-to-face interactions.</w:t>
      </w:r>
    </w:p>
    <w:p w14:paraId="3416E24B" w14:textId="2B6FA585" w:rsidR="004434DE" w:rsidRPr="00412A9C" w:rsidRDefault="007313EE" w:rsidP="004434DE">
      <w:pPr>
        <w:spacing w:line="360" w:lineRule="auto"/>
        <w:ind w:firstLine="720"/>
        <w:jc w:val="both"/>
        <w:rPr>
          <w:rFonts w:ascii="Calibri" w:hAnsi="Calibri" w:cs="Calibri"/>
        </w:rPr>
      </w:pPr>
      <w:r w:rsidRPr="00412A9C">
        <w:rPr>
          <w:rFonts w:ascii="Calibri" w:hAnsi="Calibri" w:cs="Calibri"/>
        </w:rPr>
        <w:t>The journal highlights both privacy and technical issues</w:t>
      </w:r>
      <w:r w:rsidR="00DB05A4" w:rsidRPr="00412A9C">
        <w:rPr>
          <w:rFonts w:ascii="Calibri" w:hAnsi="Calibri" w:cs="Calibri"/>
        </w:rPr>
        <w:t>,</w:t>
      </w:r>
      <w:r w:rsidRPr="00412A9C">
        <w:rPr>
          <w:rFonts w:ascii="Calibri" w:hAnsi="Calibri" w:cs="Calibri"/>
        </w:rPr>
        <w:t xml:space="preserve"> as noted above</w:t>
      </w:r>
      <w:r w:rsidR="00230C03" w:rsidRPr="00412A9C">
        <w:rPr>
          <w:rFonts w:ascii="Calibri" w:hAnsi="Calibri" w:cs="Calibri"/>
        </w:rPr>
        <w:t xml:space="preserve">. </w:t>
      </w:r>
      <w:r w:rsidR="00C3695D" w:rsidRPr="00412A9C">
        <w:rPr>
          <w:rFonts w:ascii="Calibri" w:hAnsi="Calibri" w:cs="Calibri"/>
        </w:rPr>
        <w:t xml:space="preserve">However, concerns have emerged about the vital need to uphold privacy during therapy sessions, especially in shared living spaces where confidentiality may be compromised. </w:t>
      </w:r>
      <w:r w:rsidRPr="00412A9C">
        <w:rPr>
          <w:rFonts w:ascii="Calibri" w:hAnsi="Calibri" w:cs="Calibri"/>
        </w:rPr>
        <w:t>Moreover, technical challenges, such as unreliable internet connectivity, can significantly disrupt the therapeutic process, hindering progress and affecting the overall effectiveness of the treatmen</w:t>
      </w:r>
      <w:r w:rsidR="00EE67F4" w:rsidRPr="00412A9C">
        <w:rPr>
          <w:rFonts w:ascii="Calibri" w:hAnsi="Calibri" w:cs="Calibri"/>
        </w:rPr>
        <w:t xml:space="preserve">t </w:t>
      </w:r>
      <w:r w:rsidR="00EE67F4" w:rsidRPr="00412A9C">
        <w:rPr>
          <w:rFonts w:ascii="Calibri" w:hAnsi="Calibri" w:cs="Calibri"/>
          <w:color w:val="000000"/>
        </w:rPr>
        <w:t>(BACP, 2018)</w:t>
      </w:r>
      <w:r w:rsidR="00527DD5" w:rsidRPr="00412A9C">
        <w:rPr>
          <w:rFonts w:ascii="Calibri" w:hAnsi="Calibri" w:cs="Calibri"/>
        </w:rPr>
        <w:t>.</w:t>
      </w:r>
      <w:r w:rsidR="00E93CEF" w:rsidRPr="00412A9C">
        <w:rPr>
          <w:rFonts w:ascii="Calibri" w:hAnsi="Calibri" w:cs="Calibri"/>
        </w:rPr>
        <w:t xml:space="preserve"> </w:t>
      </w:r>
      <w:r w:rsidR="00C3695D" w:rsidRPr="00412A9C">
        <w:rPr>
          <w:rFonts w:ascii="Calibri" w:hAnsi="Calibri" w:cs="Calibri"/>
        </w:rPr>
        <w:t xml:space="preserve">The methods section of the manuscript contains several numerical inaccuracies, raising concerns about the data's reliability. These errors undermine the validity of the research findings and cast doubt on the methodology's integrity. Such inaccuracies may mislead readers, emphasising the need for careful data verification in scientific manuscripts to maintain accuracy and trustworthiness, also interrupting the study's replicability </w:t>
      </w:r>
      <w:r w:rsidR="00056653" w:rsidRPr="00056653">
        <w:rPr>
          <w:rFonts w:ascii="Calibri" w:hAnsi="Calibri" w:cs="Calibri"/>
          <w:color w:val="000000"/>
        </w:rPr>
        <w:t>(</w:t>
      </w:r>
      <w:proofErr w:type="spellStart"/>
      <w:r w:rsidR="00056653" w:rsidRPr="00056653">
        <w:rPr>
          <w:rFonts w:ascii="Calibri" w:hAnsi="Calibri" w:cs="Calibri"/>
          <w:color w:val="000000"/>
        </w:rPr>
        <w:t>Bouter</w:t>
      </w:r>
      <w:proofErr w:type="spellEnd"/>
      <w:r w:rsidR="00056653" w:rsidRPr="00056653">
        <w:rPr>
          <w:rFonts w:ascii="Calibri" w:hAnsi="Calibri" w:cs="Calibri"/>
          <w:color w:val="000000"/>
        </w:rPr>
        <w:t xml:space="preserve"> &amp; Riet, 2021)</w:t>
      </w:r>
      <w:r w:rsidR="00056653">
        <w:rPr>
          <w:rFonts w:ascii="Calibri" w:hAnsi="Calibri" w:cs="Calibri"/>
          <w:color w:val="000000"/>
        </w:rPr>
        <w:t>.</w:t>
      </w:r>
      <w:r w:rsidR="004434DE">
        <w:rPr>
          <w:rFonts w:ascii="Calibri" w:hAnsi="Calibri" w:cs="Calibri"/>
          <w:color w:val="000000"/>
        </w:rPr>
        <w:t xml:space="preserve"> </w:t>
      </w:r>
      <w:r w:rsidR="004434DE" w:rsidRPr="004434DE">
        <w:rPr>
          <w:rFonts w:ascii="Calibri" w:hAnsi="Calibri" w:cs="Calibri"/>
        </w:rPr>
        <w:t>While this paper presents increasing evidence supporting VCBT as a viable treatment method, it also highlights several critiques regarding its writing and the numerical methodological errors, which will be discussed later in the critique.</w:t>
      </w:r>
    </w:p>
    <w:p w14:paraId="70D4AA74" w14:textId="1B7F0120" w:rsidR="00230C03" w:rsidRPr="00412A9C" w:rsidRDefault="00230C03" w:rsidP="00412A9C">
      <w:pPr>
        <w:spacing w:line="360" w:lineRule="auto"/>
        <w:ind w:firstLine="720"/>
        <w:jc w:val="both"/>
        <w:rPr>
          <w:rFonts w:ascii="Calibri" w:hAnsi="Calibri" w:cs="Calibri"/>
          <w:lang w:eastAsia="en-GB"/>
        </w:rPr>
      </w:pPr>
      <w:r w:rsidRPr="00412A9C">
        <w:rPr>
          <w:rFonts w:ascii="Calibri" w:hAnsi="Calibri" w:cs="Calibri"/>
        </w:rPr>
        <w:t xml:space="preserve">The paper emphasised that the COVID-19 pandemic had a favourable impact on perceptions of videoconferencing therapy, with patients and therapists growing more comfortable with remote interactions. These results indicate that while CBT delivered through videoconferencing serves as a valid and effective substitute for face-to-face therapy for anxiety disorders, it is crucial to address </w:t>
      </w:r>
      <w:r w:rsidRPr="00412A9C">
        <w:rPr>
          <w:rFonts w:ascii="Calibri" w:hAnsi="Calibri" w:cs="Calibri"/>
        </w:rPr>
        <w:lastRenderedPageBreak/>
        <w:t xml:space="preserve">privacy issues </w:t>
      </w:r>
      <w:r w:rsidR="00CA0ED8" w:rsidRPr="00412A9C">
        <w:rPr>
          <w:rFonts w:ascii="Calibri" w:hAnsi="Calibri" w:cs="Calibri"/>
        </w:rPr>
        <w:t xml:space="preserve">and </w:t>
      </w:r>
      <w:r w:rsidRPr="00412A9C">
        <w:rPr>
          <w:rFonts w:ascii="Calibri" w:hAnsi="Calibri" w:cs="Calibri"/>
        </w:rPr>
        <w:t xml:space="preserve">technical difficulties </w:t>
      </w:r>
      <w:r w:rsidR="00CA0ED8" w:rsidRPr="00412A9C">
        <w:rPr>
          <w:rFonts w:ascii="Calibri" w:hAnsi="Calibri" w:cs="Calibri"/>
        </w:rPr>
        <w:t xml:space="preserve">whilst attempting to </w:t>
      </w:r>
      <w:r w:rsidRPr="00412A9C">
        <w:rPr>
          <w:rFonts w:ascii="Calibri" w:hAnsi="Calibri" w:cs="Calibri"/>
        </w:rPr>
        <w:t xml:space="preserve">maintain the therapeutic relationship. </w:t>
      </w:r>
      <w:r w:rsidRPr="00412A9C">
        <w:rPr>
          <w:rFonts w:ascii="Calibri" w:hAnsi="Calibri" w:cs="Calibri"/>
          <w:lang w:eastAsia="en-GB"/>
        </w:rPr>
        <w:t>The study suggested that training therapists to enhance their assessment and intervention skills in a videoconferencing setting would be beneficial for their personal and professional development, ultimately benefiting the client as well.</w:t>
      </w:r>
      <w:r w:rsidRPr="00412A9C">
        <w:rPr>
          <w:rFonts w:ascii="Calibri" w:hAnsi="Calibri" w:cs="Calibri"/>
        </w:rPr>
        <w:t xml:space="preserve"> </w:t>
      </w:r>
      <w:r w:rsidRPr="00412A9C">
        <w:rPr>
          <w:rFonts w:ascii="Calibri" w:hAnsi="Calibri" w:cs="Calibri"/>
          <w:lang w:eastAsia="en-GB"/>
        </w:rPr>
        <w:t xml:space="preserve">Most patients expressed satisfaction with the service and were inclined to recommend it to others. The need for videoconferencing during COVID-19 likely influenced the attitudes of both patients and therapists positively. </w:t>
      </w:r>
    </w:p>
    <w:p w14:paraId="6CAA6C3E" w14:textId="0228C330" w:rsidR="00E26F89" w:rsidRPr="00412A9C" w:rsidRDefault="00230C03" w:rsidP="00412A9C">
      <w:pPr>
        <w:spacing w:line="360" w:lineRule="auto"/>
        <w:ind w:firstLine="720"/>
        <w:jc w:val="both"/>
        <w:rPr>
          <w:rFonts w:ascii="Calibri" w:hAnsi="Calibri" w:cs="Calibri"/>
        </w:rPr>
      </w:pPr>
      <w:r w:rsidRPr="00412A9C">
        <w:rPr>
          <w:rFonts w:ascii="Calibri" w:hAnsi="Calibri" w:cs="Calibri"/>
          <w:lang w:eastAsia="en-GB"/>
        </w:rPr>
        <w:t xml:space="preserve">Overall, both groups viewed CBT via videoconferencing favourably, with over one-third of patients and half of the therapists reporting having a positive view of video calls, which stemmed from the COVID-19 restrictions that necessitated the use of CBT videoconferencing. However, in contrast, </w:t>
      </w:r>
      <w:r w:rsidRPr="00412A9C">
        <w:rPr>
          <w:rFonts w:ascii="Calibri" w:hAnsi="Calibri" w:cs="Calibri"/>
        </w:rPr>
        <w:t>l</w:t>
      </w:r>
      <w:r w:rsidR="007313EE" w:rsidRPr="00412A9C">
        <w:rPr>
          <w:rFonts w:ascii="Calibri" w:hAnsi="Calibri" w:cs="Calibri"/>
        </w:rPr>
        <w:t>ess than one-fifth of patients and therapists showed no change in attitudes towards cognitive behavioural therapy</w:t>
      </w:r>
      <w:r w:rsidRPr="00412A9C">
        <w:rPr>
          <w:rFonts w:ascii="Calibri" w:hAnsi="Calibri" w:cs="Calibri"/>
        </w:rPr>
        <w:t xml:space="preserve"> </w:t>
      </w:r>
      <w:r w:rsidR="007313EE" w:rsidRPr="00412A9C">
        <w:rPr>
          <w:rFonts w:ascii="Calibri" w:hAnsi="Calibri" w:cs="Calibri"/>
        </w:rPr>
        <w:t>via videoconferencing. Patients near the end of treatment noted that the transition from in-person to videoconferencing during COVID-19 did not affect their views, remaining neutral. Two patients kept their positive attitudes towards CBT, while three therapists also reported no change in their support for the videoconferencing approach.</w:t>
      </w:r>
    </w:p>
    <w:p w14:paraId="77DDD581" w14:textId="77777777" w:rsidR="009009E4" w:rsidRDefault="009009E4" w:rsidP="00412A9C">
      <w:pPr>
        <w:spacing w:line="360" w:lineRule="auto"/>
        <w:ind w:firstLine="720"/>
        <w:jc w:val="both"/>
        <w:rPr>
          <w:rFonts w:ascii="Calibri" w:hAnsi="Calibri" w:cs="Calibri"/>
          <w:b/>
          <w:bCs/>
        </w:rPr>
      </w:pPr>
    </w:p>
    <w:p w14:paraId="0EB7547F" w14:textId="77777777" w:rsidR="009009E4" w:rsidRDefault="009009E4" w:rsidP="00412A9C">
      <w:pPr>
        <w:spacing w:line="360" w:lineRule="auto"/>
        <w:ind w:firstLine="720"/>
        <w:jc w:val="both"/>
        <w:rPr>
          <w:rFonts w:ascii="Calibri" w:hAnsi="Calibri" w:cs="Calibri"/>
          <w:b/>
          <w:bCs/>
        </w:rPr>
      </w:pPr>
    </w:p>
    <w:p w14:paraId="41B7F54C" w14:textId="77777777" w:rsidR="009009E4" w:rsidRDefault="009009E4" w:rsidP="00412A9C">
      <w:pPr>
        <w:spacing w:line="360" w:lineRule="auto"/>
        <w:ind w:firstLine="720"/>
        <w:jc w:val="both"/>
        <w:rPr>
          <w:rFonts w:ascii="Calibri" w:hAnsi="Calibri" w:cs="Calibri"/>
          <w:b/>
          <w:bCs/>
        </w:rPr>
      </w:pPr>
    </w:p>
    <w:p w14:paraId="40C62DE3" w14:textId="77777777" w:rsidR="009009E4" w:rsidRDefault="009009E4" w:rsidP="00412A9C">
      <w:pPr>
        <w:spacing w:line="360" w:lineRule="auto"/>
        <w:ind w:firstLine="720"/>
        <w:jc w:val="both"/>
        <w:rPr>
          <w:rFonts w:ascii="Calibri" w:hAnsi="Calibri" w:cs="Calibri"/>
          <w:b/>
          <w:bCs/>
        </w:rPr>
      </w:pPr>
    </w:p>
    <w:p w14:paraId="3004C491" w14:textId="77777777" w:rsidR="009009E4" w:rsidRDefault="009009E4" w:rsidP="00412A9C">
      <w:pPr>
        <w:spacing w:line="360" w:lineRule="auto"/>
        <w:ind w:firstLine="720"/>
        <w:jc w:val="both"/>
        <w:rPr>
          <w:rFonts w:ascii="Calibri" w:hAnsi="Calibri" w:cs="Calibri"/>
          <w:b/>
          <w:bCs/>
        </w:rPr>
      </w:pPr>
    </w:p>
    <w:p w14:paraId="0B4B7673" w14:textId="77777777" w:rsidR="009009E4" w:rsidRDefault="009009E4" w:rsidP="00412A9C">
      <w:pPr>
        <w:spacing w:line="360" w:lineRule="auto"/>
        <w:ind w:firstLine="720"/>
        <w:jc w:val="both"/>
        <w:rPr>
          <w:rFonts w:ascii="Calibri" w:hAnsi="Calibri" w:cs="Calibri"/>
          <w:b/>
          <w:bCs/>
        </w:rPr>
      </w:pPr>
    </w:p>
    <w:p w14:paraId="066ED589" w14:textId="77777777" w:rsidR="009009E4" w:rsidRDefault="009009E4" w:rsidP="00412A9C">
      <w:pPr>
        <w:spacing w:line="360" w:lineRule="auto"/>
        <w:ind w:firstLine="720"/>
        <w:jc w:val="both"/>
        <w:rPr>
          <w:rFonts w:ascii="Calibri" w:hAnsi="Calibri" w:cs="Calibri"/>
          <w:b/>
          <w:bCs/>
        </w:rPr>
      </w:pPr>
    </w:p>
    <w:p w14:paraId="328F7346" w14:textId="77777777" w:rsidR="009009E4" w:rsidRDefault="009009E4" w:rsidP="00412A9C">
      <w:pPr>
        <w:spacing w:line="360" w:lineRule="auto"/>
        <w:ind w:firstLine="720"/>
        <w:jc w:val="both"/>
        <w:rPr>
          <w:rFonts w:ascii="Calibri" w:hAnsi="Calibri" w:cs="Calibri"/>
          <w:b/>
          <w:bCs/>
        </w:rPr>
      </w:pPr>
    </w:p>
    <w:p w14:paraId="4D1E9B9D" w14:textId="77777777" w:rsidR="009009E4" w:rsidRDefault="009009E4" w:rsidP="00412A9C">
      <w:pPr>
        <w:spacing w:line="360" w:lineRule="auto"/>
        <w:ind w:firstLine="720"/>
        <w:jc w:val="both"/>
        <w:rPr>
          <w:rFonts w:ascii="Calibri" w:hAnsi="Calibri" w:cs="Calibri"/>
          <w:b/>
          <w:bCs/>
        </w:rPr>
      </w:pPr>
    </w:p>
    <w:p w14:paraId="29A00497" w14:textId="77777777" w:rsidR="009009E4" w:rsidRDefault="009009E4" w:rsidP="00412A9C">
      <w:pPr>
        <w:spacing w:line="360" w:lineRule="auto"/>
        <w:ind w:firstLine="720"/>
        <w:jc w:val="both"/>
        <w:rPr>
          <w:rFonts w:ascii="Calibri" w:hAnsi="Calibri" w:cs="Calibri"/>
          <w:b/>
          <w:bCs/>
        </w:rPr>
      </w:pPr>
    </w:p>
    <w:p w14:paraId="05C9F65A" w14:textId="77777777" w:rsidR="009009E4" w:rsidRDefault="009009E4" w:rsidP="00412A9C">
      <w:pPr>
        <w:spacing w:line="360" w:lineRule="auto"/>
        <w:ind w:firstLine="720"/>
        <w:jc w:val="both"/>
        <w:rPr>
          <w:rFonts w:ascii="Calibri" w:hAnsi="Calibri" w:cs="Calibri"/>
          <w:b/>
          <w:bCs/>
        </w:rPr>
      </w:pPr>
    </w:p>
    <w:p w14:paraId="084B6FA0" w14:textId="77777777" w:rsidR="009009E4" w:rsidRDefault="009009E4" w:rsidP="00412A9C">
      <w:pPr>
        <w:spacing w:line="360" w:lineRule="auto"/>
        <w:ind w:firstLine="720"/>
        <w:jc w:val="both"/>
        <w:rPr>
          <w:rFonts w:ascii="Calibri" w:hAnsi="Calibri" w:cs="Calibri"/>
          <w:b/>
          <w:bCs/>
        </w:rPr>
      </w:pPr>
    </w:p>
    <w:p w14:paraId="679B0165" w14:textId="77777777" w:rsidR="00A971E3" w:rsidRDefault="00A971E3" w:rsidP="00412A9C">
      <w:pPr>
        <w:spacing w:line="360" w:lineRule="auto"/>
        <w:ind w:firstLine="720"/>
        <w:jc w:val="both"/>
        <w:rPr>
          <w:rFonts w:ascii="Calibri" w:hAnsi="Calibri" w:cs="Calibri"/>
          <w:b/>
          <w:bCs/>
        </w:rPr>
      </w:pPr>
    </w:p>
    <w:p w14:paraId="3E3ED20A" w14:textId="77777777" w:rsidR="00120F6C" w:rsidRDefault="00120F6C" w:rsidP="00F14481">
      <w:pPr>
        <w:spacing w:line="360" w:lineRule="auto"/>
        <w:rPr>
          <w:rFonts w:ascii="Calibri" w:hAnsi="Calibri" w:cs="Calibri"/>
          <w:b/>
          <w:bCs/>
        </w:rPr>
      </w:pPr>
    </w:p>
    <w:p w14:paraId="6925DE65" w14:textId="5046913E" w:rsidR="00414800" w:rsidRPr="00412A9C" w:rsidRDefault="00414800" w:rsidP="00056653">
      <w:pPr>
        <w:spacing w:line="360" w:lineRule="auto"/>
        <w:jc w:val="center"/>
        <w:rPr>
          <w:rFonts w:ascii="Calibri" w:hAnsi="Calibri" w:cs="Calibri"/>
          <w:b/>
          <w:bCs/>
        </w:rPr>
      </w:pPr>
      <w:r w:rsidRPr="00412A9C">
        <w:rPr>
          <w:rFonts w:ascii="Calibri" w:hAnsi="Calibri" w:cs="Calibri"/>
          <w:b/>
          <w:bCs/>
        </w:rPr>
        <w:lastRenderedPageBreak/>
        <w:t>Critique</w:t>
      </w:r>
    </w:p>
    <w:p w14:paraId="12B63692" w14:textId="16217A97" w:rsidR="00870690" w:rsidRPr="00412A9C" w:rsidRDefault="003673E0" w:rsidP="00412A9C">
      <w:pPr>
        <w:spacing w:line="360" w:lineRule="auto"/>
        <w:ind w:firstLine="720"/>
        <w:jc w:val="both"/>
        <w:rPr>
          <w:rFonts w:ascii="Calibri" w:hAnsi="Calibri" w:cs="Calibri"/>
        </w:rPr>
      </w:pPr>
      <w:r w:rsidRPr="00412A9C">
        <w:rPr>
          <w:rFonts w:ascii="Calibri" w:hAnsi="Calibri" w:cs="Calibri"/>
        </w:rPr>
        <w:t xml:space="preserve">In recent years, videoconferencing has emerged as a viable medium for delivering cognitive behavioural therapy, particularly for individuals with anxiety disorders. The journal </w:t>
      </w:r>
      <w:r w:rsidR="00C07AD8">
        <w:rPr>
          <w:rFonts w:ascii="Calibri" w:hAnsi="Calibri" w:cs="Calibri"/>
        </w:rPr>
        <w:t>article ‘</w:t>
      </w:r>
      <w:r w:rsidRPr="00412A9C">
        <w:rPr>
          <w:rFonts w:ascii="Calibri" w:hAnsi="Calibri" w:cs="Calibri"/>
          <w:i/>
          <w:iCs/>
        </w:rPr>
        <w:t>Patients’ and Therapists’ Experiences of CBT Videoconferencing in Anxiety Disorders</w:t>
      </w:r>
      <w:r w:rsidR="00C07AD8">
        <w:rPr>
          <w:rFonts w:ascii="Calibri" w:hAnsi="Calibri" w:cs="Calibri"/>
          <w:i/>
          <w:iCs/>
        </w:rPr>
        <w:t>’</w:t>
      </w:r>
      <w:r w:rsidRPr="00412A9C">
        <w:rPr>
          <w:rFonts w:ascii="Calibri" w:hAnsi="Calibri" w:cs="Calibri"/>
        </w:rPr>
        <w:t xml:space="preserve"> explores the effectiveness, challenges, and overall experiences of both patients and therapists engaged in remote therapy. </w:t>
      </w:r>
      <w:r w:rsidR="008C496B" w:rsidRPr="00412A9C">
        <w:rPr>
          <w:rFonts w:ascii="Calibri" w:hAnsi="Calibri" w:cs="Calibri"/>
        </w:rPr>
        <w:t xml:space="preserve">This </w:t>
      </w:r>
      <w:r w:rsidR="003844A5" w:rsidRPr="00412A9C">
        <w:rPr>
          <w:rFonts w:ascii="Calibri" w:hAnsi="Calibri" w:cs="Calibri"/>
        </w:rPr>
        <w:t>critique aims to</w:t>
      </w:r>
      <w:r w:rsidR="008C496B" w:rsidRPr="00412A9C">
        <w:rPr>
          <w:rFonts w:ascii="Calibri" w:hAnsi="Calibri" w:cs="Calibri"/>
        </w:rPr>
        <w:t xml:space="preserve"> analyse the study’s methodology, key findings, and clinical practice implications, highlighting both the advantages and limitations of virtual CBT. By evaluating the reported experiences, it aims to examine the feasibility and effects of videoconferencing in therapeutic contexts, thereby contributing to the ongoing conversation about digital mental health interventions.</w:t>
      </w:r>
    </w:p>
    <w:p w14:paraId="6ACE70B8" w14:textId="00CD4045" w:rsidR="002E4337" w:rsidRPr="00412A9C" w:rsidRDefault="002E4337" w:rsidP="00412A9C">
      <w:pPr>
        <w:spacing w:line="360" w:lineRule="auto"/>
        <w:ind w:firstLine="720"/>
        <w:jc w:val="both"/>
        <w:rPr>
          <w:rFonts w:ascii="Calibri" w:hAnsi="Calibri" w:cs="Calibri"/>
        </w:rPr>
      </w:pPr>
      <w:r w:rsidRPr="00412A9C">
        <w:rPr>
          <w:rFonts w:ascii="Calibri" w:hAnsi="Calibri" w:cs="Calibri"/>
        </w:rPr>
        <w:t xml:space="preserve">This study contributes significant insights into the efficacy of Cognitive Behavioural Therapy delivered through videoconferencing, particularly regarding its capacity to enhance accessibility for individuals diagnosed with anxiety disorders. The qualitative methodology facilitates a comprehensive understanding of the experiences of both patients and therapists, thereby enriching the discourse on remote therapeutic interventions. Despite concerns over the lack of cultural awareness, this paper </w:t>
      </w:r>
      <w:r w:rsidR="00A47225" w:rsidRPr="00412A9C">
        <w:rPr>
          <w:rFonts w:ascii="Calibri" w:hAnsi="Calibri" w:cs="Calibri"/>
        </w:rPr>
        <w:t>offers</w:t>
      </w:r>
      <w:r w:rsidRPr="00412A9C">
        <w:rPr>
          <w:rFonts w:ascii="Calibri" w:hAnsi="Calibri" w:cs="Calibri"/>
        </w:rPr>
        <w:t xml:space="preserve"> valuable insight into VCBT as a more practical way of working with </w:t>
      </w:r>
      <w:r w:rsidR="00A47225" w:rsidRPr="00412A9C">
        <w:rPr>
          <w:rFonts w:ascii="Calibri" w:hAnsi="Calibri" w:cs="Calibri"/>
        </w:rPr>
        <w:t>our ever-changing climate</w:t>
      </w:r>
      <w:r w:rsidRPr="00412A9C">
        <w:rPr>
          <w:rFonts w:ascii="Calibri" w:hAnsi="Calibri" w:cs="Calibri"/>
        </w:rPr>
        <w:t>. It was found that VCBT</w:t>
      </w:r>
      <w:r w:rsidRPr="00412A9C">
        <w:rPr>
          <w:rFonts w:ascii="Calibri" w:hAnsi="Calibri" w:cs="Calibri"/>
          <w:lang w:eastAsia="en-GB"/>
        </w:rPr>
        <w:t xml:space="preserve"> has significantly improved accessibility to therapy, particularly for individuals with mobility issues, those living in remote areas, and those who experience severe anxiety that makes in-person sessions challenging. </w:t>
      </w:r>
      <w:r w:rsidRPr="00412A9C">
        <w:rPr>
          <w:rFonts w:ascii="Calibri" w:hAnsi="Calibri" w:cs="Calibri"/>
        </w:rPr>
        <w:t xml:space="preserve">Nevertheless, while remote therapy may inadvertently exclude </w:t>
      </w:r>
      <w:r w:rsidR="00A47225" w:rsidRPr="00412A9C">
        <w:rPr>
          <w:rFonts w:ascii="Calibri" w:hAnsi="Calibri" w:cs="Calibri"/>
        </w:rPr>
        <w:t>specific</w:t>
      </w:r>
      <w:r w:rsidRPr="00412A9C">
        <w:rPr>
          <w:rFonts w:ascii="Calibri" w:hAnsi="Calibri" w:cs="Calibri"/>
        </w:rPr>
        <w:t xml:space="preserve"> populations, it simultaneously has the capacity to enhance accessibility for others (Barnett et al., 2021).</w:t>
      </w:r>
    </w:p>
    <w:p w14:paraId="77D1A9EE" w14:textId="578A2298" w:rsidR="002E4337" w:rsidRPr="00412A9C" w:rsidRDefault="00942E93" w:rsidP="00412A9C">
      <w:pPr>
        <w:spacing w:line="360" w:lineRule="auto"/>
        <w:ind w:firstLine="720"/>
        <w:jc w:val="both"/>
        <w:rPr>
          <w:rFonts w:ascii="Calibri" w:hAnsi="Calibri" w:cs="Calibri"/>
          <w:color w:val="000000" w:themeColor="text1"/>
        </w:rPr>
      </w:pPr>
      <w:r w:rsidRPr="00412A9C">
        <w:rPr>
          <w:rFonts w:ascii="Calibri" w:hAnsi="Calibri" w:cs="Calibri"/>
        </w:rPr>
        <w:t xml:space="preserve">There is promising evidence that video conference cognitive behavioural therapy is effective. </w:t>
      </w:r>
      <w:r w:rsidR="00A47225" w:rsidRPr="00412A9C">
        <w:rPr>
          <w:rFonts w:ascii="Calibri" w:hAnsi="Calibri" w:cs="Calibri"/>
        </w:rPr>
        <w:t>The f</w:t>
      </w:r>
      <w:r w:rsidRPr="00412A9C">
        <w:rPr>
          <w:rFonts w:ascii="Calibri" w:hAnsi="Calibri" w:cs="Calibri"/>
        </w:rPr>
        <w:t>indings in this paper show that CBT interventions, especially behavioural experiments, remain impactful even when conducted remotely. Service users and therapists have adjusted well to video conferencing, particularly in the post-pandemic environment, reflecting a notable change in perceptions of online therapy.</w:t>
      </w:r>
      <w:r w:rsidR="00A47225" w:rsidRPr="00412A9C">
        <w:rPr>
          <w:rFonts w:ascii="Calibri" w:hAnsi="Calibri" w:cs="Calibri"/>
        </w:rPr>
        <w:t xml:space="preserve"> </w:t>
      </w:r>
      <w:r w:rsidR="002E4337" w:rsidRPr="00412A9C">
        <w:rPr>
          <w:rFonts w:ascii="Calibri" w:hAnsi="Calibri" w:cs="Calibri"/>
          <w:color w:val="000000" w:themeColor="text1"/>
        </w:rPr>
        <w:t>Similarly, Nguyen et al. (2022) conducted an analysis comparing two NHS Talking Therapies programs for anxiety and depression, formerly known as Improving Access to Psychological Therapies (IAPT). Their research found that the recovery rates and mean score changes on key disorder measures in these two IAPT services, which transitioned to remote therapy, remained at least as effective as in the previous year</w:t>
      </w:r>
      <w:r w:rsidR="00714CCB" w:rsidRPr="00412A9C">
        <w:rPr>
          <w:rFonts w:ascii="Calibri" w:hAnsi="Calibri" w:cs="Calibri"/>
          <w:color w:val="000000" w:themeColor="text1"/>
        </w:rPr>
        <w:t>, o</w:t>
      </w:r>
      <w:r w:rsidR="002E4337" w:rsidRPr="00412A9C">
        <w:rPr>
          <w:rFonts w:ascii="Calibri" w:hAnsi="Calibri" w:cs="Calibri"/>
          <w:color w:val="000000" w:themeColor="text1"/>
        </w:rPr>
        <w:t>ne of the services reported an overall improvement in outcomes, indicating that the effectiveness of therapy remains strong across all demographic groups, treatment types, and the most prevalent mental health issues. Moreover, therapists who receive speciali</w:t>
      </w:r>
      <w:r w:rsidR="00A47225" w:rsidRPr="00412A9C">
        <w:rPr>
          <w:rFonts w:ascii="Calibri" w:hAnsi="Calibri" w:cs="Calibri"/>
          <w:color w:val="000000" w:themeColor="text1"/>
        </w:rPr>
        <w:t>s</w:t>
      </w:r>
      <w:r w:rsidR="002E4337" w:rsidRPr="00412A9C">
        <w:rPr>
          <w:rFonts w:ascii="Calibri" w:hAnsi="Calibri" w:cs="Calibri"/>
          <w:color w:val="000000" w:themeColor="text1"/>
        </w:rPr>
        <w:t xml:space="preserve">ed training in videoconferencing-based CBT may experience enhanced outcomes in remote therapy moving forward. Participants also expressed a strong sense of presence and engagement </w:t>
      </w:r>
      <w:r w:rsidR="002E4337" w:rsidRPr="00412A9C">
        <w:rPr>
          <w:rFonts w:ascii="Calibri" w:hAnsi="Calibri" w:cs="Calibri"/>
        </w:rPr>
        <w:lastRenderedPageBreak/>
        <w:t>during their sessions, despite initial concerns about the therapeutic alliance similar to those in</w:t>
      </w:r>
      <w:r w:rsidR="002E4337" w:rsidRPr="00412A9C">
        <w:rPr>
          <w:rFonts w:ascii="Calibri" w:hAnsi="Calibri" w:cs="Calibri"/>
          <w:color w:val="FF0000"/>
        </w:rPr>
        <w:t xml:space="preserve"> </w:t>
      </w:r>
      <w:r w:rsidR="002E4337" w:rsidRPr="00412A9C">
        <w:rPr>
          <w:rFonts w:ascii="Calibri" w:hAnsi="Calibri" w:cs="Calibri"/>
          <w:color w:val="000000" w:themeColor="text1"/>
        </w:rPr>
        <w:t xml:space="preserve">Song &amp; Foster, </w:t>
      </w:r>
      <w:r w:rsidR="00955CFB" w:rsidRPr="00412A9C">
        <w:rPr>
          <w:rFonts w:ascii="Calibri" w:hAnsi="Calibri" w:cs="Calibri"/>
          <w:color w:val="000000" w:themeColor="text1"/>
        </w:rPr>
        <w:t>(</w:t>
      </w:r>
      <w:r w:rsidR="002E4337" w:rsidRPr="00412A9C">
        <w:rPr>
          <w:rFonts w:ascii="Calibri" w:hAnsi="Calibri" w:cs="Calibri"/>
          <w:color w:val="000000" w:themeColor="text1"/>
        </w:rPr>
        <w:t>2022</w:t>
      </w:r>
      <w:r w:rsidR="00955CFB" w:rsidRPr="00412A9C">
        <w:rPr>
          <w:rFonts w:ascii="Calibri" w:hAnsi="Calibri" w:cs="Calibri"/>
          <w:color w:val="000000" w:themeColor="text1"/>
        </w:rPr>
        <w:t>)</w:t>
      </w:r>
    </w:p>
    <w:p w14:paraId="49AB0DEA" w14:textId="1DD494A7" w:rsidR="003844A5" w:rsidRPr="00412A9C" w:rsidRDefault="003844A5" w:rsidP="00412A9C">
      <w:pPr>
        <w:spacing w:line="360" w:lineRule="auto"/>
        <w:jc w:val="both"/>
        <w:rPr>
          <w:rFonts w:ascii="Calibri" w:hAnsi="Calibri" w:cs="Calibri"/>
          <w:b/>
          <w:bCs/>
        </w:rPr>
      </w:pPr>
      <w:r w:rsidRPr="00412A9C">
        <w:rPr>
          <w:rFonts w:ascii="Calibri" w:hAnsi="Calibri" w:cs="Calibri"/>
          <w:b/>
          <w:bCs/>
          <w:color w:val="000000" w:themeColor="text1"/>
        </w:rPr>
        <w:t>Limitations and Methodological Concerns</w:t>
      </w:r>
    </w:p>
    <w:p w14:paraId="5D3D7C72" w14:textId="47067135" w:rsidR="0007227A" w:rsidRPr="00412A9C" w:rsidRDefault="00170A98" w:rsidP="00412A9C">
      <w:pPr>
        <w:spacing w:line="360" w:lineRule="auto"/>
        <w:ind w:firstLine="720"/>
        <w:jc w:val="both"/>
        <w:rPr>
          <w:rFonts w:ascii="Calibri" w:hAnsi="Calibri" w:cs="Calibri"/>
        </w:rPr>
      </w:pPr>
      <w:bookmarkStart w:id="0" w:name="OLE_LINK1"/>
      <w:r w:rsidRPr="00412A9C">
        <w:rPr>
          <w:rFonts w:ascii="Calibri" w:hAnsi="Calibri" w:cs="Calibri"/>
        </w:rPr>
        <w:t>In </w:t>
      </w:r>
      <w:r w:rsidR="00C07AD8">
        <w:rPr>
          <w:rFonts w:ascii="Calibri" w:hAnsi="Calibri" w:cs="Calibri"/>
        </w:rPr>
        <w:t>‘</w:t>
      </w:r>
      <w:r w:rsidRPr="00412A9C">
        <w:rPr>
          <w:rFonts w:ascii="Calibri" w:hAnsi="Calibri" w:cs="Calibri"/>
          <w:i/>
          <w:iCs/>
        </w:rPr>
        <w:t>Patients’ and Therapists’ Experiences of CBT Videoconferencing in Anxiety Disorders</w:t>
      </w:r>
      <w:r w:rsidR="00C07AD8">
        <w:rPr>
          <w:rFonts w:ascii="Calibri" w:hAnsi="Calibri" w:cs="Calibri"/>
          <w:i/>
          <w:iCs/>
        </w:rPr>
        <w:t>’</w:t>
      </w:r>
      <w:r w:rsidRPr="00412A9C">
        <w:rPr>
          <w:rFonts w:ascii="Calibri" w:hAnsi="Calibri" w:cs="Calibri"/>
        </w:rPr>
        <w:t>, the authors, Song and Foster provide</w:t>
      </w:r>
      <w:bookmarkEnd w:id="0"/>
      <w:r w:rsidRPr="00412A9C">
        <w:rPr>
          <w:rFonts w:ascii="Calibri" w:hAnsi="Calibri" w:cs="Calibri"/>
        </w:rPr>
        <w:t xml:space="preserve"> </w:t>
      </w:r>
      <w:r w:rsidR="0007227A" w:rsidRPr="00412A9C">
        <w:rPr>
          <w:rFonts w:ascii="Calibri" w:hAnsi="Calibri" w:cs="Calibri"/>
        </w:rPr>
        <w:t>meaningful</w:t>
      </w:r>
      <w:r w:rsidRPr="00412A9C">
        <w:rPr>
          <w:rFonts w:ascii="Calibri" w:hAnsi="Calibri" w:cs="Calibri"/>
        </w:rPr>
        <w:t xml:space="preserve"> insights</w:t>
      </w:r>
      <w:r w:rsidR="0007227A" w:rsidRPr="00412A9C">
        <w:rPr>
          <w:rFonts w:ascii="Calibri" w:hAnsi="Calibri" w:cs="Calibri"/>
        </w:rPr>
        <w:t xml:space="preserve">, </w:t>
      </w:r>
      <w:r w:rsidR="005B5BFF">
        <w:rPr>
          <w:rFonts w:ascii="Calibri" w:hAnsi="Calibri" w:cs="Calibri"/>
        </w:rPr>
        <w:t xml:space="preserve">and </w:t>
      </w:r>
      <w:r w:rsidR="0007227A" w:rsidRPr="00412A9C">
        <w:rPr>
          <w:rFonts w:ascii="Calibri" w:hAnsi="Calibri" w:cs="Calibri"/>
        </w:rPr>
        <w:t>certain method</w:t>
      </w:r>
      <w:r w:rsidR="003A0B4F" w:rsidRPr="00412A9C">
        <w:rPr>
          <w:rFonts w:ascii="Calibri" w:hAnsi="Calibri" w:cs="Calibri"/>
        </w:rPr>
        <w:t>o</w:t>
      </w:r>
      <w:r w:rsidR="0007227A" w:rsidRPr="00412A9C">
        <w:rPr>
          <w:rFonts w:ascii="Calibri" w:hAnsi="Calibri" w:cs="Calibri"/>
        </w:rPr>
        <w:t>logical limitations must be acknowledged. One primary concern is the study</w:t>
      </w:r>
      <w:r w:rsidR="003A0B4F" w:rsidRPr="00412A9C">
        <w:rPr>
          <w:rFonts w:ascii="Calibri" w:hAnsi="Calibri" w:cs="Calibri"/>
        </w:rPr>
        <w:t>’</w:t>
      </w:r>
      <w:r w:rsidR="0007227A" w:rsidRPr="00412A9C">
        <w:rPr>
          <w:rFonts w:ascii="Calibri" w:hAnsi="Calibri" w:cs="Calibri"/>
        </w:rPr>
        <w:t xml:space="preserve">s </w:t>
      </w:r>
      <w:r w:rsidR="003A0B4F" w:rsidRPr="00412A9C">
        <w:rPr>
          <w:rFonts w:ascii="Calibri" w:hAnsi="Calibri" w:cs="Calibri"/>
        </w:rPr>
        <w:t>sampling</w:t>
      </w:r>
      <w:r w:rsidR="0007227A" w:rsidRPr="00412A9C">
        <w:rPr>
          <w:rFonts w:ascii="Calibri" w:hAnsi="Calibri" w:cs="Calibri"/>
        </w:rPr>
        <w:t xml:space="preserve"> approach. </w:t>
      </w:r>
      <w:r w:rsidR="00D45143" w:rsidRPr="00412A9C">
        <w:rPr>
          <w:rFonts w:ascii="Calibri" w:hAnsi="Calibri" w:cs="Calibri"/>
        </w:rPr>
        <w:t>Participants for the study were carefully recruited from the Centre for Anxiety Disorders and Trauma (CADAT) service at the South London and Maudsley NHS Foundation Trust (SLAM).</w:t>
      </w:r>
      <w:r w:rsidR="0007227A" w:rsidRPr="00412A9C">
        <w:rPr>
          <w:rFonts w:ascii="Calibri" w:hAnsi="Calibri" w:cs="Calibri"/>
        </w:rPr>
        <w:t xml:space="preserve"> While this recruitment strategy ensured a targeted sample of individuals with anxiety disorder, it also introduced potential biases and limited the diversity of the participant pool. Consequently, the findings may not be generalisable to </w:t>
      </w:r>
      <w:r w:rsidR="005B5BFF">
        <w:rPr>
          <w:rFonts w:ascii="Calibri" w:hAnsi="Calibri" w:cs="Calibri"/>
        </w:rPr>
        <w:t xml:space="preserve">a </w:t>
      </w:r>
      <w:r w:rsidR="0007227A" w:rsidRPr="00412A9C">
        <w:rPr>
          <w:rFonts w:ascii="Calibri" w:hAnsi="Calibri" w:cs="Calibri"/>
        </w:rPr>
        <w:t>broader population with anxiety disorders, particularly those from different cultural, socioeconomic or geographic background.</w:t>
      </w:r>
    </w:p>
    <w:p w14:paraId="1EDBDDE4" w14:textId="641050FD" w:rsidR="0007227A" w:rsidRPr="00A50FEA" w:rsidRDefault="0007227A" w:rsidP="00412A9C">
      <w:pPr>
        <w:spacing w:line="360" w:lineRule="auto"/>
        <w:ind w:firstLine="720"/>
        <w:jc w:val="both"/>
        <w:rPr>
          <w:rFonts w:ascii="Calibri" w:hAnsi="Calibri" w:cs="Calibri"/>
          <w:lang w:eastAsia="en-GB"/>
        </w:rPr>
      </w:pPr>
      <w:r w:rsidRPr="00A50FEA">
        <w:rPr>
          <w:rFonts w:ascii="Calibri" w:hAnsi="Calibri" w:cs="Calibri"/>
          <w:lang w:eastAsia="en-GB"/>
        </w:rPr>
        <w:t xml:space="preserve">A lack of detailed demographic data further weakens the study's applicability. The authors did not comprehensively document participant demographics, making it unclear how factors such as cultural background may have influenced the outcomes of VCBT. The assumption that participants recruited from a UK-based NHS service were predominantly white, Western individuals with prior access to digital technology raises concerns about the study's inclusivity. Hofmann and Hinton (2014) identified significant cultural differences in how individuals experience and express anxiety, which may also impact treatment outcomes. Without considering these variations, the study risks overlooking key factors that could shape the effectiveness of VCBT. Future research should incorporate a more diverse sample, considering factors such as socioeconomic status, access to technology, and cultural background to ensure greater applicability across populations. Additionally, Hassan Soleimani Rad et al. (2023) highlight the need for </w:t>
      </w:r>
      <w:r w:rsidR="00AE3A25" w:rsidRPr="00412A9C">
        <w:rPr>
          <w:rFonts w:ascii="Calibri" w:hAnsi="Calibri" w:cs="Calibri"/>
          <w:lang w:eastAsia="en-GB"/>
        </w:rPr>
        <w:t>more substantial</w:t>
      </w:r>
      <w:r w:rsidRPr="00A50FEA">
        <w:rPr>
          <w:rFonts w:ascii="Calibri" w:hAnsi="Calibri" w:cs="Calibri"/>
          <w:lang w:eastAsia="en-GB"/>
        </w:rPr>
        <w:t xml:space="preserve"> research evidence on the effectiveness of internet-based interventions across different cultures, particularly in developing countries.</w:t>
      </w:r>
    </w:p>
    <w:p w14:paraId="3DF705C7" w14:textId="77777777" w:rsidR="003A0B4F" w:rsidRPr="00412A9C" w:rsidRDefault="003A0B4F" w:rsidP="00412A9C">
      <w:pPr>
        <w:spacing w:line="360" w:lineRule="auto"/>
        <w:jc w:val="both"/>
        <w:rPr>
          <w:rFonts w:ascii="Calibri" w:hAnsi="Calibri" w:cs="Calibri"/>
          <w:b/>
          <w:bCs/>
        </w:rPr>
      </w:pPr>
      <w:r w:rsidRPr="00412A9C">
        <w:rPr>
          <w:rFonts w:ascii="Calibri" w:hAnsi="Calibri" w:cs="Calibri"/>
          <w:b/>
          <w:bCs/>
        </w:rPr>
        <w:t xml:space="preserve">Issues in Data, Reporting, and Accuracy </w:t>
      </w:r>
    </w:p>
    <w:p w14:paraId="55E7CBA1" w14:textId="17A8B366" w:rsidR="00AE3A25" w:rsidRPr="00A50FEA" w:rsidRDefault="00AE3A25" w:rsidP="00412A9C">
      <w:pPr>
        <w:spacing w:line="360" w:lineRule="auto"/>
        <w:ind w:firstLine="720"/>
        <w:jc w:val="both"/>
        <w:rPr>
          <w:rFonts w:ascii="Calibri" w:hAnsi="Calibri" w:cs="Calibri"/>
          <w:lang w:eastAsia="en-GB"/>
        </w:rPr>
      </w:pPr>
      <w:r w:rsidRPr="00A50FEA">
        <w:rPr>
          <w:rFonts w:ascii="Calibri" w:hAnsi="Calibri" w:cs="Calibri"/>
          <w:lang w:eastAsia="en-GB"/>
        </w:rPr>
        <w:t>Another critical concern in the study pertains to inconsistencies in data reporting. In the methods section, a discrepancy exists regarding participant numbers. While the study states that 19 participants were recruited (n = 19), it also claims that 54 patients (45.5%) completed the study. A closer calculation suggests that 119 participants were initially recruited, with 54 completing the study (45.5% of 119 = 54.03). This suggests a possible human error in reporting participant numbers, raising questions about the accuracy of the study’s data presentation.</w:t>
      </w:r>
    </w:p>
    <w:p w14:paraId="387BC026" w14:textId="39298736" w:rsidR="00AE3A25" w:rsidRPr="00A50FEA" w:rsidRDefault="00AE3A25" w:rsidP="00412A9C">
      <w:pPr>
        <w:spacing w:line="360" w:lineRule="auto"/>
        <w:ind w:firstLine="720"/>
        <w:jc w:val="both"/>
        <w:rPr>
          <w:rFonts w:ascii="Calibri" w:hAnsi="Calibri" w:cs="Calibri"/>
          <w:lang w:eastAsia="en-GB"/>
        </w:rPr>
      </w:pPr>
      <w:r w:rsidRPr="00A50FEA">
        <w:rPr>
          <w:rFonts w:ascii="Calibri" w:hAnsi="Calibri" w:cs="Calibri"/>
          <w:lang w:eastAsia="en-GB"/>
        </w:rPr>
        <w:lastRenderedPageBreak/>
        <w:t>Further inconsistencies emerge when examining participant groupings. The study reports that 45 participants were categori</w:t>
      </w:r>
      <w:r w:rsidR="00FF7253" w:rsidRPr="00412A9C">
        <w:rPr>
          <w:rFonts w:ascii="Calibri" w:hAnsi="Calibri" w:cs="Calibri"/>
          <w:lang w:eastAsia="en-GB"/>
        </w:rPr>
        <w:t>s</w:t>
      </w:r>
      <w:r w:rsidRPr="00A50FEA">
        <w:rPr>
          <w:rFonts w:ascii="Calibri" w:hAnsi="Calibri" w:cs="Calibri"/>
          <w:lang w:eastAsia="en-GB"/>
        </w:rPr>
        <w:t xml:space="preserve">ed by gender (male, female, and genderqueer) with 9 missing, while 37 participants were diagnosed with a condition, with 17 missing. These figures total 54 participants, aligning with the completion rate but contradicting the initial claim that only 19 participants were involved. </w:t>
      </w:r>
      <w:r w:rsidR="00FF7253" w:rsidRPr="00412A9C">
        <w:rPr>
          <w:rFonts w:ascii="Calibri" w:hAnsi="Calibri" w:cs="Calibri"/>
          <w:lang w:eastAsia="en-GB"/>
        </w:rPr>
        <w:t>Misrepresenting</w:t>
      </w:r>
      <w:r w:rsidRPr="00A50FEA">
        <w:rPr>
          <w:rFonts w:ascii="Calibri" w:hAnsi="Calibri" w:cs="Calibri"/>
          <w:lang w:eastAsia="en-GB"/>
        </w:rPr>
        <w:t xml:space="preserve"> these numbers introduces uncertainty regarding the interpretation of the study’s findings and raises concerns about its overall validity (Crowe &amp; Cash, 2023).</w:t>
      </w:r>
      <w:r w:rsidR="00FF7253" w:rsidRPr="00412A9C">
        <w:rPr>
          <w:rFonts w:ascii="Calibri" w:hAnsi="Calibri" w:cs="Calibri"/>
          <w:lang w:eastAsia="en-GB"/>
        </w:rPr>
        <w:t xml:space="preserve"> </w:t>
      </w:r>
      <w:r w:rsidR="00FF7253" w:rsidRPr="00412A9C">
        <w:rPr>
          <w:rFonts w:ascii="Calibri" w:hAnsi="Calibri" w:cs="Calibri"/>
        </w:rPr>
        <w:t xml:space="preserve">If readers had access to this information, the findings would be considered more reliable. Reliability refers to the consistency and trustworthiness of the data collected from research tools, while validity focuses on how accurately these tools measure what they are intended to measure. Maintaining both reliability and validity is crucial for the credibility and relevance of the research </w:t>
      </w:r>
      <w:r w:rsidR="00FF7253" w:rsidRPr="00412A9C">
        <w:rPr>
          <w:rFonts w:ascii="Calibri" w:hAnsi="Calibri" w:cs="Calibri"/>
          <w:color w:val="000000"/>
        </w:rPr>
        <w:t xml:space="preserve">(Ahmed &amp; </w:t>
      </w:r>
      <w:proofErr w:type="spellStart"/>
      <w:r w:rsidR="00FF7253" w:rsidRPr="00412A9C">
        <w:rPr>
          <w:rFonts w:ascii="Calibri" w:hAnsi="Calibri" w:cs="Calibri"/>
          <w:color w:val="000000"/>
        </w:rPr>
        <w:t>Ishtiaq</w:t>
      </w:r>
      <w:proofErr w:type="spellEnd"/>
      <w:r w:rsidR="00FF7253" w:rsidRPr="00412A9C">
        <w:rPr>
          <w:rFonts w:ascii="Calibri" w:hAnsi="Calibri" w:cs="Calibri"/>
          <w:color w:val="000000"/>
        </w:rPr>
        <w:t>, 2021).</w:t>
      </w:r>
    </w:p>
    <w:p w14:paraId="7E87316A" w14:textId="07332DC7" w:rsidR="00AE3A25" w:rsidRPr="00412A9C" w:rsidRDefault="00AE3A25" w:rsidP="00412A9C">
      <w:pPr>
        <w:spacing w:line="360" w:lineRule="auto"/>
        <w:ind w:firstLine="720"/>
        <w:jc w:val="both"/>
        <w:rPr>
          <w:rFonts w:ascii="Calibri" w:hAnsi="Calibri" w:cs="Calibri"/>
          <w:lang w:eastAsia="en-GB"/>
        </w:rPr>
      </w:pPr>
      <w:r w:rsidRPr="00A50FEA">
        <w:rPr>
          <w:rFonts w:ascii="Calibri" w:hAnsi="Calibri" w:cs="Calibri"/>
          <w:lang w:eastAsia="en-GB"/>
        </w:rPr>
        <w:t xml:space="preserve">Additionally, </w:t>
      </w:r>
      <w:r w:rsidR="00FF7253" w:rsidRPr="00412A9C">
        <w:rPr>
          <w:rFonts w:ascii="Calibri" w:hAnsi="Calibri" w:cs="Calibri"/>
          <w:lang w:eastAsia="en-GB"/>
        </w:rPr>
        <w:t xml:space="preserve">the methods section did not adequately address </w:t>
      </w:r>
      <w:r w:rsidRPr="00A50FEA">
        <w:rPr>
          <w:rFonts w:ascii="Calibri" w:hAnsi="Calibri" w:cs="Calibri"/>
          <w:lang w:eastAsia="en-GB"/>
        </w:rPr>
        <w:t xml:space="preserve">the exclusion of data from 29 participants. Instead, this missing information was included in a footnote without explanation. Such an omission can </w:t>
      </w:r>
      <w:proofErr w:type="gramStart"/>
      <w:r w:rsidRPr="00A50FEA">
        <w:rPr>
          <w:rFonts w:ascii="Calibri" w:hAnsi="Calibri" w:cs="Calibri"/>
          <w:lang w:eastAsia="en-GB"/>
        </w:rPr>
        <w:t>lead</w:t>
      </w:r>
      <w:proofErr w:type="gramEnd"/>
      <w:r w:rsidRPr="00A50FEA">
        <w:rPr>
          <w:rFonts w:ascii="Calibri" w:hAnsi="Calibri" w:cs="Calibri"/>
          <w:lang w:eastAsia="en-GB"/>
        </w:rPr>
        <w:t xml:space="preserve"> to potential misinterpretations of the results and diminishes the study’s generalizability and robustness. Wulff et al. (2023) emphasi</w:t>
      </w:r>
      <w:r w:rsidR="00FF7253" w:rsidRPr="00412A9C">
        <w:rPr>
          <w:rFonts w:ascii="Calibri" w:hAnsi="Calibri" w:cs="Calibri"/>
          <w:lang w:eastAsia="en-GB"/>
        </w:rPr>
        <w:t>s</w:t>
      </w:r>
      <w:r w:rsidRPr="00A50FEA">
        <w:rPr>
          <w:rFonts w:ascii="Calibri" w:hAnsi="Calibri" w:cs="Calibri"/>
          <w:lang w:eastAsia="en-GB"/>
        </w:rPr>
        <w:t>e the importance of aligning methodologies with accurate data reporting, as discrepancies can significantly undermine a study’s reliability. Future research should ensure greater transparency in data presentation and provide clear justifications for any exclusions or adjustments.</w:t>
      </w:r>
    </w:p>
    <w:p w14:paraId="4A8778F2" w14:textId="77777777" w:rsidR="00A75773" w:rsidRPr="00412A9C" w:rsidRDefault="00EE0C90" w:rsidP="007A415A">
      <w:pPr>
        <w:spacing w:line="360" w:lineRule="auto"/>
        <w:rPr>
          <w:rFonts w:ascii="Calibri" w:hAnsi="Calibri" w:cs="Calibri"/>
          <w:b/>
          <w:bCs/>
          <w:lang w:eastAsia="en-GB"/>
        </w:rPr>
      </w:pPr>
      <w:r w:rsidRPr="00412A9C">
        <w:rPr>
          <w:rFonts w:ascii="Calibri" w:hAnsi="Calibri" w:cs="Calibri"/>
          <w:b/>
          <w:bCs/>
          <w:lang w:eastAsia="en-GB"/>
        </w:rPr>
        <w:t>Format</w:t>
      </w:r>
    </w:p>
    <w:p w14:paraId="35D5A6B8" w14:textId="01B1FDC5" w:rsidR="00FF7253" w:rsidRPr="00412A9C" w:rsidRDefault="00A75773" w:rsidP="00412A9C">
      <w:pPr>
        <w:spacing w:line="360" w:lineRule="auto"/>
        <w:ind w:firstLine="720"/>
        <w:jc w:val="both"/>
        <w:rPr>
          <w:rFonts w:ascii="Calibri" w:hAnsi="Calibri" w:cs="Calibri"/>
          <w:b/>
          <w:bCs/>
          <w:lang w:eastAsia="en-GB"/>
        </w:rPr>
      </w:pPr>
      <w:r w:rsidRPr="00412A9C">
        <w:rPr>
          <w:rFonts w:ascii="Calibri" w:hAnsi="Calibri" w:cs="Calibri"/>
        </w:rPr>
        <w:t xml:space="preserve">The structure of the research paper </w:t>
      </w:r>
      <w:r w:rsidR="00C07AD8">
        <w:rPr>
          <w:rFonts w:ascii="Calibri" w:hAnsi="Calibri" w:cs="Calibri"/>
        </w:rPr>
        <w:t>‘</w:t>
      </w:r>
      <w:r w:rsidRPr="00412A9C">
        <w:rPr>
          <w:rFonts w:ascii="Calibri" w:hAnsi="Calibri" w:cs="Calibri"/>
          <w:i/>
          <w:iCs/>
        </w:rPr>
        <w:t>Patients’ and Therapists’ Experiences of CBT Videoconferencing in Anxiety Disorder</w:t>
      </w:r>
      <w:r w:rsidR="00C07AD8">
        <w:rPr>
          <w:rFonts w:ascii="Calibri" w:hAnsi="Calibri" w:cs="Calibri"/>
          <w:i/>
          <w:iCs/>
        </w:rPr>
        <w:t>’</w:t>
      </w:r>
      <w:r w:rsidRPr="00412A9C">
        <w:rPr>
          <w:rFonts w:ascii="Calibri" w:hAnsi="Calibri" w:cs="Calibri"/>
          <w:i/>
          <w:iCs/>
        </w:rPr>
        <w:t xml:space="preserve">. </w:t>
      </w:r>
      <w:r w:rsidRPr="00412A9C">
        <w:rPr>
          <w:rFonts w:ascii="Calibri" w:hAnsi="Calibri" w:cs="Calibri"/>
        </w:rPr>
        <w:t xml:space="preserve"> The authors have put in considerable effort to ensure the paper is well-organised and easy to navigate. Additionally, the inclusion of pertinent previous literature highlights the significance of relevant research, particularly </w:t>
      </w:r>
      <w:r w:rsidR="007A415A">
        <w:rPr>
          <w:rFonts w:ascii="Calibri" w:hAnsi="Calibri" w:cs="Calibri"/>
        </w:rPr>
        <w:t>regarding</w:t>
      </w:r>
      <w:r w:rsidRPr="00412A9C">
        <w:rPr>
          <w:rFonts w:ascii="Calibri" w:hAnsi="Calibri" w:cs="Calibri"/>
        </w:rPr>
        <w:t xml:space="preserve"> various therapies developed in response to recent changes in therapy after COVID-19. Following relevant APA guidelines, a well-structured format supports readers in navigating the content, understanding essential arguments, and easily locating references. While there were some methodological errors and inadequacies in addressing missing data, the uniformity in formatting greatly enhances the paper’s readability and professionalism. This consistency proves invaluable for readers looking to compare findings across various studies, especially given the emergence of VCBT as a significant adaptation in therapeutic approaches during the evolving landscape of mental health care after the pandemic.</w:t>
      </w:r>
      <w:r w:rsidR="00494D55">
        <w:rPr>
          <w:rFonts w:ascii="Calibri" w:hAnsi="Calibri" w:cs="Calibri"/>
        </w:rPr>
        <w:t xml:space="preserve"> Although the research journal includes the missing data in the footnote section, it fails to explain why this data is absent, further casting doubt on the paper's overall validity. However, the figure graphs and supplementary materials are clear and reproducible.</w:t>
      </w:r>
    </w:p>
    <w:p w14:paraId="689D7BFB" w14:textId="77777777" w:rsidR="00FF7253" w:rsidRPr="00412A9C" w:rsidRDefault="00FF7253" w:rsidP="00412A9C">
      <w:pPr>
        <w:spacing w:line="360" w:lineRule="auto"/>
        <w:ind w:firstLine="720"/>
        <w:jc w:val="both"/>
        <w:rPr>
          <w:rFonts w:ascii="Calibri" w:hAnsi="Calibri" w:cs="Calibri"/>
        </w:rPr>
      </w:pPr>
    </w:p>
    <w:p w14:paraId="422BC7F7" w14:textId="4DD62B8B" w:rsidR="00095581" w:rsidRPr="00117BA8" w:rsidRDefault="00095581" w:rsidP="00534048">
      <w:pPr>
        <w:jc w:val="center"/>
        <w:rPr>
          <w:rFonts w:ascii="Calibri" w:hAnsi="Calibri" w:cs="Calibri"/>
          <w:b/>
          <w:bCs/>
        </w:rPr>
      </w:pPr>
      <w:r w:rsidRPr="00117BA8">
        <w:rPr>
          <w:rFonts w:ascii="Calibri" w:hAnsi="Calibri" w:cs="Calibri"/>
          <w:b/>
          <w:bCs/>
        </w:rPr>
        <w:lastRenderedPageBreak/>
        <w:t>Conclusion</w:t>
      </w:r>
    </w:p>
    <w:p w14:paraId="4D2069C3" w14:textId="57A3B061" w:rsidR="003A57D0" w:rsidRDefault="003A57D0" w:rsidP="00117BA8">
      <w:pPr>
        <w:spacing w:line="360" w:lineRule="auto"/>
        <w:ind w:firstLine="720"/>
        <w:jc w:val="both"/>
      </w:pPr>
      <w:r w:rsidRPr="003A57D0">
        <w:t>The study </w:t>
      </w:r>
      <w:r w:rsidR="00C07AD8">
        <w:t>‘</w:t>
      </w:r>
      <w:r w:rsidRPr="003A57D0">
        <w:t>Patients’ and Therapists’ Experiences with CBT Videoconferencing for Anxiety Disorders</w:t>
      </w:r>
      <w:r w:rsidR="00C07AD8">
        <w:t>’</w:t>
      </w:r>
      <w:r w:rsidRPr="003A57D0">
        <w:t xml:space="preserve"> by Song &amp; Foster (2022) offers valuable insights into the efficacy, accessibility, and challenges of VCBT. The research highlights the advantages of VCBT, such as increased convenience, flexibility, and accessibility for individuals with mobility limitations, those in remote areas, or those experiencing severe anxiety. However, limitations must also be considered. The study identifies key challenges in the therapeutic process, particularly in establishing a strong therapist-client relationship due to the difficulty in interpreting non-verbal cues. Privacy concerns, technical issues, and the need for a stable internet connection further complicate the effectiveness of VCBT. </w:t>
      </w:r>
    </w:p>
    <w:p w14:paraId="616E2439" w14:textId="5B85303C" w:rsidR="003A57D0" w:rsidRPr="003A57D0" w:rsidRDefault="003A57D0" w:rsidP="00117BA8">
      <w:pPr>
        <w:spacing w:line="360" w:lineRule="auto"/>
        <w:ind w:firstLine="720"/>
        <w:jc w:val="both"/>
      </w:pPr>
      <w:r w:rsidRPr="003A57D0">
        <w:t xml:space="preserve">Additionally, questions surrounding the demographic diversity of </w:t>
      </w:r>
      <w:r w:rsidR="00557D8E">
        <w:t xml:space="preserve">the </w:t>
      </w:r>
      <w:r w:rsidRPr="003A57D0">
        <w:t>participants, as well as mathematical inconsistencies in the study’s methodology</w:t>
      </w:r>
      <w:r w:rsidR="00B1718D">
        <w:t xml:space="preserve"> should be questioned</w:t>
      </w:r>
      <w:r>
        <w:t xml:space="preserve">. While the study recognises the therapeutic advantages of videoconferencing for both patients and therapists, it falls short in providing statistically sound data. </w:t>
      </w:r>
      <w:r w:rsidR="00740DF8">
        <w:t>I</w:t>
      </w:r>
      <w:r>
        <w:t>t contains inaccuracies within the methodology section and presents inadequately composed literature, consequently rendering the results susceptible to varying interpretations by the reader.</w:t>
      </w:r>
    </w:p>
    <w:p w14:paraId="4015EE46" w14:textId="127A0BB5" w:rsidR="003A57D0" w:rsidRPr="003A57D0" w:rsidRDefault="00740DF8" w:rsidP="00117BA8">
      <w:pPr>
        <w:spacing w:line="360" w:lineRule="auto"/>
        <w:ind w:firstLine="720"/>
        <w:jc w:val="both"/>
      </w:pPr>
      <w:r>
        <w:t>Despite these obstacles, the research supports the broader evidence that virtual cognitive behavioural therapy is a valid alternative to in-person therapy. The study emphasises the need for training therapists in virtual formats to improve their skills in building therapeutic relationships online. Future research should tackle demographic misrepresentation across cultures and explore how different cultural groups experience technological barriers in accessing these therapies due to economic constraints. Addressing these issues may ultimately enhance the effectiveness of virtual CBT across diverse cultural contexts. Although it has its limitations, the study reinforces that CBT through videoconferencing is a valuable, effective, and essential tool in the rapidly changing landscape of digital mental health services.</w:t>
      </w:r>
    </w:p>
    <w:p w14:paraId="07F219D0" w14:textId="77777777" w:rsidR="003A57D0" w:rsidRDefault="003A57D0" w:rsidP="00095581">
      <w:pPr>
        <w:jc w:val="center"/>
        <w:rPr>
          <w:b/>
          <w:bCs/>
        </w:rPr>
      </w:pPr>
    </w:p>
    <w:p w14:paraId="204956C9" w14:textId="77777777" w:rsidR="003A57D0" w:rsidRDefault="003A57D0" w:rsidP="00095581">
      <w:pPr>
        <w:jc w:val="center"/>
        <w:rPr>
          <w:b/>
          <w:bCs/>
        </w:rPr>
      </w:pPr>
    </w:p>
    <w:p w14:paraId="0095BFA7" w14:textId="77777777" w:rsidR="003A57D0" w:rsidRDefault="003A57D0" w:rsidP="00095581">
      <w:pPr>
        <w:jc w:val="center"/>
        <w:rPr>
          <w:b/>
          <w:bCs/>
        </w:rPr>
      </w:pPr>
    </w:p>
    <w:p w14:paraId="15CAE830" w14:textId="77777777" w:rsidR="003A57D0" w:rsidRDefault="003A57D0" w:rsidP="00095581">
      <w:pPr>
        <w:jc w:val="center"/>
        <w:rPr>
          <w:b/>
          <w:bCs/>
        </w:rPr>
      </w:pPr>
    </w:p>
    <w:p w14:paraId="093498D1" w14:textId="77777777" w:rsidR="003A57D0" w:rsidRPr="003A57D0" w:rsidRDefault="003A57D0" w:rsidP="003A57D0"/>
    <w:p w14:paraId="4C9EF0EA" w14:textId="77777777" w:rsidR="003A57D0" w:rsidRPr="003A57D0" w:rsidRDefault="003A57D0" w:rsidP="003A57D0"/>
    <w:p w14:paraId="2E8C916D" w14:textId="77777777" w:rsidR="006763CC" w:rsidRDefault="006763CC" w:rsidP="006763CC"/>
    <w:p w14:paraId="20A3D0E2" w14:textId="45D59A48" w:rsidR="006763CC" w:rsidRDefault="00903105" w:rsidP="006763CC">
      <w:pPr>
        <w:rPr>
          <w:b/>
          <w:bCs/>
        </w:rPr>
      </w:pPr>
      <w:r w:rsidRPr="00903105">
        <w:rPr>
          <w:b/>
          <w:bCs/>
        </w:rPr>
        <w:lastRenderedPageBreak/>
        <w:t>Reference</w:t>
      </w:r>
    </w:p>
    <w:p w14:paraId="4A6D59C2" w14:textId="77777777" w:rsidR="006763CC" w:rsidRPr="006763CC" w:rsidRDefault="006763CC" w:rsidP="006763CC">
      <w:pPr>
        <w:rPr>
          <w:b/>
          <w:bCs/>
        </w:rPr>
      </w:pPr>
    </w:p>
    <w:p w14:paraId="05936BAF" w14:textId="06936D87"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Ahmed, I</w:t>
      </w:r>
      <w:r w:rsidR="00050391">
        <w:rPr>
          <w:rFonts w:ascii="Calibri" w:hAnsi="Calibri" w:cs="Calibri"/>
          <w:color w:val="000000"/>
          <w:sz w:val="22"/>
          <w:szCs w:val="22"/>
        </w:rPr>
        <w:t>.</w:t>
      </w:r>
      <w:r w:rsidRPr="006763CC">
        <w:rPr>
          <w:rFonts w:ascii="Calibri" w:hAnsi="Calibri" w:cs="Calibri"/>
          <w:color w:val="000000"/>
          <w:sz w:val="22"/>
          <w:szCs w:val="22"/>
        </w:rPr>
        <w:t xml:space="preserve">, &amp; </w:t>
      </w:r>
      <w:proofErr w:type="spellStart"/>
      <w:r w:rsidRPr="006763CC">
        <w:rPr>
          <w:rFonts w:ascii="Calibri" w:hAnsi="Calibri" w:cs="Calibri"/>
          <w:color w:val="000000"/>
          <w:sz w:val="22"/>
          <w:szCs w:val="22"/>
        </w:rPr>
        <w:t>Ishtiaq</w:t>
      </w:r>
      <w:proofErr w:type="spellEnd"/>
      <w:r w:rsidRPr="006763CC">
        <w:rPr>
          <w:rFonts w:ascii="Calibri" w:hAnsi="Calibri" w:cs="Calibri"/>
          <w:color w:val="000000"/>
          <w:sz w:val="22"/>
          <w:szCs w:val="22"/>
        </w:rPr>
        <w:t>, S. (2021). Reliability and validity: Importance in Medical Research.</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The Journal of the Pakistan Medical Association</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71</w:t>
      </w:r>
      <w:r w:rsidRPr="006763CC">
        <w:rPr>
          <w:rFonts w:ascii="Calibri" w:hAnsi="Calibri" w:cs="Calibri"/>
          <w:color w:val="000000"/>
          <w:sz w:val="22"/>
          <w:szCs w:val="22"/>
        </w:rPr>
        <w:t xml:space="preserve">(10), 2401–2406. PubMed. </w:t>
      </w:r>
      <w:hyperlink r:id="rId11" w:history="1">
        <w:r w:rsidRPr="006763CC">
          <w:rPr>
            <w:rStyle w:val="Hyperlink"/>
            <w:rFonts w:ascii="Calibri" w:hAnsi="Calibri" w:cs="Calibri"/>
            <w:sz w:val="22"/>
            <w:szCs w:val="22"/>
          </w:rPr>
          <w:t>https://doi.org/10.47391/JPMA.06-861</w:t>
        </w:r>
      </w:hyperlink>
    </w:p>
    <w:p w14:paraId="763EC4E4" w14:textId="532F7861" w:rsidR="00CB63CF" w:rsidRPr="00CB63CF" w:rsidRDefault="004F0B98" w:rsidP="00CB63CF">
      <w:pPr>
        <w:pStyle w:val="NormalWeb"/>
        <w:spacing w:before="0" w:beforeAutospacing="0" w:after="0" w:afterAutospacing="0" w:line="480" w:lineRule="auto"/>
        <w:ind w:left="720" w:hanging="720"/>
      </w:pPr>
      <w:r w:rsidRPr="006763CC">
        <w:rPr>
          <w:rFonts w:ascii="Calibri" w:hAnsi="Calibri" w:cs="Calibri"/>
          <w:color w:val="000000"/>
          <w:sz w:val="22"/>
          <w:szCs w:val="22"/>
        </w:rPr>
        <w:t>BACP. (2018, July 1).</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BACP Ethical Framework for the Counselling Professions</w:t>
      </w:r>
      <w:r w:rsidRPr="006763CC">
        <w:rPr>
          <w:rFonts w:ascii="Calibri" w:hAnsi="Calibri" w:cs="Calibri"/>
          <w:color w:val="000000"/>
          <w:sz w:val="22"/>
          <w:szCs w:val="22"/>
        </w:rPr>
        <w:t xml:space="preserve">. BACP; BACP. </w:t>
      </w:r>
      <w:hyperlink r:id="rId12" w:history="1">
        <w:r w:rsidRPr="006763CC">
          <w:rPr>
            <w:rStyle w:val="Hyperlink"/>
            <w:rFonts w:ascii="Calibri" w:hAnsi="Calibri" w:cs="Calibri"/>
            <w:sz w:val="22"/>
            <w:szCs w:val="22"/>
          </w:rPr>
          <w:t>https://www.bacp.co.uk/events-and-resources/ethics-and-standards/ethical-framework-for-the-counselling-professions/</w:t>
        </w:r>
      </w:hyperlink>
    </w:p>
    <w:p w14:paraId="692145EE" w14:textId="2AF75C8C" w:rsidR="00CB63CF" w:rsidRDefault="004F0B98" w:rsidP="00CB63CF">
      <w:pPr>
        <w:pStyle w:val="NormalWeb"/>
        <w:spacing w:before="0" w:beforeAutospacing="0" w:after="0" w:afterAutospacing="0" w:line="480" w:lineRule="auto"/>
        <w:ind w:left="720" w:hanging="720"/>
      </w:pPr>
      <w:r w:rsidRPr="006763CC">
        <w:rPr>
          <w:rFonts w:ascii="Calibri" w:hAnsi="Calibri" w:cs="Calibri"/>
          <w:color w:val="000000"/>
          <w:sz w:val="22"/>
          <w:szCs w:val="22"/>
        </w:rPr>
        <w:t>Barnett, P</w:t>
      </w:r>
      <w:r w:rsidR="00050391">
        <w:rPr>
          <w:rFonts w:ascii="Calibri" w:hAnsi="Calibri" w:cs="Calibri"/>
          <w:color w:val="000000"/>
          <w:sz w:val="22"/>
          <w:szCs w:val="22"/>
        </w:rPr>
        <w:t>.</w:t>
      </w:r>
      <w:r w:rsidRPr="006763CC">
        <w:rPr>
          <w:rFonts w:ascii="Calibri" w:hAnsi="Calibri" w:cs="Calibri"/>
          <w:color w:val="000000"/>
          <w:sz w:val="22"/>
          <w:szCs w:val="22"/>
        </w:rPr>
        <w:t>, Goulding, L</w:t>
      </w:r>
      <w:r w:rsidR="00050391">
        <w:rPr>
          <w:rFonts w:ascii="Calibri" w:hAnsi="Calibri" w:cs="Calibri"/>
          <w:color w:val="000000"/>
          <w:sz w:val="22"/>
          <w:szCs w:val="22"/>
        </w:rPr>
        <w:t>.</w:t>
      </w:r>
      <w:r w:rsidRPr="006763CC">
        <w:rPr>
          <w:rFonts w:ascii="Calibri" w:hAnsi="Calibri" w:cs="Calibri"/>
          <w:color w:val="000000"/>
          <w:sz w:val="22"/>
          <w:szCs w:val="22"/>
        </w:rPr>
        <w:t xml:space="preserve">, </w:t>
      </w:r>
      <w:proofErr w:type="spellStart"/>
      <w:r w:rsidRPr="006763CC">
        <w:rPr>
          <w:rFonts w:ascii="Calibri" w:hAnsi="Calibri" w:cs="Calibri"/>
          <w:color w:val="000000"/>
          <w:sz w:val="22"/>
          <w:szCs w:val="22"/>
        </w:rPr>
        <w:t>Casetta</w:t>
      </w:r>
      <w:proofErr w:type="spellEnd"/>
      <w:r w:rsidRPr="006763CC">
        <w:rPr>
          <w:rFonts w:ascii="Calibri" w:hAnsi="Calibri" w:cs="Calibri"/>
          <w:color w:val="000000"/>
          <w:sz w:val="22"/>
          <w:szCs w:val="22"/>
        </w:rPr>
        <w:t>, C</w:t>
      </w:r>
      <w:r w:rsidR="00050391">
        <w:rPr>
          <w:rFonts w:ascii="Calibri" w:hAnsi="Calibri" w:cs="Calibri"/>
          <w:color w:val="000000"/>
          <w:sz w:val="22"/>
          <w:szCs w:val="22"/>
        </w:rPr>
        <w:t>.</w:t>
      </w:r>
      <w:r w:rsidRPr="006763CC">
        <w:rPr>
          <w:rFonts w:ascii="Calibri" w:hAnsi="Calibri" w:cs="Calibri"/>
          <w:color w:val="000000"/>
          <w:sz w:val="22"/>
          <w:szCs w:val="22"/>
        </w:rPr>
        <w:t>, Jordan, H</w:t>
      </w:r>
      <w:r w:rsidR="00050391">
        <w:rPr>
          <w:rFonts w:ascii="Calibri" w:hAnsi="Calibri" w:cs="Calibri"/>
          <w:color w:val="000000"/>
          <w:sz w:val="22"/>
          <w:szCs w:val="22"/>
        </w:rPr>
        <w:t>.</w:t>
      </w:r>
      <w:r w:rsidRPr="006763CC">
        <w:rPr>
          <w:rFonts w:ascii="Calibri" w:hAnsi="Calibri" w:cs="Calibri"/>
          <w:color w:val="000000"/>
          <w:sz w:val="22"/>
          <w:szCs w:val="22"/>
        </w:rPr>
        <w:t>, Sheridan-Rains, L</w:t>
      </w:r>
      <w:r w:rsidR="00050391">
        <w:rPr>
          <w:rFonts w:ascii="Calibri" w:hAnsi="Calibri" w:cs="Calibri"/>
          <w:color w:val="000000"/>
          <w:sz w:val="22"/>
          <w:szCs w:val="22"/>
        </w:rPr>
        <w:t>.</w:t>
      </w:r>
      <w:r w:rsidRPr="006763CC">
        <w:rPr>
          <w:rFonts w:ascii="Calibri" w:hAnsi="Calibri" w:cs="Calibri"/>
          <w:color w:val="000000"/>
          <w:sz w:val="22"/>
          <w:szCs w:val="22"/>
        </w:rPr>
        <w:t xml:space="preserve">, </w:t>
      </w:r>
      <w:proofErr w:type="spellStart"/>
      <w:r w:rsidRPr="006763CC">
        <w:rPr>
          <w:rFonts w:ascii="Calibri" w:hAnsi="Calibri" w:cs="Calibri"/>
          <w:color w:val="000000"/>
          <w:sz w:val="22"/>
          <w:szCs w:val="22"/>
        </w:rPr>
        <w:t>Steare</w:t>
      </w:r>
      <w:proofErr w:type="spellEnd"/>
      <w:r w:rsidRPr="006763CC">
        <w:rPr>
          <w:rFonts w:ascii="Calibri" w:hAnsi="Calibri" w:cs="Calibri"/>
          <w:color w:val="000000"/>
          <w:sz w:val="22"/>
          <w:szCs w:val="22"/>
        </w:rPr>
        <w:t>, T</w:t>
      </w:r>
      <w:r w:rsidR="00050391">
        <w:rPr>
          <w:rFonts w:ascii="Calibri" w:hAnsi="Calibri" w:cs="Calibri"/>
          <w:color w:val="000000"/>
          <w:sz w:val="22"/>
          <w:szCs w:val="22"/>
        </w:rPr>
        <w:t>.</w:t>
      </w:r>
      <w:r w:rsidRPr="006763CC">
        <w:rPr>
          <w:rFonts w:ascii="Calibri" w:hAnsi="Calibri" w:cs="Calibri"/>
          <w:color w:val="000000"/>
          <w:sz w:val="22"/>
          <w:szCs w:val="22"/>
        </w:rPr>
        <w:t>, Williams, J</w:t>
      </w:r>
      <w:r w:rsidR="00050391">
        <w:rPr>
          <w:rFonts w:ascii="Calibri" w:hAnsi="Calibri" w:cs="Calibri"/>
          <w:color w:val="000000"/>
          <w:sz w:val="22"/>
          <w:szCs w:val="22"/>
        </w:rPr>
        <w:t>.</w:t>
      </w:r>
      <w:r w:rsidRPr="006763CC">
        <w:rPr>
          <w:rFonts w:ascii="Calibri" w:hAnsi="Calibri" w:cs="Calibri"/>
          <w:color w:val="000000"/>
          <w:sz w:val="22"/>
          <w:szCs w:val="22"/>
        </w:rPr>
        <w:t>, Wood, L, Gaughran</w:t>
      </w:r>
      <w:r w:rsidR="00050391">
        <w:rPr>
          <w:rFonts w:ascii="Calibri" w:hAnsi="Calibri" w:cs="Calibri"/>
          <w:color w:val="000000"/>
          <w:sz w:val="22"/>
          <w:szCs w:val="22"/>
        </w:rPr>
        <w:t>.</w:t>
      </w:r>
      <w:r w:rsidRPr="006763CC">
        <w:rPr>
          <w:rFonts w:ascii="Calibri" w:hAnsi="Calibri" w:cs="Calibri"/>
          <w:color w:val="000000"/>
          <w:sz w:val="22"/>
          <w:szCs w:val="22"/>
        </w:rPr>
        <w:t xml:space="preserve">, F, &amp; Johnson, S. (2021). Implementation of </w:t>
      </w:r>
      <w:proofErr w:type="spellStart"/>
      <w:r w:rsidRPr="006763CC">
        <w:rPr>
          <w:rFonts w:ascii="Calibri" w:hAnsi="Calibri" w:cs="Calibri"/>
          <w:color w:val="000000"/>
          <w:sz w:val="22"/>
          <w:szCs w:val="22"/>
        </w:rPr>
        <w:t>Telemental</w:t>
      </w:r>
      <w:proofErr w:type="spellEnd"/>
      <w:r w:rsidRPr="006763CC">
        <w:rPr>
          <w:rFonts w:ascii="Calibri" w:hAnsi="Calibri" w:cs="Calibri"/>
          <w:color w:val="000000"/>
          <w:sz w:val="22"/>
          <w:szCs w:val="22"/>
        </w:rPr>
        <w:t xml:space="preserve"> Health Services Before COVID-19: Rapid Umbrella Review of Systematic Reviews.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Journal of Medical Internet Research</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23</w:t>
      </w:r>
      <w:r w:rsidRPr="006763CC">
        <w:rPr>
          <w:rFonts w:ascii="Calibri" w:hAnsi="Calibri" w:cs="Calibri"/>
          <w:color w:val="000000"/>
          <w:sz w:val="22"/>
          <w:szCs w:val="22"/>
        </w:rPr>
        <w:t xml:space="preserve">(7), e26492. </w:t>
      </w:r>
      <w:hyperlink r:id="rId13" w:history="1">
        <w:r w:rsidRPr="006763CC">
          <w:rPr>
            <w:rStyle w:val="Hyperlink"/>
            <w:rFonts w:ascii="Calibri" w:hAnsi="Calibri" w:cs="Calibri"/>
            <w:sz w:val="22"/>
            <w:szCs w:val="22"/>
          </w:rPr>
          <w:t>https://doi.org/10.2196/26492</w:t>
        </w:r>
      </w:hyperlink>
    </w:p>
    <w:p w14:paraId="300AB7AD" w14:textId="2F67B470" w:rsidR="00CB63CF" w:rsidRPr="006763CC" w:rsidRDefault="00CB63CF" w:rsidP="00CB63CF">
      <w:pPr>
        <w:pStyle w:val="NormalWeb"/>
        <w:spacing w:before="0" w:beforeAutospacing="0" w:after="0" w:afterAutospacing="0" w:line="480" w:lineRule="auto"/>
        <w:ind w:left="720" w:hanging="720"/>
        <w:rPr>
          <w:rFonts w:ascii="Calibri" w:hAnsi="Calibri" w:cs="Calibri"/>
          <w:color w:val="000000"/>
          <w:sz w:val="22"/>
          <w:szCs w:val="22"/>
        </w:rPr>
      </w:pPr>
      <w:proofErr w:type="spellStart"/>
      <w:r w:rsidRPr="00CB63CF">
        <w:rPr>
          <w:rFonts w:ascii="Calibri" w:hAnsi="Calibri" w:cs="Calibri"/>
          <w:color w:val="000000"/>
          <w:sz w:val="22"/>
          <w:szCs w:val="22"/>
        </w:rPr>
        <w:t>Bouter</w:t>
      </w:r>
      <w:proofErr w:type="spellEnd"/>
      <w:r w:rsidRPr="00CB63CF">
        <w:rPr>
          <w:rFonts w:ascii="Calibri" w:hAnsi="Calibri" w:cs="Calibri"/>
          <w:color w:val="000000"/>
          <w:sz w:val="22"/>
          <w:szCs w:val="22"/>
        </w:rPr>
        <w:t xml:space="preserve">, L. M, &amp; Riet, G. ter. (2021). Replication Research Series-Paper </w:t>
      </w:r>
      <w:proofErr w:type="gramStart"/>
      <w:r w:rsidRPr="00CB63CF">
        <w:rPr>
          <w:rFonts w:ascii="Calibri" w:hAnsi="Calibri" w:cs="Calibri"/>
          <w:color w:val="000000"/>
          <w:sz w:val="22"/>
          <w:szCs w:val="22"/>
        </w:rPr>
        <w:t>2 :</w:t>
      </w:r>
      <w:proofErr w:type="gramEnd"/>
      <w:r w:rsidRPr="00CB63CF">
        <w:rPr>
          <w:rFonts w:ascii="Calibri" w:hAnsi="Calibri" w:cs="Calibri"/>
          <w:color w:val="000000"/>
          <w:sz w:val="22"/>
          <w:szCs w:val="22"/>
        </w:rPr>
        <w:t xml:space="preserve"> Empirical research must be replicated before its findings can be trusted.</w:t>
      </w:r>
      <w:r w:rsidRPr="00CB63CF">
        <w:rPr>
          <w:rStyle w:val="apple-converted-space"/>
          <w:rFonts w:ascii="Calibri" w:eastAsiaTheme="majorEastAsia" w:hAnsi="Calibri" w:cs="Calibri"/>
          <w:color w:val="000000"/>
          <w:sz w:val="22"/>
          <w:szCs w:val="22"/>
        </w:rPr>
        <w:t> </w:t>
      </w:r>
      <w:r w:rsidRPr="00CB63CF">
        <w:rPr>
          <w:rFonts w:ascii="Calibri" w:hAnsi="Calibri" w:cs="Calibri"/>
          <w:i/>
          <w:iCs/>
          <w:color w:val="000000"/>
          <w:sz w:val="22"/>
          <w:szCs w:val="22"/>
        </w:rPr>
        <w:t>Journal of Clinical Epidemiology</w:t>
      </w:r>
      <w:r w:rsidRPr="00CB63CF">
        <w:rPr>
          <w:rFonts w:ascii="Calibri" w:hAnsi="Calibri" w:cs="Calibri"/>
          <w:color w:val="000000"/>
          <w:sz w:val="22"/>
          <w:szCs w:val="22"/>
        </w:rPr>
        <w:t>,</w:t>
      </w:r>
      <w:r w:rsidRPr="00CB63CF">
        <w:rPr>
          <w:rStyle w:val="apple-converted-space"/>
          <w:rFonts w:ascii="Calibri" w:eastAsiaTheme="majorEastAsia" w:hAnsi="Calibri" w:cs="Calibri"/>
          <w:color w:val="000000"/>
          <w:sz w:val="22"/>
          <w:szCs w:val="22"/>
        </w:rPr>
        <w:t> </w:t>
      </w:r>
      <w:r w:rsidRPr="00CB63CF">
        <w:rPr>
          <w:rFonts w:ascii="Calibri" w:hAnsi="Calibri" w:cs="Calibri"/>
          <w:i/>
          <w:iCs/>
          <w:color w:val="000000"/>
          <w:sz w:val="22"/>
          <w:szCs w:val="22"/>
        </w:rPr>
        <w:t>129</w:t>
      </w:r>
      <w:r w:rsidRPr="00CB63CF">
        <w:rPr>
          <w:rFonts w:ascii="Calibri" w:hAnsi="Calibri" w:cs="Calibri"/>
          <w:color w:val="000000"/>
          <w:sz w:val="22"/>
          <w:szCs w:val="22"/>
        </w:rPr>
        <w:t xml:space="preserve">, 188–190. </w:t>
      </w:r>
      <w:hyperlink r:id="rId14" w:history="1">
        <w:r w:rsidRPr="00A97C9A">
          <w:rPr>
            <w:rStyle w:val="Hyperlink"/>
            <w:rFonts w:ascii="Calibri" w:hAnsi="Calibri" w:cs="Calibri"/>
            <w:sz w:val="22"/>
            <w:szCs w:val="22"/>
          </w:rPr>
          <w:t>https://doi.org/10.1016/j.jclinepi.2020.09.032</w:t>
        </w:r>
      </w:hyperlink>
    </w:p>
    <w:p w14:paraId="4FA3BCB7" w14:textId="1F04C06D"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proofErr w:type="spellStart"/>
      <w:r w:rsidRPr="006763CC">
        <w:rPr>
          <w:rFonts w:ascii="Calibri" w:hAnsi="Calibri" w:cs="Calibri"/>
          <w:color w:val="000000"/>
          <w:sz w:val="22"/>
          <w:szCs w:val="22"/>
        </w:rPr>
        <w:t>Carlbring</w:t>
      </w:r>
      <w:proofErr w:type="spellEnd"/>
      <w:r w:rsidRPr="006763CC">
        <w:rPr>
          <w:rFonts w:ascii="Calibri" w:hAnsi="Calibri" w:cs="Calibri"/>
          <w:color w:val="000000"/>
          <w:sz w:val="22"/>
          <w:szCs w:val="22"/>
        </w:rPr>
        <w:t>, P</w:t>
      </w:r>
      <w:r w:rsidR="00050391">
        <w:rPr>
          <w:rFonts w:ascii="Calibri" w:hAnsi="Calibri" w:cs="Calibri"/>
          <w:color w:val="000000"/>
          <w:sz w:val="22"/>
          <w:szCs w:val="22"/>
        </w:rPr>
        <w:t>.</w:t>
      </w:r>
      <w:r w:rsidRPr="006763CC">
        <w:rPr>
          <w:rFonts w:ascii="Calibri" w:hAnsi="Calibri" w:cs="Calibri"/>
          <w:color w:val="000000"/>
          <w:sz w:val="22"/>
          <w:szCs w:val="22"/>
        </w:rPr>
        <w:t>, Andersson, G</w:t>
      </w:r>
      <w:r w:rsidR="00050391">
        <w:rPr>
          <w:rFonts w:ascii="Calibri" w:hAnsi="Calibri" w:cs="Calibri"/>
          <w:color w:val="000000"/>
          <w:sz w:val="22"/>
          <w:szCs w:val="22"/>
        </w:rPr>
        <w:t>.</w:t>
      </w:r>
      <w:r w:rsidRPr="006763CC">
        <w:rPr>
          <w:rFonts w:ascii="Calibri" w:hAnsi="Calibri" w:cs="Calibri"/>
          <w:color w:val="000000"/>
          <w:sz w:val="22"/>
          <w:szCs w:val="22"/>
        </w:rPr>
        <w:t xml:space="preserve">, </w:t>
      </w:r>
      <w:proofErr w:type="spellStart"/>
      <w:r w:rsidRPr="006763CC">
        <w:rPr>
          <w:rFonts w:ascii="Calibri" w:hAnsi="Calibri" w:cs="Calibri"/>
          <w:color w:val="000000"/>
          <w:sz w:val="22"/>
          <w:szCs w:val="22"/>
        </w:rPr>
        <w:t>Cuijpers</w:t>
      </w:r>
      <w:proofErr w:type="spellEnd"/>
      <w:r w:rsidRPr="006763CC">
        <w:rPr>
          <w:rFonts w:ascii="Calibri" w:hAnsi="Calibri" w:cs="Calibri"/>
          <w:color w:val="000000"/>
          <w:sz w:val="22"/>
          <w:szCs w:val="22"/>
        </w:rPr>
        <w:t>, P</w:t>
      </w:r>
      <w:r w:rsidR="00050391">
        <w:rPr>
          <w:rFonts w:ascii="Calibri" w:hAnsi="Calibri" w:cs="Calibri"/>
          <w:color w:val="000000"/>
          <w:sz w:val="22"/>
          <w:szCs w:val="22"/>
        </w:rPr>
        <w:t>.</w:t>
      </w:r>
      <w:r w:rsidRPr="006763CC">
        <w:rPr>
          <w:rFonts w:ascii="Calibri" w:hAnsi="Calibri" w:cs="Calibri"/>
          <w:color w:val="000000"/>
          <w:sz w:val="22"/>
          <w:szCs w:val="22"/>
        </w:rPr>
        <w:t>, Riper, H</w:t>
      </w:r>
      <w:r w:rsidR="00050391">
        <w:rPr>
          <w:rFonts w:ascii="Calibri" w:hAnsi="Calibri" w:cs="Calibri"/>
          <w:color w:val="000000"/>
          <w:sz w:val="22"/>
          <w:szCs w:val="22"/>
        </w:rPr>
        <w:t>.</w:t>
      </w:r>
      <w:r w:rsidRPr="006763CC">
        <w:rPr>
          <w:rFonts w:ascii="Calibri" w:hAnsi="Calibri" w:cs="Calibri"/>
          <w:color w:val="000000"/>
          <w:sz w:val="22"/>
          <w:szCs w:val="22"/>
        </w:rPr>
        <w:t xml:space="preserve">, &amp; Hedman-Lagerlöf, E. (2018). Internet-based vs. face-to-face cognitive </w:t>
      </w:r>
      <w:proofErr w:type="spellStart"/>
      <w:r w:rsidRPr="006763CC">
        <w:rPr>
          <w:rFonts w:ascii="Calibri" w:hAnsi="Calibri" w:cs="Calibri"/>
          <w:color w:val="000000"/>
          <w:sz w:val="22"/>
          <w:szCs w:val="22"/>
        </w:rPr>
        <w:t>behavior</w:t>
      </w:r>
      <w:proofErr w:type="spellEnd"/>
      <w:r w:rsidRPr="006763CC">
        <w:rPr>
          <w:rFonts w:ascii="Calibri" w:hAnsi="Calibri" w:cs="Calibri"/>
          <w:color w:val="000000"/>
          <w:sz w:val="22"/>
          <w:szCs w:val="22"/>
        </w:rPr>
        <w:t xml:space="preserve"> therapy for psychiatric and somatic disorders: an updated systematic review and meta-analysis.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Cognitive Behaviour Therapy</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47</w:t>
      </w:r>
      <w:r w:rsidRPr="006763CC">
        <w:rPr>
          <w:rFonts w:ascii="Calibri" w:hAnsi="Calibri" w:cs="Calibri"/>
          <w:color w:val="000000"/>
          <w:sz w:val="22"/>
          <w:szCs w:val="22"/>
        </w:rPr>
        <w:t xml:space="preserve">(1), 1–18. </w:t>
      </w:r>
      <w:hyperlink r:id="rId15" w:history="1">
        <w:r w:rsidRPr="006763CC">
          <w:rPr>
            <w:rStyle w:val="Hyperlink"/>
            <w:rFonts w:ascii="Calibri" w:hAnsi="Calibri" w:cs="Calibri"/>
            <w:sz w:val="22"/>
            <w:szCs w:val="22"/>
          </w:rPr>
          <w:t>https://doi.org/10.1080/16506073.2017.1401115</w:t>
        </w:r>
      </w:hyperlink>
    </w:p>
    <w:p w14:paraId="578B85E1" w14:textId="1456E014"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Crowe, R. P</w:t>
      </w:r>
      <w:r w:rsidR="00050391">
        <w:rPr>
          <w:rFonts w:ascii="Calibri" w:hAnsi="Calibri" w:cs="Calibri"/>
          <w:color w:val="000000"/>
          <w:sz w:val="22"/>
          <w:szCs w:val="22"/>
        </w:rPr>
        <w:t>.</w:t>
      </w:r>
      <w:r w:rsidRPr="006763CC">
        <w:rPr>
          <w:rFonts w:ascii="Calibri" w:hAnsi="Calibri" w:cs="Calibri"/>
          <w:color w:val="000000"/>
          <w:sz w:val="22"/>
          <w:szCs w:val="22"/>
        </w:rPr>
        <w:t>, &amp; Cash, R. E. (2023). A Letter from the Editors: Pearls and Pitfalls for Writing a Methods Section.</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Prehospital Emergency Care</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27</w:t>
      </w:r>
      <w:r w:rsidRPr="006763CC">
        <w:rPr>
          <w:rFonts w:ascii="Calibri" w:hAnsi="Calibri" w:cs="Calibri"/>
          <w:color w:val="000000"/>
          <w:sz w:val="22"/>
          <w:szCs w:val="22"/>
        </w:rPr>
        <w:t xml:space="preserve">(2), 117–120. </w:t>
      </w:r>
      <w:hyperlink r:id="rId16" w:history="1">
        <w:r w:rsidRPr="006763CC">
          <w:rPr>
            <w:rStyle w:val="Hyperlink"/>
            <w:rFonts w:ascii="Calibri" w:hAnsi="Calibri" w:cs="Calibri"/>
            <w:sz w:val="22"/>
            <w:szCs w:val="22"/>
          </w:rPr>
          <w:t>https://doi.org/10.1080/10903127.2023.2166177</w:t>
        </w:r>
      </w:hyperlink>
    </w:p>
    <w:p w14:paraId="1E9BFAEE" w14:textId="0309703B"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 xml:space="preserve">Hassan Soleimani Rad, </w:t>
      </w:r>
      <w:proofErr w:type="spellStart"/>
      <w:r w:rsidRPr="006763CC">
        <w:rPr>
          <w:rFonts w:ascii="Calibri" w:hAnsi="Calibri" w:cs="Calibri"/>
          <w:color w:val="000000"/>
          <w:sz w:val="22"/>
          <w:szCs w:val="22"/>
        </w:rPr>
        <w:t>Goodarzi</w:t>
      </w:r>
      <w:proofErr w:type="spellEnd"/>
      <w:r w:rsidRPr="006763CC">
        <w:rPr>
          <w:rFonts w:ascii="Calibri" w:hAnsi="Calibri" w:cs="Calibri"/>
          <w:color w:val="000000"/>
          <w:sz w:val="22"/>
          <w:szCs w:val="22"/>
        </w:rPr>
        <w:t>, H</w:t>
      </w:r>
      <w:r w:rsidR="00050391">
        <w:rPr>
          <w:rFonts w:ascii="Calibri" w:hAnsi="Calibri" w:cs="Calibri"/>
          <w:color w:val="000000"/>
          <w:sz w:val="22"/>
          <w:szCs w:val="22"/>
        </w:rPr>
        <w:t>.</w:t>
      </w:r>
      <w:r w:rsidRPr="006763CC">
        <w:rPr>
          <w:rFonts w:ascii="Calibri" w:hAnsi="Calibri" w:cs="Calibri"/>
          <w:color w:val="000000"/>
          <w:sz w:val="22"/>
          <w:szCs w:val="22"/>
        </w:rPr>
        <w:t>, Bahrami, L</w:t>
      </w:r>
      <w:r w:rsidR="00050391">
        <w:rPr>
          <w:rFonts w:ascii="Calibri" w:hAnsi="Calibri" w:cs="Calibri"/>
          <w:color w:val="000000"/>
          <w:sz w:val="22"/>
          <w:szCs w:val="22"/>
        </w:rPr>
        <w:t>.</w:t>
      </w:r>
      <w:r w:rsidRPr="006763CC">
        <w:rPr>
          <w:rFonts w:ascii="Calibri" w:hAnsi="Calibri" w:cs="Calibri"/>
          <w:color w:val="000000"/>
          <w:sz w:val="22"/>
          <w:szCs w:val="22"/>
        </w:rPr>
        <w:t xml:space="preserve">, &amp; Abbas </w:t>
      </w:r>
      <w:proofErr w:type="spellStart"/>
      <w:r w:rsidRPr="006763CC">
        <w:rPr>
          <w:rFonts w:ascii="Calibri" w:hAnsi="Calibri" w:cs="Calibri"/>
          <w:color w:val="000000"/>
          <w:sz w:val="22"/>
          <w:szCs w:val="22"/>
        </w:rPr>
        <w:t>Abolghasemi</w:t>
      </w:r>
      <w:proofErr w:type="spellEnd"/>
      <w:r w:rsidRPr="006763CC">
        <w:rPr>
          <w:rFonts w:ascii="Calibri" w:hAnsi="Calibri" w:cs="Calibri"/>
          <w:color w:val="000000"/>
          <w:sz w:val="22"/>
          <w:szCs w:val="22"/>
        </w:rPr>
        <w:t>. (2023). Internet-based Versus Face-to-face Cognitive-</w:t>
      </w:r>
      <w:proofErr w:type="spellStart"/>
      <w:r w:rsidRPr="006763CC">
        <w:rPr>
          <w:rFonts w:ascii="Calibri" w:hAnsi="Calibri" w:cs="Calibri"/>
          <w:color w:val="000000"/>
          <w:sz w:val="22"/>
          <w:szCs w:val="22"/>
        </w:rPr>
        <w:t>Behavioral</w:t>
      </w:r>
      <w:proofErr w:type="spellEnd"/>
      <w:r w:rsidRPr="006763CC">
        <w:rPr>
          <w:rFonts w:ascii="Calibri" w:hAnsi="Calibri" w:cs="Calibri"/>
          <w:color w:val="000000"/>
          <w:sz w:val="22"/>
          <w:szCs w:val="22"/>
        </w:rPr>
        <w:t xml:space="preserve"> Therapy for Social Anxiety Disorder: A Randomized Control Trial.</w:t>
      </w:r>
      <w:r w:rsidRPr="006763CC">
        <w:rPr>
          <w:rStyle w:val="apple-converted-space"/>
          <w:rFonts w:ascii="Calibri" w:eastAsiaTheme="majorEastAsia" w:hAnsi="Calibri" w:cs="Calibri"/>
          <w:color w:val="000000"/>
          <w:sz w:val="22"/>
          <w:szCs w:val="22"/>
        </w:rPr>
        <w:t> </w:t>
      </w:r>
      <w:proofErr w:type="spellStart"/>
      <w:r w:rsidRPr="006763CC">
        <w:rPr>
          <w:rFonts w:ascii="Calibri" w:hAnsi="Calibri" w:cs="Calibri"/>
          <w:i/>
          <w:iCs/>
          <w:color w:val="000000"/>
          <w:sz w:val="22"/>
          <w:szCs w:val="22"/>
        </w:rPr>
        <w:t>Behavior</w:t>
      </w:r>
      <w:proofErr w:type="spellEnd"/>
      <w:r w:rsidRPr="006763CC">
        <w:rPr>
          <w:rFonts w:ascii="Calibri" w:hAnsi="Calibri" w:cs="Calibri"/>
          <w:i/>
          <w:iCs/>
          <w:color w:val="000000"/>
          <w:sz w:val="22"/>
          <w:szCs w:val="22"/>
        </w:rPr>
        <w:t xml:space="preserve"> Therapy</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55</w:t>
      </w:r>
      <w:r w:rsidRPr="006763CC">
        <w:rPr>
          <w:rFonts w:ascii="Calibri" w:hAnsi="Calibri" w:cs="Calibri"/>
          <w:color w:val="000000"/>
          <w:sz w:val="22"/>
          <w:szCs w:val="22"/>
        </w:rPr>
        <w:t xml:space="preserve">(3). </w:t>
      </w:r>
      <w:hyperlink r:id="rId17" w:history="1">
        <w:r w:rsidRPr="006763CC">
          <w:rPr>
            <w:rStyle w:val="Hyperlink"/>
            <w:rFonts w:ascii="Calibri" w:hAnsi="Calibri" w:cs="Calibri"/>
            <w:sz w:val="22"/>
            <w:szCs w:val="22"/>
          </w:rPr>
          <w:t>https://doi.org/10.1016/j.beth.2023.08.005</w:t>
        </w:r>
      </w:hyperlink>
    </w:p>
    <w:p w14:paraId="60F64F68" w14:textId="1C232F39"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lastRenderedPageBreak/>
        <w:t>Hofmann, S. G</w:t>
      </w:r>
      <w:r w:rsidR="00050391">
        <w:rPr>
          <w:rFonts w:ascii="Calibri" w:hAnsi="Calibri" w:cs="Calibri"/>
          <w:color w:val="000000"/>
          <w:sz w:val="22"/>
          <w:szCs w:val="22"/>
        </w:rPr>
        <w:t>.</w:t>
      </w:r>
      <w:r w:rsidRPr="006763CC">
        <w:rPr>
          <w:rFonts w:ascii="Calibri" w:hAnsi="Calibri" w:cs="Calibri"/>
          <w:color w:val="000000"/>
          <w:sz w:val="22"/>
          <w:szCs w:val="22"/>
        </w:rPr>
        <w:t>, &amp; Hinton, D. E. (2014). Cross-Cultural Aspects of Anxiety Disorders.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Current Psychiatry Reports</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16</w:t>
      </w:r>
      <w:r w:rsidRPr="006763CC">
        <w:rPr>
          <w:rFonts w:ascii="Calibri" w:hAnsi="Calibri" w:cs="Calibri"/>
          <w:color w:val="000000"/>
          <w:sz w:val="22"/>
          <w:szCs w:val="22"/>
        </w:rPr>
        <w:t xml:space="preserve">(6), 450. </w:t>
      </w:r>
      <w:hyperlink r:id="rId18" w:history="1">
        <w:r w:rsidRPr="006763CC">
          <w:rPr>
            <w:rStyle w:val="Hyperlink"/>
            <w:rFonts w:ascii="Calibri" w:hAnsi="Calibri" w:cs="Calibri"/>
            <w:sz w:val="22"/>
            <w:szCs w:val="22"/>
          </w:rPr>
          <w:t>https://doi.org/10.1007/s11920-014-0450-3</w:t>
        </w:r>
      </w:hyperlink>
    </w:p>
    <w:p w14:paraId="6451258A" w14:textId="0CD7627F"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Hofmann, S. G</w:t>
      </w:r>
      <w:r w:rsidR="00050391">
        <w:rPr>
          <w:rFonts w:ascii="Calibri" w:hAnsi="Calibri" w:cs="Calibri"/>
          <w:color w:val="000000"/>
          <w:sz w:val="22"/>
          <w:szCs w:val="22"/>
        </w:rPr>
        <w:t>.</w:t>
      </w:r>
      <w:r w:rsidRPr="006763CC">
        <w:rPr>
          <w:rFonts w:ascii="Calibri" w:hAnsi="Calibri" w:cs="Calibri"/>
          <w:color w:val="000000"/>
          <w:sz w:val="22"/>
          <w:szCs w:val="22"/>
        </w:rPr>
        <w:t xml:space="preserve">, </w:t>
      </w:r>
      <w:proofErr w:type="spellStart"/>
      <w:r w:rsidRPr="006763CC">
        <w:rPr>
          <w:rFonts w:ascii="Calibri" w:hAnsi="Calibri" w:cs="Calibri"/>
          <w:color w:val="000000"/>
          <w:sz w:val="22"/>
          <w:szCs w:val="22"/>
        </w:rPr>
        <w:t>Asnaani</w:t>
      </w:r>
      <w:proofErr w:type="spellEnd"/>
      <w:r w:rsidRPr="006763CC">
        <w:rPr>
          <w:rFonts w:ascii="Calibri" w:hAnsi="Calibri" w:cs="Calibri"/>
          <w:color w:val="000000"/>
          <w:sz w:val="22"/>
          <w:szCs w:val="22"/>
        </w:rPr>
        <w:t xml:space="preserve">, A., </w:t>
      </w:r>
      <w:proofErr w:type="spellStart"/>
      <w:r w:rsidRPr="006763CC">
        <w:rPr>
          <w:rFonts w:ascii="Calibri" w:hAnsi="Calibri" w:cs="Calibri"/>
          <w:color w:val="000000"/>
          <w:sz w:val="22"/>
          <w:szCs w:val="22"/>
        </w:rPr>
        <w:t>Vonk</w:t>
      </w:r>
      <w:proofErr w:type="spellEnd"/>
      <w:r w:rsidRPr="006763CC">
        <w:rPr>
          <w:rFonts w:ascii="Calibri" w:hAnsi="Calibri" w:cs="Calibri"/>
          <w:color w:val="000000"/>
          <w:sz w:val="22"/>
          <w:szCs w:val="22"/>
        </w:rPr>
        <w:t xml:space="preserve">, I. J. J., Sawyer, A. T, &amp; Fang, A. (2014). The Efficacy of Cognitive </w:t>
      </w:r>
      <w:proofErr w:type="spellStart"/>
      <w:r w:rsidRPr="006763CC">
        <w:rPr>
          <w:rFonts w:ascii="Calibri" w:hAnsi="Calibri" w:cs="Calibri"/>
          <w:color w:val="000000"/>
          <w:sz w:val="22"/>
          <w:szCs w:val="22"/>
        </w:rPr>
        <w:t>Behavioral</w:t>
      </w:r>
      <w:proofErr w:type="spellEnd"/>
      <w:r w:rsidRPr="006763CC">
        <w:rPr>
          <w:rFonts w:ascii="Calibri" w:hAnsi="Calibri" w:cs="Calibri"/>
          <w:color w:val="000000"/>
          <w:sz w:val="22"/>
          <w:szCs w:val="22"/>
        </w:rPr>
        <w:t xml:space="preserve"> Therapy: A Review of Meta-analyses.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Cognitive Therapy and Research</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38</w:t>
      </w:r>
      <w:r w:rsidRPr="006763CC">
        <w:rPr>
          <w:rFonts w:ascii="Calibri" w:hAnsi="Calibri" w:cs="Calibri"/>
          <w:color w:val="000000"/>
          <w:sz w:val="22"/>
          <w:szCs w:val="22"/>
        </w:rPr>
        <w:t xml:space="preserve">(3), 05-10. </w:t>
      </w:r>
      <w:hyperlink r:id="rId19" w:history="1">
        <w:r w:rsidRPr="006763CC">
          <w:rPr>
            <w:rStyle w:val="Hyperlink"/>
            <w:rFonts w:ascii="Calibri" w:hAnsi="Calibri" w:cs="Calibri"/>
            <w:sz w:val="22"/>
            <w:szCs w:val="22"/>
          </w:rPr>
          <w:t>https://doi.org/10.1007/s10608-013-9595-3</w:t>
        </w:r>
      </w:hyperlink>
    </w:p>
    <w:p w14:paraId="181A1A65" w14:textId="77777777"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 xml:space="preserve">Lindner, P. (2020). Better, </w:t>
      </w:r>
      <w:proofErr w:type="gramStart"/>
      <w:r w:rsidRPr="006763CC">
        <w:rPr>
          <w:rFonts w:ascii="Calibri" w:hAnsi="Calibri" w:cs="Calibri"/>
          <w:color w:val="000000"/>
          <w:sz w:val="22"/>
          <w:szCs w:val="22"/>
        </w:rPr>
        <w:t>Virtually</w:t>
      </w:r>
      <w:proofErr w:type="gramEnd"/>
      <w:r w:rsidRPr="006763CC">
        <w:rPr>
          <w:rFonts w:ascii="Calibri" w:hAnsi="Calibri" w:cs="Calibri"/>
          <w:color w:val="000000"/>
          <w:sz w:val="22"/>
          <w:szCs w:val="22"/>
        </w:rPr>
        <w:t xml:space="preserve">: the Past, Present, and Future of Virtual Reality Cognitive </w:t>
      </w:r>
      <w:proofErr w:type="spellStart"/>
      <w:r w:rsidRPr="006763CC">
        <w:rPr>
          <w:rFonts w:ascii="Calibri" w:hAnsi="Calibri" w:cs="Calibri"/>
          <w:color w:val="000000"/>
          <w:sz w:val="22"/>
          <w:szCs w:val="22"/>
        </w:rPr>
        <w:t>Behavior</w:t>
      </w:r>
      <w:proofErr w:type="spellEnd"/>
      <w:r w:rsidRPr="006763CC">
        <w:rPr>
          <w:rFonts w:ascii="Calibri" w:hAnsi="Calibri" w:cs="Calibri"/>
          <w:color w:val="000000"/>
          <w:sz w:val="22"/>
          <w:szCs w:val="22"/>
        </w:rPr>
        <w:t xml:space="preserve"> Therapy.</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International Journal of Cognitive Therapy</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14</w:t>
      </w:r>
      <w:r w:rsidRPr="006763CC">
        <w:rPr>
          <w:rFonts w:ascii="Calibri" w:hAnsi="Calibri" w:cs="Calibri"/>
          <w:color w:val="000000"/>
          <w:sz w:val="22"/>
          <w:szCs w:val="22"/>
        </w:rPr>
        <w:t xml:space="preserve">, 23–46. </w:t>
      </w:r>
      <w:hyperlink r:id="rId20" w:history="1">
        <w:r w:rsidRPr="006763CC">
          <w:rPr>
            <w:rStyle w:val="Hyperlink"/>
            <w:rFonts w:ascii="Calibri" w:hAnsi="Calibri" w:cs="Calibri"/>
            <w:sz w:val="22"/>
            <w:szCs w:val="22"/>
          </w:rPr>
          <w:t>https://doi.org/10.1007/s41811-020-00090-7</w:t>
        </w:r>
      </w:hyperlink>
    </w:p>
    <w:p w14:paraId="3C734073" w14:textId="77777777"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proofErr w:type="spellStart"/>
      <w:r w:rsidRPr="006763CC">
        <w:rPr>
          <w:rFonts w:ascii="Calibri" w:hAnsi="Calibri" w:cs="Calibri"/>
          <w:color w:val="000000"/>
          <w:sz w:val="22"/>
          <w:szCs w:val="22"/>
        </w:rPr>
        <w:t>Mateescu</w:t>
      </w:r>
      <w:proofErr w:type="spellEnd"/>
      <w:r w:rsidRPr="006763CC">
        <w:rPr>
          <w:rFonts w:ascii="Calibri" w:hAnsi="Calibri" w:cs="Calibri"/>
          <w:color w:val="000000"/>
          <w:sz w:val="22"/>
          <w:szCs w:val="22"/>
        </w:rPr>
        <w:t>, V. M. (2021). Distance and Boundaries Issues in the Transition from Face-to-Face Talking Therapy to Online Therapy in the Time of Covid-19.</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Studia Universitatis Babes-</w:t>
      </w:r>
      <w:proofErr w:type="spellStart"/>
      <w:r w:rsidRPr="006763CC">
        <w:rPr>
          <w:rFonts w:ascii="Calibri" w:hAnsi="Calibri" w:cs="Calibri"/>
          <w:i/>
          <w:iCs/>
          <w:color w:val="000000"/>
          <w:sz w:val="22"/>
          <w:szCs w:val="22"/>
        </w:rPr>
        <w:t>Bolyai</w:t>
      </w:r>
      <w:proofErr w:type="spellEnd"/>
      <w:r w:rsidRPr="006763CC">
        <w:rPr>
          <w:rFonts w:ascii="Calibri" w:hAnsi="Calibri" w:cs="Calibri"/>
          <w:i/>
          <w:iCs/>
          <w:color w:val="000000"/>
          <w:sz w:val="22"/>
          <w:szCs w:val="22"/>
        </w:rPr>
        <w:t xml:space="preserve"> </w:t>
      </w:r>
      <w:proofErr w:type="spellStart"/>
      <w:r w:rsidRPr="006763CC">
        <w:rPr>
          <w:rFonts w:ascii="Calibri" w:hAnsi="Calibri" w:cs="Calibri"/>
          <w:i/>
          <w:iCs/>
          <w:color w:val="000000"/>
          <w:sz w:val="22"/>
          <w:szCs w:val="22"/>
        </w:rPr>
        <w:t>Sociologia</w:t>
      </w:r>
      <w:proofErr w:type="spellEnd"/>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66</w:t>
      </w:r>
      <w:r w:rsidRPr="006763CC">
        <w:rPr>
          <w:rFonts w:ascii="Calibri" w:hAnsi="Calibri" w:cs="Calibri"/>
          <w:color w:val="000000"/>
          <w:sz w:val="22"/>
          <w:szCs w:val="22"/>
        </w:rPr>
        <w:t xml:space="preserve">(2), 109–123. </w:t>
      </w:r>
      <w:hyperlink r:id="rId21" w:history="1">
        <w:r w:rsidRPr="006763CC">
          <w:rPr>
            <w:rStyle w:val="Hyperlink"/>
            <w:rFonts w:ascii="Calibri" w:hAnsi="Calibri" w:cs="Calibri"/>
            <w:sz w:val="22"/>
            <w:szCs w:val="22"/>
          </w:rPr>
          <w:t>https://doi.org/10.2478/subbs-2021-0010</w:t>
        </w:r>
      </w:hyperlink>
    </w:p>
    <w:p w14:paraId="2C7C589D" w14:textId="3DEA62E0" w:rsidR="004F0B98" w:rsidRPr="006763CC" w:rsidRDefault="004F0B98" w:rsidP="004F0B98">
      <w:pPr>
        <w:pStyle w:val="NormalWeb"/>
        <w:spacing w:before="0" w:beforeAutospacing="0" w:after="0" w:afterAutospacing="0" w:line="480" w:lineRule="auto"/>
        <w:ind w:left="720" w:hanging="720"/>
        <w:rPr>
          <w:rFonts w:ascii="Calibri" w:hAnsi="Calibri" w:cs="Calibri"/>
          <w:sz w:val="22"/>
          <w:szCs w:val="22"/>
        </w:rPr>
      </w:pPr>
      <w:r w:rsidRPr="006763CC">
        <w:rPr>
          <w:rFonts w:ascii="Calibri" w:hAnsi="Calibri" w:cs="Calibri"/>
          <w:color w:val="000000"/>
          <w:sz w:val="22"/>
          <w:szCs w:val="22"/>
        </w:rPr>
        <w:t>Matsumoto, K</w:t>
      </w:r>
      <w:r w:rsidR="00050391">
        <w:rPr>
          <w:rFonts w:ascii="Calibri" w:hAnsi="Calibri" w:cs="Calibri"/>
          <w:color w:val="000000"/>
          <w:sz w:val="22"/>
          <w:szCs w:val="22"/>
        </w:rPr>
        <w:t>.</w:t>
      </w:r>
      <w:r w:rsidRPr="006763CC">
        <w:rPr>
          <w:rFonts w:ascii="Calibri" w:hAnsi="Calibri" w:cs="Calibri"/>
          <w:color w:val="000000"/>
          <w:sz w:val="22"/>
          <w:szCs w:val="22"/>
        </w:rPr>
        <w:t xml:space="preserve">, </w:t>
      </w:r>
      <w:proofErr w:type="spellStart"/>
      <w:r w:rsidRPr="006763CC">
        <w:rPr>
          <w:rFonts w:ascii="Calibri" w:hAnsi="Calibri" w:cs="Calibri"/>
          <w:color w:val="000000"/>
          <w:sz w:val="22"/>
          <w:szCs w:val="22"/>
        </w:rPr>
        <w:t>Hamatani</w:t>
      </w:r>
      <w:proofErr w:type="spellEnd"/>
      <w:r w:rsidRPr="006763CC">
        <w:rPr>
          <w:rFonts w:ascii="Calibri" w:hAnsi="Calibri" w:cs="Calibri"/>
          <w:color w:val="000000"/>
          <w:sz w:val="22"/>
          <w:szCs w:val="22"/>
        </w:rPr>
        <w:t>, S</w:t>
      </w:r>
      <w:r w:rsidR="00050391">
        <w:rPr>
          <w:rFonts w:ascii="Calibri" w:hAnsi="Calibri" w:cs="Calibri"/>
          <w:color w:val="000000"/>
          <w:sz w:val="22"/>
          <w:szCs w:val="22"/>
        </w:rPr>
        <w:t>.</w:t>
      </w:r>
      <w:r w:rsidRPr="006763CC">
        <w:rPr>
          <w:rFonts w:ascii="Calibri" w:hAnsi="Calibri" w:cs="Calibri"/>
          <w:color w:val="000000"/>
          <w:sz w:val="22"/>
          <w:szCs w:val="22"/>
        </w:rPr>
        <w:t xml:space="preserve">, &amp; Shimizu, E. (2021). Effectiveness of Videoconference-Delivered Cognitive </w:t>
      </w:r>
      <w:proofErr w:type="spellStart"/>
      <w:r w:rsidRPr="006763CC">
        <w:rPr>
          <w:rFonts w:ascii="Calibri" w:hAnsi="Calibri" w:cs="Calibri"/>
          <w:color w:val="000000"/>
          <w:sz w:val="22"/>
          <w:szCs w:val="22"/>
        </w:rPr>
        <w:t>Behavioral</w:t>
      </w:r>
      <w:proofErr w:type="spellEnd"/>
      <w:r w:rsidRPr="006763CC">
        <w:rPr>
          <w:rFonts w:ascii="Calibri" w:hAnsi="Calibri" w:cs="Calibri"/>
          <w:color w:val="000000"/>
          <w:sz w:val="22"/>
          <w:szCs w:val="22"/>
        </w:rPr>
        <w:t xml:space="preserve"> Therapy for Adults with Psychiatric Disorders: Systematic and Meta-Analytic </w:t>
      </w:r>
      <w:proofErr w:type="gramStart"/>
      <w:r w:rsidRPr="006763CC">
        <w:rPr>
          <w:rFonts w:ascii="Calibri" w:hAnsi="Calibri" w:cs="Calibri"/>
          <w:color w:val="000000"/>
          <w:sz w:val="22"/>
          <w:szCs w:val="22"/>
        </w:rPr>
        <w:t>Review .</w:t>
      </w:r>
      <w:proofErr w:type="gramEnd"/>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Journal of Medical Internet Research</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23</w:t>
      </w:r>
      <w:r w:rsidRPr="006763CC">
        <w:rPr>
          <w:rFonts w:ascii="Calibri" w:hAnsi="Calibri" w:cs="Calibri"/>
          <w:color w:val="000000"/>
          <w:sz w:val="22"/>
          <w:szCs w:val="22"/>
        </w:rPr>
        <w:t xml:space="preserve">(12). </w:t>
      </w:r>
      <w:hyperlink r:id="rId22" w:history="1">
        <w:r w:rsidRPr="006763CC">
          <w:rPr>
            <w:rStyle w:val="Hyperlink"/>
            <w:rFonts w:ascii="Calibri" w:hAnsi="Calibri" w:cs="Calibri"/>
            <w:sz w:val="22"/>
            <w:szCs w:val="22"/>
          </w:rPr>
          <w:t>https://doi.org/10.2196/31293</w:t>
        </w:r>
      </w:hyperlink>
    </w:p>
    <w:p w14:paraId="39605AE6" w14:textId="63E002D0"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Nakao, M</w:t>
      </w:r>
      <w:r w:rsidR="00050391">
        <w:rPr>
          <w:rFonts w:ascii="Calibri" w:hAnsi="Calibri" w:cs="Calibri"/>
          <w:color w:val="000000"/>
          <w:sz w:val="22"/>
          <w:szCs w:val="22"/>
        </w:rPr>
        <w:t>.</w:t>
      </w:r>
      <w:r w:rsidRPr="006763CC">
        <w:rPr>
          <w:rFonts w:ascii="Calibri" w:hAnsi="Calibri" w:cs="Calibri"/>
          <w:color w:val="000000"/>
          <w:sz w:val="22"/>
          <w:szCs w:val="22"/>
        </w:rPr>
        <w:t xml:space="preserve">, </w:t>
      </w:r>
      <w:proofErr w:type="spellStart"/>
      <w:r w:rsidRPr="006763CC">
        <w:rPr>
          <w:rFonts w:ascii="Calibri" w:hAnsi="Calibri" w:cs="Calibri"/>
          <w:color w:val="000000"/>
          <w:sz w:val="22"/>
          <w:szCs w:val="22"/>
        </w:rPr>
        <w:t>Shirotsuki</w:t>
      </w:r>
      <w:proofErr w:type="spellEnd"/>
      <w:r w:rsidRPr="006763CC">
        <w:rPr>
          <w:rFonts w:ascii="Calibri" w:hAnsi="Calibri" w:cs="Calibri"/>
          <w:color w:val="000000"/>
          <w:sz w:val="22"/>
          <w:szCs w:val="22"/>
        </w:rPr>
        <w:t>, K</w:t>
      </w:r>
      <w:r w:rsidR="00050391">
        <w:rPr>
          <w:rFonts w:ascii="Calibri" w:hAnsi="Calibri" w:cs="Calibri"/>
          <w:color w:val="000000"/>
          <w:sz w:val="22"/>
          <w:szCs w:val="22"/>
        </w:rPr>
        <w:t>.</w:t>
      </w:r>
      <w:r w:rsidRPr="006763CC">
        <w:rPr>
          <w:rFonts w:ascii="Calibri" w:hAnsi="Calibri" w:cs="Calibri"/>
          <w:color w:val="000000"/>
          <w:sz w:val="22"/>
          <w:szCs w:val="22"/>
        </w:rPr>
        <w:t xml:space="preserve">, &amp; </w:t>
      </w:r>
      <w:proofErr w:type="spellStart"/>
      <w:r w:rsidRPr="006763CC">
        <w:rPr>
          <w:rFonts w:ascii="Calibri" w:hAnsi="Calibri" w:cs="Calibri"/>
          <w:color w:val="000000"/>
          <w:sz w:val="22"/>
          <w:szCs w:val="22"/>
        </w:rPr>
        <w:t>Sugaya</w:t>
      </w:r>
      <w:proofErr w:type="spellEnd"/>
      <w:r w:rsidRPr="006763CC">
        <w:rPr>
          <w:rFonts w:ascii="Calibri" w:hAnsi="Calibri" w:cs="Calibri"/>
          <w:color w:val="000000"/>
          <w:sz w:val="22"/>
          <w:szCs w:val="22"/>
        </w:rPr>
        <w:t>,</w:t>
      </w:r>
      <w:r w:rsidR="00050391">
        <w:rPr>
          <w:rFonts w:ascii="Calibri" w:hAnsi="Calibri" w:cs="Calibri"/>
          <w:color w:val="000000"/>
          <w:sz w:val="22"/>
          <w:szCs w:val="22"/>
        </w:rPr>
        <w:t xml:space="preserve"> </w:t>
      </w:r>
      <w:r w:rsidRPr="006763CC">
        <w:rPr>
          <w:rFonts w:ascii="Calibri" w:hAnsi="Calibri" w:cs="Calibri"/>
          <w:color w:val="000000"/>
          <w:sz w:val="22"/>
          <w:szCs w:val="22"/>
        </w:rPr>
        <w:t>N</w:t>
      </w:r>
      <w:r w:rsidR="00050391">
        <w:rPr>
          <w:rFonts w:ascii="Calibri" w:hAnsi="Calibri" w:cs="Calibri"/>
          <w:color w:val="000000"/>
          <w:sz w:val="22"/>
          <w:szCs w:val="22"/>
        </w:rPr>
        <w:t xml:space="preserve">. </w:t>
      </w:r>
      <w:r w:rsidRPr="006763CC">
        <w:rPr>
          <w:rFonts w:ascii="Calibri" w:hAnsi="Calibri" w:cs="Calibri"/>
          <w:color w:val="000000"/>
          <w:sz w:val="22"/>
          <w:szCs w:val="22"/>
        </w:rPr>
        <w:t>(2021). Cognitive–</w:t>
      </w:r>
      <w:proofErr w:type="spellStart"/>
      <w:r w:rsidRPr="006763CC">
        <w:rPr>
          <w:rFonts w:ascii="Calibri" w:hAnsi="Calibri" w:cs="Calibri"/>
          <w:color w:val="000000"/>
          <w:sz w:val="22"/>
          <w:szCs w:val="22"/>
        </w:rPr>
        <w:t>behavioral</w:t>
      </w:r>
      <w:proofErr w:type="spellEnd"/>
      <w:r w:rsidRPr="006763CC">
        <w:rPr>
          <w:rFonts w:ascii="Calibri" w:hAnsi="Calibri" w:cs="Calibri"/>
          <w:color w:val="000000"/>
          <w:sz w:val="22"/>
          <w:szCs w:val="22"/>
        </w:rPr>
        <w:t xml:space="preserve"> therapy for management of mental health and stress-related disorders: Recent advances in techniques and technologies.</w:t>
      </w:r>
      <w:r w:rsidRPr="006763CC">
        <w:rPr>
          <w:rStyle w:val="apple-converted-space"/>
          <w:rFonts w:ascii="Calibri" w:eastAsiaTheme="majorEastAsia" w:hAnsi="Calibri" w:cs="Calibri"/>
          <w:color w:val="000000"/>
          <w:sz w:val="22"/>
          <w:szCs w:val="22"/>
        </w:rPr>
        <w:t> </w:t>
      </w:r>
      <w:proofErr w:type="spellStart"/>
      <w:r w:rsidRPr="006763CC">
        <w:rPr>
          <w:rFonts w:ascii="Calibri" w:hAnsi="Calibri" w:cs="Calibri"/>
          <w:i/>
          <w:iCs/>
          <w:color w:val="000000"/>
          <w:sz w:val="22"/>
          <w:szCs w:val="22"/>
        </w:rPr>
        <w:t>BioPsychoSocial</w:t>
      </w:r>
      <w:proofErr w:type="spellEnd"/>
      <w:r w:rsidRPr="006763CC">
        <w:rPr>
          <w:rFonts w:ascii="Calibri" w:hAnsi="Calibri" w:cs="Calibri"/>
          <w:i/>
          <w:iCs/>
          <w:color w:val="000000"/>
          <w:sz w:val="22"/>
          <w:szCs w:val="22"/>
        </w:rPr>
        <w:t xml:space="preserve"> Medicine</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15</w:t>
      </w:r>
      <w:r w:rsidRPr="006763CC">
        <w:rPr>
          <w:rFonts w:ascii="Calibri" w:hAnsi="Calibri" w:cs="Calibri"/>
          <w:color w:val="000000"/>
          <w:sz w:val="22"/>
          <w:szCs w:val="22"/>
        </w:rPr>
        <w:t xml:space="preserve">(1), 1–4. </w:t>
      </w:r>
      <w:hyperlink r:id="rId23" w:history="1">
        <w:r w:rsidRPr="006763CC">
          <w:rPr>
            <w:rStyle w:val="Hyperlink"/>
            <w:rFonts w:ascii="Calibri" w:hAnsi="Calibri" w:cs="Calibri"/>
            <w:sz w:val="22"/>
            <w:szCs w:val="22"/>
          </w:rPr>
          <w:t>https://doi.org/10.1186/s13030-021-00219-w</w:t>
        </w:r>
      </w:hyperlink>
    </w:p>
    <w:p w14:paraId="408BF78E" w14:textId="77777777"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 xml:space="preserve">Nguyen, J., McNulty, N., Grant, N., </w:t>
      </w:r>
      <w:proofErr w:type="spellStart"/>
      <w:r w:rsidRPr="006763CC">
        <w:rPr>
          <w:rFonts w:ascii="Calibri" w:hAnsi="Calibri" w:cs="Calibri"/>
          <w:color w:val="000000"/>
          <w:sz w:val="22"/>
          <w:szCs w:val="22"/>
        </w:rPr>
        <w:t>Martland</w:t>
      </w:r>
      <w:proofErr w:type="spellEnd"/>
      <w:r w:rsidRPr="006763CC">
        <w:rPr>
          <w:rFonts w:ascii="Calibri" w:hAnsi="Calibri" w:cs="Calibri"/>
          <w:color w:val="000000"/>
          <w:sz w:val="22"/>
          <w:szCs w:val="22"/>
        </w:rPr>
        <w:t>, N., Dowling, D., King, S., Neely, L., Ball, J., &amp; Dom, G. (2022). The effectiveness of remote therapy in two London IAPT services.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The Cognitive Behaviour Therapist</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15</w:t>
      </w:r>
      <w:r w:rsidRPr="006763CC">
        <w:rPr>
          <w:rFonts w:ascii="Calibri" w:hAnsi="Calibri" w:cs="Calibri"/>
          <w:color w:val="000000"/>
          <w:sz w:val="22"/>
          <w:szCs w:val="22"/>
        </w:rPr>
        <w:t xml:space="preserve">. </w:t>
      </w:r>
      <w:hyperlink r:id="rId24" w:history="1">
        <w:r w:rsidRPr="006763CC">
          <w:rPr>
            <w:rStyle w:val="Hyperlink"/>
            <w:rFonts w:ascii="Calibri" w:hAnsi="Calibri" w:cs="Calibri"/>
            <w:sz w:val="22"/>
            <w:szCs w:val="22"/>
          </w:rPr>
          <w:t>https://doi.org/10.1017/s1754470x22000198</w:t>
        </w:r>
      </w:hyperlink>
    </w:p>
    <w:p w14:paraId="54A4DFCC" w14:textId="648E0982"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Song, L.-L., &amp; Foster, C (2022). Patients’ and therapists’ experiences of CBT videoconferencing in anxiety disorders.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The Cognitive Behaviour Therapist</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15</w:t>
      </w:r>
      <w:r w:rsidRPr="006763CC">
        <w:rPr>
          <w:rFonts w:ascii="Calibri" w:hAnsi="Calibri" w:cs="Calibri"/>
          <w:color w:val="000000"/>
          <w:sz w:val="22"/>
          <w:szCs w:val="22"/>
        </w:rPr>
        <w:t xml:space="preserve">(14). </w:t>
      </w:r>
      <w:hyperlink r:id="rId25" w:history="1">
        <w:r w:rsidRPr="006763CC">
          <w:rPr>
            <w:rStyle w:val="Hyperlink"/>
            <w:rFonts w:ascii="Calibri" w:hAnsi="Calibri" w:cs="Calibri"/>
            <w:sz w:val="22"/>
            <w:szCs w:val="22"/>
          </w:rPr>
          <w:t>https://doi.org/10.1017/s1754470x22000083</w:t>
        </w:r>
      </w:hyperlink>
    </w:p>
    <w:p w14:paraId="542A6D73" w14:textId="0783C0F4"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lastRenderedPageBreak/>
        <w:t>Song, L.-L., &amp; Foster, C (2022). Patients’ and therapists’ experiences of CBT videoconferencing in anxiety disorders.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The Cognitive Behaviour Therapist</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15</w:t>
      </w:r>
      <w:r w:rsidRPr="006763CC">
        <w:rPr>
          <w:rFonts w:ascii="Calibri" w:hAnsi="Calibri" w:cs="Calibri"/>
          <w:color w:val="000000"/>
          <w:sz w:val="22"/>
          <w:szCs w:val="22"/>
        </w:rPr>
        <w:t xml:space="preserve">(14). </w:t>
      </w:r>
      <w:hyperlink r:id="rId26" w:history="1">
        <w:r w:rsidRPr="006763CC">
          <w:rPr>
            <w:rStyle w:val="Hyperlink"/>
            <w:rFonts w:ascii="Calibri" w:hAnsi="Calibri" w:cs="Calibri"/>
            <w:sz w:val="22"/>
            <w:szCs w:val="22"/>
          </w:rPr>
          <w:t>https://doi.org/10.1017/s1754470x22000083</w:t>
        </w:r>
      </w:hyperlink>
    </w:p>
    <w:p w14:paraId="7AB5B488" w14:textId="77777777" w:rsidR="004F0B98" w:rsidRPr="006763CC" w:rsidRDefault="004F0B98" w:rsidP="004F0B98">
      <w:pPr>
        <w:pStyle w:val="NormalWeb"/>
        <w:spacing w:before="0" w:beforeAutospacing="0" w:after="0" w:afterAutospacing="0" w:line="480" w:lineRule="auto"/>
        <w:ind w:left="720" w:hanging="720"/>
        <w:rPr>
          <w:rFonts w:ascii="Calibri" w:hAnsi="Calibri" w:cs="Calibri"/>
          <w:color w:val="000000"/>
          <w:sz w:val="22"/>
          <w:szCs w:val="22"/>
        </w:rPr>
      </w:pPr>
      <w:r w:rsidRPr="006763CC">
        <w:rPr>
          <w:rFonts w:ascii="Calibri" w:hAnsi="Calibri" w:cs="Calibri"/>
          <w:color w:val="000000"/>
          <w:sz w:val="22"/>
          <w:szCs w:val="22"/>
        </w:rPr>
        <w:t xml:space="preserve">Wulff, J. N., </w:t>
      </w:r>
      <w:proofErr w:type="spellStart"/>
      <w:r w:rsidRPr="006763CC">
        <w:rPr>
          <w:rFonts w:ascii="Calibri" w:hAnsi="Calibri" w:cs="Calibri"/>
          <w:color w:val="000000"/>
          <w:sz w:val="22"/>
          <w:szCs w:val="22"/>
        </w:rPr>
        <w:t>Sajons</w:t>
      </w:r>
      <w:proofErr w:type="spellEnd"/>
      <w:r w:rsidRPr="006763CC">
        <w:rPr>
          <w:rFonts w:ascii="Calibri" w:hAnsi="Calibri" w:cs="Calibri"/>
          <w:color w:val="000000"/>
          <w:sz w:val="22"/>
          <w:szCs w:val="22"/>
        </w:rPr>
        <w:t xml:space="preserve">, G. B., </w:t>
      </w:r>
      <w:proofErr w:type="spellStart"/>
      <w:r w:rsidRPr="006763CC">
        <w:rPr>
          <w:rFonts w:ascii="Calibri" w:hAnsi="Calibri" w:cs="Calibri"/>
          <w:color w:val="000000"/>
          <w:sz w:val="22"/>
          <w:szCs w:val="22"/>
        </w:rPr>
        <w:t>Pogrebna</w:t>
      </w:r>
      <w:proofErr w:type="spellEnd"/>
      <w:r w:rsidRPr="006763CC">
        <w:rPr>
          <w:rFonts w:ascii="Calibri" w:hAnsi="Calibri" w:cs="Calibri"/>
          <w:color w:val="000000"/>
          <w:sz w:val="22"/>
          <w:szCs w:val="22"/>
        </w:rPr>
        <w:t xml:space="preserve">, G., </w:t>
      </w:r>
      <w:proofErr w:type="spellStart"/>
      <w:r w:rsidRPr="006763CC">
        <w:rPr>
          <w:rFonts w:ascii="Calibri" w:hAnsi="Calibri" w:cs="Calibri"/>
          <w:color w:val="000000"/>
          <w:sz w:val="22"/>
          <w:szCs w:val="22"/>
        </w:rPr>
        <w:t>Lonati</w:t>
      </w:r>
      <w:proofErr w:type="spellEnd"/>
      <w:r w:rsidRPr="006763CC">
        <w:rPr>
          <w:rFonts w:ascii="Calibri" w:hAnsi="Calibri" w:cs="Calibri"/>
          <w:color w:val="000000"/>
          <w:sz w:val="22"/>
          <w:szCs w:val="22"/>
        </w:rPr>
        <w:t xml:space="preserve">, S., </w:t>
      </w:r>
      <w:proofErr w:type="spellStart"/>
      <w:r w:rsidRPr="006763CC">
        <w:rPr>
          <w:rFonts w:ascii="Calibri" w:hAnsi="Calibri" w:cs="Calibri"/>
          <w:color w:val="000000"/>
          <w:sz w:val="22"/>
          <w:szCs w:val="22"/>
        </w:rPr>
        <w:t>Bastardoz</w:t>
      </w:r>
      <w:proofErr w:type="spellEnd"/>
      <w:r w:rsidRPr="006763CC">
        <w:rPr>
          <w:rFonts w:ascii="Calibri" w:hAnsi="Calibri" w:cs="Calibri"/>
          <w:color w:val="000000"/>
          <w:sz w:val="22"/>
          <w:szCs w:val="22"/>
        </w:rPr>
        <w:t xml:space="preserve">, N., Banks, G. C., &amp; </w:t>
      </w:r>
      <w:proofErr w:type="spellStart"/>
      <w:r w:rsidRPr="006763CC">
        <w:rPr>
          <w:rFonts w:ascii="Calibri" w:hAnsi="Calibri" w:cs="Calibri"/>
          <w:color w:val="000000"/>
          <w:sz w:val="22"/>
          <w:szCs w:val="22"/>
        </w:rPr>
        <w:t>Antonakis</w:t>
      </w:r>
      <w:proofErr w:type="spellEnd"/>
      <w:r w:rsidRPr="006763CC">
        <w:rPr>
          <w:rFonts w:ascii="Calibri" w:hAnsi="Calibri" w:cs="Calibri"/>
          <w:color w:val="000000"/>
          <w:sz w:val="22"/>
          <w:szCs w:val="22"/>
        </w:rPr>
        <w:t>, J. (2023). Common methodological mistakes.</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The Leadership Quarterly</w:t>
      </w:r>
      <w:r w:rsidRPr="006763CC">
        <w:rPr>
          <w:rFonts w:ascii="Calibri" w:hAnsi="Calibri" w:cs="Calibri"/>
          <w:color w:val="000000"/>
          <w:sz w:val="22"/>
          <w:szCs w:val="22"/>
        </w:rPr>
        <w:t>,</w:t>
      </w:r>
      <w:r w:rsidRPr="006763CC">
        <w:rPr>
          <w:rStyle w:val="apple-converted-space"/>
          <w:rFonts w:ascii="Calibri" w:eastAsiaTheme="majorEastAsia" w:hAnsi="Calibri" w:cs="Calibri"/>
          <w:color w:val="000000"/>
          <w:sz w:val="22"/>
          <w:szCs w:val="22"/>
        </w:rPr>
        <w:t> </w:t>
      </w:r>
      <w:r w:rsidRPr="006763CC">
        <w:rPr>
          <w:rFonts w:ascii="Calibri" w:hAnsi="Calibri" w:cs="Calibri"/>
          <w:i/>
          <w:iCs/>
          <w:color w:val="000000"/>
          <w:sz w:val="22"/>
          <w:szCs w:val="22"/>
        </w:rPr>
        <w:t>34</w:t>
      </w:r>
      <w:r w:rsidRPr="006763CC">
        <w:rPr>
          <w:rFonts w:ascii="Calibri" w:hAnsi="Calibri" w:cs="Calibri"/>
          <w:color w:val="000000"/>
          <w:sz w:val="22"/>
          <w:szCs w:val="22"/>
        </w:rPr>
        <w:t xml:space="preserve">(1), 101677. </w:t>
      </w:r>
      <w:hyperlink r:id="rId27" w:history="1">
        <w:r w:rsidRPr="006763CC">
          <w:rPr>
            <w:rStyle w:val="Hyperlink"/>
            <w:rFonts w:ascii="Calibri" w:hAnsi="Calibri" w:cs="Calibri"/>
            <w:sz w:val="22"/>
            <w:szCs w:val="22"/>
          </w:rPr>
          <w:t>https://doi.org/10.1016/j.leaqua.2023.101677</w:t>
        </w:r>
      </w:hyperlink>
    </w:p>
    <w:p w14:paraId="0DC6D301" w14:textId="77777777" w:rsidR="000F4769" w:rsidRPr="007B1506" w:rsidRDefault="000F4769" w:rsidP="000F4769">
      <w:pPr>
        <w:pStyle w:val="NormalWeb"/>
        <w:spacing w:before="0" w:beforeAutospacing="0" w:after="0" w:afterAutospacing="0" w:line="480" w:lineRule="atLeast"/>
        <w:ind w:left="720" w:hanging="720"/>
        <w:rPr>
          <w:color w:val="000000"/>
        </w:rPr>
      </w:pPr>
    </w:p>
    <w:sectPr w:rsidR="000F4769" w:rsidRPr="007B1506" w:rsidSect="00EB5F26">
      <w:headerReference w:type="even" r:id="rId28"/>
      <w:headerReference w:type="default" r:id="rId2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70012" w14:textId="77777777" w:rsidR="00771189" w:rsidRDefault="00771189" w:rsidP="00A867D8">
      <w:pPr>
        <w:spacing w:after="0" w:line="240" w:lineRule="auto"/>
      </w:pPr>
      <w:r>
        <w:separator/>
      </w:r>
    </w:p>
  </w:endnote>
  <w:endnote w:type="continuationSeparator" w:id="0">
    <w:p w14:paraId="724D54E9" w14:textId="77777777" w:rsidR="00771189" w:rsidRDefault="00771189" w:rsidP="00A86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7B292" w14:textId="77777777" w:rsidR="00771189" w:rsidRDefault="00771189" w:rsidP="00A867D8">
      <w:pPr>
        <w:spacing w:after="0" w:line="240" w:lineRule="auto"/>
      </w:pPr>
      <w:r>
        <w:separator/>
      </w:r>
    </w:p>
  </w:footnote>
  <w:footnote w:type="continuationSeparator" w:id="0">
    <w:p w14:paraId="16A9709C" w14:textId="77777777" w:rsidR="00771189" w:rsidRDefault="00771189" w:rsidP="00A86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8434505"/>
      <w:docPartObj>
        <w:docPartGallery w:val="Page Numbers (Top of Page)"/>
        <w:docPartUnique/>
      </w:docPartObj>
    </w:sdtPr>
    <w:sdtContent>
      <w:p w14:paraId="54A84609" w14:textId="7B0564E8" w:rsidR="00A867D8" w:rsidRDefault="00A867D8" w:rsidP="00A97C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56953E" w14:textId="77777777" w:rsidR="00A867D8" w:rsidRDefault="00A867D8" w:rsidP="00A867D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2330675"/>
      <w:docPartObj>
        <w:docPartGallery w:val="Page Numbers (Top of Page)"/>
        <w:docPartUnique/>
      </w:docPartObj>
    </w:sdtPr>
    <w:sdtContent>
      <w:p w14:paraId="737EF58B" w14:textId="5ABC6EDD" w:rsidR="00A867D8" w:rsidRDefault="00A867D8" w:rsidP="00A97C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23358A" w14:textId="4D38F21B" w:rsidR="00825524" w:rsidRPr="00825524" w:rsidRDefault="00825524" w:rsidP="00825524">
    <w:pPr>
      <w:pStyle w:val="Heading1"/>
      <w:jc w:val="center"/>
      <w:rPr>
        <w:rFonts w:ascii="Calibri" w:hAnsi="Calibri" w:cs="Calibri"/>
        <w:color w:val="000000" w:themeColor="text1"/>
        <w:sz w:val="15"/>
        <w:szCs w:val="15"/>
      </w:rPr>
    </w:pPr>
    <w:r w:rsidRPr="00825524">
      <w:rPr>
        <w:rFonts w:ascii="Calibri" w:hAnsi="Calibri" w:cs="Calibri"/>
        <w:color w:val="000000" w:themeColor="text1"/>
        <w:sz w:val="15"/>
        <w:szCs w:val="15"/>
      </w:rPr>
      <w:t>A Critical Journal Review Of ‘</w:t>
    </w:r>
    <w:r w:rsidRPr="00825524">
      <w:rPr>
        <w:rFonts w:ascii="Calibri" w:hAnsi="Calibri" w:cs="Calibri"/>
        <w:i/>
        <w:iCs/>
        <w:color w:val="000000" w:themeColor="text1"/>
        <w:sz w:val="15"/>
        <w:szCs w:val="15"/>
      </w:rPr>
      <w:t xml:space="preserve">Patients’ </w:t>
    </w:r>
    <w:r w:rsidR="009009F7" w:rsidRPr="00825524">
      <w:rPr>
        <w:rFonts w:ascii="Calibri" w:hAnsi="Calibri" w:cs="Calibri"/>
        <w:i/>
        <w:iCs/>
        <w:color w:val="000000" w:themeColor="text1"/>
        <w:sz w:val="15"/>
        <w:szCs w:val="15"/>
      </w:rPr>
      <w:t>and</w:t>
    </w:r>
    <w:r w:rsidRPr="00825524">
      <w:rPr>
        <w:rFonts w:ascii="Calibri" w:hAnsi="Calibri" w:cs="Calibri"/>
        <w:i/>
        <w:iCs/>
        <w:color w:val="000000" w:themeColor="text1"/>
        <w:sz w:val="15"/>
        <w:szCs w:val="15"/>
      </w:rPr>
      <w:t xml:space="preserve"> Therapists’ Experiences </w:t>
    </w:r>
    <w:r w:rsidR="00EB5F26" w:rsidRPr="00825524">
      <w:rPr>
        <w:rFonts w:ascii="Calibri" w:hAnsi="Calibri" w:cs="Calibri"/>
        <w:i/>
        <w:iCs/>
        <w:color w:val="000000" w:themeColor="text1"/>
        <w:sz w:val="15"/>
        <w:szCs w:val="15"/>
      </w:rPr>
      <w:t>of</w:t>
    </w:r>
    <w:r w:rsidRPr="00825524">
      <w:rPr>
        <w:rFonts w:ascii="Calibri" w:hAnsi="Calibri" w:cs="Calibri"/>
        <w:i/>
        <w:iCs/>
        <w:color w:val="000000" w:themeColor="text1"/>
        <w:sz w:val="15"/>
        <w:szCs w:val="15"/>
      </w:rPr>
      <w:t xml:space="preserve"> CBT Videoconferencing </w:t>
    </w:r>
    <w:proofErr w:type="gramStart"/>
    <w:r w:rsidRPr="00825524">
      <w:rPr>
        <w:rFonts w:ascii="Calibri" w:hAnsi="Calibri" w:cs="Calibri"/>
        <w:i/>
        <w:iCs/>
        <w:color w:val="000000" w:themeColor="text1"/>
        <w:sz w:val="15"/>
        <w:szCs w:val="15"/>
      </w:rPr>
      <w:t>In</w:t>
    </w:r>
    <w:proofErr w:type="gramEnd"/>
    <w:r w:rsidRPr="00825524">
      <w:rPr>
        <w:rFonts w:ascii="Calibri" w:hAnsi="Calibri" w:cs="Calibri"/>
        <w:i/>
        <w:iCs/>
        <w:color w:val="000000" w:themeColor="text1"/>
        <w:sz w:val="15"/>
        <w:szCs w:val="15"/>
      </w:rPr>
      <w:t xml:space="preserve"> Anxiety Disorders’</w:t>
    </w:r>
  </w:p>
  <w:p w14:paraId="0FEF899D" w14:textId="77777777" w:rsidR="00A867D8" w:rsidRDefault="00A867D8" w:rsidP="00A867D8">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31D"/>
    <w:rsid w:val="00016F56"/>
    <w:rsid w:val="00041BE4"/>
    <w:rsid w:val="0004367B"/>
    <w:rsid w:val="00044DAC"/>
    <w:rsid w:val="00050391"/>
    <w:rsid w:val="00056653"/>
    <w:rsid w:val="000625BD"/>
    <w:rsid w:val="00067F8B"/>
    <w:rsid w:val="0007227A"/>
    <w:rsid w:val="000842DF"/>
    <w:rsid w:val="00095581"/>
    <w:rsid w:val="000C2DA4"/>
    <w:rsid w:val="000F4769"/>
    <w:rsid w:val="001026B1"/>
    <w:rsid w:val="00117BA8"/>
    <w:rsid w:val="00120F6C"/>
    <w:rsid w:val="001233F7"/>
    <w:rsid w:val="00124BAB"/>
    <w:rsid w:val="00130730"/>
    <w:rsid w:val="001607AB"/>
    <w:rsid w:val="00170A98"/>
    <w:rsid w:val="00174DD1"/>
    <w:rsid w:val="001A5330"/>
    <w:rsid w:val="001A7E12"/>
    <w:rsid w:val="001B207C"/>
    <w:rsid w:val="001B6C77"/>
    <w:rsid w:val="001E3B15"/>
    <w:rsid w:val="001F7520"/>
    <w:rsid w:val="00223A48"/>
    <w:rsid w:val="00230C03"/>
    <w:rsid w:val="00237B6E"/>
    <w:rsid w:val="00262D50"/>
    <w:rsid w:val="00287038"/>
    <w:rsid w:val="00287392"/>
    <w:rsid w:val="00296D0E"/>
    <w:rsid w:val="002E32D0"/>
    <w:rsid w:val="002E4337"/>
    <w:rsid w:val="0031587F"/>
    <w:rsid w:val="003673E0"/>
    <w:rsid w:val="0037576B"/>
    <w:rsid w:val="003844A5"/>
    <w:rsid w:val="003A0B4F"/>
    <w:rsid w:val="003A57D0"/>
    <w:rsid w:val="004052BB"/>
    <w:rsid w:val="00412A9C"/>
    <w:rsid w:val="00414800"/>
    <w:rsid w:val="00422320"/>
    <w:rsid w:val="00422B26"/>
    <w:rsid w:val="00434581"/>
    <w:rsid w:val="00441C54"/>
    <w:rsid w:val="004434DE"/>
    <w:rsid w:val="00471A88"/>
    <w:rsid w:val="00494D55"/>
    <w:rsid w:val="004A44B1"/>
    <w:rsid w:val="004B67A0"/>
    <w:rsid w:val="004B67ED"/>
    <w:rsid w:val="004C0897"/>
    <w:rsid w:val="004D6002"/>
    <w:rsid w:val="004E178D"/>
    <w:rsid w:val="004F0B98"/>
    <w:rsid w:val="004F5AD0"/>
    <w:rsid w:val="004F7D6C"/>
    <w:rsid w:val="005008D7"/>
    <w:rsid w:val="00524A60"/>
    <w:rsid w:val="00527DD5"/>
    <w:rsid w:val="00534048"/>
    <w:rsid w:val="00557D8E"/>
    <w:rsid w:val="005631E1"/>
    <w:rsid w:val="00586773"/>
    <w:rsid w:val="005A493E"/>
    <w:rsid w:val="005B4BC3"/>
    <w:rsid w:val="005B5BFF"/>
    <w:rsid w:val="005C5814"/>
    <w:rsid w:val="005E1EC4"/>
    <w:rsid w:val="006034A2"/>
    <w:rsid w:val="0060436C"/>
    <w:rsid w:val="00605536"/>
    <w:rsid w:val="00625A88"/>
    <w:rsid w:val="00637C7E"/>
    <w:rsid w:val="006527ED"/>
    <w:rsid w:val="006763CC"/>
    <w:rsid w:val="00681000"/>
    <w:rsid w:val="00714CCB"/>
    <w:rsid w:val="00715783"/>
    <w:rsid w:val="00722F99"/>
    <w:rsid w:val="007306C2"/>
    <w:rsid w:val="007313EE"/>
    <w:rsid w:val="00740DF8"/>
    <w:rsid w:val="00750387"/>
    <w:rsid w:val="007514D2"/>
    <w:rsid w:val="00751BA3"/>
    <w:rsid w:val="00763A3E"/>
    <w:rsid w:val="00764A4F"/>
    <w:rsid w:val="00771189"/>
    <w:rsid w:val="007741E8"/>
    <w:rsid w:val="007A2747"/>
    <w:rsid w:val="007A415A"/>
    <w:rsid w:val="007B1506"/>
    <w:rsid w:val="007C5A4F"/>
    <w:rsid w:val="00801B79"/>
    <w:rsid w:val="00805502"/>
    <w:rsid w:val="00817309"/>
    <w:rsid w:val="00825524"/>
    <w:rsid w:val="00843955"/>
    <w:rsid w:val="008478A6"/>
    <w:rsid w:val="00850F8B"/>
    <w:rsid w:val="008637B4"/>
    <w:rsid w:val="00870690"/>
    <w:rsid w:val="00882D77"/>
    <w:rsid w:val="00892D39"/>
    <w:rsid w:val="008A3361"/>
    <w:rsid w:val="008A686D"/>
    <w:rsid w:val="008C496B"/>
    <w:rsid w:val="008E4942"/>
    <w:rsid w:val="008F2F04"/>
    <w:rsid w:val="009009E4"/>
    <w:rsid w:val="009009F7"/>
    <w:rsid w:val="00903105"/>
    <w:rsid w:val="009119D5"/>
    <w:rsid w:val="00923D22"/>
    <w:rsid w:val="00926F75"/>
    <w:rsid w:val="00942E93"/>
    <w:rsid w:val="00953ED4"/>
    <w:rsid w:val="00955CFB"/>
    <w:rsid w:val="009A4CE2"/>
    <w:rsid w:val="009F592F"/>
    <w:rsid w:val="00A00CC0"/>
    <w:rsid w:val="00A03893"/>
    <w:rsid w:val="00A3204D"/>
    <w:rsid w:val="00A354D7"/>
    <w:rsid w:val="00A45458"/>
    <w:rsid w:val="00A47225"/>
    <w:rsid w:val="00A55A30"/>
    <w:rsid w:val="00A75773"/>
    <w:rsid w:val="00A867D8"/>
    <w:rsid w:val="00A971E3"/>
    <w:rsid w:val="00AE3A25"/>
    <w:rsid w:val="00AF76C6"/>
    <w:rsid w:val="00B048B3"/>
    <w:rsid w:val="00B07508"/>
    <w:rsid w:val="00B104FE"/>
    <w:rsid w:val="00B1718D"/>
    <w:rsid w:val="00B22DC6"/>
    <w:rsid w:val="00B249B9"/>
    <w:rsid w:val="00B34C51"/>
    <w:rsid w:val="00B5132B"/>
    <w:rsid w:val="00B609A3"/>
    <w:rsid w:val="00B616B4"/>
    <w:rsid w:val="00B82421"/>
    <w:rsid w:val="00BA0F09"/>
    <w:rsid w:val="00BF4B0F"/>
    <w:rsid w:val="00C01581"/>
    <w:rsid w:val="00C07AD8"/>
    <w:rsid w:val="00C142EA"/>
    <w:rsid w:val="00C210B5"/>
    <w:rsid w:val="00C3695D"/>
    <w:rsid w:val="00C62A00"/>
    <w:rsid w:val="00C63217"/>
    <w:rsid w:val="00C73749"/>
    <w:rsid w:val="00C86900"/>
    <w:rsid w:val="00CA0ED8"/>
    <w:rsid w:val="00CB63CF"/>
    <w:rsid w:val="00CE07DA"/>
    <w:rsid w:val="00D347AB"/>
    <w:rsid w:val="00D45143"/>
    <w:rsid w:val="00D47551"/>
    <w:rsid w:val="00D50FE9"/>
    <w:rsid w:val="00D623D7"/>
    <w:rsid w:val="00D64DA5"/>
    <w:rsid w:val="00D9689F"/>
    <w:rsid w:val="00DB05A4"/>
    <w:rsid w:val="00DF51EF"/>
    <w:rsid w:val="00E03C2F"/>
    <w:rsid w:val="00E04BC1"/>
    <w:rsid w:val="00E26F89"/>
    <w:rsid w:val="00E80B37"/>
    <w:rsid w:val="00E93CEF"/>
    <w:rsid w:val="00EA1581"/>
    <w:rsid w:val="00EB5F26"/>
    <w:rsid w:val="00EC01E0"/>
    <w:rsid w:val="00EE0C90"/>
    <w:rsid w:val="00EE3EBC"/>
    <w:rsid w:val="00EE67F4"/>
    <w:rsid w:val="00EF7040"/>
    <w:rsid w:val="00F014C5"/>
    <w:rsid w:val="00F112B3"/>
    <w:rsid w:val="00F14481"/>
    <w:rsid w:val="00F330F7"/>
    <w:rsid w:val="00F34984"/>
    <w:rsid w:val="00F41EB4"/>
    <w:rsid w:val="00F53C4E"/>
    <w:rsid w:val="00F66501"/>
    <w:rsid w:val="00F91E28"/>
    <w:rsid w:val="00FA331D"/>
    <w:rsid w:val="00FB70A6"/>
    <w:rsid w:val="00FD14B9"/>
    <w:rsid w:val="00FF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97F7C"/>
  <w15:chartTrackingRefBased/>
  <w15:docId w15:val="{487EDEB6-2E3A-7C41-8872-AF32E1337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31D"/>
    <w:pPr>
      <w:spacing w:after="16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FA331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FA331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FA331D"/>
    <w:pPr>
      <w:keepNext/>
      <w:keepLines/>
      <w:spacing w:before="160" w:after="80" w:line="240"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FA331D"/>
    <w:pPr>
      <w:keepNext/>
      <w:keepLines/>
      <w:spacing w:before="80" w:after="40" w:line="240" w:lineRule="auto"/>
      <w:outlineLvl w:val="3"/>
    </w:pPr>
    <w:rPr>
      <w:rFonts w:eastAsiaTheme="majorEastAsia"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FA331D"/>
    <w:pPr>
      <w:keepNext/>
      <w:keepLines/>
      <w:spacing w:before="80" w:after="40" w:line="240" w:lineRule="auto"/>
      <w:outlineLvl w:val="4"/>
    </w:pPr>
    <w:rPr>
      <w:rFonts w:eastAsiaTheme="majorEastAsia"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FA331D"/>
    <w:pPr>
      <w:keepNext/>
      <w:keepLines/>
      <w:spacing w:before="40" w:after="0" w:line="240"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FA331D"/>
    <w:pPr>
      <w:keepNext/>
      <w:keepLines/>
      <w:spacing w:before="40" w:after="0" w:line="240"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FA331D"/>
    <w:pPr>
      <w:keepNext/>
      <w:keepLines/>
      <w:spacing w:after="0" w:line="240"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FA331D"/>
    <w:pPr>
      <w:keepNext/>
      <w:keepLines/>
      <w:spacing w:after="0" w:line="240"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3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31D"/>
    <w:rPr>
      <w:rFonts w:eastAsiaTheme="majorEastAsia" w:cstheme="majorBidi"/>
      <w:color w:val="272727" w:themeColor="text1" w:themeTint="D8"/>
    </w:rPr>
  </w:style>
  <w:style w:type="paragraph" w:styleId="Title">
    <w:name w:val="Title"/>
    <w:basedOn w:val="Normal"/>
    <w:next w:val="Normal"/>
    <w:link w:val="TitleChar"/>
    <w:uiPriority w:val="10"/>
    <w:qFormat/>
    <w:rsid w:val="00FA331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FA3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31D"/>
    <w:pPr>
      <w:numPr>
        <w:ilvl w:val="1"/>
      </w:numPr>
      <w:spacing w:line="240"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FA3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31D"/>
    <w:pPr>
      <w:spacing w:before="160" w:line="240"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FA331D"/>
    <w:rPr>
      <w:i/>
      <w:iCs/>
      <w:color w:val="404040" w:themeColor="text1" w:themeTint="BF"/>
    </w:rPr>
  </w:style>
  <w:style w:type="paragraph" w:styleId="ListParagraph">
    <w:name w:val="List Paragraph"/>
    <w:basedOn w:val="Normal"/>
    <w:uiPriority w:val="34"/>
    <w:qFormat/>
    <w:rsid w:val="00FA331D"/>
    <w:pPr>
      <w:spacing w:after="0" w:line="240"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FA331D"/>
    <w:rPr>
      <w:i/>
      <w:iCs/>
      <w:color w:val="0F4761" w:themeColor="accent1" w:themeShade="BF"/>
    </w:rPr>
  </w:style>
  <w:style w:type="paragraph" w:styleId="IntenseQuote">
    <w:name w:val="Intense Quote"/>
    <w:basedOn w:val="Normal"/>
    <w:next w:val="Normal"/>
    <w:link w:val="IntenseQuoteChar"/>
    <w:uiPriority w:val="30"/>
    <w:qFormat/>
    <w:rsid w:val="00FA331D"/>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FA331D"/>
    <w:rPr>
      <w:i/>
      <w:iCs/>
      <w:color w:val="0F4761" w:themeColor="accent1" w:themeShade="BF"/>
    </w:rPr>
  </w:style>
  <w:style w:type="character" w:styleId="IntenseReference">
    <w:name w:val="Intense Reference"/>
    <w:basedOn w:val="DefaultParagraphFont"/>
    <w:uiPriority w:val="32"/>
    <w:qFormat/>
    <w:rsid w:val="00FA331D"/>
    <w:rPr>
      <w:b/>
      <w:bCs/>
      <w:smallCaps/>
      <w:color w:val="0F4761" w:themeColor="accent1" w:themeShade="BF"/>
      <w:spacing w:val="5"/>
    </w:rPr>
  </w:style>
  <w:style w:type="character" w:styleId="Hyperlink">
    <w:name w:val="Hyperlink"/>
    <w:basedOn w:val="DefaultParagraphFont"/>
    <w:uiPriority w:val="99"/>
    <w:unhideWhenUsed/>
    <w:rsid w:val="00FA331D"/>
    <w:rPr>
      <w:color w:val="467886" w:themeColor="hyperlink"/>
      <w:u w:val="single"/>
    </w:rPr>
  </w:style>
  <w:style w:type="character" w:customStyle="1" w:styleId="apple-converted-space">
    <w:name w:val="apple-converted-space"/>
    <w:basedOn w:val="DefaultParagraphFont"/>
    <w:rsid w:val="00FB70A6"/>
  </w:style>
  <w:style w:type="paragraph" w:styleId="NormalWeb">
    <w:name w:val="Normal (Web)"/>
    <w:basedOn w:val="Normal"/>
    <w:uiPriority w:val="99"/>
    <w:unhideWhenUsed/>
    <w:rsid w:val="00296D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96D0E"/>
    <w:rPr>
      <w:color w:val="605E5C"/>
      <w:shd w:val="clear" w:color="auto" w:fill="E1DFDD"/>
    </w:rPr>
  </w:style>
  <w:style w:type="character" w:styleId="Strong">
    <w:name w:val="Strong"/>
    <w:basedOn w:val="DefaultParagraphFont"/>
    <w:uiPriority w:val="22"/>
    <w:qFormat/>
    <w:rsid w:val="00C73749"/>
    <w:rPr>
      <w:b/>
      <w:bCs/>
    </w:rPr>
  </w:style>
  <w:style w:type="paragraph" w:customStyle="1" w:styleId="p">
    <w:name w:val="p"/>
    <w:basedOn w:val="Normal"/>
    <w:rsid w:val="007313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673E0"/>
    <w:rPr>
      <w:i/>
      <w:iCs/>
    </w:rPr>
  </w:style>
  <w:style w:type="character" w:styleId="FollowedHyperlink">
    <w:name w:val="FollowedHyperlink"/>
    <w:basedOn w:val="DefaultParagraphFont"/>
    <w:uiPriority w:val="99"/>
    <w:semiHidden/>
    <w:unhideWhenUsed/>
    <w:rsid w:val="00A55A30"/>
    <w:rPr>
      <w:color w:val="96607D" w:themeColor="followedHyperlink"/>
      <w:u w:val="single"/>
    </w:rPr>
  </w:style>
  <w:style w:type="paragraph" w:styleId="TOCHeading">
    <w:name w:val="TOC Heading"/>
    <w:basedOn w:val="Heading1"/>
    <w:next w:val="Normal"/>
    <w:uiPriority w:val="39"/>
    <w:unhideWhenUsed/>
    <w:qFormat/>
    <w:rsid w:val="00A867D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867D8"/>
    <w:pPr>
      <w:spacing w:before="240" w:after="120"/>
    </w:pPr>
    <w:rPr>
      <w:b/>
      <w:bCs/>
      <w:sz w:val="20"/>
      <w:szCs w:val="20"/>
    </w:rPr>
  </w:style>
  <w:style w:type="paragraph" w:styleId="TOC2">
    <w:name w:val="toc 2"/>
    <w:basedOn w:val="Normal"/>
    <w:next w:val="Normal"/>
    <w:autoRedefine/>
    <w:uiPriority w:val="39"/>
    <w:semiHidden/>
    <w:unhideWhenUsed/>
    <w:rsid w:val="00A867D8"/>
    <w:pPr>
      <w:spacing w:before="120" w:after="0"/>
      <w:ind w:left="220"/>
    </w:pPr>
    <w:rPr>
      <w:i/>
      <w:iCs/>
      <w:sz w:val="20"/>
      <w:szCs w:val="20"/>
    </w:rPr>
  </w:style>
  <w:style w:type="paragraph" w:styleId="TOC3">
    <w:name w:val="toc 3"/>
    <w:basedOn w:val="Normal"/>
    <w:next w:val="Normal"/>
    <w:autoRedefine/>
    <w:uiPriority w:val="39"/>
    <w:semiHidden/>
    <w:unhideWhenUsed/>
    <w:rsid w:val="00A867D8"/>
    <w:pPr>
      <w:spacing w:after="0"/>
      <w:ind w:left="440"/>
    </w:pPr>
    <w:rPr>
      <w:sz w:val="20"/>
      <w:szCs w:val="20"/>
    </w:rPr>
  </w:style>
  <w:style w:type="paragraph" w:styleId="TOC4">
    <w:name w:val="toc 4"/>
    <w:basedOn w:val="Normal"/>
    <w:next w:val="Normal"/>
    <w:autoRedefine/>
    <w:uiPriority w:val="39"/>
    <w:semiHidden/>
    <w:unhideWhenUsed/>
    <w:rsid w:val="00A867D8"/>
    <w:pPr>
      <w:spacing w:after="0"/>
      <w:ind w:left="660"/>
    </w:pPr>
    <w:rPr>
      <w:sz w:val="20"/>
      <w:szCs w:val="20"/>
    </w:rPr>
  </w:style>
  <w:style w:type="paragraph" w:styleId="TOC5">
    <w:name w:val="toc 5"/>
    <w:basedOn w:val="Normal"/>
    <w:next w:val="Normal"/>
    <w:autoRedefine/>
    <w:uiPriority w:val="39"/>
    <w:semiHidden/>
    <w:unhideWhenUsed/>
    <w:rsid w:val="00A867D8"/>
    <w:pPr>
      <w:spacing w:after="0"/>
      <w:ind w:left="880"/>
    </w:pPr>
    <w:rPr>
      <w:sz w:val="20"/>
      <w:szCs w:val="20"/>
    </w:rPr>
  </w:style>
  <w:style w:type="paragraph" w:styleId="TOC6">
    <w:name w:val="toc 6"/>
    <w:basedOn w:val="Normal"/>
    <w:next w:val="Normal"/>
    <w:autoRedefine/>
    <w:uiPriority w:val="39"/>
    <w:semiHidden/>
    <w:unhideWhenUsed/>
    <w:rsid w:val="00A867D8"/>
    <w:pPr>
      <w:spacing w:after="0"/>
      <w:ind w:left="1100"/>
    </w:pPr>
    <w:rPr>
      <w:sz w:val="20"/>
      <w:szCs w:val="20"/>
    </w:rPr>
  </w:style>
  <w:style w:type="paragraph" w:styleId="TOC7">
    <w:name w:val="toc 7"/>
    <w:basedOn w:val="Normal"/>
    <w:next w:val="Normal"/>
    <w:autoRedefine/>
    <w:uiPriority w:val="39"/>
    <w:semiHidden/>
    <w:unhideWhenUsed/>
    <w:rsid w:val="00A867D8"/>
    <w:pPr>
      <w:spacing w:after="0"/>
      <w:ind w:left="1320"/>
    </w:pPr>
    <w:rPr>
      <w:sz w:val="20"/>
      <w:szCs w:val="20"/>
    </w:rPr>
  </w:style>
  <w:style w:type="paragraph" w:styleId="TOC8">
    <w:name w:val="toc 8"/>
    <w:basedOn w:val="Normal"/>
    <w:next w:val="Normal"/>
    <w:autoRedefine/>
    <w:uiPriority w:val="39"/>
    <w:semiHidden/>
    <w:unhideWhenUsed/>
    <w:rsid w:val="00A867D8"/>
    <w:pPr>
      <w:spacing w:after="0"/>
      <w:ind w:left="1540"/>
    </w:pPr>
    <w:rPr>
      <w:sz w:val="20"/>
      <w:szCs w:val="20"/>
    </w:rPr>
  </w:style>
  <w:style w:type="paragraph" w:styleId="TOC9">
    <w:name w:val="toc 9"/>
    <w:basedOn w:val="Normal"/>
    <w:next w:val="Normal"/>
    <w:autoRedefine/>
    <w:uiPriority w:val="39"/>
    <w:semiHidden/>
    <w:unhideWhenUsed/>
    <w:rsid w:val="00A867D8"/>
    <w:pPr>
      <w:spacing w:after="0"/>
      <w:ind w:left="1760"/>
    </w:pPr>
    <w:rPr>
      <w:sz w:val="20"/>
      <w:szCs w:val="20"/>
    </w:rPr>
  </w:style>
  <w:style w:type="paragraph" w:styleId="Header">
    <w:name w:val="header"/>
    <w:basedOn w:val="Normal"/>
    <w:link w:val="HeaderChar"/>
    <w:uiPriority w:val="99"/>
    <w:unhideWhenUsed/>
    <w:rsid w:val="00A86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7D8"/>
    <w:rPr>
      <w:rFonts w:eastAsiaTheme="minorEastAsia"/>
      <w:sz w:val="22"/>
      <w:szCs w:val="22"/>
      <w:lang w:eastAsia="zh-CN"/>
    </w:rPr>
  </w:style>
  <w:style w:type="character" w:styleId="PageNumber">
    <w:name w:val="page number"/>
    <w:basedOn w:val="DefaultParagraphFont"/>
    <w:uiPriority w:val="99"/>
    <w:semiHidden/>
    <w:unhideWhenUsed/>
    <w:rsid w:val="00A867D8"/>
  </w:style>
  <w:style w:type="paragraph" w:styleId="Footer">
    <w:name w:val="footer"/>
    <w:basedOn w:val="Normal"/>
    <w:link w:val="FooterChar"/>
    <w:uiPriority w:val="99"/>
    <w:unhideWhenUsed/>
    <w:rsid w:val="00825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524"/>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801709">
      <w:bodyDiv w:val="1"/>
      <w:marLeft w:val="0"/>
      <w:marRight w:val="0"/>
      <w:marTop w:val="0"/>
      <w:marBottom w:val="0"/>
      <w:divBdr>
        <w:top w:val="none" w:sz="0" w:space="0" w:color="auto"/>
        <w:left w:val="none" w:sz="0" w:space="0" w:color="auto"/>
        <w:bottom w:val="none" w:sz="0" w:space="0" w:color="auto"/>
        <w:right w:val="none" w:sz="0" w:space="0" w:color="auto"/>
      </w:divBdr>
      <w:divsChild>
        <w:div w:id="572736320">
          <w:marLeft w:val="-720"/>
          <w:marRight w:val="0"/>
          <w:marTop w:val="0"/>
          <w:marBottom w:val="0"/>
          <w:divBdr>
            <w:top w:val="none" w:sz="0" w:space="0" w:color="auto"/>
            <w:left w:val="none" w:sz="0" w:space="0" w:color="auto"/>
            <w:bottom w:val="none" w:sz="0" w:space="0" w:color="auto"/>
            <w:right w:val="none" w:sz="0" w:space="0" w:color="auto"/>
          </w:divBdr>
        </w:div>
      </w:divsChild>
    </w:div>
    <w:div w:id="317466078">
      <w:bodyDiv w:val="1"/>
      <w:marLeft w:val="0"/>
      <w:marRight w:val="0"/>
      <w:marTop w:val="0"/>
      <w:marBottom w:val="0"/>
      <w:divBdr>
        <w:top w:val="none" w:sz="0" w:space="0" w:color="auto"/>
        <w:left w:val="none" w:sz="0" w:space="0" w:color="auto"/>
        <w:bottom w:val="none" w:sz="0" w:space="0" w:color="auto"/>
        <w:right w:val="none" w:sz="0" w:space="0" w:color="auto"/>
      </w:divBdr>
      <w:divsChild>
        <w:div w:id="786581666">
          <w:marLeft w:val="0"/>
          <w:marRight w:val="0"/>
          <w:marTop w:val="0"/>
          <w:marBottom w:val="0"/>
          <w:divBdr>
            <w:top w:val="none" w:sz="0" w:space="0" w:color="auto"/>
            <w:left w:val="none" w:sz="0" w:space="0" w:color="auto"/>
            <w:bottom w:val="none" w:sz="0" w:space="0" w:color="auto"/>
            <w:right w:val="none" w:sz="0" w:space="0" w:color="auto"/>
          </w:divBdr>
        </w:div>
      </w:divsChild>
    </w:div>
    <w:div w:id="382826642">
      <w:bodyDiv w:val="1"/>
      <w:marLeft w:val="0"/>
      <w:marRight w:val="0"/>
      <w:marTop w:val="0"/>
      <w:marBottom w:val="0"/>
      <w:divBdr>
        <w:top w:val="none" w:sz="0" w:space="0" w:color="auto"/>
        <w:left w:val="none" w:sz="0" w:space="0" w:color="auto"/>
        <w:bottom w:val="none" w:sz="0" w:space="0" w:color="auto"/>
        <w:right w:val="none" w:sz="0" w:space="0" w:color="auto"/>
      </w:divBdr>
      <w:divsChild>
        <w:div w:id="756250976">
          <w:marLeft w:val="-720"/>
          <w:marRight w:val="0"/>
          <w:marTop w:val="0"/>
          <w:marBottom w:val="0"/>
          <w:divBdr>
            <w:top w:val="none" w:sz="0" w:space="0" w:color="auto"/>
            <w:left w:val="none" w:sz="0" w:space="0" w:color="auto"/>
            <w:bottom w:val="none" w:sz="0" w:space="0" w:color="auto"/>
            <w:right w:val="none" w:sz="0" w:space="0" w:color="auto"/>
          </w:divBdr>
        </w:div>
      </w:divsChild>
    </w:div>
    <w:div w:id="431972895">
      <w:bodyDiv w:val="1"/>
      <w:marLeft w:val="0"/>
      <w:marRight w:val="0"/>
      <w:marTop w:val="0"/>
      <w:marBottom w:val="0"/>
      <w:divBdr>
        <w:top w:val="none" w:sz="0" w:space="0" w:color="auto"/>
        <w:left w:val="none" w:sz="0" w:space="0" w:color="auto"/>
        <w:bottom w:val="none" w:sz="0" w:space="0" w:color="auto"/>
        <w:right w:val="none" w:sz="0" w:space="0" w:color="auto"/>
      </w:divBdr>
      <w:divsChild>
        <w:div w:id="1104961587">
          <w:marLeft w:val="-720"/>
          <w:marRight w:val="0"/>
          <w:marTop w:val="0"/>
          <w:marBottom w:val="0"/>
          <w:divBdr>
            <w:top w:val="none" w:sz="0" w:space="0" w:color="auto"/>
            <w:left w:val="none" w:sz="0" w:space="0" w:color="auto"/>
            <w:bottom w:val="none" w:sz="0" w:space="0" w:color="auto"/>
            <w:right w:val="none" w:sz="0" w:space="0" w:color="auto"/>
          </w:divBdr>
        </w:div>
      </w:divsChild>
    </w:div>
    <w:div w:id="496383966">
      <w:bodyDiv w:val="1"/>
      <w:marLeft w:val="0"/>
      <w:marRight w:val="0"/>
      <w:marTop w:val="0"/>
      <w:marBottom w:val="0"/>
      <w:divBdr>
        <w:top w:val="none" w:sz="0" w:space="0" w:color="auto"/>
        <w:left w:val="none" w:sz="0" w:space="0" w:color="auto"/>
        <w:bottom w:val="none" w:sz="0" w:space="0" w:color="auto"/>
        <w:right w:val="none" w:sz="0" w:space="0" w:color="auto"/>
      </w:divBdr>
      <w:divsChild>
        <w:div w:id="48498279">
          <w:marLeft w:val="-720"/>
          <w:marRight w:val="0"/>
          <w:marTop w:val="0"/>
          <w:marBottom w:val="0"/>
          <w:divBdr>
            <w:top w:val="none" w:sz="0" w:space="0" w:color="auto"/>
            <w:left w:val="none" w:sz="0" w:space="0" w:color="auto"/>
            <w:bottom w:val="none" w:sz="0" w:space="0" w:color="auto"/>
            <w:right w:val="none" w:sz="0" w:space="0" w:color="auto"/>
          </w:divBdr>
        </w:div>
      </w:divsChild>
    </w:div>
    <w:div w:id="525021604">
      <w:bodyDiv w:val="1"/>
      <w:marLeft w:val="0"/>
      <w:marRight w:val="0"/>
      <w:marTop w:val="0"/>
      <w:marBottom w:val="0"/>
      <w:divBdr>
        <w:top w:val="none" w:sz="0" w:space="0" w:color="auto"/>
        <w:left w:val="none" w:sz="0" w:space="0" w:color="auto"/>
        <w:bottom w:val="none" w:sz="0" w:space="0" w:color="auto"/>
        <w:right w:val="none" w:sz="0" w:space="0" w:color="auto"/>
      </w:divBdr>
      <w:divsChild>
        <w:div w:id="397096364">
          <w:marLeft w:val="0"/>
          <w:marRight w:val="0"/>
          <w:marTop w:val="0"/>
          <w:marBottom w:val="0"/>
          <w:divBdr>
            <w:top w:val="none" w:sz="0" w:space="0" w:color="auto"/>
            <w:left w:val="none" w:sz="0" w:space="0" w:color="auto"/>
            <w:bottom w:val="none" w:sz="0" w:space="0" w:color="auto"/>
            <w:right w:val="none" w:sz="0" w:space="0" w:color="auto"/>
          </w:divBdr>
          <w:divsChild>
            <w:div w:id="652833444">
              <w:marLeft w:val="0"/>
              <w:marRight w:val="0"/>
              <w:marTop w:val="0"/>
              <w:marBottom w:val="0"/>
              <w:divBdr>
                <w:top w:val="none" w:sz="0" w:space="0" w:color="auto"/>
                <w:left w:val="none" w:sz="0" w:space="0" w:color="auto"/>
                <w:bottom w:val="none" w:sz="0" w:space="0" w:color="auto"/>
                <w:right w:val="none" w:sz="0" w:space="0" w:color="auto"/>
              </w:divBdr>
              <w:divsChild>
                <w:div w:id="901796039">
                  <w:marLeft w:val="0"/>
                  <w:marRight w:val="0"/>
                  <w:marTop w:val="0"/>
                  <w:marBottom w:val="0"/>
                  <w:divBdr>
                    <w:top w:val="none" w:sz="0" w:space="0" w:color="auto"/>
                    <w:left w:val="none" w:sz="0" w:space="0" w:color="auto"/>
                    <w:bottom w:val="none" w:sz="0" w:space="0" w:color="auto"/>
                    <w:right w:val="none" w:sz="0" w:space="0" w:color="auto"/>
                  </w:divBdr>
                  <w:divsChild>
                    <w:div w:id="685788941">
                      <w:marLeft w:val="0"/>
                      <w:marRight w:val="0"/>
                      <w:marTop w:val="0"/>
                      <w:marBottom w:val="0"/>
                      <w:divBdr>
                        <w:top w:val="none" w:sz="0" w:space="0" w:color="auto"/>
                        <w:left w:val="none" w:sz="0" w:space="0" w:color="auto"/>
                        <w:bottom w:val="none" w:sz="0" w:space="0" w:color="auto"/>
                        <w:right w:val="none" w:sz="0" w:space="0" w:color="auto"/>
                      </w:divBdr>
                    </w:div>
                  </w:divsChild>
                </w:div>
                <w:div w:id="1738433971">
                  <w:marLeft w:val="0"/>
                  <w:marRight w:val="0"/>
                  <w:marTop w:val="0"/>
                  <w:marBottom w:val="0"/>
                  <w:divBdr>
                    <w:top w:val="none" w:sz="0" w:space="0" w:color="auto"/>
                    <w:left w:val="none" w:sz="0" w:space="0" w:color="auto"/>
                    <w:bottom w:val="none" w:sz="0" w:space="0" w:color="auto"/>
                    <w:right w:val="none" w:sz="0" w:space="0" w:color="auto"/>
                  </w:divBdr>
                  <w:divsChild>
                    <w:div w:id="20198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86373">
      <w:bodyDiv w:val="1"/>
      <w:marLeft w:val="0"/>
      <w:marRight w:val="0"/>
      <w:marTop w:val="0"/>
      <w:marBottom w:val="0"/>
      <w:divBdr>
        <w:top w:val="none" w:sz="0" w:space="0" w:color="auto"/>
        <w:left w:val="none" w:sz="0" w:space="0" w:color="auto"/>
        <w:bottom w:val="none" w:sz="0" w:space="0" w:color="auto"/>
        <w:right w:val="none" w:sz="0" w:space="0" w:color="auto"/>
      </w:divBdr>
      <w:divsChild>
        <w:div w:id="1733698937">
          <w:marLeft w:val="-720"/>
          <w:marRight w:val="0"/>
          <w:marTop w:val="0"/>
          <w:marBottom w:val="0"/>
          <w:divBdr>
            <w:top w:val="none" w:sz="0" w:space="0" w:color="auto"/>
            <w:left w:val="none" w:sz="0" w:space="0" w:color="auto"/>
            <w:bottom w:val="none" w:sz="0" w:space="0" w:color="auto"/>
            <w:right w:val="none" w:sz="0" w:space="0" w:color="auto"/>
          </w:divBdr>
        </w:div>
      </w:divsChild>
    </w:div>
    <w:div w:id="639650793">
      <w:bodyDiv w:val="1"/>
      <w:marLeft w:val="0"/>
      <w:marRight w:val="0"/>
      <w:marTop w:val="0"/>
      <w:marBottom w:val="0"/>
      <w:divBdr>
        <w:top w:val="none" w:sz="0" w:space="0" w:color="auto"/>
        <w:left w:val="none" w:sz="0" w:space="0" w:color="auto"/>
        <w:bottom w:val="none" w:sz="0" w:space="0" w:color="auto"/>
        <w:right w:val="none" w:sz="0" w:space="0" w:color="auto"/>
      </w:divBdr>
      <w:divsChild>
        <w:div w:id="1036783301">
          <w:marLeft w:val="-720"/>
          <w:marRight w:val="0"/>
          <w:marTop w:val="0"/>
          <w:marBottom w:val="0"/>
          <w:divBdr>
            <w:top w:val="none" w:sz="0" w:space="0" w:color="auto"/>
            <w:left w:val="none" w:sz="0" w:space="0" w:color="auto"/>
            <w:bottom w:val="none" w:sz="0" w:space="0" w:color="auto"/>
            <w:right w:val="none" w:sz="0" w:space="0" w:color="auto"/>
          </w:divBdr>
        </w:div>
      </w:divsChild>
    </w:div>
    <w:div w:id="651526090">
      <w:bodyDiv w:val="1"/>
      <w:marLeft w:val="0"/>
      <w:marRight w:val="0"/>
      <w:marTop w:val="0"/>
      <w:marBottom w:val="0"/>
      <w:divBdr>
        <w:top w:val="none" w:sz="0" w:space="0" w:color="auto"/>
        <w:left w:val="none" w:sz="0" w:space="0" w:color="auto"/>
        <w:bottom w:val="none" w:sz="0" w:space="0" w:color="auto"/>
        <w:right w:val="none" w:sz="0" w:space="0" w:color="auto"/>
      </w:divBdr>
      <w:divsChild>
        <w:div w:id="1365712882">
          <w:marLeft w:val="-720"/>
          <w:marRight w:val="0"/>
          <w:marTop w:val="0"/>
          <w:marBottom w:val="0"/>
          <w:divBdr>
            <w:top w:val="none" w:sz="0" w:space="0" w:color="auto"/>
            <w:left w:val="none" w:sz="0" w:space="0" w:color="auto"/>
            <w:bottom w:val="none" w:sz="0" w:space="0" w:color="auto"/>
            <w:right w:val="none" w:sz="0" w:space="0" w:color="auto"/>
          </w:divBdr>
        </w:div>
      </w:divsChild>
    </w:div>
    <w:div w:id="657154594">
      <w:bodyDiv w:val="1"/>
      <w:marLeft w:val="0"/>
      <w:marRight w:val="0"/>
      <w:marTop w:val="0"/>
      <w:marBottom w:val="0"/>
      <w:divBdr>
        <w:top w:val="none" w:sz="0" w:space="0" w:color="auto"/>
        <w:left w:val="none" w:sz="0" w:space="0" w:color="auto"/>
        <w:bottom w:val="none" w:sz="0" w:space="0" w:color="auto"/>
        <w:right w:val="none" w:sz="0" w:space="0" w:color="auto"/>
      </w:divBdr>
      <w:divsChild>
        <w:div w:id="1621103215">
          <w:marLeft w:val="-720"/>
          <w:marRight w:val="0"/>
          <w:marTop w:val="0"/>
          <w:marBottom w:val="0"/>
          <w:divBdr>
            <w:top w:val="none" w:sz="0" w:space="0" w:color="auto"/>
            <w:left w:val="none" w:sz="0" w:space="0" w:color="auto"/>
            <w:bottom w:val="none" w:sz="0" w:space="0" w:color="auto"/>
            <w:right w:val="none" w:sz="0" w:space="0" w:color="auto"/>
          </w:divBdr>
        </w:div>
      </w:divsChild>
    </w:div>
    <w:div w:id="799297818">
      <w:bodyDiv w:val="1"/>
      <w:marLeft w:val="0"/>
      <w:marRight w:val="0"/>
      <w:marTop w:val="0"/>
      <w:marBottom w:val="0"/>
      <w:divBdr>
        <w:top w:val="none" w:sz="0" w:space="0" w:color="auto"/>
        <w:left w:val="none" w:sz="0" w:space="0" w:color="auto"/>
        <w:bottom w:val="none" w:sz="0" w:space="0" w:color="auto"/>
        <w:right w:val="none" w:sz="0" w:space="0" w:color="auto"/>
      </w:divBdr>
      <w:divsChild>
        <w:div w:id="1609653949">
          <w:marLeft w:val="-720"/>
          <w:marRight w:val="0"/>
          <w:marTop w:val="0"/>
          <w:marBottom w:val="0"/>
          <w:divBdr>
            <w:top w:val="none" w:sz="0" w:space="0" w:color="auto"/>
            <w:left w:val="none" w:sz="0" w:space="0" w:color="auto"/>
            <w:bottom w:val="none" w:sz="0" w:space="0" w:color="auto"/>
            <w:right w:val="none" w:sz="0" w:space="0" w:color="auto"/>
          </w:divBdr>
        </w:div>
      </w:divsChild>
    </w:div>
    <w:div w:id="824395741">
      <w:bodyDiv w:val="1"/>
      <w:marLeft w:val="0"/>
      <w:marRight w:val="0"/>
      <w:marTop w:val="0"/>
      <w:marBottom w:val="0"/>
      <w:divBdr>
        <w:top w:val="none" w:sz="0" w:space="0" w:color="auto"/>
        <w:left w:val="none" w:sz="0" w:space="0" w:color="auto"/>
        <w:bottom w:val="none" w:sz="0" w:space="0" w:color="auto"/>
        <w:right w:val="none" w:sz="0" w:space="0" w:color="auto"/>
      </w:divBdr>
      <w:divsChild>
        <w:div w:id="282157121">
          <w:marLeft w:val="0"/>
          <w:marRight w:val="0"/>
          <w:marTop w:val="0"/>
          <w:marBottom w:val="0"/>
          <w:divBdr>
            <w:top w:val="none" w:sz="0" w:space="0" w:color="auto"/>
            <w:left w:val="none" w:sz="0" w:space="0" w:color="auto"/>
            <w:bottom w:val="none" w:sz="0" w:space="0" w:color="auto"/>
            <w:right w:val="none" w:sz="0" w:space="0" w:color="auto"/>
          </w:divBdr>
          <w:divsChild>
            <w:div w:id="2125807427">
              <w:marLeft w:val="0"/>
              <w:marRight w:val="0"/>
              <w:marTop w:val="0"/>
              <w:marBottom w:val="0"/>
              <w:divBdr>
                <w:top w:val="none" w:sz="0" w:space="0" w:color="auto"/>
                <w:left w:val="none" w:sz="0" w:space="0" w:color="auto"/>
                <w:bottom w:val="none" w:sz="0" w:space="0" w:color="auto"/>
                <w:right w:val="none" w:sz="0" w:space="0" w:color="auto"/>
              </w:divBdr>
              <w:divsChild>
                <w:div w:id="184420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8442">
      <w:bodyDiv w:val="1"/>
      <w:marLeft w:val="0"/>
      <w:marRight w:val="0"/>
      <w:marTop w:val="0"/>
      <w:marBottom w:val="0"/>
      <w:divBdr>
        <w:top w:val="none" w:sz="0" w:space="0" w:color="auto"/>
        <w:left w:val="none" w:sz="0" w:space="0" w:color="auto"/>
        <w:bottom w:val="none" w:sz="0" w:space="0" w:color="auto"/>
        <w:right w:val="none" w:sz="0" w:space="0" w:color="auto"/>
      </w:divBdr>
      <w:divsChild>
        <w:div w:id="1750155316">
          <w:marLeft w:val="-720"/>
          <w:marRight w:val="0"/>
          <w:marTop w:val="0"/>
          <w:marBottom w:val="0"/>
          <w:divBdr>
            <w:top w:val="none" w:sz="0" w:space="0" w:color="auto"/>
            <w:left w:val="none" w:sz="0" w:space="0" w:color="auto"/>
            <w:bottom w:val="none" w:sz="0" w:space="0" w:color="auto"/>
            <w:right w:val="none" w:sz="0" w:space="0" w:color="auto"/>
          </w:divBdr>
        </w:div>
      </w:divsChild>
    </w:div>
    <w:div w:id="913053828">
      <w:bodyDiv w:val="1"/>
      <w:marLeft w:val="0"/>
      <w:marRight w:val="0"/>
      <w:marTop w:val="0"/>
      <w:marBottom w:val="0"/>
      <w:divBdr>
        <w:top w:val="none" w:sz="0" w:space="0" w:color="auto"/>
        <w:left w:val="none" w:sz="0" w:space="0" w:color="auto"/>
        <w:bottom w:val="none" w:sz="0" w:space="0" w:color="auto"/>
        <w:right w:val="none" w:sz="0" w:space="0" w:color="auto"/>
      </w:divBdr>
      <w:divsChild>
        <w:div w:id="1461998512">
          <w:marLeft w:val="-720"/>
          <w:marRight w:val="0"/>
          <w:marTop w:val="0"/>
          <w:marBottom w:val="0"/>
          <w:divBdr>
            <w:top w:val="none" w:sz="0" w:space="0" w:color="auto"/>
            <w:left w:val="none" w:sz="0" w:space="0" w:color="auto"/>
            <w:bottom w:val="none" w:sz="0" w:space="0" w:color="auto"/>
            <w:right w:val="none" w:sz="0" w:space="0" w:color="auto"/>
          </w:divBdr>
        </w:div>
      </w:divsChild>
    </w:div>
    <w:div w:id="1006327745">
      <w:bodyDiv w:val="1"/>
      <w:marLeft w:val="0"/>
      <w:marRight w:val="0"/>
      <w:marTop w:val="0"/>
      <w:marBottom w:val="0"/>
      <w:divBdr>
        <w:top w:val="none" w:sz="0" w:space="0" w:color="auto"/>
        <w:left w:val="none" w:sz="0" w:space="0" w:color="auto"/>
        <w:bottom w:val="none" w:sz="0" w:space="0" w:color="auto"/>
        <w:right w:val="none" w:sz="0" w:space="0" w:color="auto"/>
      </w:divBdr>
      <w:divsChild>
        <w:div w:id="554778640">
          <w:marLeft w:val="-720"/>
          <w:marRight w:val="0"/>
          <w:marTop w:val="0"/>
          <w:marBottom w:val="0"/>
          <w:divBdr>
            <w:top w:val="none" w:sz="0" w:space="0" w:color="auto"/>
            <w:left w:val="none" w:sz="0" w:space="0" w:color="auto"/>
            <w:bottom w:val="none" w:sz="0" w:space="0" w:color="auto"/>
            <w:right w:val="none" w:sz="0" w:space="0" w:color="auto"/>
          </w:divBdr>
        </w:div>
      </w:divsChild>
    </w:div>
    <w:div w:id="1038046355">
      <w:bodyDiv w:val="1"/>
      <w:marLeft w:val="0"/>
      <w:marRight w:val="0"/>
      <w:marTop w:val="0"/>
      <w:marBottom w:val="0"/>
      <w:divBdr>
        <w:top w:val="none" w:sz="0" w:space="0" w:color="auto"/>
        <w:left w:val="none" w:sz="0" w:space="0" w:color="auto"/>
        <w:bottom w:val="none" w:sz="0" w:space="0" w:color="auto"/>
        <w:right w:val="none" w:sz="0" w:space="0" w:color="auto"/>
      </w:divBdr>
      <w:divsChild>
        <w:div w:id="2006543863">
          <w:marLeft w:val="-720"/>
          <w:marRight w:val="0"/>
          <w:marTop w:val="0"/>
          <w:marBottom w:val="0"/>
          <w:divBdr>
            <w:top w:val="none" w:sz="0" w:space="0" w:color="auto"/>
            <w:left w:val="none" w:sz="0" w:space="0" w:color="auto"/>
            <w:bottom w:val="none" w:sz="0" w:space="0" w:color="auto"/>
            <w:right w:val="none" w:sz="0" w:space="0" w:color="auto"/>
          </w:divBdr>
        </w:div>
      </w:divsChild>
    </w:div>
    <w:div w:id="1110855977">
      <w:bodyDiv w:val="1"/>
      <w:marLeft w:val="0"/>
      <w:marRight w:val="0"/>
      <w:marTop w:val="0"/>
      <w:marBottom w:val="0"/>
      <w:divBdr>
        <w:top w:val="none" w:sz="0" w:space="0" w:color="auto"/>
        <w:left w:val="none" w:sz="0" w:space="0" w:color="auto"/>
        <w:bottom w:val="none" w:sz="0" w:space="0" w:color="auto"/>
        <w:right w:val="none" w:sz="0" w:space="0" w:color="auto"/>
      </w:divBdr>
    </w:div>
    <w:div w:id="1323460709">
      <w:bodyDiv w:val="1"/>
      <w:marLeft w:val="0"/>
      <w:marRight w:val="0"/>
      <w:marTop w:val="0"/>
      <w:marBottom w:val="0"/>
      <w:divBdr>
        <w:top w:val="none" w:sz="0" w:space="0" w:color="auto"/>
        <w:left w:val="none" w:sz="0" w:space="0" w:color="auto"/>
        <w:bottom w:val="none" w:sz="0" w:space="0" w:color="auto"/>
        <w:right w:val="none" w:sz="0" w:space="0" w:color="auto"/>
      </w:divBdr>
      <w:divsChild>
        <w:div w:id="266691683">
          <w:marLeft w:val="-720"/>
          <w:marRight w:val="0"/>
          <w:marTop w:val="0"/>
          <w:marBottom w:val="0"/>
          <w:divBdr>
            <w:top w:val="none" w:sz="0" w:space="0" w:color="auto"/>
            <w:left w:val="none" w:sz="0" w:space="0" w:color="auto"/>
            <w:bottom w:val="none" w:sz="0" w:space="0" w:color="auto"/>
            <w:right w:val="none" w:sz="0" w:space="0" w:color="auto"/>
          </w:divBdr>
        </w:div>
      </w:divsChild>
    </w:div>
    <w:div w:id="1326014619">
      <w:bodyDiv w:val="1"/>
      <w:marLeft w:val="0"/>
      <w:marRight w:val="0"/>
      <w:marTop w:val="0"/>
      <w:marBottom w:val="0"/>
      <w:divBdr>
        <w:top w:val="none" w:sz="0" w:space="0" w:color="auto"/>
        <w:left w:val="none" w:sz="0" w:space="0" w:color="auto"/>
        <w:bottom w:val="none" w:sz="0" w:space="0" w:color="auto"/>
        <w:right w:val="none" w:sz="0" w:space="0" w:color="auto"/>
      </w:divBdr>
      <w:divsChild>
        <w:div w:id="1330984659">
          <w:marLeft w:val="0"/>
          <w:marRight w:val="0"/>
          <w:marTop w:val="0"/>
          <w:marBottom w:val="0"/>
          <w:divBdr>
            <w:top w:val="none" w:sz="0" w:space="0" w:color="auto"/>
            <w:left w:val="none" w:sz="0" w:space="0" w:color="auto"/>
            <w:bottom w:val="none" w:sz="0" w:space="0" w:color="auto"/>
            <w:right w:val="none" w:sz="0" w:space="0" w:color="auto"/>
          </w:divBdr>
          <w:divsChild>
            <w:div w:id="1538659752">
              <w:marLeft w:val="0"/>
              <w:marRight w:val="0"/>
              <w:marTop w:val="0"/>
              <w:marBottom w:val="0"/>
              <w:divBdr>
                <w:top w:val="none" w:sz="0" w:space="0" w:color="auto"/>
                <w:left w:val="none" w:sz="0" w:space="0" w:color="auto"/>
                <w:bottom w:val="none" w:sz="0" w:space="0" w:color="auto"/>
                <w:right w:val="none" w:sz="0" w:space="0" w:color="auto"/>
              </w:divBdr>
              <w:divsChild>
                <w:div w:id="126067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425471">
      <w:bodyDiv w:val="1"/>
      <w:marLeft w:val="0"/>
      <w:marRight w:val="0"/>
      <w:marTop w:val="0"/>
      <w:marBottom w:val="0"/>
      <w:divBdr>
        <w:top w:val="none" w:sz="0" w:space="0" w:color="auto"/>
        <w:left w:val="none" w:sz="0" w:space="0" w:color="auto"/>
        <w:bottom w:val="none" w:sz="0" w:space="0" w:color="auto"/>
        <w:right w:val="none" w:sz="0" w:space="0" w:color="auto"/>
      </w:divBdr>
    </w:div>
    <w:div w:id="1619335339">
      <w:bodyDiv w:val="1"/>
      <w:marLeft w:val="0"/>
      <w:marRight w:val="0"/>
      <w:marTop w:val="0"/>
      <w:marBottom w:val="0"/>
      <w:divBdr>
        <w:top w:val="none" w:sz="0" w:space="0" w:color="auto"/>
        <w:left w:val="none" w:sz="0" w:space="0" w:color="auto"/>
        <w:bottom w:val="none" w:sz="0" w:space="0" w:color="auto"/>
        <w:right w:val="none" w:sz="0" w:space="0" w:color="auto"/>
      </w:divBdr>
      <w:divsChild>
        <w:div w:id="470828136">
          <w:marLeft w:val="-720"/>
          <w:marRight w:val="0"/>
          <w:marTop w:val="0"/>
          <w:marBottom w:val="0"/>
          <w:divBdr>
            <w:top w:val="none" w:sz="0" w:space="0" w:color="auto"/>
            <w:left w:val="none" w:sz="0" w:space="0" w:color="auto"/>
            <w:bottom w:val="none" w:sz="0" w:space="0" w:color="auto"/>
            <w:right w:val="none" w:sz="0" w:space="0" w:color="auto"/>
          </w:divBdr>
        </w:div>
      </w:divsChild>
    </w:div>
    <w:div w:id="1646274598">
      <w:bodyDiv w:val="1"/>
      <w:marLeft w:val="0"/>
      <w:marRight w:val="0"/>
      <w:marTop w:val="0"/>
      <w:marBottom w:val="0"/>
      <w:divBdr>
        <w:top w:val="none" w:sz="0" w:space="0" w:color="auto"/>
        <w:left w:val="none" w:sz="0" w:space="0" w:color="auto"/>
        <w:bottom w:val="none" w:sz="0" w:space="0" w:color="auto"/>
        <w:right w:val="none" w:sz="0" w:space="0" w:color="auto"/>
      </w:divBdr>
    </w:div>
    <w:div w:id="1650747516">
      <w:bodyDiv w:val="1"/>
      <w:marLeft w:val="0"/>
      <w:marRight w:val="0"/>
      <w:marTop w:val="0"/>
      <w:marBottom w:val="0"/>
      <w:divBdr>
        <w:top w:val="none" w:sz="0" w:space="0" w:color="auto"/>
        <w:left w:val="none" w:sz="0" w:space="0" w:color="auto"/>
        <w:bottom w:val="none" w:sz="0" w:space="0" w:color="auto"/>
        <w:right w:val="none" w:sz="0" w:space="0" w:color="auto"/>
      </w:divBdr>
      <w:divsChild>
        <w:div w:id="493884056">
          <w:marLeft w:val="-720"/>
          <w:marRight w:val="0"/>
          <w:marTop w:val="0"/>
          <w:marBottom w:val="0"/>
          <w:divBdr>
            <w:top w:val="none" w:sz="0" w:space="0" w:color="auto"/>
            <w:left w:val="none" w:sz="0" w:space="0" w:color="auto"/>
            <w:bottom w:val="none" w:sz="0" w:space="0" w:color="auto"/>
            <w:right w:val="none" w:sz="0" w:space="0" w:color="auto"/>
          </w:divBdr>
        </w:div>
      </w:divsChild>
    </w:div>
    <w:div w:id="1676809977">
      <w:bodyDiv w:val="1"/>
      <w:marLeft w:val="0"/>
      <w:marRight w:val="0"/>
      <w:marTop w:val="0"/>
      <w:marBottom w:val="0"/>
      <w:divBdr>
        <w:top w:val="none" w:sz="0" w:space="0" w:color="auto"/>
        <w:left w:val="none" w:sz="0" w:space="0" w:color="auto"/>
        <w:bottom w:val="none" w:sz="0" w:space="0" w:color="auto"/>
        <w:right w:val="none" w:sz="0" w:space="0" w:color="auto"/>
      </w:divBdr>
      <w:divsChild>
        <w:div w:id="539241731">
          <w:marLeft w:val="0"/>
          <w:marRight w:val="0"/>
          <w:marTop w:val="0"/>
          <w:marBottom w:val="160"/>
          <w:divBdr>
            <w:top w:val="none" w:sz="0" w:space="0" w:color="auto"/>
            <w:left w:val="none" w:sz="0" w:space="0" w:color="auto"/>
            <w:bottom w:val="none" w:sz="0" w:space="0" w:color="auto"/>
            <w:right w:val="none" w:sz="0" w:space="0" w:color="auto"/>
          </w:divBdr>
        </w:div>
        <w:div w:id="1770200331">
          <w:marLeft w:val="0"/>
          <w:marRight w:val="0"/>
          <w:marTop w:val="0"/>
          <w:marBottom w:val="160"/>
          <w:divBdr>
            <w:top w:val="none" w:sz="0" w:space="0" w:color="auto"/>
            <w:left w:val="none" w:sz="0" w:space="0" w:color="auto"/>
            <w:bottom w:val="none" w:sz="0" w:space="0" w:color="auto"/>
            <w:right w:val="none" w:sz="0" w:space="0" w:color="auto"/>
          </w:divBdr>
        </w:div>
        <w:div w:id="1088576815">
          <w:marLeft w:val="0"/>
          <w:marRight w:val="0"/>
          <w:marTop w:val="0"/>
          <w:marBottom w:val="160"/>
          <w:divBdr>
            <w:top w:val="none" w:sz="0" w:space="0" w:color="auto"/>
            <w:left w:val="none" w:sz="0" w:space="0" w:color="auto"/>
            <w:bottom w:val="none" w:sz="0" w:space="0" w:color="auto"/>
            <w:right w:val="none" w:sz="0" w:space="0" w:color="auto"/>
          </w:divBdr>
        </w:div>
        <w:div w:id="2138983611">
          <w:marLeft w:val="0"/>
          <w:marRight w:val="0"/>
          <w:marTop w:val="0"/>
          <w:marBottom w:val="160"/>
          <w:divBdr>
            <w:top w:val="none" w:sz="0" w:space="0" w:color="auto"/>
            <w:left w:val="none" w:sz="0" w:space="0" w:color="auto"/>
            <w:bottom w:val="none" w:sz="0" w:space="0" w:color="auto"/>
            <w:right w:val="none" w:sz="0" w:space="0" w:color="auto"/>
          </w:divBdr>
        </w:div>
        <w:div w:id="812137996">
          <w:marLeft w:val="0"/>
          <w:marRight w:val="0"/>
          <w:marTop w:val="0"/>
          <w:marBottom w:val="160"/>
          <w:divBdr>
            <w:top w:val="none" w:sz="0" w:space="0" w:color="auto"/>
            <w:left w:val="none" w:sz="0" w:space="0" w:color="auto"/>
            <w:bottom w:val="none" w:sz="0" w:space="0" w:color="auto"/>
            <w:right w:val="none" w:sz="0" w:space="0" w:color="auto"/>
          </w:divBdr>
        </w:div>
      </w:divsChild>
    </w:div>
    <w:div w:id="1814176712">
      <w:bodyDiv w:val="1"/>
      <w:marLeft w:val="0"/>
      <w:marRight w:val="0"/>
      <w:marTop w:val="0"/>
      <w:marBottom w:val="0"/>
      <w:divBdr>
        <w:top w:val="none" w:sz="0" w:space="0" w:color="auto"/>
        <w:left w:val="none" w:sz="0" w:space="0" w:color="auto"/>
        <w:bottom w:val="none" w:sz="0" w:space="0" w:color="auto"/>
        <w:right w:val="none" w:sz="0" w:space="0" w:color="auto"/>
      </w:divBdr>
      <w:divsChild>
        <w:div w:id="820462092">
          <w:marLeft w:val="-720"/>
          <w:marRight w:val="0"/>
          <w:marTop w:val="0"/>
          <w:marBottom w:val="0"/>
          <w:divBdr>
            <w:top w:val="none" w:sz="0" w:space="0" w:color="auto"/>
            <w:left w:val="none" w:sz="0" w:space="0" w:color="auto"/>
            <w:bottom w:val="none" w:sz="0" w:space="0" w:color="auto"/>
            <w:right w:val="none" w:sz="0" w:space="0" w:color="auto"/>
          </w:divBdr>
        </w:div>
      </w:divsChild>
    </w:div>
    <w:div w:id="1863936693">
      <w:bodyDiv w:val="1"/>
      <w:marLeft w:val="0"/>
      <w:marRight w:val="0"/>
      <w:marTop w:val="0"/>
      <w:marBottom w:val="0"/>
      <w:divBdr>
        <w:top w:val="none" w:sz="0" w:space="0" w:color="auto"/>
        <w:left w:val="none" w:sz="0" w:space="0" w:color="auto"/>
        <w:bottom w:val="none" w:sz="0" w:space="0" w:color="auto"/>
        <w:right w:val="none" w:sz="0" w:space="0" w:color="auto"/>
      </w:divBdr>
      <w:divsChild>
        <w:div w:id="1775784368">
          <w:marLeft w:val="-720"/>
          <w:marRight w:val="0"/>
          <w:marTop w:val="0"/>
          <w:marBottom w:val="0"/>
          <w:divBdr>
            <w:top w:val="none" w:sz="0" w:space="0" w:color="auto"/>
            <w:left w:val="none" w:sz="0" w:space="0" w:color="auto"/>
            <w:bottom w:val="none" w:sz="0" w:space="0" w:color="auto"/>
            <w:right w:val="none" w:sz="0" w:space="0" w:color="auto"/>
          </w:divBdr>
        </w:div>
      </w:divsChild>
    </w:div>
    <w:div w:id="1946308278">
      <w:bodyDiv w:val="1"/>
      <w:marLeft w:val="0"/>
      <w:marRight w:val="0"/>
      <w:marTop w:val="0"/>
      <w:marBottom w:val="0"/>
      <w:divBdr>
        <w:top w:val="none" w:sz="0" w:space="0" w:color="auto"/>
        <w:left w:val="none" w:sz="0" w:space="0" w:color="auto"/>
        <w:bottom w:val="none" w:sz="0" w:space="0" w:color="auto"/>
        <w:right w:val="none" w:sz="0" w:space="0" w:color="auto"/>
      </w:divBdr>
      <w:divsChild>
        <w:div w:id="339896098">
          <w:marLeft w:val="0"/>
          <w:marRight w:val="0"/>
          <w:marTop w:val="0"/>
          <w:marBottom w:val="160"/>
          <w:divBdr>
            <w:top w:val="none" w:sz="0" w:space="0" w:color="auto"/>
            <w:left w:val="none" w:sz="0" w:space="0" w:color="auto"/>
            <w:bottom w:val="none" w:sz="0" w:space="0" w:color="auto"/>
            <w:right w:val="none" w:sz="0" w:space="0" w:color="auto"/>
          </w:divBdr>
        </w:div>
        <w:div w:id="982202538">
          <w:marLeft w:val="0"/>
          <w:marRight w:val="0"/>
          <w:marTop w:val="0"/>
          <w:marBottom w:val="160"/>
          <w:divBdr>
            <w:top w:val="none" w:sz="0" w:space="0" w:color="auto"/>
            <w:left w:val="none" w:sz="0" w:space="0" w:color="auto"/>
            <w:bottom w:val="none" w:sz="0" w:space="0" w:color="auto"/>
            <w:right w:val="none" w:sz="0" w:space="0" w:color="auto"/>
          </w:divBdr>
        </w:div>
      </w:divsChild>
    </w:div>
    <w:div w:id="2018187287">
      <w:bodyDiv w:val="1"/>
      <w:marLeft w:val="0"/>
      <w:marRight w:val="0"/>
      <w:marTop w:val="0"/>
      <w:marBottom w:val="0"/>
      <w:divBdr>
        <w:top w:val="none" w:sz="0" w:space="0" w:color="auto"/>
        <w:left w:val="none" w:sz="0" w:space="0" w:color="auto"/>
        <w:bottom w:val="none" w:sz="0" w:space="0" w:color="auto"/>
        <w:right w:val="none" w:sz="0" w:space="0" w:color="auto"/>
      </w:divBdr>
    </w:div>
    <w:div w:id="2051682703">
      <w:bodyDiv w:val="1"/>
      <w:marLeft w:val="0"/>
      <w:marRight w:val="0"/>
      <w:marTop w:val="0"/>
      <w:marBottom w:val="0"/>
      <w:divBdr>
        <w:top w:val="none" w:sz="0" w:space="0" w:color="auto"/>
        <w:left w:val="none" w:sz="0" w:space="0" w:color="auto"/>
        <w:bottom w:val="none" w:sz="0" w:space="0" w:color="auto"/>
        <w:right w:val="none" w:sz="0" w:space="0" w:color="auto"/>
      </w:divBdr>
      <w:divsChild>
        <w:div w:id="473832189">
          <w:marLeft w:val="-720"/>
          <w:marRight w:val="0"/>
          <w:marTop w:val="0"/>
          <w:marBottom w:val="0"/>
          <w:divBdr>
            <w:top w:val="none" w:sz="0" w:space="0" w:color="auto"/>
            <w:left w:val="none" w:sz="0" w:space="0" w:color="auto"/>
            <w:bottom w:val="none" w:sz="0" w:space="0" w:color="auto"/>
            <w:right w:val="none" w:sz="0" w:space="0" w:color="auto"/>
          </w:divBdr>
        </w:div>
      </w:divsChild>
    </w:div>
    <w:div w:id="210791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hyperlink" Target="https://doi.org/10.2196/26492" TargetMode="External"/><Relationship Id="rId18" Type="http://schemas.openxmlformats.org/officeDocument/2006/relationships/hyperlink" Target="https://doi.org/10.1007/s11920-014-0450-3" TargetMode="External"/><Relationship Id="rId26" Type="http://schemas.openxmlformats.org/officeDocument/2006/relationships/hyperlink" Target="https://doi.org/10.1017/s1754470x22000083" TargetMode="External"/><Relationship Id="rId3" Type="http://schemas.openxmlformats.org/officeDocument/2006/relationships/settings" Target="settings.xml"/><Relationship Id="rId21" Type="http://schemas.openxmlformats.org/officeDocument/2006/relationships/hyperlink" Target="https://doi.org/10.2478/subbs-2021-0010" TargetMode="External"/><Relationship Id="rId7" Type="http://schemas.openxmlformats.org/officeDocument/2006/relationships/image" Target="media/image1.jpeg"/><Relationship Id="rId12" Type="http://schemas.openxmlformats.org/officeDocument/2006/relationships/hyperlink" Target="https://www.bacp.co.uk/events-and-resources/ethics-and-standards/ethical-framework-for-the-counselling-professions/" TargetMode="External"/><Relationship Id="rId17" Type="http://schemas.openxmlformats.org/officeDocument/2006/relationships/hyperlink" Target="https://doi.org/10.1016/j.beth.2023.08.005" TargetMode="External"/><Relationship Id="rId25" Type="http://schemas.openxmlformats.org/officeDocument/2006/relationships/hyperlink" Target="https://doi.org/10.1017/s1754470x22000083" TargetMode="External"/><Relationship Id="rId2" Type="http://schemas.openxmlformats.org/officeDocument/2006/relationships/styles" Target="styles.xml"/><Relationship Id="rId16" Type="http://schemas.openxmlformats.org/officeDocument/2006/relationships/hyperlink" Target="https://doi.org/10.1080/10903127.2023.2166177" TargetMode="External"/><Relationship Id="rId20" Type="http://schemas.openxmlformats.org/officeDocument/2006/relationships/hyperlink" Target="https://doi.org/10.1007/s41811-020-00090-7"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7391/JPMA.06-861" TargetMode="External"/><Relationship Id="rId24" Type="http://schemas.openxmlformats.org/officeDocument/2006/relationships/hyperlink" Target="https://doi.org/10.1017/s1754470x22000198" TargetMode="External"/><Relationship Id="rId5" Type="http://schemas.openxmlformats.org/officeDocument/2006/relationships/footnotes" Target="footnotes.xml"/><Relationship Id="rId15" Type="http://schemas.openxmlformats.org/officeDocument/2006/relationships/hyperlink" Target="https://doi.org/10.1080/16506073.2017.1401115" TargetMode="External"/><Relationship Id="rId23" Type="http://schemas.openxmlformats.org/officeDocument/2006/relationships/hyperlink" Target="https://doi.org/10.1186/s13030-021-00219-w" TargetMode="External"/><Relationship Id="rId28" Type="http://schemas.openxmlformats.org/officeDocument/2006/relationships/header" Target="header1.xml"/><Relationship Id="rId10" Type="http://schemas.openxmlformats.org/officeDocument/2006/relationships/hyperlink" Target="https://www.jstor.org" TargetMode="External"/><Relationship Id="rId19" Type="http://schemas.openxmlformats.org/officeDocument/2006/relationships/hyperlink" Target="https://doi.org/10.1007/s10608-013-9595-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cholar.google.com" TargetMode="External"/><Relationship Id="rId14" Type="http://schemas.openxmlformats.org/officeDocument/2006/relationships/hyperlink" Target="https://doi.org/10.1016/j.jclinepi.2020.09.032" TargetMode="External"/><Relationship Id="rId22" Type="http://schemas.openxmlformats.org/officeDocument/2006/relationships/hyperlink" Target="https://doi.org/10.2196/31293" TargetMode="External"/><Relationship Id="rId27" Type="http://schemas.openxmlformats.org/officeDocument/2006/relationships/hyperlink" Target="https://doi.org/10.1016/j.leaqua.2023.10167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56752-A955-8743-8FFC-B1DAF195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12</Pages>
  <Words>3736</Words>
  <Characters>21296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Wilson (2209269)</dc:creator>
  <cp:keywords/>
  <dc:description/>
  <cp:lastModifiedBy>Matt Wilson (2209269)</cp:lastModifiedBy>
  <cp:revision>160</cp:revision>
  <dcterms:created xsi:type="dcterms:W3CDTF">2025-02-26T11:04:00Z</dcterms:created>
  <dcterms:modified xsi:type="dcterms:W3CDTF">2025-03-04T23:07:00Z</dcterms:modified>
</cp:coreProperties>
</file>