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234DF0" w14:textId="77777777" w:rsidR="00170A5A" w:rsidRDefault="00170A5A"/>
    <w:tbl>
      <w:tblPr>
        <w:tblStyle w:val="TableGrid"/>
        <w:tblW w:w="0" w:type="auto"/>
        <w:tblLook w:val="04A0" w:firstRow="1" w:lastRow="0" w:firstColumn="1" w:lastColumn="0" w:noHBand="0" w:noVBand="1"/>
      </w:tblPr>
      <w:tblGrid>
        <w:gridCol w:w="4004"/>
        <w:gridCol w:w="5012"/>
      </w:tblGrid>
      <w:tr w:rsidR="00BA7913" w:rsidRPr="006F6681" w14:paraId="31B2CAE9" w14:textId="77777777" w:rsidTr="00D85DE8">
        <w:trPr>
          <w:trHeight w:val="850"/>
        </w:trPr>
        <w:tc>
          <w:tcPr>
            <w:tcW w:w="9016" w:type="dxa"/>
            <w:gridSpan w:val="2"/>
            <w:shd w:val="clear" w:color="auto" w:fill="auto"/>
          </w:tcPr>
          <w:p w14:paraId="032F0854" w14:textId="1D011FC4" w:rsidR="003E4025" w:rsidRPr="006F6681" w:rsidRDefault="003E4025" w:rsidP="003E4025">
            <w:pPr>
              <w:pStyle w:val="Header"/>
              <w:rPr>
                <w:rFonts w:asciiTheme="majorHAnsi" w:hAnsiTheme="majorHAnsi" w:cstheme="majorHAnsi"/>
                <w:bCs/>
                <w:sz w:val="24"/>
                <w:szCs w:val="24"/>
              </w:rPr>
            </w:pPr>
            <w:r w:rsidRPr="006F6681">
              <w:rPr>
                <w:rFonts w:asciiTheme="majorHAnsi" w:hAnsiTheme="majorHAnsi" w:cstheme="majorHAnsi"/>
                <w:bCs/>
                <w:sz w:val="24"/>
                <w:szCs w:val="24"/>
              </w:rPr>
              <w:t xml:space="preserve">Academic Presentation Structure adapted from Cliff Atkinson's </w:t>
            </w:r>
            <w:r w:rsidRPr="006F6681">
              <w:rPr>
                <w:rFonts w:asciiTheme="majorHAnsi" w:hAnsiTheme="majorHAnsi" w:cstheme="majorHAnsi"/>
                <w:bCs/>
                <w:sz w:val="24"/>
                <w:szCs w:val="24"/>
              </w:rPr>
              <w:t xml:space="preserve">(2018) </w:t>
            </w:r>
            <w:r w:rsidRPr="006F6681">
              <w:rPr>
                <w:rFonts w:asciiTheme="majorHAnsi" w:hAnsiTheme="majorHAnsi" w:cstheme="majorHAnsi"/>
                <w:bCs/>
                <w:sz w:val="24"/>
                <w:szCs w:val="24"/>
              </w:rPr>
              <w:t>Beyond Bullet Points template</w:t>
            </w:r>
          </w:p>
          <w:p w14:paraId="42913903" w14:textId="77777777" w:rsidR="003E4025" w:rsidRPr="006F6681" w:rsidRDefault="003E4025" w:rsidP="003E4025">
            <w:pPr>
              <w:rPr>
                <w:rFonts w:asciiTheme="majorHAnsi" w:hAnsiTheme="majorHAnsi" w:cstheme="majorHAnsi"/>
                <w:sz w:val="24"/>
                <w:szCs w:val="24"/>
              </w:rPr>
            </w:pPr>
          </w:p>
          <w:p w14:paraId="331F25A9" w14:textId="1ABC3D88" w:rsidR="00BA7913" w:rsidRPr="006F6681" w:rsidRDefault="00BA7913" w:rsidP="00BA7913">
            <w:pPr>
              <w:numPr>
                <w:ilvl w:val="0"/>
                <w:numId w:val="3"/>
              </w:numPr>
              <w:rPr>
                <w:rFonts w:asciiTheme="majorHAnsi" w:hAnsiTheme="majorHAnsi" w:cstheme="majorHAnsi"/>
                <w:sz w:val="24"/>
                <w:szCs w:val="24"/>
              </w:rPr>
            </w:pPr>
            <w:r w:rsidRPr="006F6681">
              <w:rPr>
                <w:rFonts w:asciiTheme="majorHAnsi" w:hAnsiTheme="majorHAnsi" w:cstheme="majorHAnsi"/>
                <w:sz w:val="24"/>
                <w:szCs w:val="24"/>
              </w:rPr>
              <w:t>Choose a controversial issue that affects you in practice. How does this have implications for the children/YP/communities?</w:t>
            </w:r>
          </w:p>
          <w:p w14:paraId="4CF49624" w14:textId="77777777" w:rsidR="00BA7913" w:rsidRPr="006F6681" w:rsidRDefault="00BA7913" w:rsidP="00BA7913">
            <w:pPr>
              <w:numPr>
                <w:ilvl w:val="0"/>
                <w:numId w:val="3"/>
              </w:numPr>
              <w:rPr>
                <w:rFonts w:asciiTheme="majorHAnsi" w:hAnsiTheme="majorHAnsi" w:cstheme="majorHAnsi"/>
                <w:sz w:val="24"/>
                <w:szCs w:val="24"/>
              </w:rPr>
            </w:pPr>
            <w:r w:rsidRPr="006F6681">
              <w:rPr>
                <w:rFonts w:asciiTheme="majorHAnsi" w:hAnsiTheme="majorHAnsi" w:cstheme="majorHAnsi"/>
                <w:sz w:val="24"/>
                <w:szCs w:val="24"/>
              </w:rPr>
              <w:t xml:space="preserve">Consider one policy in your area. What are the implications to practice? How is it written? What are the strengths and weaknesses of the policy? This may mean in the way it is written, the ideologies of government, how it is implemented, designed etc. </w:t>
            </w:r>
          </w:p>
          <w:p w14:paraId="1ACC7BB7" w14:textId="43FB78A8" w:rsidR="00BA7913" w:rsidRPr="006F6681" w:rsidRDefault="00BA7913" w:rsidP="00B82652">
            <w:pPr>
              <w:numPr>
                <w:ilvl w:val="0"/>
                <w:numId w:val="3"/>
              </w:numPr>
              <w:rPr>
                <w:rFonts w:asciiTheme="majorHAnsi" w:hAnsiTheme="majorHAnsi" w:cstheme="majorHAnsi"/>
                <w:sz w:val="24"/>
                <w:szCs w:val="24"/>
              </w:rPr>
            </w:pPr>
            <w:r w:rsidRPr="006F6681">
              <w:rPr>
                <w:rFonts w:asciiTheme="majorHAnsi" w:hAnsiTheme="majorHAnsi" w:cstheme="majorHAnsi"/>
                <w:sz w:val="24"/>
                <w:szCs w:val="24"/>
              </w:rPr>
              <w:t xml:space="preserve">Are there any innovative ways to overcome one/some barriers to implementation? This section is 40 points and can be an overall critique of a larger system or/and some solutions in practice. </w:t>
            </w:r>
          </w:p>
        </w:tc>
      </w:tr>
      <w:tr w:rsidR="00311FC9" w:rsidRPr="006F6681" w14:paraId="6F9EA813" w14:textId="77777777" w:rsidTr="00D85DE8">
        <w:trPr>
          <w:trHeight w:val="850"/>
        </w:trPr>
        <w:tc>
          <w:tcPr>
            <w:tcW w:w="9016" w:type="dxa"/>
            <w:gridSpan w:val="2"/>
            <w:shd w:val="clear" w:color="auto" w:fill="auto"/>
          </w:tcPr>
          <w:p w14:paraId="7B1855C0" w14:textId="0787D2D6" w:rsidR="00311FC9" w:rsidRPr="006F6681" w:rsidRDefault="00311FC9">
            <w:pPr>
              <w:rPr>
                <w:rFonts w:asciiTheme="majorHAnsi" w:hAnsiTheme="majorHAnsi" w:cstheme="majorHAnsi"/>
                <w:sz w:val="24"/>
                <w:szCs w:val="24"/>
              </w:rPr>
            </w:pPr>
            <w:r w:rsidRPr="006F6681">
              <w:rPr>
                <w:rFonts w:asciiTheme="majorHAnsi" w:hAnsiTheme="majorHAnsi" w:cstheme="majorHAnsi"/>
                <w:sz w:val="24"/>
                <w:szCs w:val="24"/>
              </w:rPr>
              <w:t>MY AUDIENCE:</w:t>
            </w:r>
            <w:r w:rsidR="00F94855" w:rsidRPr="006F6681">
              <w:rPr>
                <w:rFonts w:asciiTheme="majorHAnsi" w:hAnsiTheme="majorHAnsi" w:cstheme="majorHAnsi"/>
                <w:sz w:val="24"/>
                <w:szCs w:val="24"/>
              </w:rPr>
              <w:br/>
            </w:r>
            <w:r w:rsidR="004B23E8" w:rsidRPr="006F6681">
              <w:rPr>
                <w:rFonts w:asciiTheme="majorHAnsi" w:hAnsiTheme="majorHAnsi" w:cstheme="majorHAnsi"/>
                <w:sz w:val="24"/>
                <w:szCs w:val="24"/>
              </w:rPr>
              <w:t>Children and Young People MA/Prof Doc</w:t>
            </w:r>
            <w:r w:rsidR="009E5D5B" w:rsidRPr="006F6681">
              <w:rPr>
                <w:rFonts w:asciiTheme="majorHAnsi" w:hAnsiTheme="majorHAnsi" w:cstheme="majorHAnsi"/>
                <w:sz w:val="24"/>
                <w:szCs w:val="24"/>
              </w:rPr>
              <w:t xml:space="preserve"> Tutor group</w:t>
            </w:r>
          </w:p>
        </w:tc>
      </w:tr>
      <w:tr w:rsidR="002C2726" w:rsidRPr="006F6681" w14:paraId="34B9517E" w14:textId="77777777" w:rsidTr="00D85DE8">
        <w:trPr>
          <w:trHeight w:val="850"/>
        </w:trPr>
        <w:tc>
          <w:tcPr>
            <w:tcW w:w="9016" w:type="dxa"/>
            <w:gridSpan w:val="2"/>
            <w:shd w:val="clear" w:color="auto" w:fill="auto"/>
          </w:tcPr>
          <w:p w14:paraId="3D1AACB5" w14:textId="77777777" w:rsidR="002C2726" w:rsidRPr="006F6681" w:rsidRDefault="002C2726">
            <w:pPr>
              <w:rPr>
                <w:rFonts w:asciiTheme="majorHAnsi" w:hAnsiTheme="majorHAnsi" w:cstheme="majorHAnsi"/>
                <w:sz w:val="24"/>
                <w:szCs w:val="24"/>
              </w:rPr>
            </w:pPr>
            <w:r w:rsidRPr="006F6681">
              <w:rPr>
                <w:rFonts w:asciiTheme="majorHAnsi" w:hAnsiTheme="majorHAnsi" w:cstheme="majorHAnsi"/>
                <w:sz w:val="24"/>
                <w:szCs w:val="24"/>
              </w:rPr>
              <w:t>TITLE OF PRESENTATION:</w:t>
            </w:r>
          </w:p>
          <w:p w14:paraId="6CCDF83E" w14:textId="30C2FA82" w:rsidR="00311FC9" w:rsidRPr="006F6681" w:rsidRDefault="00B82652">
            <w:pPr>
              <w:rPr>
                <w:rFonts w:asciiTheme="majorHAnsi" w:hAnsiTheme="majorHAnsi" w:cstheme="majorHAnsi"/>
                <w:b/>
                <w:sz w:val="24"/>
                <w:szCs w:val="24"/>
              </w:rPr>
            </w:pPr>
            <w:r w:rsidRPr="006F6681">
              <w:rPr>
                <w:rFonts w:asciiTheme="majorHAnsi" w:hAnsiTheme="majorHAnsi" w:cstheme="majorHAnsi"/>
                <w:b/>
                <w:sz w:val="24"/>
                <w:szCs w:val="24"/>
              </w:rPr>
              <w:t>Are we helping or hindering when we try to assess young children?</w:t>
            </w:r>
          </w:p>
        </w:tc>
      </w:tr>
      <w:tr w:rsidR="00B61BA9" w:rsidRPr="006F6681" w14:paraId="75718FE1" w14:textId="77777777" w:rsidTr="00D85DE8">
        <w:trPr>
          <w:trHeight w:val="850"/>
        </w:trPr>
        <w:tc>
          <w:tcPr>
            <w:tcW w:w="4004" w:type="dxa"/>
            <w:shd w:val="clear" w:color="auto" w:fill="auto"/>
          </w:tcPr>
          <w:p w14:paraId="44782910" w14:textId="7A55178B" w:rsidR="00B61BA9" w:rsidRPr="006F6681" w:rsidRDefault="00B61BA9">
            <w:pPr>
              <w:rPr>
                <w:rFonts w:asciiTheme="majorHAnsi" w:hAnsiTheme="majorHAnsi" w:cstheme="majorHAnsi"/>
                <w:sz w:val="24"/>
                <w:szCs w:val="24"/>
              </w:rPr>
            </w:pPr>
            <w:r w:rsidRPr="006F6681">
              <w:rPr>
                <w:rFonts w:asciiTheme="majorHAnsi" w:hAnsiTheme="majorHAnsi" w:cstheme="majorHAnsi"/>
                <w:sz w:val="24"/>
                <w:szCs w:val="24"/>
              </w:rPr>
              <w:t>SET THE SCENE:</w:t>
            </w:r>
          </w:p>
          <w:p w14:paraId="7AA3CAC1" w14:textId="183F3585" w:rsidR="00B61BA9" w:rsidRPr="006F6681" w:rsidRDefault="00B61BA9" w:rsidP="00D72A23">
            <w:pPr>
              <w:rPr>
                <w:rFonts w:asciiTheme="majorHAnsi" w:hAnsiTheme="majorHAnsi" w:cstheme="majorHAnsi"/>
                <w:b/>
                <w:bCs/>
                <w:sz w:val="24"/>
                <w:szCs w:val="24"/>
              </w:rPr>
            </w:pPr>
            <w:r w:rsidRPr="006F6681">
              <w:rPr>
                <w:rFonts w:asciiTheme="majorHAnsi" w:hAnsiTheme="majorHAnsi" w:cstheme="majorHAnsi"/>
                <w:b/>
                <w:bCs/>
                <w:sz w:val="24"/>
                <w:szCs w:val="24"/>
              </w:rPr>
              <w:t>The Issue – The process for assessing children under the age of 3 in childcare settings.</w:t>
            </w:r>
          </w:p>
          <w:p w14:paraId="0FB294A2" w14:textId="77777777" w:rsidR="00B61BA9" w:rsidRPr="006F6681" w:rsidRDefault="00B61BA9" w:rsidP="00D72A23">
            <w:pPr>
              <w:rPr>
                <w:rFonts w:asciiTheme="majorHAnsi" w:hAnsiTheme="majorHAnsi" w:cstheme="majorHAnsi"/>
                <w:sz w:val="24"/>
                <w:szCs w:val="24"/>
              </w:rPr>
            </w:pPr>
          </w:p>
          <w:p w14:paraId="511DD995" w14:textId="0ED4A147" w:rsidR="00B61BA9" w:rsidRPr="006F6681" w:rsidRDefault="00B61BA9" w:rsidP="00D72A23">
            <w:pPr>
              <w:rPr>
                <w:rFonts w:asciiTheme="majorHAnsi" w:hAnsiTheme="majorHAnsi" w:cstheme="majorHAnsi"/>
                <w:sz w:val="24"/>
                <w:szCs w:val="24"/>
              </w:rPr>
            </w:pPr>
            <w:r w:rsidRPr="006F6681">
              <w:rPr>
                <w:rFonts w:asciiTheme="majorHAnsi" w:hAnsiTheme="majorHAnsi" w:cstheme="majorHAnsi"/>
                <w:sz w:val="24"/>
                <w:szCs w:val="24"/>
              </w:rPr>
              <w:t xml:space="preserve">Wales </w:t>
            </w:r>
            <w:r w:rsidRPr="006F6681">
              <w:rPr>
                <w:rFonts w:asciiTheme="majorHAnsi" w:hAnsiTheme="majorHAnsi" w:cstheme="majorHAnsi"/>
                <w:sz w:val="24"/>
                <w:szCs w:val="24"/>
              </w:rPr>
              <w:t xml:space="preserve">currently </w:t>
            </w:r>
            <w:r w:rsidRPr="006F6681">
              <w:rPr>
                <w:rFonts w:asciiTheme="majorHAnsi" w:hAnsiTheme="majorHAnsi" w:cstheme="majorHAnsi"/>
                <w:sz w:val="24"/>
                <w:szCs w:val="24"/>
              </w:rPr>
              <w:t xml:space="preserve">has no guidance specifically for this age group. </w:t>
            </w:r>
            <w:r w:rsidRPr="006F6681">
              <w:rPr>
                <w:rFonts w:asciiTheme="majorHAnsi" w:hAnsiTheme="majorHAnsi" w:cstheme="majorHAnsi"/>
                <w:sz w:val="24"/>
                <w:szCs w:val="24"/>
              </w:rPr>
              <w:t>ECPLC, NMS and FS all indicate that assessment should be carried out.</w:t>
            </w:r>
          </w:p>
          <w:p w14:paraId="64A3CCBB" w14:textId="4807990A" w:rsidR="00EF36D5" w:rsidRPr="006F6681" w:rsidRDefault="00B61BA9" w:rsidP="00EF36D5">
            <w:pPr>
              <w:rPr>
                <w:rFonts w:asciiTheme="majorHAnsi" w:hAnsiTheme="majorHAnsi" w:cstheme="majorHAnsi"/>
                <w:sz w:val="24"/>
                <w:szCs w:val="24"/>
              </w:rPr>
            </w:pPr>
            <w:r w:rsidRPr="006F6681">
              <w:rPr>
                <w:rFonts w:asciiTheme="majorHAnsi" w:hAnsiTheme="majorHAnsi" w:cstheme="majorHAnsi"/>
                <w:sz w:val="24"/>
                <w:szCs w:val="24"/>
              </w:rPr>
              <w:t xml:space="preserve">Implication is practitioners try and use other assessments which are not always fit for purpose </w:t>
            </w:r>
            <w:r w:rsidR="00D826F2" w:rsidRPr="006F6681">
              <w:rPr>
                <w:rFonts w:asciiTheme="majorHAnsi" w:hAnsiTheme="majorHAnsi" w:cstheme="majorHAnsi"/>
                <w:sz w:val="24"/>
                <w:szCs w:val="24"/>
              </w:rPr>
              <w:t xml:space="preserve">(FPP is for reception age, or screening tools which are clinical in nature) </w:t>
            </w:r>
            <w:r w:rsidRPr="006F6681">
              <w:rPr>
                <w:rFonts w:asciiTheme="majorHAnsi" w:hAnsiTheme="majorHAnsi" w:cstheme="majorHAnsi"/>
                <w:sz w:val="24"/>
                <w:szCs w:val="24"/>
              </w:rPr>
              <w:t xml:space="preserve">and then don’t know what to do with the info. </w:t>
            </w:r>
          </w:p>
          <w:p w14:paraId="30B66835" w14:textId="77777777" w:rsidR="00EF36D5" w:rsidRPr="006F6681" w:rsidRDefault="00EF36D5" w:rsidP="00EF36D5">
            <w:pPr>
              <w:rPr>
                <w:rFonts w:asciiTheme="majorHAnsi" w:hAnsiTheme="majorHAnsi" w:cstheme="majorHAnsi"/>
                <w:sz w:val="24"/>
                <w:szCs w:val="24"/>
              </w:rPr>
            </w:pPr>
          </w:p>
          <w:p w14:paraId="5D5777D5" w14:textId="7AF1FE51" w:rsidR="00EF36D5" w:rsidRPr="006F6681" w:rsidRDefault="00EF36D5" w:rsidP="00EF36D5">
            <w:pPr>
              <w:rPr>
                <w:rFonts w:asciiTheme="majorHAnsi" w:hAnsiTheme="majorHAnsi" w:cstheme="majorHAnsi"/>
                <w:sz w:val="24"/>
                <w:szCs w:val="24"/>
              </w:rPr>
            </w:pPr>
            <w:r w:rsidRPr="006F6681">
              <w:rPr>
                <w:rFonts w:asciiTheme="majorHAnsi" w:hAnsiTheme="majorHAnsi" w:cstheme="majorHAnsi"/>
                <w:sz w:val="24"/>
                <w:szCs w:val="24"/>
              </w:rPr>
              <w:t>Estyn identified an issue with tick list from Flying Start settings</w:t>
            </w:r>
          </w:p>
          <w:p w14:paraId="71B3BA66" w14:textId="7F9D1DE3" w:rsidR="00B61BA9" w:rsidRPr="006F6681" w:rsidRDefault="00B61BA9" w:rsidP="00D72A23">
            <w:pPr>
              <w:rPr>
                <w:rFonts w:asciiTheme="majorHAnsi" w:hAnsiTheme="majorHAnsi" w:cstheme="majorHAnsi"/>
                <w:sz w:val="24"/>
                <w:szCs w:val="24"/>
              </w:rPr>
            </w:pPr>
          </w:p>
        </w:tc>
        <w:tc>
          <w:tcPr>
            <w:tcW w:w="5012" w:type="dxa"/>
            <w:shd w:val="clear" w:color="auto" w:fill="auto"/>
          </w:tcPr>
          <w:p w14:paraId="50CC1FEE" w14:textId="3F0659E7" w:rsidR="00B61BA9" w:rsidRPr="006F6681" w:rsidRDefault="00B61BA9">
            <w:pPr>
              <w:rPr>
                <w:rFonts w:asciiTheme="majorHAnsi" w:hAnsiTheme="majorHAnsi" w:cstheme="majorHAnsi"/>
                <w:sz w:val="24"/>
                <w:szCs w:val="24"/>
              </w:rPr>
            </w:pPr>
            <w:hyperlink r:id="rId8" w:history="1">
              <w:r w:rsidRPr="006F6681">
                <w:rPr>
                  <w:rStyle w:val="Hyperlink"/>
                  <w:rFonts w:asciiTheme="majorHAnsi" w:hAnsiTheme="majorHAnsi" w:cstheme="majorHAnsi"/>
                  <w:sz w:val="24"/>
                  <w:szCs w:val="24"/>
                </w:rPr>
                <w:t>Dividing times: the views of early adopters of a new assessment framework on mathematics in England</w:t>
              </w:r>
            </w:hyperlink>
          </w:p>
          <w:p w14:paraId="6DA211AE" w14:textId="77777777" w:rsidR="00B61BA9" w:rsidRPr="006F6681" w:rsidRDefault="00B61BA9">
            <w:pPr>
              <w:rPr>
                <w:rFonts w:asciiTheme="majorHAnsi" w:hAnsiTheme="majorHAnsi" w:cstheme="majorHAnsi"/>
                <w:sz w:val="24"/>
                <w:szCs w:val="24"/>
              </w:rPr>
            </w:pPr>
          </w:p>
          <w:p w14:paraId="77E15E86" w14:textId="77777777" w:rsidR="008E42D8" w:rsidRPr="006F6681" w:rsidRDefault="008E42D8" w:rsidP="00093ED2">
            <w:pPr>
              <w:rPr>
                <w:rFonts w:asciiTheme="majorHAnsi" w:hAnsiTheme="majorHAnsi" w:cstheme="majorHAnsi"/>
                <w:sz w:val="24"/>
                <w:szCs w:val="24"/>
              </w:rPr>
            </w:pPr>
          </w:p>
          <w:p w14:paraId="02A0ABFF" w14:textId="77777777" w:rsidR="008E42D8" w:rsidRPr="006F6681" w:rsidRDefault="008E42D8" w:rsidP="00093ED2">
            <w:pPr>
              <w:rPr>
                <w:rFonts w:asciiTheme="majorHAnsi" w:hAnsiTheme="majorHAnsi" w:cstheme="majorHAnsi"/>
                <w:sz w:val="24"/>
                <w:szCs w:val="24"/>
              </w:rPr>
            </w:pPr>
          </w:p>
          <w:p w14:paraId="4BAC31FF" w14:textId="61C95C26" w:rsidR="008E42D8" w:rsidRPr="006F6681" w:rsidRDefault="008E42D8" w:rsidP="00093ED2">
            <w:pPr>
              <w:rPr>
                <w:rFonts w:asciiTheme="majorHAnsi" w:hAnsiTheme="majorHAnsi" w:cstheme="majorHAnsi"/>
                <w:sz w:val="24"/>
                <w:szCs w:val="24"/>
              </w:rPr>
            </w:pPr>
            <w:r w:rsidRPr="006F6681">
              <w:rPr>
                <w:rFonts w:asciiTheme="majorHAnsi" w:hAnsiTheme="majorHAnsi" w:cstheme="majorHAnsi"/>
                <w:sz w:val="24"/>
                <w:szCs w:val="24"/>
              </w:rPr>
              <w:t>‘</w:t>
            </w:r>
            <w:r w:rsidRPr="006F6681">
              <w:rPr>
                <w:rFonts w:asciiTheme="majorHAnsi" w:hAnsiTheme="majorHAnsi" w:cstheme="majorHAnsi"/>
                <w:sz w:val="24"/>
                <w:szCs w:val="24"/>
              </w:rPr>
              <w:t>However, most non-maintained and school practitioners reported that the assessment information they received from their Flying Start colleagues was not as useful as it could be. These assessments were largely tick-box exercises and did not provide a holistic picture of the child. They did not reflect the developmental pathways of the ECPLC, Quality Framework or the Curriculum for Wales. As a result, early education providers paid little attention to these assessments, instead relying on information gathered through discussions and children’s profiles to plan their provision and support</w:t>
            </w:r>
            <w:r w:rsidRPr="006F6681">
              <w:rPr>
                <w:rFonts w:asciiTheme="majorHAnsi" w:hAnsiTheme="majorHAnsi" w:cstheme="majorHAnsi"/>
                <w:sz w:val="24"/>
                <w:szCs w:val="24"/>
              </w:rPr>
              <w:t>’</w:t>
            </w:r>
          </w:p>
          <w:p w14:paraId="2F712E4F" w14:textId="68F2F4F4" w:rsidR="00B61BA9" w:rsidRPr="006F6681" w:rsidRDefault="00B61BA9" w:rsidP="00093ED2">
            <w:pPr>
              <w:rPr>
                <w:rFonts w:asciiTheme="majorHAnsi" w:hAnsiTheme="majorHAnsi" w:cstheme="majorHAnsi"/>
                <w:sz w:val="24"/>
                <w:szCs w:val="24"/>
              </w:rPr>
            </w:pPr>
            <w:hyperlink r:id="rId9" w:history="1">
              <w:r w:rsidRPr="006F6681">
                <w:rPr>
                  <w:rStyle w:val="Hyperlink"/>
                  <w:rFonts w:asciiTheme="majorHAnsi" w:hAnsiTheme="majorHAnsi" w:cstheme="majorHAnsi"/>
                  <w:sz w:val="24"/>
                  <w:szCs w:val="24"/>
                </w:rPr>
                <w:t>Impact of poverty on educational attainment, support, provision and transition for early education</w:t>
              </w:r>
            </w:hyperlink>
          </w:p>
          <w:p w14:paraId="52A1AD92" w14:textId="77777777" w:rsidR="00F84029" w:rsidRPr="006F6681" w:rsidRDefault="00F84029" w:rsidP="00093ED2">
            <w:pPr>
              <w:rPr>
                <w:rFonts w:asciiTheme="majorHAnsi" w:hAnsiTheme="majorHAnsi" w:cstheme="majorHAnsi"/>
                <w:sz w:val="24"/>
                <w:szCs w:val="24"/>
              </w:rPr>
            </w:pPr>
          </w:p>
          <w:p w14:paraId="41F1D47D" w14:textId="77777777" w:rsidR="00B61BA9" w:rsidRPr="006F6681" w:rsidRDefault="00B61BA9" w:rsidP="00352F5B">
            <w:pPr>
              <w:rPr>
                <w:rFonts w:asciiTheme="majorHAnsi" w:hAnsiTheme="majorHAnsi" w:cstheme="majorHAnsi"/>
                <w:sz w:val="24"/>
                <w:szCs w:val="24"/>
              </w:rPr>
            </w:pPr>
          </w:p>
        </w:tc>
      </w:tr>
      <w:tr w:rsidR="00EF36D5" w:rsidRPr="006F6681" w14:paraId="28886BDE" w14:textId="77777777" w:rsidTr="00D85DE8">
        <w:trPr>
          <w:trHeight w:val="850"/>
        </w:trPr>
        <w:tc>
          <w:tcPr>
            <w:tcW w:w="4004" w:type="dxa"/>
            <w:shd w:val="clear" w:color="auto" w:fill="auto"/>
          </w:tcPr>
          <w:p w14:paraId="2F1601F0" w14:textId="56CFD7B3" w:rsidR="00EF36D5" w:rsidRPr="006F6681" w:rsidRDefault="00EF36D5" w:rsidP="00162667">
            <w:pPr>
              <w:rPr>
                <w:rFonts w:asciiTheme="majorHAnsi" w:hAnsiTheme="majorHAnsi" w:cstheme="majorHAnsi"/>
                <w:sz w:val="24"/>
                <w:szCs w:val="24"/>
              </w:rPr>
            </w:pPr>
            <w:r w:rsidRPr="006F6681">
              <w:rPr>
                <w:rFonts w:asciiTheme="majorHAnsi" w:hAnsiTheme="majorHAnsi" w:cstheme="majorHAnsi"/>
                <w:sz w:val="24"/>
                <w:szCs w:val="24"/>
              </w:rPr>
              <w:t>WHY IT’S RELEVANT TO MY AUDIENCE:</w:t>
            </w:r>
          </w:p>
          <w:p w14:paraId="4B1542A0" w14:textId="77777777" w:rsidR="00EF36D5" w:rsidRPr="006F6681" w:rsidRDefault="00EF36D5" w:rsidP="00162667">
            <w:pPr>
              <w:rPr>
                <w:rFonts w:asciiTheme="majorHAnsi" w:hAnsiTheme="majorHAnsi" w:cstheme="majorHAnsi"/>
                <w:sz w:val="24"/>
                <w:szCs w:val="24"/>
              </w:rPr>
            </w:pPr>
            <w:r w:rsidRPr="006F6681">
              <w:rPr>
                <w:rFonts w:asciiTheme="majorHAnsi" w:hAnsiTheme="majorHAnsi" w:cstheme="majorHAnsi"/>
                <w:sz w:val="24"/>
                <w:szCs w:val="24"/>
              </w:rPr>
              <w:t>Implication is that children may get assessments that focus on their perceived gaps</w:t>
            </w:r>
            <w:r w:rsidRPr="006F6681">
              <w:rPr>
                <w:rFonts w:asciiTheme="majorHAnsi" w:hAnsiTheme="majorHAnsi" w:cstheme="majorHAnsi"/>
                <w:sz w:val="24"/>
                <w:szCs w:val="24"/>
              </w:rPr>
              <w:t>. This compounds the issues raised by</w:t>
            </w:r>
            <w:r w:rsidR="00B728D6" w:rsidRPr="006F6681">
              <w:rPr>
                <w:rFonts w:asciiTheme="majorHAnsi" w:hAnsiTheme="majorHAnsi" w:cstheme="majorHAnsi"/>
                <w:sz w:val="24"/>
                <w:szCs w:val="24"/>
              </w:rPr>
              <w:t>:</w:t>
            </w:r>
          </w:p>
          <w:p w14:paraId="4A79A9A4" w14:textId="7E3B2B3B" w:rsidR="00B728D6" w:rsidRPr="006F6681" w:rsidRDefault="00B728D6" w:rsidP="00162667">
            <w:pPr>
              <w:rPr>
                <w:rFonts w:asciiTheme="majorHAnsi" w:hAnsiTheme="majorHAnsi" w:cstheme="majorHAnsi"/>
                <w:sz w:val="24"/>
                <w:szCs w:val="24"/>
              </w:rPr>
            </w:pPr>
            <w:r w:rsidRPr="006F6681">
              <w:rPr>
                <w:rFonts w:asciiTheme="majorHAnsi" w:hAnsiTheme="majorHAnsi" w:cstheme="majorHAnsi"/>
                <w:sz w:val="24"/>
                <w:szCs w:val="24"/>
              </w:rPr>
              <w:lastRenderedPageBreak/>
              <w:t xml:space="preserve">Nat </w:t>
            </w:r>
            <w:r w:rsidR="00BA24D3">
              <w:rPr>
                <w:rFonts w:asciiTheme="majorHAnsi" w:hAnsiTheme="majorHAnsi" w:cstheme="majorHAnsi"/>
                <w:sz w:val="24"/>
                <w:szCs w:val="24"/>
              </w:rPr>
              <w:t xml:space="preserve">M </w:t>
            </w:r>
            <w:r w:rsidRPr="006F6681">
              <w:rPr>
                <w:rFonts w:asciiTheme="majorHAnsi" w:hAnsiTheme="majorHAnsi" w:cstheme="majorHAnsi"/>
                <w:sz w:val="24"/>
                <w:szCs w:val="24"/>
              </w:rPr>
              <w:t>and Jane</w:t>
            </w:r>
            <w:r w:rsidR="00BA24D3">
              <w:rPr>
                <w:rFonts w:asciiTheme="majorHAnsi" w:hAnsiTheme="majorHAnsi" w:cstheme="majorHAnsi"/>
                <w:sz w:val="24"/>
                <w:szCs w:val="24"/>
              </w:rPr>
              <w:t xml:space="preserve"> WD</w:t>
            </w:r>
            <w:r w:rsidRPr="006F6681">
              <w:rPr>
                <w:rFonts w:asciiTheme="majorHAnsi" w:hAnsiTheme="majorHAnsi" w:cstheme="majorHAnsi"/>
                <w:sz w:val="24"/>
                <w:szCs w:val="24"/>
              </w:rPr>
              <w:t xml:space="preserve"> </w:t>
            </w:r>
            <w:r w:rsidR="005E334B" w:rsidRPr="006F6681">
              <w:rPr>
                <w:rFonts w:asciiTheme="majorHAnsi" w:hAnsiTheme="majorHAnsi" w:cstheme="majorHAnsi"/>
                <w:sz w:val="24"/>
                <w:szCs w:val="24"/>
              </w:rPr>
              <w:t>–</w:t>
            </w:r>
            <w:r w:rsidRPr="006F6681">
              <w:rPr>
                <w:rFonts w:asciiTheme="majorHAnsi" w:hAnsiTheme="majorHAnsi" w:cstheme="majorHAnsi"/>
                <w:sz w:val="24"/>
                <w:szCs w:val="24"/>
              </w:rPr>
              <w:t xml:space="preserve"> </w:t>
            </w:r>
            <w:r w:rsidR="005E334B" w:rsidRPr="006F6681">
              <w:rPr>
                <w:rFonts w:asciiTheme="majorHAnsi" w:hAnsiTheme="majorHAnsi" w:cstheme="majorHAnsi"/>
                <w:sz w:val="24"/>
                <w:szCs w:val="24"/>
              </w:rPr>
              <w:t>Idea that the role of the adult is to help a child to be less deficit</w:t>
            </w:r>
          </w:p>
          <w:p w14:paraId="2E0AB0AB" w14:textId="6212B44C" w:rsidR="005E334B" w:rsidRPr="006F6681" w:rsidRDefault="005E334B" w:rsidP="00162667">
            <w:pPr>
              <w:rPr>
                <w:rFonts w:asciiTheme="majorHAnsi" w:hAnsiTheme="majorHAnsi" w:cstheme="majorHAnsi"/>
                <w:sz w:val="24"/>
                <w:szCs w:val="24"/>
              </w:rPr>
            </w:pPr>
            <w:r w:rsidRPr="006F6681">
              <w:rPr>
                <w:rFonts w:asciiTheme="majorHAnsi" w:hAnsiTheme="majorHAnsi" w:cstheme="majorHAnsi"/>
                <w:sz w:val="24"/>
                <w:szCs w:val="24"/>
              </w:rPr>
              <w:t xml:space="preserve">Julie Fisher </w:t>
            </w:r>
            <w:r w:rsidR="008D7F6B" w:rsidRPr="006F6681">
              <w:rPr>
                <w:rFonts w:asciiTheme="majorHAnsi" w:hAnsiTheme="majorHAnsi" w:cstheme="majorHAnsi"/>
                <w:sz w:val="24"/>
                <w:szCs w:val="24"/>
              </w:rPr>
              <w:t>–</w:t>
            </w:r>
            <w:r w:rsidRPr="006F6681">
              <w:rPr>
                <w:rFonts w:asciiTheme="majorHAnsi" w:hAnsiTheme="majorHAnsi" w:cstheme="majorHAnsi"/>
                <w:sz w:val="24"/>
                <w:szCs w:val="24"/>
              </w:rPr>
              <w:t xml:space="preserve"> </w:t>
            </w:r>
            <w:r w:rsidR="00DA7E51">
              <w:rPr>
                <w:rFonts w:asciiTheme="majorHAnsi" w:hAnsiTheme="majorHAnsi" w:cstheme="majorHAnsi"/>
                <w:sz w:val="24"/>
                <w:szCs w:val="24"/>
              </w:rPr>
              <w:t xml:space="preserve">too easy to </w:t>
            </w:r>
            <w:r w:rsidR="00825F39">
              <w:rPr>
                <w:rFonts w:asciiTheme="majorHAnsi" w:hAnsiTheme="majorHAnsi" w:cstheme="majorHAnsi"/>
                <w:sz w:val="24"/>
                <w:szCs w:val="24"/>
              </w:rPr>
              <w:t xml:space="preserve">think about what is preferential to us and make the child tune into us rather than tuning into the child. </w:t>
            </w:r>
            <w:r w:rsidR="00E80466">
              <w:rPr>
                <w:rFonts w:asciiTheme="majorHAnsi" w:hAnsiTheme="majorHAnsi" w:cstheme="majorHAnsi"/>
                <w:sz w:val="24"/>
                <w:szCs w:val="24"/>
              </w:rPr>
              <w:t>‘</w:t>
            </w:r>
            <w:r w:rsidR="00E80466" w:rsidRPr="00E80466">
              <w:rPr>
                <w:rFonts w:asciiTheme="majorHAnsi" w:hAnsiTheme="majorHAnsi" w:cstheme="majorHAnsi"/>
                <w:sz w:val="24"/>
                <w:szCs w:val="24"/>
              </w:rPr>
              <w:t>This not only hampers children’s learning, but could also cause competent young learners to become disempowered and doubt their own abilities.</w:t>
            </w:r>
            <w:r w:rsidR="00E80466">
              <w:rPr>
                <w:rFonts w:asciiTheme="majorHAnsi" w:hAnsiTheme="majorHAnsi" w:cstheme="majorHAnsi"/>
                <w:sz w:val="24"/>
                <w:szCs w:val="24"/>
              </w:rPr>
              <w:t>’</w:t>
            </w:r>
          </w:p>
          <w:p w14:paraId="38425342" w14:textId="6CA6C1EE" w:rsidR="008D7F6B" w:rsidRPr="006F6681" w:rsidRDefault="008D7F6B" w:rsidP="00162667">
            <w:pPr>
              <w:rPr>
                <w:rFonts w:asciiTheme="majorHAnsi" w:hAnsiTheme="majorHAnsi" w:cstheme="majorHAnsi"/>
                <w:sz w:val="24"/>
                <w:szCs w:val="24"/>
              </w:rPr>
            </w:pPr>
            <w:r w:rsidRPr="006F6681">
              <w:rPr>
                <w:rFonts w:asciiTheme="majorHAnsi" w:hAnsiTheme="majorHAnsi" w:cstheme="majorHAnsi"/>
                <w:sz w:val="24"/>
                <w:szCs w:val="24"/>
              </w:rPr>
              <w:t xml:space="preserve">Wanda </w:t>
            </w:r>
            <w:r w:rsidR="00BA24D3">
              <w:rPr>
                <w:rFonts w:asciiTheme="majorHAnsi" w:hAnsiTheme="majorHAnsi" w:cstheme="majorHAnsi"/>
                <w:sz w:val="24"/>
                <w:szCs w:val="24"/>
              </w:rPr>
              <w:t>Farah</w:t>
            </w:r>
            <w:r w:rsidRPr="006F6681">
              <w:rPr>
                <w:rFonts w:asciiTheme="majorHAnsi" w:hAnsiTheme="majorHAnsi" w:cstheme="majorHAnsi"/>
                <w:sz w:val="24"/>
                <w:szCs w:val="24"/>
              </w:rPr>
              <w:t>– taught to look for what’s wrong and if that’s what you’re looking for then that’s what you’ll see</w:t>
            </w:r>
          </w:p>
        </w:tc>
        <w:tc>
          <w:tcPr>
            <w:tcW w:w="5012" w:type="dxa"/>
            <w:shd w:val="clear" w:color="auto" w:fill="auto"/>
          </w:tcPr>
          <w:p w14:paraId="1B77E615" w14:textId="708B84E2" w:rsidR="00EF36D5" w:rsidRPr="006F6681" w:rsidRDefault="00CD3925" w:rsidP="00162667">
            <w:pPr>
              <w:rPr>
                <w:rFonts w:asciiTheme="majorHAnsi" w:hAnsiTheme="majorHAnsi" w:cstheme="majorHAnsi"/>
                <w:sz w:val="24"/>
                <w:szCs w:val="24"/>
              </w:rPr>
            </w:pPr>
            <w:hyperlink r:id="rId10" w:history="1">
              <w:r w:rsidRPr="006F6681">
                <w:rPr>
                  <w:rStyle w:val="Hyperlink"/>
                  <w:rFonts w:asciiTheme="majorHAnsi" w:hAnsiTheme="majorHAnsi" w:cstheme="majorHAnsi"/>
                  <w:sz w:val="24"/>
                  <w:szCs w:val="24"/>
                </w:rPr>
                <w:t>In conversation with Warda Farah, speech and language therapist — Siren Films</w:t>
              </w:r>
            </w:hyperlink>
          </w:p>
          <w:p w14:paraId="66AB1569" w14:textId="77777777" w:rsidR="001000CA" w:rsidRPr="006F6681" w:rsidRDefault="001000CA" w:rsidP="00162667">
            <w:pPr>
              <w:rPr>
                <w:rFonts w:asciiTheme="majorHAnsi" w:hAnsiTheme="majorHAnsi" w:cstheme="majorHAnsi"/>
                <w:sz w:val="24"/>
                <w:szCs w:val="24"/>
              </w:rPr>
            </w:pPr>
          </w:p>
          <w:p w14:paraId="5F7522D9" w14:textId="1B7A98D0" w:rsidR="00A66C7F" w:rsidRPr="006F6681" w:rsidRDefault="00A66C7F" w:rsidP="00162667">
            <w:pPr>
              <w:rPr>
                <w:rFonts w:asciiTheme="majorHAnsi" w:hAnsiTheme="majorHAnsi" w:cstheme="majorHAnsi"/>
                <w:sz w:val="24"/>
                <w:szCs w:val="24"/>
              </w:rPr>
            </w:pPr>
            <w:r w:rsidRPr="006F6681">
              <w:rPr>
                <w:rFonts w:asciiTheme="majorHAnsi" w:hAnsiTheme="majorHAnsi" w:cstheme="majorHAnsi"/>
                <w:sz w:val="24"/>
                <w:szCs w:val="24"/>
              </w:rPr>
              <w:t xml:space="preserve">Waters-Davies, J. &amp; MacDonald, N. (2022) The capable child as a threshold concept for inclusive early childhood education and care. In Conn, C. &amp; Murphy, A. [Eds] Inclusive Pedagogies for Early </w:t>
            </w:r>
            <w:r w:rsidRPr="006F6681">
              <w:rPr>
                <w:rFonts w:asciiTheme="majorHAnsi" w:hAnsiTheme="majorHAnsi" w:cstheme="majorHAnsi"/>
                <w:sz w:val="24"/>
                <w:szCs w:val="24"/>
              </w:rPr>
              <w:lastRenderedPageBreak/>
              <w:t>Childhood Education: Respecting and Responding to Differences in Learning. London: Taylor and Francis</w:t>
            </w:r>
          </w:p>
          <w:p w14:paraId="2E9785A4" w14:textId="77777777" w:rsidR="006E6C3B" w:rsidRPr="006F6681" w:rsidRDefault="006E6C3B" w:rsidP="00162667">
            <w:pPr>
              <w:rPr>
                <w:rFonts w:asciiTheme="majorHAnsi" w:hAnsiTheme="majorHAnsi" w:cstheme="majorHAnsi"/>
                <w:sz w:val="24"/>
                <w:szCs w:val="24"/>
              </w:rPr>
            </w:pPr>
          </w:p>
          <w:p w14:paraId="20A9AE17" w14:textId="401CDEAE" w:rsidR="00EF36D5" w:rsidRPr="006F6681" w:rsidRDefault="006E6C3B" w:rsidP="00162667">
            <w:pPr>
              <w:rPr>
                <w:rFonts w:asciiTheme="majorHAnsi" w:hAnsiTheme="majorHAnsi" w:cstheme="majorHAnsi"/>
                <w:sz w:val="24"/>
                <w:szCs w:val="24"/>
              </w:rPr>
            </w:pPr>
            <w:hyperlink r:id="rId11" w:history="1">
              <w:r w:rsidRPr="006F6681">
                <w:rPr>
                  <w:rStyle w:val="Hyperlink"/>
                  <w:rFonts w:asciiTheme="majorHAnsi" w:hAnsiTheme="majorHAnsi" w:cstheme="majorHAnsi"/>
                  <w:sz w:val="24"/>
                  <w:szCs w:val="24"/>
                </w:rPr>
                <w:t>Nursery World - Julie Fisher: Starting from the child</w:t>
              </w:r>
            </w:hyperlink>
          </w:p>
        </w:tc>
      </w:tr>
      <w:tr w:rsidR="002C2726" w:rsidRPr="006F6681" w14:paraId="0EFD561F" w14:textId="77777777" w:rsidTr="00D85DE8">
        <w:trPr>
          <w:trHeight w:val="850"/>
        </w:trPr>
        <w:tc>
          <w:tcPr>
            <w:tcW w:w="9016" w:type="dxa"/>
            <w:gridSpan w:val="2"/>
            <w:shd w:val="clear" w:color="auto" w:fill="auto"/>
          </w:tcPr>
          <w:p w14:paraId="0C4B532E" w14:textId="558F8FCF" w:rsidR="002C2726" w:rsidRPr="006F6681" w:rsidRDefault="002C2726">
            <w:pPr>
              <w:rPr>
                <w:rFonts w:asciiTheme="majorHAnsi" w:hAnsiTheme="majorHAnsi" w:cstheme="majorHAnsi"/>
                <w:sz w:val="24"/>
                <w:szCs w:val="24"/>
              </w:rPr>
            </w:pPr>
            <w:r w:rsidRPr="006F6681">
              <w:rPr>
                <w:rFonts w:asciiTheme="majorHAnsi" w:hAnsiTheme="majorHAnsi" w:cstheme="majorHAnsi"/>
                <w:sz w:val="24"/>
                <w:szCs w:val="24"/>
              </w:rPr>
              <w:lastRenderedPageBreak/>
              <w:t>TASK (what I decided/was asked to do to address the need)</w:t>
            </w:r>
          </w:p>
          <w:p w14:paraId="2CF47651" w14:textId="298470FD" w:rsidR="00E10E04" w:rsidRPr="00E10E04" w:rsidRDefault="00E10E04" w:rsidP="00914D79">
            <w:pPr>
              <w:rPr>
                <w:rFonts w:asciiTheme="majorHAnsi" w:hAnsiTheme="majorHAnsi" w:cstheme="majorHAnsi"/>
                <w:sz w:val="24"/>
                <w:szCs w:val="24"/>
              </w:rPr>
            </w:pPr>
            <w:r w:rsidRPr="00E10E04">
              <w:rPr>
                <w:rFonts w:asciiTheme="majorHAnsi" w:hAnsiTheme="majorHAnsi" w:cstheme="majorHAnsi"/>
                <w:sz w:val="24"/>
                <w:szCs w:val="24"/>
                <w:highlight w:val="yellow"/>
              </w:rPr>
              <w:t>Analyse the enablers and barriers that exist in translating policy into practice in CYP contexts.  </w:t>
            </w:r>
          </w:p>
          <w:p w14:paraId="396BD2F3" w14:textId="77777777" w:rsidR="00E10E04" w:rsidRPr="00E10E04" w:rsidRDefault="00E10E04" w:rsidP="00914D79">
            <w:pPr>
              <w:rPr>
                <w:rFonts w:asciiTheme="majorHAnsi" w:hAnsiTheme="majorHAnsi" w:cstheme="majorHAnsi"/>
                <w:sz w:val="24"/>
                <w:szCs w:val="24"/>
              </w:rPr>
            </w:pPr>
            <w:r w:rsidRPr="00E10E04">
              <w:rPr>
                <w:rFonts w:asciiTheme="majorHAnsi" w:hAnsiTheme="majorHAnsi" w:cstheme="majorHAnsi"/>
                <w:sz w:val="24"/>
                <w:szCs w:val="24"/>
                <w:highlight w:val="yellow"/>
              </w:rPr>
              <w:t>Reflect on ways to overcome existing barriers in CYP service delivery. </w:t>
            </w:r>
          </w:p>
          <w:p w14:paraId="40C2B11A" w14:textId="77777777" w:rsidR="002C2726" w:rsidRPr="006F6681" w:rsidRDefault="002C2726">
            <w:pPr>
              <w:rPr>
                <w:rFonts w:asciiTheme="majorHAnsi" w:hAnsiTheme="majorHAnsi" w:cstheme="majorHAnsi"/>
                <w:sz w:val="24"/>
                <w:szCs w:val="24"/>
              </w:rPr>
            </w:pPr>
          </w:p>
          <w:p w14:paraId="0810FE6D" w14:textId="634068DF" w:rsidR="002C2726" w:rsidRPr="006F6681" w:rsidRDefault="002C2726">
            <w:pPr>
              <w:rPr>
                <w:rFonts w:asciiTheme="majorHAnsi" w:hAnsiTheme="majorHAnsi" w:cstheme="majorHAnsi"/>
                <w:sz w:val="24"/>
                <w:szCs w:val="24"/>
              </w:rPr>
            </w:pPr>
          </w:p>
        </w:tc>
      </w:tr>
      <w:tr w:rsidR="00EF0C83" w:rsidRPr="006F6681" w14:paraId="6AFE65F5" w14:textId="77777777" w:rsidTr="00D85DE8">
        <w:trPr>
          <w:trHeight w:val="850"/>
        </w:trPr>
        <w:tc>
          <w:tcPr>
            <w:tcW w:w="4004" w:type="dxa"/>
            <w:shd w:val="clear" w:color="auto" w:fill="auto"/>
          </w:tcPr>
          <w:p w14:paraId="5BC8B51E" w14:textId="47B563B3" w:rsidR="00EF0C83" w:rsidRPr="006F6681" w:rsidRDefault="00EF0C83" w:rsidP="00A32901">
            <w:pPr>
              <w:rPr>
                <w:rFonts w:asciiTheme="majorHAnsi" w:hAnsiTheme="majorHAnsi" w:cstheme="majorHAnsi"/>
                <w:sz w:val="24"/>
                <w:szCs w:val="24"/>
              </w:rPr>
            </w:pPr>
            <w:r w:rsidRPr="006F6681">
              <w:rPr>
                <w:rFonts w:asciiTheme="majorHAnsi" w:hAnsiTheme="majorHAnsi" w:cstheme="majorHAnsi"/>
                <w:sz w:val="24"/>
                <w:szCs w:val="24"/>
              </w:rPr>
              <w:t>The policy:</w:t>
            </w:r>
          </w:p>
          <w:p w14:paraId="05E47A93" w14:textId="37CF0979" w:rsidR="00EF0C83" w:rsidRPr="006F6681" w:rsidRDefault="00EF0C83" w:rsidP="00362972">
            <w:pPr>
              <w:rPr>
                <w:rFonts w:asciiTheme="majorHAnsi" w:hAnsiTheme="majorHAnsi" w:cstheme="majorHAnsi"/>
                <w:sz w:val="24"/>
                <w:szCs w:val="24"/>
              </w:rPr>
            </w:pPr>
            <w:r w:rsidRPr="006F6681">
              <w:rPr>
                <w:rFonts w:asciiTheme="majorHAnsi" w:hAnsiTheme="majorHAnsi" w:cstheme="majorHAnsi"/>
                <w:sz w:val="24"/>
                <w:szCs w:val="24"/>
              </w:rPr>
              <w:t xml:space="preserve">Flying Start Childcare guidance. </w:t>
            </w:r>
          </w:p>
          <w:p w14:paraId="78099B49" w14:textId="2131B130" w:rsidR="00EF0C83" w:rsidRPr="006F6681" w:rsidRDefault="00EF0C83" w:rsidP="00A32901">
            <w:pPr>
              <w:rPr>
                <w:rFonts w:asciiTheme="majorHAnsi" w:hAnsiTheme="majorHAnsi" w:cstheme="majorHAnsi"/>
                <w:sz w:val="24"/>
                <w:szCs w:val="24"/>
              </w:rPr>
            </w:pPr>
            <w:r w:rsidRPr="006F6681">
              <w:rPr>
                <w:rFonts w:asciiTheme="majorHAnsi" w:hAnsiTheme="majorHAnsi" w:cstheme="majorHAnsi"/>
                <w:sz w:val="24"/>
                <w:szCs w:val="24"/>
              </w:rPr>
              <w:t xml:space="preserve">Audience is those who plan for childcare. </w:t>
            </w:r>
          </w:p>
          <w:p w14:paraId="08B1CCE5" w14:textId="6A4CAD28" w:rsidR="00EF0C83" w:rsidRPr="006F6681" w:rsidRDefault="00EF0C83" w:rsidP="00A32901">
            <w:pPr>
              <w:rPr>
                <w:rFonts w:asciiTheme="majorHAnsi" w:hAnsiTheme="majorHAnsi" w:cstheme="majorHAnsi"/>
                <w:sz w:val="24"/>
                <w:szCs w:val="24"/>
              </w:rPr>
            </w:pPr>
          </w:p>
          <w:p w14:paraId="2C49A2CE" w14:textId="1901DB31" w:rsidR="00EF0C83" w:rsidRPr="006F6681" w:rsidRDefault="00EF0C83" w:rsidP="00A32901">
            <w:pPr>
              <w:rPr>
                <w:rFonts w:asciiTheme="majorHAnsi" w:hAnsiTheme="majorHAnsi" w:cstheme="majorHAnsi"/>
                <w:sz w:val="24"/>
                <w:szCs w:val="24"/>
              </w:rPr>
            </w:pPr>
          </w:p>
          <w:p w14:paraId="5F3A9128" w14:textId="727A4EA2" w:rsidR="00EA36F6" w:rsidRPr="006F6681" w:rsidRDefault="00EA36F6" w:rsidP="007B616B">
            <w:pPr>
              <w:rPr>
                <w:rFonts w:asciiTheme="majorHAnsi" w:hAnsiTheme="majorHAnsi" w:cstheme="majorHAnsi"/>
                <w:sz w:val="24"/>
                <w:szCs w:val="24"/>
              </w:rPr>
            </w:pPr>
            <w:r w:rsidRPr="006F6681">
              <w:rPr>
                <w:rFonts w:asciiTheme="majorHAnsi" w:hAnsiTheme="majorHAnsi" w:cstheme="majorHAnsi"/>
                <w:sz w:val="24"/>
                <w:szCs w:val="24"/>
              </w:rPr>
              <w:t xml:space="preserve">Been refreshed to align with CFNMS and subsequently the ECPLC documentation. </w:t>
            </w:r>
          </w:p>
          <w:p w14:paraId="64DF9F5E" w14:textId="77777777" w:rsidR="00EA36F6" w:rsidRPr="006F6681" w:rsidRDefault="00EA36F6" w:rsidP="00EA36F6">
            <w:pPr>
              <w:rPr>
                <w:rFonts w:asciiTheme="majorHAnsi" w:hAnsiTheme="majorHAnsi" w:cstheme="majorHAnsi"/>
                <w:sz w:val="24"/>
                <w:szCs w:val="24"/>
              </w:rPr>
            </w:pPr>
          </w:p>
          <w:p w14:paraId="71F1D24E" w14:textId="12E74A99" w:rsidR="00EA36F6" w:rsidRPr="006F6681" w:rsidRDefault="00EA36F6" w:rsidP="00EA36F6">
            <w:pPr>
              <w:rPr>
                <w:rFonts w:asciiTheme="majorHAnsi" w:hAnsiTheme="majorHAnsi" w:cstheme="majorHAnsi"/>
                <w:sz w:val="24"/>
                <w:szCs w:val="24"/>
              </w:rPr>
            </w:pPr>
            <w:r w:rsidRPr="006F6681">
              <w:rPr>
                <w:rFonts w:asciiTheme="majorHAnsi" w:hAnsiTheme="majorHAnsi" w:cstheme="majorHAnsi"/>
                <w:sz w:val="24"/>
                <w:szCs w:val="24"/>
              </w:rPr>
              <w:t xml:space="preserve">Where did assessment come from? Clinical </w:t>
            </w:r>
            <w:r w:rsidR="00530EEB">
              <w:rPr>
                <w:rFonts w:asciiTheme="majorHAnsi" w:hAnsiTheme="majorHAnsi" w:cstheme="majorHAnsi"/>
                <w:sz w:val="24"/>
                <w:szCs w:val="24"/>
              </w:rPr>
              <w:t>(screening for SALT, HV</w:t>
            </w:r>
            <w:r w:rsidR="00983E02">
              <w:rPr>
                <w:rFonts w:asciiTheme="majorHAnsi" w:hAnsiTheme="majorHAnsi" w:cstheme="majorHAnsi"/>
                <w:sz w:val="24"/>
                <w:szCs w:val="24"/>
              </w:rPr>
              <w:t xml:space="preserve"> etc) </w:t>
            </w:r>
            <w:r w:rsidRPr="006F6681">
              <w:rPr>
                <w:rFonts w:asciiTheme="majorHAnsi" w:hAnsiTheme="majorHAnsi" w:cstheme="majorHAnsi"/>
                <w:sz w:val="24"/>
                <w:szCs w:val="24"/>
              </w:rPr>
              <w:t>and education</w:t>
            </w:r>
          </w:p>
          <w:p w14:paraId="507E57AC" w14:textId="77777777" w:rsidR="00D51D6C" w:rsidRPr="006F6681" w:rsidRDefault="00D51D6C" w:rsidP="00EA36F6">
            <w:pPr>
              <w:rPr>
                <w:rFonts w:asciiTheme="majorHAnsi" w:hAnsiTheme="majorHAnsi" w:cstheme="majorHAnsi"/>
                <w:sz w:val="24"/>
                <w:szCs w:val="24"/>
              </w:rPr>
            </w:pPr>
          </w:p>
          <w:p w14:paraId="77AF8ED9" w14:textId="77777777" w:rsidR="00F9618A" w:rsidRPr="006F6681" w:rsidRDefault="00D51D6C" w:rsidP="00F9618A">
            <w:pPr>
              <w:rPr>
                <w:rFonts w:asciiTheme="majorHAnsi" w:hAnsiTheme="majorHAnsi" w:cstheme="majorHAnsi"/>
                <w:sz w:val="24"/>
                <w:szCs w:val="24"/>
              </w:rPr>
            </w:pPr>
            <w:r w:rsidRPr="006F6681">
              <w:rPr>
                <w:rFonts w:asciiTheme="majorHAnsi" w:hAnsiTheme="majorHAnsi" w:cstheme="majorHAnsi"/>
                <w:sz w:val="24"/>
                <w:szCs w:val="24"/>
              </w:rPr>
              <w:t xml:space="preserve">Legislation: </w:t>
            </w:r>
            <w:r w:rsidR="00F9618A" w:rsidRPr="006F6681">
              <w:rPr>
                <w:rFonts w:asciiTheme="majorHAnsi" w:hAnsiTheme="majorHAnsi" w:cstheme="majorHAnsi"/>
                <w:sz w:val="24"/>
                <w:szCs w:val="24"/>
              </w:rPr>
              <w:t>(3) The purpose of the assessment arrangements is to assess, in relation to the relevant curriculum the abilities and aptitudes of pupils and children in order to determine—</w:t>
            </w:r>
          </w:p>
          <w:p w14:paraId="250820BB" w14:textId="77777777" w:rsidR="00F9618A" w:rsidRPr="00F9618A" w:rsidRDefault="00F9618A" w:rsidP="00F9618A">
            <w:pPr>
              <w:rPr>
                <w:rFonts w:asciiTheme="majorHAnsi" w:hAnsiTheme="majorHAnsi" w:cstheme="majorHAnsi"/>
                <w:sz w:val="24"/>
                <w:szCs w:val="24"/>
              </w:rPr>
            </w:pPr>
            <w:r w:rsidRPr="00F9618A">
              <w:rPr>
                <w:rFonts w:asciiTheme="majorHAnsi" w:hAnsiTheme="majorHAnsi" w:cstheme="majorHAnsi"/>
                <w:sz w:val="24"/>
                <w:szCs w:val="24"/>
              </w:rPr>
              <w:t>(a)the next steps in their progression, and</w:t>
            </w:r>
          </w:p>
          <w:p w14:paraId="43DC7030" w14:textId="77777777" w:rsidR="00F9618A" w:rsidRPr="00F9618A" w:rsidRDefault="00F9618A" w:rsidP="00F9618A">
            <w:pPr>
              <w:rPr>
                <w:rFonts w:asciiTheme="majorHAnsi" w:hAnsiTheme="majorHAnsi" w:cstheme="majorHAnsi"/>
                <w:sz w:val="24"/>
                <w:szCs w:val="24"/>
              </w:rPr>
            </w:pPr>
            <w:r w:rsidRPr="00F9618A">
              <w:rPr>
                <w:rFonts w:asciiTheme="majorHAnsi" w:hAnsiTheme="majorHAnsi" w:cstheme="majorHAnsi"/>
                <w:sz w:val="24"/>
                <w:szCs w:val="24"/>
              </w:rPr>
              <w:t>(b)the teaching and learning needed to make that progress.</w:t>
            </w:r>
          </w:p>
          <w:p w14:paraId="7AC8BB7F" w14:textId="77777777" w:rsidR="00F9618A" w:rsidRPr="00F9618A" w:rsidRDefault="00F9618A" w:rsidP="00F9618A">
            <w:pPr>
              <w:rPr>
                <w:rFonts w:asciiTheme="majorHAnsi" w:hAnsiTheme="majorHAnsi" w:cstheme="majorHAnsi"/>
                <w:sz w:val="24"/>
                <w:szCs w:val="24"/>
              </w:rPr>
            </w:pPr>
            <w:r w:rsidRPr="00F9618A">
              <w:rPr>
                <w:rFonts w:asciiTheme="majorHAnsi" w:hAnsiTheme="majorHAnsi" w:cstheme="majorHAnsi"/>
                <w:sz w:val="24"/>
                <w:szCs w:val="24"/>
              </w:rPr>
              <w:t>(4) The assessment arrangements must—</w:t>
            </w:r>
          </w:p>
          <w:p w14:paraId="01CE0415" w14:textId="77777777" w:rsidR="00F9618A" w:rsidRPr="00F9618A" w:rsidRDefault="00F9618A" w:rsidP="00F9618A">
            <w:pPr>
              <w:rPr>
                <w:rFonts w:asciiTheme="majorHAnsi" w:hAnsiTheme="majorHAnsi" w:cstheme="majorHAnsi"/>
                <w:sz w:val="24"/>
                <w:szCs w:val="24"/>
              </w:rPr>
            </w:pPr>
            <w:r w:rsidRPr="00F9618A">
              <w:rPr>
                <w:rFonts w:asciiTheme="majorHAnsi" w:hAnsiTheme="majorHAnsi" w:cstheme="majorHAnsi"/>
                <w:sz w:val="24"/>
                <w:szCs w:val="24"/>
              </w:rPr>
              <w:t>(a)be suitable for pupils and children of differing ages, abilities and aptitudes, and</w:t>
            </w:r>
          </w:p>
          <w:p w14:paraId="577F405E" w14:textId="77777777" w:rsidR="00F9618A" w:rsidRPr="00F9618A" w:rsidRDefault="00F9618A" w:rsidP="00F9618A">
            <w:pPr>
              <w:rPr>
                <w:rFonts w:asciiTheme="majorHAnsi" w:hAnsiTheme="majorHAnsi" w:cstheme="majorHAnsi"/>
                <w:sz w:val="24"/>
                <w:szCs w:val="24"/>
              </w:rPr>
            </w:pPr>
            <w:r w:rsidRPr="00F9618A">
              <w:rPr>
                <w:rFonts w:asciiTheme="majorHAnsi" w:hAnsiTheme="majorHAnsi" w:cstheme="majorHAnsi"/>
                <w:sz w:val="24"/>
                <w:szCs w:val="24"/>
              </w:rPr>
              <w:t>(b)include arrangements for assessing—</w:t>
            </w:r>
          </w:p>
          <w:p w14:paraId="47D52C78" w14:textId="77777777" w:rsidR="00F9618A" w:rsidRPr="00F9618A" w:rsidRDefault="00F9618A" w:rsidP="00F9618A">
            <w:pPr>
              <w:rPr>
                <w:rFonts w:asciiTheme="majorHAnsi" w:hAnsiTheme="majorHAnsi" w:cstheme="majorHAnsi"/>
                <w:sz w:val="24"/>
                <w:szCs w:val="24"/>
              </w:rPr>
            </w:pPr>
            <w:r w:rsidRPr="00F9618A">
              <w:rPr>
                <w:rFonts w:asciiTheme="majorHAnsi" w:hAnsiTheme="majorHAnsi" w:cstheme="majorHAnsi"/>
                <w:sz w:val="24"/>
                <w:szCs w:val="24"/>
              </w:rPr>
              <w:lastRenderedPageBreak/>
              <w:t>(i)the numeracy and literacy skills of pupils and children, and</w:t>
            </w:r>
          </w:p>
          <w:p w14:paraId="5817CBAA" w14:textId="77777777" w:rsidR="00F9618A" w:rsidRPr="00F9618A" w:rsidRDefault="00F9618A" w:rsidP="00F9618A">
            <w:pPr>
              <w:rPr>
                <w:rFonts w:asciiTheme="majorHAnsi" w:hAnsiTheme="majorHAnsi" w:cstheme="majorHAnsi"/>
                <w:sz w:val="24"/>
                <w:szCs w:val="24"/>
              </w:rPr>
            </w:pPr>
            <w:r w:rsidRPr="00F9618A">
              <w:rPr>
                <w:rFonts w:asciiTheme="majorHAnsi" w:hAnsiTheme="majorHAnsi" w:cstheme="majorHAnsi"/>
                <w:sz w:val="24"/>
                <w:szCs w:val="24"/>
              </w:rPr>
              <w:t>(ii)the physical, social and emotional development of pupils and children.</w:t>
            </w:r>
          </w:p>
          <w:p w14:paraId="23ED0AF5" w14:textId="77777777" w:rsidR="00F9618A" w:rsidRPr="00F9618A" w:rsidRDefault="00F9618A" w:rsidP="00F9618A">
            <w:pPr>
              <w:rPr>
                <w:rFonts w:asciiTheme="majorHAnsi" w:hAnsiTheme="majorHAnsi" w:cstheme="majorHAnsi"/>
                <w:sz w:val="24"/>
                <w:szCs w:val="24"/>
              </w:rPr>
            </w:pPr>
            <w:r w:rsidRPr="00F9618A">
              <w:rPr>
                <w:rFonts w:asciiTheme="majorHAnsi" w:hAnsiTheme="majorHAnsi" w:cstheme="majorHAnsi"/>
                <w:sz w:val="24"/>
                <w:szCs w:val="24"/>
              </w:rPr>
              <w:t>(5) The assessments must take place—</w:t>
            </w:r>
          </w:p>
          <w:p w14:paraId="57CA1672" w14:textId="77777777" w:rsidR="00F9618A" w:rsidRPr="00F9618A" w:rsidRDefault="00F9618A" w:rsidP="00F9618A">
            <w:pPr>
              <w:rPr>
                <w:rFonts w:asciiTheme="majorHAnsi" w:hAnsiTheme="majorHAnsi" w:cstheme="majorHAnsi"/>
                <w:sz w:val="24"/>
                <w:szCs w:val="24"/>
              </w:rPr>
            </w:pPr>
            <w:r w:rsidRPr="00F9618A">
              <w:rPr>
                <w:rFonts w:asciiTheme="majorHAnsi" w:hAnsiTheme="majorHAnsi" w:cstheme="majorHAnsi"/>
                <w:sz w:val="24"/>
                <w:szCs w:val="24"/>
              </w:rPr>
              <w:t>(a)within 6 weeks of the child or pupil first being provided with nursery education,</w:t>
            </w:r>
          </w:p>
          <w:p w14:paraId="1717E7C6" w14:textId="2702C5B3" w:rsidR="00D51D6C" w:rsidRPr="006F6681" w:rsidRDefault="008759DE" w:rsidP="00EA36F6">
            <w:pPr>
              <w:rPr>
                <w:rFonts w:asciiTheme="majorHAnsi" w:hAnsiTheme="majorHAnsi" w:cstheme="majorHAnsi"/>
                <w:sz w:val="24"/>
                <w:szCs w:val="24"/>
              </w:rPr>
            </w:pPr>
            <w:hyperlink r:id="rId12" w:history="1">
              <w:r w:rsidRPr="006F6681">
                <w:rPr>
                  <w:rStyle w:val="Hyperlink"/>
                  <w:rFonts w:asciiTheme="majorHAnsi" w:hAnsiTheme="majorHAnsi" w:cstheme="majorHAnsi"/>
                  <w:sz w:val="24"/>
                  <w:szCs w:val="24"/>
                </w:rPr>
                <w:t>The Education (Arrangements for Assessing in the Curriculum for Wales) Regulations 2022</w:t>
              </w:r>
            </w:hyperlink>
          </w:p>
          <w:p w14:paraId="640CC70C" w14:textId="77777777" w:rsidR="008759DE" w:rsidRPr="006F6681" w:rsidRDefault="008759DE" w:rsidP="00EA36F6">
            <w:pPr>
              <w:rPr>
                <w:rFonts w:asciiTheme="majorHAnsi" w:hAnsiTheme="majorHAnsi" w:cstheme="majorHAnsi"/>
                <w:sz w:val="24"/>
                <w:szCs w:val="24"/>
              </w:rPr>
            </w:pPr>
          </w:p>
          <w:p w14:paraId="757FB41E" w14:textId="77777777" w:rsidR="00EA36F6" w:rsidRPr="006F6681" w:rsidRDefault="00EA36F6" w:rsidP="00EA36F6">
            <w:pPr>
              <w:rPr>
                <w:rFonts w:asciiTheme="majorHAnsi" w:hAnsiTheme="majorHAnsi" w:cstheme="majorHAnsi"/>
                <w:sz w:val="24"/>
                <w:szCs w:val="24"/>
              </w:rPr>
            </w:pPr>
          </w:p>
          <w:p w14:paraId="2AB8E4E7" w14:textId="77777777" w:rsidR="00EA36F6" w:rsidRPr="006F6681" w:rsidRDefault="00EA36F6" w:rsidP="00EA36F6">
            <w:pPr>
              <w:rPr>
                <w:rFonts w:asciiTheme="majorHAnsi" w:hAnsiTheme="majorHAnsi" w:cstheme="majorHAnsi"/>
                <w:sz w:val="24"/>
                <w:szCs w:val="24"/>
              </w:rPr>
            </w:pPr>
            <w:r w:rsidRPr="006F6681">
              <w:rPr>
                <w:rFonts w:asciiTheme="majorHAnsi" w:hAnsiTheme="majorHAnsi" w:cstheme="majorHAnsi"/>
                <w:sz w:val="24"/>
                <w:szCs w:val="24"/>
              </w:rPr>
              <w:t>All other guidance relating is should</w:t>
            </w:r>
          </w:p>
          <w:p w14:paraId="12323AD4" w14:textId="77777777" w:rsidR="00EA36F6" w:rsidRPr="006F6681" w:rsidRDefault="00EA36F6" w:rsidP="00EA36F6">
            <w:pPr>
              <w:rPr>
                <w:rFonts w:asciiTheme="majorHAnsi" w:hAnsiTheme="majorHAnsi" w:cstheme="majorHAnsi"/>
                <w:sz w:val="24"/>
                <w:szCs w:val="24"/>
              </w:rPr>
            </w:pPr>
            <w:hyperlink r:id="rId13" w:history="1">
              <w:r w:rsidRPr="006F6681">
                <w:rPr>
                  <w:rStyle w:val="Hyperlink"/>
                  <w:rFonts w:asciiTheme="majorHAnsi" w:hAnsiTheme="majorHAnsi" w:cstheme="majorHAnsi"/>
                  <w:sz w:val="24"/>
                  <w:szCs w:val="24"/>
                </w:rPr>
                <w:t>A Quality Framework for Early Childhood Play, Learning and Care in Wales</w:t>
              </w:r>
            </w:hyperlink>
          </w:p>
          <w:p w14:paraId="2630B654" w14:textId="77777777" w:rsidR="00650B6E" w:rsidRPr="006F6681" w:rsidRDefault="00650B6E" w:rsidP="00EA36F6">
            <w:pPr>
              <w:rPr>
                <w:rFonts w:asciiTheme="majorHAnsi" w:hAnsiTheme="majorHAnsi" w:cstheme="majorHAnsi"/>
                <w:sz w:val="24"/>
                <w:szCs w:val="24"/>
              </w:rPr>
            </w:pPr>
          </w:p>
          <w:p w14:paraId="5DAAD1C2" w14:textId="26C68416" w:rsidR="00EF0C83" w:rsidRPr="006F6681" w:rsidRDefault="00650B6E" w:rsidP="00A32901">
            <w:pPr>
              <w:rPr>
                <w:rFonts w:asciiTheme="majorHAnsi" w:hAnsiTheme="majorHAnsi" w:cstheme="majorHAnsi"/>
                <w:sz w:val="24"/>
                <w:szCs w:val="24"/>
              </w:rPr>
            </w:pPr>
            <w:r w:rsidRPr="006F6681">
              <w:rPr>
                <w:rFonts w:asciiTheme="majorHAnsi" w:hAnsiTheme="majorHAnsi" w:cstheme="majorHAnsi"/>
                <w:sz w:val="24"/>
                <w:szCs w:val="24"/>
              </w:rPr>
              <w:t xml:space="preserve">Absence of assessment guidance documentation. This is not the solution at this point though. </w:t>
            </w:r>
            <w:r w:rsidRPr="006F6681">
              <w:rPr>
                <w:rFonts w:asciiTheme="majorHAnsi" w:hAnsiTheme="majorHAnsi" w:cstheme="majorHAnsi"/>
                <w:sz w:val="24"/>
                <w:szCs w:val="24"/>
              </w:rPr>
              <w:t xml:space="preserve">This is because </w:t>
            </w:r>
            <w:r w:rsidR="00284EFB" w:rsidRPr="006F6681">
              <w:rPr>
                <w:rFonts w:asciiTheme="majorHAnsi" w:hAnsiTheme="majorHAnsi" w:cstheme="majorHAnsi"/>
                <w:sz w:val="24"/>
                <w:szCs w:val="24"/>
              </w:rPr>
              <w:t xml:space="preserve">we may end up with non-compliance as illustrated by Murphy et al </w:t>
            </w:r>
            <w:r w:rsidR="003137B8" w:rsidRPr="006F6681">
              <w:rPr>
                <w:rFonts w:asciiTheme="majorHAnsi" w:hAnsiTheme="majorHAnsi" w:cstheme="majorHAnsi"/>
                <w:sz w:val="24"/>
                <w:szCs w:val="24"/>
              </w:rPr>
              <w:t>–</w:t>
            </w:r>
            <w:r w:rsidR="00284EFB" w:rsidRPr="006F6681">
              <w:rPr>
                <w:rFonts w:asciiTheme="majorHAnsi" w:hAnsiTheme="majorHAnsi" w:cstheme="majorHAnsi"/>
                <w:sz w:val="24"/>
                <w:szCs w:val="24"/>
              </w:rPr>
              <w:t xml:space="preserve"> </w:t>
            </w:r>
            <w:r w:rsidR="003137B8" w:rsidRPr="006F6681">
              <w:rPr>
                <w:rFonts w:asciiTheme="majorHAnsi" w:hAnsiTheme="majorHAnsi" w:cstheme="majorHAnsi"/>
                <w:sz w:val="24"/>
                <w:szCs w:val="24"/>
              </w:rPr>
              <w:t xml:space="preserve">just replace the tick lists for the old system with tick lists on the new arrangements. </w:t>
            </w:r>
          </w:p>
        </w:tc>
        <w:tc>
          <w:tcPr>
            <w:tcW w:w="5012" w:type="dxa"/>
            <w:shd w:val="clear" w:color="auto" w:fill="auto"/>
          </w:tcPr>
          <w:p w14:paraId="55374619" w14:textId="77777777" w:rsidR="00EF0C83" w:rsidRPr="006F6681" w:rsidRDefault="00EF0C83" w:rsidP="00A32901">
            <w:pPr>
              <w:rPr>
                <w:rFonts w:asciiTheme="majorHAnsi" w:hAnsiTheme="majorHAnsi" w:cstheme="majorHAnsi"/>
                <w:sz w:val="24"/>
                <w:szCs w:val="24"/>
              </w:rPr>
            </w:pPr>
          </w:p>
          <w:p w14:paraId="5B3C967A" w14:textId="1CAB4B5D" w:rsidR="00EF0C83" w:rsidRPr="006F6681" w:rsidRDefault="00E068E6" w:rsidP="00A32901">
            <w:pPr>
              <w:rPr>
                <w:rFonts w:asciiTheme="majorHAnsi" w:hAnsiTheme="majorHAnsi" w:cstheme="majorHAnsi"/>
                <w:sz w:val="24"/>
                <w:szCs w:val="24"/>
              </w:rPr>
            </w:pPr>
            <w:hyperlink r:id="rId14" w:history="1">
              <w:r w:rsidRPr="006F6681">
                <w:rPr>
                  <w:rStyle w:val="Hyperlink"/>
                  <w:rFonts w:asciiTheme="majorHAnsi" w:hAnsiTheme="majorHAnsi" w:cstheme="majorHAnsi"/>
                  <w:sz w:val="24"/>
                  <w:szCs w:val="24"/>
                </w:rPr>
                <w:t>Flying Start childcare: guidance [HTML] | GOV.WALES</w:t>
              </w:r>
            </w:hyperlink>
          </w:p>
          <w:p w14:paraId="45C1C47D" w14:textId="7A85F25A" w:rsidR="00EF0C83" w:rsidRPr="006F6681" w:rsidRDefault="00EA36F6" w:rsidP="00A32901">
            <w:pPr>
              <w:rPr>
                <w:rFonts w:asciiTheme="majorHAnsi" w:hAnsiTheme="majorHAnsi" w:cstheme="majorHAnsi"/>
                <w:sz w:val="24"/>
                <w:szCs w:val="24"/>
              </w:rPr>
            </w:pPr>
            <w:r w:rsidRPr="006F6681">
              <w:rPr>
                <w:rFonts w:asciiTheme="majorHAnsi" w:hAnsiTheme="majorHAnsi" w:cstheme="majorHAnsi"/>
                <w:noProof/>
                <w:sz w:val="24"/>
                <w:szCs w:val="24"/>
              </w:rPr>
              <w:drawing>
                <wp:anchor distT="0" distB="0" distL="114300" distR="114300" simplePos="0" relativeHeight="251659264" behindDoc="1" locked="0" layoutInCell="1" allowOverlap="1" wp14:anchorId="745A4C7D" wp14:editId="2C0DC72B">
                  <wp:simplePos x="0" y="0"/>
                  <wp:positionH relativeFrom="column">
                    <wp:posOffset>1270</wp:posOffset>
                  </wp:positionH>
                  <wp:positionV relativeFrom="paragraph">
                    <wp:posOffset>396875</wp:posOffset>
                  </wp:positionV>
                  <wp:extent cx="3041015" cy="2524125"/>
                  <wp:effectExtent l="0" t="0" r="6985" b="9525"/>
                  <wp:wrapSquare wrapText="bothSides"/>
                  <wp:docPr id="14652908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290842" name="Picture 1" descr="A screenshot of a computer&#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41015" cy="25241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029136" w14:textId="77777777" w:rsidR="00EF0C83" w:rsidRPr="006F6681" w:rsidRDefault="00EF0C83" w:rsidP="00A32901">
            <w:pPr>
              <w:rPr>
                <w:rFonts w:asciiTheme="majorHAnsi" w:hAnsiTheme="majorHAnsi" w:cstheme="majorHAnsi"/>
                <w:sz w:val="24"/>
                <w:szCs w:val="24"/>
              </w:rPr>
            </w:pPr>
          </w:p>
          <w:p w14:paraId="535FB6DD" w14:textId="77777777" w:rsidR="00EF0C83" w:rsidRPr="006F6681" w:rsidRDefault="00EF0C83" w:rsidP="00A32901">
            <w:pPr>
              <w:rPr>
                <w:rFonts w:asciiTheme="majorHAnsi" w:hAnsiTheme="majorHAnsi" w:cstheme="majorHAnsi"/>
                <w:sz w:val="24"/>
                <w:szCs w:val="24"/>
              </w:rPr>
            </w:pPr>
          </w:p>
          <w:p w14:paraId="64FF6279" w14:textId="77777777" w:rsidR="00EF0C83" w:rsidRPr="006F6681" w:rsidRDefault="00EF0C83" w:rsidP="00A32901">
            <w:pPr>
              <w:rPr>
                <w:rFonts w:asciiTheme="majorHAnsi" w:hAnsiTheme="majorHAnsi" w:cstheme="majorHAnsi"/>
                <w:sz w:val="24"/>
                <w:szCs w:val="24"/>
              </w:rPr>
            </w:pPr>
          </w:p>
          <w:p w14:paraId="049DC402" w14:textId="77777777" w:rsidR="00EF0C83" w:rsidRPr="006F6681" w:rsidRDefault="00EF0C83" w:rsidP="00A32901">
            <w:pPr>
              <w:rPr>
                <w:rFonts w:asciiTheme="majorHAnsi" w:hAnsiTheme="majorHAnsi" w:cstheme="majorHAnsi"/>
                <w:sz w:val="24"/>
                <w:szCs w:val="24"/>
              </w:rPr>
            </w:pPr>
          </w:p>
          <w:p w14:paraId="181DDAF7" w14:textId="77777777" w:rsidR="0099668C" w:rsidRPr="006F6681" w:rsidRDefault="0099668C" w:rsidP="0099668C">
            <w:pPr>
              <w:rPr>
                <w:rFonts w:asciiTheme="majorHAnsi" w:hAnsiTheme="majorHAnsi" w:cstheme="majorHAnsi"/>
                <w:sz w:val="24"/>
                <w:szCs w:val="24"/>
              </w:rPr>
            </w:pPr>
            <w:r w:rsidRPr="006F6681">
              <w:rPr>
                <w:rFonts w:asciiTheme="majorHAnsi" w:hAnsiTheme="majorHAnsi" w:cstheme="majorHAnsi"/>
                <w:sz w:val="24"/>
                <w:szCs w:val="24"/>
              </w:rPr>
              <w:t xml:space="preserve">Using Cardno (2018) Framework for policy analysis the policy was examined in terms of construction, audience, language and linguistics. </w:t>
            </w:r>
          </w:p>
          <w:p w14:paraId="345A69CD" w14:textId="2DAD7C79" w:rsidR="00EF0C83" w:rsidRPr="006F6681" w:rsidRDefault="001F0665" w:rsidP="00A32901">
            <w:pPr>
              <w:rPr>
                <w:rFonts w:asciiTheme="majorHAnsi" w:hAnsiTheme="majorHAnsi" w:cstheme="majorHAnsi"/>
                <w:sz w:val="24"/>
                <w:szCs w:val="24"/>
              </w:rPr>
            </w:pPr>
            <w:r w:rsidRPr="006F6681">
              <w:rPr>
                <w:rFonts w:asciiTheme="majorHAnsi" w:hAnsiTheme="majorHAnsi" w:cstheme="majorHAnsi"/>
                <w:sz w:val="24"/>
                <w:szCs w:val="24"/>
              </w:rPr>
              <w:t xml:space="preserve">Production and location – previously an annex. Now HTML text </w:t>
            </w:r>
            <w:r w:rsidR="000364D8" w:rsidRPr="006F6681">
              <w:rPr>
                <w:rFonts w:asciiTheme="majorHAnsi" w:hAnsiTheme="majorHAnsi" w:cstheme="majorHAnsi"/>
                <w:sz w:val="24"/>
                <w:szCs w:val="24"/>
              </w:rPr>
              <w:t xml:space="preserve">and is not with all other EY resources on HWB. This mirrors the policy structure within the WG – different branches and different ministers. </w:t>
            </w:r>
          </w:p>
          <w:p w14:paraId="2393044E" w14:textId="77777777" w:rsidR="00EF0C83" w:rsidRPr="006F6681" w:rsidRDefault="00EF0C83" w:rsidP="00A32901">
            <w:pPr>
              <w:rPr>
                <w:rFonts w:asciiTheme="majorHAnsi" w:hAnsiTheme="majorHAnsi" w:cstheme="majorHAnsi"/>
                <w:sz w:val="24"/>
                <w:szCs w:val="24"/>
              </w:rPr>
            </w:pPr>
          </w:p>
          <w:p w14:paraId="7CA4ABA7" w14:textId="73B280E1" w:rsidR="00026C64" w:rsidRPr="006F6681" w:rsidRDefault="0008042F" w:rsidP="00A32901">
            <w:pPr>
              <w:rPr>
                <w:rFonts w:asciiTheme="majorHAnsi" w:hAnsiTheme="majorHAnsi" w:cstheme="majorHAnsi"/>
                <w:sz w:val="24"/>
                <w:szCs w:val="24"/>
              </w:rPr>
            </w:pPr>
            <w:r w:rsidRPr="006F6681">
              <w:rPr>
                <w:rFonts w:asciiTheme="majorHAnsi" w:hAnsiTheme="majorHAnsi" w:cstheme="majorHAnsi"/>
                <w:sz w:val="24"/>
                <w:szCs w:val="24"/>
              </w:rPr>
              <w:t>Authorship – mainly policy makers</w:t>
            </w:r>
            <w:r w:rsidR="00026C64" w:rsidRPr="006F6681">
              <w:rPr>
                <w:rFonts w:asciiTheme="majorHAnsi" w:hAnsiTheme="majorHAnsi" w:cstheme="majorHAnsi"/>
                <w:sz w:val="24"/>
                <w:szCs w:val="24"/>
              </w:rPr>
              <w:t>, small section refreshed and a very few FS managers (NOT AT) invited to give feedback on a prepared draft</w:t>
            </w:r>
            <w:r w:rsidR="008E0800" w:rsidRPr="006F6681">
              <w:rPr>
                <w:rFonts w:asciiTheme="majorHAnsi" w:hAnsiTheme="majorHAnsi" w:cstheme="majorHAnsi"/>
                <w:sz w:val="24"/>
                <w:szCs w:val="24"/>
              </w:rPr>
              <w:t xml:space="preserve">. First Version </w:t>
            </w:r>
          </w:p>
          <w:p w14:paraId="1F60854C" w14:textId="77777777" w:rsidR="00026C64" w:rsidRPr="006F6681" w:rsidRDefault="00026C64" w:rsidP="00A32901">
            <w:pPr>
              <w:rPr>
                <w:rFonts w:asciiTheme="majorHAnsi" w:hAnsiTheme="majorHAnsi" w:cstheme="majorHAnsi"/>
                <w:sz w:val="24"/>
                <w:szCs w:val="24"/>
              </w:rPr>
            </w:pPr>
          </w:p>
          <w:p w14:paraId="46706423" w14:textId="1393BF3F" w:rsidR="00EF0C83" w:rsidRPr="006F6681" w:rsidRDefault="003137B8" w:rsidP="00A32901">
            <w:pPr>
              <w:rPr>
                <w:rFonts w:asciiTheme="majorHAnsi" w:hAnsiTheme="majorHAnsi" w:cstheme="majorHAnsi"/>
                <w:sz w:val="24"/>
                <w:szCs w:val="24"/>
              </w:rPr>
            </w:pPr>
            <w:r w:rsidRPr="006F6681">
              <w:rPr>
                <w:rFonts w:asciiTheme="majorHAnsi" w:hAnsiTheme="majorHAnsi" w:cstheme="majorHAnsi"/>
                <w:sz w:val="24"/>
                <w:szCs w:val="24"/>
              </w:rPr>
              <w:t xml:space="preserve">Audience – those who support </w:t>
            </w:r>
            <w:r w:rsidR="008E0800" w:rsidRPr="006F6681">
              <w:rPr>
                <w:rFonts w:asciiTheme="majorHAnsi" w:hAnsiTheme="majorHAnsi" w:cstheme="majorHAnsi"/>
                <w:sz w:val="24"/>
                <w:szCs w:val="24"/>
              </w:rPr>
              <w:t>at LA level</w:t>
            </w:r>
          </w:p>
          <w:p w14:paraId="29D2BE97" w14:textId="77777777" w:rsidR="00EA5E1D" w:rsidRPr="006F6681" w:rsidRDefault="00EA5E1D" w:rsidP="00A32901">
            <w:pPr>
              <w:rPr>
                <w:rFonts w:asciiTheme="majorHAnsi" w:hAnsiTheme="majorHAnsi" w:cstheme="majorHAnsi"/>
                <w:sz w:val="24"/>
                <w:szCs w:val="24"/>
              </w:rPr>
            </w:pPr>
          </w:p>
          <w:p w14:paraId="6A375A95" w14:textId="1E08D32D" w:rsidR="00EA5E1D" w:rsidRPr="006F6681" w:rsidRDefault="00EA5E1D" w:rsidP="00A32901">
            <w:pPr>
              <w:rPr>
                <w:rFonts w:asciiTheme="majorHAnsi" w:hAnsiTheme="majorHAnsi" w:cstheme="majorHAnsi"/>
                <w:sz w:val="24"/>
                <w:szCs w:val="24"/>
              </w:rPr>
            </w:pPr>
            <w:r w:rsidRPr="006F6681">
              <w:rPr>
                <w:rFonts w:asciiTheme="majorHAnsi" w:hAnsiTheme="majorHAnsi" w:cstheme="majorHAnsi"/>
                <w:sz w:val="24"/>
                <w:szCs w:val="24"/>
              </w:rPr>
              <w:t xml:space="preserve">Context – based on research and </w:t>
            </w:r>
            <w:r w:rsidR="00F87ED1" w:rsidRPr="006F6681">
              <w:rPr>
                <w:rFonts w:asciiTheme="majorHAnsi" w:hAnsiTheme="majorHAnsi" w:cstheme="majorHAnsi"/>
                <w:sz w:val="24"/>
                <w:szCs w:val="24"/>
              </w:rPr>
              <w:t>aims to provide guidance for what FS childcare should look like. Very little detail.</w:t>
            </w:r>
          </w:p>
          <w:p w14:paraId="05B045BE" w14:textId="77777777" w:rsidR="00EF0C83" w:rsidRPr="006F6681" w:rsidRDefault="00EF0C83" w:rsidP="00A32901">
            <w:pPr>
              <w:rPr>
                <w:rFonts w:asciiTheme="majorHAnsi" w:hAnsiTheme="majorHAnsi" w:cstheme="majorHAnsi"/>
                <w:sz w:val="24"/>
                <w:szCs w:val="24"/>
              </w:rPr>
            </w:pPr>
          </w:p>
          <w:p w14:paraId="2B83E2B5" w14:textId="77777777" w:rsidR="00EF0C83" w:rsidRPr="006F6681" w:rsidRDefault="00EF0C83" w:rsidP="00A32901">
            <w:pPr>
              <w:rPr>
                <w:rFonts w:asciiTheme="majorHAnsi" w:hAnsiTheme="majorHAnsi" w:cstheme="majorHAnsi"/>
                <w:sz w:val="24"/>
                <w:szCs w:val="24"/>
              </w:rPr>
            </w:pPr>
          </w:p>
          <w:p w14:paraId="31AB25EA" w14:textId="77777777" w:rsidR="00EF0C83" w:rsidRPr="006F6681" w:rsidRDefault="00EF0C83" w:rsidP="00A32901">
            <w:pPr>
              <w:rPr>
                <w:rFonts w:asciiTheme="majorHAnsi" w:hAnsiTheme="majorHAnsi" w:cstheme="majorHAnsi"/>
                <w:sz w:val="24"/>
                <w:szCs w:val="24"/>
              </w:rPr>
            </w:pPr>
          </w:p>
          <w:p w14:paraId="39D9938D" w14:textId="77777777" w:rsidR="00EF0C83" w:rsidRPr="006F6681" w:rsidRDefault="00EF0C83" w:rsidP="00093ED2">
            <w:pPr>
              <w:rPr>
                <w:rFonts w:asciiTheme="majorHAnsi" w:hAnsiTheme="majorHAnsi" w:cstheme="majorHAnsi"/>
                <w:sz w:val="24"/>
                <w:szCs w:val="24"/>
              </w:rPr>
            </w:pPr>
          </w:p>
        </w:tc>
      </w:tr>
      <w:tr w:rsidR="0099668C" w:rsidRPr="006F6681" w14:paraId="381C10A5" w14:textId="77777777" w:rsidTr="00D85DE8">
        <w:trPr>
          <w:trHeight w:val="194"/>
        </w:trPr>
        <w:tc>
          <w:tcPr>
            <w:tcW w:w="9016" w:type="dxa"/>
            <w:gridSpan w:val="2"/>
            <w:shd w:val="clear" w:color="auto" w:fill="auto"/>
          </w:tcPr>
          <w:p w14:paraId="64D493FB" w14:textId="77777777" w:rsidR="0099668C" w:rsidRPr="006F6681" w:rsidRDefault="0099668C" w:rsidP="00AB7CF9">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4395"/>
              <w:gridCol w:w="4395"/>
            </w:tblGrid>
            <w:tr w:rsidR="00D57EEB" w:rsidRPr="006F6681" w14:paraId="4C2AD192" w14:textId="77777777" w:rsidTr="00D57EEB">
              <w:tc>
                <w:tcPr>
                  <w:tcW w:w="4395" w:type="dxa"/>
                </w:tcPr>
                <w:p w14:paraId="3575CD46" w14:textId="33BDD5A4" w:rsidR="00D57EEB" w:rsidRPr="006F6681" w:rsidRDefault="00E12EF6" w:rsidP="00AB7CF9">
                  <w:pPr>
                    <w:rPr>
                      <w:rFonts w:asciiTheme="majorHAnsi" w:hAnsiTheme="majorHAnsi" w:cstheme="majorHAnsi"/>
                      <w:sz w:val="24"/>
                      <w:szCs w:val="24"/>
                    </w:rPr>
                  </w:pPr>
                  <w:r w:rsidRPr="006F6681">
                    <w:rPr>
                      <w:rFonts w:asciiTheme="majorHAnsi" w:hAnsiTheme="majorHAnsi" w:cstheme="majorHAnsi"/>
                      <w:sz w:val="24"/>
                      <w:szCs w:val="24"/>
                    </w:rPr>
                    <w:t xml:space="preserve">Strengths </w:t>
                  </w:r>
                  <w:r w:rsidR="001442E7" w:rsidRPr="006F6681">
                    <w:rPr>
                      <w:rFonts w:asciiTheme="majorHAnsi" w:hAnsiTheme="majorHAnsi" w:cstheme="majorHAnsi"/>
                      <w:sz w:val="24"/>
                      <w:szCs w:val="24"/>
                    </w:rPr>
                    <w:t xml:space="preserve">for implementation </w:t>
                  </w:r>
                </w:p>
              </w:tc>
              <w:tc>
                <w:tcPr>
                  <w:tcW w:w="4395" w:type="dxa"/>
                </w:tcPr>
                <w:p w14:paraId="0350C1E3" w14:textId="24A95295" w:rsidR="00D57EEB" w:rsidRPr="006F6681" w:rsidRDefault="001442E7" w:rsidP="00AB7CF9">
                  <w:pPr>
                    <w:rPr>
                      <w:rFonts w:asciiTheme="majorHAnsi" w:hAnsiTheme="majorHAnsi" w:cstheme="majorHAnsi"/>
                      <w:sz w:val="24"/>
                      <w:szCs w:val="24"/>
                    </w:rPr>
                  </w:pPr>
                  <w:r w:rsidRPr="006F6681">
                    <w:rPr>
                      <w:rFonts w:asciiTheme="majorHAnsi" w:hAnsiTheme="majorHAnsi" w:cstheme="majorHAnsi"/>
                      <w:sz w:val="24"/>
                      <w:szCs w:val="24"/>
                    </w:rPr>
                    <w:t>Barriers for implementation</w:t>
                  </w:r>
                </w:p>
              </w:tc>
            </w:tr>
            <w:tr w:rsidR="00D57EEB" w:rsidRPr="006F6681" w14:paraId="070B0B7C" w14:textId="77777777" w:rsidTr="00D57EEB">
              <w:tc>
                <w:tcPr>
                  <w:tcW w:w="4395" w:type="dxa"/>
                </w:tcPr>
                <w:p w14:paraId="21B6990C" w14:textId="79D62D0B" w:rsidR="00D57EEB" w:rsidRPr="006F6681" w:rsidRDefault="00513D5B" w:rsidP="00AB7CF9">
                  <w:pPr>
                    <w:rPr>
                      <w:rFonts w:asciiTheme="majorHAnsi" w:hAnsiTheme="majorHAnsi" w:cstheme="majorHAnsi"/>
                      <w:sz w:val="24"/>
                      <w:szCs w:val="24"/>
                    </w:rPr>
                  </w:pPr>
                  <w:r w:rsidRPr="006F6681">
                    <w:rPr>
                      <w:rFonts w:asciiTheme="majorHAnsi" w:hAnsiTheme="majorHAnsi" w:cstheme="majorHAnsi"/>
                      <w:sz w:val="24"/>
                      <w:szCs w:val="24"/>
                    </w:rPr>
                    <w:t xml:space="preserve">The guidance was ‘refreshed’ in </w:t>
                  </w:r>
                  <w:r w:rsidR="00B059B0" w:rsidRPr="006F6681">
                    <w:rPr>
                      <w:rFonts w:asciiTheme="majorHAnsi" w:hAnsiTheme="majorHAnsi" w:cstheme="majorHAnsi"/>
                      <w:sz w:val="24"/>
                      <w:szCs w:val="24"/>
                    </w:rPr>
                    <w:t xml:space="preserve">April 2023. This was in response to the </w:t>
                  </w:r>
                  <w:r w:rsidR="00902679" w:rsidRPr="006F6681">
                    <w:rPr>
                      <w:rFonts w:asciiTheme="majorHAnsi" w:hAnsiTheme="majorHAnsi" w:cstheme="majorHAnsi"/>
                      <w:sz w:val="24"/>
                      <w:szCs w:val="24"/>
                    </w:rPr>
                    <w:t xml:space="preserve">critique provided to the policy manager in 2019. A redraft of the quality section was circulated </w:t>
                  </w:r>
                  <w:r w:rsidR="002D4105" w:rsidRPr="006F6681">
                    <w:rPr>
                      <w:rFonts w:asciiTheme="majorHAnsi" w:hAnsiTheme="majorHAnsi" w:cstheme="majorHAnsi"/>
                      <w:sz w:val="24"/>
                      <w:szCs w:val="24"/>
                    </w:rPr>
                    <w:t>to the childcare workshop working group</w:t>
                  </w:r>
                  <w:r w:rsidR="005913AA" w:rsidRPr="006F6681">
                    <w:rPr>
                      <w:rFonts w:asciiTheme="majorHAnsi" w:hAnsiTheme="majorHAnsi" w:cstheme="majorHAnsi"/>
                      <w:sz w:val="24"/>
                      <w:szCs w:val="24"/>
                    </w:rPr>
                    <w:t xml:space="preserve">. The refresh was delayed due to covid and at publication was more aligned with the </w:t>
                  </w:r>
                  <w:r w:rsidR="00954B83" w:rsidRPr="006F6681">
                    <w:rPr>
                      <w:rFonts w:asciiTheme="majorHAnsi" w:hAnsiTheme="majorHAnsi" w:cstheme="majorHAnsi"/>
                      <w:sz w:val="24"/>
                      <w:szCs w:val="24"/>
                    </w:rPr>
                    <w:t>ECPLC documents and Cf</w:t>
                  </w:r>
                  <w:r w:rsidR="00443686" w:rsidRPr="006F6681">
                    <w:rPr>
                      <w:rFonts w:asciiTheme="majorHAnsi" w:hAnsiTheme="majorHAnsi" w:cstheme="majorHAnsi"/>
                      <w:sz w:val="24"/>
                      <w:szCs w:val="24"/>
                    </w:rPr>
                    <w:t>F</w:t>
                  </w:r>
                  <w:r w:rsidR="00954B83" w:rsidRPr="006F6681">
                    <w:rPr>
                      <w:rFonts w:asciiTheme="majorHAnsi" w:hAnsiTheme="majorHAnsi" w:cstheme="majorHAnsi"/>
                      <w:sz w:val="24"/>
                      <w:szCs w:val="24"/>
                    </w:rPr>
                    <w:t>NMS and AA</w:t>
                  </w:r>
                  <w:r w:rsidR="00443686" w:rsidRPr="006F6681">
                    <w:rPr>
                      <w:rFonts w:asciiTheme="majorHAnsi" w:hAnsiTheme="majorHAnsi" w:cstheme="majorHAnsi"/>
                      <w:sz w:val="24"/>
                      <w:szCs w:val="24"/>
                    </w:rPr>
                    <w:t>fFNMS.</w:t>
                  </w:r>
                </w:p>
              </w:tc>
              <w:tc>
                <w:tcPr>
                  <w:tcW w:w="4395" w:type="dxa"/>
                </w:tcPr>
                <w:p w14:paraId="751A2504" w14:textId="38B79BF0" w:rsidR="00D57EEB" w:rsidRPr="006F6681" w:rsidRDefault="000A68EA" w:rsidP="00AB7CF9">
                  <w:pPr>
                    <w:rPr>
                      <w:rFonts w:asciiTheme="majorHAnsi" w:hAnsiTheme="majorHAnsi" w:cstheme="majorHAnsi"/>
                      <w:sz w:val="24"/>
                      <w:szCs w:val="24"/>
                    </w:rPr>
                  </w:pPr>
                  <w:r w:rsidRPr="006F6681">
                    <w:rPr>
                      <w:rFonts w:asciiTheme="majorHAnsi" w:hAnsiTheme="majorHAnsi" w:cstheme="majorHAnsi"/>
                      <w:sz w:val="24"/>
                      <w:szCs w:val="24"/>
                    </w:rPr>
                    <w:t xml:space="preserve">The guidance is HTML text and not a downloadable document. Much of the text outside the quality section </w:t>
                  </w:r>
                  <w:r w:rsidR="00954B83" w:rsidRPr="006F6681">
                    <w:rPr>
                      <w:rFonts w:asciiTheme="majorHAnsi" w:hAnsiTheme="majorHAnsi" w:cstheme="majorHAnsi"/>
                      <w:sz w:val="24"/>
                      <w:szCs w:val="24"/>
                    </w:rPr>
                    <w:t>is written in ‘policy speak’</w:t>
                  </w:r>
                </w:p>
              </w:tc>
            </w:tr>
            <w:tr w:rsidR="00D57EEB" w:rsidRPr="006F6681" w14:paraId="4303F6E5" w14:textId="77777777" w:rsidTr="00D57EEB">
              <w:tc>
                <w:tcPr>
                  <w:tcW w:w="4395" w:type="dxa"/>
                </w:tcPr>
                <w:p w14:paraId="4DC43F6E" w14:textId="5BE985E6" w:rsidR="00D57EEB" w:rsidRPr="006F6681" w:rsidRDefault="00924C47" w:rsidP="00AB7CF9">
                  <w:pPr>
                    <w:rPr>
                      <w:rFonts w:asciiTheme="majorHAnsi" w:hAnsiTheme="majorHAnsi" w:cstheme="majorHAnsi"/>
                      <w:sz w:val="24"/>
                      <w:szCs w:val="24"/>
                    </w:rPr>
                  </w:pPr>
                  <w:r w:rsidRPr="006F6681">
                    <w:rPr>
                      <w:rFonts w:asciiTheme="majorHAnsi" w:hAnsiTheme="majorHAnsi" w:cstheme="majorHAnsi"/>
                      <w:sz w:val="24"/>
                      <w:szCs w:val="24"/>
                    </w:rPr>
                    <w:t>Landing page</w:t>
                  </w:r>
                  <w:r w:rsidR="00996385" w:rsidRPr="006F6681">
                    <w:rPr>
                      <w:rFonts w:asciiTheme="majorHAnsi" w:hAnsiTheme="majorHAnsi" w:cstheme="majorHAnsi"/>
                      <w:sz w:val="24"/>
                      <w:szCs w:val="24"/>
                    </w:rPr>
                    <w:t xml:space="preserve"> </w:t>
                  </w:r>
                  <w:r w:rsidR="0047132C" w:rsidRPr="006F6681">
                    <w:rPr>
                      <w:rFonts w:asciiTheme="majorHAnsi" w:hAnsiTheme="majorHAnsi" w:cstheme="majorHAnsi"/>
                      <w:sz w:val="24"/>
                      <w:szCs w:val="24"/>
                    </w:rPr>
                    <w:t>and splash states that the policy ‘</w:t>
                  </w:r>
                  <w:r w:rsidR="0047132C" w:rsidRPr="006F6681">
                    <w:rPr>
                      <w:rFonts w:asciiTheme="majorHAnsi" w:hAnsiTheme="majorHAnsi" w:cstheme="majorHAnsi"/>
                      <w:sz w:val="24"/>
                      <w:szCs w:val="24"/>
                    </w:rPr>
                    <w:t xml:space="preserve">Explains what childcare providers </w:t>
                  </w:r>
                  <w:r w:rsidR="0047132C" w:rsidRPr="006F6681">
                    <w:rPr>
                      <w:rFonts w:asciiTheme="majorHAnsi" w:hAnsiTheme="majorHAnsi" w:cstheme="majorHAnsi"/>
                      <w:b/>
                      <w:bCs/>
                      <w:sz w:val="24"/>
                      <w:szCs w:val="24"/>
                    </w:rPr>
                    <w:t>must</w:t>
                  </w:r>
                  <w:r w:rsidR="0047132C" w:rsidRPr="006F6681">
                    <w:rPr>
                      <w:rFonts w:asciiTheme="majorHAnsi" w:hAnsiTheme="majorHAnsi" w:cstheme="majorHAnsi"/>
                      <w:sz w:val="24"/>
                      <w:szCs w:val="24"/>
                    </w:rPr>
                    <w:t xml:space="preserve"> do to ensure they provide quality childcare.</w:t>
                  </w:r>
                  <w:r w:rsidR="0047132C" w:rsidRPr="006F6681">
                    <w:rPr>
                      <w:rFonts w:asciiTheme="majorHAnsi" w:hAnsiTheme="majorHAnsi" w:cstheme="majorHAnsi"/>
                      <w:sz w:val="24"/>
                      <w:szCs w:val="24"/>
                    </w:rPr>
                    <w:t>’</w:t>
                  </w:r>
                </w:p>
              </w:tc>
              <w:tc>
                <w:tcPr>
                  <w:tcW w:w="4395" w:type="dxa"/>
                </w:tcPr>
                <w:p w14:paraId="7CC23F51" w14:textId="63EFA5F6" w:rsidR="00D57EEB" w:rsidRPr="006F6681" w:rsidRDefault="00EC3238" w:rsidP="00AB7CF9">
                  <w:pPr>
                    <w:rPr>
                      <w:rFonts w:asciiTheme="majorHAnsi" w:hAnsiTheme="majorHAnsi" w:cstheme="majorHAnsi"/>
                      <w:sz w:val="24"/>
                      <w:szCs w:val="24"/>
                    </w:rPr>
                  </w:pPr>
                  <w:r w:rsidRPr="006F6681">
                    <w:rPr>
                      <w:rFonts w:asciiTheme="majorHAnsi" w:hAnsiTheme="majorHAnsi" w:cstheme="majorHAnsi"/>
                      <w:sz w:val="24"/>
                      <w:szCs w:val="24"/>
                    </w:rPr>
                    <w:t>‘Should’ is used throughout the quality section</w:t>
                  </w:r>
                </w:p>
              </w:tc>
            </w:tr>
            <w:tr w:rsidR="00D57EEB" w:rsidRPr="006F6681" w14:paraId="06CEC40F" w14:textId="77777777" w:rsidTr="00D57EEB">
              <w:tc>
                <w:tcPr>
                  <w:tcW w:w="4395" w:type="dxa"/>
                </w:tcPr>
                <w:p w14:paraId="0A237B66" w14:textId="77777777" w:rsidR="00D57EEB" w:rsidRPr="006F6681" w:rsidRDefault="00D57EEB" w:rsidP="00AB7CF9">
                  <w:pPr>
                    <w:rPr>
                      <w:rFonts w:asciiTheme="majorHAnsi" w:hAnsiTheme="majorHAnsi" w:cstheme="majorHAnsi"/>
                      <w:sz w:val="24"/>
                      <w:szCs w:val="24"/>
                    </w:rPr>
                  </w:pPr>
                </w:p>
              </w:tc>
              <w:tc>
                <w:tcPr>
                  <w:tcW w:w="4395" w:type="dxa"/>
                </w:tcPr>
                <w:p w14:paraId="0E41A11E" w14:textId="12E79B7E" w:rsidR="00D57EEB" w:rsidRPr="006F6681" w:rsidRDefault="00996385" w:rsidP="00AB7CF9">
                  <w:pPr>
                    <w:rPr>
                      <w:rFonts w:asciiTheme="majorHAnsi" w:hAnsiTheme="majorHAnsi" w:cstheme="majorHAnsi"/>
                      <w:sz w:val="24"/>
                      <w:szCs w:val="24"/>
                    </w:rPr>
                  </w:pPr>
                  <w:r w:rsidRPr="006F6681">
                    <w:rPr>
                      <w:rFonts w:asciiTheme="majorHAnsi" w:hAnsiTheme="majorHAnsi" w:cstheme="majorHAnsi"/>
                      <w:sz w:val="24"/>
                      <w:szCs w:val="24"/>
                    </w:rPr>
                    <w:t>Not on Hwb – this is where practitioners go to</w:t>
                  </w:r>
                </w:p>
              </w:tc>
            </w:tr>
            <w:tr w:rsidR="00D57EEB" w:rsidRPr="006F6681" w14:paraId="0BA02071" w14:textId="77777777" w:rsidTr="00D57EEB">
              <w:tc>
                <w:tcPr>
                  <w:tcW w:w="4395" w:type="dxa"/>
                </w:tcPr>
                <w:p w14:paraId="454423DA" w14:textId="77777777" w:rsidR="00D57EEB" w:rsidRPr="006F6681" w:rsidRDefault="00D57EEB" w:rsidP="00AB7CF9">
                  <w:pPr>
                    <w:rPr>
                      <w:rFonts w:asciiTheme="majorHAnsi" w:hAnsiTheme="majorHAnsi" w:cstheme="majorHAnsi"/>
                      <w:sz w:val="24"/>
                      <w:szCs w:val="24"/>
                    </w:rPr>
                  </w:pPr>
                </w:p>
              </w:tc>
              <w:tc>
                <w:tcPr>
                  <w:tcW w:w="4395" w:type="dxa"/>
                </w:tcPr>
                <w:p w14:paraId="0D2150E9" w14:textId="3AC64956" w:rsidR="00E6120A" w:rsidRPr="006F6681" w:rsidRDefault="00E6120A" w:rsidP="00E6120A">
                  <w:pPr>
                    <w:rPr>
                      <w:rFonts w:asciiTheme="majorHAnsi" w:hAnsiTheme="majorHAnsi" w:cstheme="majorHAnsi"/>
                      <w:sz w:val="24"/>
                      <w:szCs w:val="24"/>
                    </w:rPr>
                  </w:pPr>
                  <w:r w:rsidRPr="006F6681">
                    <w:rPr>
                      <w:rFonts w:asciiTheme="majorHAnsi" w:hAnsiTheme="majorHAnsi" w:cstheme="majorHAnsi"/>
                      <w:sz w:val="24"/>
                      <w:szCs w:val="24"/>
                    </w:rPr>
                    <w:t xml:space="preserve">Previous versions included the requirement that the assessment and screening information would be carried out at the start of a child’s time in Flying start and again at the end and that this information collected by WAG (sic) in order to evaluate the impact of the initiative and </w:t>
                  </w:r>
                  <w:r w:rsidRPr="006F6681">
                    <w:rPr>
                      <w:rFonts w:asciiTheme="majorHAnsi" w:hAnsiTheme="majorHAnsi" w:cstheme="majorHAnsi"/>
                      <w:sz w:val="24"/>
                      <w:szCs w:val="24"/>
                    </w:rPr>
                    <w:lastRenderedPageBreak/>
                    <w:t xml:space="preserve">to inform future developments. </w:t>
                  </w:r>
                  <w:hyperlink r:id="rId16" w:history="1">
                    <w:r w:rsidRPr="006F6681">
                      <w:rPr>
                        <w:rStyle w:val="Hyperlink"/>
                        <w:rFonts w:asciiTheme="majorHAnsi" w:hAnsiTheme="majorHAnsi" w:cstheme="majorHAnsi"/>
                        <w:sz w:val="24"/>
                        <w:szCs w:val="24"/>
                      </w:rPr>
                      <w:t>Microsoft Word - _634__FS Guidance Annex B_e.d</w:t>
                    </w:r>
                    <w:r w:rsidRPr="006F6681">
                      <w:rPr>
                        <w:rStyle w:val="Hyperlink"/>
                        <w:rFonts w:asciiTheme="majorHAnsi" w:hAnsiTheme="majorHAnsi" w:cstheme="majorHAnsi"/>
                        <w:sz w:val="24"/>
                        <w:szCs w:val="24"/>
                      </w:rPr>
                      <w:t>o</w:t>
                    </w:r>
                    <w:r w:rsidRPr="006F6681">
                      <w:rPr>
                        <w:rStyle w:val="Hyperlink"/>
                        <w:rFonts w:asciiTheme="majorHAnsi" w:hAnsiTheme="majorHAnsi" w:cstheme="majorHAnsi"/>
                        <w:sz w:val="24"/>
                        <w:szCs w:val="24"/>
                      </w:rPr>
                      <w:t>c</w:t>
                    </w:r>
                  </w:hyperlink>
                </w:p>
                <w:p w14:paraId="62204912" w14:textId="77777777" w:rsidR="00D57EEB" w:rsidRPr="006F6681" w:rsidRDefault="00D57EEB" w:rsidP="00AB7CF9">
                  <w:pPr>
                    <w:rPr>
                      <w:rFonts w:asciiTheme="majorHAnsi" w:hAnsiTheme="majorHAnsi" w:cstheme="majorHAnsi"/>
                      <w:sz w:val="24"/>
                      <w:szCs w:val="24"/>
                    </w:rPr>
                  </w:pPr>
                </w:p>
              </w:tc>
            </w:tr>
            <w:tr w:rsidR="00D57EEB" w:rsidRPr="006F6681" w14:paraId="13BF5341" w14:textId="77777777" w:rsidTr="00D57EEB">
              <w:tc>
                <w:tcPr>
                  <w:tcW w:w="4395" w:type="dxa"/>
                </w:tcPr>
                <w:p w14:paraId="127EDE45" w14:textId="16D4A9AE" w:rsidR="00D57EEB" w:rsidRDefault="002409BC" w:rsidP="00AB7CF9">
                  <w:pPr>
                    <w:rPr>
                      <w:rFonts w:asciiTheme="majorHAnsi" w:hAnsiTheme="majorHAnsi" w:cstheme="majorHAnsi"/>
                      <w:sz w:val="24"/>
                      <w:szCs w:val="24"/>
                    </w:rPr>
                  </w:pPr>
                  <w:r w:rsidRPr="006F6681">
                    <w:rPr>
                      <w:rFonts w:asciiTheme="majorHAnsi" w:hAnsiTheme="majorHAnsi" w:cstheme="majorHAnsi"/>
                      <w:sz w:val="24"/>
                      <w:szCs w:val="24"/>
                    </w:rPr>
                    <w:lastRenderedPageBreak/>
                    <w:t>Robust assessment through observation of children’s daily</w:t>
                  </w:r>
                  <w:r w:rsidRPr="00C83ECB">
                    <w:rPr>
                      <w:rFonts w:asciiTheme="majorHAnsi" w:hAnsiTheme="majorHAnsi" w:cstheme="majorHAnsi"/>
                      <w:color w:val="FF0000"/>
                      <w:sz w:val="24"/>
                      <w:szCs w:val="24"/>
                    </w:rPr>
                    <w:t xml:space="preserve"> activities</w:t>
                  </w:r>
                  <w:r w:rsidR="002F605C">
                    <w:rPr>
                      <w:rFonts w:asciiTheme="majorHAnsi" w:hAnsiTheme="majorHAnsi" w:cstheme="majorHAnsi"/>
                      <w:color w:val="FF0000"/>
                      <w:sz w:val="24"/>
                      <w:szCs w:val="24"/>
                    </w:rPr>
                    <w:t xml:space="preserve"> *</w:t>
                  </w:r>
                  <w:r w:rsidRPr="00C83ECB">
                    <w:rPr>
                      <w:rFonts w:asciiTheme="majorHAnsi" w:hAnsiTheme="majorHAnsi" w:cstheme="majorHAnsi"/>
                      <w:color w:val="FF0000"/>
                      <w:sz w:val="24"/>
                      <w:szCs w:val="24"/>
                    </w:rPr>
                    <w:t xml:space="preserve"> </w:t>
                  </w:r>
                  <w:r w:rsidRPr="006F6681">
                    <w:rPr>
                      <w:rFonts w:asciiTheme="majorHAnsi" w:hAnsiTheme="majorHAnsi" w:cstheme="majorHAnsi"/>
                      <w:sz w:val="24"/>
                      <w:szCs w:val="24"/>
                    </w:rPr>
                    <w:t>should be used to support children’s progress, learning and development</w:t>
                  </w:r>
                  <w:r w:rsidR="00AC0D57">
                    <w:rPr>
                      <w:rFonts w:asciiTheme="majorHAnsi" w:hAnsiTheme="majorHAnsi" w:cstheme="majorHAnsi"/>
                      <w:sz w:val="24"/>
                      <w:szCs w:val="24"/>
                    </w:rPr>
                    <w:t xml:space="preserve"> </w:t>
                  </w:r>
                  <w:r w:rsidR="00C83ECB">
                    <w:rPr>
                      <w:rFonts w:asciiTheme="majorHAnsi" w:hAnsiTheme="majorHAnsi" w:cstheme="majorHAnsi"/>
                      <w:sz w:val="24"/>
                      <w:szCs w:val="24"/>
                    </w:rPr>
                    <w:t>–</w:t>
                  </w:r>
                  <w:r w:rsidR="00AC0D57">
                    <w:rPr>
                      <w:rFonts w:asciiTheme="majorHAnsi" w:hAnsiTheme="majorHAnsi" w:cstheme="majorHAnsi"/>
                      <w:sz w:val="24"/>
                      <w:szCs w:val="24"/>
                    </w:rPr>
                    <w:t xml:space="preserve"> </w:t>
                  </w:r>
                </w:p>
                <w:p w14:paraId="35D20181" w14:textId="77777777" w:rsidR="00C83ECB" w:rsidRDefault="00C83ECB" w:rsidP="00AB7CF9">
                  <w:pPr>
                    <w:rPr>
                      <w:rFonts w:asciiTheme="majorHAnsi" w:hAnsiTheme="majorHAnsi" w:cstheme="majorHAnsi"/>
                      <w:sz w:val="24"/>
                      <w:szCs w:val="24"/>
                    </w:rPr>
                  </w:pPr>
                </w:p>
                <w:p w14:paraId="19094DEB" w14:textId="139AFDF1" w:rsidR="00C83ECB" w:rsidRPr="002F605C" w:rsidRDefault="005E00AD" w:rsidP="002F605C">
                  <w:pPr>
                    <w:rPr>
                      <w:rFonts w:asciiTheme="majorHAnsi" w:hAnsiTheme="majorHAnsi" w:cstheme="majorHAnsi"/>
                      <w:sz w:val="24"/>
                      <w:szCs w:val="24"/>
                    </w:rPr>
                  </w:pPr>
                  <w:r>
                    <w:rPr>
                      <w:rFonts w:asciiTheme="majorHAnsi" w:hAnsiTheme="majorHAnsi" w:cstheme="majorHAnsi"/>
                      <w:sz w:val="24"/>
                      <w:szCs w:val="24"/>
                    </w:rPr>
                    <w:t>*</w:t>
                  </w:r>
                  <w:r w:rsidR="00C83ECB" w:rsidRPr="002F605C">
                    <w:rPr>
                      <w:rFonts w:asciiTheme="majorHAnsi" w:hAnsiTheme="majorHAnsi" w:cstheme="majorHAnsi"/>
                      <w:sz w:val="24"/>
                      <w:szCs w:val="24"/>
                    </w:rPr>
                    <w:t xml:space="preserve">However, this wording is problematic. Activities suggests things that are set up and not ‘play’. Suggests a </w:t>
                  </w:r>
                  <w:r w:rsidR="00133E68" w:rsidRPr="002F605C">
                    <w:rPr>
                      <w:rFonts w:asciiTheme="majorHAnsi" w:hAnsiTheme="majorHAnsi" w:cstheme="majorHAnsi"/>
                      <w:sz w:val="24"/>
                      <w:szCs w:val="24"/>
                    </w:rPr>
                    <w:t>beginning and an end – a product? Nothing about observing through sensitive interactions (Fisher</w:t>
                  </w:r>
                  <w:r w:rsidR="00E27FA0" w:rsidRPr="002F605C">
                    <w:rPr>
                      <w:rFonts w:asciiTheme="majorHAnsi" w:hAnsiTheme="majorHAnsi" w:cstheme="majorHAnsi"/>
                      <w:sz w:val="24"/>
                      <w:szCs w:val="24"/>
                    </w:rPr>
                    <w:t>)</w:t>
                  </w:r>
                </w:p>
              </w:tc>
              <w:tc>
                <w:tcPr>
                  <w:tcW w:w="4395" w:type="dxa"/>
                </w:tcPr>
                <w:p w14:paraId="03C4A5F1" w14:textId="77777777" w:rsidR="00162920" w:rsidRPr="00162920" w:rsidRDefault="00162920" w:rsidP="00162920">
                  <w:pPr>
                    <w:rPr>
                      <w:rFonts w:asciiTheme="majorHAnsi" w:hAnsiTheme="majorHAnsi" w:cstheme="majorHAnsi"/>
                      <w:sz w:val="24"/>
                      <w:szCs w:val="24"/>
                    </w:rPr>
                  </w:pPr>
                  <w:r w:rsidRPr="00162920">
                    <w:rPr>
                      <w:rFonts w:asciiTheme="majorHAnsi" w:hAnsiTheme="majorHAnsi" w:cstheme="majorHAnsi"/>
                      <w:sz w:val="24"/>
                      <w:szCs w:val="24"/>
                    </w:rPr>
                    <w:t>Evidence-based assessment arrangements include assessing a child’s development at the start of their time in a Flying Start childcare setting. This should be the basis for ongoing assessment of progress to inform future plans. The assessment arrangements should identify children with additional needs at an early stage and staff should use this information to work with appropriate professionals.</w:t>
                  </w:r>
                </w:p>
                <w:p w14:paraId="37854BA6" w14:textId="77777777" w:rsidR="00162920" w:rsidRPr="006F6681" w:rsidRDefault="00162920" w:rsidP="00AB7CF9">
                  <w:pPr>
                    <w:rPr>
                      <w:rFonts w:asciiTheme="majorHAnsi" w:hAnsiTheme="majorHAnsi" w:cstheme="majorHAnsi"/>
                      <w:sz w:val="24"/>
                      <w:szCs w:val="24"/>
                    </w:rPr>
                  </w:pPr>
                </w:p>
                <w:p w14:paraId="0413ED04" w14:textId="7947425B" w:rsidR="00162920" w:rsidRPr="006F6681" w:rsidRDefault="009E052A" w:rsidP="00AB7CF9">
                  <w:pPr>
                    <w:rPr>
                      <w:rFonts w:asciiTheme="majorHAnsi" w:hAnsiTheme="majorHAnsi" w:cstheme="majorHAnsi"/>
                      <w:sz w:val="24"/>
                      <w:szCs w:val="24"/>
                    </w:rPr>
                  </w:pPr>
                  <w:r w:rsidRPr="006F6681">
                    <w:rPr>
                      <w:rFonts w:asciiTheme="majorHAnsi" w:hAnsiTheme="majorHAnsi" w:cstheme="majorHAnsi"/>
                      <w:sz w:val="24"/>
                      <w:szCs w:val="24"/>
                    </w:rPr>
                    <w:t>These often are clinical in nature</w:t>
                  </w:r>
                  <w:r w:rsidR="00C13A80" w:rsidRPr="006F6681">
                    <w:rPr>
                      <w:rFonts w:asciiTheme="majorHAnsi" w:hAnsiTheme="majorHAnsi" w:cstheme="majorHAnsi"/>
                      <w:sz w:val="24"/>
                      <w:szCs w:val="24"/>
                    </w:rPr>
                    <w:t xml:space="preserve">: </w:t>
                  </w:r>
                  <w:r w:rsidRPr="006F6681">
                    <w:rPr>
                      <w:rFonts w:asciiTheme="majorHAnsi" w:hAnsiTheme="majorHAnsi" w:cstheme="majorHAnsi"/>
                      <w:sz w:val="24"/>
                      <w:szCs w:val="24"/>
                    </w:rPr>
                    <w:t>S</w:t>
                  </w:r>
                  <w:r w:rsidR="00B03030" w:rsidRPr="006F6681">
                    <w:rPr>
                      <w:rFonts w:asciiTheme="majorHAnsi" w:hAnsiTheme="majorHAnsi" w:cstheme="majorHAnsi"/>
                      <w:sz w:val="24"/>
                      <w:szCs w:val="24"/>
                    </w:rPr>
                    <w:t xml:space="preserve">chedule </w:t>
                  </w:r>
                  <w:r w:rsidRPr="006F6681">
                    <w:rPr>
                      <w:rFonts w:asciiTheme="majorHAnsi" w:hAnsiTheme="majorHAnsi" w:cstheme="majorHAnsi"/>
                      <w:sz w:val="24"/>
                      <w:szCs w:val="24"/>
                    </w:rPr>
                    <w:t>O</w:t>
                  </w:r>
                  <w:r w:rsidR="00B03030" w:rsidRPr="006F6681">
                    <w:rPr>
                      <w:rFonts w:asciiTheme="majorHAnsi" w:hAnsiTheme="majorHAnsi" w:cstheme="majorHAnsi"/>
                      <w:sz w:val="24"/>
                      <w:szCs w:val="24"/>
                    </w:rPr>
                    <w:t xml:space="preserve">f </w:t>
                  </w:r>
                  <w:r w:rsidRPr="006F6681">
                    <w:rPr>
                      <w:rFonts w:asciiTheme="majorHAnsi" w:hAnsiTheme="majorHAnsi" w:cstheme="majorHAnsi"/>
                      <w:sz w:val="24"/>
                      <w:szCs w:val="24"/>
                    </w:rPr>
                    <w:t>G</w:t>
                  </w:r>
                  <w:r w:rsidR="00B03030" w:rsidRPr="006F6681">
                    <w:rPr>
                      <w:rFonts w:asciiTheme="majorHAnsi" w:hAnsiTheme="majorHAnsi" w:cstheme="majorHAnsi"/>
                      <w:sz w:val="24"/>
                      <w:szCs w:val="24"/>
                    </w:rPr>
                    <w:t>rowing Skills</w:t>
                  </w:r>
                  <w:r w:rsidRPr="006F6681">
                    <w:rPr>
                      <w:rFonts w:asciiTheme="majorHAnsi" w:hAnsiTheme="majorHAnsi" w:cstheme="majorHAnsi"/>
                      <w:sz w:val="24"/>
                      <w:szCs w:val="24"/>
                    </w:rPr>
                    <w:t>, Wellcomm</w:t>
                  </w:r>
                  <w:r w:rsidR="004F1614" w:rsidRPr="006F6681">
                    <w:rPr>
                      <w:rFonts w:asciiTheme="majorHAnsi" w:hAnsiTheme="majorHAnsi" w:cstheme="majorHAnsi"/>
                      <w:sz w:val="24"/>
                      <w:szCs w:val="24"/>
                    </w:rPr>
                    <w:t xml:space="preserve"> (GL</w:t>
                  </w:r>
                  <w:r w:rsidR="00565CEB" w:rsidRPr="006F6681">
                    <w:rPr>
                      <w:rFonts w:asciiTheme="majorHAnsi" w:hAnsiTheme="majorHAnsi" w:cstheme="majorHAnsi"/>
                      <w:sz w:val="24"/>
                      <w:szCs w:val="24"/>
                    </w:rPr>
                    <w:t xml:space="preserve">, </w:t>
                  </w:r>
                  <w:r w:rsidR="002C4396" w:rsidRPr="006F6681">
                    <w:rPr>
                      <w:rFonts w:asciiTheme="majorHAnsi" w:hAnsiTheme="majorHAnsi" w:cstheme="majorHAnsi"/>
                      <w:sz w:val="24"/>
                      <w:szCs w:val="24"/>
                    </w:rPr>
                    <w:t>2022)</w:t>
                  </w:r>
                  <w:r w:rsidRPr="006F6681">
                    <w:rPr>
                      <w:rFonts w:asciiTheme="majorHAnsi" w:hAnsiTheme="majorHAnsi" w:cstheme="majorHAnsi"/>
                      <w:sz w:val="24"/>
                      <w:szCs w:val="24"/>
                    </w:rPr>
                    <w:t>, EL Screening tools</w:t>
                  </w:r>
                  <w:r w:rsidR="00C13A80" w:rsidRPr="006F6681">
                    <w:rPr>
                      <w:rFonts w:asciiTheme="majorHAnsi" w:hAnsiTheme="majorHAnsi" w:cstheme="majorHAnsi"/>
                      <w:sz w:val="24"/>
                      <w:szCs w:val="24"/>
                    </w:rPr>
                    <w:t xml:space="preserve"> (WG, </w:t>
                  </w:r>
                  <w:r w:rsidR="00097468" w:rsidRPr="006F6681">
                    <w:rPr>
                      <w:rFonts w:asciiTheme="majorHAnsi" w:hAnsiTheme="majorHAnsi" w:cstheme="majorHAnsi"/>
                      <w:sz w:val="24"/>
                      <w:szCs w:val="24"/>
                    </w:rPr>
                    <w:t>2021)</w:t>
                  </w:r>
                  <w:r w:rsidR="00BB5CBF" w:rsidRPr="006F6681">
                    <w:rPr>
                      <w:rFonts w:asciiTheme="majorHAnsi" w:hAnsiTheme="majorHAnsi" w:cstheme="majorHAnsi"/>
                      <w:sz w:val="24"/>
                      <w:szCs w:val="24"/>
                    </w:rPr>
                    <w:t xml:space="preserve"> Clinical models often identify ‘gaps’ so that these can be fixed. However, children end up with more of what they can’t do rather than building on strengths (Farah, </w:t>
                  </w:r>
                  <w:r w:rsidR="00FC3718" w:rsidRPr="006F6681">
                    <w:rPr>
                      <w:rFonts w:asciiTheme="majorHAnsi" w:hAnsiTheme="majorHAnsi" w:cstheme="majorHAnsi"/>
                      <w:sz w:val="24"/>
                      <w:szCs w:val="24"/>
                    </w:rPr>
                    <w:t>20</w:t>
                  </w:r>
                  <w:r w:rsidR="00DD4F87" w:rsidRPr="006F6681">
                    <w:rPr>
                      <w:rFonts w:asciiTheme="majorHAnsi" w:hAnsiTheme="majorHAnsi" w:cstheme="majorHAnsi"/>
                      <w:sz w:val="24"/>
                      <w:szCs w:val="24"/>
                    </w:rPr>
                    <w:t>23)</w:t>
                  </w:r>
                </w:p>
                <w:p w14:paraId="26D3D726" w14:textId="77777777" w:rsidR="00162920" w:rsidRPr="006F6681" w:rsidRDefault="00162920" w:rsidP="00AB7CF9">
                  <w:pPr>
                    <w:rPr>
                      <w:rFonts w:asciiTheme="majorHAnsi" w:hAnsiTheme="majorHAnsi" w:cstheme="majorHAnsi"/>
                      <w:sz w:val="24"/>
                      <w:szCs w:val="24"/>
                    </w:rPr>
                  </w:pPr>
                </w:p>
                <w:p w14:paraId="01A6B573" w14:textId="0B7872AC" w:rsidR="00D57EEB" w:rsidRPr="006F6681" w:rsidRDefault="003F0588" w:rsidP="00AB7CF9">
                  <w:pPr>
                    <w:rPr>
                      <w:rFonts w:asciiTheme="majorHAnsi" w:hAnsiTheme="majorHAnsi" w:cstheme="majorHAnsi"/>
                      <w:sz w:val="24"/>
                      <w:szCs w:val="24"/>
                    </w:rPr>
                  </w:pPr>
                  <w:r w:rsidRPr="006F6681">
                    <w:rPr>
                      <w:rFonts w:asciiTheme="majorHAnsi" w:hAnsiTheme="majorHAnsi" w:cstheme="majorHAnsi"/>
                      <w:sz w:val="24"/>
                      <w:szCs w:val="24"/>
                    </w:rPr>
                    <w:t>Sensitive and robust assessment of children entering Flying Start childcare is essential to identifying additional support and any interventions required to help meet individual needs.</w:t>
                  </w:r>
                </w:p>
                <w:p w14:paraId="4E54DD8C" w14:textId="77777777" w:rsidR="002409BC" w:rsidRPr="006F6681" w:rsidRDefault="002409BC" w:rsidP="00AB7CF9">
                  <w:pPr>
                    <w:rPr>
                      <w:rFonts w:asciiTheme="majorHAnsi" w:hAnsiTheme="majorHAnsi" w:cstheme="majorHAnsi"/>
                      <w:sz w:val="24"/>
                      <w:szCs w:val="24"/>
                    </w:rPr>
                  </w:pPr>
                </w:p>
                <w:p w14:paraId="7F2D84E7" w14:textId="77777777" w:rsidR="00D618CA" w:rsidRPr="006F6681" w:rsidRDefault="001C59D1" w:rsidP="001C59D1">
                  <w:pPr>
                    <w:rPr>
                      <w:rFonts w:asciiTheme="majorHAnsi" w:hAnsiTheme="majorHAnsi" w:cstheme="majorHAnsi"/>
                      <w:color w:val="FF0000"/>
                      <w:sz w:val="24"/>
                      <w:szCs w:val="24"/>
                    </w:rPr>
                  </w:pPr>
                  <w:r w:rsidRPr="006F6681">
                    <w:rPr>
                      <w:rFonts w:asciiTheme="majorHAnsi" w:hAnsiTheme="majorHAnsi" w:cstheme="majorHAnsi"/>
                      <w:sz w:val="24"/>
                      <w:szCs w:val="24"/>
                    </w:rPr>
                    <w:t>View of the child – deficit etc</w:t>
                  </w:r>
                  <w:r w:rsidRPr="006F6681">
                    <w:rPr>
                      <w:rFonts w:asciiTheme="majorHAnsi" w:hAnsiTheme="majorHAnsi" w:cstheme="majorHAnsi"/>
                      <w:color w:val="FF0000"/>
                      <w:sz w:val="24"/>
                      <w:szCs w:val="24"/>
                    </w:rPr>
                    <w:t xml:space="preserve">. </w:t>
                  </w:r>
                </w:p>
                <w:p w14:paraId="7ED177B2" w14:textId="77777777" w:rsidR="00D618CA" w:rsidRPr="006F6681" w:rsidRDefault="00D618CA" w:rsidP="001C59D1">
                  <w:pPr>
                    <w:rPr>
                      <w:rFonts w:asciiTheme="majorHAnsi" w:hAnsiTheme="majorHAnsi" w:cstheme="majorHAnsi"/>
                      <w:color w:val="FF0000"/>
                      <w:sz w:val="24"/>
                      <w:szCs w:val="24"/>
                    </w:rPr>
                  </w:pPr>
                </w:p>
                <w:p w14:paraId="7C2584C8" w14:textId="10509785" w:rsidR="001C59D1" w:rsidRPr="006F6681" w:rsidRDefault="001C59D1" w:rsidP="001C59D1">
                  <w:pPr>
                    <w:rPr>
                      <w:rFonts w:asciiTheme="majorHAnsi" w:hAnsiTheme="majorHAnsi" w:cstheme="majorHAnsi"/>
                      <w:color w:val="FF0000"/>
                      <w:sz w:val="24"/>
                      <w:szCs w:val="24"/>
                    </w:rPr>
                  </w:pPr>
                  <w:r w:rsidRPr="006F6681">
                    <w:rPr>
                      <w:rFonts w:asciiTheme="majorHAnsi" w:hAnsiTheme="majorHAnsi" w:cstheme="majorHAnsi"/>
                      <w:color w:val="FF0000"/>
                      <w:sz w:val="24"/>
                      <w:szCs w:val="24"/>
                    </w:rPr>
                    <w:t xml:space="preserve">Jane and Nat, </w:t>
                  </w:r>
                  <w:hyperlink r:id="rId17" w:history="1">
                    <w:r w:rsidRPr="006F6681">
                      <w:rPr>
                        <w:rStyle w:val="Hyperlink"/>
                        <w:rFonts w:asciiTheme="majorHAnsi" w:hAnsiTheme="majorHAnsi" w:cstheme="majorHAnsi"/>
                        <w:sz w:val="24"/>
                        <w:szCs w:val="24"/>
                      </w:rPr>
                      <w:t>The impact of interest: an emergent model of interest development in the early years</w:t>
                    </w:r>
                  </w:hyperlink>
                </w:p>
                <w:p w14:paraId="14FEF30F" w14:textId="08D2394C" w:rsidR="002409BC" w:rsidRPr="006F6681" w:rsidRDefault="002409BC" w:rsidP="00AB7CF9">
                  <w:pPr>
                    <w:rPr>
                      <w:rFonts w:asciiTheme="majorHAnsi" w:hAnsiTheme="majorHAnsi" w:cstheme="majorHAnsi"/>
                      <w:sz w:val="24"/>
                      <w:szCs w:val="24"/>
                    </w:rPr>
                  </w:pPr>
                </w:p>
              </w:tc>
            </w:tr>
          </w:tbl>
          <w:p w14:paraId="4732A789" w14:textId="77777777" w:rsidR="00DA1AE8" w:rsidRPr="006F6681" w:rsidRDefault="00DA1AE8" w:rsidP="00AB7CF9">
            <w:pPr>
              <w:rPr>
                <w:rFonts w:asciiTheme="majorHAnsi" w:hAnsiTheme="majorHAnsi" w:cstheme="majorHAnsi"/>
                <w:sz w:val="24"/>
                <w:szCs w:val="24"/>
              </w:rPr>
            </w:pPr>
          </w:p>
          <w:p w14:paraId="4EFCD6E1" w14:textId="77777777" w:rsidR="00DA1AE8" w:rsidRPr="006F6681" w:rsidRDefault="00DA1AE8" w:rsidP="00AB7CF9">
            <w:pPr>
              <w:rPr>
                <w:rFonts w:asciiTheme="majorHAnsi" w:hAnsiTheme="majorHAnsi" w:cstheme="majorHAnsi"/>
                <w:sz w:val="24"/>
                <w:szCs w:val="24"/>
              </w:rPr>
            </w:pPr>
          </w:p>
          <w:p w14:paraId="7C432CD6" w14:textId="77777777" w:rsidR="00DA1AE8" w:rsidRPr="006F6681" w:rsidRDefault="00DA1AE8" w:rsidP="00AB7CF9">
            <w:pPr>
              <w:rPr>
                <w:rFonts w:asciiTheme="majorHAnsi" w:hAnsiTheme="majorHAnsi" w:cstheme="majorHAnsi"/>
                <w:sz w:val="24"/>
                <w:szCs w:val="24"/>
              </w:rPr>
            </w:pPr>
          </w:p>
        </w:tc>
      </w:tr>
      <w:tr w:rsidR="00AB7CF9" w:rsidRPr="006F6681" w14:paraId="48A3B0E4" w14:textId="77777777" w:rsidTr="00D85DE8">
        <w:trPr>
          <w:trHeight w:val="194"/>
        </w:trPr>
        <w:tc>
          <w:tcPr>
            <w:tcW w:w="9016" w:type="dxa"/>
            <w:gridSpan w:val="2"/>
            <w:shd w:val="clear" w:color="auto" w:fill="auto"/>
          </w:tcPr>
          <w:p w14:paraId="3B0BC862" w14:textId="77777777" w:rsidR="00BC5A00" w:rsidRPr="006F6681" w:rsidRDefault="00AB7CF9" w:rsidP="00AB7CF9">
            <w:pPr>
              <w:rPr>
                <w:rFonts w:asciiTheme="majorHAnsi" w:hAnsiTheme="majorHAnsi" w:cstheme="majorHAnsi"/>
                <w:sz w:val="24"/>
                <w:szCs w:val="24"/>
              </w:rPr>
            </w:pPr>
            <w:r w:rsidRPr="006F6681">
              <w:rPr>
                <w:rFonts w:asciiTheme="majorHAnsi" w:hAnsiTheme="majorHAnsi" w:cstheme="majorHAnsi"/>
                <w:sz w:val="24"/>
                <w:szCs w:val="24"/>
              </w:rPr>
              <w:lastRenderedPageBreak/>
              <w:t xml:space="preserve">1 Solution – </w:t>
            </w:r>
          </w:p>
          <w:p w14:paraId="580D1D6B" w14:textId="77777777" w:rsidR="007705FD" w:rsidRDefault="00E27FA0" w:rsidP="007977C6">
            <w:pPr>
              <w:rPr>
                <w:rFonts w:asciiTheme="majorHAnsi" w:hAnsiTheme="majorHAnsi" w:cstheme="majorHAnsi"/>
                <w:sz w:val="24"/>
                <w:szCs w:val="24"/>
              </w:rPr>
            </w:pPr>
            <w:r>
              <w:rPr>
                <w:rFonts w:asciiTheme="majorHAnsi" w:hAnsiTheme="majorHAnsi" w:cstheme="majorHAnsi"/>
                <w:sz w:val="24"/>
                <w:szCs w:val="24"/>
              </w:rPr>
              <w:t xml:space="preserve">Introduce PL to support practitioners to work in an attachment informed way (COSC) and use Froebelian principles </w:t>
            </w:r>
            <w:r w:rsidR="00AB7CF9" w:rsidRPr="006F6681">
              <w:rPr>
                <w:rFonts w:asciiTheme="majorHAnsi" w:hAnsiTheme="majorHAnsi" w:cstheme="majorHAnsi"/>
                <w:sz w:val="24"/>
                <w:szCs w:val="24"/>
              </w:rPr>
              <w:t xml:space="preserve">build relationships to meet needs. </w:t>
            </w:r>
          </w:p>
          <w:p w14:paraId="30E4426E" w14:textId="77777777" w:rsidR="007705FD" w:rsidRDefault="007705FD" w:rsidP="007977C6">
            <w:pPr>
              <w:rPr>
                <w:rFonts w:asciiTheme="majorHAnsi" w:hAnsiTheme="majorHAnsi" w:cstheme="majorHAnsi"/>
                <w:sz w:val="24"/>
                <w:szCs w:val="24"/>
              </w:rPr>
            </w:pPr>
          </w:p>
          <w:p w14:paraId="0D3DB977" w14:textId="0935F506" w:rsidR="000C04ED" w:rsidRDefault="00E12D65" w:rsidP="007977C6">
            <w:pPr>
              <w:rPr>
                <w:rFonts w:asciiTheme="majorHAnsi" w:hAnsiTheme="majorHAnsi" w:cstheme="majorHAnsi"/>
                <w:sz w:val="24"/>
                <w:szCs w:val="24"/>
              </w:rPr>
            </w:pPr>
            <w:r w:rsidRPr="000C04ED">
              <w:rPr>
                <w:rFonts w:asciiTheme="majorHAnsi" w:hAnsiTheme="majorHAnsi" w:cstheme="majorHAnsi"/>
                <w:sz w:val="24"/>
                <w:szCs w:val="24"/>
              </w:rPr>
              <w:lastRenderedPageBreak/>
              <w:drawing>
                <wp:inline distT="0" distB="0" distL="0" distR="0" wp14:anchorId="031088C1" wp14:editId="2C5B1647">
                  <wp:extent cx="2251363" cy="2153478"/>
                  <wp:effectExtent l="0" t="0" r="0" b="0"/>
                  <wp:docPr id="1871260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260621" name=""/>
                          <pic:cNvPicPr/>
                        </pic:nvPicPr>
                        <pic:blipFill>
                          <a:blip r:embed="rId18"/>
                          <a:stretch>
                            <a:fillRect/>
                          </a:stretch>
                        </pic:blipFill>
                        <pic:spPr>
                          <a:xfrm>
                            <a:off x="0" y="0"/>
                            <a:ext cx="2261639" cy="2163308"/>
                          </a:xfrm>
                          <a:prstGeom prst="rect">
                            <a:avLst/>
                          </a:prstGeom>
                        </pic:spPr>
                      </pic:pic>
                    </a:graphicData>
                  </a:graphic>
                </wp:inline>
              </w:drawing>
            </w:r>
            <w:r>
              <w:rPr>
                <w:rFonts w:asciiTheme="majorHAnsi" w:hAnsiTheme="majorHAnsi" w:cstheme="majorHAnsi"/>
                <w:sz w:val="24"/>
                <w:szCs w:val="24"/>
              </w:rPr>
              <w:t>WG (2023)</w:t>
            </w:r>
          </w:p>
          <w:p w14:paraId="32CB8E82" w14:textId="0BDF3695" w:rsidR="00FE5817" w:rsidRDefault="00AB7CF9" w:rsidP="007977C6">
            <w:pPr>
              <w:rPr>
                <w:rFonts w:asciiTheme="majorHAnsi" w:hAnsiTheme="majorHAnsi" w:cstheme="majorHAnsi"/>
                <w:sz w:val="24"/>
                <w:szCs w:val="24"/>
              </w:rPr>
            </w:pPr>
            <w:r w:rsidRPr="006F6681">
              <w:rPr>
                <w:rFonts w:asciiTheme="majorHAnsi" w:hAnsiTheme="majorHAnsi" w:cstheme="majorHAnsi"/>
                <w:sz w:val="24"/>
                <w:szCs w:val="24"/>
              </w:rPr>
              <w:t xml:space="preserve">Cues are assessment </w:t>
            </w:r>
            <w:r w:rsidR="007705FD">
              <w:rPr>
                <w:rFonts w:asciiTheme="majorHAnsi" w:hAnsiTheme="majorHAnsi" w:cstheme="majorHAnsi"/>
                <w:sz w:val="24"/>
                <w:szCs w:val="24"/>
              </w:rPr>
              <w:t xml:space="preserve">(notice) </w:t>
            </w:r>
            <w:r w:rsidRPr="006F6681">
              <w:rPr>
                <w:rFonts w:asciiTheme="majorHAnsi" w:hAnsiTheme="majorHAnsi" w:cstheme="majorHAnsi"/>
                <w:sz w:val="24"/>
                <w:szCs w:val="24"/>
              </w:rPr>
              <w:t xml:space="preserve">and responding to these with warmth is the analyse and respond. </w:t>
            </w:r>
          </w:p>
          <w:p w14:paraId="736953E7" w14:textId="328BE879" w:rsidR="007705FD" w:rsidRPr="006F6681" w:rsidRDefault="007705FD" w:rsidP="007977C6">
            <w:pPr>
              <w:rPr>
                <w:rFonts w:asciiTheme="majorHAnsi" w:hAnsiTheme="majorHAnsi" w:cstheme="majorHAnsi"/>
                <w:sz w:val="24"/>
                <w:szCs w:val="24"/>
              </w:rPr>
            </w:pPr>
          </w:p>
          <w:p w14:paraId="402CAA82" w14:textId="037CC102" w:rsidR="007977C6" w:rsidRPr="006F6681" w:rsidRDefault="007977C6" w:rsidP="007977C6">
            <w:pPr>
              <w:rPr>
                <w:rFonts w:asciiTheme="majorHAnsi" w:hAnsiTheme="majorHAnsi" w:cstheme="majorHAnsi"/>
                <w:sz w:val="24"/>
                <w:szCs w:val="24"/>
              </w:rPr>
            </w:pPr>
            <w:r w:rsidRPr="006F6681">
              <w:rPr>
                <w:rFonts w:asciiTheme="majorHAnsi" w:hAnsiTheme="majorHAnsi" w:cstheme="majorHAnsi"/>
                <w:sz w:val="24"/>
                <w:szCs w:val="24"/>
              </w:rPr>
              <w:t xml:space="preserve">Whatever 0-3 guidance for assessment is - published will enter into a sector who understand the crucial importance of </w:t>
            </w:r>
            <w:r w:rsidR="0087669C" w:rsidRPr="006F6681">
              <w:rPr>
                <w:rFonts w:asciiTheme="majorHAnsi" w:hAnsiTheme="majorHAnsi" w:cstheme="majorHAnsi"/>
                <w:sz w:val="24"/>
                <w:szCs w:val="24"/>
              </w:rPr>
              <w:t>relationships and allowing time</w:t>
            </w:r>
            <w:r w:rsidR="00E12D65">
              <w:rPr>
                <w:rFonts w:asciiTheme="majorHAnsi" w:hAnsiTheme="majorHAnsi" w:cstheme="majorHAnsi"/>
                <w:sz w:val="24"/>
                <w:szCs w:val="24"/>
              </w:rPr>
              <w:t xml:space="preserve"> and of b</w:t>
            </w:r>
            <w:r w:rsidR="0087669C" w:rsidRPr="006F6681">
              <w:rPr>
                <w:rFonts w:asciiTheme="majorHAnsi" w:hAnsiTheme="majorHAnsi" w:cstheme="majorHAnsi"/>
                <w:sz w:val="24"/>
                <w:szCs w:val="24"/>
              </w:rPr>
              <w:t xml:space="preserve">eing unhurried. </w:t>
            </w:r>
          </w:p>
          <w:p w14:paraId="5694510E" w14:textId="0C96047D" w:rsidR="00AB7CF9" w:rsidRDefault="00AB7CF9" w:rsidP="00AB7CF9">
            <w:pPr>
              <w:rPr>
                <w:rFonts w:asciiTheme="majorHAnsi" w:hAnsiTheme="majorHAnsi" w:cstheme="majorHAnsi"/>
                <w:sz w:val="24"/>
                <w:szCs w:val="24"/>
              </w:rPr>
            </w:pPr>
          </w:p>
          <w:p w14:paraId="6CBECFAC" w14:textId="68F1B902" w:rsidR="006916CC" w:rsidRDefault="006916CC" w:rsidP="00AB7CF9">
            <w:pPr>
              <w:rPr>
                <w:rFonts w:asciiTheme="majorHAnsi" w:hAnsiTheme="majorHAnsi" w:cstheme="majorHAnsi"/>
                <w:sz w:val="24"/>
                <w:szCs w:val="24"/>
              </w:rPr>
            </w:pPr>
            <w:r>
              <w:rPr>
                <w:rFonts w:asciiTheme="majorHAnsi" w:hAnsiTheme="majorHAnsi" w:cstheme="majorHAnsi"/>
                <w:sz w:val="24"/>
                <w:szCs w:val="24"/>
              </w:rPr>
              <w:t>Fro</w:t>
            </w:r>
            <w:r w:rsidR="003763C4">
              <w:rPr>
                <w:rFonts w:asciiTheme="majorHAnsi" w:hAnsiTheme="majorHAnsi" w:cstheme="majorHAnsi"/>
                <w:sz w:val="24"/>
                <w:szCs w:val="24"/>
              </w:rPr>
              <w:t xml:space="preserve">ebelian principles encourage practitioners to value children, </w:t>
            </w:r>
            <w:r w:rsidR="00BA570B">
              <w:rPr>
                <w:rFonts w:asciiTheme="majorHAnsi" w:hAnsiTheme="majorHAnsi" w:cstheme="majorHAnsi"/>
                <w:sz w:val="24"/>
                <w:szCs w:val="24"/>
              </w:rPr>
              <w:t xml:space="preserve">their autonomy and understand that relationships matter. It is an attachment informed approach. </w:t>
            </w:r>
          </w:p>
          <w:p w14:paraId="3B41B40B" w14:textId="77777777" w:rsidR="00A50F1F" w:rsidRPr="006F6681" w:rsidRDefault="00A50F1F" w:rsidP="00AB7CF9">
            <w:pPr>
              <w:rPr>
                <w:rFonts w:asciiTheme="majorHAnsi" w:hAnsiTheme="majorHAnsi" w:cstheme="majorHAnsi"/>
                <w:sz w:val="24"/>
                <w:szCs w:val="24"/>
              </w:rPr>
            </w:pPr>
          </w:p>
          <w:p w14:paraId="645F6AA2" w14:textId="77777777" w:rsidR="00AB7CF9" w:rsidRPr="006F6681" w:rsidRDefault="00B50A7B">
            <w:pPr>
              <w:rPr>
                <w:rFonts w:asciiTheme="majorHAnsi" w:hAnsiTheme="majorHAnsi" w:cstheme="majorHAnsi"/>
                <w:sz w:val="24"/>
                <w:szCs w:val="24"/>
              </w:rPr>
            </w:pPr>
            <w:r w:rsidRPr="006F6681">
              <w:rPr>
                <w:rFonts w:asciiTheme="majorHAnsi" w:hAnsiTheme="majorHAnsi" w:cstheme="majorHAnsi"/>
                <w:sz w:val="24"/>
                <w:szCs w:val="24"/>
              </w:rPr>
              <w:t>Woodhouse, S. S., Powell, B., Cooper, G., Hoffman, K., &amp; Cassidy, J. (2018). The circle of security intervention: Design, research, and implementation. In H. Steele &amp; M. Steele (Eds.), </w:t>
            </w:r>
            <w:r w:rsidRPr="006F6681">
              <w:rPr>
                <w:rFonts w:asciiTheme="majorHAnsi" w:hAnsiTheme="majorHAnsi" w:cstheme="majorHAnsi"/>
                <w:i/>
                <w:iCs/>
                <w:sz w:val="24"/>
                <w:szCs w:val="24"/>
              </w:rPr>
              <w:t>Handbook of attachment-based interventions</w:t>
            </w:r>
            <w:r w:rsidRPr="006F6681">
              <w:rPr>
                <w:rFonts w:asciiTheme="majorHAnsi" w:hAnsiTheme="majorHAnsi" w:cstheme="majorHAnsi"/>
                <w:sz w:val="24"/>
                <w:szCs w:val="24"/>
              </w:rPr>
              <w:t> (pp. 50–78). The Guilford Press.</w:t>
            </w:r>
          </w:p>
          <w:p w14:paraId="429BEE7D" w14:textId="77777777" w:rsidR="00BA787D" w:rsidRPr="006F6681" w:rsidRDefault="00BA787D">
            <w:pPr>
              <w:rPr>
                <w:rFonts w:asciiTheme="majorHAnsi" w:hAnsiTheme="majorHAnsi" w:cstheme="majorHAnsi"/>
                <w:sz w:val="24"/>
                <w:szCs w:val="24"/>
              </w:rPr>
            </w:pPr>
          </w:p>
          <w:p w14:paraId="51CDBC69" w14:textId="5CC1D758" w:rsidR="00B847FB" w:rsidRPr="006F6681" w:rsidRDefault="00B847FB">
            <w:pPr>
              <w:rPr>
                <w:rFonts w:asciiTheme="majorHAnsi" w:hAnsiTheme="majorHAnsi" w:cstheme="majorHAnsi"/>
                <w:sz w:val="24"/>
                <w:szCs w:val="24"/>
              </w:rPr>
            </w:pPr>
            <w:hyperlink r:id="rId19" w:history="1">
              <w:r w:rsidRPr="006F6681">
                <w:rPr>
                  <w:rStyle w:val="Hyperlink"/>
                  <w:rFonts w:asciiTheme="majorHAnsi" w:hAnsiTheme="majorHAnsi" w:cstheme="majorHAnsi"/>
                  <w:sz w:val="24"/>
                  <w:szCs w:val="24"/>
                </w:rPr>
                <w:t>An Early Start to Self-Regulation: Evaluating the Effects of an Early Childhood Self-Regulation Intervention on Educator Beliefs, Knowledge, and Practice</w:t>
              </w:r>
            </w:hyperlink>
          </w:p>
          <w:p w14:paraId="05AEA4F9" w14:textId="77777777" w:rsidR="002A3A9E" w:rsidRPr="006F6681" w:rsidRDefault="002A3A9E">
            <w:pPr>
              <w:rPr>
                <w:rFonts w:asciiTheme="majorHAnsi" w:hAnsiTheme="majorHAnsi" w:cstheme="majorHAnsi"/>
                <w:sz w:val="24"/>
                <w:szCs w:val="24"/>
              </w:rPr>
            </w:pPr>
          </w:p>
          <w:p w14:paraId="285FC73E" w14:textId="7B2C471A" w:rsidR="002A3A9E" w:rsidRPr="006F6681" w:rsidRDefault="003532B5">
            <w:pPr>
              <w:rPr>
                <w:rFonts w:asciiTheme="majorHAnsi" w:hAnsiTheme="majorHAnsi" w:cstheme="majorHAnsi"/>
                <w:sz w:val="24"/>
                <w:szCs w:val="24"/>
              </w:rPr>
            </w:pPr>
            <w:r w:rsidRPr="006F6681">
              <w:rPr>
                <w:rFonts w:asciiTheme="majorHAnsi" w:hAnsiTheme="majorHAnsi" w:cstheme="majorHAnsi"/>
                <w:sz w:val="24"/>
                <w:szCs w:val="24"/>
              </w:rPr>
              <w:t xml:space="preserve">Draft ECPLC guidance </w:t>
            </w:r>
            <w:r w:rsidR="00D36C99" w:rsidRPr="006F6681">
              <w:rPr>
                <w:rFonts w:asciiTheme="majorHAnsi" w:hAnsiTheme="majorHAnsi" w:cstheme="majorHAnsi"/>
                <w:sz w:val="24"/>
                <w:szCs w:val="24"/>
              </w:rPr>
              <w:t xml:space="preserve">outlines the approach towards assessment for children aged 0-3. </w:t>
            </w:r>
          </w:p>
          <w:p w14:paraId="388944AA" w14:textId="77777777" w:rsidR="008E5D19" w:rsidRPr="008E5D19" w:rsidRDefault="008E5D19" w:rsidP="008E5D19">
            <w:pPr>
              <w:rPr>
                <w:rFonts w:asciiTheme="majorHAnsi" w:hAnsiTheme="majorHAnsi" w:cstheme="majorHAnsi"/>
                <w:sz w:val="24"/>
                <w:szCs w:val="24"/>
              </w:rPr>
            </w:pPr>
            <w:r w:rsidRPr="008E5D19">
              <w:rPr>
                <w:rFonts w:asciiTheme="majorHAnsi" w:hAnsiTheme="majorHAnsi" w:cstheme="majorHAnsi"/>
                <w:sz w:val="24"/>
                <w:szCs w:val="24"/>
              </w:rPr>
              <w:t>Assessment plays a fundamental role in enabling us to support babies and young children to make progress at their own pace, ensuring they are supported effectively.</w:t>
            </w:r>
          </w:p>
          <w:p w14:paraId="4E6E5BEB" w14:textId="77777777" w:rsidR="004C69E3" w:rsidRDefault="008E5D19" w:rsidP="008E5D19">
            <w:pPr>
              <w:rPr>
                <w:rFonts w:asciiTheme="majorHAnsi" w:hAnsiTheme="majorHAnsi" w:cstheme="majorHAnsi"/>
                <w:sz w:val="24"/>
                <w:szCs w:val="24"/>
              </w:rPr>
            </w:pPr>
            <w:r w:rsidRPr="008E5D19">
              <w:rPr>
                <w:rFonts w:asciiTheme="majorHAnsi" w:hAnsiTheme="majorHAnsi" w:cstheme="majorHAnsi"/>
                <w:sz w:val="24"/>
                <w:szCs w:val="24"/>
              </w:rPr>
              <w:t xml:space="preserve">Our assessments helps us to: </w:t>
            </w:r>
          </w:p>
          <w:p w14:paraId="051BFB64" w14:textId="77BDFBB6" w:rsidR="008E5D19" w:rsidRPr="008E5D19" w:rsidRDefault="008E5D19" w:rsidP="008E5D19">
            <w:pPr>
              <w:rPr>
                <w:rFonts w:asciiTheme="majorHAnsi" w:hAnsiTheme="majorHAnsi" w:cstheme="majorHAnsi"/>
                <w:sz w:val="24"/>
                <w:szCs w:val="24"/>
              </w:rPr>
            </w:pPr>
            <w:r w:rsidRPr="008E5D19">
              <w:rPr>
                <w:rFonts w:asciiTheme="majorHAnsi" w:hAnsiTheme="majorHAnsi" w:cstheme="majorHAnsi"/>
                <w:sz w:val="24"/>
                <w:szCs w:val="24"/>
              </w:rPr>
              <w:t>· Recognise and meet the needs and preferences of babies and young children</w:t>
            </w:r>
          </w:p>
          <w:p w14:paraId="1D87D657" w14:textId="77777777" w:rsidR="008E5D19" w:rsidRPr="008E5D19" w:rsidRDefault="008E5D19" w:rsidP="008E5D19">
            <w:pPr>
              <w:rPr>
                <w:rFonts w:asciiTheme="majorHAnsi" w:hAnsiTheme="majorHAnsi" w:cstheme="majorHAnsi"/>
                <w:sz w:val="24"/>
                <w:szCs w:val="24"/>
              </w:rPr>
            </w:pPr>
            <w:r w:rsidRPr="008E5D19">
              <w:rPr>
                <w:rFonts w:asciiTheme="majorHAnsi" w:hAnsiTheme="majorHAnsi" w:cstheme="majorHAnsi"/>
                <w:sz w:val="24"/>
                <w:szCs w:val="24"/>
              </w:rPr>
              <w:t>· Support and give babies and young children a voice</w:t>
            </w:r>
          </w:p>
          <w:p w14:paraId="7F36851E" w14:textId="77777777" w:rsidR="008E5D19" w:rsidRPr="008E5D19" w:rsidRDefault="008E5D19" w:rsidP="008E5D19">
            <w:pPr>
              <w:rPr>
                <w:rFonts w:asciiTheme="majorHAnsi" w:hAnsiTheme="majorHAnsi" w:cstheme="majorHAnsi"/>
                <w:sz w:val="24"/>
                <w:szCs w:val="24"/>
              </w:rPr>
            </w:pPr>
            <w:r w:rsidRPr="008E5D19">
              <w:rPr>
                <w:rFonts w:asciiTheme="majorHAnsi" w:hAnsiTheme="majorHAnsi" w:cstheme="majorHAnsi"/>
                <w:sz w:val="24"/>
                <w:szCs w:val="24"/>
              </w:rPr>
              <w:t>· Understand and protect how each individual baby and young child develops</w:t>
            </w:r>
          </w:p>
          <w:p w14:paraId="699DD4F8" w14:textId="77777777" w:rsidR="008E5D19" w:rsidRPr="008E5D19" w:rsidRDefault="008E5D19" w:rsidP="008E5D19">
            <w:pPr>
              <w:rPr>
                <w:rFonts w:asciiTheme="majorHAnsi" w:hAnsiTheme="majorHAnsi" w:cstheme="majorHAnsi"/>
                <w:sz w:val="24"/>
                <w:szCs w:val="24"/>
              </w:rPr>
            </w:pPr>
            <w:r w:rsidRPr="008E5D19">
              <w:rPr>
                <w:rFonts w:asciiTheme="majorHAnsi" w:hAnsiTheme="majorHAnsi" w:cstheme="majorHAnsi"/>
                <w:sz w:val="24"/>
                <w:szCs w:val="24"/>
              </w:rPr>
              <w:t>· Celebrate the uniqueness of each baby and young child</w:t>
            </w:r>
          </w:p>
          <w:p w14:paraId="3E8EE11D" w14:textId="3810D6BC" w:rsidR="0087669C" w:rsidRPr="006F6681" w:rsidRDefault="008E5D19">
            <w:pPr>
              <w:rPr>
                <w:rFonts w:asciiTheme="majorHAnsi" w:hAnsiTheme="majorHAnsi" w:cstheme="majorHAnsi"/>
                <w:b/>
                <w:bCs/>
                <w:sz w:val="24"/>
                <w:szCs w:val="24"/>
              </w:rPr>
            </w:pPr>
            <w:r w:rsidRPr="006F6681">
              <w:rPr>
                <w:rFonts w:asciiTheme="majorHAnsi" w:hAnsiTheme="majorHAnsi" w:cstheme="majorHAnsi"/>
                <w:b/>
                <w:bCs/>
                <w:sz w:val="24"/>
                <w:szCs w:val="24"/>
              </w:rPr>
              <w:t>DRAFT</w:t>
            </w:r>
          </w:p>
          <w:p w14:paraId="513384F3" w14:textId="77777777" w:rsidR="00D36C99" w:rsidRPr="006F6681" w:rsidRDefault="00D36C99">
            <w:pPr>
              <w:rPr>
                <w:rFonts w:asciiTheme="majorHAnsi" w:hAnsiTheme="majorHAnsi" w:cstheme="majorHAnsi"/>
                <w:sz w:val="24"/>
                <w:szCs w:val="24"/>
              </w:rPr>
            </w:pPr>
          </w:p>
          <w:p w14:paraId="149C0A0D" w14:textId="77E15FE8" w:rsidR="00D36C99" w:rsidRPr="006F6681" w:rsidRDefault="00D36C99">
            <w:pPr>
              <w:rPr>
                <w:rFonts w:asciiTheme="majorHAnsi" w:hAnsiTheme="majorHAnsi" w:cstheme="majorHAnsi"/>
                <w:sz w:val="24"/>
                <w:szCs w:val="24"/>
              </w:rPr>
            </w:pPr>
            <w:r w:rsidRPr="006F6681">
              <w:rPr>
                <w:rFonts w:asciiTheme="majorHAnsi" w:hAnsiTheme="majorHAnsi" w:cstheme="majorHAnsi"/>
                <w:sz w:val="24"/>
                <w:szCs w:val="24"/>
              </w:rPr>
              <w:t xml:space="preserve">COS requires practitioners to ‘watch over me, delight in me, organise my feelings, comfort me’ This requires a much slower approach and </w:t>
            </w:r>
          </w:p>
          <w:p w14:paraId="3E428DE3" w14:textId="0D36C813" w:rsidR="004C40C6" w:rsidRPr="006F6681" w:rsidRDefault="004C40C6">
            <w:pPr>
              <w:rPr>
                <w:rFonts w:asciiTheme="majorHAnsi" w:hAnsiTheme="majorHAnsi" w:cstheme="majorHAnsi"/>
                <w:sz w:val="24"/>
                <w:szCs w:val="24"/>
              </w:rPr>
            </w:pPr>
            <w:r w:rsidRPr="006F6681">
              <w:rPr>
                <w:rFonts w:asciiTheme="majorHAnsi" w:hAnsiTheme="majorHAnsi" w:cstheme="majorHAnsi"/>
                <w:sz w:val="24"/>
                <w:szCs w:val="24"/>
              </w:rPr>
              <w:t>Slow peda</w:t>
            </w:r>
            <w:r w:rsidR="00EE4322" w:rsidRPr="006F6681">
              <w:rPr>
                <w:rFonts w:asciiTheme="majorHAnsi" w:hAnsiTheme="majorHAnsi" w:cstheme="majorHAnsi"/>
                <w:sz w:val="24"/>
                <w:szCs w:val="24"/>
              </w:rPr>
              <w:t>gogy</w:t>
            </w:r>
            <w:r w:rsidR="009D78C3" w:rsidRPr="006F6681">
              <w:rPr>
                <w:rFonts w:asciiTheme="majorHAnsi" w:hAnsiTheme="majorHAnsi" w:cstheme="majorHAnsi"/>
                <w:sz w:val="24"/>
                <w:szCs w:val="24"/>
              </w:rPr>
              <w:t xml:space="preserve"> - </w:t>
            </w:r>
            <w:r w:rsidR="009D78C3" w:rsidRPr="006F6681">
              <w:rPr>
                <w:rFonts w:asciiTheme="majorHAnsi" w:hAnsiTheme="majorHAnsi" w:cstheme="majorHAnsi"/>
                <w:sz w:val="24"/>
                <w:szCs w:val="24"/>
              </w:rPr>
              <w:t>Clark, A. (2023)</w:t>
            </w:r>
            <w:hyperlink r:id="rId20" w:tgtFrame="_blank" w:history="1">
              <w:r w:rsidR="009D78C3" w:rsidRPr="006F6681">
                <w:rPr>
                  <w:rStyle w:val="Hyperlink"/>
                  <w:rFonts w:asciiTheme="majorHAnsi" w:hAnsiTheme="majorHAnsi" w:cstheme="majorHAnsi"/>
                  <w:sz w:val="24"/>
                  <w:szCs w:val="24"/>
                </w:rPr>
                <w:t> Slow knowledge and the unhurried child: time for slow pedagogies in early childhood education</w:t>
              </w:r>
            </w:hyperlink>
          </w:p>
          <w:p w14:paraId="1F8D640A" w14:textId="2B0F666A" w:rsidR="00EE4322" w:rsidRPr="006F6681" w:rsidRDefault="00EE4322">
            <w:pPr>
              <w:rPr>
                <w:rFonts w:asciiTheme="majorHAnsi" w:hAnsiTheme="majorHAnsi" w:cstheme="majorHAnsi"/>
                <w:sz w:val="24"/>
                <w:szCs w:val="24"/>
              </w:rPr>
            </w:pPr>
            <w:r w:rsidRPr="006F6681">
              <w:rPr>
                <w:rFonts w:asciiTheme="majorHAnsi" w:hAnsiTheme="majorHAnsi" w:cstheme="majorHAnsi"/>
                <w:sz w:val="24"/>
                <w:szCs w:val="24"/>
              </w:rPr>
              <w:t>Tina Bruce – wallowing</w:t>
            </w:r>
            <w:r w:rsidR="00AF22C2" w:rsidRPr="006F6681">
              <w:rPr>
                <w:rFonts w:asciiTheme="majorHAnsi" w:hAnsiTheme="majorHAnsi" w:cstheme="majorHAnsi"/>
                <w:sz w:val="24"/>
                <w:szCs w:val="24"/>
              </w:rPr>
              <w:t xml:space="preserve"> </w:t>
            </w:r>
            <w:r w:rsidR="00D21E7F" w:rsidRPr="006F6681">
              <w:rPr>
                <w:rFonts w:asciiTheme="majorHAnsi" w:hAnsiTheme="majorHAnsi" w:cstheme="majorHAnsi"/>
                <w:sz w:val="24"/>
                <w:szCs w:val="24"/>
              </w:rPr>
              <w:t>(1991)</w:t>
            </w:r>
            <w:r w:rsidR="009D6BF7" w:rsidRPr="006F6681">
              <w:rPr>
                <w:rFonts w:asciiTheme="majorHAnsi" w:hAnsiTheme="majorHAnsi" w:cstheme="majorHAnsi"/>
                <w:sz w:val="24"/>
                <w:szCs w:val="24"/>
              </w:rPr>
              <w:t xml:space="preserve"> allowing the child to wallow in their play. This would be the top of the circle when the child is exploring. You are ready to support the child on the bottom of the circle when they need to come into you, but you wouldn’t insert yourself into the play.</w:t>
            </w:r>
          </w:p>
          <w:p w14:paraId="7DAFA2D5" w14:textId="77777777" w:rsidR="009D6BF7" w:rsidRPr="006F6681" w:rsidRDefault="009D6BF7">
            <w:pPr>
              <w:rPr>
                <w:rFonts w:asciiTheme="majorHAnsi" w:hAnsiTheme="majorHAnsi" w:cstheme="majorHAnsi"/>
                <w:sz w:val="24"/>
                <w:szCs w:val="24"/>
              </w:rPr>
            </w:pPr>
          </w:p>
          <w:p w14:paraId="2C41E194" w14:textId="62A4CBB5" w:rsidR="00EE4322" w:rsidRPr="006F6681" w:rsidRDefault="00EE4322">
            <w:pPr>
              <w:rPr>
                <w:rFonts w:asciiTheme="majorHAnsi" w:hAnsiTheme="majorHAnsi" w:cstheme="majorHAnsi"/>
                <w:sz w:val="24"/>
                <w:szCs w:val="24"/>
              </w:rPr>
            </w:pPr>
            <w:r w:rsidRPr="006F6681">
              <w:rPr>
                <w:rFonts w:asciiTheme="majorHAnsi" w:hAnsiTheme="majorHAnsi" w:cstheme="majorHAnsi"/>
                <w:sz w:val="24"/>
                <w:szCs w:val="24"/>
              </w:rPr>
              <w:t>Tuning in and getting to know the child</w:t>
            </w:r>
            <w:r w:rsidR="009D6BF7" w:rsidRPr="006F6681">
              <w:rPr>
                <w:rFonts w:asciiTheme="majorHAnsi" w:hAnsiTheme="majorHAnsi" w:cstheme="majorHAnsi"/>
                <w:sz w:val="24"/>
                <w:szCs w:val="24"/>
              </w:rPr>
              <w:t xml:space="preserve"> – interacting or interfering</w:t>
            </w:r>
            <w:r w:rsidR="00242FA9" w:rsidRPr="006F6681">
              <w:rPr>
                <w:rFonts w:asciiTheme="majorHAnsi" w:hAnsiTheme="majorHAnsi" w:cstheme="majorHAnsi"/>
                <w:sz w:val="24"/>
                <w:szCs w:val="24"/>
              </w:rPr>
              <w:t>? When we truly value children we value what they bring with them. Ev</w:t>
            </w:r>
            <w:r w:rsidR="00A50F1F">
              <w:rPr>
                <w:rFonts w:asciiTheme="majorHAnsi" w:hAnsiTheme="majorHAnsi" w:cstheme="majorHAnsi"/>
                <w:sz w:val="24"/>
                <w:szCs w:val="24"/>
              </w:rPr>
              <w:t>e</w:t>
            </w:r>
            <w:r w:rsidR="00242FA9" w:rsidRPr="006F6681">
              <w:rPr>
                <w:rFonts w:asciiTheme="majorHAnsi" w:hAnsiTheme="majorHAnsi" w:cstheme="majorHAnsi"/>
                <w:sz w:val="24"/>
                <w:szCs w:val="24"/>
              </w:rPr>
              <w:t xml:space="preserve">ry child has knowledge and skills but </w:t>
            </w:r>
            <w:r w:rsidR="00242FA9" w:rsidRPr="006F6681">
              <w:rPr>
                <w:rFonts w:asciiTheme="majorHAnsi" w:hAnsiTheme="majorHAnsi" w:cstheme="majorHAnsi"/>
                <w:sz w:val="24"/>
                <w:szCs w:val="24"/>
              </w:rPr>
              <w:lastRenderedPageBreak/>
              <w:t xml:space="preserve">sadly we’ve decided that the ones that make them school ready are more important. That might mean we dismiss all of their qualities. </w:t>
            </w:r>
          </w:p>
          <w:p w14:paraId="096C3CC7" w14:textId="429A2A36" w:rsidR="00230CEE" w:rsidRDefault="00230CEE">
            <w:pPr>
              <w:rPr>
                <w:rFonts w:asciiTheme="majorHAnsi" w:hAnsiTheme="majorHAnsi" w:cstheme="majorHAnsi"/>
                <w:sz w:val="24"/>
                <w:szCs w:val="24"/>
              </w:rPr>
            </w:pPr>
          </w:p>
          <w:p w14:paraId="05942EB6" w14:textId="77777777" w:rsidR="00C85C14" w:rsidRPr="006F6681" w:rsidRDefault="00C85C14" w:rsidP="00C85C14">
            <w:pPr>
              <w:rPr>
                <w:rFonts w:asciiTheme="majorHAnsi" w:hAnsiTheme="majorHAnsi" w:cstheme="majorHAnsi"/>
                <w:sz w:val="24"/>
                <w:szCs w:val="24"/>
              </w:rPr>
            </w:pPr>
            <w:r w:rsidRPr="006F6681">
              <w:rPr>
                <w:rFonts w:asciiTheme="majorHAnsi" w:hAnsiTheme="majorHAnsi" w:cstheme="majorHAnsi"/>
                <w:sz w:val="24"/>
                <w:szCs w:val="24"/>
              </w:rPr>
              <w:t xml:space="preserve">Rosemary Roberts </w:t>
            </w:r>
            <w:r>
              <w:rPr>
                <w:rFonts w:asciiTheme="majorHAnsi" w:hAnsiTheme="majorHAnsi" w:cstheme="majorHAnsi"/>
                <w:sz w:val="24"/>
                <w:szCs w:val="24"/>
              </w:rPr>
              <w:t xml:space="preserve">(2011) </w:t>
            </w:r>
            <w:r w:rsidRPr="006F6681">
              <w:rPr>
                <w:rFonts w:asciiTheme="majorHAnsi" w:hAnsiTheme="majorHAnsi" w:cstheme="majorHAnsi"/>
                <w:sz w:val="24"/>
                <w:szCs w:val="24"/>
              </w:rPr>
              <w:t>talks about practitioners being bound together with the child by love and affection.</w:t>
            </w:r>
          </w:p>
          <w:p w14:paraId="20D0A122" w14:textId="77777777" w:rsidR="00C85C14" w:rsidRDefault="00C85C14" w:rsidP="00C85C14">
            <w:pPr>
              <w:rPr>
                <w:rFonts w:asciiTheme="majorHAnsi" w:hAnsiTheme="majorHAnsi" w:cstheme="majorHAnsi"/>
                <w:sz w:val="24"/>
                <w:szCs w:val="24"/>
              </w:rPr>
            </w:pPr>
            <w:hyperlink r:id="rId21" w:history="1">
              <w:r w:rsidRPr="006F6681">
                <w:rPr>
                  <w:rStyle w:val="Hyperlink"/>
                  <w:rFonts w:asciiTheme="majorHAnsi" w:hAnsiTheme="majorHAnsi" w:cstheme="majorHAnsi"/>
                  <w:sz w:val="24"/>
                  <w:szCs w:val="24"/>
                </w:rPr>
                <w:t>Companionable learning: a mechanism for holistic well-being development from birth: European Early Childhood Education Research Journal: Vol 19 , No 2 - Get Access</w:t>
              </w:r>
            </w:hyperlink>
          </w:p>
          <w:p w14:paraId="5BB9CAC8" w14:textId="77777777" w:rsidR="00C85C14" w:rsidRPr="006F6681" w:rsidRDefault="00C85C14" w:rsidP="00C85C14">
            <w:pPr>
              <w:rPr>
                <w:rFonts w:asciiTheme="majorHAnsi" w:hAnsiTheme="majorHAnsi" w:cstheme="majorHAnsi"/>
                <w:sz w:val="24"/>
                <w:szCs w:val="24"/>
              </w:rPr>
            </w:pPr>
          </w:p>
          <w:p w14:paraId="7DD23517" w14:textId="692261E7" w:rsidR="00405076" w:rsidRPr="006F6681" w:rsidRDefault="00405076">
            <w:pPr>
              <w:rPr>
                <w:rFonts w:asciiTheme="majorHAnsi" w:hAnsiTheme="majorHAnsi" w:cstheme="majorHAnsi"/>
                <w:sz w:val="24"/>
                <w:szCs w:val="24"/>
              </w:rPr>
            </w:pPr>
            <w:r>
              <w:rPr>
                <w:rFonts w:asciiTheme="majorHAnsi" w:hAnsiTheme="majorHAnsi" w:cstheme="majorHAnsi"/>
                <w:sz w:val="24"/>
                <w:szCs w:val="24"/>
              </w:rPr>
              <w:t>Tamsin Grimmer (</w:t>
            </w:r>
            <w:r w:rsidR="001864BC">
              <w:rPr>
                <w:rFonts w:asciiTheme="majorHAnsi" w:hAnsiTheme="majorHAnsi" w:cstheme="majorHAnsi"/>
                <w:sz w:val="24"/>
                <w:szCs w:val="24"/>
              </w:rPr>
              <w:t>2021) argues that ‘</w:t>
            </w:r>
            <w:r w:rsidR="001864BC" w:rsidRPr="001864BC">
              <w:rPr>
                <w:rFonts w:asciiTheme="majorHAnsi" w:hAnsiTheme="majorHAnsi" w:cstheme="majorHAnsi"/>
                <w:sz w:val="24"/>
                <w:szCs w:val="24"/>
              </w:rPr>
              <w:t>Early childhood educators need to discuss as a team how they view children and childhood, their understanding of child development and theory and what they want their provision to be like, including the skills, knowledge and dispositions that they want to foster in their children. Put simply, our pedagogical approach shapes our children. Thus adopting a loving pedagogy promotes love, kindness and other prosocial behaviours</w:t>
            </w:r>
            <w:r w:rsidR="001864BC">
              <w:rPr>
                <w:rFonts w:asciiTheme="majorHAnsi" w:hAnsiTheme="majorHAnsi" w:cstheme="majorHAnsi"/>
                <w:sz w:val="24"/>
                <w:szCs w:val="24"/>
              </w:rPr>
              <w:t>’</w:t>
            </w:r>
          </w:p>
          <w:p w14:paraId="5CCCB6C9" w14:textId="77777777" w:rsidR="00230CEE" w:rsidRPr="006F6681" w:rsidRDefault="00230CEE">
            <w:pPr>
              <w:rPr>
                <w:rFonts w:asciiTheme="majorHAnsi" w:hAnsiTheme="majorHAnsi" w:cstheme="majorHAnsi"/>
                <w:sz w:val="24"/>
                <w:szCs w:val="24"/>
              </w:rPr>
            </w:pPr>
          </w:p>
          <w:p w14:paraId="150DAC9D" w14:textId="1D722982" w:rsidR="00BA787D" w:rsidRPr="006F6681" w:rsidRDefault="00C85C14" w:rsidP="00C85C14">
            <w:pPr>
              <w:rPr>
                <w:rFonts w:asciiTheme="majorHAnsi" w:hAnsiTheme="majorHAnsi" w:cstheme="majorHAnsi"/>
                <w:sz w:val="24"/>
                <w:szCs w:val="24"/>
              </w:rPr>
            </w:pPr>
            <w:r>
              <w:rPr>
                <w:rFonts w:asciiTheme="majorHAnsi" w:hAnsiTheme="majorHAnsi" w:cstheme="majorHAnsi"/>
                <w:sz w:val="24"/>
                <w:szCs w:val="24"/>
              </w:rPr>
              <w:t xml:space="preserve">An attachment informed setting who embrace the Froebelian principles is better equipped to understand assessment of young children and see it as a chance to celebrate and build on what children can do rather than recording a list of what they cannot. </w:t>
            </w:r>
          </w:p>
        </w:tc>
      </w:tr>
      <w:tr w:rsidR="00A860AA" w:rsidRPr="006F6681" w14:paraId="6877B032" w14:textId="77777777" w:rsidTr="00D85DE8">
        <w:trPr>
          <w:trHeight w:val="194"/>
        </w:trPr>
        <w:tc>
          <w:tcPr>
            <w:tcW w:w="4004" w:type="dxa"/>
            <w:shd w:val="clear" w:color="auto" w:fill="auto"/>
          </w:tcPr>
          <w:p w14:paraId="3C9A4AC3" w14:textId="77777777" w:rsidR="00A860AA" w:rsidRPr="006F6681" w:rsidRDefault="00A860AA">
            <w:pPr>
              <w:rPr>
                <w:rFonts w:asciiTheme="majorHAnsi" w:hAnsiTheme="majorHAnsi" w:cstheme="majorHAnsi"/>
                <w:sz w:val="24"/>
                <w:szCs w:val="24"/>
              </w:rPr>
            </w:pPr>
            <w:r w:rsidRPr="006F6681">
              <w:rPr>
                <w:rFonts w:asciiTheme="majorHAnsi" w:hAnsiTheme="majorHAnsi" w:cstheme="majorHAnsi"/>
                <w:sz w:val="24"/>
                <w:szCs w:val="24"/>
              </w:rPr>
              <w:lastRenderedPageBreak/>
              <w:t>Key points</w:t>
            </w:r>
          </w:p>
        </w:tc>
        <w:tc>
          <w:tcPr>
            <w:tcW w:w="5012" w:type="dxa"/>
            <w:shd w:val="clear" w:color="auto" w:fill="auto"/>
          </w:tcPr>
          <w:p w14:paraId="0632DDE8" w14:textId="77777777" w:rsidR="00A860AA" w:rsidRPr="006F6681" w:rsidRDefault="00A860AA">
            <w:pPr>
              <w:rPr>
                <w:rFonts w:asciiTheme="majorHAnsi" w:hAnsiTheme="majorHAnsi" w:cstheme="majorHAnsi"/>
                <w:sz w:val="24"/>
                <w:szCs w:val="24"/>
              </w:rPr>
            </w:pPr>
            <w:r w:rsidRPr="006F6681">
              <w:rPr>
                <w:rFonts w:asciiTheme="majorHAnsi" w:hAnsiTheme="majorHAnsi" w:cstheme="majorHAnsi"/>
                <w:sz w:val="24"/>
                <w:szCs w:val="24"/>
              </w:rPr>
              <w:t>Explanatory points</w:t>
            </w:r>
          </w:p>
        </w:tc>
      </w:tr>
      <w:tr w:rsidR="00A860AA" w:rsidRPr="006F6681" w14:paraId="0E205295" w14:textId="77777777" w:rsidTr="00D85DE8">
        <w:trPr>
          <w:trHeight w:val="240"/>
        </w:trPr>
        <w:tc>
          <w:tcPr>
            <w:tcW w:w="4004" w:type="dxa"/>
            <w:vMerge w:val="restart"/>
            <w:shd w:val="clear" w:color="auto" w:fill="auto"/>
          </w:tcPr>
          <w:p w14:paraId="7B971C25" w14:textId="77777777" w:rsidR="00A860AA" w:rsidRPr="006F6681" w:rsidRDefault="0079348F" w:rsidP="00AB7CF9">
            <w:pPr>
              <w:rPr>
                <w:rFonts w:asciiTheme="majorHAnsi" w:hAnsiTheme="majorHAnsi" w:cstheme="majorHAnsi"/>
                <w:sz w:val="24"/>
                <w:szCs w:val="24"/>
              </w:rPr>
            </w:pPr>
            <w:hyperlink r:id="rId22" w:history="1">
              <w:r w:rsidRPr="006F6681">
                <w:rPr>
                  <w:rStyle w:val="Hyperlink"/>
                  <w:rFonts w:asciiTheme="majorHAnsi" w:hAnsiTheme="majorHAnsi" w:cstheme="majorHAnsi"/>
                  <w:sz w:val="24"/>
                  <w:szCs w:val="24"/>
                </w:rPr>
                <w:t>COSC-Approach-Overview-.pdf</w:t>
              </w:r>
            </w:hyperlink>
          </w:p>
          <w:p w14:paraId="52AF60BB" w14:textId="1AB099E3" w:rsidR="00E448A1" w:rsidRPr="006F6681" w:rsidRDefault="00E448A1" w:rsidP="00AB7CF9">
            <w:pPr>
              <w:rPr>
                <w:rFonts w:asciiTheme="majorHAnsi" w:hAnsiTheme="majorHAnsi" w:cstheme="majorHAnsi"/>
                <w:sz w:val="24"/>
                <w:szCs w:val="24"/>
              </w:rPr>
            </w:pPr>
            <w:r w:rsidRPr="006F6681">
              <w:rPr>
                <w:rFonts w:asciiTheme="majorHAnsi" w:hAnsiTheme="majorHAnsi" w:cstheme="majorHAnsi"/>
                <w:sz w:val="24"/>
                <w:szCs w:val="24"/>
              </w:rPr>
              <w:drawing>
                <wp:inline distT="0" distB="0" distL="0" distR="0" wp14:anchorId="040C5077" wp14:editId="24066B6D">
                  <wp:extent cx="2407097" cy="2015837"/>
                  <wp:effectExtent l="0" t="0" r="0" b="3810"/>
                  <wp:docPr id="1805687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687152" name=""/>
                          <pic:cNvPicPr/>
                        </pic:nvPicPr>
                        <pic:blipFill>
                          <a:blip r:embed="rId23"/>
                          <a:stretch>
                            <a:fillRect/>
                          </a:stretch>
                        </pic:blipFill>
                        <pic:spPr>
                          <a:xfrm>
                            <a:off x="0" y="0"/>
                            <a:ext cx="2415522" cy="2022892"/>
                          </a:xfrm>
                          <a:prstGeom prst="rect">
                            <a:avLst/>
                          </a:prstGeom>
                        </pic:spPr>
                      </pic:pic>
                    </a:graphicData>
                  </a:graphic>
                </wp:inline>
              </w:drawing>
            </w:r>
          </w:p>
        </w:tc>
        <w:tc>
          <w:tcPr>
            <w:tcW w:w="5012" w:type="dxa"/>
            <w:shd w:val="clear" w:color="auto" w:fill="auto"/>
          </w:tcPr>
          <w:p w14:paraId="2D1EB55C" w14:textId="77777777" w:rsidR="00A860AA" w:rsidRPr="006F6681" w:rsidRDefault="00A860AA" w:rsidP="00A860AA">
            <w:pPr>
              <w:rPr>
                <w:rFonts w:asciiTheme="majorHAnsi" w:hAnsiTheme="majorHAnsi" w:cstheme="majorHAnsi"/>
                <w:sz w:val="24"/>
                <w:szCs w:val="24"/>
              </w:rPr>
            </w:pPr>
          </w:p>
        </w:tc>
      </w:tr>
      <w:tr w:rsidR="00A860AA" w:rsidRPr="006F6681" w14:paraId="2802990F" w14:textId="77777777" w:rsidTr="00D85DE8">
        <w:trPr>
          <w:trHeight w:val="240"/>
        </w:trPr>
        <w:tc>
          <w:tcPr>
            <w:tcW w:w="4004" w:type="dxa"/>
            <w:vMerge/>
            <w:shd w:val="clear" w:color="auto" w:fill="auto"/>
          </w:tcPr>
          <w:p w14:paraId="090CCE89" w14:textId="77777777" w:rsidR="00A860AA" w:rsidRPr="006F6681" w:rsidRDefault="00A860AA" w:rsidP="00A860AA">
            <w:pPr>
              <w:rPr>
                <w:rFonts w:asciiTheme="majorHAnsi" w:hAnsiTheme="majorHAnsi" w:cstheme="majorHAnsi"/>
                <w:sz w:val="24"/>
                <w:szCs w:val="24"/>
              </w:rPr>
            </w:pPr>
          </w:p>
        </w:tc>
        <w:tc>
          <w:tcPr>
            <w:tcW w:w="5012" w:type="dxa"/>
            <w:shd w:val="clear" w:color="auto" w:fill="auto"/>
          </w:tcPr>
          <w:p w14:paraId="6A91A711" w14:textId="77777777" w:rsidR="00A860AA" w:rsidRPr="006F6681" w:rsidRDefault="00CC42C8">
            <w:pPr>
              <w:rPr>
                <w:rFonts w:asciiTheme="majorHAnsi" w:hAnsiTheme="majorHAnsi" w:cstheme="majorHAnsi"/>
                <w:sz w:val="24"/>
                <w:szCs w:val="24"/>
              </w:rPr>
            </w:pPr>
            <w:hyperlink r:id="rId24" w:history="1">
              <w:r w:rsidRPr="006F6681">
                <w:rPr>
                  <w:rStyle w:val="Hyperlink"/>
                  <w:rFonts w:asciiTheme="majorHAnsi" w:hAnsiTheme="majorHAnsi" w:cstheme="majorHAnsi"/>
                  <w:sz w:val="24"/>
                  <w:szCs w:val="24"/>
                </w:rPr>
                <w:t>An evaluation of the impact of attachment and trauma training for pupil referral unit staff - Rebecca Greenhalgh, Siana Fflur, Katherine Donnelly, Helen Kirkaldie, Lynn McDonnell, 2020</w:t>
              </w:r>
            </w:hyperlink>
          </w:p>
          <w:p w14:paraId="0A982847" w14:textId="77777777" w:rsidR="00CC42C8" w:rsidRPr="006F6681" w:rsidRDefault="00CC42C8">
            <w:pPr>
              <w:rPr>
                <w:rFonts w:asciiTheme="majorHAnsi" w:hAnsiTheme="majorHAnsi" w:cstheme="majorHAnsi"/>
                <w:sz w:val="24"/>
                <w:szCs w:val="24"/>
              </w:rPr>
            </w:pPr>
          </w:p>
          <w:p w14:paraId="5EFB2529" w14:textId="77777777" w:rsidR="00CC42C8" w:rsidRPr="006F6681" w:rsidRDefault="00CC42C8">
            <w:pPr>
              <w:rPr>
                <w:rFonts w:asciiTheme="majorHAnsi" w:hAnsiTheme="majorHAnsi" w:cstheme="majorHAnsi"/>
                <w:sz w:val="24"/>
                <w:szCs w:val="24"/>
              </w:rPr>
            </w:pPr>
            <w:hyperlink r:id="rId25" w:history="1">
              <w:r w:rsidRPr="006F6681">
                <w:rPr>
                  <w:rStyle w:val="Hyperlink"/>
                  <w:rFonts w:asciiTheme="majorHAnsi" w:hAnsiTheme="majorHAnsi" w:cstheme="majorHAnsi"/>
                  <w:sz w:val="24"/>
                  <w:szCs w:val="24"/>
                </w:rPr>
                <w:t>Social care professionals’ perceived barriers to implementing attachment and trauma-informed care training in their practice - Georgia Roberts, Samantha Halstead, Rebecca Pepper, Lynn McDonnell, 2023</w:t>
              </w:r>
            </w:hyperlink>
          </w:p>
          <w:p w14:paraId="5E242FDC" w14:textId="77777777" w:rsidR="00CC42C8" w:rsidRPr="006F6681" w:rsidRDefault="00CC42C8">
            <w:pPr>
              <w:rPr>
                <w:rFonts w:asciiTheme="majorHAnsi" w:hAnsiTheme="majorHAnsi" w:cstheme="majorHAnsi"/>
                <w:sz w:val="24"/>
                <w:szCs w:val="24"/>
              </w:rPr>
            </w:pPr>
          </w:p>
          <w:p w14:paraId="1A1BA2FF" w14:textId="77777777" w:rsidR="00CC42C8" w:rsidRPr="006F6681" w:rsidRDefault="00CC42C8">
            <w:pPr>
              <w:rPr>
                <w:rFonts w:asciiTheme="majorHAnsi" w:hAnsiTheme="majorHAnsi" w:cstheme="majorHAnsi"/>
                <w:sz w:val="24"/>
                <w:szCs w:val="24"/>
              </w:rPr>
            </w:pPr>
            <w:hyperlink r:id="rId26" w:history="1">
              <w:r w:rsidRPr="006F6681">
                <w:rPr>
                  <w:rStyle w:val="Hyperlink"/>
                  <w:rFonts w:asciiTheme="majorHAnsi" w:hAnsiTheme="majorHAnsi" w:cstheme="majorHAnsi"/>
                  <w:sz w:val="24"/>
                  <w:szCs w:val="24"/>
                </w:rPr>
                <w:t>Understandings of attachment theory for clinical practice | Request PDF</w:t>
              </w:r>
            </w:hyperlink>
          </w:p>
          <w:p w14:paraId="296DA5EB" w14:textId="77777777" w:rsidR="000D599C" w:rsidRPr="006F6681" w:rsidRDefault="000D599C">
            <w:pPr>
              <w:rPr>
                <w:rFonts w:asciiTheme="majorHAnsi" w:hAnsiTheme="majorHAnsi" w:cstheme="majorHAnsi"/>
                <w:sz w:val="24"/>
                <w:szCs w:val="24"/>
              </w:rPr>
            </w:pPr>
          </w:p>
          <w:p w14:paraId="4B5C1E48" w14:textId="793CB886" w:rsidR="00CC42C8" w:rsidRPr="006F6681" w:rsidRDefault="000D599C">
            <w:pPr>
              <w:rPr>
                <w:rFonts w:asciiTheme="majorHAnsi" w:hAnsiTheme="majorHAnsi" w:cstheme="majorHAnsi"/>
                <w:sz w:val="24"/>
                <w:szCs w:val="24"/>
              </w:rPr>
            </w:pPr>
            <w:hyperlink r:id="rId27" w:history="1">
              <w:r w:rsidRPr="006F6681">
                <w:rPr>
                  <w:rStyle w:val="Hyperlink"/>
                  <w:rFonts w:asciiTheme="majorHAnsi" w:hAnsiTheme="majorHAnsi" w:cstheme="majorHAnsi"/>
                  <w:sz w:val="24"/>
                  <w:szCs w:val="24"/>
                </w:rPr>
                <w:t>Universal mental health support in the early years in the context of the UK: early years professionals’ views</w:t>
              </w:r>
            </w:hyperlink>
          </w:p>
        </w:tc>
      </w:tr>
      <w:tr w:rsidR="00A860AA" w:rsidRPr="006F6681" w14:paraId="2E63D3AA" w14:textId="77777777" w:rsidTr="00D85DE8">
        <w:trPr>
          <w:trHeight w:val="240"/>
        </w:trPr>
        <w:tc>
          <w:tcPr>
            <w:tcW w:w="4004" w:type="dxa"/>
            <w:vMerge/>
            <w:shd w:val="clear" w:color="auto" w:fill="auto"/>
          </w:tcPr>
          <w:p w14:paraId="37AA2329" w14:textId="77777777" w:rsidR="00A860AA" w:rsidRPr="006F6681" w:rsidRDefault="00A860AA" w:rsidP="00A860AA">
            <w:pPr>
              <w:rPr>
                <w:rFonts w:asciiTheme="majorHAnsi" w:hAnsiTheme="majorHAnsi" w:cstheme="majorHAnsi"/>
                <w:sz w:val="24"/>
                <w:szCs w:val="24"/>
              </w:rPr>
            </w:pPr>
          </w:p>
        </w:tc>
        <w:tc>
          <w:tcPr>
            <w:tcW w:w="5012" w:type="dxa"/>
            <w:shd w:val="clear" w:color="auto" w:fill="auto"/>
          </w:tcPr>
          <w:p w14:paraId="1513A9BF" w14:textId="52D68BE7" w:rsidR="00A860AA" w:rsidRPr="006F6681" w:rsidRDefault="00D76626">
            <w:pPr>
              <w:rPr>
                <w:rFonts w:asciiTheme="majorHAnsi" w:hAnsiTheme="majorHAnsi" w:cstheme="majorHAnsi"/>
                <w:sz w:val="24"/>
                <w:szCs w:val="24"/>
              </w:rPr>
            </w:pPr>
            <w:r w:rsidRPr="00D76626">
              <w:rPr>
                <w:rFonts w:asciiTheme="majorHAnsi" w:hAnsiTheme="majorHAnsi" w:cstheme="majorHAnsi"/>
                <w:sz w:val="24"/>
                <w:szCs w:val="24"/>
              </w:rPr>
              <w:drawing>
                <wp:inline distT="0" distB="0" distL="0" distR="0" wp14:anchorId="0BC1EE12" wp14:editId="7A76F99B">
                  <wp:extent cx="2187517" cy="2393032"/>
                  <wp:effectExtent l="0" t="0" r="3810" b="7620"/>
                  <wp:docPr id="306215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215683" name=""/>
                          <pic:cNvPicPr/>
                        </pic:nvPicPr>
                        <pic:blipFill>
                          <a:blip r:embed="rId28"/>
                          <a:stretch>
                            <a:fillRect/>
                          </a:stretch>
                        </pic:blipFill>
                        <pic:spPr>
                          <a:xfrm>
                            <a:off x="0" y="0"/>
                            <a:ext cx="2199760" cy="2406425"/>
                          </a:xfrm>
                          <a:prstGeom prst="rect">
                            <a:avLst/>
                          </a:prstGeom>
                        </pic:spPr>
                      </pic:pic>
                    </a:graphicData>
                  </a:graphic>
                </wp:inline>
              </w:drawing>
            </w:r>
          </w:p>
        </w:tc>
      </w:tr>
      <w:tr w:rsidR="00A860AA" w:rsidRPr="006F6681" w14:paraId="5483B624" w14:textId="77777777" w:rsidTr="00D85DE8">
        <w:trPr>
          <w:trHeight w:val="240"/>
        </w:trPr>
        <w:tc>
          <w:tcPr>
            <w:tcW w:w="4004" w:type="dxa"/>
            <w:vMerge/>
            <w:shd w:val="clear" w:color="auto" w:fill="auto"/>
          </w:tcPr>
          <w:p w14:paraId="46BBDAFA" w14:textId="77777777" w:rsidR="00A860AA" w:rsidRPr="006F6681" w:rsidRDefault="00A860AA" w:rsidP="00A860AA">
            <w:pPr>
              <w:rPr>
                <w:rFonts w:asciiTheme="majorHAnsi" w:hAnsiTheme="majorHAnsi" w:cstheme="majorHAnsi"/>
                <w:sz w:val="24"/>
                <w:szCs w:val="24"/>
              </w:rPr>
            </w:pPr>
          </w:p>
        </w:tc>
        <w:tc>
          <w:tcPr>
            <w:tcW w:w="5012" w:type="dxa"/>
            <w:shd w:val="clear" w:color="auto" w:fill="auto"/>
          </w:tcPr>
          <w:p w14:paraId="2FCC87D5" w14:textId="171B9E0B" w:rsidR="00A860AA" w:rsidRPr="006F6681" w:rsidRDefault="00A860AA">
            <w:pPr>
              <w:rPr>
                <w:rFonts w:asciiTheme="majorHAnsi" w:hAnsiTheme="majorHAnsi" w:cstheme="majorHAnsi"/>
                <w:sz w:val="24"/>
                <w:szCs w:val="24"/>
              </w:rPr>
            </w:pPr>
          </w:p>
        </w:tc>
      </w:tr>
      <w:tr w:rsidR="00A860AA" w:rsidRPr="006F6681" w14:paraId="09131002" w14:textId="77777777" w:rsidTr="00D85DE8">
        <w:trPr>
          <w:trHeight w:val="240"/>
        </w:trPr>
        <w:tc>
          <w:tcPr>
            <w:tcW w:w="4004" w:type="dxa"/>
            <w:shd w:val="clear" w:color="auto" w:fill="auto"/>
          </w:tcPr>
          <w:p w14:paraId="657C67FA" w14:textId="77777777" w:rsidR="00B14CF5" w:rsidRPr="006F6681" w:rsidRDefault="00A860AA" w:rsidP="00A32901">
            <w:pPr>
              <w:rPr>
                <w:rFonts w:asciiTheme="majorHAnsi" w:hAnsiTheme="majorHAnsi" w:cstheme="majorHAnsi"/>
                <w:sz w:val="24"/>
                <w:szCs w:val="24"/>
              </w:rPr>
            </w:pPr>
            <w:r w:rsidRPr="006F6681">
              <w:rPr>
                <w:rFonts w:asciiTheme="majorHAnsi" w:hAnsiTheme="majorHAnsi" w:cstheme="majorHAnsi"/>
                <w:sz w:val="24"/>
                <w:szCs w:val="24"/>
              </w:rPr>
              <w:t>3</w:t>
            </w:r>
            <w:r w:rsidR="00A32901" w:rsidRPr="006F6681">
              <w:rPr>
                <w:rFonts w:asciiTheme="majorHAnsi" w:hAnsiTheme="majorHAnsi" w:cstheme="majorHAnsi"/>
                <w:sz w:val="24"/>
                <w:szCs w:val="24"/>
              </w:rPr>
              <w:t xml:space="preserve"> </w:t>
            </w:r>
            <w:r w:rsidR="00A32901" w:rsidRPr="006F6681">
              <w:rPr>
                <w:rFonts w:asciiTheme="majorHAnsi" w:hAnsiTheme="majorHAnsi" w:cstheme="majorHAnsi"/>
                <w:b/>
                <w:bCs/>
                <w:sz w:val="24"/>
                <w:szCs w:val="24"/>
              </w:rPr>
              <w:t xml:space="preserve">Barriers for this </w:t>
            </w:r>
            <w:r w:rsidR="00A32901" w:rsidRPr="006F6681">
              <w:rPr>
                <w:rFonts w:asciiTheme="majorHAnsi" w:hAnsiTheme="majorHAnsi" w:cstheme="majorHAnsi"/>
                <w:sz w:val="24"/>
                <w:szCs w:val="24"/>
              </w:rPr>
              <w:t xml:space="preserve">– </w:t>
            </w:r>
          </w:p>
          <w:p w14:paraId="58C21D7D" w14:textId="77777777" w:rsidR="00B14CF5" w:rsidRPr="006F6681" w:rsidRDefault="00B14CF5" w:rsidP="00A32901">
            <w:pPr>
              <w:rPr>
                <w:rFonts w:asciiTheme="majorHAnsi" w:hAnsiTheme="majorHAnsi" w:cstheme="majorHAnsi"/>
                <w:sz w:val="24"/>
                <w:szCs w:val="24"/>
              </w:rPr>
            </w:pPr>
          </w:p>
          <w:p w14:paraId="6BEC15E2" w14:textId="20B982A8" w:rsidR="00321AA5" w:rsidRPr="006F6681" w:rsidRDefault="00230CEE" w:rsidP="00A32901">
            <w:pPr>
              <w:rPr>
                <w:rFonts w:asciiTheme="majorHAnsi" w:hAnsiTheme="majorHAnsi" w:cstheme="majorHAnsi"/>
                <w:sz w:val="24"/>
                <w:szCs w:val="24"/>
              </w:rPr>
            </w:pPr>
            <w:r w:rsidRPr="006F6681">
              <w:rPr>
                <w:rFonts w:asciiTheme="majorHAnsi" w:hAnsiTheme="majorHAnsi" w:cstheme="majorHAnsi"/>
                <w:sz w:val="24"/>
                <w:szCs w:val="24"/>
              </w:rPr>
              <w:t>C</w:t>
            </w:r>
            <w:r w:rsidR="00A32901" w:rsidRPr="006F6681">
              <w:rPr>
                <w:rFonts w:asciiTheme="majorHAnsi" w:hAnsiTheme="majorHAnsi" w:cstheme="majorHAnsi"/>
                <w:sz w:val="24"/>
                <w:szCs w:val="24"/>
              </w:rPr>
              <w:t>omplete</w:t>
            </w:r>
            <w:r w:rsidRPr="006F6681">
              <w:rPr>
                <w:rFonts w:asciiTheme="majorHAnsi" w:hAnsiTheme="majorHAnsi" w:cstheme="majorHAnsi"/>
                <w:sz w:val="24"/>
                <w:szCs w:val="24"/>
              </w:rPr>
              <w:t>??</w:t>
            </w:r>
            <w:r w:rsidR="00A32901" w:rsidRPr="006F6681">
              <w:rPr>
                <w:rFonts w:asciiTheme="majorHAnsi" w:hAnsiTheme="majorHAnsi" w:cstheme="majorHAnsi"/>
                <w:sz w:val="24"/>
                <w:szCs w:val="24"/>
              </w:rPr>
              <w:t xml:space="preserve"> overhaul of thinking. ALNco</w:t>
            </w:r>
            <w:r w:rsidR="00152E77" w:rsidRPr="006F6681">
              <w:rPr>
                <w:rFonts w:asciiTheme="majorHAnsi" w:hAnsiTheme="majorHAnsi" w:cstheme="majorHAnsi"/>
                <w:sz w:val="24"/>
                <w:szCs w:val="24"/>
              </w:rPr>
              <w:t xml:space="preserve"> research shows that </w:t>
            </w:r>
            <w:r w:rsidR="006C1508" w:rsidRPr="006F6681">
              <w:rPr>
                <w:rFonts w:asciiTheme="majorHAnsi" w:hAnsiTheme="majorHAnsi" w:cstheme="majorHAnsi"/>
                <w:sz w:val="24"/>
                <w:szCs w:val="24"/>
              </w:rPr>
              <w:t xml:space="preserve">newer systems sometimes get mapped onto old systems (in this case it’s the tick lists used by FS to pass to schools as noted by Estyn, 2024) </w:t>
            </w:r>
            <w:hyperlink r:id="rId29" w:history="1">
              <w:r w:rsidR="00321AA5" w:rsidRPr="006F6681">
                <w:rPr>
                  <w:rStyle w:val="Hyperlink"/>
                  <w:rFonts w:asciiTheme="majorHAnsi" w:hAnsiTheme="majorHAnsi" w:cstheme="majorHAnsi"/>
                  <w:sz w:val="24"/>
                  <w:szCs w:val="24"/>
                </w:rPr>
                <w:t>Negotiating additional learning needs reform in Wales: The voice of the ALNCo - Murphy - Br</w:t>
              </w:r>
              <w:r w:rsidR="00321AA5" w:rsidRPr="006F6681">
                <w:rPr>
                  <w:rStyle w:val="Hyperlink"/>
                  <w:rFonts w:asciiTheme="majorHAnsi" w:hAnsiTheme="majorHAnsi" w:cstheme="majorHAnsi"/>
                  <w:sz w:val="24"/>
                  <w:szCs w:val="24"/>
                </w:rPr>
                <w:t>i</w:t>
              </w:r>
              <w:r w:rsidR="00321AA5" w:rsidRPr="006F6681">
                <w:rPr>
                  <w:rStyle w:val="Hyperlink"/>
                  <w:rFonts w:asciiTheme="majorHAnsi" w:hAnsiTheme="majorHAnsi" w:cstheme="majorHAnsi"/>
                  <w:sz w:val="24"/>
                  <w:szCs w:val="24"/>
                </w:rPr>
                <w:t>tish Journal of Special Education - Wiley Online Library</w:t>
              </w:r>
            </w:hyperlink>
          </w:p>
          <w:p w14:paraId="23639FE9" w14:textId="40B4DA43" w:rsidR="00321AA5" w:rsidRPr="006F6681" w:rsidRDefault="0008441A" w:rsidP="00A32901">
            <w:pPr>
              <w:rPr>
                <w:rFonts w:asciiTheme="majorHAnsi" w:hAnsiTheme="majorHAnsi" w:cstheme="majorHAnsi"/>
                <w:color w:val="FF0000"/>
                <w:sz w:val="24"/>
                <w:szCs w:val="24"/>
              </w:rPr>
            </w:pPr>
            <w:r w:rsidRPr="006F6681">
              <w:rPr>
                <w:rFonts w:asciiTheme="majorHAnsi" w:hAnsiTheme="majorHAnsi" w:cstheme="majorHAnsi"/>
                <w:color w:val="FF0000"/>
                <w:sz w:val="24"/>
                <w:szCs w:val="24"/>
              </w:rPr>
              <w:t>Non-compliance with policy mandates and resistance to reform</w:t>
            </w:r>
          </w:p>
          <w:p w14:paraId="5354D516" w14:textId="77777777" w:rsidR="004532D5" w:rsidRPr="006F6681" w:rsidRDefault="004532D5" w:rsidP="00A32901">
            <w:pPr>
              <w:rPr>
                <w:rFonts w:asciiTheme="majorHAnsi" w:hAnsiTheme="majorHAnsi" w:cstheme="majorHAnsi"/>
                <w:sz w:val="24"/>
                <w:szCs w:val="24"/>
              </w:rPr>
            </w:pPr>
          </w:p>
          <w:p w14:paraId="4E6A564D" w14:textId="79F6C8AD" w:rsidR="004532D5" w:rsidRPr="006F6681" w:rsidRDefault="00A32901" w:rsidP="00A32901">
            <w:pPr>
              <w:rPr>
                <w:rFonts w:asciiTheme="majorHAnsi" w:hAnsiTheme="majorHAnsi" w:cstheme="majorHAnsi"/>
                <w:sz w:val="24"/>
                <w:szCs w:val="24"/>
              </w:rPr>
            </w:pPr>
            <w:r w:rsidRPr="006F6681">
              <w:rPr>
                <w:rFonts w:asciiTheme="majorHAnsi" w:hAnsiTheme="majorHAnsi" w:cstheme="majorHAnsi"/>
                <w:sz w:val="24"/>
                <w:szCs w:val="24"/>
              </w:rPr>
              <w:t xml:space="preserve">Surface level – those embracing Froebel do the things you can ‘do’. </w:t>
            </w:r>
            <w:r w:rsidR="004157FE" w:rsidRPr="006F6681">
              <w:rPr>
                <w:rFonts w:asciiTheme="majorHAnsi" w:hAnsiTheme="majorHAnsi" w:cstheme="majorHAnsi"/>
                <w:sz w:val="24"/>
                <w:szCs w:val="24"/>
              </w:rPr>
              <w:t xml:space="preserve">Over half of the </w:t>
            </w:r>
            <w:r w:rsidR="007A28AF" w:rsidRPr="006F6681">
              <w:rPr>
                <w:rFonts w:asciiTheme="majorHAnsi" w:hAnsiTheme="majorHAnsi" w:cstheme="majorHAnsi"/>
                <w:sz w:val="24"/>
                <w:szCs w:val="24"/>
              </w:rPr>
              <w:t>pamphlets</w:t>
            </w:r>
            <w:r w:rsidR="004157FE" w:rsidRPr="006F6681">
              <w:rPr>
                <w:rFonts w:asciiTheme="majorHAnsi" w:hAnsiTheme="majorHAnsi" w:cstheme="majorHAnsi"/>
                <w:sz w:val="24"/>
                <w:szCs w:val="24"/>
              </w:rPr>
              <w:t xml:space="preserve"> offer advice for things that are tangible – nature, environment, woodwork, cooking, growing, sewing, occupations. These things are e</w:t>
            </w:r>
            <w:r w:rsidR="000F3B3E" w:rsidRPr="006F6681">
              <w:rPr>
                <w:rFonts w:asciiTheme="majorHAnsi" w:hAnsiTheme="majorHAnsi" w:cstheme="majorHAnsi"/>
                <w:sz w:val="24"/>
                <w:szCs w:val="24"/>
              </w:rPr>
              <w:t xml:space="preserve">asy to ‘do’ whereas </w:t>
            </w:r>
            <w:r w:rsidR="00C8483A">
              <w:rPr>
                <w:rFonts w:asciiTheme="majorHAnsi" w:hAnsiTheme="majorHAnsi" w:cstheme="majorHAnsi"/>
                <w:sz w:val="24"/>
                <w:szCs w:val="24"/>
              </w:rPr>
              <w:t>c</w:t>
            </w:r>
            <w:r w:rsidR="000F3B3E" w:rsidRPr="006F6681">
              <w:rPr>
                <w:rFonts w:asciiTheme="majorHAnsi" w:hAnsiTheme="majorHAnsi" w:cstheme="majorHAnsi"/>
                <w:sz w:val="24"/>
                <w:szCs w:val="24"/>
              </w:rPr>
              <w:t xml:space="preserve">hanging an ethos takes </w:t>
            </w:r>
            <w:r w:rsidR="00C8483A">
              <w:rPr>
                <w:rFonts w:asciiTheme="majorHAnsi" w:hAnsiTheme="majorHAnsi" w:cstheme="majorHAnsi"/>
                <w:sz w:val="24"/>
                <w:szCs w:val="24"/>
              </w:rPr>
              <w:t>m</w:t>
            </w:r>
            <w:r w:rsidR="000F3B3E" w:rsidRPr="006F6681">
              <w:rPr>
                <w:rFonts w:asciiTheme="majorHAnsi" w:hAnsiTheme="majorHAnsi" w:cstheme="majorHAnsi"/>
                <w:sz w:val="24"/>
                <w:szCs w:val="24"/>
              </w:rPr>
              <w:t>ore time and effort</w:t>
            </w:r>
          </w:p>
          <w:p w14:paraId="50A3E3FD" w14:textId="2614B291" w:rsidR="004532D5" w:rsidRDefault="00A96322" w:rsidP="00A32901">
            <w:pPr>
              <w:rPr>
                <w:rFonts w:asciiTheme="majorHAnsi" w:hAnsiTheme="majorHAnsi" w:cstheme="majorHAnsi"/>
                <w:sz w:val="24"/>
                <w:szCs w:val="24"/>
              </w:rPr>
            </w:pPr>
            <w:r w:rsidRPr="006F6681">
              <w:rPr>
                <w:rFonts w:asciiTheme="majorHAnsi" w:hAnsiTheme="majorHAnsi" w:cstheme="majorHAnsi"/>
                <w:sz w:val="24"/>
                <w:szCs w:val="24"/>
              </w:rPr>
              <w:t xml:space="preserve">Applying </w:t>
            </w:r>
            <w:r w:rsidR="00010EDB" w:rsidRPr="006F6681">
              <w:rPr>
                <w:rFonts w:asciiTheme="majorHAnsi" w:hAnsiTheme="majorHAnsi" w:cstheme="majorHAnsi"/>
                <w:sz w:val="24"/>
                <w:szCs w:val="24"/>
              </w:rPr>
              <w:t xml:space="preserve">old paradigm to new paradigm – priestly Scottish curriculum </w:t>
            </w:r>
          </w:p>
          <w:p w14:paraId="0F197BC4" w14:textId="77777777" w:rsidR="007B737C" w:rsidRDefault="007B737C" w:rsidP="00A32901">
            <w:pPr>
              <w:rPr>
                <w:rFonts w:asciiTheme="majorHAnsi" w:hAnsiTheme="majorHAnsi" w:cstheme="majorHAnsi"/>
                <w:sz w:val="24"/>
                <w:szCs w:val="24"/>
              </w:rPr>
            </w:pPr>
          </w:p>
          <w:p w14:paraId="2BF72471" w14:textId="58EC251A" w:rsidR="007B737C" w:rsidRPr="007B737C" w:rsidRDefault="007B737C" w:rsidP="007B737C">
            <w:pPr>
              <w:rPr>
                <w:rFonts w:asciiTheme="majorHAnsi" w:hAnsiTheme="majorHAnsi" w:cstheme="majorHAnsi"/>
                <w:sz w:val="24"/>
                <w:szCs w:val="24"/>
              </w:rPr>
            </w:pPr>
            <w:r>
              <w:rPr>
                <w:rFonts w:asciiTheme="majorHAnsi" w:hAnsiTheme="majorHAnsi" w:cstheme="majorHAnsi"/>
                <w:sz w:val="24"/>
                <w:szCs w:val="24"/>
              </w:rPr>
              <w:t>O</w:t>
            </w:r>
            <w:r w:rsidRPr="007B737C">
              <w:rPr>
                <w:rFonts w:asciiTheme="majorHAnsi" w:hAnsiTheme="majorHAnsi" w:cstheme="majorHAnsi"/>
                <w:sz w:val="24"/>
                <w:szCs w:val="24"/>
              </w:rPr>
              <w:t>wn trauma and attachment experiences can be a barrier to them working with such difficulties. (Roberts et al, 2023)</w:t>
            </w:r>
          </w:p>
          <w:p w14:paraId="2792FCE6" w14:textId="77777777" w:rsidR="007B737C" w:rsidRPr="006F6681" w:rsidRDefault="007B737C" w:rsidP="00A32901">
            <w:pPr>
              <w:rPr>
                <w:rFonts w:asciiTheme="majorHAnsi" w:hAnsiTheme="majorHAnsi" w:cstheme="majorHAnsi"/>
                <w:sz w:val="24"/>
                <w:szCs w:val="24"/>
              </w:rPr>
            </w:pPr>
          </w:p>
          <w:p w14:paraId="5BEF7305" w14:textId="5808CD5B" w:rsidR="00A860AA" w:rsidRDefault="00A860AA" w:rsidP="00A860AA">
            <w:pPr>
              <w:rPr>
                <w:rFonts w:asciiTheme="majorHAnsi" w:hAnsiTheme="majorHAnsi" w:cstheme="majorHAnsi"/>
                <w:sz w:val="24"/>
                <w:szCs w:val="24"/>
              </w:rPr>
            </w:pPr>
          </w:p>
          <w:p w14:paraId="6D4A3431" w14:textId="17A1E9BC" w:rsidR="00C8483A" w:rsidRPr="006F6681" w:rsidRDefault="00C8483A" w:rsidP="00A860AA">
            <w:pPr>
              <w:rPr>
                <w:rFonts w:asciiTheme="majorHAnsi" w:hAnsiTheme="majorHAnsi" w:cstheme="majorHAnsi"/>
                <w:sz w:val="24"/>
                <w:szCs w:val="24"/>
              </w:rPr>
            </w:pPr>
            <w:r>
              <w:rPr>
                <w:rFonts w:asciiTheme="majorHAnsi" w:hAnsiTheme="majorHAnsi" w:cstheme="majorHAnsi"/>
                <w:sz w:val="24"/>
                <w:szCs w:val="24"/>
              </w:rPr>
              <w:t xml:space="preserve">Also we need the system and inspectorate to </w:t>
            </w:r>
            <w:r w:rsidR="002962A2">
              <w:rPr>
                <w:rFonts w:asciiTheme="majorHAnsi" w:hAnsiTheme="majorHAnsi" w:cstheme="majorHAnsi"/>
                <w:sz w:val="24"/>
                <w:szCs w:val="24"/>
              </w:rPr>
              <w:t xml:space="preserve">celebrate this approach and not penalise settings: </w:t>
            </w:r>
          </w:p>
          <w:p w14:paraId="2F671D29" w14:textId="69E4A89E" w:rsidR="0007759C" w:rsidRPr="006F6681" w:rsidRDefault="00C73CFC" w:rsidP="0007759C">
            <w:pPr>
              <w:rPr>
                <w:rFonts w:asciiTheme="majorHAnsi" w:hAnsiTheme="majorHAnsi" w:cstheme="majorHAnsi"/>
                <w:sz w:val="24"/>
                <w:szCs w:val="24"/>
              </w:rPr>
            </w:pPr>
            <w:r w:rsidRPr="006F6681">
              <w:rPr>
                <w:rFonts w:asciiTheme="majorHAnsi" w:hAnsiTheme="majorHAnsi" w:cstheme="majorHAnsi"/>
                <w:sz w:val="24"/>
                <w:szCs w:val="24"/>
              </w:rPr>
              <w:t>‘W</w:t>
            </w:r>
            <w:r w:rsidR="0007759C" w:rsidRPr="0007759C">
              <w:rPr>
                <w:rFonts w:asciiTheme="majorHAnsi" w:hAnsiTheme="majorHAnsi" w:cstheme="majorHAnsi"/>
                <w:sz w:val="24"/>
                <w:szCs w:val="24"/>
              </w:rPr>
              <w:t>e cannot expect to make changes on the ground (professional level), without acting at higher levels and taking a whole-systems approach (</w:t>
            </w:r>
            <w:hyperlink r:id="rId30" w:anchor="bibr50-25161032231153643" w:history="1">
              <w:r w:rsidR="0007759C" w:rsidRPr="0007759C">
                <w:rPr>
                  <w:rStyle w:val="Hyperlink"/>
                  <w:rFonts w:asciiTheme="majorHAnsi" w:hAnsiTheme="majorHAnsi" w:cstheme="majorHAnsi"/>
                  <w:sz w:val="24"/>
                  <w:szCs w:val="24"/>
                </w:rPr>
                <w:t>Treisman, 2016</w:t>
              </w:r>
            </w:hyperlink>
            <w:r w:rsidR="0007759C" w:rsidRPr="0007759C">
              <w:rPr>
                <w:rFonts w:asciiTheme="majorHAnsi" w:hAnsiTheme="majorHAnsi" w:cstheme="majorHAnsi"/>
                <w:sz w:val="24"/>
                <w:szCs w:val="24"/>
              </w:rPr>
              <w:t>).</w:t>
            </w:r>
          </w:p>
          <w:p w14:paraId="42513BE4" w14:textId="11A5BA9D" w:rsidR="007A28AF" w:rsidRPr="0007759C" w:rsidRDefault="007A28AF" w:rsidP="0007759C">
            <w:pPr>
              <w:rPr>
                <w:rFonts w:asciiTheme="majorHAnsi" w:hAnsiTheme="majorHAnsi" w:cstheme="majorHAnsi"/>
                <w:sz w:val="24"/>
                <w:szCs w:val="24"/>
              </w:rPr>
            </w:pPr>
            <w:hyperlink r:id="rId31" w:anchor="body-ref-bibr50-25161032231153643-3" w:history="1">
              <w:r w:rsidRPr="006F6681">
                <w:rPr>
                  <w:rStyle w:val="Hyperlink"/>
                  <w:rFonts w:asciiTheme="majorHAnsi" w:hAnsiTheme="majorHAnsi" w:cstheme="majorHAnsi"/>
                  <w:sz w:val="24"/>
                  <w:szCs w:val="24"/>
                </w:rPr>
                <w:t>Social care professionals’ perceived barriers to implementing attachment and trauma-informed care training in their practice - Georgia Roberts, Samantha Halstead, Rebecca Pepper, Lynn McDonnell, 2023</w:t>
              </w:r>
            </w:hyperlink>
          </w:p>
          <w:p w14:paraId="0C1C6EE5" w14:textId="77777777" w:rsidR="00A860AA" w:rsidRPr="006F6681" w:rsidRDefault="00A860AA">
            <w:pPr>
              <w:rPr>
                <w:rFonts w:asciiTheme="majorHAnsi" w:hAnsiTheme="majorHAnsi" w:cstheme="majorHAnsi"/>
                <w:sz w:val="24"/>
                <w:szCs w:val="24"/>
              </w:rPr>
            </w:pPr>
          </w:p>
        </w:tc>
        <w:tc>
          <w:tcPr>
            <w:tcW w:w="5012" w:type="dxa"/>
            <w:shd w:val="clear" w:color="auto" w:fill="auto"/>
          </w:tcPr>
          <w:p w14:paraId="7CD6DC87" w14:textId="77777777" w:rsidR="00D27799" w:rsidRPr="00D27799" w:rsidRDefault="00D27799" w:rsidP="00D27799">
            <w:pPr>
              <w:rPr>
                <w:rFonts w:asciiTheme="majorHAnsi" w:hAnsiTheme="majorHAnsi" w:cstheme="majorHAnsi"/>
                <w:sz w:val="24"/>
                <w:szCs w:val="24"/>
              </w:rPr>
            </w:pPr>
            <w:r w:rsidRPr="00D27799">
              <w:rPr>
                <w:rFonts w:asciiTheme="majorHAnsi" w:hAnsiTheme="majorHAnsi" w:cstheme="majorHAnsi"/>
                <w:sz w:val="24"/>
                <w:szCs w:val="24"/>
              </w:rPr>
              <w:t xml:space="preserve">Priestly et al (2015) illustrate a quote by Eisner (1992) ‘If a bird has been in a cage for a decade and suddenly finds the door open, it should not be surprising if the bird does not wish to leave.’ This is explored further as they witnessed a ‘just tell us what to do’ attitude from teachers who are subject to performative demands, intensification of their work and lack of trust. They argue (Priestly et al, 2015) that common belief is that high-capacity teachers will escape the cage yet they do not because policy has not addressed the conditions outside the cage which make venturing out unsafe. They identify that for teachers to venture out of the familiarity and security of the cage then the environment outside of the cage needs to be deemed safe, with purposeful and protective leadership in place. </w:t>
            </w:r>
          </w:p>
          <w:p w14:paraId="39D70622" w14:textId="77777777" w:rsidR="00A860AA" w:rsidRPr="006F6681" w:rsidRDefault="00A860AA">
            <w:pPr>
              <w:rPr>
                <w:rFonts w:asciiTheme="majorHAnsi" w:hAnsiTheme="majorHAnsi" w:cstheme="majorHAnsi"/>
                <w:sz w:val="24"/>
                <w:szCs w:val="24"/>
              </w:rPr>
            </w:pPr>
          </w:p>
        </w:tc>
      </w:tr>
      <w:tr w:rsidR="00686413" w:rsidRPr="006F6681" w14:paraId="23BD2D94" w14:textId="77777777" w:rsidTr="00D85DE8">
        <w:trPr>
          <w:trHeight w:val="912"/>
        </w:trPr>
        <w:tc>
          <w:tcPr>
            <w:tcW w:w="4004" w:type="dxa"/>
            <w:shd w:val="clear" w:color="auto" w:fill="auto"/>
          </w:tcPr>
          <w:p w14:paraId="4DF874C7" w14:textId="012E5492" w:rsidR="00686413" w:rsidRPr="00DD07B8" w:rsidRDefault="00686413" w:rsidP="00A32901">
            <w:pPr>
              <w:rPr>
                <w:rFonts w:asciiTheme="majorHAnsi" w:hAnsiTheme="majorHAnsi" w:cstheme="majorHAnsi"/>
                <w:b/>
                <w:bCs/>
                <w:sz w:val="24"/>
                <w:szCs w:val="24"/>
              </w:rPr>
            </w:pPr>
            <w:r w:rsidRPr="00DD07B8">
              <w:rPr>
                <w:rFonts w:asciiTheme="majorHAnsi" w:hAnsiTheme="majorHAnsi" w:cstheme="majorHAnsi"/>
                <w:b/>
                <w:bCs/>
                <w:sz w:val="24"/>
                <w:szCs w:val="24"/>
              </w:rPr>
              <w:lastRenderedPageBreak/>
              <w:t xml:space="preserve">Why it </w:t>
            </w:r>
            <w:r w:rsidRPr="00DD07B8">
              <w:rPr>
                <w:rFonts w:asciiTheme="majorHAnsi" w:hAnsiTheme="majorHAnsi" w:cstheme="majorHAnsi"/>
                <w:b/>
                <w:bCs/>
                <w:sz w:val="24"/>
                <w:szCs w:val="24"/>
              </w:rPr>
              <w:t xml:space="preserve">might </w:t>
            </w:r>
            <w:r w:rsidRPr="00DD07B8">
              <w:rPr>
                <w:rFonts w:asciiTheme="majorHAnsi" w:hAnsiTheme="majorHAnsi" w:cstheme="majorHAnsi"/>
                <w:b/>
                <w:bCs/>
                <w:sz w:val="24"/>
                <w:szCs w:val="24"/>
              </w:rPr>
              <w:t xml:space="preserve">work? </w:t>
            </w:r>
          </w:p>
          <w:p w14:paraId="64CD8E2B" w14:textId="77777777" w:rsidR="00010EDB" w:rsidRPr="006F6681" w:rsidRDefault="00010EDB" w:rsidP="00A32901">
            <w:pPr>
              <w:rPr>
                <w:rFonts w:asciiTheme="majorHAnsi" w:hAnsiTheme="majorHAnsi" w:cstheme="majorHAnsi"/>
                <w:sz w:val="24"/>
                <w:szCs w:val="24"/>
              </w:rPr>
            </w:pPr>
          </w:p>
          <w:p w14:paraId="2C2EC77B" w14:textId="73906BC8" w:rsidR="00010EDB" w:rsidRPr="006F6681" w:rsidRDefault="00010EDB" w:rsidP="00A32901">
            <w:pPr>
              <w:rPr>
                <w:rFonts w:asciiTheme="majorHAnsi" w:hAnsiTheme="majorHAnsi" w:cstheme="majorHAnsi"/>
                <w:sz w:val="24"/>
                <w:szCs w:val="24"/>
              </w:rPr>
            </w:pPr>
            <w:r w:rsidRPr="006F6681">
              <w:rPr>
                <w:rFonts w:asciiTheme="majorHAnsi" w:hAnsiTheme="majorHAnsi" w:cstheme="majorHAnsi"/>
                <w:sz w:val="24"/>
                <w:szCs w:val="24"/>
              </w:rPr>
              <w:t xml:space="preserve">Dr Rebecca Pepper shared that GAS has worked closely with one LA to introduce AI practice through COSc. </w:t>
            </w:r>
          </w:p>
          <w:p w14:paraId="5B26E4FC" w14:textId="77777777" w:rsidR="005A639F" w:rsidRPr="006F6681" w:rsidRDefault="005A639F" w:rsidP="00A32901">
            <w:pPr>
              <w:rPr>
                <w:rFonts w:asciiTheme="majorHAnsi" w:hAnsiTheme="majorHAnsi" w:cstheme="majorHAnsi"/>
                <w:sz w:val="24"/>
                <w:szCs w:val="24"/>
              </w:rPr>
            </w:pPr>
          </w:p>
          <w:p w14:paraId="1DD34992" w14:textId="77777777" w:rsidR="00691FFE" w:rsidRPr="006F6681" w:rsidRDefault="00252189" w:rsidP="00252189">
            <w:pPr>
              <w:rPr>
                <w:rFonts w:asciiTheme="majorHAnsi" w:hAnsiTheme="majorHAnsi" w:cstheme="majorHAnsi"/>
                <w:sz w:val="24"/>
                <w:szCs w:val="24"/>
              </w:rPr>
            </w:pPr>
            <w:r w:rsidRPr="006F6681">
              <w:rPr>
                <w:rFonts w:asciiTheme="majorHAnsi" w:hAnsiTheme="majorHAnsi" w:cstheme="majorHAnsi"/>
                <w:sz w:val="24"/>
                <w:szCs w:val="24"/>
              </w:rPr>
              <w:t xml:space="preserve">First Friends and Tiggies. </w:t>
            </w:r>
          </w:p>
          <w:p w14:paraId="4BEB8FD0" w14:textId="7DB4D81A" w:rsidR="00252189" w:rsidRPr="006F6681" w:rsidRDefault="00252189" w:rsidP="00252189">
            <w:pPr>
              <w:rPr>
                <w:rFonts w:asciiTheme="majorHAnsi" w:hAnsiTheme="majorHAnsi" w:cstheme="majorHAnsi"/>
                <w:sz w:val="24"/>
                <w:szCs w:val="24"/>
              </w:rPr>
            </w:pPr>
            <w:r w:rsidRPr="006F6681">
              <w:rPr>
                <w:rFonts w:asciiTheme="majorHAnsi" w:hAnsiTheme="majorHAnsi" w:cstheme="majorHAnsi"/>
                <w:sz w:val="24"/>
                <w:szCs w:val="24"/>
              </w:rPr>
              <w:t>Both have used the Cos and AIC and both had excellent feedback about their observations and assessments and invited to write case studies.</w:t>
            </w:r>
          </w:p>
          <w:p w14:paraId="66C31C68" w14:textId="76886950" w:rsidR="005A639F" w:rsidRPr="006F6681" w:rsidRDefault="005A639F" w:rsidP="00A32901">
            <w:pPr>
              <w:rPr>
                <w:rFonts w:asciiTheme="majorHAnsi" w:hAnsiTheme="majorHAnsi" w:cstheme="majorHAnsi"/>
                <w:sz w:val="24"/>
                <w:szCs w:val="24"/>
              </w:rPr>
            </w:pPr>
            <w:r w:rsidRPr="006F6681">
              <w:rPr>
                <w:rFonts w:asciiTheme="majorHAnsi" w:hAnsiTheme="majorHAnsi" w:cstheme="majorHAnsi"/>
                <w:sz w:val="24"/>
                <w:szCs w:val="24"/>
              </w:rPr>
              <w:t>Staff are excellent role models and manage interactions superbly. They are kind, caring and patient, genuinely showing interest and care in all that they do</w:t>
            </w:r>
          </w:p>
          <w:p w14:paraId="0349DD93" w14:textId="77777777" w:rsidR="00686413" w:rsidRPr="006F6681" w:rsidRDefault="00686413" w:rsidP="00A32901">
            <w:pPr>
              <w:rPr>
                <w:rFonts w:asciiTheme="majorHAnsi" w:hAnsiTheme="majorHAnsi" w:cstheme="majorHAnsi"/>
                <w:sz w:val="24"/>
                <w:szCs w:val="24"/>
              </w:rPr>
            </w:pPr>
          </w:p>
          <w:p w14:paraId="224D0D45" w14:textId="348A8B39" w:rsidR="00686413" w:rsidRPr="006F6681" w:rsidRDefault="00686413" w:rsidP="00A32901">
            <w:pPr>
              <w:rPr>
                <w:rFonts w:asciiTheme="majorHAnsi" w:hAnsiTheme="majorHAnsi" w:cstheme="majorHAnsi"/>
                <w:sz w:val="24"/>
                <w:szCs w:val="24"/>
              </w:rPr>
            </w:pPr>
            <w:hyperlink r:id="rId32" w:history="1">
              <w:r w:rsidRPr="006F6681">
                <w:rPr>
                  <w:rStyle w:val="Hyperlink"/>
                  <w:rFonts w:asciiTheme="majorHAnsi" w:hAnsiTheme="majorHAnsi" w:cstheme="majorHAnsi"/>
                  <w:sz w:val="24"/>
                  <w:szCs w:val="24"/>
                </w:rPr>
                <w:t xml:space="preserve"> CFM_Inspection Report_EN - Published Report (1).pdf</w:t>
              </w:r>
            </w:hyperlink>
            <w:r w:rsidR="00BD0F6B" w:rsidRPr="006F6681">
              <w:rPr>
                <w:rFonts w:asciiTheme="majorHAnsi" w:hAnsiTheme="majorHAnsi" w:cstheme="majorHAnsi"/>
                <w:sz w:val="24"/>
                <w:szCs w:val="24"/>
              </w:rPr>
              <w:t>z</w:t>
            </w:r>
          </w:p>
          <w:p w14:paraId="02AE5CBF" w14:textId="019F2B07" w:rsidR="00BD0F6B" w:rsidRPr="006F6681" w:rsidRDefault="00051558" w:rsidP="00A32901">
            <w:pPr>
              <w:rPr>
                <w:rFonts w:asciiTheme="majorHAnsi" w:hAnsiTheme="majorHAnsi" w:cstheme="majorHAnsi"/>
                <w:sz w:val="24"/>
                <w:szCs w:val="24"/>
              </w:rPr>
            </w:pPr>
            <w:r w:rsidRPr="006F6681">
              <w:rPr>
                <w:rFonts w:asciiTheme="majorHAnsi" w:hAnsiTheme="majorHAnsi" w:cstheme="majorHAnsi"/>
                <w:sz w:val="24"/>
                <w:szCs w:val="24"/>
              </w:rPr>
              <w:t>Practitioners know the children and their individual needs very well. They quickly identify when children need some reassurance or support and deliver this in a way that fully meets the needs of the individual child.</w:t>
            </w:r>
          </w:p>
          <w:p w14:paraId="655A076F" w14:textId="77777777" w:rsidR="009F5CC1" w:rsidRPr="006F6681" w:rsidRDefault="009F5CC1" w:rsidP="00A32901">
            <w:pPr>
              <w:rPr>
                <w:rFonts w:asciiTheme="majorHAnsi" w:hAnsiTheme="majorHAnsi" w:cstheme="majorHAnsi"/>
                <w:sz w:val="24"/>
                <w:szCs w:val="24"/>
              </w:rPr>
            </w:pPr>
          </w:p>
          <w:p w14:paraId="1490B191" w14:textId="278F1598" w:rsidR="00BD0F6B" w:rsidRPr="006F6681" w:rsidRDefault="00BD0F6B" w:rsidP="00A32901">
            <w:pPr>
              <w:rPr>
                <w:rFonts w:asciiTheme="majorHAnsi" w:hAnsiTheme="majorHAnsi" w:cstheme="majorHAnsi"/>
                <w:sz w:val="24"/>
                <w:szCs w:val="24"/>
              </w:rPr>
            </w:pPr>
            <w:hyperlink r:id="rId33" w:history="1">
              <w:r w:rsidRPr="006F6681">
                <w:rPr>
                  <w:rStyle w:val="Hyperlink"/>
                  <w:rFonts w:asciiTheme="majorHAnsi" w:hAnsiTheme="majorHAnsi" w:cstheme="majorHAnsi"/>
                  <w:sz w:val="24"/>
                  <w:szCs w:val="24"/>
                </w:rPr>
                <w:t>Using effective observations to inform planning to improve the impact on children’s learning and development - Estyn</w:t>
              </w:r>
            </w:hyperlink>
          </w:p>
          <w:p w14:paraId="427FC364" w14:textId="65B024C9" w:rsidR="00926FEB" w:rsidRPr="006F6681" w:rsidRDefault="00926FEB" w:rsidP="00A32901">
            <w:pPr>
              <w:rPr>
                <w:rFonts w:asciiTheme="majorHAnsi" w:hAnsiTheme="majorHAnsi" w:cstheme="majorHAnsi"/>
                <w:sz w:val="24"/>
                <w:szCs w:val="24"/>
              </w:rPr>
            </w:pPr>
            <w:hyperlink r:id="rId34" w:history="1">
              <w:r w:rsidRPr="006F6681">
                <w:rPr>
                  <w:rStyle w:val="Hyperlink"/>
                  <w:rFonts w:asciiTheme="majorHAnsi" w:hAnsiTheme="majorHAnsi" w:cstheme="majorHAnsi"/>
                  <w:sz w:val="24"/>
                  <w:szCs w:val="24"/>
                </w:rPr>
                <w:t>Inspection report Tiggys 2024</w:t>
              </w:r>
            </w:hyperlink>
          </w:p>
          <w:p w14:paraId="085C6937" w14:textId="77777777" w:rsidR="00686413" w:rsidRDefault="00686413" w:rsidP="00A32901">
            <w:pPr>
              <w:rPr>
                <w:rFonts w:asciiTheme="majorHAnsi" w:hAnsiTheme="majorHAnsi" w:cstheme="majorHAnsi"/>
                <w:sz w:val="24"/>
                <w:szCs w:val="24"/>
              </w:rPr>
            </w:pPr>
          </w:p>
          <w:p w14:paraId="561C5520" w14:textId="64183542" w:rsidR="00832221" w:rsidRPr="00832221" w:rsidRDefault="00832221" w:rsidP="00832221">
            <w:pPr>
              <w:rPr>
                <w:rFonts w:asciiTheme="majorHAnsi" w:hAnsiTheme="majorHAnsi" w:cstheme="majorHAnsi"/>
                <w:sz w:val="24"/>
                <w:szCs w:val="24"/>
              </w:rPr>
            </w:pPr>
            <w:r w:rsidRPr="00832221">
              <w:rPr>
                <w:rFonts w:asciiTheme="majorHAnsi" w:hAnsiTheme="majorHAnsi" w:cstheme="majorHAnsi"/>
                <w:sz w:val="24"/>
                <w:szCs w:val="24"/>
              </w:rPr>
              <w:t>Improved knowledge and co</w:t>
            </w:r>
            <w:r>
              <w:rPr>
                <w:rFonts w:asciiTheme="majorHAnsi" w:hAnsiTheme="majorHAnsi" w:cstheme="majorHAnsi"/>
                <w:sz w:val="24"/>
                <w:szCs w:val="24"/>
              </w:rPr>
              <w:t>n</w:t>
            </w:r>
            <w:r w:rsidRPr="00832221">
              <w:rPr>
                <w:rFonts w:asciiTheme="majorHAnsi" w:hAnsiTheme="majorHAnsi" w:cstheme="majorHAnsi"/>
                <w:sz w:val="24"/>
                <w:szCs w:val="24"/>
              </w:rPr>
              <w:t>fidence and fewer worries to work in this way (Greenhalgh et al, 2020)</w:t>
            </w:r>
          </w:p>
          <w:p w14:paraId="17FA977A" w14:textId="77777777" w:rsidR="00832221" w:rsidRPr="00832221" w:rsidRDefault="00832221" w:rsidP="00832221">
            <w:pPr>
              <w:rPr>
                <w:rFonts w:asciiTheme="majorHAnsi" w:hAnsiTheme="majorHAnsi" w:cstheme="majorHAnsi"/>
                <w:sz w:val="24"/>
                <w:szCs w:val="24"/>
              </w:rPr>
            </w:pPr>
            <w:r w:rsidRPr="00832221">
              <w:rPr>
                <w:rFonts w:asciiTheme="majorHAnsi" w:hAnsiTheme="majorHAnsi" w:cstheme="majorHAnsi"/>
                <w:sz w:val="24"/>
                <w:szCs w:val="24"/>
              </w:rPr>
              <w:t>Collaborative working and peer support (Martin et al, 2022)</w:t>
            </w:r>
          </w:p>
          <w:p w14:paraId="1D4782FE" w14:textId="77777777" w:rsidR="00832221" w:rsidRPr="006F6681" w:rsidRDefault="00832221" w:rsidP="00A32901">
            <w:pPr>
              <w:rPr>
                <w:rFonts w:asciiTheme="majorHAnsi" w:hAnsiTheme="majorHAnsi" w:cstheme="majorHAnsi"/>
                <w:sz w:val="24"/>
                <w:szCs w:val="24"/>
              </w:rPr>
            </w:pPr>
          </w:p>
          <w:p w14:paraId="2E4B7B69" w14:textId="77777777" w:rsidR="00686413" w:rsidRPr="006F6681" w:rsidRDefault="00686413" w:rsidP="00A32901">
            <w:pPr>
              <w:rPr>
                <w:rFonts w:asciiTheme="majorHAnsi" w:hAnsiTheme="majorHAnsi" w:cstheme="majorHAnsi"/>
                <w:sz w:val="24"/>
                <w:szCs w:val="24"/>
              </w:rPr>
            </w:pPr>
          </w:p>
          <w:p w14:paraId="66644B81" w14:textId="14341349" w:rsidR="00686413" w:rsidRPr="00DD07B8" w:rsidRDefault="00686413" w:rsidP="00A32901">
            <w:pPr>
              <w:rPr>
                <w:rFonts w:asciiTheme="majorHAnsi" w:hAnsiTheme="majorHAnsi" w:cstheme="majorHAnsi"/>
                <w:b/>
                <w:bCs/>
                <w:sz w:val="24"/>
                <w:szCs w:val="24"/>
              </w:rPr>
            </w:pPr>
            <w:r w:rsidRPr="00DD07B8">
              <w:rPr>
                <w:rFonts w:asciiTheme="majorHAnsi" w:hAnsiTheme="majorHAnsi" w:cstheme="majorHAnsi"/>
                <w:b/>
                <w:bCs/>
                <w:sz w:val="24"/>
                <w:szCs w:val="24"/>
              </w:rPr>
              <w:t>How to make sure it works?</w:t>
            </w:r>
          </w:p>
          <w:p w14:paraId="37C50026" w14:textId="77777777" w:rsidR="001D0C4C" w:rsidRPr="006F6681" w:rsidRDefault="001D0C4C" w:rsidP="00A32901">
            <w:pPr>
              <w:rPr>
                <w:rFonts w:asciiTheme="majorHAnsi" w:hAnsiTheme="majorHAnsi" w:cstheme="majorHAnsi"/>
                <w:sz w:val="24"/>
                <w:szCs w:val="24"/>
              </w:rPr>
            </w:pPr>
          </w:p>
          <w:p w14:paraId="6A3CE11D" w14:textId="0A916D47" w:rsidR="001D0C4C" w:rsidRPr="006F6681" w:rsidRDefault="00626C56" w:rsidP="00A32901">
            <w:pPr>
              <w:rPr>
                <w:rFonts w:asciiTheme="majorHAnsi" w:hAnsiTheme="majorHAnsi" w:cstheme="majorHAnsi"/>
                <w:sz w:val="24"/>
                <w:szCs w:val="24"/>
              </w:rPr>
            </w:pPr>
            <w:r w:rsidRPr="006F6681">
              <w:rPr>
                <w:rFonts w:asciiTheme="majorHAnsi" w:hAnsiTheme="majorHAnsi" w:cstheme="majorHAnsi"/>
                <w:sz w:val="24"/>
                <w:szCs w:val="24"/>
              </w:rPr>
              <w:t xml:space="preserve">Julie Fisher suggests starting from the child and building on what they know and that’s a good place to start with practitioners too. </w:t>
            </w:r>
            <w:r w:rsidR="005555B8" w:rsidRPr="006F6681">
              <w:rPr>
                <w:rFonts w:asciiTheme="majorHAnsi" w:hAnsiTheme="majorHAnsi" w:cstheme="majorHAnsi"/>
                <w:sz w:val="24"/>
                <w:szCs w:val="24"/>
              </w:rPr>
              <w:t xml:space="preserve">She reminds that people don’t know what they don’t know. COSc training can draw out these emotions in people and they worry </w:t>
            </w:r>
            <w:r w:rsidR="00886794" w:rsidRPr="006F6681">
              <w:rPr>
                <w:rFonts w:asciiTheme="majorHAnsi" w:hAnsiTheme="majorHAnsi" w:cstheme="majorHAnsi"/>
                <w:sz w:val="24"/>
                <w:szCs w:val="24"/>
              </w:rPr>
              <w:t xml:space="preserve">about past encounters so it’s important that time to ground before </w:t>
            </w:r>
            <w:r w:rsidR="00886794" w:rsidRPr="006F6681">
              <w:rPr>
                <w:rFonts w:asciiTheme="majorHAnsi" w:hAnsiTheme="majorHAnsi" w:cstheme="majorHAnsi"/>
                <w:sz w:val="24"/>
                <w:szCs w:val="24"/>
              </w:rPr>
              <w:lastRenderedPageBreak/>
              <w:t xml:space="preserve">and after sessions is provided and follow up supervisions. </w:t>
            </w:r>
            <w:r w:rsidR="001E1765" w:rsidRPr="006F6681">
              <w:rPr>
                <w:rFonts w:asciiTheme="majorHAnsi" w:hAnsiTheme="majorHAnsi" w:cstheme="majorHAnsi"/>
                <w:sz w:val="24"/>
                <w:szCs w:val="24"/>
              </w:rPr>
              <w:t xml:space="preserve">Roberts discussing that sometimes staff have had their own traumas and working in this way can be difficult. </w:t>
            </w:r>
          </w:p>
          <w:p w14:paraId="28617443" w14:textId="77777777" w:rsidR="00686413" w:rsidRPr="006F6681" w:rsidRDefault="00686413" w:rsidP="00A32901">
            <w:pPr>
              <w:rPr>
                <w:rFonts w:asciiTheme="majorHAnsi" w:hAnsiTheme="majorHAnsi" w:cstheme="majorHAnsi"/>
                <w:sz w:val="24"/>
                <w:szCs w:val="24"/>
              </w:rPr>
            </w:pPr>
            <w:r w:rsidRPr="006F6681">
              <w:rPr>
                <w:rFonts w:asciiTheme="majorHAnsi" w:hAnsiTheme="majorHAnsi" w:cstheme="majorHAnsi"/>
                <w:sz w:val="24"/>
                <w:szCs w:val="24"/>
              </w:rPr>
              <w:t xml:space="preserve">EEF – professional learning. </w:t>
            </w:r>
          </w:p>
          <w:p w14:paraId="13A7CEFB" w14:textId="70817327" w:rsidR="00686413" w:rsidRPr="006F6681" w:rsidRDefault="001E1765" w:rsidP="00A860AA">
            <w:pPr>
              <w:rPr>
                <w:rFonts w:asciiTheme="majorHAnsi" w:hAnsiTheme="majorHAnsi" w:cstheme="majorHAnsi"/>
                <w:sz w:val="24"/>
                <w:szCs w:val="24"/>
              </w:rPr>
            </w:pPr>
            <w:r w:rsidRPr="006F6681">
              <w:rPr>
                <w:rFonts w:asciiTheme="majorHAnsi" w:hAnsiTheme="majorHAnsi" w:cstheme="majorHAnsi"/>
                <w:sz w:val="24"/>
                <w:szCs w:val="24"/>
              </w:rPr>
              <w:t xml:space="preserve">Suggests that </w:t>
            </w:r>
            <w:r w:rsidR="0030784C" w:rsidRPr="006F6681">
              <w:rPr>
                <w:rFonts w:asciiTheme="majorHAnsi" w:hAnsiTheme="majorHAnsi" w:cstheme="majorHAnsi"/>
                <w:sz w:val="24"/>
                <w:szCs w:val="24"/>
              </w:rPr>
              <w:t xml:space="preserve">PL should </w:t>
            </w:r>
            <w:r w:rsidR="00BA5820" w:rsidRPr="006F6681">
              <w:rPr>
                <w:rFonts w:asciiTheme="majorHAnsi" w:hAnsiTheme="majorHAnsi" w:cstheme="majorHAnsi"/>
                <w:sz w:val="24"/>
                <w:szCs w:val="24"/>
              </w:rPr>
              <w:t>be a whole setting approach so that staff can support each other and that there is a stage where learning is practised and embedded.</w:t>
            </w:r>
          </w:p>
          <w:p w14:paraId="3EC542C4" w14:textId="77777777" w:rsidR="00686413" w:rsidRPr="006F6681" w:rsidRDefault="00686413" w:rsidP="00A860AA">
            <w:pPr>
              <w:rPr>
                <w:rFonts w:asciiTheme="majorHAnsi" w:hAnsiTheme="majorHAnsi" w:cstheme="majorHAnsi"/>
                <w:sz w:val="24"/>
                <w:szCs w:val="24"/>
              </w:rPr>
            </w:pPr>
          </w:p>
          <w:p w14:paraId="6F716992" w14:textId="77777777" w:rsidR="00BA5820" w:rsidRPr="006F6681" w:rsidRDefault="00686413" w:rsidP="00E90167">
            <w:pPr>
              <w:rPr>
                <w:rFonts w:asciiTheme="majorHAnsi" w:hAnsiTheme="majorHAnsi" w:cstheme="majorHAnsi"/>
                <w:sz w:val="24"/>
                <w:szCs w:val="24"/>
              </w:rPr>
            </w:pPr>
            <w:r w:rsidRPr="006F6681">
              <w:rPr>
                <w:rFonts w:asciiTheme="majorHAnsi" w:hAnsiTheme="majorHAnsi" w:cstheme="majorHAnsi"/>
                <w:sz w:val="24"/>
                <w:szCs w:val="24"/>
              </w:rPr>
              <w:t>Embedding (EEF)- VERP?</w:t>
            </w:r>
          </w:p>
          <w:p w14:paraId="32121461" w14:textId="1DA24FB6" w:rsidR="00BA5820" w:rsidRPr="006F6681" w:rsidRDefault="00BA5820" w:rsidP="00E90167">
            <w:pPr>
              <w:rPr>
                <w:rFonts w:asciiTheme="majorHAnsi" w:hAnsiTheme="majorHAnsi" w:cstheme="majorHAnsi"/>
                <w:sz w:val="24"/>
                <w:szCs w:val="24"/>
              </w:rPr>
            </w:pPr>
            <w:r w:rsidRPr="006F6681">
              <w:rPr>
                <w:rFonts w:asciiTheme="majorHAnsi" w:hAnsiTheme="majorHAnsi" w:cstheme="majorHAnsi"/>
                <w:sz w:val="24"/>
                <w:szCs w:val="24"/>
              </w:rPr>
              <w:t xml:space="preserve">VERP is built on the idea of </w:t>
            </w:r>
            <w:r w:rsidR="001479FB" w:rsidRPr="006F6681">
              <w:rPr>
                <w:rFonts w:asciiTheme="majorHAnsi" w:hAnsiTheme="majorHAnsi" w:cstheme="majorHAnsi"/>
                <w:sz w:val="24"/>
                <w:szCs w:val="24"/>
              </w:rPr>
              <w:t xml:space="preserve">short clips of the practitioner interacting with the child. Only the positive things are discussed during the analysis and </w:t>
            </w:r>
            <w:r w:rsidR="004B2D22" w:rsidRPr="006F6681">
              <w:rPr>
                <w:rFonts w:asciiTheme="majorHAnsi" w:hAnsiTheme="majorHAnsi" w:cstheme="majorHAnsi"/>
                <w:sz w:val="24"/>
                <w:szCs w:val="24"/>
              </w:rPr>
              <w:t xml:space="preserve">practitoners are encouraged to reflect on the impact of the interaction on them and the child and to consider how to do more of this. IT’s a strength based approach which mirrors what we’re trying to achieve with the children – focussing on what they are good at and not deficits. </w:t>
            </w:r>
          </w:p>
          <w:p w14:paraId="1571AC91" w14:textId="77777777" w:rsidR="00BA5820" w:rsidRPr="006F6681" w:rsidRDefault="00BA5820" w:rsidP="00E90167">
            <w:pPr>
              <w:rPr>
                <w:rFonts w:asciiTheme="majorHAnsi" w:hAnsiTheme="majorHAnsi" w:cstheme="majorHAnsi"/>
                <w:sz w:val="24"/>
                <w:szCs w:val="24"/>
              </w:rPr>
            </w:pPr>
          </w:p>
          <w:p w14:paraId="290B0261" w14:textId="7AA48AE7" w:rsidR="00E90167" w:rsidRPr="006F6681" w:rsidRDefault="00686413" w:rsidP="00E90167">
            <w:pPr>
              <w:rPr>
                <w:rFonts w:asciiTheme="majorHAnsi" w:hAnsiTheme="majorHAnsi" w:cstheme="majorHAnsi"/>
                <w:sz w:val="24"/>
                <w:szCs w:val="24"/>
              </w:rPr>
            </w:pPr>
            <w:r w:rsidRPr="006F6681">
              <w:rPr>
                <w:rFonts w:asciiTheme="majorHAnsi" w:hAnsiTheme="majorHAnsi" w:cstheme="majorHAnsi"/>
                <w:sz w:val="24"/>
                <w:szCs w:val="24"/>
              </w:rPr>
              <w:t xml:space="preserve"> </w:t>
            </w:r>
            <w:hyperlink r:id="rId35" w:history="1">
              <w:r w:rsidR="00E90167" w:rsidRPr="006F6681">
                <w:rPr>
                  <w:rStyle w:val="Hyperlink"/>
                  <w:rFonts w:asciiTheme="majorHAnsi" w:hAnsiTheme="majorHAnsi" w:cstheme="majorHAnsi"/>
                  <w:sz w:val="24"/>
                  <w:szCs w:val="24"/>
                </w:rPr>
                <w:t>Co-regulation in dyadic parent–child relationships: a video analysis of well-functioning interactions</w:t>
              </w:r>
            </w:hyperlink>
          </w:p>
          <w:p w14:paraId="31F81DC5" w14:textId="26671AE8" w:rsidR="00686413" w:rsidRPr="006F6681" w:rsidRDefault="00686413" w:rsidP="00A860AA">
            <w:pPr>
              <w:rPr>
                <w:rFonts w:asciiTheme="majorHAnsi" w:hAnsiTheme="majorHAnsi" w:cstheme="majorHAnsi"/>
                <w:sz w:val="24"/>
                <w:szCs w:val="24"/>
              </w:rPr>
            </w:pPr>
          </w:p>
          <w:p w14:paraId="539B29F5" w14:textId="117908B7" w:rsidR="00686413" w:rsidRPr="006F6681" w:rsidRDefault="00686413" w:rsidP="00A860AA">
            <w:pPr>
              <w:rPr>
                <w:rFonts w:asciiTheme="majorHAnsi" w:hAnsiTheme="majorHAnsi" w:cstheme="majorHAnsi"/>
                <w:sz w:val="24"/>
                <w:szCs w:val="24"/>
              </w:rPr>
            </w:pPr>
            <w:hyperlink r:id="rId36" w:history="1">
              <w:r w:rsidRPr="006F6681">
                <w:rPr>
                  <w:rStyle w:val="Hyperlink"/>
                  <w:rFonts w:asciiTheme="majorHAnsi" w:hAnsiTheme="majorHAnsi" w:cstheme="majorHAnsi"/>
                  <w:sz w:val="24"/>
                  <w:szCs w:val="24"/>
                </w:rPr>
                <w:t>Video Enhanced Reflective Practice (VERP): supporting the development of trainee educational psychologists’ consultation and peer supervision skills: Educational Psychology in Practice: Vol 34 , No 4 - Get Access</w:t>
              </w:r>
            </w:hyperlink>
          </w:p>
        </w:tc>
        <w:tc>
          <w:tcPr>
            <w:tcW w:w="5012" w:type="dxa"/>
            <w:shd w:val="clear" w:color="auto" w:fill="auto"/>
          </w:tcPr>
          <w:p w14:paraId="76EF4A2F" w14:textId="77777777" w:rsidR="00686413" w:rsidRPr="006F6681" w:rsidRDefault="00686413">
            <w:pPr>
              <w:rPr>
                <w:rFonts w:asciiTheme="majorHAnsi" w:hAnsiTheme="majorHAnsi" w:cstheme="majorHAnsi"/>
                <w:sz w:val="24"/>
                <w:szCs w:val="24"/>
              </w:rPr>
            </w:pPr>
            <w:hyperlink r:id="rId37" w:history="1">
              <w:r w:rsidRPr="006F6681">
                <w:rPr>
                  <w:rStyle w:val="Hyperlink"/>
                  <w:rFonts w:asciiTheme="majorHAnsi" w:hAnsiTheme="majorHAnsi" w:cstheme="majorHAnsi"/>
                  <w:sz w:val="24"/>
                  <w:szCs w:val="24"/>
                </w:rPr>
                <w:t>Supporting Personal, Social and Emotional Development (PSED) in the Early Years | Education Endowment Foundation</w:t>
              </w:r>
            </w:hyperlink>
          </w:p>
          <w:p w14:paraId="2A5CA75F" w14:textId="77777777" w:rsidR="00686413" w:rsidRPr="006F6681" w:rsidRDefault="00686413">
            <w:pPr>
              <w:rPr>
                <w:rFonts w:asciiTheme="majorHAnsi" w:hAnsiTheme="majorHAnsi" w:cstheme="majorHAnsi"/>
                <w:sz w:val="24"/>
                <w:szCs w:val="24"/>
              </w:rPr>
            </w:pPr>
          </w:p>
          <w:p w14:paraId="67B1F5E3" w14:textId="77777777" w:rsidR="00686413" w:rsidRPr="006F6681" w:rsidRDefault="00686413">
            <w:pPr>
              <w:rPr>
                <w:rFonts w:asciiTheme="majorHAnsi" w:hAnsiTheme="majorHAnsi" w:cstheme="majorHAnsi"/>
                <w:sz w:val="24"/>
                <w:szCs w:val="24"/>
              </w:rPr>
            </w:pPr>
            <w:hyperlink r:id="rId38" w:history="1">
              <w:r w:rsidRPr="006F6681">
                <w:rPr>
                  <w:rStyle w:val="Hyperlink"/>
                  <w:rFonts w:asciiTheme="majorHAnsi" w:hAnsiTheme="majorHAnsi" w:cstheme="majorHAnsi"/>
                  <w:sz w:val="24"/>
                  <w:szCs w:val="24"/>
                </w:rPr>
                <w:t>Self-Regulation and Executive Function Evidence Summary - Technical annex | Education Endowment Foundation</w:t>
              </w:r>
            </w:hyperlink>
          </w:p>
          <w:p w14:paraId="098AAF8B" w14:textId="77777777" w:rsidR="00686413" w:rsidRPr="006F6681" w:rsidRDefault="00686413">
            <w:pPr>
              <w:rPr>
                <w:rFonts w:asciiTheme="majorHAnsi" w:hAnsiTheme="majorHAnsi" w:cstheme="majorHAnsi"/>
                <w:sz w:val="24"/>
                <w:szCs w:val="24"/>
              </w:rPr>
            </w:pPr>
          </w:p>
          <w:p w14:paraId="73916E53" w14:textId="77777777" w:rsidR="00686413" w:rsidRPr="006F6681" w:rsidRDefault="00686413">
            <w:pPr>
              <w:rPr>
                <w:rFonts w:asciiTheme="majorHAnsi" w:hAnsiTheme="majorHAnsi" w:cstheme="majorHAnsi"/>
                <w:sz w:val="24"/>
                <w:szCs w:val="24"/>
              </w:rPr>
            </w:pPr>
            <w:hyperlink r:id="rId39" w:history="1">
              <w:r w:rsidRPr="006F6681">
                <w:rPr>
                  <w:rStyle w:val="Hyperlink"/>
                  <w:rFonts w:asciiTheme="majorHAnsi" w:hAnsiTheme="majorHAnsi" w:cstheme="majorHAnsi"/>
                  <w:sz w:val="24"/>
                  <w:szCs w:val="24"/>
                </w:rPr>
                <w:t>Supporting Self-Regulation and Executive Function in the Early Years | Education Endowment Foundation</w:t>
              </w:r>
            </w:hyperlink>
          </w:p>
          <w:p w14:paraId="215BBA66" w14:textId="77777777" w:rsidR="00686413" w:rsidRPr="006F6681" w:rsidRDefault="00686413">
            <w:pPr>
              <w:rPr>
                <w:rFonts w:asciiTheme="majorHAnsi" w:hAnsiTheme="majorHAnsi" w:cstheme="majorHAnsi"/>
                <w:sz w:val="24"/>
                <w:szCs w:val="24"/>
              </w:rPr>
            </w:pPr>
            <w:hyperlink r:id="rId40" w:history="1">
              <w:r w:rsidRPr="006F6681">
                <w:rPr>
                  <w:rStyle w:val="Hyperlink"/>
                  <w:rFonts w:asciiTheme="majorHAnsi" w:hAnsiTheme="majorHAnsi" w:cstheme="majorHAnsi"/>
                  <w:sz w:val="24"/>
                  <w:szCs w:val="24"/>
                </w:rPr>
                <w:t>Guide-to-Effective-Professional-Development-in-the-Early-Years.pdf</w:t>
              </w:r>
            </w:hyperlink>
          </w:p>
          <w:p w14:paraId="570A99C5" w14:textId="77777777" w:rsidR="00686413" w:rsidRPr="006F6681" w:rsidRDefault="00686413">
            <w:pPr>
              <w:rPr>
                <w:rFonts w:asciiTheme="majorHAnsi" w:hAnsiTheme="majorHAnsi" w:cstheme="majorHAnsi"/>
                <w:sz w:val="24"/>
                <w:szCs w:val="24"/>
              </w:rPr>
            </w:pPr>
          </w:p>
          <w:p w14:paraId="31A514E4" w14:textId="77777777" w:rsidR="00111C6D" w:rsidRPr="006F6681" w:rsidRDefault="00686413" w:rsidP="00111C6D">
            <w:pPr>
              <w:rPr>
                <w:rFonts w:asciiTheme="majorHAnsi" w:hAnsiTheme="majorHAnsi" w:cstheme="majorHAnsi"/>
                <w:sz w:val="24"/>
                <w:szCs w:val="24"/>
              </w:rPr>
            </w:pPr>
            <w:hyperlink r:id="rId41" w:history="1">
              <w:r w:rsidRPr="006F6681">
                <w:rPr>
                  <w:rStyle w:val="Hyperlink"/>
                  <w:rFonts w:asciiTheme="majorHAnsi" w:hAnsiTheme="majorHAnsi" w:cstheme="majorHAnsi"/>
                  <w:sz w:val="24"/>
                  <w:szCs w:val="24"/>
                </w:rPr>
                <w:t>EY_Pedagogical_Continuum_0.3.pdf</w:t>
              </w:r>
            </w:hyperlink>
          </w:p>
          <w:p w14:paraId="39FD5345" w14:textId="77777777" w:rsidR="00111C6D" w:rsidRPr="006F6681" w:rsidRDefault="00111C6D" w:rsidP="00111C6D">
            <w:pPr>
              <w:rPr>
                <w:rFonts w:asciiTheme="majorHAnsi" w:hAnsiTheme="majorHAnsi" w:cstheme="majorHAnsi"/>
                <w:sz w:val="24"/>
                <w:szCs w:val="24"/>
              </w:rPr>
            </w:pPr>
          </w:p>
          <w:p w14:paraId="72B3BEDA" w14:textId="251F39E9" w:rsidR="00111C6D" w:rsidRPr="006F6681" w:rsidRDefault="00111C6D" w:rsidP="00111C6D">
            <w:pPr>
              <w:rPr>
                <w:rFonts w:asciiTheme="majorHAnsi" w:hAnsiTheme="majorHAnsi" w:cstheme="majorHAnsi"/>
                <w:sz w:val="24"/>
                <w:szCs w:val="24"/>
              </w:rPr>
            </w:pPr>
            <w:hyperlink r:id="rId42" w:history="1">
              <w:r w:rsidRPr="006F6681">
                <w:rPr>
                  <w:rStyle w:val="Hyperlink"/>
                  <w:rFonts w:asciiTheme="majorHAnsi" w:hAnsiTheme="majorHAnsi" w:cstheme="majorHAnsi"/>
                  <w:sz w:val="24"/>
                  <w:szCs w:val="24"/>
                </w:rPr>
                <w:t>Infant Mental Health Training for Early Years Practitioners</w:t>
              </w:r>
            </w:hyperlink>
          </w:p>
          <w:p w14:paraId="74ADA927" w14:textId="77777777" w:rsidR="00111C6D" w:rsidRPr="006F6681" w:rsidRDefault="00111C6D" w:rsidP="00111C6D">
            <w:pPr>
              <w:rPr>
                <w:rFonts w:asciiTheme="majorHAnsi" w:hAnsiTheme="majorHAnsi" w:cstheme="majorHAnsi"/>
                <w:sz w:val="24"/>
                <w:szCs w:val="24"/>
              </w:rPr>
            </w:pPr>
          </w:p>
          <w:p w14:paraId="453F3607" w14:textId="77777777" w:rsidR="00111C6D" w:rsidRPr="006F6681" w:rsidRDefault="00111C6D" w:rsidP="00111C6D">
            <w:pPr>
              <w:rPr>
                <w:rFonts w:asciiTheme="majorHAnsi" w:hAnsiTheme="majorHAnsi" w:cstheme="majorHAnsi"/>
                <w:sz w:val="24"/>
                <w:szCs w:val="24"/>
              </w:rPr>
            </w:pPr>
            <w:hyperlink r:id="rId43" w:history="1">
              <w:r w:rsidRPr="006F6681">
                <w:rPr>
                  <w:rStyle w:val="Hyperlink"/>
                  <w:rFonts w:asciiTheme="majorHAnsi" w:hAnsiTheme="majorHAnsi" w:cstheme="majorHAnsi"/>
                  <w:sz w:val="24"/>
                  <w:szCs w:val="24"/>
                </w:rPr>
                <w:t>Promoting social and emotional learning (SEL) in settings through emotion coaching practice: a model of engagement for practitioner use</w:t>
              </w:r>
            </w:hyperlink>
          </w:p>
          <w:p w14:paraId="02A58A74" w14:textId="250883EF" w:rsidR="00686413" w:rsidRPr="006F6681" w:rsidRDefault="00686413" w:rsidP="00111C6D">
            <w:pPr>
              <w:rPr>
                <w:rFonts w:asciiTheme="majorHAnsi" w:hAnsiTheme="majorHAnsi" w:cstheme="majorHAnsi"/>
                <w:sz w:val="24"/>
                <w:szCs w:val="24"/>
              </w:rPr>
            </w:pPr>
          </w:p>
        </w:tc>
      </w:tr>
      <w:tr w:rsidR="002C2726" w:rsidRPr="006F6681" w14:paraId="213496F3" w14:textId="77777777" w:rsidTr="00D85DE8">
        <w:trPr>
          <w:trHeight w:val="850"/>
        </w:trPr>
        <w:tc>
          <w:tcPr>
            <w:tcW w:w="9016" w:type="dxa"/>
            <w:gridSpan w:val="2"/>
            <w:shd w:val="clear" w:color="auto" w:fill="auto"/>
          </w:tcPr>
          <w:p w14:paraId="3102898C" w14:textId="77777777" w:rsidR="002C2726" w:rsidRPr="006F6681" w:rsidRDefault="002C2726" w:rsidP="002C2726">
            <w:pPr>
              <w:rPr>
                <w:rFonts w:asciiTheme="majorHAnsi" w:hAnsiTheme="majorHAnsi" w:cstheme="majorHAnsi"/>
                <w:sz w:val="24"/>
                <w:szCs w:val="24"/>
              </w:rPr>
            </w:pPr>
            <w:r w:rsidRPr="006F6681">
              <w:rPr>
                <w:rFonts w:asciiTheme="majorHAnsi" w:hAnsiTheme="majorHAnsi" w:cstheme="majorHAnsi"/>
                <w:sz w:val="24"/>
                <w:szCs w:val="24"/>
              </w:rPr>
              <w:lastRenderedPageBreak/>
              <w:t>CONCLUSION (what the above means to the audience in the end):</w:t>
            </w:r>
          </w:p>
          <w:p w14:paraId="496398A6" w14:textId="2A7B6BD9" w:rsidR="002C2726" w:rsidRPr="006F6681" w:rsidRDefault="00BF1FA4" w:rsidP="002C2726">
            <w:pPr>
              <w:rPr>
                <w:rFonts w:asciiTheme="majorHAnsi" w:hAnsiTheme="majorHAnsi" w:cstheme="majorHAnsi"/>
                <w:sz w:val="24"/>
                <w:szCs w:val="24"/>
              </w:rPr>
            </w:pPr>
            <w:r w:rsidRPr="006F6681">
              <w:rPr>
                <w:rFonts w:asciiTheme="majorHAnsi" w:hAnsiTheme="majorHAnsi" w:cstheme="majorHAnsi"/>
                <w:sz w:val="24"/>
                <w:szCs w:val="24"/>
              </w:rPr>
              <w:t>When the ECPLC assessment guidance is published May 2025 it will land in a sector who have never had anything written specifically for them. Always clinical tools they have been asked to use, or versions of tools for children aged 5. This is a chance to get it right! The sector need PL and it needs to be the right PL – challenging ideas</w:t>
            </w:r>
            <w:r w:rsidRPr="006F6681">
              <w:rPr>
                <w:rFonts w:asciiTheme="majorHAnsi" w:hAnsiTheme="majorHAnsi" w:cstheme="majorHAnsi"/>
                <w:sz w:val="24"/>
                <w:szCs w:val="24"/>
              </w:rPr>
              <w:t xml:space="preserve"> of the child. The enabling adult sees the child as capable and </w:t>
            </w:r>
            <w:r w:rsidR="000F2E5A" w:rsidRPr="006F6681">
              <w:rPr>
                <w:rFonts w:asciiTheme="majorHAnsi" w:hAnsiTheme="majorHAnsi" w:cstheme="majorHAnsi"/>
                <w:sz w:val="24"/>
                <w:szCs w:val="24"/>
              </w:rPr>
              <w:t>values them</w:t>
            </w:r>
            <w:r w:rsidR="00F6659F" w:rsidRPr="006F6681">
              <w:rPr>
                <w:rFonts w:asciiTheme="majorHAnsi" w:hAnsiTheme="majorHAnsi" w:cstheme="majorHAnsi"/>
                <w:sz w:val="24"/>
                <w:szCs w:val="24"/>
              </w:rPr>
              <w:t xml:space="preserve"> (WG, 2023)</w:t>
            </w:r>
            <w:r w:rsidR="000F2E5A" w:rsidRPr="006F6681">
              <w:rPr>
                <w:rFonts w:asciiTheme="majorHAnsi" w:hAnsiTheme="majorHAnsi" w:cstheme="majorHAnsi"/>
                <w:sz w:val="24"/>
                <w:szCs w:val="24"/>
              </w:rPr>
              <w:t>. They build genuine relationships and are bound together by love or affection (Roberts, 2011</w:t>
            </w:r>
            <w:r w:rsidR="00442988" w:rsidRPr="006F6681">
              <w:rPr>
                <w:rFonts w:asciiTheme="majorHAnsi" w:hAnsiTheme="majorHAnsi" w:cstheme="majorHAnsi"/>
                <w:sz w:val="24"/>
                <w:szCs w:val="24"/>
              </w:rPr>
              <w:t xml:space="preserve">. </w:t>
            </w:r>
            <w:r w:rsidR="00B346B5" w:rsidRPr="006F6681">
              <w:rPr>
                <w:rFonts w:asciiTheme="majorHAnsi" w:hAnsiTheme="majorHAnsi" w:cstheme="majorHAnsi"/>
                <w:sz w:val="24"/>
                <w:szCs w:val="24"/>
              </w:rPr>
              <w:t>Grimmer, 2021)</w:t>
            </w:r>
            <w:r w:rsidR="00543457" w:rsidRPr="006F6681">
              <w:rPr>
                <w:rFonts w:asciiTheme="majorHAnsi" w:hAnsiTheme="majorHAnsi" w:cstheme="majorHAnsi"/>
                <w:sz w:val="24"/>
                <w:szCs w:val="24"/>
              </w:rPr>
              <w:t xml:space="preserve"> If you look at what’s good then you can use that as potential (Farah, 2023)</w:t>
            </w:r>
            <w:r w:rsidR="001D0C4C" w:rsidRPr="006F6681">
              <w:rPr>
                <w:rFonts w:asciiTheme="majorHAnsi" w:hAnsiTheme="majorHAnsi" w:cstheme="majorHAnsi"/>
                <w:sz w:val="24"/>
                <w:szCs w:val="24"/>
              </w:rPr>
              <w:t xml:space="preserve"> and leverage off that so that from a young age children learn what their talents are and what they are good at and they feel good about themselves.</w:t>
            </w:r>
          </w:p>
          <w:p w14:paraId="0451A609" w14:textId="67E6DE3C" w:rsidR="002C2726" w:rsidRPr="006F6681" w:rsidRDefault="00D27799" w:rsidP="002C2726">
            <w:pPr>
              <w:rPr>
                <w:rFonts w:asciiTheme="majorHAnsi" w:hAnsiTheme="majorHAnsi" w:cstheme="majorHAnsi"/>
                <w:sz w:val="24"/>
                <w:szCs w:val="24"/>
              </w:rPr>
            </w:pPr>
            <w:r w:rsidRPr="006F6681">
              <w:rPr>
                <w:rFonts w:asciiTheme="majorHAnsi" w:hAnsiTheme="majorHAnsi" w:cstheme="majorHAnsi"/>
                <w:sz w:val="24"/>
                <w:szCs w:val="24"/>
              </w:rPr>
              <w:t xml:space="preserve">Waters-Davies and MacDonald conclude that </w:t>
            </w:r>
            <w:r w:rsidR="00180941" w:rsidRPr="006F6681">
              <w:rPr>
                <w:rFonts w:asciiTheme="majorHAnsi" w:hAnsiTheme="majorHAnsi" w:cstheme="majorHAnsi"/>
                <w:sz w:val="24"/>
                <w:szCs w:val="24"/>
              </w:rPr>
              <w:t>‘</w:t>
            </w:r>
            <w:r w:rsidRPr="006F6681">
              <w:rPr>
                <w:rFonts w:asciiTheme="majorHAnsi" w:hAnsiTheme="majorHAnsi" w:cstheme="majorHAnsi"/>
                <w:sz w:val="24"/>
                <w:szCs w:val="24"/>
              </w:rPr>
              <w:t>Our professional learning and professional preparation programmes for ECEC need to attend to the construct of the capable child in a manner that genuinely challenges deficit notions and engages us with troublesome ideas</w:t>
            </w:r>
            <w:r w:rsidR="00180941" w:rsidRPr="006F6681">
              <w:rPr>
                <w:rFonts w:asciiTheme="majorHAnsi" w:hAnsiTheme="majorHAnsi" w:cstheme="majorHAnsi"/>
                <w:sz w:val="24"/>
                <w:szCs w:val="24"/>
              </w:rPr>
              <w:t>’</w:t>
            </w:r>
          </w:p>
          <w:p w14:paraId="644C69F0" w14:textId="013B8BA4" w:rsidR="00B653F4" w:rsidRPr="006F6681" w:rsidRDefault="00B653F4" w:rsidP="002C2726">
            <w:pPr>
              <w:rPr>
                <w:rFonts w:asciiTheme="majorHAnsi" w:hAnsiTheme="majorHAnsi" w:cstheme="majorHAnsi"/>
                <w:sz w:val="24"/>
                <w:szCs w:val="24"/>
              </w:rPr>
            </w:pPr>
            <w:hyperlink r:id="rId44" w:anchor=":~:text=The%20conceptual%20construction%20of%20the%20capable%20child%20is,otherwise%20%E2%80%93%20nature%20of%20early%20childhood%20and%20care." w:history="1">
              <w:r w:rsidRPr="006F6681">
                <w:rPr>
                  <w:rStyle w:val="Hyperlink"/>
                  <w:rFonts w:asciiTheme="majorHAnsi" w:hAnsiTheme="majorHAnsi" w:cstheme="majorHAnsi"/>
                  <w:sz w:val="24"/>
                  <w:szCs w:val="24"/>
                </w:rPr>
                <w:t>https://www.childreninwales.org.uk/application/files/8416/9020/8945/Jane_Waters-Davies_and_Natalie_MacDonald_presentation.pdf</w:t>
              </w:r>
            </w:hyperlink>
          </w:p>
          <w:p w14:paraId="0A7BA5A6" w14:textId="77777777" w:rsidR="00D84EE0" w:rsidRPr="006F6681" w:rsidRDefault="00D84EE0" w:rsidP="002C2726">
            <w:pPr>
              <w:rPr>
                <w:rFonts w:asciiTheme="majorHAnsi" w:hAnsiTheme="majorHAnsi" w:cstheme="majorHAnsi"/>
                <w:sz w:val="24"/>
                <w:szCs w:val="24"/>
              </w:rPr>
            </w:pPr>
          </w:p>
          <w:p w14:paraId="0CE3FB83" w14:textId="43FB7DB7" w:rsidR="00D84EE0" w:rsidRPr="006F6681" w:rsidRDefault="00D84EE0" w:rsidP="002C2726">
            <w:pPr>
              <w:rPr>
                <w:rFonts w:asciiTheme="majorHAnsi" w:hAnsiTheme="majorHAnsi" w:cstheme="majorHAnsi"/>
                <w:sz w:val="24"/>
                <w:szCs w:val="24"/>
              </w:rPr>
            </w:pPr>
          </w:p>
        </w:tc>
      </w:tr>
    </w:tbl>
    <w:p w14:paraId="7374FB0E" w14:textId="77777777" w:rsidR="007836A8" w:rsidRDefault="007836A8" w:rsidP="002C2726"/>
    <w:p w14:paraId="1BC16CC7" w14:textId="77777777" w:rsidR="00B0739A" w:rsidRPr="00FE67BE" w:rsidRDefault="00B0739A" w:rsidP="00B0739A">
      <w:r w:rsidRPr="00FE67BE">
        <w:rPr>
          <w:u w:val="single"/>
        </w:rPr>
        <w:t>Reference List</w:t>
      </w:r>
      <w:r w:rsidRPr="00FE67BE">
        <w:t> </w:t>
      </w:r>
    </w:p>
    <w:p w14:paraId="6676DE64" w14:textId="77777777" w:rsidR="00B0739A" w:rsidRPr="00FE67BE" w:rsidRDefault="00B0739A" w:rsidP="00B0739A">
      <w:r w:rsidRPr="00FE67BE">
        <w:t xml:space="preserve">Archer, N. (2017). Where is the ethic of care in early childhood summative assessment? Global Studies of Childhood, 7(4), 357-368. </w:t>
      </w:r>
      <w:hyperlink r:id="rId45" w:tgtFrame="_blank" w:history="1">
        <w:r w:rsidRPr="00FE67BE">
          <w:rPr>
            <w:rStyle w:val="Hyperlink"/>
          </w:rPr>
          <w:t>https://doi.org/10.1177/2043610617747983</w:t>
        </w:r>
      </w:hyperlink>
      <w:r w:rsidRPr="00FE67BE">
        <w:t> </w:t>
      </w:r>
    </w:p>
    <w:p w14:paraId="793E82D5" w14:textId="77777777" w:rsidR="00B0739A" w:rsidRDefault="00B0739A" w:rsidP="00B0739A">
      <w:r w:rsidRPr="00FE67BE">
        <w:t>Ashworth, H. (2016) ‘Students’ acquisition of a threshold concept in childhood and youth studies’,</w:t>
      </w:r>
      <w:r w:rsidRPr="00FE67BE">
        <w:rPr>
          <w:rFonts w:ascii="Arial" w:hAnsi="Arial" w:cs="Arial"/>
        </w:rPr>
        <w:t> </w:t>
      </w:r>
      <w:r w:rsidRPr="00FE67BE">
        <w:rPr>
          <w:i/>
          <w:iCs/>
        </w:rPr>
        <w:t>Innovations in Education and Teaching International</w:t>
      </w:r>
      <w:r w:rsidRPr="00FE67BE">
        <w:t>, 53(1), pp. 94–103. doi: 10.1080/14703297.2014.1003953.  </w:t>
      </w:r>
    </w:p>
    <w:p w14:paraId="6E2E23C8" w14:textId="77777777" w:rsidR="00B0739A" w:rsidRPr="00F21723" w:rsidRDefault="00B0739A" w:rsidP="00B0739A">
      <w:pPr>
        <w:rPr>
          <w:b/>
          <w:bCs/>
        </w:rPr>
      </w:pPr>
      <w:r>
        <w:t xml:space="preserve">Atkinson, C. (2018) </w:t>
      </w:r>
      <w:r w:rsidRPr="0074055D">
        <w:rPr>
          <w:i/>
          <w:iCs/>
        </w:rPr>
        <w:t>Beyond Bullet Points: Using PowerPoint to tell a compelling story that gets results 4th Edition</w:t>
      </w:r>
      <w:r>
        <w:rPr>
          <w:i/>
          <w:iCs/>
        </w:rPr>
        <w:t xml:space="preserve">. </w:t>
      </w:r>
      <w:r>
        <w:t>Microsoft Press</w:t>
      </w:r>
    </w:p>
    <w:p w14:paraId="7B1F99FA" w14:textId="77777777" w:rsidR="00B0739A" w:rsidRDefault="00B0739A" w:rsidP="00B0739A">
      <w:r w:rsidRPr="002550CE">
        <w:t>Bakopoulou, I. and Sheppard, J. (2024) ‘Universal mental health support in the early years in the context of the UK: early years professionals’ views’, </w:t>
      </w:r>
      <w:r w:rsidRPr="002550CE">
        <w:rPr>
          <w:i/>
          <w:iCs/>
        </w:rPr>
        <w:t>Early Years</w:t>
      </w:r>
      <w:r w:rsidRPr="002550CE">
        <w:t>, pp. 1–16. doi: 10.1080/09575146.2024.2378065.</w:t>
      </w:r>
    </w:p>
    <w:p w14:paraId="06630270" w14:textId="77777777" w:rsidR="00B0739A" w:rsidRDefault="00B0739A" w:rsidP="00B0739A">
      <w:r w:rsidRPr="00FA4A18">
        <w:t>Beckwith, Helen. (2021). Understandings of attachment theory for clinical practice. 10.17863/CAM.78837.</w:t>
      </w:r>
    </w:p>
    <w:p w14:paraId="1F61247C" w14:textId="77777777" w:rsidR="00B0739A" w:rsidRDefault="00B0739A" w:rsidP="00B0739A">
      <w:r w:rsidRPr="001861EA">
        <w:t>Bradbury, A. </w:t>
      </w:r>
      <w:r w:rsidRPr="001861EA">
        <w:rPr>
          <w:i/>
          <w:iCs/>
        </w:rPr>
        <w:t>et al.</w:t>
      </w:r>
      <w:r w:rsidRPr="001861EA">
        <w:t> (2024) ‘Dividing times: the views of early adopters of a new assessment framework on mathematics in England’, </w:t>
      </w:r>
      <w:r w:rsidRPr="001861EA">
        <w:rPr>
          <w:i/>
          <w:iCs/>
        </w:rPr>
        <w:t>Early Years</w:t>
      </w:r>
      <w:r w:rsidRPr="001861EA">
        <w:t>, pp. 1–15. doi: 10.1080/09575146.2024.2401401.</w:t>
      </w:r>
    </w:p>
    <w:p w14:paraId="6CC15973" w14:textId="77777777" w:rsidR="00B0739A" w:rsidRPr="00FE67BE" w:rsidRDefault="00B0739A" w:rsidP="00B0739A">
      <w:r w:rsidRPr="00FE67BE">
        <w:t xml:space="preserve">Bronfenbrenner, U. (1979). </w:t>
      </w:r>
      <w:r w:rsidRPr="00FE67BE">
        <w:rPr>
          <w:i/>
          <w:iCs/>
        </w:rPr>
        <w:t>The Ecology of Human Development.</w:t>
      </w:r>
      <w:r w:rsidRPr="00FE67BE">
        <w:t xml:space="preserve"> Cambridge: Harvard University Press. </w:t>
      </w:r>
    </w:p>
    <w:p w14:paraId="509177A7" w14:textId="77777777" w:rsidR="00B0739A" w:rsidRPr="00FE67BE" w:rsidRDefault="00B0739A" w:rsidP="00B0739A">
      <w:r w:rsidRPr="00FE67BE">
        <w:t xml:space="preserve">Bruce, T. (1991). </w:t>
      </w:r>
      <w:r w:rsidRPr="00FE67BE">
        <w:rPr>
          <w:i/>
          <w:iCs/>
        </w:rPr>
        <w:t>Time to Play in Early Childhood Education.</w:t>
      </w:r>
      <w:r w:rsidRPr="00FE67BE">
        <w:t xml:space="preserve"> London: Hodder and Stoughton. </w:t>
      </w:r>
    </w:p>
    <w:p w14:paraId="77A82AA4" w14:textId="77777777" w:rsidR="00B0739A" w:rsidRDefault="00B0739A" w:rsidP="00B0739A">
      <w:r w:rsidRPr="00FE67BE">
        <w:t xml:space="preserve">Bruce, T., Louis, S., McCall, G. (2015). </w:t>
      </w:r>
      <w:r w:rsidRPr="00FE67BE">
        <w:rPr>
          <w:i/>
          <w:iCs/>
        </w:rPr>
        <w:t>Observing Young Children.</w:t>
      </w:r>
      <w:r w:rsidRPr="00FE67BE">
        <w:t xml:space="preserve"> London: Sage Publications Ltd.  </w:t>
      </w:r>
    </w:p>
    <w:p w14:paraId="0978C1C7" w14:textId="77777777" w:rsidR="00B0739A" w:rsidRDefault="00B0739A" w:rsidP="00B0739A">
      <w:r w:rsidRPr="00EB67DE">
        <w:t xml:space="preserve">Cardno, C. (2018) </w:t>
      </w:r>
      <w:r w:rsidRPr="00EB67DE">
        <w:rPr>
          <w:i/>
          <w:iCs/>
        </w:rPr>
        <w:t>Policy Document Analysis: A Practical Educational Leadership Tool and a Qualitative Research Method.</w:t>
      </w:r>
      <w:r w:rsidRPr="00EB67DE">
        <w:t xml:space="preserve"> Educational Administration: Theory &amp; Practice, 24, 623-640. </w:t>
      </w:r>
      <w:hyperlink r:id="rId46" w:history="1">
        <w:r w:rsidRPr="006E506F">
          <w:rPr>
            <w:rStyle w:val="Hyperlink"/>
          </w:rPr>
          <w:t>https://doi.org/10.14527/kuey.2018.016</w:t>
        </w:r>
      </w:hyperlink>
    </w:p>
    <w:p w14:paraId="78AEADDB" w14:textId="77777777" w:rsidR="00B0739A" w:rsidRPr="0056635D" w:rsidRDefault="00B0739A" w:rsidP="00B0739A">
      <w:r>
        <w:t xml:space="preserve">Care Inspectorate Wales. (2024). </w:t>
      </w:r>
      <w:r w:rsidRPr="0056635D">
        <w:rPr>
          <w:i/>
          <w:iCs/>
        </w:rPr>
        <w:t>Inspection Report: First Friends</w:t>
      </w:r>
      <w:r>
        <w:rPr>
          <w:i/>
          <w:iCs/>
        </w:rPr>
        <w:t xml:space="preserve"> </w:t>
      </w:r>
      <w:r>
        <w:t xml:space="preserve">Retrieved from </w:t>
      </w:r>
      <w:hyperlink r:id="rId47" w:history="1">
        <w:r w:rsidRPr="00F36B05">
          <w:rPr>
            <w:rStyle w:val="Hyperlink"/>
          </w:rPr>
          <w:t>First Friends (Sessional Day Care)</w:t>
        </w:r>
      </w:hyperlink>
    </w:p>
    <w:p w14:paraId="60509E19" w14:textId="77777777" w:rsidR="00B0739A" w:rsidRDefault="00B0739A" w:rsidP="00B0739A">
      <w:r>
        <w:t xml:space="preserve">Care Inspectorate Wales, and </w:t>
      </w:r>
      <w:r w:rsidRPr="00B71B9A">
        <w:t>Estyn, His Majesty’s Inspectorate for Education and Training in Wales</w:t>
      </w:r>
      <w:r>
        <w:t xml:space="preserve">. (2024). </w:t>
      </w:r>
      <w:r w:rsidRPr="00B71B9A">
        <w:rPr>
          <w:i/>
          <w:iCs/>
        </w:rPr>
        <w:t>A Report on Tiggys.</w:t>
      </w:r>
      <w:r>
        <w:t xml:space="preserve"> Retrieved from </w:t>
      </w:r>
      <w:hyperlink r:id="rId48" w:history="1">
        <w:r w:rsidRPr="00464F5D">
          <w:rPr>
            <w:rStyle w:val="Hyperlink"/>
          </w:rPr>
          <w:t>Inspection report Tiggys 2024</w:t>
        </w:r>
      </w:hyperlink>
    </w:p>
    <w:p w14:paraId="0FCE0285" w14:textId="77777777" w:rsidR="00B0739A" w:rsidRPr="00FE67BE" w:rsidRDefault="00B0739A" w:rsidP="00B0739A">
      <w:r w:rsidRPr="00BE57FB">
        <w:t>Clark, A. (2023)</w:t>
      </w:r>
      <w:hyperlink r:id="rId49" w:tgtFrame="_blank" w:history="1">
        <w:r w:rsidRPr="00BE57FB">
          <w:rPr>
            <w:rStyle w:val="Hyperlink"/>
          </w:rPr>
          <w:t> Slow knowledge and the unhurried child: time for slow pedagogies in early childhood education</w:t>
        </w:r>
      </w:hyperlink>
      <w:r w:rsidRPr="00BE57FB">
        <w:t>. Abingdon: Routledge.</w:t>
      </w:r>
    </w:p>
    <w:p w14:paraId="6D436F32" w14:textId="77777777" w:rsidR="00B0739A" w:rsidRDefault="00B0739A" w:rsidP="00B0739A">
      <w:r w:rsidRPr="00FE67BE">
        <w:t xml:space="preserve">Education Endowment Foundation. </w:t>
      </w:r>
      <w:hyperlink r:id="rId50" w:tgtFrame="_blank" w:history="1">
        <w:r w:rsidRPr="00FE67BE">
          <w:rPr>
            <w:rStyle w:val="Hyperlink"/>
            <w:i/>
            <w:iCs/>
          </w:rPr>
          <w:t xml:space="preserve">Communication and language approaches. </w:t>
        </w:r>
        <w:r w:rsidRPr="00FE67BE">
          <w:rPr>
            <w:rStyle w:val="Hyperlink"/>
          </w:rPr>
          <w:t>Available at: educationendowmentfoundation.org.uk</w:t>
        </w:r>
      </w:hyperlink>
      <w:r w:rsidRPr="00FE67BE">
        <w:t> </w:t>
      </w:r>
    </w:p>
    <w:p w14:paraId="4F0DCAEC" w14:textId="77777777" w:rsidR="00B0739A" w:rsidRDefault="00B0739A" w:rsidP="00B0739A">
      <w:r w:rsidRPr="00FE67BE">
        <w:t xml:space="preserve">Education Endowment Foundation . (2023, April 19). </w:t>
      </w:r>
      <w:r w:rsidRPr="00FE67BE">
        <w:rPr>
          <w:i/>
          <w:iCs/>
        </w:rPr>
        <w:t>Guide to Effective Professional Development in the Early Years.</w:t>
      </w:r>
      <w:r w:rsidRPr="00FE67BE">
        <w:t xml:space="preserve"> Retrieved from https://d2tic4wvo1iusb.cloudfront.net/production/documents/pages/Guide-to-Effective-Professional-Development-in-the-Early-Years.pdf?v=1681894158 </w:t>
      </w:r>
    </w:p>
    <w:p w14:paraId="5F2EA004" w14:textId="77777777" w:rsidR="00B0739A" w:rsidRDefault="00B0739A" w:rsidP="00B0739A">
      <w:pPr>
        <w:rPr>
          <w:rFonts w:cstheme="minorHAnsi"/>
        </w:rPr>
      </w:pPr>
      <w:r>
        <w:lastRenderedPageBreak/>
        <w:t xml:space="preserve">Education Endowment Foundation. (2024, March). </w:t>
      </w:r>
      <w:r w:rsidRPr="009D4239">
        <w:rPr>
          <w:i/>
          <w:iCs/>
        </w:rPr>
        <w:t>Supporting PSED in the Early Years</w:t>
      </w:r>
      <w:r>
        <w:t xml:space="preserve">. Retrieved from </w:t>
      </w:r>
      <w:hyperlink r:id="rId51" w:history="1">
        <w:r w:rsidRPr="00A32901">
          <w:rPr>
            <w:rStyle w:val="Hyperlink"/>
            <w:rFonts w:cstheme="minorHAnsi"/>
          </w:rPr>
          <w:t>Supporting Personal, Social and Emotional Development (PSED) in the Early Years | Education Endowment Foundation</w:t>
        </w:r>
      </w:hyperlink>
    </w:p>
    <w:p w14:paraId="1ABDA2F4" w14:textId="77777777" w:rsidR="00B0739A" w:rsidRDefault="00B0739A" w:rsidP="00B0739A"/>
    <w:p w14:paraId="78213AE3" w14:textId="77777777" w:rsidR="00B0739A" w:rsidRPr="00836CCA" w:rsidRDefault="00B0739A" w:rsidP="00B0739A">
      <w:pPr>
        <w:rPr>
          <w:b/>
          <w:bCs/>
        </w:rPr>
      </w:pPr>
      <w:r>
        <w:t xml:space="preserve">Estyn, (2024). </w:t>
      </w:r>
      <w:r w:rsidRPr="00836CCA">
        <w:rPr>
          <w:i/>
          <w:iCs/>
        </w:rPr>
        <w:t>Using effective observations to inform planning to improve the impact on children’s learning and development</w:t>
      </w:r>
      <w:r>
        <w:rPr>
          <w:b/>
          <w:bCs/>
        </w:rPr>
        <w:t xml:space="preserve">. </w:t>
      </w:r>
      <w:r>
        <w:t xml:space="preserve">Retrieved from </w:t>
      </w:r>
      <w:hyperlink r:id="rId52" w:history="1">
        <w:r w:rsidRPr="00836CCA">
          <w:rPr>
            <w:rStyle w:val="Hyperlink"/>
          </w:rPr>
          <w:t>Using effective observations to inform planning to improve the impact on children’s learning and development - Estyn</w:t>
        </w:r>
      </w:hyperlink>
    </w:p>
    <w:p w14:paraId="2DDD04E9" w14:textId="77777777" w:rsidR="00B0739A" w:rsidRPr="00FE67BE" w:rsidRDefault="00B0739A" w:rsidP="00B0739A">
      <w:r>
        <w:t xml:space="preserve">Estyn. (2024).  </w:t>
      </w:r>
      <w:r w:rsidRPr="00C56B95">
        <w:rPr>
          <w:i/>
          <w:iCs/>
        </w:rPr>
        <w:t>Impact of poverty on educational attainment, support, provision and transition for early education</w:t>
      </w:r>
      <w:r>
        <w:rPr>
          <w:i/>
          <w:iCs/>
        </w:rPr>
        <w:t xml:space="preserve">. </w:t>
      </w:r>
      <w:r>
        <w:t xml:space="preserve">Retrieved from </w:t>
      </w:r>
      <w:hyperlink r:id="rId53" w:history="1">
        <w:r w:rsidRPr="003B1AC2">
          <w:rPr>
            <w:rStyle w:val="Hyperlink"/>
          </w:rPr>
          <w:t>Thematic Report: Impact of poverty on educational attainment, support, provision and transition for early education - Estyn</w:t>
        </w:r>
      </w:hyperlink>
    </w:p>
    <w:p w14:paraId="13122E99" w14:textId="77777777" w:rsidR="00B0739A" w:rsidRDefault="00B0739A" w:rsidP="00B0739A">
      <w:r w:rsidRPr="00FE67BE">
        <w:t xml:space="preserve">Farah, W,. (2023) </w:t>
      </w:r>
      <w:hyperlink r:id="rId54" w:tgtFrame="_blank" w:history="1">
        <w:r w:rsidRPr="00FE67BE">
          <w:rPr>
            <w:rStyle w:val="Hyperlink"/>
          </w:rPr>
          <w:t>In conversation with Warda Farah, speech and language therapist — Siren Films</w:t>
        </w:r>
      </w:hyperlink>
      <w:r w:rsidRPr="00FE67BE">
        <w:t> </w:t>
      </w:r>
    </w:p>
    <w:p w14:paraId="3B924FCA" w14:textId="77777777" w:rsidR="00B0739A" w:rsidRDefault="00B0739A" w:rsidP="00B0739A">
      <w:r w:rsidRPr="00FE67BE">
        <w:t xml:space="preserve">Fisher, J., </w:t>
      </w:r>
      <w:r>
        <w:t>(</w:t>
      </w:r>
      <w:r w:rsidRPr="00FE67BE">
        <w:t>2016</w:t>
      </w:r>
      <w:r>
        <w:t>)</w:t>
      </w:r>
      <w:r w:rsidRPr="00FE67BE">
        <w:t xml:space="preserve">. </w:t>
      </w:r>
      <w:r w:rsidRPr="00FE67BE">
        <w:rPr>
          <w:i/>
          <w:iCs/>
        </w:rPr>
        <w:t xml:space="preserve">Interacting or Interfering? Improving interactions in the early years. </w:t>
      </w:r>
      <w:r w:rsidRPr="00FE67BE">
        <w:t>Berkshire: Open University Press. </w:t>
      </w:r>
    </w:p>
    <w:p w14:paraId="770BD8AA" w14:textId="77777777" w:rsidR="00B0739A" w:rsidRDefault="00B0739A" w:rsidP="00B0739A">
      <w:r>
        <w:t xml:space="preserve">Fisher, J., (2024). </w:t>
      </w:r>
      <w:r w:rsidRPr="0046656E">
        <w:rPr>
          <w:i/>
          <w:iCs/>
        </w:rPr>
        <w:t>Julie Fisher: Starting from the child.</w:t>
      </w:r>
      <w:r>
        <w:t xml:space="preserve"> Nursery World. Retrieved from </w:t>
      </w:r>
      <w:hyperlink r:id="rId55" w:history="1">
        <w:r w:rsidRPr="0046656E">
          <w:rPr>
            <w:rStyle w:val="Hyperlink"/>
          </w:rPr>
          <w:t>Nursery World - Julie Fisher: Starting from the child</w:t>
        </w:r>
      </w:hyperlink>
    </w:p>
    <w:p w14:paraId="1C83DB42" w14:textId="77777777" w:rsidR="00B0739A" w:rsidRDefault="00B0739A" w:rsidP="00B0739A">
      <w:r>
        <w:t xml:space="preserve">Fisher, J., (2024) </w:t>
      </w:r>
      <w:r w:rsidRPr="00D56676">
        <w:rPr>
          <w:i/>
          <w:iCs/>
        </w:rPr>
        <w:t>Starting from the Child? Fifth edition</w:t>
      </w:r>
      <w:r>
        <w:t xml:space="preserve">. Maidenhead: Open University Press </w:t>
      </w:r>
    </w:p>
    <w:p w14:paraId="097F433A" w14:textId="77777777" w:rsidR="00B0739A" w:rsidRDefault="00B0739A" w:rsidP="00B0739A">
      <w:r>
        <w:t xml:space="preserve">Froebel Trust. </w:t>
      </w:r>
      <w:r w:rsidRPr="00934458">
        <w:rPr>
          <w:i/>
          <w:iCs/>
        </w:rPr>
        <w:t>Froebelian Principles</w:t>
      </w:r>
      <w:r>
        <w:t xml:space="preserve">. Retrieved from </w:t>
      </w:r>
      <w:hyperlink r:id="rId56" w:history="1">
        <w:r w:rsidRPr="00694932">
          <w:rPr>
            <w:rStyle w:val="Hyperlink"/>
          </w:rPr>
          <w:t>Froebel Trust | Froebelian principles</w:t>
        </w:r>
      </w:hyperlink>
    </w:p>
    <w:p w14:paraId="7242D026" w14:textId="77777777" w:rsidR="00B0739A" w:rsidRDefault="00B0739A" w:rsidP="00B0739A">
      <w:r w:rsidRPr="005A06B2">
        <w:t>Gilbert, L. (2024) ‘Promoting social and emotional learning (SEL) in settings through emotion coaching practice: a model of engagement for practitioner use’, </w:t>
      </w:r>
      <w:r w:rsidRPr="005A06B2">
        <w:rPr>
          <w:i/>
          <w:iCs/>
        </w:rPr>
        <w:t>Pastoral Care in Education</w:t>
      </w:r>
      <w:r w:rsidRPr="005A06B2">
        <w:t>, pp. 1–26. doi: 10.1080/02643944.2024.2402735.</w:t>
      </w:r>
    </w:p>
    <w:p w14:paraId="083837F8" w14:textId="77777777" w:rsidR="00B0739A" w:rsidRPr="00FE67BE" w:rsidRDefault="00B0739A" w:rsidP="00B0739A">
      <w:r w:rsidRPr="00FE67BE">
        <w:t xml:space="preserve">GL Assessment. (2022). </w:t>
      </w:r>
      <w:r w:rsidRPr="00FE67BE">
        <w:rPr>
          <w:i/>
          <w:iCs/>
        </w:rPr>
        <w:t>WellComm: The complete speech and language toolkit, from screening to intervention.</w:t>
      </w:r>
      <w:r w:rsidRPr="00FE67BE">
        <w:t xml:space="preserve"> Retrieved from https://www.gl-assessment.co.uk/assessments/products/wellcomm/ </w:t>
      </w:r>
    </w:p>
    <w:p w14:paraId="6FC7E9CD" w14:textId="77777777" w:rsidR="00B0739A" w:rsidRDefault="00B0739A" w:rsidP="00B0739A">
      <w:r w:rsidRPr="00FE67BE">
        <w:t xml:space="preserve">Gramling, M. (2015). </w:t>
      </w:r>
      <w:r w:rsidRPr="00FE67BE">
        <w:rPr>
          <w:i/>
          <w:iCs/>
        </w:rPr>
        <w:t>The Great Disconnect in Early Childhood Education. What We Know vs. What We Do.</w:t>
      </w:r>
      <w:r w:rsidRPr="00FE67BE">
        <w:t xml:space="preserve"> St. Paul, MN: Redleaf Press. </w:t>
      </w:r>
    </w:p>
    <w:p w14:paraId="63614CF7" w14:textId="77777777" w:rsidR="00B0739A" w:rsidRDefault="00B0739A" w:rsidP="00B0739A">
      <w:r w:rsidRPr="00071EAC">
        <w:t xml:space="preserve">Greenhalgh, R., Fflur, S., Donnelly, K., Kirkaldie, H., &amp; McDonnell, L. (2020). </w:t>
      </w:r>
      <w:r w:rsidRPr="00071EAC">
        <w:rPr>
          <w:i/>
          <w:iCs/>
        </w:rPr>
        <w:t xml:space="preserve">An evaluation of the impact of attachment and trauma training for pupil referral unit staff. </w:t>
      </w:r>
      <w:r w:rsidRPr="00071EAC">
        <w:t xml:space="preserve">Developmental Child Welfare, 2(2), 75-91. </w:t>
      </w:r>
      <w:hyperlink r:id="rId57" w:history="1">
        <w:r w:rsidRPr="006E506F">
          <w:rPr>
            <w:rStyle w:val="Hyperlink"/>
          </w:rPr>
          <w:t>https://doi.org/10.1177/2516103220915482</w:t>
        </w:r>
      </w:hyperlink>
    </w:p>
    <w:p w14:paraId="26D2845C" w14:textId="77777777" w:rsidR="00B0739A" w:rsidRPr="00FE67BE" w:rsidRDefault="00B0739A" w:rsidP="00B0739A">
      <w:r w:rsidRPr="001E4ECF">
        <w:t>Grimmer, T.</w:t>
      </w:r>
      <w:r>
        <w:t>,</w:t>
      </w:r>
      <w:r w:rsidRPr="001E4ECF">
        <w:t xml:space="preserve"> (2021). </w:t>
      </w:r>
      <w:r w:rsidRPr="006C5F53">
        <w:rPr>
          <w:i/>
          <w:iCs/>
        </w:rPr>
        <w:t>Developing a Loving Pedagogy in the Early Years: How Love Fits with Professional Practice</w:t>
      </w:r>
      <w:r w:rsidRPr="001E4ECF">
        <w:t xml:space="preserve">. </w:t>
      </w:r>
      <w:r>
        <w:t>London: Routledge.</w:t>
      </w:r>
    </w:p>
    <w:p w14:paraId="752C9516" w14:textId="77777777" w:rsidR="00B0739A" w:rsidRDefault="00B0739A" w:rsidP="00B0739A">
      <w:r w:rsidRPr="00FE67BE">
        <w:t xml:space="preserve">Hoffman, K., Cooper, G., and Powell, B., 2017. </w:t>
      </w:r>
      <w:r w:rsidRPr="00FE67BE">
        <w:rPr>
          <w:i/>
          <w:iCs/>
        </w:rPr>
        <w:t xml:space="preserve">Raising a Secure Child. </w:t>
      </w:r>
      <w:r w:rsidRPr="00FE67BE">
        <w:t>New York: The Guilford Press. </w:t>
      </w:r>
    </w:p>
    <w:p w14:paraId="4A605AC3" w14:textId="77777777" w:rsidR="00B0739A" w:rsidRPr="00FE67BE" w:rsidRDefault="00B0739A" w:rsidP="00B0739A">
      <w:r w:rsidRPr="003C0AA0">
        <w:t>Kostøl, E. M. F. and Kovač, V. B. (2023) ‘Co-regulation in dyadic parent–child relationships: a video analysis of well-functioning interactions’, </w:t>
      </w:r>
      <w:r w:rsidRPr="003C0AA0">
        <w:rPr>
          <w:i/>
          <w:iCs/>
        </w:rPr>
        <w:t>Early Child Development and Care</w:t>
      </w:r>
      <w:r w:rsidRPr="003C0AA0">
        <w:t>, 194(1), pp. 72–86. doi: 10.1080/03004430.2023.2282357.</w:t>
      </w:r>
    </w:p>
    <w:p w14:paraId="6D86C8B9" w14:textId="77777777" w:rsidR="00B0739A" w:rsidRDefault="00B0739A" w:rsidP="00B0739A">
      <w:r w:rsidRPr="00FE67BE">
        <w:t xml:space="preserve">Macdonald, N., Gealy, A., and Tinney, G. (2019, July 4). </w:t>
      </w:r>
      <w:r w:rsidRPr="00FE67BE">
        <w:rPr>
          <w:i/>
          <w:iCs/>
        </w:rPr>
        <w:t>Exploring the effect of an attachment intervention in areas of multiple deprivation on adult-child interaction and the implications for children’s social, emotional and behavioural development.</w:t>
      </w:r>
      <w:r w:rsidRPr="00FE67BE">
        <w:t xml:space="preserve"> Retrieved from </w:t>
      </w:r>
      <w:hyperlink r:id="rId58" w:tgtFrame="_blank" w:history="1">
        <w:r w:rsidRPr="00FE67BE">
          <w:rPr>
            <w:rStyle w:val="Hyperlink"/>
          </w:rPr>
          <w:t>https://view.officeapps.live.com/op/view.aspx?src=https%3A%2F%2Frepository.uwtsd.ac.uk%2Fid%2Feprint%2F1015%2F1%2FFinal%2520Submission%25204.7.19%2520%25281%2529.docx&amp;wdOrigin=BROWSELINK</w:t>
        </w:r>
      </w:hyperlink>
      <w:r w:rsidRPr="00FE67BE">
        <w:t> </w:t>
      </w:r>
    </w:p>
    <w:p w14:paraId="66CF51E6" w14:textId="77777777" w:rsidR="00B0739A" w:rsidRPr="00FE67BE" w:rsidRDefault="00B0739A" w:rsidP="00B0739A">
      <w:r w:rsidRPr="00151A00">
        <w:t>Martin, S. </w:t>
      </w:r>
      <w:r w:rsidRPr="00151A00">
        <w:rPr>
          <w:i/>
          <w:iCs/>
        </w:rPr>
        <w:t>et al.</w:t>
      </w:r>
      <w:r w:rsidRPr="00151A00">
        <w:t> (2022) ‘Infant Mental Health Training for Early Years Practitioners’, </w:t>
      </w:r>
      <w:r w:rsidRPr="00151A00">
        <w:rPr>
          <w:i/>
          <w:iCs/>
        </w:rPr>
        <w:t>Childhood Education</w:t>
      </w:r>
      <w:r w:rsidRPr="00151A00">
        <w:t>, 98(3), pp. 34–41. doi: 10.1080/00094056.2022.2083389.</w:t>
      </w:r>
    </w:p>
    <w:p w14:paraId="3A85C596" w14:textId="77777777" w:rsidR="00B0739A" w:rsidRDefault="00B0739A" w:rsidP="00B0739A">
      <w:r w:rsidRPr="00FE67BE">
        <w:lastRenderedPageBreak/>
        <w:t xml:space="preserve">Meyer, J. H. F. and Land, R. (2003) </w:t>
      </w:r>
      <w:r w:rsidRPr="00FE67BE">
        <w:rPr>
          <w:i/>
          <w:iCs/>
        </w:rPr>
        <w:t>Threshold concepts and troublesome knowledge. 1. Linkages to ways of thinking and practising. In: Rust, C. (Ed.) Improving Student Learning – Ten Years On</w:t>
      </w:r>
      <w:r w:rsidRPr="00FE67BE">
        <w:t>. Oxford Brookes University: Oxford Centre for Staff and Learning Development. </w:t>
      </w:r>
    </w:p>
    <w:p w14:paraId="38F9EDF3" w14:textId="77777777" w:rsidR="00B0739A" w:rsidRDefault="00B0739A" w:rsidP="00B0739A">
      <w:r w:rsidRPr="00D576EF">
        <w:t>Murphy, A., Greenway, C. &amp; Conn, C. (2024) Negotiating additional learning needs reform in Wales: The voice of the ALNCo. </w:t>
      </w:r>
      <w:r w:rsidRPr="00D576EF">
        <w:rPr>
          <w:i/>
          <w:iCs/>
        </w:rPr>
        <w:t>British Journal of Special Education</w:t>
      </w:r>
      <w:r w:rsidRPr="00D576EF">
        <w:t>, 00, 1–9. Available from: </w:t>
      </w:r>
      <w:hyperlink r:id="rId59" w:history="1">
        <w:r w:rsidRPr="00D576EF">
          <w:rPr>
            <w:rStyle w:val="Hyperlink"/>
          </w:rPr>
          <w:t>https://doi.org/10.1111/1467-8578.12568</w:t>
        </w:r>
      </w:hyperlink>
    </w:p>
    <w:p w14:paraId="672A50AD" w14:textId="77777777" w:rsidR="00B0739A" w:rsidRPr="00FE67BE" w:rsidRDefault="00B0739A" w:rsidP="00B0739A">
      <w:r w:rsidRPr="00944568">
        <w:t>Murray, S. and Leadbetter, J. (2018) ‘Video Enhanced Reflective Practice (VERP): supporting the development of trainee educational psychologists’ consultation and peer supervision skills’, </w:t>
      </w:r>
      <w:r w:rsidRPr="00944568">
        <w:rPr>
          <w:i/>
          <w:iCs/>
        </w:rPr>
        <w:t>Educational Psychology in Practice</w:t>
      </w:r>
      <w:r w:rsidRPr="00944568">
        <w:t>, 34(4), pp. 397–411. doi: 10.1080/02667363.2018.1488679.</w:t>
      </w:r>
    </w:p>
    <w:p w14:paraId="5D65EF09" w14:textId="77777777" w:rsidR="00B0739A" w:rsidRPr="00FE67BE" w:rsidRDefault="00B0739A" w:rsidP="00B0739A">
      <w:r w:rsidRPr="00FE67BE">
        <w:t xml:space="preserve"> Priestley, M,. Biesta, G., and Robinson, S. (2015). </w:t>
      </w:r>
      <w:r w:rsidRPr="00FE67BE">
        <w:rPr>
          <w:i/>
          <w:iCs/>
        </w:rPr>
        <w:t>Teacher Aganecy An Ecological Approach.</w:t>
      </w:r>
      <w:r w:rsidRPr="00FE67BE">
        <w:t xml:space="preserve"> London: Bloomsbury Academic. </w:t>
      </w:r>
    </w:p>
    <w:p w14:paraId="2A902594" w14:textId="77777777" w:rsidR="00B0739A" w:rsidRDefault="00B0739A" w:rsidP="00B0739A">
      <w:r w:rsidRPr="00FE67BE">
        <w:t xml:space="preserve">Roberts, G. (2023, January). Social care professionals’ perceived barriers to implementing attachment and trauma-informed care training in their practice. </w:t>
      </w:r>
      <w:r w:rsidRPr="00FE67BE">
        <w:rPr>
          <w:i/>
          <w:iCs/>
        </w:rPr>
        <w:t>Sage Journals</w:t>
      </w:r>
      <w:r w:rsidRPr="00FE67BE">
        <w:t>. Retrieved from https://journals.sagepub.com/doi/abs/10.1177/25161032231153643?journalCode=dcwa </w:t>
      </w:r>
    </w:p>
    <w:p w14:paraId="76FE7B86" w14:textId="77777777" w:rsidR="00B0739A" w:rsidRPr="00FE67BE" w:rsidRDefault="00B0739A" w:rsidP="00B0739A">
      <w:r w:rsidRPr="00B7724C">
        <w:t>Roberts, R. (2011) ‘Companionable learning: a mechanism for holistic well-being development from birth’, </w:t>
      </w:r>
      <w:r w:rsidRPr="00B7724C">
        <w:rPr>
          <w:i/>
          <w:iCs/>
        </w:rPr>
        <w:t>European Early Childhood Education Research Journal</w:t>
      </w:r>
      <w:r w:rsidRPr="00B7724C">
        <w:t>, 19(2), pp. 195–205. doi: 10.1080/1350293X.2011.574406.</w:t>
      </w:r>
    </w:p>
    <w:p w14:paraId="1BD5BEF0" w14:textId="77777777" w:rsidR="00B0739A" w:rsidRPr="00FE67BE" w:rsidRDefault="00B0739A" w:rsidP="00B0739A">
      <w:r w:rsidRPr="00FE67BE">
        <w:t xml:space="preserve">Siraj-Blatchford, I.  Sylva, K. (2002, June). </w:t>
      </w:r>
      <w:r w:rsidRPr="00FE67BE">
        <w:rPr>
          <w:i/>
          <w:iCs/>
        </w:rPr>
        <w:t>Researching Effective Pedagogy in the Early Years (REPEY).</w:t>
      </w:r>
      <w:r w:rsidRPr="00FE67BE">
        <w:t xml:space="preserve"> Retrieved from dera.ioe.ac.uk: </w:t>
      </w:r>
      <w:hyperlink r:id="rId60" w:tgtFrame="_blank" w:history="1">
        <w:r w:rsidRPr="00FE67BE">
          <w:rPr>
            <w:rStyle w:val="Hyperlink"/>
          </w:rPr>
          <w:t>https://dera.ioe.ac.uk/id/eprint/4650/1/RR356.pdf</w:t>
        </w:r>
      </w:hyperlink>
      <w:r w:rsidRPr="00FE67BE">
        <w:t> </w:t>
      </w:r>
    </w:p>
    <w:p w14:paraId="720ACF62" w14:textId="77777777" w:rsidR="00B0739A" w:rsidRDefault="00B0739A" w:rsidP="00B0739A">
      <w:r w:rsidRPr="00FE67BE">
        <w:t xml:space="preserve">Tovey, H. (2017). </w:t>
      </w:r>
      <w:r w:rsidRPr="00FE67BE">
        <w:rPr>
          <w:i/>
          <w:iCs/>
        </w:rPr>
        <w:t>Bringing the Froebel Approach to your Early Years Practice</w:t>
      </w:r>
      <w:r w:rsidRPr="00FE67BE">
        <w:t xml:space="preserve"> (Second ed.). Oxon: Routledge. </w:t>
      </w:r>
    </w:p>
    <w:p w14:paraId="23C2C668" w14:textId="77777777" w:rsidR="00B0739A" w:rsidRDefault="00B0739A" w:rsidP="00B0739A">
      <w:r w:rsidRPr="00FE67BE">
        <w:t xml:space="preserve">Tovey, H. (2020, March). </w:t>
      </w:r>
      <w:r w:rsidRPr="00FE67BE">
        <w:rPr>
          <w:i/>
          <w:iCs/>
        </w:rPr>
        <w:t>Froebel's principles and practice today.</w:t>
      </w:r>
      <w:r w:rsidRPr="00FE67BE">
        <w:t xml:space="preserve"> Retrieved from www.froebel.org.uk: https://www.froebel.org.uk/uploads/documents/FT-Froebels-principles-and-practice-today.pdf </w:t>
      </w:r>
    </w:p>
    <w:p w14:paraId="02425B87" w14:textId="77777777" w:rsidR="00B0739A" w:rsidRDefault="00B0739A" w:rsidP="00B0739A">
      <w:r w:rsidRPr="009F757C">
        <w:t>Treisman, K. (2016). Working with Relational and Developmental Trauma in Children and Adolescents (1st ed.). Routledge. https://doi.org/10.4324/9781315672762</w:t>
      </w:r>
    </w:p>
    <w:p w14:paraId="46BDF20E" w14:textId="77777777" w:rsidR="00B0739A" w:rsidRPr="00FE67BE" w:rsidRDefault="00B0739A" w:rsidP="00B0739A">
      <w:r w:rsidRPr="00DC4206">
        <w:t>Vasseleu, E., Neilsen-Hewett, C. and Howard, S. J. (2024) ‘An Early Start to Self-Regulation: Evaluating the Effects of an Early Childhood Self-Regulation Intervention on Educator Beliefs, Knowledge, and Practice’, </w:t>
      </w:r>
      <w:r w:rsidRPr="00DC4206">
        <w:rPr>
          <w:i/>
          <w:iCs/>
        </w:rPr>
        <w:t>Journal of Research in Childhood Education</w:t>
      </w:r>
      <w:r w:rsidRPr="00DC4206">
        <w:t>, pp. 1–21. doi: 10.1080/02568543.2024.2396907.</w:t>
      </w:r>
    </w:p>
    <w:p w14:paraId="7FFBDCC6" w14:textId="77777777" w:rsidR="00B0739A" w:rsidRPr="00FE67BE" w:rsidRDefault="00B0739A" w:rsidP="00B0739A">
      <w:r w:rsidRPr="00FE67BE">
        <w:t xml:space="preserve">Wadsworth, B. (1996). </w:t>
      </w:r>
      <w:r w:rsidRPr="00FE67BE">
        <w:rPr>
          <w:i/>
          <w:iCs/>
        </w:rPr>
        <w:t>Piaget's Theory of Cognitive and Affective Development</w:t>
      </w:r>
      <w:r w:rsidRPr="00FE67BE">
        <w:t xml:space="preserve"> (5th ed.). </w:t>
      </w:r>
    </w:p>
    <w:p w14:paraId="7C519907" w14:textId="77777777" w:rsidR="00B0739A" w:rsidRPr="00FE67BE" w:rsidRDefault="00B0739A" w:rsidP="00B0739A">
      <w:r w:rsidRPr="00FE67BE">
        <w:t>Waters-Davies, J. &amp; MacDonald, N. (2022) The capable child as a threshold concept for inclusive early childhood education and care. In Conn, C. &amp; Murphy, A. [Eds] Inclusive Pedagogies for Early Childhood Education: Respecting and Responding to Differences in Learning. London: Taylor and Francis </w:t>
      </w:r>
    </w:p>
    <w:p w14:paraId="6168A08B" w14:textId="77777777" w:rsidR="00B0739A" w:rsidRPr="00FE67BE" w:rsidRDefault="00B0739A" w:rsidP="00B0739A">
      <w:r w:rsidRPr="00FE67BE">
        <w:t xml:space="preserve">Waters-Davies, J., and MacDonald, N., 2022. </w:t>
      </w:r>
      <w:r w:rsidRPr="00FE67BE">
        <w:rPr>
          <w:i/>
          <w:iCs/>
        </w:rPr>
        <w:t xml:space="preserve">The capable child as a threshold concept for inclusive early childhood education and care. </w:t>
      </w:r>
      <w:r w:rsidRPr="00FE67BE">
        <w:t>[Online]  </w:t>
      </w:r>
      <w:r w:rsidRPr="00FE67BE">
        <w:br/>
        <w:t xml:space="preserve">Available at: </w:t>
      </w:r>
      <w:r w:rsidRPr="00FE67BE">
        <w:rPr>
          <w:u w:val="single"/>
        </w:rPr>
        <w:t>https://www.childreninwales.org.uk/application/files/8416/9020/8945/Jane_Waters-Davies_and_Natalie_MacDonald_presentation.pdf#:~:text=The%20conceptual%20construction%20of%20the%20capable%20child%20is,otherwise%20%E2%80%93%20nature%20of%20early%20childhood</w:t>
      </w:r>
      <w:r w:rsidRPr="00FE67BE">
        <w:t> </w:t>
      </w:r>
    </w:p>
    <w:p w14:paraId="05E3F035" w14:textId="77777777" w:rsidR="00B0739A" w:rsidRPr="00FE67BE" w:rsidRDefault="00B0739A" w:rsidP="00B0739A">
      <w:r w:rsidRPr="00FE67BE">
        <w:t xml:space="preserve">Welsh Government, (2017) </w:t>
      </w:r>
      <w:r w:rsidRPr="00FE67BE">
        <w:rPr>
          <w:i/>
          <w:iCs/>
        </w:rPr>
        <w:t>Flying Start Evaluation: Educational Outcomes Evaluation of Flying Start using existing datasets</w:t>
      </w:r>
      <w:r w:rsidRPr="00FE67BE">
        <w:t xml:space="preserve"> Available at: </w:t>
      </w:r>
      <w:hyperlink r:id="rId61" w:tgtFrame="_blank" w:history="1">
        <w:r w:rsidRPr="00FE67BE">
          <w:rPr>
            <w:rStyle w:val="Hyperlink"/>
          </w:rPr>
          <w:t>Flying Start Evaluation: Educational Outcomes (gov.wales)</w:t>
        </w:r>
      </w:hyperlink>
      <w:r w:rsidRPr="00FE67BE">
        <w:t> </w:t>
      </w:r>
    </w:p>
    <w:p w14:paraId="1482D076" w14:textId="77777777" w:rsidR="00B0739A" w:rsidRPr="00FE67BE" w:rsidRDefault="00B0739A" w:rsidP="00B0739A">
      <w:r w:rsidRPr="00FE67BE">
        <w:lastRenderedPageBreak/>
        <w:t xml:space="preserve">Welsh Government. (2022, January 10). </w:t>
      </w:r>
      <w:r w:rsidRPr="00FE67BE">
        <w:rPr>
          <w:i/>
          <w:iCs/>
        </w:rPr>
        <w:t>A curriculum for funded non-maintained nursery settings.</w:t>
      </w:r>
      <w:r w:rsidRPr="00FE67BE">
        <w:t xml:space="preserve"> Retrieved from www.hwb.gov.wales: https://hwb.gov.wales/api/storage/b1801d78-38c3-4320-9818-d9996c21aef8/220914-a-curriculum-for-funded-non-maintained-nursery-settings.pdf </w:t>
      </w:r>
    </w:p>
    <w:p w14:paraId="798402F9" w14:textId="77777777" w:rsidR="00B0739A" w:rsidRDefault="00B0739A" w:rsidP="00B0739A">
      <w:r w:rsidRPr="00FE67BE">
        <w:t xml:space="preserve">Welsh Government . (2023, April 17). </w:t>
      </w:r>
      <w:r w:rsidRPr="00FE67BE">
        <w:rPr>
          <w:i/>
          <w:iCs/>
        </w:rPr>
        <w:t>Flying Start childcare: guidance.</w:t>
      </w:r>
      <w:r w:rsidRPr="00FE67BE">
        <w:t xml:space="preserve"> Retrieved from www.gov.wales: https://www.gov.wales/sites/default/files/pdf-versions/2023/6/4/1686230038/flying-start-childcare-guidance.pdf </w:t>
      </w:r>
    </w:p>
    <w:p w14:paraId="58730EEE" w14:textId="77777777" w:rsidR="00B0739A" w:rsidRDefault="00B0739A" w:rsidP="00B0739A">
      <w:r w:rsidRPr="00FE67BE">
        <w:t xml:space="preserve">Welsh Government. (2017). </w:t>
      </w:r>
      <w:r w:rsidRPr="00FE67BE">
        <w:rPr>
          <w:i/>
          <w:iCs/>
        </w:rPr>
        <w:t>Foundation Phase Profile Handbook.</w:t>
      </w:r>
      <w:r w:rsidRPr="00FE67BE">
        <w:t xml:space="preserve"> Retrieved from https://www.gov.wales/sites/default/files/publications/2018-03/foundation-phase-profile-handbook-revised-september-2017.pdf </w:t>
      </w:r>
    </w:p>
    <w:p w14:paraId="51109FB2" w14:textId="77777777" w:rsidR="00B0739A" w:rsidRPr="00FE67BE" w:rsidRDefault="00B0739A" w:rsidP="00B0739A">
      <w:pPr>
        <w:rPr>
          <w:b/>
          <w:bCs/>
        </w:rPr>
      </w:pPr>
      <w:r>
        <w:t>Welsh Government. (2021, June 21).</w:t>
      </w:r>
      <w:r w:rsidRPr="00BB3FEE">
        <w:rPr>
          <w:i/>
          <w:iCs/>
        </w:rPr>
        <w:t xml:space="preserve"> Learning to talk: stages of speech and language development </w:t>
      </w:r>
      <w:r w:rsidRPr="00FE67BE">
        <w:t xml:space="preserve">Retrieved from www.gov.wales: </w:t>
      </w:r>
      <w:hyperlink r:id="rId62" w:history="1">
        <w:r w:rsidRPr="005E1812">
          <w:rPr>
            <w:rStyle w:val="Hyperlink"/>
          </w:rPr>
          <w:t>Learning to talk: stages of speech and language development | GOV.WALES</w:t>
        </w:r>
      </w:hyperlink>
    </w:p>
    <w:p w14:paraId="05CB4456" w14:textId="77777777" w:rsidR="00B0739A" w:rsidRPr="00FE67BE" w:rsidRDefault="00B0739A" w:rsidP="00B0739A">
      <w:r w:rsidRPr="00FE67BE">
        <w:t xml:space="preserve">Welsh Government. (2022, April 27). </w:t>
      </w:r>
      <w:r w:rsidRPr="00FE67BE">
        <w:rPr>
          <w:i/>
          <w:iCs/>
        </w:rPr>
        <w:t>National Network for Curriculum Implementation</w:t>
      </w:r>
      <w:r w:rsidRPr="00FE67BE">
        <w:t>. Retrieved from www.gov.wales: https://hwb.gov.wales/curriculum-for-wales/national-network-for-curriculum-implementation/ </w:t>
      </w:r>
    </w:p>
    <w:p w14:paraId="62095475" w14:textId="77777777" w:rsidR="00B0739A" w:rsidRPr="00FE67BE" w:rsidRDefault="00B0739A" w:rsidP="00B0739A">
      <w:r w:rsidRPr="00FE67BE">
        <w:t xml:space="preserve">Welsh Government. (2022, March). </w:t>
      </w:r>
      <w:r w:rsidRPr="00FE67BE">
        <w:rPr>
          <w:i/>
          <w:iCs/>
        </w:rPr>
        <w:t>Phased expansion of Early Years Provision</w:t>
      </w:r>
      <w:r w:rsidRPr="00FE67BE">
        <w:t>. Retrieved from www.gov.wales: https://www.gov.wales/phased-expansion-early-years-provision </w:t>
      </w:r>
    </w:p>
    <w:p w14:paraId="1AF9F5B5" w14:textId="77777777" w:rsidR="00B0739A" w:rsidRPr="00FE67BE" w:rsidRDefault="00B0739A" w:rsidP="00B0739A">
      <w:r w:rsidRPr="00FE67BE">
        <w:t xml:space="preserve">Welsh Government. (2023, July 05). </w:t>
      </w:r>
      <w:r w:rsidRPr="00FE67BE">
        <w:rPr>
          <w:i/>
          <w:iCs/>
        </w:rPr>
        <w:t>Assessment arrangements for funded non-maintained nursery settings.</w:t>
      </w:r>
      <w:r w:rsidRPr="00FE67BE">
        <w:t xml:space="preserve"> Retrieved from www.hwb.gov.wales: https://hwb.gov.wales/api/storage/c05430f0-b9d3-4d5e-92a3-8ec30a60ddf1/assessment-arrangements-for-funded-non-maintained-nursery-settings.pdf </w:t>
      </w:r>
    </w:p>
    <w:p w14:paraId="0253D522" w14:textId="77777777" w:rsidR="00B0739A" w:rsidRPr="00FE67BE" w:rsidRDefault="00B0739A" w:rsidP="00B0739A">
      <w:r w:rsidRPr="00FE67BE">
        <w:t xml:space="preserve">Welsh Government. (2023, June 30). </w:t>
      </w:r>
      <w:r w:rsidRPr="00FE67BE">
        <w:rPr>
          <w:i/>
          <w:iCs/>
        </w:rPr>
        <w:t>Early Childhood Play Learning and Care in Wales.</w:t>
      </w:r>
      <w:r w:rsidRPr="00FE67BE">
        <w:t xml:space="preserve"> Retrieved from www.hwb.gov.wales: https://hwb.gov.wales/curriculum-for-wales/early-childhood-play-learning-and-care-in-wales/ </w:t>
      </w:r>
    </w:p>
    <w:p w14:paraId="65242B8D" w14:textId="77777777" w:rsidR="00B0739A" w:rsidRPr="00FE67BE" w:rsidRDefault="00B0739A" w:rsidP="00B0739A">
      <w:r w:rsidRPr="00FE67BE">
        <w:t xml:space="preserve">Welsh Government. (2023, June 30). </w:t>
      </w:r>
      <w:r w:rsidRPr="00FE67BE">
        <w:rPr>
          <w:i/>
          <w:iCs/>
        </w:rPr>
        <w:t>Early childhood play, learning and care: Developmental pathways 0 to 3.</w:t>
      </w:r>
      <w:r w:rsidRPr="00FE67BE">
        <w:t xml:space="preserve"> Retrieved from www.hwb.gov.wales: https://hwb.gov.wales/api/storage/56774946-48aa-4fab-adda-f27508d8dc8f/early-childhood-play-learning-and-care-developmental-pathways-0-to-3.pdf </w:t>
      </w:r>
    </w:p>
    <w:p w14:paraId="37A7B4E4" w14:textId="77777777" w:rsidR="00B0739A" w:rsidRDefault="00B0739A" w:rsidP="00B0739A">
      <w:r w:rsidRPr="00FE67BE">
        <w:t xml:space="preserve">Welsh Government. (2023, November 7). </w:t>
      </w:r>
      <w:r w:rsidRPr="00FE67BE">
        <w:rPr>
          <w:i/>
          <w:iCs/>
        </w:rPr>
        <w:t>National Minimum Standards for Regulated Childcare for children up to the age of 12 years.</w:t>
      </w:r>
      <w:r w:rsidRPr="00FE67BE">
        <w:t xml:space="preserve"> Retrieved from www.gov.wales: </w:t>
      </w:r>
      <w:hyperlink r:id="rId63" w:history="1">
        <w:r w:rsidRPr="00FE67BE">
          <w:rPr>
            <w:rStyle w:val="Hyperlink"/>
          </w:rPr>
          <w:t>https://www.gov.wales/sites/default/files/publications/2023-11/national-minimum-standards-for-regulated-childcare_0.pdf</w:t>
        </w:r>
      </w:hyperlink>
      <w:r w:rsidRPr="00FE67BE">
        <w:t> </w:t>
      </w:r>
    </w:p>
    <w:p w14:paraId="37D35231" w14:textId="77777777" w:rsidR="00B0739A" w:rsidRPr="00FE67BE" w:rsidRDefault="00B0739A" w:rsidP="00B0739A">
      <w:r>
        <w:t xml:space="preserve">Welsh Government. (2022). </w:t>
      </w:r>
      <w:r w:rsidRPr="00A85AC9">
        <w:rPr>
          <w:i/>
          <w:iCs/>
        </w:rPr>
        <w:t>The Education (Arrangements for Assessing in the Curriculum for Wales) Regulations 2022</w:t>
      </w:r>
      <w:r>
        <w:rPr>
          <w:i/>
          <w:iCs/>
        </w:rPr>
        <w:t xml:space="preserve"> </w:t>
      </w:r>
      <w:r>
        <w:t xml:space="preserve">Retrieved from </w:t>
      </w:r>
      <w:hyperlink r:id="rId64" w:history="1">
        <w:r w:rsidRPr="00A85AC9">
          <w:rPr>
            <w:rStyle w:val="Hyperlink"/>
          </w:rPr>
          <w:t>The Education (Arrangements for Assessing in the Curriculum for Wales) Regulations 2022</w:t>
        </w:r>
      </w:hyperlink>
    </w:p>
    <w:p w14:paraId="4104E097" w14:textId="77777777" w:rsidR="00B0739A" w:rsidRDefault="00B0739A" w:rsidP="00B0739A">
      <w:pPr>
        <w:rPr>
          <w:rFonts w:cstheme="minorHAnsi"/>
        </w:rPr>
      </w:pPr>
      <w:r w:rsidRPr="00B50A7B">
        <w:rPr>
          <w:rFonts w:cstheme="minorHAnsi"/>
        </w:rPr>
        <w:t>Woodhouse, S. S., Powell, B., Cooper, G., Hoffman, K., &amp; Cassidy, J. (2018). The circle of security intervention: Design, research, and implementation. In H. Steele &amp; M. Steele (Eds.), </w:t>
      </w:r>
      <w:r w:rsidRPr="00B50A7B">
        <w:rPr>
          <w:rFonts w:cstheme="minorHAnsi"/>
          <w:i/>
          <w:iCs/>
        </w:rPr>
        <w:t>Handbook of attachment-based interventions</w:t>
      </w:r>
      <w:r w:rsidRPr="00B50A7B">
        <w:rPr>
          <w:rFonts w:cstheme="minorHAnsi"/>
        </w:rPr>
        <w:t> (pp. 50–78). The Guilford Press.</w:t>
      </w:r>
    </w:p>
    <w:p w14:paraId="7328E2EF" w14:textId="77777777" w:rsidR="00B0739A" w:rsidRDefault="00B0739A" w:rsidP="00B0739A"/>
    <w:p w14:paraId="6C0C2AD4" w14:textId="1068DAC7" w:rsidR="002714AF" w:rsidRDefault="00F4176A" w:rsidP="002C2726">
      <w:r w:rsidRPr="00F4176A">
        <w:lastRenderedPageBreak/>
        <w:drawing>
          <wp:inline distT="0" distB="0" distL="0" distR="0" wp14:anchorId="219DB1C7" wp14:editId="1C44D9DF">
            <wp:extent cx="5731510" cy="3464560"/>
            <wp:effectExtent l="0" t="0" r="2540" b="2540"/>
            <wp:docPr id="155445826" name="Picture 1" descr="A blue circles with red and gree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45826" name="Picture 1" descr="A blue circles with red and green text&#10;&#10;Description automatically generated"/>
                    <pic:cNvPicPr/>
                  </pic:nvPicPr>
                  <pic:blipFill>
                    <a:blip r:embed="rId65"/>
                    <a:stretch>
                      <a:fillRect/>
                    </a:stretch>
                  </pic:blipFill>
                  <pic:spPr>
                    <a:xfrm>
                      <a:off x="0" y="0"/>
                      <a:ext cx="5731510" cy="3464560"/>
                    </a:xfrm>
                    <a:prstGeom prst="rect">
                      <a:avLst/>
                    </a:prstGeom>
                  </pic:spPr>
                </pic:pic>
              </a:graphicData>
            </a:graphic>
          </wp:inline>
        </w:drawing>
      </w:r>
    </w:p>
    <w:sectPr w:rsidR="002714AF" w:rsidSect="00902DB4">
      <w:headerReference w:type="default" r:id="rId66"/>
      <w:pgSz w:w="11906" w:h="16838"/>
      <w:pgMar w:top="1276" w:right="1440" w:bottom="709"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E3C5CF" w14:textId="77777777" w:rsidR="00EF393C" w:rsidRDefault="00EF393C" w:rsidP="002C2726">
      <w:pPr>
        <w:spacing w:after="0" w:line="240" w:lineRule="auto"/>
      </w:pPr>
      <w:r>
        <w:separator/>
      </w:r>
    </w:p>
  </w:endnote>
  <w:endnote w:type="continuationSeparator" w:id="0">
    <w:p w14:paraId="1019D8E7" w14:textId="77777777" w:rsidR="00EF393C" w:rsidRDefault="00EF393C" w:rsidP="002C27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F84700" w14:textId="77777777" w:rsidR="00EF393C" w:rsidRDefault="00EF393C" w:rsidP="002C2726">
      <w:pPr>
        <w:spacing w:after="0" w:line="240" w:lineRule="auto"/>
      </w:pPr>
      <w:r>
        <w:separator/>
      </w:r>
    </w:p>
  </w:footnote>
  <w:footnote w:type="continuationSeparator" w:id="0">
    <w:p w14:paraId="6581CE92" w14:textId="77777777" w:rsidR="00EF393C" w:rsidRDefault="00EF393C" w:rsidP="002C27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96ADF9" w14:textId="125FFABD" w:rsidR="003E4025" w:rsidRDefault="006F6681">
    <w:pPr>
      <w:pStyle w:val="Header"/>
    </w:pPr>
    <w:r>
      <w:rPr>
        <w:b/>
        <w:bCs/>
      </w:rPr>
      <w:t xml:space="preserve">1650885 Vikki Curtis                                                                                                      </w:t>
    </w:r>
    <w:r w:rsidR="001A25CB" w:rsidRPr="001A25CB">
      <w:rPr>
        <w:b/>
        <w:bCs/>
      </w:rPr>
      <w:t>ECCP7002/C</w:t>
    </w:r>
    <w:r w:rsidR="001A25CB">
      <w:rPr>
        <w:b/>
        <w:bCs/>
      </w:rPr>
      <w:t xml:space="preserve"> Part </w:t>
    </w:r>
    <w:r>
      <w:rPr>
        <w:b/>
        <w:bCs/>
      </w:rPr>
      <w:t xml:space="preserve">two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F17D07"/>
    <w:multiLevelType w:val="multilevel"/>
    <w:tmpl w:val="A94EC6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FC6FFC"/>
    <w:multiLevelType w:val="hybridMultilevel"/>
    <w:tmpl w:val="C51070E2"/>
    <w:lvl w:ilvl="0" w:tplc="30CA3908">
      <w:start w:val="1"/>
      <w:numFmt w:val="bullet"/>
      <w:lvlText w:val="•"/>
      <w:lvlJc w:val="left"/>
      <w:pPr>
        <w:tabs>
          <w:tab w:val="num" w:pos="720"/>
        </w:tabs>
        <w:ind w:left="720" w:hanging="360"/>
      </w:pPr>
      <w:rPr>
        <w:rFonts w:ascii="Arial" w:hAnsi="Arial" w:hint="default"/>
      </w:rPr>
    </w:lvl>
    <w:lvl w:ilvl="1" w:tplc="61DC9996" w:tentative="1">
      <w:start w:val="1"/>
      <w:numFmt w:val="bullet"/>
      <w:lvlText w:val="•"/>
      <w:lvlJc w:val="left"/>
      <w:pPr>
        <w:tabs>
          <w:tab w:val="num" w:pos="1440"/>
        </w:tabs>
        <w:ind w:left="1440" w:hanging="360"/>
      </w:pPr>
      <w:rPr>
        <w:rFonts w:ascii="Arial" w:hAnsi="Arial" w:hint="default"/>
      </w:rPr>
    </w:lvl>
    <w:lvl w:ilvl="2" w:tplc="79122C1A" w:tentative="1">
      <w:start w:val="1"/>
      <w:numFmt w:val="bullet"/>
      <w:lvlText w:val="•"/>
      <w:lvlJc w:val="left"/>
      <w:pPr>
        <w:tabs>
          <w:tab w:val="num" w:pos="2160"/>
        </w:tabs>
        <w:ind w:left="2160" w:hanging="360"/>
      </w:pPr>
      <w:rPr>
        <w:rFonts w:ascii="Arial" w:hAnsi="Arial" w:hint="default"/>
      </w:rPr>
    </w:lvl>
    <w:lvl w:ilvl="3" w:tplc="35708DFE" w:tentative="1">
      <w:start w:val="1"/>
      <w:numFmt w:val="bullet"/>
      <w:lvlText w:val="•"/>
      <w:lvlJc w:val="left"/>
      <w:pPr>
        <w:tabs>
          <w:tab w:val="num" w:pos="2880"/>
        </w:tabs>
        <w:ind w:left="2880" w:hanging="360"/>
      </w:pPr>
      <w:rPr>
        <w:rFonts w:ascii="Arial" w:hAnsi="Arial" w:hint="default"/>
      </w:rPr>
    </w:lvl>
    <w:lvl w:ilvl="4" w:tplc="D17E7BF8" w:tentative="1">
      <w:start w:val="1"/>
      <w:numFmt w:val="bullet"/>
      <w:lvlText w:val="•"/>
      <w:lvlJc w:val="left"/>
      <w:pPr>
        <w:tabs>
          <w:tab w:val="num" w:pos="3600"/>
        </w:tabs>
        <w:ind w:left="3600" w:hanging="360"/>
      </w:pPr>
      <w:rPr>
        <w:rFonts w:ascii="Arial" w:hAnsi="Arial" w:hint="default"/>
      </w:rPr>
    </w:lvl>
    <w:lvl w:ilvl="5" w:tplc="3EE8DDBC" w:tentative="1">
      <w:start w:val="1"/>
      <w:numFmt w:val="bullet"/>
      <w:lvlText w:val="•"/>
      <w:lvlJc w:val="left"/>
      <w:pPr>
        <w:tabs>
          <w:tab w:val="num" w:pos="4320"/>
        </w:tabs>
        <w:ind w:left="4320" w:hanging="360"/>
      </w:pPr>
      <w:rPr>
        <w:rFonts w:ascii="Arial" w:hAnsi="Arial" w:hint="default"/>
      </w:rPr>
    </w:lvl>
    <w:lvl w:ilvl="6" w:tplc="0A1AC27C" w:tentative="1">
      <w:start w:val="1"/>
      <w:numFmt w:val="bullet"/>
      <w:lvlText w:val="•"/>
      <w:lvlJc w:val="left"/>
      <w:pPr>
        <w:tabs>
          <w:tab w:val="num" w:pos="5040"/>
        </w:tabs>
        <w:ind w:left="5040" w:hanging="360"/>
      </w:pPr>
      <w:rPr>
        <w:rFonts w:ascii="Arial" w:hAnsi="Arial" w:hint="default"/>
      </w:rPr>
    </w:lvl>
    <w:lvl w:ilvl="7" w:tplc="9A76194C" w:tentative="1">
      <w:start w:val="1"/>
      <w:numFmt w:val="bullet"/>
      <w:lvlText w:val="•"/>
      <w:lvlJc w:val="left"/>
      <w:pPr>
        <w:tabs>
          <w:tab w:val="num" w:pos="5760"/>
        </w:tabs>
        <w:ind w:left="5760" w:hanging="360"/>
      </w:pPr>
      <w:rPr>
        <w:rFonts w:ascii="Arial" w:hAnsi="Arial" w:hint="default"/>
      </w:rPr>
    </w:lvl>
    <w:lvl w:ilvl="8" w:tplc="F1FA921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4FE4B69"/>
    <w:multiLevelType w:val="hybridMultilevel"/>
    <w:tmpl w:val="8B1084AC"/>
    <w:lvl w:ilvl="0" w:tplc="3384DFDA">
      <w:start w:val="2"/>
      <w:numFmt w:val="decimal"/>
      <w:lvlText w:val="%1."/>
      <w:lvlJc w:val="left"/>
      <w:pPr>
        <w:tabs>
          <w:tab w:val="num" w:pos="720"/>
        </w:tabs>
        <w:ind w:left="720" w:hanging="360"/>
      </w:pPr>
    </w:lvl>
    <w:lvl w:ilvl="1" w:tplc="2E96B712" w:tentative="1">
      <w:start w:val="1"/>
      <w:numFmt w:val="decimal"/>
      <w:lvlText w:val="%2."/>
      <w:lvlJc w:val="left"/>
      <w:pPr>
        <w:tabs>
          <w:tab w:val="num" w:pos="1440"/>
        </w:tabs>
        <w:ind w:left="1440" w:hanging="360"/>
      </w:pPr>
    </w:lvl>
    <w:lvl w:ilvl="2" w:tplc="B53438EC" w:tentative="1">
      <w:start w:val="1"/>
      <w:numFmt w:val="decimal"/>
      <w:lvlText w:val="%3."/>
      <w:lvlJc w:val="left"/>
      <w:pPr>
        <w:tabs>
          <w:tab w:val="num" w:pos="2160"/>
        </w:tabs>
        <w:ind w:left="2160" w:hanging="360"/>
      </w:pPr>
    </w:lvl>
    <w:lvl w:ilvl="3" w:tplc="0C2AE1E0" w:tentative="1">
      <w:start w:val="1"/>
      <w:numFmt w:val="decimal"/>
      <w:lvlText w:val="%4."/>
      <w:lvlJc w:val="left"/>
      <w:pPr>
        <w:tabs>
          <w:tab w:val="num" w:pos="2880"/>
        </w:tabs>
        <w:ind w:left="2880" w:hanging="360"/>
      </w:pPr>
    </w:lvl>
    <w:lvl w:ilvl="4" w:tplc="CEB45768" w:tentative="1">
      <w:start w:val="1"/>
      <w:numFmt w:val="decimal"/>
      <w:lvlText w:val="%5."/>
      <w:lvlJc w:val="left"/>
      <w:pPr>
        <w:tabs>
          <w:tab w:val="num" w:pos="3600"/>
        </w:tabs>
        <w:ind w:left="3600" w:hanging="360"/>
      </w:pPr>
    </w:lvl>
    <w:lvl w:ilvl="5" w:tplc="8A72CD8E" w:tentative="1">
      <w:start w:val="1"/>
      <w:numFmt w:val="decimal"/>
      <w:lvlText w:val="%6."/>
      <w:lvlJc w:val="left"/>
      <w:pPr>
        <w:tabs>
          <w:tab w:val="num" w:pos="4320"/>
        </w:tabs>
        <w:ind w:left="4320" w:hanging="360"/>
      </w:pPr>
    </w:lvl>
    <w:lvl w:ilvl="6" w:tplc="37A4FD8A" w:tentative="1">
      <w:start w:val="1"/>
      <w:numFmt w:val="decimal"/>
      <w:lvlText w:val="%7."/>
      <w:lvlJc w:val="left"/>
      <w:pPr>
        <w:tabs>
          <w:tab w:val="num" w:pos="5040"/>
        </w:tabs>
        <w:ind w:left="5040" w:hanging="360"/>
      </w:pPr>
    </w:lvl>
    <w:lvl w:ilvl="7" w:tplc="2FB6BD86" w:tentative="1">
      <w:start w:val="1"/>
      <w:numFmt w:val="decimal"/>
      <w:lvlText w:val="%8."/>
      <w:lvlJc w:val="left"/>
      <w:pPr>
        <w:tabs>
          <w:tab w:val="num" w:pos="5760"/>
        </w:tabs>
        <w:ind w:left="5760" w:hanging="360"/>
      </w:pPr>
    </w:lvl>
    <w:lvl w:ilvl="8" w:tplc="427A94AC" w:tentative="1">
      <w:start w:val="1"/>
      <w:numFmt w:val="decimal"/>
      <w:lvlText w:val="%9."/>
      <w:lvlJc w:val="left"/>
      <w:pPr>
        <w:tabs>
          <w:tab w:val="num" w:pos="6480"/>
        </w:tabs>
        <w:ind w:left="6480" w:hanging="360"/>
      </w:pPr>
    </w:lvl>
  </w:abstractNum>
  <w:abstractNum w:abstractNumId="3" w15:restartNumberingAfterBreak="0">
    <w:nsid w:val="29E60C38"/>
    <w:multiLevelType w:val="hybridMultilevel"/>
    <w:tmpl w:val="C75813E4"/>
    <w:lvl w:ilvl="0" w:tplc="5B8C8770">
      <w:start w:val="1"/>
      <w:numFmt w:val="bullet"/>
      <w:lvlText w:val="•"/>
      <w:lvlJc w:val="left"/>
      <w:pPr>
        <w:tabs>
          <w:tab w:val="num" w:pos="720"/>
        </w:tabs>
        <w:ind w:left="720" w:hanging="360"/>
      </w:pPr>
      <w:rPr>
        <w:rFonts w:ascii="Times New Roman" w:hAnsi="Times New Roman" w:hint="default"/>
      </w:rPr>
    </w:lvl>
    <w:lvl w:ilvl="1" w:tplc="58DA3F2E" w:tentative="1">
      <w:start w:val="1"/>
      <w:numFmt w:val="bullet"/>
      <w:lvlText w:val="•"/>
      <w:lvlJc w:val="left"/>
      <w:pPr>
        <w:tabs>
          <w:tab w:val="num" w:pos="1440"/>
        </w:tabs>
        <w:ind w:left="1440" w:hanging="360"/>
      </w:pPr>
      <w:rPr>
        <w:rFonts w:ascii="Times New Roman" w:hAnsi="Times New Roman" w:hint="default"/>
      </w:rPr>
    </w:lvl>
    <w:lvl w:ilvl="2" w:tplc="4A668C1E" w:tentative="1">
      <w:start w:val="1"/>
      <w:numFmt w:val="bullet"/>
      <w:lvlText w:val="•"/>
      <w:lvlJc w:val="left"/>
      <w:pPr>
        <w:tabs>
          <w:tab w:val="num" w:pos="2160"/>
        </w:tabs>
        <w:ind w:left="2160" w:hanging="360"/>
      </w:pPr>
      <w:rPr>
        <w:rFonts w:ascii="Times New Roman" w:hAnsi="Times New Roman" w:hint="default"/>
      </w:rPr>
    </w:lvl>
    <w:lvl w:ilvl="3" w:tplc="EE26C8DA" w:tentative="1">
      <w:start w:val="1"/>
      <w:numFmt w:val="bullet"/>
      <w:lvlText w:val="•"/>
      <w:lvlJc w:val="left"/>
      <w:pPr>
        <w:tabs>
          <w:tab w:val="num" w:pos="2880"/>
        </w:tabs>
        <w:ind w:left="2880" w:hanging="360"/>
      </w:pPr>
      <w:rPr>
        <w:rFonts w:ascii="Times New Roman" w:hAnsi="Times New Roman" w:hint="default"/>
      </w:rPr>
    </w:lvl>
    <w:lvl w:ilvl="4" w:tplc="F5D48D9A" w:tentative="1">
      <w:start w:val="1"/>
      <w:numFmt w:val="bullet"/>
      <w:lvlText w:val="•"/>
      <w:lvlJc w:val="left"/>
      <w:pPr>
        <w:tabs>
          <w:tab w:val="num" w:pos="3600"/>
        </w:tabs>
        <w:ind w:left="3600" w:hanging="360"/>
      </w:pPr>
      <w:rPr>
        <w:rFonts w:ascii="Times New Roman" w:hAnsi="Times New Roman" w:hint="default"/>
      </w:rPr>
    </w:lvl>
    <w:lvl w:ilvl="5" w:tplc="C16CE9EE" w:tentative="1">
      <w:start w:val="1"/>
      <w:numFmt w:val="bullet"/>
      <w:lvlText w:val="•"/>
      <w:lvlJc w:val="left"/>
      <w:pPr>
        <w:tabs>
          <w:tab w:val="num" w:pos="4320"/>
        </w:tabs>
        <w:ind w:left="4320" w:hanging="360"/>
      </w:pPr>
      <w:rPr>
        <w:rFonts w:ascii="Times New Roman" w:hAnsi="Times New Roman" w:hint="default"/>
      </w:rPr>
    </w:lvl>
    <w:lvl w:ilvl="6" w:tplc="F3B4EE56" w:tentative="1">
      <w:start w:val="1"/>
      <w:numFmt w:val="bullet"/>
      <w:lvlText w:val="•"/>
      <w:lvlJc w:val="left"/>
      <w:pPr>
        <w:tabs>
          <w:tab w:val="num" w:pos="5040"/>
        </w:tabs>
        <w:ind w:left="5040" w:hanging="360"/>
      </w:pPr>
      <w:rPr>
        <w:rFonts w:ascii="Times New Roman" w:hAnsi="Times New Roman" w:hint="default"/>
      </w:rPr>
    </w:lvl>
    <w:lvl w:ilvl="7" w:tplc="E2964EBA" w:tentative="1">
      <w:start w:val="1"/>
      <w:numFmt w:val="bullet"/>
      <w:lvlText w:val="•"/>
      <w:lvlJc w:val="left"/>
      <w:pPr>
        <w:tabs>
          <w:tab w:val="num" w:pos="5760"/>
        </w:tabs>
        <w:ind w:left="5760" w:hanging="360"/>
      </w:pPr>
      <w:rPr>
        <w:rFonts w:ascii="Times New Roman" w:hAnsi="Times New Roman" w:hint="default"/>
      </w:rPr>
    </w:lvl>
    <w:lvl w:ilvl="8" w:tplc="8B2C91CC"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4A8F18EF"/>
    <w:multiLevelType w:val="hybridMultilevel"/>
    <w:tmpl w:val="5C8AB34A"/>
    <w:lvl w:ilvl="0" w:tplc="8E5CF7B6">
      <w:start w:val="1"/>
      <w:numFmt w:val="bullet"/>
      <w:lvlText w:val="•"/>
      <w:lvlJc w:val="left"/>
      <w:pPr>
        <w:tabs>
          <w:tab w:val="num" w:pos="720"/>
        </w:tabs>
        <w:ind w:left="720" w:hanging="360"/>
      </w:pPr>
      <w:rPr>
        <w:rFonts w:ascii="Times New Roman" w:hAnsi="Times New Roman" w:hint="default"/>
      </w:rPr>
    </w:lvl>
    <w:lvl w:ilvl="1" w:tplc="BEC62B7C" w:tentative="1">
      <w:start w:val="1"/>
      <w:numFmt w:val="bullet"/>
      <w:lvlText w:val="•"/>
      <w:lvlJc w:val="left"/>
      <w:pPr>
        <w:tabs>
          <w:tab w:val="num" w:pos="1440"/>
        </w:tabs>
        <w:ind w:left="1440" w:hanging="360"/>
      </w:pPr>
      <w:rPr>
        <w:rFonts w:ascii="Times New Roman" w:hAnsi="Times New Roman" w:hint="default"/>
      </w:rPr>
    </w:lvl>
    <w:lvl w:ilvl="2" w:tplc="BE9AD3F2" w:tentative="1">
      <w:start w:val="1"/>
      <w:numFmt w:val="bullet"/>
      <w:lvlText w:val="•"/>
      <w:lvlJc w:val="left"/>
      <w:pPr>
        <w:tabs>
          <w:tab w:val="num" w:pos="2160"/>
        </w:tabs>
        <w:ind w:left="2160" w:hanging="360"/>
      </w:pPr>
      <w:rPr>
        <w:rFonts w:ascii="Times New Roman" w:hAnsi="Times New Roman" w:hint="default"/>
      </w:rPr>
    </w:lvl>
    <w:lvl w:ilvl="3" w:tplc="94F4D96E" w:tentative="1">
      <w:start w:val="1"/>
      <w:numFmt w:val="bullet"/>
      <w:lvlText w:val="•"/>
      <w:lvlJc w:val="left"/>
      <w:pPr>
        <w:tabs>
          <w:tab w:val="num" w:pos="2880"/>
        </w:tabs>
        <w:ind w:left="2880" w:hanging="360"/>
      </w:pPr>
      <w:rPr>
        <w:rFonts w:ascii="Times New Roman" w:hAnsi="Times New Roman" w:hint="default"/>
      </w:rPr>
    </w:lvl>
    <w:lvl w:ilvl="4" w:tplc="0944BBD6" w:tentative="1">
      <w:start w:val="1"/>
      <w:numFmt w:val="bullet"/>
      <w:lvlText w:val="•"/>
      <w:lvlJc w:val="left"/>
      <w:pPr>
        <w:tabs>
          <w:tab w:val="num" w:pos="3600"/>
        </w:tabs>
        <w:ind w:left="3600" w:hanging="360"/>
      </w:pPr>
      <w:rPr>
        <w:rFonts w:ascii="Times New Roman" w:hAnsi="Times New Roman" w:hint="default"/>
      </w:rPr>
    </w:lvl>
    <w:lvl w:ilvl="5" w:tplc="921257C4" w:tentative="1">
      <w:start w:val="1"/>
      <w:numFmt w:val="bullet"/>
      <w:lvlText w:val="•"/>
      <w:lvlJc w:val="left"/>
      <w:pPr>
        <w:tabs>
          <w:tab w:val="num" w:pos="4320"/>
        </w:tabs>
        <w:ind w:left="4320" w:hanging="360"/>
      </w:pPr>
      <w:rPr>
        <w:rFonts w:ascii="Times New Roman" w:hAnsi="Times New Roman" w:hint="default"/>
      </w:rPr>
    </w:lvl>
    <w:lvl w:ilvl="6" w:tplc="7E389FDE" w:tentative="1">
      <w:start w:val="1"/>
      <w:numFmt w:val="bullet"/>
      <w:lvlText w:val="•"/>
      <w:lvlJc w:val="left"/>
      <w:pPr>
        <w:tabs>
          <w:tab w:val="num" w:pos="5040"/>
        </w:tabs>
        <w:ind w:left="5040" w:hanging="360"/>
      </w:pPr>
      <w:rPr>
        <w:rFonts w:ascii="Times New Roman" w:hAnsi="Times New Roman" w:hint="default"/>
      </w:rPr>
    </w:lvl>
    <w:lvl w:ilvl="7" w:tplc="74345F22" w:tentative="1">
      <w:start w:val="1"/>
      <w:numFmt w:val="bullet"/>
      <w:lvlText w:val="•"/>
      <w:lvlJc w:val="left"/>
      <w:pPr>
        <w:tabs>
          <w:tab w:val="num" w:pos="5760"/>
        </w:tabs>
        <w:ind w:left="5760" w:hanging="360"/>
      </w:pPr>
      <w:rPr>
        <w:rFonts w:ascii="Times New Roman" w:hAnsi="Times New Roman" w:hint="default"/>
      </w:rPr>
    </w:lvl>
    <w:lvl w:ilvl="8" w:tplc="0A6C1888"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697E55BA"/>
    <w:multiLevelType w:val="hybridMultilevel"/>
    <w:tmpl w:val="31DEA23C"/>
    <w:lvl w:ilvl="0" w:tplc="62A82B6C">
      <w:start w:val="3"/>
      <w:numFmt w:val="decimal"/>
      <w:lvlText w:val="%1."/>
      <w:lvlJc w:val="left"/>
      <w:pPr>
        <w:tabs>
          <w:tab w:val="num" w:pos="720"/>
        </w:tabs>
        <w:ind w:left="720" w:hanging="360"/>
      </w:pPr>
    </w:lvl>
    <w:lvl w:ilvl="1" w:tplc="3DBE1F06" w:tentative="1">
      <w:start w:val="1"/>
      <w:numFmt w:val="decimal"/>
      <w:lvlText w:val="%2."/>
      <w:lvlJc w:val="left"/>
      <w:pPr>
        <w:tabs>
          <w:tab w:val="num" w:pos="1440"/>
        </w:tabs>
        <w:ind w:left="1440" w:hanging="360"/>
      </w:pPr>
    </w:lvl>
    <w:lvl w:ilvl="2" w:tplc="917A7462" w:tentative="1">
      <w:start w:val="1"/>
      <w:numFmt w:val="decimal"/>
      <w:lvlText w:val="%3."/>
      <w:lvlJc w:val="left"/>
      <w:pPr>
        <w:tabs>
          <w:tab w:val="num" w:pos="2160"/>
        </w:tabs>
        <w:ind w:left="2160" w:hanging="360"/>
      </w:pPr>
    </w:lvl>
    <w:lvl w:ilvl="3" w:tplc="7910C3BC" w:tentative="1">
      <w:start w:val="1"/>
      <w:numFmt w:val="decimal"/>
      <w:lvlText w:val="%4."/>
      <w:lvlJc w:val="left"/>
      <w:pPr>
        <w:tabs>
          <w:tab w:val="num" w:pos="2880"/>
        </w:tabs>
        <w:ind w:left="2880" w:hanging="360"/>
      </w:pPr>
    </w:lvl>
    <w:lvl w:ilvl="4" w:tplc="7D162D80" w:tentative="1">
      <w:start w:val="1"/>
      <w:numFmt w:val="decimal"/>
      <w:lvlText w:val="%5."/>
      <w:lvlJc w:val="left"/>
      <w:pPr>
        <w:tabs>
          <w:tab w:val="num" w:pos="3600"/>
        </w:tabs>
        <w:ind w:left="3600" w:hanging="360"/>
      </w:pPr>
    </w:lvl>
    <w:lvl w:ilvl="5" w:tplc="EB48E582" w:tentative="1">
      <w:start w:val="1"/>
      <w:numFmt w:val="decimal"/>
      <w:lvlText w:val="%6."/>
      <w:lvlJc w:val="left"/>
      <w:pPr>
        <w:tabs>
          <w:tab w:val="num" w:pos="4320"/>
        </w:tabs>
        <w:ind w:left="4320" w:hanging="360"/>
      </w:pPr>
    </w:lvl>
    <w:lvl w:ilvl="6" w:tplc="2B12A254" w:tentative="1">
      <w:start w:val="1"/>
      <w:numFmt w:val="decimal"/>
      <w:lvlText w:val="%7."/>
      <w:lvlJc w:val="left"/>
      <w:pPr>
        <w:tabs>
          <w:tab w:val="num" w:pos="5040"/>
        </w:tabs>
        <w:ind w:left="5040" w:hanging="360"/>
      </w:pPr>
    </w:lvl>
    <w:lvl w:ilvl="7" w:tplc="08121742" w:tentative="1">
      <w:start w:val="1"/>
      <w:numFmt w:val="decimal"/>
      <w:lvlText w:val="%8."/>
      <w:lvlJc w:val="left"/>
      <w:pPr>
        <w:tabs>
          <w:tab w:val="num" w:pos="5760"/>
        </w:tabs>
        <w:ind w:left="5760" w:hanging="360"/>
      </w:pPr>
    </w:lvl>
    <w:lvl w:ilvl="8" w:tplc="C8342D08" w:tentative="1">
      <w:start w:val="1"/>
      <w:numFmt w:val="decimal"/>
      <w:lvlText w:val="%9."/>
      <w:lvlJc w:val="left"/>
      <w:pPr>
        <w:tabs>
          <w:tab w:val="num" w:pos="6480"/>
        </w:tabs>
        <w:ind w:left="6480" w:hanging="360"/>
      </w:pPr>
    </w:lvl>
  </w:abstractNum>
  <w:abstractNum w:abstractNumId="6" w15:restartNumberingAfterBreak="0">
    <w:nsid w:val="73CB7CB2"/>
    <w:multiLevelType w:val="hybridMultilevel"/>
    <w:tmpl w:val="44640782"/>
    <w:lvl w:ilvl="0" w:tplc="1C2AEF1A">
      <w:start w:val="1"/>
      <w:numFmt w:val="bullet"/>
      <w:lvlText w:val=""/>
      <w:lvlJc w:val="left"/>
      <w:pPr>
        <w:ind w:left="720" w:hanging="360"/>
      </w:pPr>
      <w:rPr>
        <w:rFonts w:ascii="Symbol" w:eastAsiaTheme="minorHAnsi" w:hAnsi="Symbol"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076190">
    <w:abstractNumId w:val="2"/>
  </w:num>
  <w:num w:numId="2" w16cid:durableId="76757886">
    <w:abstractNumId w:val="5"/>
  </w:num>
  <w:num w:numId="3" w16cid:durableId="433745374">
    <w:abstractNumId w:val="1"/>
  </w:num>
  <w:num w:numId="4" w16cid:durableId="501890695">
    <w:abstractNumId w:val="0"/>
  </w:num>
  <w:num w:numId="5" w16cid:durableId="1693651225">
    <w:abstractNumId w:val="3"/>
  </w:num>
  <w:num w:numId="6" w16cid:durableId="1080833021">
    <w:abstractNumId w:val="4"/>
  </w:num>
  <w:num w:numId="7" w16cid:durableId="847692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2726"/>
    <w:rsid w:val="0000033B"/>
    <w:rsid w:val="00010EDB"/>
    <w:rsid w:val="00014D27"/>
    <w:rsid w:val="000253C8"/>
    <w:rsid w:val="00026C64"/>
    <w:rsid w:val="000364D8"/>
    <w:rsid w:val="00050937"/>
    <w:rsid w:val="00051558"/>
    <w:rsid w:val="00070A0D"/>
    <w:rsid w:val="000766F3"/>
    <w:rsid w:val="0007759C"/>
    <w:rsid w:val="0008042F"/>
    <w:rsid w:val="0008441A"/>
    <w:rsid w:val="0009202B"/>
    <w:rsid w:val="00092514"/>
    <w:rsid w:val="00093ED2"/>
    <w:rsid w:val="00097468"/>
    <w:rsid w:val="000A68EA"/>
    <w:rsid w:val="000A743C"/>
    <w:rsid w:val="000C04ED"/>
    <w:rsid w:val="000C24AE"/>
    <w:rsid w:val="000C6DF9"/>
    <w:rsid w:val="000D599C"/>
    <w:rsid w:val="000D5AC2"/>
    <w:rsid w:val="000F2E5A"/>
    <w:rsid w:val="000F3B3E"/>
    <w:rsid w:val="001000CA"/>
    <w:rsid w:val="00111C6D"/>
    <w:rsid w:val="0011224E"/>
    <w:rsid w:val="001122DD"/>
    <w:rsid w:val="001251E5"/>
    <w:rsid w:val="00130D63"/>
    <w:rsid w:val="00133E68"/>
    <w:rsid w:val="001442E7"/>
    <w:rsid w:val="001479FB"/>
    <w:rsid w:val="00152E77"/>
    <w:rsid w:val="00153542"/>
    <w:rsid w:val="00161876"/>
    <w:rsid w:val="00162667"/>
    <w:rsid w:val="00162920"/>
    <w:rsid w:val="00170A5A"/>
    <w:rsid w:val="00180941"/>
    <w:rsid w:val="001864BC"/>
    <w:rsid w:val="00194E1C"/>
    <w:rsid w:val="00197F83"/>
    <w:rsid w:val="001A025E"/>
    <w:rsid w:val="001A25CB"/>
    <w:rsid w:val="001A32B0"/>
    <w:rsid w:val="001C59D1"/>
    <w:rsid w:val="001D0C4C"/>
    <w:rsid w:val="001E1765"/>
    <w:rsid w:val="001F0665"/>
    <w:rsid w:val="001F60B2"/>
    <w:rsid w:val="00204BD2"/>
    <w:rsid w:val="00230CEE"/>
    <w:rsid w:val="002409BC"/>
    <w:rsid w:val="00242FA9"/>
    <w:rsid w:val="00243ADF"/>
    <w:rsid w:val="00252189"/>
    <w:rsid w:val="0025275A"/>
    <w:rsid w:val="00254E34"/>
    <w:rsid w:val="002600CF"/>
    <w:rsid w:val="00265953"/>
    <w:rsid w:val="002714AF"/>
    <w:rsid w:val="00274AF6"/>
    <w:rsid w:val="00284EFB"/>
    <w:rsid w:val="0029080E"/>
    <w:rsid w:val="002920DF"/>
    <w:rsid w:val="002962A2"/>
    <w:rsid w:val="002A3A9E"/>
    <w:rsid w:val="002A48A2"/>
    <w:rsid w:val="002C2726"/>
    <w:rsid w:val="002C4396"/>
    <w:rsid w:val="002D0022"/>
    <w:rsid w:val="002D12E8"/>
    <w:rsid w:val="002D4105"/>
    <w:rsid w:val="002D6D64"/>
    <w:rsid w:val="002D7E89"/>
    <w:rsid w:val="002F605C"/>
    <w:rsid w:val="002F6988"/>
    <w:rsid w:val="0030784C"/>
    <w:rsid w:val="00311FC9"/>
    <w:rsid w:val="003137B8"/>
    <w:rsid w:val="00321AA5"/>
    <w:rsid w:val="00352F5B"/>
    <w:rsid w:val="003532B5"/>
    <w:rsid w:val="003561AA"/>
    <w:rsid w:val="00356F66"/>
    <w:rsid w:val="00362972"/>
    <w:rsid w:val="003763C4"/>
    <w:rsid w:val="00377034"/>
    <w:rsid w:val="0038286F"/>
    <w:rsid w:val="003B1ABA"/>
    <w:rsid w:val="003C61B8"/>
    <w:rsid w:val="003C7DC5"/>
    <w:rsid w:val="003E4025"/>
    <w:rsid w:val="003F0588"/>
    <w:rsid w:val="00405076"/>
    <w:rsid w:val="004157FE"/>
    <w:rsid w:val="00421C09"/>
    <w:rsid w:val="004239EE"/>
    <w:rsid w:val="00442988"/>
    <w:rsid w:val="00443686"/>
    <w:rsid w:val="004532D5"/>
    <w:rsid w:val="00455717"/>
    <w:rsid w:val="00460EA1"/>
    <w:rsid w:val="0047132C"/>
    <w:rsid w:val="00473DBB"/>
    <w:rsid w:val="004A3E8D"/>
    <w:rsid w:val="004B0363"/>
    <w:rsid w:val="004B23E8"/>
    <w:rsid w:val="004B2D22"/>
    <w:rsid w:val="004C40C6"/>
    <w:rsid w:val="004C69E3"/>
    <w:rsid w:val="004E42AF"/>
    <w:rsid w:val="004F1614"/>
    <w:rsid w:val="004F4D50"/>
    <w:rsid w:val="00513BCE"/>
    <w:rsid w:val="00513D5B"/>
    <w:rsid w:val="00530EEB"/>
    <w:rsid w:val="00531B38"/>
    <w:rsid w:val="005362E7"/>
    <w:rsid w:val="00540181"/>
    <w:rsid w:val="0054194C"/>
    <w:rsid w:val="00542A5D"/>
    <w:rsid w:val="00543457"/>
    <w:rsid w:val="00546399"/>
    <w:rsid w:val="0055279A"/>
    <w:rsid w:val="005555B8"/>
    <w:rsid w:val="00565CEB"/>
    <w:rsid w:val="005913AA"/>
    <w:rsid w:val="005A639F"/>
    <w:rsid w:val="005D44A2"/>
    <w:rsid w:val="005D76E5"/>
    <w:rsid w:val="005E00AD"/>
    <w:rsid w:val="005E334B"/>
    <w:rsid w:val="005F1C8E"/>
    <w:rsid w:val="00617027"/>
    <w:rsid w:val="00626C56"/>
    <w:rsid w:val="00636DF3"/>
    <w:rsid w:val="00650B6E"/>
    <w:rsid w:val="00651F2C"/>
    <w:rsid w:val="006622B2"/>
    <w:rsid w:val="0067163A"/>
    <w:rsid w:val="0067578D"/>
    <w:rsid w:val="00686413"/>
    <w:rsid w:val="006916CC"/>
    <w:rsid w:val="00691FFE"/>
    <w:rsid w:val="006A6050"/>
    <w:rsid w:val="006C1508"/>
    <w:rsid w:val="006C2002"/>
    <w:rsid w:val="006D7DCA"/>
    <w:rsid w:val="006E6C3B"/>
    <w:rsid w:val="006F6681"/>
    <w:rsid w:val="00712E6C"/>
    <w:rsid w:val="00722831"/>
    <w:rsid w:val="00740D46"/>
    <w:rsid w:val="007705FD"/>
    <w:rsid w:val="007836A8"/>
    <w:rsid w:val="0079348F"/>
    <w:rsid w:val="007977C6"/>
    <w:rsid w:val="007A28AF"/>
    <w:rsid w:val="007B616B"/>
    <w:rsid w:val="007B6B94"/>
    <w:rsid w:val="007B6E94"/>
    <w:rsid w:val="007B737C"/>
    <w:rsid w:val="007C3DCC"/>
    <w:rsid w:val="007C7E36"/>
    <w:rsid w:val="007D1323"/>
    <w:rsid w:val="007D3D13"/>
    <w:rsid w:val="007D594B"/>
    <w:rsid w:val="007F1997"/>
    <w:rsid w:val="007F5DE2"/>
    <w:rsid w:val="00825F39"/>
    <w:rsid w:val="00832221"/>
    <w:rsid w:val="0085134E"/>
    <w:rsid w:val="008572AC"/>
    <w:rsid w:val="008759DE"/>
    <w:rsid w:val="0087669C"/>
    <w:rsid w:val="00886794"/>
    <w:rsid w:val="0089599C"/>
    <w:rsid w:val="008963C5"/>
    <w:rsid w:val="008B5BC6"/>
    <w:rsid w:val="008D45DF"/>
    <w:rsid w:val="008D7F6B"/>
    <w:rsid w:val="008E0800"/>
    <w:rsid w:val="008E109C"/>
    <w:rsid w:val="008E3D0C"/>
    <w:rsid w:val="008E42D8"/>
    <w:rsid w:val="008E5D19"/>
    <w:rsid w:val="00902679"/>
    <w:rsid w:val="00902DB4"/>
    <w:rsid w:val="009037C2"/>
    <w:rsid w:val="00914D79"/>
    <w:rsid w:val="00924C47"/>
    <w:rsid w:val="00926FEB"/>
    <w:rsid w:val="00927ECA"/>
    <w:rsid w:val="00933E20"/>
    <w:rsid w:val="0094013A"/>
    <w:rsid w:val="00940EB9"/>
    <w:rsid w:val="00954B83"/>
    <w:rsid w:val="00957F56"/>
    <w:rsid w:val="009768EE"/>
    <w:rsid w:val="00983E02"/>
    <w:rsid w:val="00995F57"/>
    <w:rsid w:val="00996385"/>
    <w:rsid w:val="0099668C"/>
    <w:rsid w:val="009D6BF7"/>
    <w:rsid w:val="009D78C3"/>
    <w:rsid w:val="009E04FA"/>
    <w:rsid w:val="009E052A"/>
    <w:rsid w:val="009E2F85"/>
    <w:rsid w:val="009E5D5B"/>
    <w:rsid w:val="009F5CC1"/>
    <w:rsid w:val="00A1276F"/>
    <w:rsid w:val="00A32901"/>
    <w:rsid w:val="00A45631"/>
    <w:rsid w:val="00A50F1F"/>
    <w:rsid w:val="00A50F66"/>
    <w:rsid w:val="00A57720"/>
    <w:rsid w:val="00A61F1B"/>
    <w:rsid w:val="00A65E1C"/>
    <w:rsid w:val="00A66C7F"/>
    <w:rsid w:val="00A8194C"/>
    <w:rsid w:val="00A81A6D"/>
    <w:rsid w:val="00A860AA"/>
    <w:rsid w:val="00A96322"/>
    <w:rsid w:val="00A97F68"/>
    <w:rsid w:val="00AB7CF9"/>
    <w:rsid w:val="00AC0D57"/>
    <w:rsid w:val="00AC2D50"/>
    <w:rsid w:val="00AE1132"/>
    <w:rsid w:val="00AE32C7"/>
    <w:rsid w:val="00AE3436"/>
    <w:rsid w:val="00AF22C2"/>
    <w:rsid w:val="00B03030"/>
    <w:rsid w:val="00B05297"/>
    <w:rsid w:val="00B059B0"/>
    <w:rsid w:val="00B0739A"/>
    <w:rsid w:val="00B14CF5"/>
    <w:rsid w:val="00B17AF6"/>
    <w:rsid w:val="00B20624"/>
    <w:rsid w:val="00B21DBD"/>
    <w:rsid w:val="00B346B5"/>
    <w:rsid w:val="00B45FBE"/>
    <w:rsid w:val="00B50A7B"/>
    <w:rsid w:val="00B61BA9"/>
    <w:rsid w:val="00B63174"/>
    <w:rsid w:val="00B63F20"/>
    <w:rsid w:val="00B653F4"/>
    <w:rsid w:val="00B728D6"/>
    <w:rsid w:val="00B82652"/>
    <w:rsid w:val="00B847FB"/>
    <w:rsid w:val="00B8550F"/>
    <w:rsid w:val="00B8564C"/>
    <w:rsid w:val="00BA00DC"/>
    <w:rsid w:val="00BA24D3"/>
    <w:rsid w:val="00BA2F21"/>
    <w:rsid w:val="00BA570B"/>
    <w:rsid w:val="00BA5820"/>
    <w:rsid w:val="00BA6B9D"/>
    <w:rsid w:val="00BA70A3"/>
    <w:rsid w:val="00BA787D"/>
    <w:rsid w:val="00BA7913"/>
    <w:rsid w:val="00BB5672"/>
    <w:rsid w:val="00BB5CBF"/>
    <w:rsid w:val="00BC5A00"/>
    <w:rsid w:val="00BD0F6B"/>
    <w:rsid w:val="00BE1D72"/>
    <w:rsid w:val="00BF1FA4"/>
    <w:rsid w:val="00C01C6C"/>
    <w:rsid w:val="00C05A14"/>
    <w:rsid w:val="00C13A80"/>
    <w:rsid w:val="00C144DF"/>
    <w:rsid w:val="00C4289D"/>
    <w:rsid w:val="00C4440A"/>
    <w:rsid w:val="00C467D7"/>
    <w:rsid w:val="00C626AC"/>
    <w:rsid w:val="00C62E75"/>
    <w:rsid w:val="00C66114"/>
    <w:rsid w:val="00C710CD"/>
    <w:rsid w:val="00C73CFC"/>
    <w:rsid w:val="00C75151"/>
    <w:rsid w:val="00C83ECB"/>
    <w:rsid w:val="00C8483A"/>
    <w:rsid w:val="00C85C14"/>
    <w:rsid w:val="00C874E2"/>
    <w:rsid w:val="00CC42C8"/>
    <w:rsid w:val="00CD3925"/>
    <w:rsid w:val="00CF251A"/>
    <w:rsid w:val="00D14A80"/>
    <w:rsid w:val="00D21E7F"/>
    <w:rsid w:val="00D27799"/>
    <w:rsid w:val="00D36C99"/>
    <w:rsid w:val="00D51D6C"/>
    <w:rsid w:val="00D54E1B"/>
    <w:rsid w:val="00D57EEB"/>
    <w:rsid w:val="00D618CA"/>
    <w:rsid w:val="00D72A23"/>
    <w:rsid w:val="00D76626"/>
    <w:rsid w:val="00D826F2"/>
    <w:rsid w:val="00D84EE0"/>
    <w:rsid w:val="00D85DE8"/>
    <w:rsid w:val="00D9200A"/>
    <w:rsid w:val="00DA1AE8"/>
    <w:rsid w:val="00DA4E8C"/>
    <w:rsid w:val="00DA64D1"/>
    <w:rsid w:val="00DA7E51"/>
    <w:rsid w:val="00DB41F2"/>
    <w:rsid w:val="00DD07B8"/>
    <w:rsid w:val="00DD4F87"/>
    <w:rsid w:val="00DE20C7"/>
    <w:rsid w:val="00DE6315"/>
    <w:rsid w:val="00E068E6"/>
    <w:rsid w:val="00E10E04"/>
    <w:rsid w:val="00E12D65"/>
    <w:rsid w:val="00E12EF6"/>
    <w:rsid w:val="00E21A54"/>
    <w:rsid w:val="00E27FA0"/>
    <w:rsid w:val="00E317EE"/>
    <w:rsid w:val="00E32A7A"/>
    <w:rsid w:val="00E448A1"/>
    <w:rsid w:val="00E527CD"/>
    <w:rsid w:val="00E6120A"/>
    <w:rsid w:val="00E80466"/>
    <w:rsid w:val="00E90167"/>
    <w:rsid w:val="00E91612"/>
    <w:rsid w:val="00EA1883"/>
    <w:rsid w:val="00EA36F6"/>
    <w:rsid w:val="00EA5E1D"/>
    <w:rsid w:val="00EB5AC7"/>
    <w:rsid w:val="00EC116C"/>
    <w:rsid w:val="00EC3238"/>
    <w:rsid w:val="00EC7BFE"/>
    <w:rsid w:val="00ED4A70"/>
    <w:rsid w:val="00EE4322"/>
    <w:rsid w:val="00EF0C83"/>
    <w:rsid w:val="00EF36D5"/>
    <w:rsid w:val="00EF393C"/>
    <w:rsid w:val="00F037BF"/>
    <w:rsid w:val="00F22B61"/>
    <w:rsid w:val="00F2406E"/>
    <w:rsid w:val="00F4176A"/>
    <w:rsid w:val="00F54D5F"/>
    <w:rsid w:val="00F6659F"/>
    <w:rsid w:val="00F71D61"/>
    <w:rsid w:val="00F746AB"/>
    <w:rsid w:val="00F827EF"/>
    <w:rsid w:val="00F84029"/>
    <w:rsid w:val="00F87ED1"/>
    <w:rsid w:val="00F94855"/>
    <w:rsid w:val="00F9618A"/>
    <w:rsid w:val="00FC3718"/>
    <w:rsid w:val="00FC5049"/>
    <w:rsid w:val="00FC74FB"/>
    <w:rsid w:val="00FC76B7"/>
    <w:rsid w:val="00FD42F0"/>
    <w:rsid w:val="00FE5817"/>
    <w:rsid w:val="00FE6EEF"/>
    <w:rsid w:val="00FF0E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51781"/>
  <w15:chartTrackingRefBased/>
  <w15:docId w15:val="{FBA0472C-5E73-4550-B1A7-AE28DA18AF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C27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27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2726"/>
  </w:style>
  <w:style w:type="paragraph" w:styleId="Footer">
    <w:name w:val="footer"/>
    <w:basedOn w:val="Normal"/>
    <w:link w:val="FooterChar"/>
    <w:uiPriority w:val="99"/>
    <w:unhideWhenUsed/>
    <w:rsid w:val="002C27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2726"/>
  </w:style>
  <w:style w:type="character" w:styleId="Hyperlink">
    <w:name w:val="Hyperlink"/>
    <w:basedOn w:val="DefaultParagraphFont"/>
    <w:uiPriority w:val="99"/>
    <w:unhideWhenUsed/>
    <w:rsid w:val="00BA70A3"/>
    <w:rPr>
      <w:color w:val="0563C1" w:themeColor="hyperlink"/>
      <w:u w:val="single"/>
    </w:rPr>
  </w:style>
  <w:style w:type="paragraph" w:styleId="BalloonText">
    <w:name w:val="Balloon Text"/>
    <w:basedOn w:val="Normal"/>
    <w:link w:val="BalloonTextChar"/>
    <w:uiPriority w:val="99"/>
    <w:semiHidden/>
    <w:unhideWhenUsed/>
    <w:rsid w:val="00BA70A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70A3"/>
    <w:rPr>
      <w:rFonts w:ascii="Segoe UI" w:hAnsi="Segoe UI" w:cs="Segoe UI"/>
      <w:sz w:val="18"/>
      <w:szCs w:val="18"/>
    </w:rPr>
  </w:style>
  <w:style w:type="character" w:styleId="UnresolvedMention">
    <w:name w:val="Unresolved Mention"/>
    <w:basedOn w:val="DefaultParagraphFont"/>
    <w:uiPriority w:val="99"/>
    <w:semiHidden/>
    <w:unhideWhenUsed/>
    <w:rsid w:val="00A32901"/>
    <w:rPr>
      <w:color w:val="605E5C"/>
      <w:shd w:val="clear" w:color="auto" w:fill="E1DFDD"/>
    </w:rPr>
  </w:style>
  <w:style w:type="character" w:styleId="FollowedHyperlink">
    <w:name w:val="FollowedHyperlink"/>
    <w:basedOn w:val="DefaultParagraphFont"/>
    <w:uiPriority w:val="99"/>
    <w:semiHidden/>
    <w:unhideWhenUsed/>
    <w:rsid w:val="00B847FB"/>
    <w:rPr>
      <w:color w:val="954F72" w:themeColor="followedHyperlink"/>
      <w:u w:val="single"/>
    </w:rPr>
  </w:style>
  <w:style w:type="paragraph" w:styleId="ListParagraph">
    <w:name w:val="List Paragraph"/>
    <w:basedOn w:val="Normal"/>
    <w:uiPriority w:val="34"/>
    <w:qFormat/>
    <w:rsid w:val="002F605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960433">
      <w:bodyDiv w:val="1"/>
      <w:marLeft w:val="0"/>
      <w:marRight w:val="0"/>
      <w:marTop w:val="0"/>
      <w:marBottom w:val="0"/>
      <w:divBdr>
        <w:top w:val="none" w:sz="0" w:space="0" w:color="auto"/>
        <w:left w:val="none" w:sz="0" w:space="0" w:color="auto"/>
        <w:bottom w:val="none" w:sz="0" w:space="0" w:color="auto"/>
        <w:right w:val="none" w:sz="0" w:space="0" w:color="auto"/>
      </w:divBdr>
      <w:divsChild>
        <w:div w:id="735276262">
          <w:marLeft w:val="547"/>
          <w:marRight w:val="0"/>
          <w:marTop w:val="0"/>
          <w:marBottom w:val="0"/>
          <w:divBdr>
            <w:top w:val="none" w:sz="0" w:space="0" w:color="auto"/>
            <w:left w:val="none" w:sz="0" w:space="0" w:color="auto"/>
            <w:bottom w:val="none" w:sz="0" w:space="0" w:color="auto"/>
            <w:right w:val="none" w:sz="0" w:space="0" w:color="auto"/>
          </w:divBdr>
        </w:div>
        <w:div w:id="1349016619">
          <w:marLeft w:val="547"/>
          <w:marRight w:val="0"/>
          <w:marTop w:val="0"/>
          <w:marBottom w:val="0"/>
          <w:divBdr>
            <w:top w:val="none" w:sz="0" w:space="0" w:color="auto"/>
            <w:left w:val="none" w:sz="0" w:space="0" w:color="auto"/>
            <w:bottom w:val="none" w:sz="0" w:space="0" w:color="auto"/>
            <w:right w:val="none" w:sz="0" w:space="0" w:color="auto"/>
          </w:divBdr>
        </w:div>
      </w:divsChild>
    </w:div>
    <w:div w:id="97874232">
      <w:bodyDiv w:val="1"/>
      <w:marLeft w:val="0"/>
      <w:marRight w:val="0"/>
      <w:marTop w:val="0"/>
      <w:marBottom w:val="0"/>
      <w:divBdr>
        <w:top w:val="none" w:sz="0" w:space="0" w:color="auto"/>
        <w:left w:val="none" w:sz="0" w:space="0" w:color="auto"/>
        <w:bottom w:val="none" w:sz="0" w:space="0" w:color="auto"/>
        <w:right w:val="none" w:sz="0" w:space="0" w:color="auto"/>
      </w:divBdr>
    </w:div>
    <w:div w:id="589390140">
      <w:bodyDiv w:val="1"/>
      <w:marLeft w:val="0"/>
      <w:marRight w:val="0"/>
      <w:marTop w:val="0"/>
      <w:marBottom w:val="0"/>
      <w:divBdr>
        <w:top w:val="none" w:sz="0" w:space="0" w:color="auto"/>
        <w:left w:val="none" w:sz="0" w:space="0" w:color="auto"/>
        <w:bottom w:val="none" w:sz="0" w:space="0" w:color="auto"/>
        <w:right w:val="none" w:sz="0" w:space="0" w:color="auto"/>
      </w:divBdr>
      <w:divsChild>
        <w:div w:id="1258054067">
          <w:marLeft w:val="547"/>
          <w:marRight w:val="0"/>
          <w:marTop w:val="0"/>
          <w:marBottom w:val="0"/>
          <w:divBdr>
            <w:top w:val="none" w:sz="0" w:space="0" w:color="auto"/>
            <w:left w:val="none" w:sz="0" w:space="0" w:color="auto"/>
            <w:bottom w:val="none" w:sz="0" w:space="0" w:color="auto"/>
            <w:right w:val="none" w:sz="0" w:space="0" w:color="auto"/>
          </w:divBdr>
        </w:div>
      </w:divsChild>
    </w:div>
    <w:div w:id="715618131">
      <w:bodyDiv w:val="1"/>
      <w:marLeft w:val="0"/>
      <w:marRight w:val="0"/>
      <w:marTop w:val="0"/>
      <w:marBottom w:val="0"/>
      <w:divBdr>
        <w:top w:val="none" w:sz="0" w:space="0" w:color="auto"/>
        <w:left w:val="none" w:sz="0" w:space="0" w:color="auto"/>
        <w:bottom w:val="none" w:sz="0" w:space="0" w:color="auto"/>
        <w:right w:val="none" w:sz="0" w:space="0" w:color="auto"/>
      </w:divBdr>
      <w:divsChild>
        <w:div w:id="2113554056">
          <w:marLeft w:val="360"/>
          <w:marRight w:val="0"/>
          <w:marTop w:val="200"/>
          <w:marBottom w:val="0"/>
          <w:divBdr>
            <w:top w:val="none" w:sz="0" w:space="0" w:color="auto"/>
            <w:left w:val="none" w:sz="0" w:space="0" w:color="auto"/>
            <w:bottom w:val="none" w:sz="0" w:space="0" w:color="auto"/>
            <w:right w:val="none" w:sz="0" w:space="0" w:color="auto"/>
          </w:divBdr>
        </w:div>
        <w:div w:id="1201354990">
          <w:marLeft w:val="360"/>
          <w:marRight w:val="0"/>
          <w:marTop w:val="200"/>
          <w:marBottom w:val="0"/>
          <w:divBdr>
            <w:top w:val="none" w:sz="0" w:space="0" w:color="auto"/>
            <w:left w:val="none" w:sz="0" w:space="0" w:color="auto"/>
            <w:bottom w:val="none" w:sz="0" w:space="0" w:color="auto"/>
            <w:right w:val="none" w:sz="0" w:space="0" w:color="auto"/>
          </w:divBdr>
        </w:div>
      </w:divsChild>
    </w:div>
    <w:div w:id="844054481">
      <w:bodyDiv w:val="1"/>
      <w:marLeft w:val="0"/>
      <w:marRight w:val="0"/>
      <w:marTop w:val="0"/>
      <w:marBottom w:val="0"/>
      <w:divBdr>
        <w:top w:val="none" w:sz="0" w:space="0" w:color="auto"/>
        <w:left w:val="none" w:sz="0" w:space="0" w:color="auto"/>
        <w:bottom w:val="none" w:sz="0" w:space="0" w:color="auto"/>
        <w:right w:val="none" w:sz="0" w:space="0" w:color="auto"/>
      </w:divBdr>
    </w:div>
    <w:div w:id="1070731508">
      <w:bodyDiv w:val="1"/>
      <w:marLeft w:val="0"/>
      <w:marRight w:val="0"/>
      <w:marTop w:val="0"/>
      <w:marBottom w:val="0"/>
      <w:divBdr>
        <w:top w:val="none" w:sz="0" w:space="0" w:color="auto"/>
        <w:left w:val="none" w:sz="0" w:space="0" w:color="auto"/>
        <w:bottom w:val="none" w:sz="0" w:space="0" w:color="auto"/>
        <w:right w:val="none" w:sz="0" w:space="0" w:color="auto"/>
      </w:divBdr>
    </w:div>
    <w:div w:id="1071345171">
      <w:bodyDiv w:val="1"/>
      <w:marLeft w:val="0"/>
      <w:marRight w:val="0"/>
      <w:marTop w:val="0"/>
      <w:marBottom w:val="0"/>
      <w:divBdr>
        <w:top w:val="none" w:sz="0" w:space="0" w:color="auto"/>
        <w:left w:val="none" w:sz="0" w:space="0" w:color="auto"/>
        <w:bottom w:val="none" w:sz="0" w:space="0" w:color="auto"/>
        <w:right w:val="none" w:sz="0" w:space="0" w:color="auto"/>
      </w:divBdr>
    </w:div>
    <w:div w:id="1583102618">
      <w:bodyDiv w:val="1"/>
      <w:marLeft w:val="0"/>
      <w:marRight w:val="0"/>
      <w:marTop w:val="0"/>
      <w:marBottom w:val="0"/>
      <w:divBdr>
        <w:top w:val="none" w:sz="0" w:space="0" w:color="auto"/>
        <w:left w:val="none" w:sz="0" w:space="0" w:color="auto"/>
        <w:bottom w:val="none" w:sz="0" w:space="0" w:color="auto"/>
        <w:right w:val="none" w:sz="0" w:space="0" w:color="auto"/>
      </w:divBdr>
    </w:div>
    <w:div w:id="1675525271">
      <w:bodyDiv w:val="1"/>
      <w:marLeft w:val="0"/>
      <w:marRight w:val="0"/>
      <w:marTop w:val="0"/>
      <w:marBottom w:val="0"/>
      <w:divBdr>
        <w:top w:val="none" w:sz="0" w:space="0" w:color="auto"/>
        <w:left w:val="none" w:sz="0" w:space="0" w:color="auto"/>
        <w:bottom w:val="none" w:sz="0" w:space="0" w:color="auto"/>
        <w:right w:val="none" w:sz="0" w:space="0" w:color="auto"/>
      </w:divBdr>
    </w:div>
    <w:div w:id="1825273779">
      <w:bodyDiv w:val="1"/>
      <w:marLeft w:val="0"/>
      <w:marRight w:val="0"/>
      <w:marTop w:val="0"/>
      <w:marBottom w:val="0"/>
      <w:divBdr>
        <w:top w:val="none" w:sz="0" w:space="0" w:color="auto"/>
        <w:left w:val="none" w:sz="0" w:space="0" w:color="auto"/>
        <w:bottom w:val="none" w:sz="0" w:space="0" w:color="auto"/>
        <w:right w:val="none" w:sz="0" w:space="0" w:color="auto"/>
      </w:divBdr>
    </w:div>
    <w:div w:id="1845898260">
      <w:bodyDiv w:val="1"/>
      <w:marLeft w:val="0"/>
      <w:marRight w:val="0"/>
      <w:marTop w:val="0"/>
      <w:marBottom w:val="0"/>
      <w:divBdr>
        <w:top w:val="none" w:sz="0" w:space="0" w:color="auto"/>
        <w:left w:val="none" w:sz="0" w:space="0" w:color="auto"/>
        <w:bottom w:val="none" w:sz="0" w:space="0" w:color="auto"/>
        <w:right w:val="none" w:sz="0" w:space="0" w:color="auto"/>
      </w:divBdr>
    </w:div>
    <w:div w:id="2026055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ublication/357093739_Understandings_of_attachment_theory_for_clinical_practice" TargetMode="External"/><Relationship Id="rId21" Type="http://schemas.openxmlformats.org/officeDocument/2006/relationships/hyperlink" Target="https://www.tandfonline.com/doi/full/10.1080/1350293X.2011.574406" TargetMode="External"/><Relationship Id="rId34" Type="http://schemas.openxmlformats.org/officeDocument/2006/relationships/hyperlink" Target="https://estyn.gov.wales/system/files/2024-07/Inspection%20report%20Tiggys%202024.pdf" TargetMode="External"/><Relationship Id="rId42" Type="http://schemas.openxmlformats.org/officeDocument/2006/relationships/hyperlink" Target="https://www.tandfonline.com/doi/epdf/10.1080/00094056.2022.2083389?needAccess=true" TargetMode="External"/><Relationship Id="rId47" Type="http://schemas.openxmlformats.org/officeDocument/2006/relationships/hyperlink" Target="https://digital.careinspectorate.wales/directory/service/SIN-00003676" TargetMode="External"/><Relationship Id="rId50" Type="http://schemas.openxmlformats.org/officeDocument/2006/relationships/hyperlink" Target="https://educationendowmentfoundation.org.uk/education-evidence/early-years-toolkit/communication-and-language-approaches" TargetMode="External"/><Relationship Id="rId55" Type="http://schemas.openxmlformats.org/officeDocument/2006/relationships/hyperlink" Target="https://www.nurseryworld.co.uk/content/opinion/julie-fisher-starting-from-the-child/" TargetMode="External"/><Relationship Id="rId63" Type="http://schemas.openxmlformats.org/officeDocument/2006/relationships/hyperlink" Target="https://www.gov.wales/sites/default/files/publications/2023-11/national-minimum-standards-for-regulated-childcare_0.pdf" TargetMode="External"/><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era.ioe.ac.uk/id/eprint/533/3/100225flyingstartannexben.pdf" TargetMode="External"/><Relationship Id="rId29" Type="http://schemas.openxmlformats.org/officeDocument/2006/relationships/hyperlink" Target="https://nasenjournals.onlinelibrary.wiley.com/doi/10.1111/1467-8578.12568" TargetMode="External"/><Relationship Id="rId11" Type="http://schemas.openxmlformats.org/officeDocument/2006/relationships/hyperlink" Target="https://www.nurseryworld.co.uk/content/opinion/julie-fisher-starting-from-the-child/" TargetMode="External"/><Relationship Id="rId24" Type="http://schemas.openxmlformats.org/officeDocument/2006/relationships/hyperlink" Target="https://journals.sagepub.com/doi/10.1177/2516103220915482" TargetMode="External"/><Relationship Id="rId32" Type="http://schemas.openxmlformats.org/officeDocument/2006/relationships/hyperlink" Target="file:///C:\Users\curti_v\Downloads\CIW%20-%20INSP00061426WWKP%20-%20CFM_Inspection%20Report_EN%20-%20Published%20Report%20(1).pdf" TargetMode="External"/><Relationship Id="rId37" Type="http://schemas.openxmlformats.org/officeDocument/2006/relationships/hyperlink" Target="https://d2tic4wvo1iusb.cloudfront.net/production/documents/pages/supporting_personal_social_and_emotional_development_in_the_early_years.pdf?v=1709289437" TargetMode="External"/><Relationship Id="rId40" Type="http://schemas.openxmlformats.org/officeDocument/2006/relationships/hyperlink" Target="https://d2tic4wvo1iusb.cloudfront.net/documents/pages/Guide-to-Effective-Professional-Development-in-the-Early-Years.pdf?v=1681894158" TargetMode="External"/><Relationship Id="rId45" Type="http://schemas.openxmlformats.org/officeDocument/2006/relationships/hyperlink" Target="https://doi.org/10.1177/2043610617747983" TargetMode="External"/><Relationship Id="rId53" Type="http://schemas.openxmlformats.org/officeDocument/2006/relationships/hyperlink" Target="https://estyn.gov.wales/improvement-resources/thematic-report-impact-of-poverty-on-educational-attainment-support-provision-and-transition-for-early-education/" TargetMode="External"/><Relationship Id="rId58" Type="http://schemas.openxmlformats.org/officeDocument/2006/relationships/hyperlink" Target="https://view.officeapps.live.com/op/view.aspx?src=https%3A%2F%2Frepository.uwtsd.ac.uk%2Fid%2Feprint%2F1015%2F1%2FFinal%2520Submission%25204.7.19%2520%25281%2529.docx&amp;wdOrigin=BROWSELINK" TargetMode="External"/><Relationship Id="rId66"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hyperlink" Target="https://www.gov.wales/sites/default/files/statistics-and-research/2019-04/flying-start-evaluation-educational-outcomes.pdf" TargetMode="External"/><Relationship Id="rId19" Type="http://schemas.openxmlformats.org/officeDocument/2006/relationships/hyperlink" Target="https://www.tandfonline.com/doi/epdf/10.1080/02568543.2024.2396907?needAccess=true" TargetMode="External"/><Relationship Id="rId14" Type="http://schemas.openxmlformats.org/officeDocument/2006/relationships/hyperlink" Target="https://www.gov.wales/flying-start-childcare-guidance-html" TargetMode="External"/><Relationship Id="rId22" Type="http://schemas.openxmlformats.org/officeDocument/2006/relationships/hyperlink" Target="https://www.circleofsecurityinternational.com/wp-content/uploads/COSC-Approach-Overview-.pdf" TargetMode="External"/><Relationship Id="rId27" Type="http://schemas.openxmlformats.org/officeDocument/2006/relationships/hyperlink" Target="https://www.tandfonline.com/doi/epdf/10.1080/09575146.2024.2378065?needAccess=true" TargetMode="External"/><Relationship Id="rId30" Type="http://schemas.openxmlformats.org/officeDocument/2006/relationships/hyperlink" Target="https://journals.sagepub.com/doi/10.1177/25161032231153643" TargetMode="External"/><Relationship Id="rId35" Type="http://schemas.openxmlformats.org/officeDocument/2006/relationships/hyperlink" Target="https://www.tandfonline.com/doi/epdf/10.1080/03004430.2023.2282357?needAccess=true" TargetMode="External"/><Relationship Id="rId43" Type="http://schemas.openxmlformats.org/officeDocument/2006/relationships/hyperlink" Target="https://www.tandfonline.com/doi/epdf/10.1080/02643944.2024.2402735?needAccess=true" TargetMode="External"/><Relationship Id="rId48" Type="http://schemas.openxmlformats.org/officeDocument/2006/relationships/hyperlink" Target="https://estyn.gov.wales/system/files/2024-07/Inspection%20report%20Tiggys%202024.pdf" TargetMode="External"/><Relationship Id="rId56" Type="http://schemas.openxmlformats.org/officeDocument/2006/relationships/hyperlink" Target="https://www.froebel.org.uk/about-us/froebelian-principles" TargetMode="External"/><Relationship Id="rId64" Type="http://schemas.openxmlformats.org/officeDocument/2006/relationships/hyperlink" Target="https://www.legislation.gov.uk/en/wsi/2022/17/made" TargetMode="External"/><Relationship Id="rId8" Type="http://schemas.openxmlformats.org/officeDocument/2006/relationships/hyperlink" Target="https://www.tandfonline.com/doi/epdf/10.1080/09575146.2024.2401401?needAccess=true" TargetMode="External"/><Relationship Id="rId51" Type="http://schemas.openxmlformats.org/officeDocument/2006/relationships/hyperlink" Target="https://d2tic4wvo1iusb.cloudfront.net/production/documents/pages/supporting_personal_social_and_emotional_development_in_the_early_years.pdf?v=1709289437" TargetMode="External"/><Relationship Id="rId3" Type="http://schemas.openxmlformats.org/officeDocument/2006/relationships/styles" Target="styles.xml"/><Relationship Id="rId12" Type="http://schemas.openxmlformats.org/officeDocument/2006/relationships/hyperlink" Target="https://www.legislation.gov.uk/en/wsi/2022/17/made" TargetMode="External"/><Relationship Id="rId17" Type="http://schemas.openxmlformats.org/officeDocument/2006/relationships/hyperlink" Target="https://www.tandfonline.com/doi/epdf/10.1080/03004430.2023.2245575?needAccess=true" TargetMode="External"/><Relationship Id="rId25" Type="http://schemas.openxmlformats.org/officeDocument/2006/relationships/hyperlink" Target="https://journals.sagepub.com/doi/10.1177/25161032231153643" TargetMode="External"/><Relationship Id="rId33" Type="http://schemas.openxmlformats.org/officeDocument/2006/relationships/hyperlink" Target="https://estyn.gov.wales/improvement-resources/using-effective-observations-to-inform-planning-to-improve-the-impact-on-childrens-learning-and-development/" TargetMode="External"/><Relationship Id="rId38" Type="http://schemas.openxmlformats.org/officeDocument/2006/relationships/hyperlink" Target="https://d2tic4wvo1iusb.cloudfront.net/production/documents/self-regulation_and_executive_function_-_evidence_summary_-_technical-annex.pdf?v=1714403667" TargetMode="External"/><Relationship Id="rId46" Type="http://schemas.openxmlformats.org/officeDocument/2006/relationships/hyperlink" Target="https://doi.org/10.14527/kuey.2018.016" TargetMode="External"/><Relationship Id="rId59" Type="http://schemas.openxmlformats.org/officeDocument/2006/relationships/hyperlink" Target="https://doi.org/10.1111/1467-8578.12568" TargetMode="External"/><Relationship Id="rId67" Type="http://schemas.openxmlformats.org/officeDocument/2006/relationships/fontTable" Target="fontTable.xml"/><Relationship Id="rId20" Type="http://schemas.openxmlformats.org/officeDocument/2006/relationships/hyperlink" Target="https://www.routledge.com/Slow-Knowledge-and-the-Unhurried-Child-Time-for-Slow-Pedagogies-in-Early/Clark/p/book/9780367508814" TargetMode="External"/><Relationship Id="rId41" Type="http://schemas.openxmlformats.org/officeDocument/2006/relationships/hyperlink" Target="https://d2tic4wvo1iusb.cloudfront.net/production/documents/pages/EY_Pedagogical_Continuum_0.3.pdf?v=1674479416" TargetMode="External"/><Relationship Id="rId54" Type="http://schemas.openxmlformats.org/officeDocument/2006/relationships/hyperlink" Target="https://www.sirenfilms.co.uk/library/in-conversation-with-warda-farah-speech-and-language-therapist/" TargetMode="External"/><Relationship Id="rId62" Type="http://schemas.openxmlformats.org/officeDocument/2006/relationships/hyperlink" Target="https://www.gov.wales/learning-talk-stages-speech-and-language-development"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1.png"/><Relationship Id="rId23" Type="http://schemas.openxmlformats.org/officeDocument/2006/relationships/image" Target="media/image3.png"/><Relationship Id="rId28" Type="http://schemas.openxmlformats.org/officeDocument/2006/relationships/image" Target="media/image4.png"/><Relationship Id="rId36" Type="http://schemas.openxmlformats.org/officeDocument/2006/relationships/hyperlink" Target="https://www.tandfonline.com/doi/full/10.1080/02667363.2018.1488679" TargetMode="External"/><Relationship Id="rId49" Type="http://schemas.openxmlformats.org/officeDocument/2006/relationships/hyperlink" Target="https://www.routledge.com/Slow-Knowledge-and-the-Unhurried-Child-Time-for-Slow-Pedagogies-in-Early/Clark/p/book/9780367508814" TargetMode="External"/><Relationship Id="rId57" Type="http://schemas.openxmlformats.org/officeDocument/2006/relationships/hyperlink" Target="https://doi.org/10.1177/2516103220915482" TargetMode="External"/><Relationship Id="rId10" Type="http://schemas.openxmlformats.org/officeDocument/2006/relationships/hyperlink" Target="https://www.sirenfilms.co.uk/library/in-conversation-with-warda-farah-speech-and-language-therapist/" TargetMode="External"/><Relationship Id="rId31" Type="http://schemas.openxmlformats.org/officeDocument/2006/relationships/hyperlink" Target="https://journals.sagepub.com/doi/10.1177/25161032231153643" TargetMode="External"/><Relationship Id="rId44" Type="http://schemas.openxmlformats.org/officeDocument/2006/relationships/hyperlink" Target="https://www.childreninwales.org.uk/application/files/8416/9020/8945/Jane_Waters-Davies_and_Natalie_MacDonald_presentation.pdf" TargetMode="External"/><Relationship Id="rId52" Type="http://schemas.openxmlformats.org/officeDocument/2006/relationships/hyperlink" Target="https://estyn.gov.wales/improvement-resources/using-effective-observations-to-inform-planning-to-improve-the-impact-on-childrens-learning-and-development/" TargetMode="External"/><Relationship Id="rId60" Type="http://schemas.openxmlformats.org/officeDocument/2006/relationships/hyperlink" Target="https://dera.ioe.ac.uk/id/eprint/4650/1/RR356.pdf" TargetMode="External"/><Relationship Id="rId65"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yperlink" Target="https://estyn.gov.wales/app/uploads/2024/11/Impact-of-poverty-on-educational-attainment-support-provision-and-transition-for-early-education.pdf" TargetMode="External"/><Relationship Id="rId13" Type="http://schemas.openxmlformats.org/officeDocument/2006/relationships/hyperlink" Target="https://hwb.gov.wales/api/storage/031bbc2d-d2f8-429d-a944-5fc33484827d/a-quality-framework-for-early-childhood-play-learning-and-care-v1.pdf" TargetMode="External"/><Relationship Id="rId18" Type="http://schemas.openxmlformats.org/officeDocument/2006/relationships/image" Target="media/image2.png"/><Relationship Id="rId39" Type="http://schemas.openxmlformats.org/officeDocument/2006/relationships/hyperlink" Target="https://d2tic4wvo1iusb.cloudfront.net/production/documents/pages/self-regulation_and_executive_function_summary_poster.pdf?v=17204189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FB315C-0DC6-416A-8CC4-0483039DC7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4844</TotalTime>
  <Pages>14</Pages>
  <Words>5452</Words>
  <Characters>31078</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University of Hull</Company>
  <LinksUpToDate>false</LinksUpToDate>
  <CharactersWithSpaces>36458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Jacqui A Bartram</dc:creator>
  <cp:keywords/>
  <dc:description/>
  <cp:lastModifiedBy>Curtis, Vikki</cp:lastModifiedBy>
  <cp:revision>223</cp:revision>
  <cp:lastPrinted>2018-04-06T16:17:00Z</cp:lastPrinted>
  <dcterms:created xsi:type="dcterms:W3CDTF">2025-01-07T22:08:00Z</dcterms:created>
  <dcterms:modified xsi:type="dcterms:W3CDTF">2025-01-11T17:23:00Z</dcterms:modified>
</cp:coreProperties>
</file>