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271"/>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D41AC0" w:rsidRPr="00524604" w14:paraId="20BB48E1" w14:textId="77777777" w:rsidTr="00D41AC0">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B70FF8D" w14:textId="77777777" w:rsidR="00D41AC0" w:rsidRPr="00D41AC0" w:rsidRDefault="00D41AC0" w:rsidP="00D41AC0">
            <w:pPr>
              <w:spacing w:after="0" w:line="240" w:lineRule="auto"/>
              <w:textAlignment w:val="baseline"/>
              <w:rPr>
                <w:rFonts w:ascii="Segoe UI" w:eastAsia="Times New Roman" w:hAnsi="Segoe UI" w:cs="Segoe UI"/>
                <w:sz w:val="24"/>
                <w:szCs w:val="24"/>
                <w:lang w:eastAsia="en-GB"/>
              </w:rPr>
            </w:pPr>
            <w:r w:rsidRPr="00D41AC0">
              <w:rPr>
                <w:rFonts w:ascii="Calibri" w:eastAsia="Times New Roman" w:hAnsi="Calibri" w:cs="Calibri"/>
                <w:b/>
                <w:bCs/>
                <w:sz w:val="24"/>
                <w:szCs w:val="24"/>
                <w:lang w:eastAsia="en-GB"/>
              </w:rPr>
              <w:t>Targets</w:t>
            </w:r>
            <w:r w:rsidRPr="00D41AC0">
              <w:rPr>
                <w:rFonts w:ascii="Calibri" w:eastAsia="Times New Roman" w:hAnsi="Calibri" w:cs="Calibri"/>
                <w:sz w:val="24"/>
                <w:szCs w:val="24"/>
                <w:lang w:eastAsia="en-GB"/>
              </w:rPr>
              <w:t>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908A28F" w14:textId="77777777" w:rsidR="00D41AC0" w:rsidRPr="00D41AC0" w:rsidRDefault="00D41AC0" w:rsidP="00D41AC0">
            <w:pPr>
              <w:spacing w:after="0" w:line="240" w:lineRule="auto"/>
              <w:textAlignment w:val="baseline"/>
              <w:rPr>
                <w:rFonts w:ascii="Segoe UI" w:eastAsia="Times New Roman" w:hAnsi="Segoe UI" w:cs="Segoe UI"/>
                <w:sz w:val="24"/>
                <w:szCs w:val="24"/>
                <w:lang w:eastAsia="en-GB"/>
              </w:rPr>
            </w:pPr>
            <w:r w:rsidRPr="00D41AC0">
              <w:rPr>
                <w:rFonts w:ascii="Calibri" w:eastAsia="Times New Roman" w:hAnsi="Calibri" w:cs="Calibri"/>
                <w:b/>
                <w:bCs/>
                <w:sz w:val="24"/>
                <w:szCs w:val="24"/>
                <w:lang w:eastAsia="en-GB"/>
              </w:rPr>
              <w:t>How have you worked on this</w:t>
            </w:r>
            <w:r w:rsidRPr="00D41AC0">
              <w:rPr>
                <w:rFonts w:ascii="Calibri" w:eastAsia="Times New Roman" w:hAnsi="Calibri" w:cs="Calibri"/>
                <w:sz w:val="24"/>
                <w:szCs w:val="24"/>
                <w:lang w:eastAsia="en-GB"/>
              </w:rPr>
              <w:t>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6B5115B9" w14:textId="77777777" w:rsidR="00D41AC0" w:rsidRPr="00D41AC0" w:rsidRDefault="00D41AC0" w:rsidP="00D41AC0">
            <w:pPr>
              <w:spacing w:after="0" w:line="240" w:lineRule="auto"/>
              <w:textAlignment w:val="baseline"/>
              <w:rPr>
                <w:rFonts w:ascii="Segoe UI" w:eastAsia="Times New Roman" w:hAnsi="Segoe UI" w:cs="Segoe UI"/>
                <w:sz w:val="24"/>
                <w:szCs w:val="24"/>
                <w:lang w:eastAsia="en-GB"/>
              </w:rPr>
            </w:pPr>
            <w:r w:rsidRPr="00D41AC0">
              <w:rPr>
                <w:rFonts w:ascii="Calibri" w:eastAsia="Times New Roman" w:hAnsi="Calibri" w:cs="Calibri"/>
                <w:b/>
                <w:bCs/>
                <w:sz w:val="24"/>
                <w:szCs w:val="24"/>
                <w:lang w:eastAsia="en-GB"/>
              </w:rPr>
              <w:t>An example can be found on</w:t>
            </w:r>
            <w:r w:rsidRPr="00D41AC0">
              <w:rPr>
                <w:rFonts w:ascii="Calibri" w:eastAsia="Times New Roman" w:hAnsi="Calibri" w:cs="Calibri"/>
                <w:sz w:val="24"/>
                <w:szCs w:val="24"/>
                <w:lang w:eastAsia="en-GB"/>
              </w:rPr>
              <w:t> </w:t>
            </w:r>
          </w:p>
        </w:tc>
      </w:tr>
      <w:tr w:rsidR="00D41AC0" w:rsidRPr="00524604" w14:paraId="0890D148" w14:textId="77777777" w:rsidTr="00D41AC0">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BE79E27" w14:textId="2C6D5ACF" w:rsidR="00D41AC0" w:rsidRPr="00D41AC0" w:rsidRDefault="00D41AC0" w:rsidP="00D41AC0">
            <w:pPr>
              <w:spacing w:after="0" w:line="240" w:lineRule="auto"/>
              <w:textAlignment w:val="baseline"/>
              <w:rPr>
                <w:rFonts w:ascii="Segoe UI" w:eastAsia="Times New Roman" w:hAnsi="Segoe UI" w:cs="Segoe UI"/>
                <w:sz w:val="24"/>
                <w:szCs w:val="24"/>
                <w:lang w:eastAsia="en-GB"/>
              </w:rPr>
            </w:pPr>
            <w:r w:rsidRPr="00D41AC0">
              <w:rPr>
                <w:rFonts w:ascii="Calibri" w:eastAsia="Times New Roman" w:hAnsi="Calibri" w:cs="Calibri"/>
                <w:b/>
                <w:bCs/>
                <w:sz w:val="24"/>
                <w:szCs w:val="24"/>
                <w:lang w:eastAsia="en-GB"/>
              </w:rPr>
              <w:t xml:space="preserve">Target 1 – </w:t>
            </w:r>
            <w:r w:rsidR="005C22D9">
              <w:rPr>
                <w:rFonts w:ascii="Segoe UI" w:hAnsi="Segoe UI" w:cs="Segoe UI"/>
                <w:color w:val="000000"/>
                <w:sz w:val="18"/>
                <w:szCs w:val="18"/>
                <w:shd w:val="clear" w:color="auto" w:fill="FFFFFF"/>
              </w:rPr>
              <w:t>Revisit Harvard referencing guidelines and ensure that you use academic sources to support your argument to build upon your progress to your previous target</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FAB23C6" w14:textId="6F098B28" w:rsidR="00D41AC0" w:rsidRPr="00D41AC0" w:rsidRDefault="005C22D9" w:rsidP="00D41AC0">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Used cite them right as well as Harvard referencing guide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33882218" w14:textId="5CAA96FF" w:rsidR="00D41AC0" w:rsidRPr="00524604" w:rsidRDefault="005C22D9" w:rsidP="00D41AC0">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Throughout reference list and the assignment </w:t>
            </w:r>
          </w:p>
        </w:tc>
      </w:tr>
      <w:tr w:rsidR="00D41AC0" w:rsidRPr="00524604" w14:paraId="43CDD8B1" w14:textId="77777777" w:rsidTr="00D41AC0">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36B97379" w14:textId="30F3B7D9" w:rsidR="00D41AC0" w:rsidRPr="00D41AC0" w:rsidRDefault="00D41AC0" w:rsidP="00D41AC0">
            <w:pPr>
              <w:spacing w:after="0" w:line="240" w:lineRule="auto"/>
              <w:textAlignment w:val="baseline"/>
              <w:rPr>
                <w:rFonts w:ascii="Segoe UI" w:eastAsia="Times New Roman" w:hAnsi="Segoe UI" w:cs="Segoe UI"/>
                <w:sz w:val="24"/>
                <w:szCs w:val="24"/>
                <w:lang w:eastAsia="en-GB"/>
              </w:rPr>
            </w:pPr>
            <w:r w:rsidRPr="00D41AC0">
              <w:rPr>
                <w:rFonts w:ascii="Calibri" w:eastAsia="Times New Roman" w:hAnsi="Calibri" w:cs="Calibri"/>
                <w:b/>
                <w:bCs/>
                <w:sz w:val="24"/>
                <w:szCs w:val="24"/>
                <w:lang w:eastAsia="en-GB"/>
              </w:rPr>
              <w:t xml:space="preserve">Target 2 – </w:t>
            </w:r>
            <w:r w:rsidR="005C22D9">
              <w:rPr>
                <w:rFonts w:ascii="Segoe UI" w:hAnsi="Segoe UI" w:cs="Segoe UI"/>
                <w:color w:val="000000"/>
                <w:sz w:val="18"/>
                <w:szCs w:val="18"/>
                <w:shd w:val="clear" w:color="auto" w:fill="FFFFFF"/>
              </w:rPr>
              <w:t>Continue to work towards improving the accuracy of your sentence construction to improve your clarity of expression.</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38FCB44" w14:textId="50E5D253" w:rsidR="00D41AC0" w:rsidRPr="00D41AC0" w:rsidRDefault="00C052DB" w:rsidP="00D41AC0">
            <w:pPr>
              <w:spacing w:after="0" w:line="240" w:lineRule="auto"/>
              <w:textAlignment w:val="baseline"/>
              <w:rPr>
                <w:rFonts w:ascii="Segoe UI" w:eastAsia="Times New Roman" w:hAnsi="Segoe UI" w:cs="Segoe UI"/>
                <w:sz w:val="24"/>
                <w:szCs w:val="24"/>
                <w:lang w:eastAsia="en-GB"/>
              </w:rPr>
            </w:pPr>
            <w:r>
              <w:rPr>
                <w:rFonts w:ascii="Segoe UI" w:eastAsia="Times New Roman" w:hAnsi="Segoe UI" w:cs="Segoe UI"/>
                <w:sz w:val="24"/>
                <w:szCs w:val="24"/>
                <w:lang w:eastAsia="en-GB"/>
              </w:rPr>
              <w:t xml:space="preserve">Ensured to proof read work and listen to myself read aloud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3E75AF2B" w14:textId="64D71F98" w:rsidR="00D41AC0" w:rsidRPr="00524604" w:rsidRDefault="00C32109" w:rsidP="00D41AC0">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 xml:space="preserve">Throughout the assignment </w:t>
            </w:r>
          </w:p>
        </w:tc>
      </w:tr>
      <w:tr w:rsidR="00D41AC0" w:rsidRPr="00524604" w14:paraId="6B479F9E" w14:textId="77777777" w:rsidTr="00D41AC0">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AFED07F" w14:textId="7E6B9FB5" w:rsidR="00D41AC0" w:rsidRPr="00D41AC0" w:rsidRDefault="00D41AC0" w:rsidP="00D41AC0">
            <w:pPr>
              <w:spacing w:after="0" w:line="240" w:lineRule="auto"/>
              <w:textAlignment w:val="baseline"/>
              <w:rPr>
                <w:rFonts w:ascii="Segoe UI" w:eastAsia="Times New Roman" w:hAnsi="Segoe UI" w:cs="Segoe UI"/>
                <w:sz w:val="24"/>
                <w:szCs w:val="24"/>
                <w:lang w:eastAsia="en-GB"/>
              </w:rPr>
            </w:pPr>
            <w:r w:rsidRPr="00D41AC0">
              <w:rPr>
                <w:rFonts w:ascii="Calibri" w:eastAsia="Times New Roman" w:hAnsi="Calibri" w:cs="Calibri"/>
                <w:b/>
                <w:bCs/>
                <w:sz w:val="24"/>
                <w:szCs w:val="24"/>
                <w:lang w:eastAsia="en-GB"/>
              </w:rPr>
              <w:t xml:space="preserve">Target 3-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2C917BF1" w14:textId="77777777" w:rsidR="00D41AC0" w:rsidRPr="00D41AC0" w:rsidRDefault="00D41AC0" w:rsidP="00D41AC0">
            <w:pPr>
              <w:spacing w:after="0" w:line="240" w:lineRule="auto"/>
              <w:textAlignment w:val="baseline"/>
              <w:rPr>
                <w:rFonts w:ascii="Segoe UI" w:eastAsia="Times New Roman" w:hAnsi="Segoe UI" w:cs="Segoe UI"/>
                <w:sz w:val="24"/>
                <w:szCs w:val="24"/>
                <w:lang w:eastAsia="en-GB"/>
              </w:rPr>
            </w:pP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644CA44A" w14:textId="77777777" w:rsidR="00D41AC0" w:rsidRPr="00524604" w:rsidRDefault="00D41AC0" w:rsidP="00D41AC0">
            <w:pPr>
              <w:spacing w:after="0" w:line="240" w:lineRule="auto"/>
              <w:textAlignment w:val="baseline"/>
              <w:rPr>
                <w:rFonts w:ascii="Segoe UI" w:eastAsia="Times New Roman" w:hAnsi="Segoe UI" w:cs="Segoe UI"/>
                <w:sz w:val="18"/>
                <w:szCs w:val="18"/>
                <w:lang w:eastAsia="en-GB"/>
              </w:rPr>
            </w:pPr>
          </w:p>
        </w:tc>
      </w:tr>
    </w:tbl>
    <w:p w14:paraId="0D818BF9" w14:textId="77777777" w:rsidR="00D41AC0" w:rsidRDefault="00D41AC0" w:rsidP="0006482C">
      <w:pPr>
        <w:jc w:val="center"/>
        <w:rPr>
          <w:rFonts w:ascii="Arial" w:hAnsi="Arial" w:cs="Arial"/>
          <w:b/>
          <w:bCs/>
          <w:sz w:val="32"/>
          <w:szCs w:val="32"/>
          <w:u w:val="single"/>
        </w:rPr>
      </w:pPr>
    </w:p>
    <w:p w14:paraId="1849C339" w14:textId="77777777" w:rsidR="00D41AC0" w:rsidRDefault="00D41AC0" w:rsidP="0006482C">
      <w:pPr>
        <w:jc w:val="center"/>
        <w:rPr>
          <w:rFonts w:ascii="Arial" w:hAnsi="Arial" w:cs="Arial"/>
          <w:b/>
          <w:bCs/>
          <w:sz w:val="32"/>
          <w:szCs w:val="32"/>
          <w:u w:val="single"/>
        </w:rPr>
      </w:pPr>
    </w:p>
    <w:p w14:paraId="1DFFF0D1" w14:textId="77777777" w:rsidR="00D41AC0" w:rsidRDefault="00D41AC0" w:rsidP="0006482C">
      <w:pPr>
        <w:jc w:val="center"/>
        <w:rPr>
          <w:rFonts w:ascii="Arial" w:hAnsi="Arial" w:cs="Arial"/>
          <w:b/>
          <w:bCs/>
          <w:sz w:val="32"/>
          <w:szCs w:val="32"/>
          <w:u w:val="single"/>
        </w:rPr>
      </w:pPr>
    </w:p>
    <w:p w14:paraId="034F9BF1" w14:textId="7FFCE722" w:rsidR="0006482C" w:rsidRPr="0006482C" w:rsidRDefault="0006482C" w:rsidP="0006482C">
      <w:pPr>
        <w:jc w:val="center"/>
        <w:rPr>
          <w:rFonts w:ascii="Arial" w:hAnsi="Arial" w:cs="Arial"/>
          <w:sz w:val="32"/>
          <w:szCs w:val="32"/>
          <w:u w:val="single"/>
        </w:rPr>
      </w:pPr>
      <w:r w:rsidRPr="0006482C">
        <w:rPr>
          <w:rFonts w:ascii="Arial" w:hAnsi="Arial" w:cs="Arial"/>
          <w:b/>
          <w:bCs/>
          <w:sz w:val="32"/>
          <w:szCs w:val="32"/>
          <w:u w:val="single"/>
        </w:rPr>
        <w:t xml:space="preserve">Critically reflect on your progress in planning, </w:t>
      </w:r>
      <w:r w:rsidR="005C22D9" w:rsidRPr="0006482C">
        <w:rPr>
          <w:rFonts w:ascii="Arial" w:hAnsi="Arial" w:cs="Arial"/>
          <w:b/>
          <w:bCs/>
          <w:sz w:val="32"/>
          <w:szCs w:val="32"/>
          <w:u w:val="single"/>
        </w:rPr>
        <w:t>preparing,</w:t>
      </w:r>
      <w:r w:rsidRPr="0006482C">
        <w:rPr>
          <w:rFonts w:ascii="Arial" w:hAnsi="Arial" w:cs="Arial"/>
          <w:b/>
          <w:bCs/>
          <w:sz w:val="32"/>
          <w:szCs w:val="32"/>
          <w:u w:val="single"/>
        </w:rPr>
        <w:t xml:space="preserve"> and teaching lessons that incorporate specific pedagogical principles. (This evidence should be taken from you Professional Learning Passport –PLP.)</w:t>
      </w:r>
    </w:p>
    <w:p w14:paraId="61C3C8B5" w14:textId="2C1AC06F" w:rsidR="00D41AC0" w:rsidRDefault="0006482C" w:rsidP="00D41AC0">
      <w:pPr>
        <w:jc w:val="center"/>
        <w:rPr>
          <w:rFonts w:ascii="Arial" w:hAnsi="Arial" w:cs="Arial"/>
          <w:b/>
          <w:bCs/>
          <w:sz w:val="32"/>
          <w:szCs w:val="32"/>
          <w:u w:val="single"/>
        </w:rPr>
      </w:pPr>
      <w:r w:rsidRPr="0006482C">
        <w:rPr>
          <w:rFonts w:ascii="Arial" w:hAnsi="Arial" w:cs="Arial"/>
          <w:b/>
          <w:bCs/>
          <w:sz w:val="32"/>
          <w:szCs w:val="32"/>
          <w:u w:val="single"/>
        </w:rPr>
        <w:t>Identify up to three of these pedagogical principles as an area for development and justify the next steps in your development</w:t>
      </w:r>
    </w:p>
    <w:p w14:paraId="309B0B5F" w14:textId="77777777" w:rsidR="00D41AC0" w:rsidRDefault="00D41AC0" w:rsidP="00D41AC0">
      <w:pPr>
        <w:jc w:val="center"/>
        <w:rPr>
          <w:rFonts w:ascii="Arial" w:hAnsi="Arial" w:cs="Arial"/>
          <w:b/>
          <w:bCs/>
          <w:sz w:val="32"/>
          <w:szCs w:val="32"/>
          <w:u w:val="single"/>
        </w:rPr>
      </w:pPr>
    </w:p>
    <w:p w14:paraId="4E2CD995" w14:textId="7C1724F9" w:rsidR="00D41AC0" w:rsidRPr="001430FA" w:rsidRDefault="00D41AC0" w:rsidP="00D41AC0">
      <w:pPr>
        <w:rPr>
          <w:rFonts w:ascii="Arial" w:hAnsi="Arial" w:cs="Arial"/>
          <w:b/>
          <w:bCs/>
          <w:sz w:val="28"/>
          <w:szCs w:val="28"/>
          <w:u w:val="single"/>
        </w:rPr>
      </w:pPr>
      <w:r w:rsidRPr="001430FA">
        <w:rPr>
          <w:rFonts w:ascii="Arial" w:hAnsi="Arial" w:cs="Arial"/>
          <w:b/>
          <w:bCs/>
          <w:sz w:val="28"/>
          <w:szCs w:val="28"/>
          <w:u w:val="single"/>
        </w:rPr>
        <w:t>Part 1</w:t>
      </w:r>
      <w:r w:rsidR="001430FA">
        <w:rPr>
          <w:rFonts w:ascii="Arial" w:hAnsi="Arial" w:cs="Arial"/>
          <w:b/>
          <w:bCs/>
          <w:sz w:val="28"/>
          <w:szCs w:val="28"/>
          <w:u w:val="single"/>
        </w:rPr>
        <w:t xml:space="preserve">: </w:t>
      </w:r>
    </w:p>
    <w:tbl>
      <w:tblPr>
        <w:tblpPr w:leftFromText="180" w:rightFromText="180" w:vertAnchor="page" w:horzAnchor="margin" w:tblpY="107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41AC0" w14:paraId="7BD98A10" w14:textId="77777777" w:rsidTr="00D41AC0">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7BD3D" w14:textId="77777777" w:rsidR="00D41AC0" w:rsidRDefault="00D41AC0" w:rsidP="00D41AC0">
            <w:pPr>
              <w:pStyle w:val="Heading2"/>
              <w:jc w:val="center"/>
            </w:pPr>
            <w: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38CB2" w14:textId="77777777" w:rsidR="00D41AC0" w:rsidRDefault="00D41AC0" w:rsidP="00D41AC0"/>
        </w:tc>
      </w:tr>
      <w:tr w:rsidR="00D41AC0" w14:paraId="0E62A4F2" w14:textId="77777777" w:rsidTr="00D41AC0">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27C53" w14:textId="77777777" w:rsidR="00D41AC0" w:rsidRDefault="00D41AC0" w:rsidP="00D41AC0">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86761" w14:textId="77777777" w:rsidR="00D41AC0" w:rsidRPr="0056659A" w:rsidRDefault="00D41AC0" w:rsidP="00D41AC0">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Assessment for learning </w:t>
            </w:r>
          </w:p>
        </w:tc>
      </w:tr>
      <w:tr w:rsidR="00D41AC0" w14:paraId="157ABB73" w14:textId="77777777" w:rsidTr="00D41AC0">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E8DEF" w14:textId="77777777" w:rsidR="00D41AC0" w:rsidRDefault="00D41AC0" w:rsidP="00D41AC0">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78089A" w14:textId="77777777" w:rsidR="00D41AC0" w:rsidRPr="003C3AF8" w:rsidRDefault="00D41AC0" w:rsidP="00D41AC0">
            <w:pPr>
              <w:pStyle w:val="NormalWeb"/>
              <w:rPr>
                <w:rFonts w:ascii="Arial" w:hAnsi="Arial" w:cs="Arial"/>
                <w:sz w:val="22"/>
                <w:szCs w:val="22"/>
              </w:rPr>
            </w:pPr>
            <w:r w:rsidRPr="003C3AF8">
              <w:rPr>
                <w:rFonts w:ascii="Arial" w:hAnsi="Arial" w:cs="Arial"/>
                <w:sz w:val="22"/>
                <w:szCs w:val="22"/>
              </w:rPr>
              <w:t xml:space="preserve">During PTE1, a math lesson was used to complete a tally chart based on their favourite African animal. this was used as a development for my own progression as it was a discussion with my mentor to involve AFL within my teaching. AFL is highly discussed throughout many theorists as an important aspect of teaching and learning. Black. P and William. D (2005) referred AFL as an approach to teaching and learning that allows feedback which improves student performance. it is agreed that students involve themselves more in the learning process and gain confidence from this. The AFL strategy used was green for growth and tickle pink, their work was evaluated during the lesson, therefore giving them a chance to understand where they are during the lesson.  </w:t>
            </w:r>
          </w:p>
          <w:p w14:paraId="06EEE2AD" w14:textId="77777777" w:rsidR="00D41AC0" w:rsidRDefault="00D41AC0" w:rsidP="00D41AC0"/>
        </w:tc>
      </w:tr>
      <w:tr w:rsidR="00D41AC0" w14:paraId="29CA6FFF" w14:textId="77777777" w:rsidTr="00D41AC0">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75F1E3" w14:textId="77777777" w:rsidR="00D41AC0" w:rsidRDefault="00D41AC0" w:rsidP="00D41AC0">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D5366" w14:textId="77777777" w:rsidR="00D41AC0" w:rsidRPr="003C3AF8" w:rsidRDefault="00D41AC0" w:rsidP="00D41AC0">
            <w:pPr>
              <w:pStyle w:val="NormalWeb"/>
              <w:rPr>
                <w:rFonts w:ascii="Arial" w:hAnsi="Arial" w:cs="Arial"/>
                <w:sz w:val="22"/>
                <w:szCs w:val="22"/>
              </w:rPr>
            </w:pPr>
            <w:r w:rsidRPr="003C3AF8">
              <w:rPr>
                <w:rFonts w:ascii="Arial" w:hAnsi="Arial" w:cs="Arial"/>
                <w:sz w:val="22"/>
                <w:szCs w:val="22"/>
              </w:rPr>
              <w:t xml:space="preserve">Understanding AFL has been a vital part within my teaching experience to ensure the children are being understood and taking their understanding into consideration when reflecting and helping them develop further. during each lesson, and this one when using AFL strategies children tend to understand and develop above their previous lesson on the same topic. it showed during the lesson that they understood what was expected from them and how they can improve their understanding moving forward. </w:t>
            </w:r>
          </w:p>
          <w:p w14:paraId="4B056A43" w14:textId="77777777" w:rsidR="00D41AC0" w:rsidRDefault="00D41AC0" w:rsidP="00D41AC0"/>
        </w:tc>
      </w:tr>
      <w:tr w:rsidR="00D41AC0" w14:paraId="3EBC7197" w14:textId="77777777" w:rsidTr="00D41AC0">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375371" w14:textId="77777777" w:rsidR="00D41AC0" w:rsidRDefault="00D41AC0" w:rsidP="00D41AC0">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8ECAC" w14:textId="77777777" w:rsidR="00D41AC0" w:rsidRDefault="00D41AC0" w:rsidP="00D41AC0">
            <w:pPr>
              <w:pStyle w:val="NormalWeb"/>
              <w:rPr>
                <w:rFonts w:ascii="Calibri" w:hAnsi="Calibri" w:cs="Calibri"/>
                <w:color w:val="000000"/>
                <w:shd w:val="clear" w:color="auto" w:fill="FFFFFF"/>
              </w:rPr>
            </w:pPr>
            <w:r>
              <w:rPr>
                <w:rFonts w:ascii="Calibri" w:hAnsi="Calibri" w:cs="Calibri"/>
                <w:color w:val="000000"/>
                <w:shd w:val="clear" w:color="auto" w:fill="FFFFFF"/>
              </w:rPr>
              <w:t xml:space="preserve">Moving forward during this PTE I ensured to include AFL in all my future lessons, I was able to identify where the child’s knowledge began and how to move them onwards during specific tasks. Allowing them to unlock approaches that suit them best, it allows the children to be more aware, empowering them to take control of their own learning and development skills. Black &amp; Wiliam (2009) created AFL as a cornerstone to ongoing assessment and development. Knowing this will allow for myself as a practitioner to assess pupils using pupils highest and most effective understandings of their own learning. </w:t>
            </w:r>
          </w:p>
          <w:p w14:paraId="56EC350F" w14:textId="77777777" w:rsidR="00D41AC0" w:rsidRDefault="00D41AC0" w:rsidP="00D41AC0"/>
        </w:tc>
      </w:tr>
    </w:tbl>
    <w:p w14:paraId="3009DDCE" w14:textId="016A3018" w:rsidR="009D3050" w:rsidRDefault="009D3050"/>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41AC0" w14:paraId="1ED67732" w14:textId="77777777" w:rsidTr="00545F65">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E7E1F" w14:textId="77777777" w:rsidR="00D41AC0" w:rsidRDefault="00D41AC0" w:rsidP="00545F65">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929D3" w14:textId="77777777" w:rsidR="00D41AC0" w:rsidRDefault="00D41AC0" w:rsidP="00545F65"/>
        </w:tc>
      </w:tr>
      <w:tr w:rsidR="00D41AC0" w14:paraId="33CD848A" w14:textId="77777777" w:rsidTr="00545F65">
        <w:trPr>
          <w:trHeight w:val="103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7703D" w14:textId="77777777" w:rsidR="00D41AC0" w:rsidRDefault="00D41AC0" w:rsidP="00545F65">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99B0B" w14:textId="77777777" w:rsidR="00D41AC0" w:rsidRDefault="00D41AC0" w:rsidP="00545F65">
            <w:pPr>
              <w:pStyle w:val="BodyA"/>
              <w:spacing w:after="0" w:line="240" w:lineRule="auto"/>
              <w:rPr>
                <w:rFonts w:ascii="Carlito" w:eastAsia="Carlito" w:hAnsi="Carlito" w:cs="Carlito"/>
                <w:b/>
                <w:bCs/>
                <w:color w:val="2E74B5"/>
                <w:sz w:val="28"/>
                <w:szCs w:val="28"/>
                <w:u w:color="2E74B5"/>
              </w:rPr>
            </w:pPr>
            <w:r>
              <w:rPr>
                <w:rFonts w:ascii="Carlito" w:eastAsia="Carlito" w:hAnsi="Carlito" w:cs="Carlito"/>
                <w:b/>
                <w:bCs/>
                <w:color w:val="2E74B5"/>
                <w:sz w:val="28"/>
                <w:szCs w:val="28"/>
                <w:u w:color="2E74B5"/>
              </w:rPr>
              <w:t xml:space="preserve">Employing a broad repertoire of teaching </w:t>
            </w:r>
          </w:p>
          <w:p w14:paraId="280DC865" w14:textId="77777777" w:rsidR="00D41AC0" w:rsidRDefault="00D41AC0" w:rsidP="00545F65">
            <w:pPr>
              <w:pStyle w:val="BodyA"/>
              <w:spacing w:after="0" w:line="240" w:lineRule="auto"/>
            </w:pPr>
            <w:r>
              <w:rPr>
                <w:rFonts w:ascii="Carlito" w:eastAsia="Carlito" w:hAnsi="Carlito" w:cs="Carlito"/>
                <w:b/>
                <w:bCs/>
                <w:color w:val="2E74B5"/>
                <w:sz w:val="28"/>
                <w:szCs w:val="28"/>
                <w:u w:color="2E74B5"/>
              </w:rPr>
              <w:t>approaches</w:t>
            </w:r>
          </w:p>
        </w:tc>
      </w:tr>
      <w:tr w:rsidR="00D41AC0" w14:paraId="2F28DEE9" w14:textId="77777777" w:rsidTr="00545F65">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25E4C" w14:textId="77777777" w:rsidR="00D41AC0" w:rsidRDefault="00D41AC0" w:rsidP="00545F65">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88457" w14:textId="77777777" w:rsidR="00D41AC0" w:rsidRPr="003C3AF8" w:rsidRDefault="00D41AC0" w:rsidP="00545F65">
            <w:pPr>
              <w:rPr>
                <w:rFonts w:ascii="Arial" w:hAnsi="Arial" w:cs="Arial"/>
              </w:rPr>
            </w:pPr>
            <w:r w:rsidRPr="003C3AF8">
              <w:rPr>
                <w:rFonts w:ascii="Arial" w:hAnsi="Arial" w:cs="Arial"/>
              </w:rPr>
              <w:t>I decided to create a lesson for outdoor learning as the Welsh Government states the importance of outdoor learning being emotionally, physically, spiritually, and socially beneficial. the intended outcome for this was to allow learners to understand textures of natural things within the outdoor environment such as leaves, concrete, twigs etc. as well as use fine motor skills to trace these textures, the standards focused on blended learning. </w:t>
            </w:r>
          </w:p>
          <w:p w14:paraId="7D89EBD2" w14:textId="77777777" w:rsidR="00D41AC0" w:rsidRDefault="00D41AC0" w:rsidP="00545F65"/>
        </w:tc>
      </w:tr>
      <w:tr w:rsidR="00D41AC0" w14:paraId="06DD8B22" w14:textId="77777777" w:rsidTr="00545F65">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C61CB" w14:textId="77777777" w:rsidR="00D41AC0" w:rsidRDefault="00D41AC0" w:rsidP="00545F65">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077B8" w14:textId="77777777" w:rsidR="00D41AC0" w:rsidRPr="003C3AF8" w:rsidRDefault="00D41AC0" w:rsidP="00545F65">
            <w:pPr>
              <w:pStyle w:val="NormalWeb"/>
              <w:rPr>
                <w:rFonts w:ascii="Arial" w:hAnsi="Arial" w:cs="Arial"/>
                <w:sz w:val="22"/>
                <w:szCs w:val="22"/>
              </w:rPr>
            </w:pPr>
            <w:r>
              <w:rPr>
                <w:rFonts w:ascii="Arial" w:hAnsi="Arial" w:cs="Arial"/>
                <w:sz w:val="22"/>
                <w:szCs w:val="22"/>
              </w:rPr>
              <w:t>O</w:t>
            </w:r>
            <w:r w:rsidRPr="003C3AF8">
              <w:rPr>
                <w:rFonts w:ascii="Arial" w:hAnsi="Arial" w:cs="Arial"/>
                <w:sz w:val="22"/>
                <w:szCs w:val="22"/>
              </w:rPr>
              <w:t>utdoor learning is important for those experiencing it and for those teaching it. Welsh Government also states the vitality of outdoor learning for every learner as it supports experiential learning. therefore, implementing outdoor learning although it was only simple, implementing towards the end of my PTE. every child was enthusiastic to participate as they all enjoyed the outdoors. therefore, no matter what they were participating in if it gave them an opportunity to be outdoors, they always had a more positive outlook on the lesson.</w:t>
            </w:r>
          </w:p>
          <w:p w14:paraId="523DB8EA"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I hope to include more outdoor learning within future practice and implement blended learning experiences such as incorporating implications that I stumbled upon during outdoor learning that stemmed from behaviour management which is an ongoing target for me as a trainee. although outdoor learning can be beneficial it can also become difficult to teach often. as many children view the outdoors as play and children view that as their natural space to play. outdoor learning became difficult to obtain the children's focus through many parts of outdoor learning. in future practice to ensure I can use outdoor learning more within my practice I will implement strategies to support the children's focus or discuss and observe what my class teacher implements. </w:t>
            </w:r>
          </w:p>
          <w:p w14:paraId="24EBD881" w14:textId="77777777" w:rsidR="00D41AC0" w:rsidRDefault="00D41AC0" w:rsidP="00545F65"/>
        </w:tc>
      </w:tr>
      <w:tr w:rsidR="00D41AC0" w14:paraId="0FE6A744" w14:textId="77777777" w:rsidTr="00545F65">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F48A7" w14:textId="77777777" w:rsidR="00D41AC0" w:rsidRDefault="00D41AC0" w:rsidP="00545F65">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31C70" w14:textId="77777777" w:rsidR="00D41AC0" w:rsidRPr="003C3AF8" w:rsidRDefault="00D41AC0" w:rsidP="00545F65">
            <w:pPr>
              <w:pStyle w:val="NormalWeb"/>
              <w:rPr>
                <w:rFonts w:ascii="Arial" w:hAnsi="Arial" w:cs="Arial"/>
                <w:sz w:val="22"/>
                <w:szCs w:val="22"/>
              </w:rPr>
            </w:pPr>
            <w:r>
              <w:t xml:space="preserve"> </w:t>
            </w:r>
            <w:r w:rsidRPr="003C3AF8">
              <w:rPr>
                <w:rFonts w:ascii="Arial" w:hAnsi="Arial" w:cs="Arial"/>
                <w:sz w:val="22"/>
                <w:szCs w:val="22"/>
              </w:rPr>
              <w:t>Outdoor learning holds many benefits, therefore crucial to include within any practice. such as enhanced personal and social communication skills, ​​​​​​​increased physical health, ​​​​​​​enhanced mental and spiritual health, ​​​​​​​enhanced spiritual, sensory, and aesthetic awareness, ​​​​​​​the ability to assert personal control and increased sensitivity to one's own well-being. this is a clear indication as to why I should continue to include outdoor learning within my practice. </w:t>
            </w:r>
          </w:p>
          <w:p w14:paraId="3B66D293"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During PTE1 I was not able to plan much outdoor learning, therefore I will try to plan or at least encourage more outdoor play/learning. </w:t>
            </w:r>
          </w:p>
          <w:p w14:paraId="72A91BBA"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I am keen to take outdoor learning further within my practice and research effective outdoor activities for the children within my PTE2. </w:t>
            </w:r>
          </w:p>
          <w:p w14:paraId="5C99B5F7" w14:textId="77777777" w:rsidR="00D41AC0" w:rsidRDefault="00D41AC0" w:rsidP="00545F65"/>
        </w:tc>
      </w:tr>
    </w:tbl>
    <w:p w14:paraId="7BD180FE" w14:textId="77777777" w:rsidR="00D41AC0" w:rsidRDefault="00D41AC0"/>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41AC0" w14:paraId="081DF3B3" w14:textId="77777777" w:rsidTr="00545F65">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8B362" w14:textId="77777777" w:rsidR="00D41AC0" w:rsidRDefault="00D41AC0" w:rsidP="00545F65">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868EB8" w14:textId="77777777" w:rsidR="00D41AC0" w:rsidRDefault="00D41AC0" w:rsidP="00545F65"/>
        </w:tc>
      </w:tr>
      <w:tr w:rsidR="00D41AC0" w14:paraId="477A5877" w14:textId="77777777" w:rsidTr="00545F65">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ADF1E" w14:textId="77777777" w:rsidR="00D41AC0" w:rsidRDefault="00D41AC0" w:rsidP="00545F65">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E2125" w14:textId="77777777" w:rsidR="00D41AC0" w:rsidRDefault="00D41AC0" w:rsidP="00545F65">
            <w:pPr>
              <w:pStyle w:val="BodyA"/>
              <w:spacing w:after="0" w:line="240" w:lineRule="auto"/>
            </w:pPr>
            <w:r>
              <w:rPr>
                <w:rFonts w:ascii="Carlito" w:eastAsia="Carlito" w:hAnsi="Carlito" w:cs="Carlito"/>
                <w:b/>
                <w:bCs/>
                <w:color w:val="2E74B5"/>
                <w:sz w:val="28"/>
                <w:szCs w:val="28"/>
                <w:u w:color="2E74B5"/>
              </w:rPr>
              <w:t xml:space="preserve">Real life authentic contexts </w:t>
            </w:r>
          </w:p>
        </w:tc>
      </w:tr>
      <w:tr w:rsidR="00D41AC0" w14:paraId="0DDBF5FE" w14:textId="77777777" w:rsidTr="00545F65">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A0B528" w14:textId="77777777" w:rsidR="00D41AC0" w:rsidRDefault="00D41AC0" w:rsidP="00545F65">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296E6"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 xml:space="preserve">During the end of my PTE1, I decided to create enhanced areas across the classroom involving the theme of the Queen's jubilee. I wanted each pupil to enjoy the enhanced areas and feel as though they were capable learners within this process. </w:t>
            </w:r>
            <w:r>
              <w:rPr>
                <w:rFonts w:ascii="Arial" w:hAnsi="Arial" w:cs="Arial"/>
                <w:sz w:val="22"/>
                <w:szCs w:val="22"/>
              </w:rPr>
              <w:t>T</w:t>
            </w:r>
            <w:r w:rsidRPr="003C3AF8">
              <w:rPr>
                <w:rFonts w:ascii="Arial" w:hAnsi="Arial" w:cs="Arial"/>
                <w:sz w:val="22"/>
                <w:szCs w:val="22"/>
              </w:rPr>
              <w:t>herefore, I decided to do a small pupil voice process, simply questioning the pupils and their knowledge, and asking them what they would like to see within the classroom. an ESTYN report from 2019 stated 'it was decided to devise and plan activities in a continuous and enhanced provision that build on children's interests. the report also explained that due to this every child concentrated more thoroughly during all activities as well as children taking on new experienced opportunities. </w:t>
            </w:r>
            <w:r>
              <w:rPr>
                <w:rFonts w:ascii="Arial" w:hAnsi="Arial" w:cs="Arial"/>
                <w:sz w:val="22"/>
                <w:szCs w:val="22"/>
              </w:rPr>
              <w:t xml:space="preserve">The children then chose upon a bus stop area, they would use real coins and sell and buy tickets from one another while using toy buses, and people to reenact this scenario. </w:t>
            </w:r>
          </w:p>
          <w:p w14:paraId="3E73C774" w14:textId="77777777" w:rsidR="00D41AC0" w:rsidRPr="003C3AF8" w:rsidRDefault="00D41AC0" w:rsidP="00545F65">
            <w:pPr>
              <w:pStyle w:val="NormalWeb"/>
              <w:rPr>
                <w:rFonts w:ascii="Arial" w:hAnsi="Arial" w:cs="Arial"/>
                <w:sz w:val="22"/>
                <w:szCs w:val="22"/>
              </w:rPr>
            </w:pPr>
          </w:p>
          <w:p w14:paraId="7AB77512"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as well as using pupils' voices I wanted to ensure the children were having experiences within the classroom environment that related to a real-life context. as one pupil suggested a bus stop, I decided to adopt that idea. this allowed me to create a personal tuff tray for the children that involved real-life context, using British coins to add and subtract using their mathematical skills to calculate the prices of bus tickets depending on the age of the person, etc. I did this as it provides children with an understanding and hands-on experiences as to what they may come across in real-life experiences, providing them with the skills and knowledge they may need to adapt for the future. The University of Southampton stated that real-life learning can allow children to become comfortable with the professional environment, as well as develop critical thinking, problem-solving and time management</w:t>
            </w:r>
          </w:p>
          <w:p w14:paraId="6B131BC3" w14:textId="77777777" w:rsidR="00D41AC0" w:rsidRPr="003D1B55" w:rsidRDefault="00D41AC0" w:rsidP="00545F65">
            <w:pPr>
              <w:rPr>
                <w:rFonts w:ascii="Arial" w:hAnsi="Arial" w:cs="Arial"/>
                <w:u w:val="single"/>
              </w:rPr>
            </w:pPr>
          </w:p>
          <w:p w14:paraId="571CFB27" w14:textId="77777777" w:rsidR="00D41AC0" w:rsidRDefault="00D41AC0" w:rsidP="00545F65">
            <w:pPr>
              <w:pStyle w:val="NormalWeb"/>
            </w:pPr>
          </w:p>
        </w:tc>
      </w:tr>
      <w:tr w:rsidR="00D41AC0" w14:paraId="1DAAA82D" w14:textId="77777777" w:rsidTr="00545F65">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78B730" w14:textId="77777777" w:rsidR="00D41AC0" w:rsidRDefault="00D41AC0" w:rsidP="00545F65">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1882D5" w14:textId="77777777" w:rsidR="00D41AC0" w:rsidRPr="003C3AF8" w:rsidRDefault="00D41AC0" w:rsidP="00545F65">
            <w:pPr>
              <w:spacing w:before="100" w:beforeAutospacing="1" w:after="100" w:afterAutospacing="1" w:line="240" w:lineRule="auto"/>
              <w:rPr>
                <w:rFonts w:ascii="Arial" w:eastAsia="Times New Roman" w:hAnsi="Arial" w:cs="Arial"/>
                <w:kern w:val="0"/>
                <w:lang w:eastAsia="en-GB"/>
                <w14:ligatures w14:val="none"/>
              </w:rPr>
            </w:pPr>
            <w:r w:rsidRPr="003C3AF8">
              <w:rPr>
                <w:rFonts w:ascii="Arial" w:eastAsia="Times New Roman" w:hAnsi="Arial" w:cs="Arial"/>
                <w:kern w:val="0"/>
                <w:lang w:eastAsia="en-GB"/>
                <w14:ligatures w14:val="none"/>
              </w:rPr>
              <w:t>In line with the new CFW, I decided to involve real-life context as Welsh Government states that</w:t>
            </w:r>
          </w:p>
          <w:p w14:paraId="0B5FE96B" w14:textId="77777777" w:rsidR="00D41AC0" w:rsidRPr="003C3AF8" w:rsidRDefault="00D41AC0" w:rsidP="00545F65">
            <w:pPr>
              <w:spacing w:before="100" w:beforeAutospacing="1" w:after="100" w:afterAutospacing="1" w:line="240" w:lineRule="auto"/>
              <w:rPr>
                <w:rFonts w:ascii="Arial" w:eastAsia="Times New Roman" w:hAnsi="Arial" w:cs="Arial"/>
                <w:color w:val="1F1F1F"/>
                <w:kern w:val="0"/>
                <w:lang w:eastAsia="en-GB"/>
                <w14:ligatures w14:val="none"/>
              </w:rPr>
            </w:pPr>
            <w:r w:rsidRPr="003C3AF8">
              <w:rPr>
                <w:rFonts w:ascii="Arial" w:eastAsia="Times New Roman" w:hAnsi="Arial" w:cs="Arial"/>
                <w:color w:val="1F1F1F"/>
                <w:kern w:val="0"/>
                <w:lang w:eastAsia="en-GB"/>
                <w14:ligatures w14:val="none"/>
              </w:rPr>
              <w:t>Learners must be given opportunities across the curriculum to:</w:t>
            </w:r>
          </w:p>
          <w:p w14:paraId="798A5EA5" w14:textId="77777777" w:rsidR="00D41AC0" w:rsidRPr="003C3AF8" w:rsidRDefault="00D41AC0" w:rsidP="00D41AC0">
            <w:pPr>
              <w:numPr>
                <w:ilvl w:val="0"/>
                <w:numId w:val="5"/>
              </w:numPr>
              <w:spacing w:before="100" w:beforeAutospacing="1" w:after="100" w:afterAutospacing="1" w:line="240" w:lineRule="auto"/>
              <w:rPr>
                <w:rFonts w:ascii="Arial" w:eastAsia="Times New Roman" w:hAnsi="Arial" w:cs="Arial"/>
                <w:color w:val="1F1F1F"/>
                <w:kern w:val="0"/>
                <w:lang w:eastAsia="en-GB"/>
                <w14:ligatures w14:val="none"/>
              </w:rPr>
            </w:pPr>
            <w:r w:rsidRPr="003C3AF8">
              <w:rPr>
                <w:rFonts w:ascii="Arial" w:eastAsia="Times New Roman" w:hAnsi="Arial" w:cs="Arial"/>
                <w:color w:val="1F1F1F"/>
                <w:kern w:val="0"/>
                <w:lang w:eastAsia="en-GB"/>
                <w14:ligatures w14:val="none"/>
              </w:rPr>
              <w:t>develop listening, reading, speaking, and writing skills</w:t>
            </w:r>
          </w:p>
          <w:p w14:paraId="4C5DE9A9" w14:textId="77777777" w:rsidR="00D41AC0" w:rsidRPr="003C3AF8" w:rsidRDefault="00D41AC0" w:rsidP="00D41AC0">
            <w:pPr>
              <w:numPr>
                <w:ilvl w:val="0"/>
                <w:numId w:val="5"/>
              </w:numPr>
              <w:spacing w:before="100" w:beforeAutospacing="1" w:after="100" w:afterAutospacing="1" w:line="240" w:lineRule="auto"/>
              <w:rPr>
                <w:rFonts w:ascii="Arial" w:eastAsia="Times New Roman" w:hAnsi="Arial" w:cs="Arial"/>
                <w:color w:val="1F1F1F"/>
                <w:kern w:val="0"/>
                <w:lang w:eastAsia="en-GB"/>
                <w14:ligatures w14:val="none"/>
              </w:rPr>
            </w:pPr>
            <w:r w:rsidRPr="003C3AF8">
              <w:rPr>
                <w:rFonts w:ascii="Arial" w:eastAsia="Times New Roman" w:hAnsi="Arial" w:cs="Arial"/>
                <w:color w:val="F39200"/>
                <w:kern w:val="0"/>
                <w:lang w:eastAsia="en-GB"/>
                <w14:ligatures w14:val="none"/>
              </w:rPr>
              <w:t>be able to use numbers and solve problems in real-life situations</w:t>
            </w:r>
          </w:p>
          <w:p w14:paraId="49D9CCD7" w14:textId="77777777" w:rsidR="00D41AC0" w:rsidRPr="003C3AF8" w:rsidRDefault="00D41AC0" w:rsidP="00D41AC0">
            <w:pPr>
              <w:numPr>
                <w:ilvl w:val="0"/>
                <w:numId w:val="5"/>
              </w:numPr>
              <w:spacing w:before="100" w:beforeAutospacing="1" w:after="100" w:afterAutospacing="1" w:line="240" w:lineRule="auto"/>
              <w:rPr>
                <w:rFonts w:ascii="Arial" w:eastAsia="Times New Roman" w:hAnsi="Arial" w:cs="Arial"/>
                <w:color w:val="1F1F1F"/>
                <w:kern w:val="0"/>
                <w:lang w:eastAsia="en-GB"/>
                <w14:ligatures w14:val="none"/>
              </w:rPr>
            </w:pPr>
            <w:r w:rsidRPr="003C3AF8">
              <w:rPr>
                <w:rFonts w:ascii="Arial" w:eastAsia="Times New Roman" w:hAnsi="Arial" w:cs="Arial"/>
                <w:color w:val="1F1F1F"/>
                <w:kern w:val="0"/>
                <w:lang w:eastAsia="en-GB"/>
                <w14:ligatures w14:val="none"/>
              </w:rPr>
              <w:t>be confident users of a range of technologies to help them function and communicate effectively and make sense of the world. </w:t>
            </w:r>
          </w:p>
          <w:p w14:paraId="439422C8" w14:textId="77777777" w:rsidR="00D41AC0" w:rsidRPr="003C3AF8" w:rsidRDefault="00D41AC0" w:rsidP="00545F65">
            <w:pPr>
              <w:spacing w:before="100" w:beforeAutospacing="1" w:after="100" w:afterAutospacing="1" w:line="240" w:lineRule="auto"/>
              <w:rPr>
                <w:rFonts w:ascii="Arial" w:eastAsia="Times New Roman" w:hAnsi="Arial" w:cs="Arial"/>
                <w:color w:val="1F1F1F"/>
                <w:kern w:val="0"/>
                <w:lang w:eastAsia="en-GB"/>
                <w14:ligatures w14:val="none"/>
              </w:rPr>
            </w:pPr>
            <w:r w:rsidRPr="003C3AF8">
              <w:rPr>
                <w:rFonts w:ascii="Arial" w:eastAsia="Times New Roman" w:hAnsi="Arial" w:cs="Arial"/>
                <w:color w:val="1F1F1F"/>
                <w:kern w:val="0"/>
                <w:lang w:eastAsia="en-GB"/>
                <w14:ligatures w14:val="none"/>
              </w:rPr>
              <w:t>As I implemented pupil voice into my practice it showed clearly that i</w:t>
            </w:r>
            <w:r>
              <w:rPr>
                <w:rFonts w:ascii="Arial" w:eastAsia="Times New Roman" w:hAnsi="Arial" w:cs="Arial"/>
                <w:color w:val="1F1F1F"/>
                <w:kern w:val="0"/>
                <w:lang w:eastAsia="en-GB"/>
                <w14:ligatures w14:val="none"/>
              </w:rPr>
              <w:t>t is</w:t>
            </w:r>
            <w:r w:rsidRPr="003C3AF8">
              <w:rPr>
                <w:rFonts w:ascii="Arial" w:eastAsia="Times New Roman" w:hAnsi="Arial" w:cs="Arial"/>
                <w:color w:val="1F1F1F"/>
                <w:kern w:val="0"/>
                <w:lang w:eastAsia="en-GB"/>
                <w14:ligatures w14:val="none"/>
              </w:rPr>
              <w:t xml:space="preserve"> a very crucial part of teaching as it allowed me to understand each pupil's needs through their own decision-making as well as developing a closer relationship with each learner as I could identify their strengths and weaknesses throughout the enhanced activities. my intended outcome for this was to allow children to develop new opportunities and skills by learning through real-life context as well as using their own voice confidently to adapt to their own learning environment. I met these outcomes as each child was more confident using different enhanced activities throughout as well as confident using their voice to communicate their own wants and needs through their learning. </w:t>
            </w:r>
            <w:r>
              <w:rPr>
                <w:rFonts w:ascii="Arial" w:eastAsia="Times New Roman" w:hAnsi="Arial" w:cs="Arial"/>
                <w:color w:val="1F1F1F"/>
                <w:kern w:val="0"/>
                <w:lang w:eastAsia="en-GB"/>
                <w14:ligatures w14:val="none"/>
              </w:rPr>
              <w:t xml:space="preserve">I understood that real life authentic contexts were purposeful when using real money as the children were engaged and able to interact well with it. The children followed the bus fare very well and engaged thoroughly always using the correct money. A limitation that followed was that not all the children could recognise the writing and relate it to the money given to them. It would be beneficial moving forward through seeing this using it as a task moving forward and engaging them with real money in a different lesson. </w:t>
            </w:r>
          </w:p>
          <w:p w14:paraId="250721DC" w14:textId="77777777" w:rsidR="00D41AC0" w:rsidRDefault="00D41AC0" w:rsidP="00545F65">
            <w:pPr>
              <w:pStyle w:val="NormalWeb"/>
            </w:pPr>
          </w:p>
        </w:tc>
      </w:tr>
      <w:tr w:rsidR="00D41AC0" w14:paraId="1E04C135" w14:textId="77777777" w:rsidTr="00545F6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2831E" w14:textId="77777777" w:rsidR="00D41AC0" w:rsidRDefault="00D41AC0" w:rsidP="00545F65">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CD549"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pupil voice can be crucial for children's learning as they are able to guide their own learning as well as be more confident using their ideas to transform their learning and classroom. </w:t>
            </w:r>
          </w:p>
          <w:p w14:paraId="483F44FC" w14:textId="77777777" w:rsidR="00D41AC0" w:rsidRDefault="00D41AC0" w:rsidP="00545F65">
            <w:pPr>
              <w:pStyle w:val="NormalWeb"/>
              <w:rPr>
                <w:rFonts w:ascii="Arial" w:hAnsi="Arial" w:cs="Arial"/>
                <w:sz w:val="22"/>
                <w:szCs w:val="22"/>
              </w:rPr>
            </w:pPr>
            <w:r w:rsidRPr="003C3AF8">
              <w:rPr>
                <w:rFonts w:ascii="Arial" w:hAnsi="Arial" w:cs="Arial"/>
                <w:sz w:val="22"/>
                <w:szCs w:val="22"/>
              </w:rPr>
              <w:t>student's voice helps to increase engagement and build positive relationships when students believe they are respected and their views are valued, they feel as though they belong. feel physically and emotionally safe. this also links with the aspect of mental health as this allows children to voice their ideas and feel comfortable doing so within a safe environment. </w:t>
            </w:r>
          </w:p>
          <w:p w14:paraId="3E464DF1" w14:textId="77777777" w:rsidR="00D41AC0" w:rsidRPr="003C3AF8" w:rsidRDefault="00D41AC0" w:rsidP="00545F65">
            <w:pPr>
              <w:pStyle w:val="NormalWeb"/>
              <w:rPr>
                <w:rFonts w:ascii="Arial" w:hAnsi="Arial" w:cs="Arial"/>
                <w:sz w:val="22"/>
                <w:szCs w:val="22"/>
              </w:rPr>
            </w:pPr>
            <w:r>
              <w:rPr>
                <w:rFonts w:ascii="Arial" w:hAnsi="Arial" w:cs="Arial"/>
                <w:sz w:val="22"/>
                <w:szCs w:val="22"/>
              </w:rPr>
              <w:t xml:space="preserve">Within this practice I ensured to use prior learning to adapt their knowledge further although it was child- led the children were able to revisit the use of real money by having a café shop which involved buying and selling café items, using money as the focus. </w:t>
            </w:r>
          </w:p>
          <w:p w14:paraId="2A28DA96"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including pupil voice throughout my practice will be involved as I will encourage pupils to think and use their own ideas to extend their learning for them to adapt to new skills such as communication, social and thinking. some forms of pupil's voice I might use may be: using Padlet for children to anonymously share their ideas, which would also come under the DCF or perhaps a hot seat labelled 'pupil voice of the day this would be used to allow a different child every day to participate by allowing them to sit on the chair and give their opinions, thoughts and ideas of the question that has been given, they can ask and share with other children also. </w:t>
            </w:r>
          </w:p>
          <w:p w14:paraId="7C5683A1" w14:textId="77777777" w:rsidR="00D41AC0" w:rsidRDefault="00D41AC0" w:rsidP="00545F65">
            <w:pPr>
              <w:pStyle w:val="NormalWeb"/>
            </w:pPr>
          </w:p>
        </w:tc>
      </w:tr>
      <w:tr w:rsidR="00D41AC0" w14:paraId="4E12B797" w14:textId="77777777" w:rsidTr="00545F6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4E2B3" w14:textId="77777777" w:rsidR="00D41AC0" w:rsidRDefault="00D41AC0" w:rsidP="00545F65">
            <w:pPr>
              <w:pStyle w:val="Heading3"/>
              <w:spacing w:before="120"/>
            </w:pPr>
            <w:r>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29BBB4" w14:textId="77777777" w:rsidR="00D41AC0" w:rsidRDefault="00D41AC0" w:rsidP="00545F65">
            <w:pPr>
              <w:pStyle w:val="NormalWeb"/>
            </w:pPr>
          </w:p>
        </w:tc>
      </w:tr>
      <w:tr w:rsidR="00D41AC0" w14:paraId="0A95A1F7" w14:textId="77777777" w:rsidTr="00545F6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9F578" w14:textId="77777777" w:rsidR="00D41AC0" w:rsidRDefault="00D41AC0" w:rsidP="00545F65">
            <w:pPr>
              <w:pStyle w:val="Heading3"/>
              <w:spacing w:before="120"/>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ADFB9" w14:textId="77777777" w:rsidR="00D41AC0" w:rsidRDefault="00D41AC0" w:rsidP="00545F65">
            <w:pPr>
              <w:pStyle w:val="NormalWeb"/>
            </w:pPr>
            <w:r>
              <w:rPr>
                <w:rFonts w:ascii="Carlito" w:eastAsia="Carlito" w:hAnsi="Carlito" w:cs="Carlito"/>
                <w:b/>
                <w:bCs/>
                <w:color w:val="2E74B5"/>
                <w:sz w:val="28"/>
                <w:szCs w:val="28"/>
                <w:u w:color="2E74B5"/>
              </w:rPr>
              <w:t xml:space="preserve">Cross curricular themes </w:t>
            </w:r>
          </w:p>
        </w:tc>
      </w:tr>
      <w:tr w:rsidR="00D41AC0" w14:paraId="03B43C3E" w14:textId="77777777" w:rsidTr="00545F6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32778" w14:textId="77777777" w:rsidR="00D41AC0" w:rsidRDefault="00D41AC0" w:rsidP="00545F65">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DFCE9" w14:textId="77777777" w:rsidR="00D41AC0" w:rsidRPr="003C3AF8" w:rsidRDefault="00D41AC0" w:rsidP="00545F65">
            <w:pPr>
              <w:pStyle w:val="NormalWeb"/>
              <w:rPr>
                <w:rFonts w:ascii="Arial" w:hAnsi="Arial" w:cs="Arial"/>
                <w:sz w:val="22"/>
                <w:szCs w:val="22"/>
              </w:rPr>
            </w:pPr>
            <w:r w:rsidRPr="003C3AF8">
              <w:rPr>
                <w:rFonts w:ascii="Arial" w:hAnsi="Arial" w:cs="Arial"/>
                <w:sz w:val="22"/>
                <w:szCs w:val="22"/>
              </w:rPr>
              <w:t xml:space="preserve">This lesson plan is cross-curricular as it involves, the Welsh language, humanities as well as the focus which is based upon language writing. in every lesson plan within PTE, I tried to allow cross-curricular themes to be used as it provides the children with further support and development within their learning. as the new CFW states the importance of cross curricular teaching as it provides opportunities to develop wider skills to be built. </w:t>
            </w:r>
            <w:r>
              <w:rPr>
                <w:rFonts w:ascii="Arial" w:hAnsi="Arial" w:cs="Arial"/>
                <w:sz w:val="22"/>
                <w:szCs w:val="22"/>
              </w:rPr>
              <w:t>T</w:t>
            </w:r>
            <w:r w:rsidRPr="003C3AF8">
              <w:rPr>
                <w:rFonts w:ascii="Arial" w:hAnsi="Arial" w:cs="Arial"/>
                <w:sz w:val="22"/>
                <w:szCs w:val="22"/>
              </w:rPr>
              <w:t xml:space="preserve">herefore, my intended outcome for this implementation was for the children to develop wider skills as well as clear skills from writing.   </w:t>
            </w:r>
          </w:p>
          <w:p w14:paraId="309C5A13" w14:textId="77777777" w:rsidR="00D41AC0" w:rsidRPr="003C3AF8" w:rsidRDefault="00D41AC0" w:rsidP="00545F65">
            <w:pPr>
              <w:pStyle w:val="NormalWeb"/>
              <w:rPr>
                <w:rFonts w:ascii="Arial" w:hAnsi="Arial" w:cs="Arial"/>
                <w:sz w:val="22"/>
                <w:szCs w:val="22"/>
              </w:rPr>
            </w:pPr>
          </w:p>
          <w:p w14:paraId="79386629" w14:textId="77777777" w:rsidR="00D41AC0" w:rsidRPr="009F4824" w:rsidRDefault="00D41AC0" w:rsidP="00545F65">
            <w:pPr>
              <w:pStyle w:val="NormalWeb"/>
            </w:pPr>
          </w:p>
        </w:tc>
      </w:tr>
      <w:tr w:rsidR="00D41AC0" w14:paraId="1A940868" w14:textId="77777777" w:rsidTr="00545F6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7C80D" w14:textId="77777777" w:rsidR="00D41AC0" w:rsidRDefault="00D41AC0" w:rsidP="00545F65">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27708" w14:textId="77777777" w:rsidR="00D41AC0" w:rsidRPr="003C3AF8" w:rsidRDefault="00D41AC0" w:rsidP="00545F65">
            <w:pPr>
              <w:pStyle w:val="NormalWeb"/>
              <w:rPr>
                <w:rFonts w:ascii="Arial" w:hAnsi="Arial" w:cs="Arial"/>
                <w:color w:val="000000"/>
                <w:sz w:val="22"/>
                <w:szCs w:val="22"/>
                <w:shd w:val="clear" w:color="auto" w:fill="FFFFFF"/>
              </w:rPr>
            </w:pPr>
            <w:r w:rsidRPr="003C3AF8">
              <w:rPr>
                <w:rFonts w:ascii="Arial" w:hAnsi="Arial" w:cs="Arial"/>
                <w:sz w:val="22"/>
                <w:szCs w:val="22"/>
              </w:rPr>
              <w:t>from implementing cross-curricular lessons within my teaching I have learnt although it can provide children with more skills and knowledge it can be difficult to continuously provide those cross-curricular lessons or at least meet the criteria set out for them. it relates to my own personal development within teaching as it allows me to implement more structured cross-curricular lessons in the future with the difficulties in mind such as, hard to be consistent for this lesson my outcomes were to allow children to </w:t>
            </w:r>
            <w:r w:rsidRPr="003C3AF8">
              <w:rPr>
                <w:rFonts w:ascii="Arial" w:hAnsi="Arial" w:cs="Arial"/>
                <w:color w:val="000000"/>
                <w:sz w:val="22"/>
                <w:szCs w:val="22"/>
                <w:shd w:val="clear" w:color="auto" w:fill="FFFFFF"/>
              </w:rPr>
              <w:t xml:space="preserve">Understand why we write invitations and what are they for, which connects to humanities within cross-curricular lessons. I met those outcomes as the children were able to explain and extend their understanding of invitation writing and what the Platinum jubilee was and who it was for, extending their knowledge and understanding of the world as well as using communication and social skills.  </w:t>
            </w:r>
          </w:p>
          <w:p w14:paraId="7ADD65B7" w14:textId="77777777" w:rsidR="00D41AC0" w:rsidRPr="009F4824" w:rsidRDefault="00D41AC0" w:rsidP="00545F65">
            <w:pPr>
              <w:pStyle w:val="NormalWeb"/>
            </w:pPr>
          </w:p>
        </w:tc>
      </w:tr>
      <w:tr w:rsidR="00D41AC0" w14:paraId="031CF854" w14:textId="77777777" w:rsidTr="00545F6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3390D" w14:textId="77777777" w:rsidR="00D41AC0" w:rsidRDefault="00D41AC0" w:rsidP="00545F65">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07533" w14:textId="77777777" w:rsidR="00D41AC0" w:rsidRDefault="00D41AC0" w:rsidP="00545F65">
            <w:pPr>
              <w:pStyle w:val="NormalWeb"/>
            </w:pPr>
            <w:r>
              <w:t xml:space="preserve">To adapt my practice further and in a way in which will benefit children in all aspects of learning, I will ensure to involve more than one theme within my teaching, this will allow for children to develop creative and social skills throughout their ongoing learning experiences. </w:t>
            </w:r>
          </w:p>
        </w:tc>
      </w:tr>
    </w:tbl>
    <w:p w14:paraId="2F0D5E73" w14:textId="77777777" w:rsidR="003E0D8F" w:rsidRDefault="003E0D8F" w:rsidP="003E0D8F">
      <w:pPr>
        <w:jc w:val="center"/>
        <w:rPr>
          <w:u w:val="single"/>
        </w:rPr>
      </w:pPr>
    </w:p>
    <w:p w14:paraId="43B2CBD3" w14:textId="0291D10C" w:rsidR="00D41AC0" w:rsidRPr="003E0D8F" w:rsidRDefault="003E0D8F" w:rsidP="003E0D8F">
      <w:pPr>
        <w:jc w:val="center"/>
        <w:rPr>
          <w:u w:val="single"/>
        </w:rPr>
      </w:pPr>
      <w:r w:rsidRPr="003E0D8F">
        <w:rPr>
          <w:u w:val="single"/>
        </w:rPr>
        <w:t xml:space="preserve">(1,896 words) </w:t>
      </w:r>
    </w:p>
    <w:p w14:paraId="2D9055DF" w14:textId="77777777" w:rsidR="003E0D8F" w:rsidRPr="003E0D8F" w:rsidRDefault="003E0D8F">
      <w:pPr>
        <w:rPr>
          <w:b/>
          <w:bCs/>
          <w:sz w:val="32"/>
          <w:szCs w:val="32"/>
          <w:u w:val="single"/>
        </w:rPr>
      </w:pPr>
    </w:p>
    <w:p w14:paraId="5D93AAE4" w14:textId="7616C2D3" w:rsidR="003E0D8F" w:rsidRDefault="003E0D8F">
      <w:pPr>
        <w:rPr>
          <w:b/>
          <w:bCs/>
          <w:sz w:val="32"/>
          <w:szCs w:val="32"/>
          <w:u w:val="single"/>
        </w:rPr>
      </w:pPr>
      <w:r w:rsidRPr="003E0D8F">
        <w:rPr>
          <w:b/>
          <w:bCs/>
          <w:sz w:val="32"/>
          <w:szCs w:val="32"/>
          <w:u w:val="single"/>
        </w:rPr>
        <w:t>Part 2</w:t>
      </w:r>
      <w:r>
        <w:rPr>
          <w:b/>
          <w:bCs/>
          <w:sz w:val="32"/>
          <w:szCs w:val="32"/>
          <w:u w:val="single"/>
        </w:rPr>
        <w:t xml:space="preserve">: </w:t>
      </w:r>
    </w:p>
    <w:p w14:paraId="718116B5" w14:textId="77777777" w:rsidR="003E0D8F" w:rsidRPr="003E0D8F" w:rsidRDefault="003E0D8F">
      <w:pPr>
        <w:rPr>
          <w:b/>
          <w:bCs/>
          <w:sz w:val="32"/>
          <w:szCs w:val="32"/>
          <w:u w:val="single"/>
        </w:rPr>
      </w:pPr>
    </w:p>
    <w:p w14:paraId="77B8016A" w14:textId="691B4733" w:rsidR="009D3050" w:rsidRPr="000F0063" w:rsidRDefault="009D3050" w:rsidP="000F0063">
      <w:pPr>
        <w:spacing w:line="360" w:lineRule="auto"/>
        <w:rPr>
          <w:rFonts w:ascii="Arial" w:hAnsi="Arial" w:cs="Arial"/>
          <w:b/>
          <w:bCs/>
          <w:sz w:val="24"/>
          <w:szCs w:val="24"/>
        </w:rPr>
      </w:pPr>
      <w:r w:rsidRPr="000F0063">
        <w:rPr>
          <w:rFonts w:ascii="Arial" w:hAnsi="Arial" w:cs="Arial"/>
          <w:b/>
          <w:bCs/>
          <w:sz w:val="24"/>
          <w:szCs w:val="24"/>
        </w:rPr>
        <w:t xml:space="preserve">Introduction </w:t>
      </w:r>
    </w:p>
    <w:p w14:paraId="5BCE1786" w14:textId="169BA65A" w:rsidR="00A10602" w:rsidRDefault="00054FAD" w:rsidP="002723FA">
      <w:pPr>
        <w:spacing w:line="360" w:lineRule="auto"/>
        <w:rPr>
          <w:rFonts w:ascii="Arial" w:hAnsi="Arial" w:cs="Arial"/>
          <w:color w:val="000000" w:themeColor="text1"/>
          <w:sz w:val="24"/>
          <w:szCs w:val="24"/>
          <w:shd w:val="clear" w:color="auto" w:fill="FFFFFF"/>
        </w:rPr>
      </w:pPr>
      <w:r w:rsidRPr="00DD6F1D">
        <w:rPr>
          <w:rFonts w:ascii="Arial" w:hAnsi="Arial" w:cs="Arial"/>
          <w:color w:val="000000" w:themeColor="text1"/>
          <w:sz w:val="24"/>
          <w:szCs w:val="24"/>
          <w:shd w:val="clear" w:color="auto" w:fill="FFFFFF"/>
        </w:rPr>
        <w:t xml:space="preserve">Throughout this assignment, I will critically assess four lessons that incorporate four pedagogical principles. This includes ‘employing a broad repertoire of teaching approaches’ ‘reinforcing cross-curricular responsibilities’ and ‘using assessment for learning to accelerate progress,’ ‘creating authentic contexts for learning.’ Following the reflections, I will distinguish the aspects of creating authentic contexts for learning and how my knowledge and practice can be developed by assessing current literature on authentic contexts. Finch (2023) proposed authentic contexts to focus on connecting what children learn in the classroom with what they can then apply in real-life contexts at home and in everyday situations. It is a way to foster passion in </w:t>
      </w:r>
      <w:r w:rsidR="009676BE">
        <w:rPr>
          <w:rFonts w:ascii="Arial" w:hAnsi="Arial" w:cs="Arial"/>
          <w:color w:val="000000" w:themeColor="text1"/>
          <w:sz w:val="24"/>
          <w:szCs w:val="24"/>
          <w:shd w:val="clear" w:color="auto" w:fill="FFFFFF"/>
        </w:rPr>
        <w:t xml:space="preserve">children </w:t>
      </w:r>
      <w:r w:rsidRPr="00DD6F1D">
        <w:rPr>
          <w:rFonts w:ascii="Arial" w:hAnsi="Arial" w:cs="Arial"/>
          <w:color w:val="000000" w:themeColor="text1"/>
          <w:sz w:val="24"/>
          <w:szCs w:val="24"/>
          <w:shd w:val="clear" w:color="auto" w:fill="FFFFFF"/>
        </w:rPr>
        <w:t xml:space="preserve">and enable them to gain more meaningful experiences. Hwb (2023) expresses that learning is most effective when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engage in </w:t>
      </w:r>
      <w:r w:rsidRPr="00DD6F1D">
        <w:rPr>
          <w:rFonts w:ascii="Arial" w:hAnsi="Arial" w:cs="Arial"/>
          <w:color w:val="000000" w:themeColor="text1"/>
          <w:sz w:val="24"/>
          <w:szCs w:val="24"/>
          <w:shd w:val="clear" w:color="auto" w:fill="FFFFFF"/>
        </w:rPr>
        <w:lastRenderedPageBreak/>
        <w:t>experiences that stimulate their interests, ignite their imagination, inspire curiosity, and promote positive dispositions.</w:t>
      </w:r>
    </w:p>
    <w:p w14:paraId="3239D04A" w14:textId="77777777" w:rsidR="007D2DCA" w:rsidRPr="00DD6F1D" w:rsidRDefault="007D2DCA" w:rsidP="002723FA">
      <w:pPr>
        <w:spacing w:line="360" w:lineRule="auto"/>
        <w:rPr>
          <w:rFonts w:ascii="Arial" w:hAnsi="Arial" w:cs="Arial"/>
          <w:color w:val="000000" w:themeColor="text1"/>
          <w:sz w:val="24"/>
          <w:szCs w:val="24"/>
        </w:rPr>
      </w:pPr>
    </w:p>
    <w:p w14:paraId="0A2594CA" w14:textId="4EEC491D" w:rsidR="002832C6" w:rsidRPr="00DD6F1D" w:rsidRDefault="00A10602" w:rsidP="002723FA">
      <w:pPr>
        <w:spacing w:line="360" w:lineRule="auto"/>
        <w:rPr>
          <w:rFonts w:ascii="Arial" w:hAnsi="Arial" w:cs="Arial"/>
          <w:b/>
          <w:bCs/>
          <w:color w:val="000000" w:themeColor="text1"/>
          <w:sz w:val="24"/>
          <w:szCs w:val="24"/>
        </w:rPr>
      </w:pPr>
      <w:r w:rsidRPr="00DD6F1D">
        <w:rPr>
          <w:rFonts w:ascii="Arial" w:hAnsi="Arial" w:cs="Arial"/>
          <w:b/>
          <w:bCs/>
          <w:color w:val="000000" w:themeColor="text1"/>
          <w:sz w:val="24"/>
          <w:szCs w:val="24"/>
        </w:rPr>
        <w:t>Importance of</w:t>
      </w:r>
      <w:r w:rsidR="00373415" w:rsidRPr="00DD6F1D">
        <w:rPr>
          <w:rFonts w:ascii="Arial" w:hAnsi="Arial" w:cs="Arial"/>
          <w:b/>
          <w:bCs/>
          <w:color w:val="000000" w:themeColor="text1"/>
          <w:sz w:val="24"/>
          <w:szCs w:val="24"/>
        </w:rPr>
        <w:t xml:space="preserve"> using</w:t>
      </w:r>
      <w:r w:rsidRPr="00DD6F1D">
        <w:rPr>
          <w:rFonts w:ascii="Arial" w:hAnsi="Arial" w:cs="Arial"/>
          <w:b/>
          <w:bCs/>
          <w:color w:val="000000" w:themeColor="text1"/>
          <w:sz w:val="24"/>
          <w:szCs w:val="24"/>
        </w:rPr>
        <w:t xml:space="preserve"> real-life authentic contexts</w:t>
      </w:r>
      <w:r w:rsidR="00373415" w:rsidRPr="00DD6F1D">
        <w:rPr>
          <w:rFonts w:ascii="Arial" w:hAnsi="Arial" w:cs="Arial"/>
          <w:b/>
          <w:bCs/>
          <w:color w:val="000000" w:themeColor="text1"/>
          <w:sz w:val="24"/>
          <w:szCs w:val="24"/>
        </w:rPr>
        <w:t xml:space="preserve"> in learning </w:t>
      </w:r>
    </w:p>
    <w:p w14:paraId="6D37F775" w14:textId="353865FB" w:rsidR="004171B5" w:rsidRPr="00DD6F1D" w:rsidRDefault="00054FAD" w:rsidP="002723FA">
      <w:pPr>
        <w:spacing w:line="360" w:lineRule="auto"/>
        <w:rPr>
          <w:rFonts w:ascii="Arial" w:hAnsi="Arial" w:cs="Arial"/>
          <w:color w:val="000000" w:themeColor="text1"/>
          <w:sz w:val="24"/>
          <w:szCs w:val="24"/>
        </w:rPr>
      </w:pPr>
      <w:r w:rsidRPr="00DD6F1D">
        <w:rPr>
          <w:rFonts w:ascii="Arial" w:hAnsi="Arial" w:cs="Arial"/>
          <w:color w:val="000000" w:themeColor="text1"/>
          <w:sz w:val="24"/>
          <w:szCs w:val="24"/>
          <w:shd w:val="clear" w:color="auto" w:fill="FFFFFF"/>
        </w:rPr>
        <w:t>Authentic learning is a pedagogical approach that integrates learning activities in the context of their potential applications. McKillop (2021) states that these activities may relate to counting or using real money to solve real-life problems. The qualified teaching standards, also known as QTS standards, refer to real-life authentic contexts to extend learning in a cultural, linguistic, religious, and socio-economic context (Welsh Government, 2019, p. 32.). During the session that was taught, I ensured to incorporate real coins to enhance the children’s learning throughout their Platinum Jubilee lesson</w:t>
      </w:r>
      <w:r w:rsidR="00674A1B">
        <w:rPr>
          <w:rFonts w:ascii="Arial" w:hAnsi="Arial" w:cs="Arial"/>
          <w:color w:val="000000" w:themeColor="text1"/>
          <w:sz w:val="24"/>
          <w:szCs w:val="24"/>
          <w:shd w:val="clear" w:color="auto" w:fill="FFFFFF"/>
        </w:rPr>
        <w:t>, t</w:t>
      </w:r>
      <w:r w:rsidRPr="00DD6F1D">
        <w:rPr>
          <w:rFonts w:ascii="Arial" w:hAnsi="Arial" w:cs="Arial"/>
          <w:color w:val="000000" w:themeColor="text1"/>
          <w:sz w:val="24"/>
          <w:szCs w:val="24"/>
          <w:shd w:val="clear" w:color="auto" w:fill="FFFFFF"/>
        </w:rPr>
        <w:t>his then relates to the opportunity for children to experience authentic contexts in their learning. Finch (2023) expresses that providing authentic contexts in the classroom is important for children to learn as they can apply what they have learned to real-world contexts they will encounter in the future. Estyn (2017, P. 50) protests that real-life contexts capture children’s interests through stimulating learning; this allows for planning and teaching to link effectively when all children’s needs are met. Planning authentic learning experiences that engage children will effectively allow them to progress in their learning. Children will actively take on their learning when they are given open-ended, real-life resources, which will spark their learning curiosity. The Welsh Government (2022) elucidates that real-life experiences can enable children to take the lead in asking questions, identifying problems, taking risks, and finding solutions. This can create opportunities for children to apply what they learn to real-life situations, as it helps them understand the purpose of their learning and can enhance well-being, self-esteem, and resilience. </w:t>
      </w:r>
      <w:r w:rsidR="00695D98" w:rsidRPr="00DD6F1D">
        <w:rPr>
          <w:rFonts w:ascii="Arial" w:hAnsi="Arial" w:cs="Arial"/>
          <w:color w:val="000000" w:themeColor="text1"/>
          <w:sz w:val="24"/>
          <w:szCs w:val="24"/>
        </w:rPr>
        <w:t xml:space="preserve"> </w:t>
      </w:r>
    </w:p>
    <w:p w14:paraId="7464B899" w14:textId="4FC5452E" w:rsidR="00234988" w:rsidRPr="00DD6F1D" w:rsidRDefault="00054FAD" w:rsidP="002723FA">
      <w:pPr>
        <w:spacing w:line="360" w:lineRule="auto"/>
        <w:ind w:firstLine="720"/>
        <w:rPr>
          <w:rFonts w:ascii="Arial" w:hAnsi="Arial" w:cs="Arial"/>
          <w:color w:val="000000" w:themeColor="text1"/>
          <w:sz w:val="24"/>
          <w:szCs w:val="24"/>
        </w:rPr>
      </w:pPr>
      <w:r w:rsidRPr="00DD6F1D">
        <w:rPr>
          <w:rFonts w:ascii="Arial" w:hAnsi="Arial" w:cs="Arial"/>
          <w:color w:val="000000" w:themeColor="text1"/>
          <w:sz w:val="24"/>
          <w:szCs w:val="24"/>
          <w:shd w:val="clear" w:color="auto" w:fill="FFFFFF"/>
        </w:rPr>
        <w:t xml:space="preserve">Piaget (1954) expressed that for children to be engaged in their learning, their experiences must connect their new knowledge with their prior understanding. Brown, Collins, &amp; Duguid (1989) further state that a meaningful context that brings the real world into the classroom environment is key to promoting learning. Oura (2001, p. 68, quoted in Islam 2015) states coins are authentic material; authentic materials allow children to use resources that are based on real-life contexts, and </w:t>
      </w:r>
      <w:r w:rsidRPr="00DD6F1D">
        <w:rPr>
          <w:rFonts w:ascii="Arial" w:hAnsi="Arial" w:cs="Arial"/>
          <w:color w:val="000000" w:themeColor="text1"/>
          <w:sz w:val="24"/>
          <w:szCs w:val="24"/>
          <w:shd w:val="clear" w:color="auto" w:fill="FFFFFF"/>
        </w:rPr>
        <w:lastRenderedPageBreak/>
        <w:t xml:space="preserve">they give </w:t>
      </w:r>
      <w:r w:rsidR="009676BE">
        <w:rPr>
          <w:rFonts w:ascii="Arial" w:hAnsi="Arial" w:cs="Arial"/>
          <w:color w:val="000000" w:themeColor="text1"/>
          <w:sz w:val="24"/>
          <w:szCs w:val="24"/>
          <w:shd w:val="clear" w:color="auto" w:fill="FFFFFF"/>
        </w:rPr>
        <w:t xml:space="preserve">children </w:t>
      </w:r>
      <w:r w:rsidRPr="00DD6F1D">
        <w:rPr>
          <w:rFonts w:ascii="Arial" w:hAnsi="Arial" w:cs="Arial"/>
          <w:color w:val="000000" w:themeColor="text1"/>
          <w:sz w:val="24"/>
          <w:szCs w:val="24"/>
          <w:shd w:val="clear" w:color="auto" w:fill="FFFFFF"/>
        </w:rPr>
        <w:t>a real-purpose along with the understanding of dealing with real-world objects (Al Azri &amp; Al-Rashdi, 2014, p. 250, cited in Islam 2015). Gower, Philips, &amp; Walters (1995, p. 83, cited in Islam 2015) question the positives of real authentic resources as they need to facilitate every learner’s ability</w:t>
      </w:r>
      <w:r w:rsidR="004E41B1" w:rsidRPr="00DD6F1D">
        <w:rPr>
          <w:rFonts w:ascii="Arial" w:hAnsi="Arial" w:cs="Arial"/>
          <w:color w:val="000000" w:themeColor="text1"/>
          <w:sz w:val="24"/>
          <w:szCs w:val="24"/>
        </w:rPr>
        <w:t xml:space="preserve">. </w:t>
      </w:r>
      <w:r w:rsidRPr="00DD6F1D">
        <w:rPr>
          <w:rFonts w:ascii="Arial" w:hAnsi="Arial" w:cs="Arial"/>
          <w:color w:val="000000" w:themeColor="text1"/>
          <w:sz w:val="24"/>
          <w:szCs w:val="24"/>
          <w:shd w:val="clear" w:color="auto" w:fill="FFFFFF"/>
        </w:rPr>
        <w:t>They state that a teacher cannot provide authentic resources</w:t>
      </w:r>
      <w:r w:rsidR="00E56891">
        <w:rPr>
          <w:rFonts w:ascii="Arial" w:hAnsi="Arial" w:cs="Arial"/>
          <w:color w:val="000000" w:themeColor="text1"/>
          <w:sz w:val="24"/>
          <w:szCs w:val="24"/>
          <w:shd w:val="clear" w:color="auto" w:fill="FFFFFF"/>
        </w:rPr>
        <w:t xml:space="preserve"> </w:t>
      </w:r>
      <w:r w:rsidRPr="00DD6F1D">
        <w:rPr>
          <w:rFonts w:ascii="Arial" w:hAnsi="Arial" w:cs="Arial"/>
          <w:color w:val="000000" w:themeColor="text1"/>
          <w:sz w:val="24"/>
          <w:szCs w:val="24"/>
          <w:shd w:val="clear" w:color="auto" w:fill="FFFFFF"/>
        </w:rPr>
        <w:t xml:space="preserve">thinking every pupil will understand their purpose. During the use of the enhanced area, which involved money, some children were confused as to what the pennies were for as well as recognising the numbers on them. When the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receive access to resources that cater to various skill levels, it provides further support to children who need it, providing equal success to all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w:t>
      </w:r>
      <w:r w:rsidR="00C15D08" w:rsidRPr="00DD6F1D">
        <w:rPr>
          <w:rFonts w:ascii="Arial" w:hAnsi="Arial" w:cs="Arial"/>
          <w:color w:val="000000" w:themeColor="text1"/>
          <w:sz w:val="24"/>
          <w:szCs w:val="24"/>
          <w:shd w:val="clear" w:color="auto" w:fill="FFFFFF"/>
        </w:rPr>
        <w:t>McAuley</w:t>
      </w:r>
      <w:r w:rsidRPr="00DD6F1D">
        <w:rPr>
          <w:rFonts w:ascii="Arial" w:hAnsi="Arial" w:cs="Arial"/>
          <w:color w:val="000000" w:themeColor="text1"/>
          <w:sz w:val="24"/>
          <w:szCs w:val="24"/>
          <w:shd w:val="clear" w:color="auto" w:fill="FFFFFF"/>
        </w:rPr>
        <w:t>, 2023). The learner’s ability is a major factor to focus on; a teacher needs to explore material that is easy for all children to understand as well as interesting. Furthermore, Shields et al. (2017) state that resources are necessary for education in the form of books, materials, and facilities. Formal equality of opportunity is vital while presenting these resources. </w:t>
      </w:r>
    </w:p>
    <w:p w14:paraId="462FD7BB" w14:textId="77777777" w:rsidR="00365962" w:rsidRPr="00DD6F1D" w:rsidRDefault="00365962" w:rsidP="002723FA">
      <w:pPr>
        <w:spacing w:line="360" w:lineRule="auto"/>
        <w:rPr>
          <w:rFonts w:ascii="Arial" w:eastAsia="Times New Roman" w:hAnsi="Arial" w:cs="Arial"/>
          <w:color w:val="000000" w:themeColor="text1"/>
          <w:kern w:val="0"/>
          <w:sz w:val="24"/>
          <w:szCs w:val="24"/>
          <w:lang w:eastAsia="en-GB"/>
          <w14:ligatures w14:val="none"/>
        </w:rPr>
      </w:pPr>
    </w:p>
    <w:p w14:paraId="1E8EEA91" w14:textId="4B3006C1" w:rsidR="00A0650C" w:rsidRPr="00DD6F1D" w:rsidRDefault="00193C78" w:rsidP="002723FA">
      <w:pPr>
        <w:spacing w:line="360" w:lineRule="auto"/>
        <w:rPr>
          <w:rFonts w:ascii="Arial" w:eastAsia="Times New Roman" w:hAnsi="Arial" w:cs="Arial"/>
          <w:b/>
          <w:bCs/>
          <w:color w:val="000000" w:themeColor="text1"/>
          <w:kern w:val="0"/>
          <w:sz w:val="24"/>
          <w:szCs w:val="24"/>
          <w:lang w:eastAsia="en-GB"/>
          <w14:ligatures w14:val="none"/>
        </w:rPr>
      </w:pPr>
      <w:r w:rsidRPr="00DD6F1D">
        <w:rPr>
          <w:rFonts w:ascii="Arial" w:eastAsia="Times New Roman" w:hAnsi="Arial" w:cs="Arial"/>
          <w:b/>
          <w:bCs/>
          <w:color w:val="000000" w:themeColor="text1"/>
          <w:kern w:val="0"/>
          <w:sz w:val="24"/>
          <w:szCs w:val="24"/>
          <w:lang w:eastAsia="en-GB"/>
          <w14:ligatures w14:val="none"/>
        </w:rPr>
        <w:t>Aspect one of real-life authentic contexts</w:t>
      </w:r>
    </w:p>
    <w:p w14:paraId="5F04753F" w14:textId="6F71BFDC" w:rsidR="005F787D" w:rsidRPr="00DD6F1D" w:rsidRDefault="005F787D" w:rsidP="002723FA">
      <w:pPr>
        <w:spacing w:line="360" w:lineRule="auto"/>
        <w:ind w:firstLine="720"/>
        <w:rPr>
          <w:rFonts w:ascii="Arial" w:hAnsi="Arial" w:cs="Arial"/>
          <w:color w:val="000000" w:themeColor="text1"/>
          <w:sz w:val="24"/>
          <w:szCs w:val="24"/>
          <w:shd w:val="clear" w:color="auto" w:fill="FFFFFF"/>
        </w:rPr>
      </w:pPr>
      <w:r w:rsidRPr="00DD6F1D">
        <w:rPr>
          <w:rFonts w:ascii="Arial" w:hAnsi="Arial" w:cs="Arial"/>
          <w:color w:val="000000" w:themeColor="text1"/>
          <w:sz w:val="24"/>
          <w:szCs w:val="24"/>
          <w:shd w:val="clear" w:color="auto" w:fill="FFFFFF"/>
        </w:rPr>
        <w:t>The Welsh Government (2022) identified twelve aspects of real-life authentic contexts. I will be focusing on two of those features that were used within my practice to support the learning and understanding of authentic contexts. One of those aspects will be focusing on child-directed learning, which follows the</w:t>
      </w:r>
      <w:r w:rsidR="00E56891">
        <w:rPr>
          <w:rFonts w:ascii="Arial" w:hAnsi="Arial" w:cs="Arial"/>
          <w:color w:val="000000" w:themeColor="text1"/>
          <w:sz w:val="24"/>
          <w:szCs w:val="24"/>
          <w:shd w:val="clear" w:color="auto" w:fill="FFFFFF"/>
        </w:rPr>
        <w:t xml:space="preserve"> use of</w:t>
      </w:r>
      <w:r w:rsidRPr="00DD6F1D">
        <w:rPr>
          <w:rFonts w:ascii="Arial" w:hAnsi="Arial" w:cs="Arial"/>
          <w:color w:val="000000" w:themeColor="text1"/>
          <w:sz w:val="24"/>
          <w:szCs w:val="24"/>
          <w:shd w:val="clear" w:color="auto" w:fill="FFFFFF"/>
        </w:rPr>
        <w:t xml:space="preserve"> pupil's voice. Child-directed learning expresses that the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choose the contexts, resources, and approaches to lead their learning (Meredith Cicerchia 2019). The second aspect will be focused on exploration. It is explained</w:t>
      </w:r>
      <w:r w:rsidR="00427481">
        <w:rPr>
          <w:rFonts w:ascii="Arial" w:hAnsi="Arial" w:cs="Arial"/>
          <w:color w:val="000000" w:themeColor="text1"/>
          <w:sz w:val="24"/>
          <w:szCs w:val="24"/>
          <w:shd w:val="clear" w:color="auto" w:fill="FFFFFF"/>
        </w:rPr>
        <w:t xml:space="preserve"> </w:t>
      </w:r>
      <w:r w:rsidRPr="00DD6F1D">
        <w:rPr>
          <w:rFonts w:ascii="Arial" w:hAnsi="Arial" w:cs="Arial"/>
          <w:color w:val="000000" w:themeColor="text1"/>
          <w:sz w:val="24"/>
          <w:szCs w:val="24"/>
          <w:shd w:val="clear" w:color="auto" w:fill="FFFFFF"/>
        </w:rPr>
        <w:t xml:space="preserve">using trial and error as well as previous learning, allows </w:t>
      </w:r>
      <w:r w:rsidR="00427481">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to discover new things and add to their previous learning. Kinteract (2022) further expresses that child-led learning allows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to choose activities that they may find simple or too difficult. Through this process, practitioners can encourage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to take a different approach to their learning or add a further element to simplify or engage complexity within the task to further their learning. </w:t>
      </w:r>
    </w:p>
    <w:p w14:paraId="21258E55" w14:textId="6608C468" w:rsidR="002723FA" w:rsidRDefault="002A7495" w:rsidP="002723FA">
      <w:pPr>
        <w:spacing w:line="360" w:lineRule="auto"/>
        <w:ind w:firstLine="720"/>
        <w:rPr>
          <w:rFonts w:ascii="Arial" w:hAnsi="Arial" w:cs="Arial"/>
          <w:color w:val="000000" w:themeColor="text1"/>
          <w:sz w:val="24"/>
          <w:szCs w:val="24"/>
          <w:shd w:val="clear" w:color="auto" w:fill="FFFFFF"/>
        </w:rPr>
      </w:pPr>
      <w:r w:rsidRPr="00DD6F1D">
        <w:rPr>
          <w:rFonts w:ascii="Arial" w:hAnsi="Arial" w:cs="Arial"/>
          <w:color w:val="000000" w:themeColor="text1"/>
          <w:sz w:val="24"/>
          <w:szCs w:val="24"/>
          <w:shd w:val="clear" w:color="auto" w:fill="FFFFFF"/>
        </w:rPr>
        <w:t xml:space="preserve">The first focus will be on child-directed learning; it was identified what the children were interested in based on the jubilee topic. The children identified their interests and decided to focus on a bus stop role-play scene where they could use </w:t>
      </w:r>
      <w:r w:rsidRPr="00DD6F1D">
        <w:rPr>
          <w:rFonts w:ascii="Arial" w:hAnsi="Arial" w:cs="Arial"/>
          <w:color w:val="000000" w:themeColor="text1"/>
          <w:sz w:val="24"/>
          <w:szCs w:val="24"/>
          <w:shd w:val="clear" w:color="auto" w:fill="FFFFFF"/>
        </w:rPr>
        <w:lastRenderedPageBreak/>
        <w:t>their imaginative skills to act out a bus driver by taking tickets from others and using numeracy skills to count pennies based on the ticket pric</w:t>
      </w:r>
      <w:r w:rsidR="009536DB">
        <w:rPr>
          <w:rFonts w:ascii="Arial" w:hAnsi="Arial" w:cs="Arial"/>
          <w:color w:val="000000" w:themeColor="text1"/>
          <w:sz w:val="24"/>
          <w:szCs w:val="24"/>
          <w:shd w:val="clear" w:color="auto" w:fill="FFFFFF"/>
        </w:rPr>
        <w:t>es, t</w:t>
      </w:r>
      <w:r w:rsidRPr="00DD6F1D">
        <w:rPr>
          <w:rFonts w:ascii="Arial" w:hAnsi="Arial" w:cs="Arial"/>
          <w:color w:val="000000" w:themeColor="text1"/>
          <w:sz w:val="24"/>
          <w:szCs w:val="24"/>
          <w:shd w:val="clear" w:color="auto" w:fill="FFFFFF"/>
        </w:rPr>
        <w:t xml:space="preserve">his allowed the </w:t>
      </w:r>
      <w:r w:rsidR="009676BE">
        <w:rPr>
          <w:rFonts w:ascii="Arial" w:hAnsi="Arial" w:cs="Arial"/>
          <w:color w:val="000000" w:themeColor="text1"/>
          <w:sz w:val="24"/>
          <w:szCs w:val="24"/>
          <w:shd w:val="clear" w:color="auto" w:fill="FFFFFF"/>
        </w:rPr>
        <w:t xml:space="preserve">children </w:t>
      </w:r>
      <w:r w:rsidRPr="00DD6F1D">
        <w:rPr>
          <w:rFonts w:ascii="Arial" w:hAnsi="Arial" w:cs="Arial"/>
          <w:color w:val="000000" w:themeColor="text1"/>
          <w:sz w:val="24"/>
          <w:szCs w:val="24"/>
          <w:shd w:val="clear" w:color="auto" w:fill="FFFFFF"/>
        </w:rPr>
        <w:t>to lead their learning, which provided opportunities to develop cognitive skills at their own pace. Steiner (1923</w:t>
      </w:r>
      <w:r w:rsidR="004D464E">
        <w:rPr>
          <w:rFonts w:ascii="Arial" w:hAnsi="Arial" w:cs="Arial"/>
          <w:color w:val="000000" w:themeColor="text1"/>
          <w:sz w:val="24"/>
          <w:szCs w:val="24"/>
          <w:shd w:val="clear" w:color="auto" w:fill="FFFFFF"/>
        </w:rPr>
        <w:t>,</w:t>
      </w:r>
      <w:r w:rsidRPr="00DD6F1D">
        <w:rPr>
          <w:rFonts w:ascii="Arial" w:hAnsi="Arial" w:cs="Arial"/>
          <w:color w:val="000000" w:themeColor="text1"/>
          <w:sz w:val="24"/>
          <w:szCs w:val="24"/>
          <w:shd w:val="clear" w:color="auto" w:fill="FFFFFF"/>
        </w:rPr>
        <w:t xml:space="preserve"> cited in White Horses Press 2009, p. 13</w:t>
      </w:r>
      <w:r w:rsidR="004D464E">
        <w:rPr>
          <w:rFonts w:ascii="Arial" w:hAnsi="Arial" w:cs="Arial"/>
          <w:color w:val="000000" w:themeColor="text1"/>
          <w:sz w:val="24"/>
          <w:szCs w:val="24"/>
          <w:shd w:val="clear" w:color="auto" w:fill="FFFFFF"/>
        </w:rPr>
        <w:t>)</w:t>
      </w:r>
      <w:r w:rsidRPr="00DD6F1D">
        <w:rPr>
          <w:rFonts w:ascii="Arial" w:hAnsi="Arial" w:cs="Arial"/>
          <w:color w:val="000000" w:themeColor="text1"/>
          <w:sz w:val="24"/>
          <w:szCs w:val="24"/>
          <w:shd w:val="clear" w:color="auto" w:fill="FFFFFF"/>
        </w:rPr>
        <w:t>, further expresses the vitality of how activities reflect on the concerns, interests, and developmental stages of the learner and the importance of that environment structuring itself around those activities. This will then foster both personal and social learning. Estyn (2020) similarly explains that child-led learning allows for increased learner engagement as well as independent thinking skills. Through observ</w:t>
      </w:r>
      <w:r w:rsidR="00D85306">
        <w:rPr>
          <w:rFonts w:ascii="Arial" w:hAnsi="Arial" w:cs="Arial"/>
          <w:color w:val="000000" w:themeColor="text1"/>
          <w:sz w:val="24"/>
          <w:szCs w:val="24"/>
          <w:shd w:val="clear" w:color="auto" w:fill="FFFFFF"/>
        </w:rPr>
        <w:t>ation</w:t>
      </w:r>
      <w:r w:rsidRPr="00DD6F1D">
        <w:rPr>
          <w:rFonts w:ascii="Arial" w:hAnsi="Arial" w:cs="Arial"/>
          <w:color w:val="000000" w:themeColor="text1"/>
          <w:sz w:val="24"/>
          <w:szCs w:val="24"/>
          <w:shd w:val="clear" w:color="auto" w:fill="FFFFFF"/>
        </w:rPr>
        <w:t xml:space="preserve"> throughout the activity which the</w:t>
      </w:r>
      <w:r w:rsidR="00D85306">
        <w:rPr>
          <w:rFonts w:ascii="Arial" w:hAnsi="Arial" w:cs="Arial"/>
          <w:color w:val="000000" w:themeColor="text1"/>
          <w:sz w:val="24"/>
          <w:szCs w:val="24"/>
          <w:shd w:val="clear" w:color="auto" w:fill="FFFFFF"/>
        </w:rPr>
        <w:t xml:space="preserve"> children </w:t>
      </w:r>
      <w:r w:rsidRPr="00DD6F1D">
        <w:rPr>
          <w:rFonts w:ascii="Arial" w:hAnsi="Arial" w:cs="Arial"/>
          <w:color w:val="000000" w:themeColor="text1"/>
          <w:sz w:val="24"/>
          <w:szCs w:val="24"/>
          <w:shd w:val="clear" w:color="auto" w:fill="FFFFFF"/>
        </w:rPr>
        <w:t xml:space="preserve">chose it was clear that they were more interested and engaged as they discovered new elements of the task based on what individuals found complex as well as simple during this activity. </w:t>
      </w:r>
    </w:p>
    <w:p w14:paraId="2E83A1F7" w14:textId="5BFE2C8C" w:rsidR="00A775FC" w:rsidRPr="00DD6F1D" w:rsidRDefault="002A7495" w:rsidP="002723FA">
      <w:pPr>
        <w:spacing w:line="360" w:lineRule="auto"/>
        <w:ind w:firstLine="720"/>
        <w:rPr>
          <w:rFonts w:ascii="Arial" w:eastAsia="Times New Roman" w:hAnsi="Arial" w:cs="Arial"/>
          <w:color w:val="000000" w:themeColor="text1"/>
          <w:kern w:val="0"/>
          <w:sz w:val="24"/>
          <w:szCs w:val="24"/>
          <w:lang w:eastAsia="en-GB"/>
          <w14:ligatures w14:val="none"/>
        </w:rPr>
      </w:pPr>
      <w:r w:rsidRPr="00DD6F1D">
        <w:rPr>
          <w:rFonts w:ascii="Arial" w:hAnsi="Arial" w:cs="Arial"/>
          <w:color w:val="000000" w:themeColor="text1"/>
          <w:sz w:val="24"/>
          <w:szCs w:val="24"/>
          <w:shd w:val="clear" w:color="auto" w:fill="FFFFFF"/>
        </w:rPr>
        <w:t xml:space="preserve">As previously discussed by Kinteract, (2022), Lamert (2017) </w:t>
      </w:r>
      <w:r w:rsidR="00F9258F">
        <w:rPr>
          <w:rFonts w:ascii="Arial" w:hAnsi="Arial" w:cs="Arial"/>
          <w:color w:val="000000" w:themeColor="text1"/>
          <w:sz w:val="24"/>
          <w:szCs w:val="24"/>
          <w:shd w:val="clear" w:color="auto" w:fill="FFFFFF"/>
        </w:rPr>
        <w:t xml:space="preserve">further </w:t>
      </w:r>
      <w:r w:rsidRPr="00DD6F1D">
        <w:rPr>
          <w:rFonts w:ascii="Arial" w:hAnsi="Arial" w:cs="Arial"/>
          <w:color w:val="000000" w:themeColor="text1"/>
          <w:sz w:val="24"/>
          <w:szCs w:val="24"/>
          <w:shd w:val="clear" w:color="auto" w:fill="FFFFFF"/>
        </w:rPr>
        <w:t>discusses that child-led learning allows children to identify their ability to meet the challenges in their learning. This allows children to solve problems independently, be creative, and gain results for their efforts. Throughout my practice, I identified that although children were directing their learning, other children who found difficulty understanding the activity struggled to engage with it as they were unsure of what was expected of them, leading them to avoid the task (Lamia, 2020</w:t>
      </w:r>
      <w:r w:rsidR="00F42FFB" w:rsidRPr="00DD6F1D">
        <w:rPr>
          <w:rFonts w:ascii="Arial" w:hAnsi="Arial" w:cs="Arial"/>
          <w:color w:val="000000" w:themeColor="text1"/>
          <w:sz w:val="24"/>
          <w:szCs w:val="24"/>
          <w:shd w:val="clear" w:color="auto" w:fill="FFFFFF"/>
        </w:rPr>
        <w:t>​). Williams (no date) suggests that child-led learning does not offer structured opportunities as it waits for the child to initiate. This can lead to the child refusing to engage with the task, as they may struggle to use their imagination or develop a higher level of ordered thinking to link with the task. Piaget (1952</w:t>
      </w:r>
      <w:r w:rsidR="00512BFB">
        <w:rPr>
          <w:rFonts w:ascii="Arial" w:hAnsi="Arial" w:cs="Arial"/>
          <w:color w:val="000000" w:themeColor="text1"/>
          <w:sz w:val="24"/>
          <w:szCs w:val="24"/>
          <w:shd w:val="clear" w:color="auto" w:fill="FFFFFF"/>
        </w:rPr>
        <w:t>,</w:t>
      </w:r>
      <w:r w:rsidR="00F42FFB" w:rsidRPr="00DD6F1D">
        <w:rPr>
          <w:rFonts w:ascii="Arial" w:hAnsi="Arial" w:cs="Arial"/>
          <w:color w:val="000000" w:themeColor="text1"/>
          <w:sz w:val="24"/>
          <w:szCs w:val="24"/>
          <w:shd w:val="clear" w:color="auto" w:fill="FFFFFF"/>
        </w:rPr>
        <w:t xml:space="preserve"> cited by McLeod no date), expressed that schools waste time trying to create complex learning through creative activities, which hold </w:t>
      </w:r>
      <w:r w:rsidR="009676BE">
        <w:rPr>
          <w:rFonts w:ascii="Arial" w:hAnsi="Arial" w:cs="Arial"/>
          <w:color w:val="000000" w:themeColor="text1"/>
          <w:sz w:val="24"/>
          <w:szCs w:val="24"/>
          <w:shd w:val="clear" w:color="auto" w:fill="FFFFFF"/>
        </w:rPr>
        <w:t>children</w:t>
      </w:r>
      <w:r w:rsidR="00F42FFB" w:rsidRPr="00DD6F1D">
        <w:rPr>
          <w:rFonts w:ascii="Arial" w:hAnsi="Arial" w:cs="Arial"/>
          <w:color w:val="000000" w:themeColor="text1"/>
          <w:sz w:val="24"/>
          <w:szCs w:val="24"/>
          <w:shd w:val="clear" w:color="auto" w:fill="FFFFFF"/>
        </w:rPr>
        <w:t xml:space="preserve"> back as the learning becomes too difficult to understand. Instead, the learning should facilitate cognitive development when the teacher believes the child is at the appropriate level (Khan, Adnan, and Raza, 2023). Subsequently, the children were drawn to the task; some children struggled to grasp the focus of the task but entertained it at the beginning, although walked away after being unsure.</w:t>
      </w:r>
      <w:r w:rsidR="006B376E" w:rsidRPr="00DD6F1D">
        <w:rPr>
          <w:rFonts w:ascii="Arial" w:eastAsia="Times New Roman" w:hAnsi="Arial" w:cs="Arial"/>
          <w:color w:val="000000" w:themeColor="text1"/>
          <w:kern w:val="0"/>
          <w:sz w:val="24"/>
          <w:szCs w:val="24"/>
          <w:lang w:eastAsia="en-GB"/>
          <w14:ligatures w14:val="none"/>
        </w:rPr>
        <w:t xml:space="preserve"> </w:t>
      </w:r>
      <w:r w:rsidR="00F42FFB" w:rsidRPr="00DD6F1D">
        <w:rPr>
          <w:rFonts w:ascii="Arial" w:hAnsi="Arial" w:cs="Arial"/>
          <w:color w:val="000000" w:themeColor="text1"/>
          <w:sz w:val="24"/>
          <w:szCs w:val="24"/>
          <w:shd w:val="clear" w:color="auto" w:fill="FFFFFF"/>
        </w:rPr>
        <w:t>This would ensure the vitality of ensuring each task, activity, and overall curriculum within the classroom is resourced to the best of its abilities to foster all children’s needs (Department for Education, 2022).  Bruner (1960</w:t>
      </w:r>
      <w:r w:rsidR="006E0401">
        <w:rPr>
          <w:rFonts w:ascii="Arial" w:hAnsi="Arial" w:cs="Arial"/>
          <w:color w:val="000000" w:themeColor="text1"/>
          <w:sz w:val="24"/>
          <w:szCs w:val="24"/>
          <w:shd w:val="clear" w:color="auto" w:fill="FFFFFF"/>
        </w:rPr>
        <w:t xml:space="preserve">, </w:t>
      </w:r>
      <w:r w:rsidR="00F42FFB" w:rsidRPr="00DD6F1D">
        <w:rPr>
          <w:rFonts w:ascii="Arial" w:hAnsi="Arial" w:cs="Arial"/>
          <w:color w:val="000000" w:themeColor="text1"/>
          <w:sz w:val="24"/>
          <w:szCs w:val="24"/>
          <w:shd w:val="clear" w:color="auto" w:fill="FFFFFF"/>
        </w:rPr>
        <w:t>cited by McLoed 2023), opposed Piaget’s views (1952</w:t>
      </w:r>
      <w:r w:rsidR="00C15D08" w:rsidRPr="00DD6F1D">
        <w:rPr>
          <w:rFonts w:ascii="Arial" w:hAnsi="Arial" w:cs="Arial"/>
          <w:color w:val="000000" w:themeColor="text1"/>
          <w:sz w:val="24"/>
          <w:szCs w:val="24"/>
          <w:shd w:val="clear" w:color="auto" w:fill="FFFFFF"/>
        </w:rPr>
        <w:t>),</w:t>
      </w:r>
      <w:r w:rsidR="00F42FFB" w:rsidRPr="00DD6F1D">
        <w:rPr>
          <w:rFonts w:ascii="Arial" w:hAnsi="Arial" w:cs="Arial"/>
          <w:color w:val="000000" w:themeColor="text1"/>
          <w:sz w:val="24"/>
          <w:szCs w:val="24"/>
          <w:shd w:val="clear" w:color="auto" w:fill="FFFFFF"/>
        </w:rPr>
        <w:t xml:space="preserve"> and stated that all children of any </w:t>
      </w:r>
      <w:r w:rsidR="00F42FFB" w:rsidRPr="00DD6F1D">
        <w:rPr>
          <w:rFonts w:ascii="Arial" w:hAnsi="Arial" w:cs="Arial"/>
          <w:color w:val="000000" w:themeColor="text1"/>
          <w:sz w:val="24"/>
          <w:szCs w:val="24"/>
          <w:shd w:val="clear" w:color="auto" w:fill="FFFFFF"/>
        </w:rPr>
        <w:lastRenderedPageBreak/>
        <w:t>age have the capability of understanding complex information. The hypothesis states that any subject can be taught effectively in any form to any child at any stage of their development. This would be utilised in the form of a spiral curriculum, where something is taught but revisited multiple times at more complex levels later, which leads children to understand and learn complex activities themselves. </w:t>
      </w:r>
    </w:p>
    <w:p w14:paraId="39BC7A85" w14:textId="6710C94B" w:rsidR="00B0597D" w:rsidRPr="00DD6F1D" w:rsidRDefault="00F42FFB" w:rsidP="002723FA">
      <w:pPr>
        <w:spacing w:line="360" w:lineRule="auto"/>
        <w:ind w:firstLine="720"/>
        <w:rPr>
          <w:rFonts w:ascii="Arial" w:eastAsia="Times New Roman" w:hAnsi="Arial" w:cs="Arial"/>
          <w:color w:val="000000" w:themeColor="text1"/>
          <w:kern w:val="0"/>
          <w:sz w:val="24"/>
          <w:szCs w:val="24"/>
          <w:lang w:eastAsia="en-GB"/>
          <w14:ligatures w14:val="none"/>
        </w:rPr>
      </w:pPr>
      <w:r w:rsidRPr="00DD6F1D">
        <w:rPr>
          <w:rFonts w:ascii="Arial" w:hAnsi="Arial" w:cs="Arial"/>
          <w:color w:val="000000" w:themeColor="text1"/>
          <w:sz w:val="24"/>
          <w:szCs w:val="24"/>
          <w:shd w:val="clear" w:color="auto" w:fill="FFFFFF"/>
        </w:rPr>
        <w:t>This enhanced task was revisited multiple times using different coins from 1p and 2p to 5p, 10</w:t>
      </w:r>
      <w:r w:rsidR="00C2697F">
        <w:rPr>
          <w:rFonts w:ascii="Arial" w:hAnsi="Arial" w:cs="Arial"/>
          <w:color w:val="000000" w:themeColor="text1"/>
          <w:sz w:val="24"/>
          <w:szCs w:val="24"/>
          <w:shd w:val="clear" w:color="auto" w:fill="FFFFFF"/>
        </w:rPr>
        <w:t xml:space="preserve">p </w:t>
      </w:r>
      <w:r w:rsidRPr="00DD6F1D">
        <w:rPr>
          <w:rFonts w:ascii="Arial" w:hAnsi="Arial" w:cs="Arial"/>
          <w:color w:val="000000" w:themeColor="text1"/>
          <w:sz w:val="24"/>
          <w:szCs w:val="24"/>
          <w:shd w:val="clear" w:color="auto" w:fill="FFFFFF"/>
        </w:rPr>
        <w:t>and 20</w:t>
      </w:r>
      <w:r w:rsidR="00C2697F">
        <w:rPr>
          <w:rFonts w:ascii="Arial" w:hAnsi="Arial" w:cs="Arial"/>
          <w:color w:val="000000" w:themeColor="text1"/>
          <w:sz w:val="24"/>
          <w:szCs w:val="24"/>
          <w:shd w:val="clear" w:color="auto" w:fill="FFFFFF"/>
        </w:rPr>
        <w:t>p</w:t>
      </w:r>
      <w:r w:rsidR="00556000">
        <w:rPr>
          <w:rFonts w:ascii="Arial" w:hAnsi="Arial" w:cs="Arial"/>
          <w:color w:val="000000" w:themeColor="text1"/>
          <w:sz w:val="24"/>
          <w:szCs w:val="24"/>
          <w:shd w:val="clear" w:color="auto" w:fill="FFFFFF"/>
        </w:rPr>
        <w:t xml:space="preserve"> </w:t>
      </w:r>
      <w:r w:rsidRPr="00DD6F1D">
        <w:rPr>
          <w:rFonts w:ascii="Arial" w:hAnsi="Arial" w:cs="Arial"/>
          <w:color w:val="000000" w:themeColor="text1"/>
          <w:sz w:val="24"/>
          <w:szCs w:val="24"/>
          <w:shd w:val="clear" w:color="auto" w:fill="FFFFFF"/>
        </w:rPr>
        <w:t>which allowed the children to recognise different coins and create different addition formulas throughout the week. Similarly, Vygotsky (1978</w:t>
      </w:r>
      <w:r w:rsidR="00272A13">
        <w:rPr>
          <w:rFonts w:ascii="Arial" w:hAnsi="Arial" w:cs="Arial"/>
          <w:color w:val="000000" w:themeColor="text1"/>
          <w:sz w:val="24"/>
          <w:szCs w:val="24"/>
          <w:shd w:val="clear" w:color="auto" w:fill="FFFFFF"/>
        </w:rPr>
        <w:t xml:space="preserve"> </w:t>
      </w:r>
      <w:r w:rsidRPr="00DD6F1D">
        <w:rPr>
          <w:rFonts w:ascii="Arial" w:hAnsi="Arial" w:cs="Arial"/>
          <w:color w:val="000000" w:themeColor="text1"/>
          <w:sz w:val="24"/>
          <w:szCs w:val="24"/>
          <w:shd w:val="clear" w:color="auto" w:fill="FFFFFF"/>
        </w:rPr>
        <w:t xml:space="preserve">cited by Dastous (2004), stated that practitioners should play a vital role in children’s learning by assisting them through revisitation; this is also referred to as prior learning. Bruner (1960, referred to by Greg </w:t>
      </w:r>
      <w:r w:rsidR="00C2697F">
        <w:rPr>
          <w:rFonts w:ascii="Arial" w:hAnsi="Arial" w:cs="Arial"/>
          <w:color w:val="000000" w:themeColor="text1"/>
          <w:sz w:val="24"/>
          <w:szCs w:val="24"/>
          <w:shd w:val="clear" w:color="auto" w:fill="FFFFFF"/>
        </w:rPr>
        <w:t>1</w:t>
      </w:r>
      <w:r w:rsidRPr="00DD6F1D">
        <w:rPr>
          <w:rFonts w:ascii="Arial" w:hAnsi="Arial" w:cs="Arial"/>
          <w:color w:val="000000" w:themeColor="text1"/>
          <w:sz w:val="24"/>
          <w:szCs w:val="24"/>
          <w:shd w:val="clear" w:color="auto" w:fill="FFFFFF"/>
        </w:rPr>
        <w:t xml:space="preserve">994–2003), believes that learning is an active process that requires </w:t>
      </w:r>
      <w:r w:rsidR="009676BE">
        <w:rPr>
          <w:rFonts w:ascii="Arial" w:hAnsi="Arial" w:cs="Arial"/>
          <w:color w:val="000000" w:themeColor="text1"/>
          <w:sz w:val="24"/>
          <w:szCs w:val="24"/>
          <w:shd w:val="clear" w:color="auto" w:fill="FFFFFF"/>
        </w:rPr>
        <w:t xml:space="preserve">children to </w:t>
      </w:r>
      <w:r w:rsidRPr="00DD6F1D">
        <w:rPr>
          <w:rFonts w:ascii="Arial" w:hAnsi="Arial" w:cs="Arial"/>
          <w:color w:val="000000" w:themeColor="text1"/>
          <w:sz w:val="24"/>
          <w:szCs w:val="24"/>
          <w:shd w:val="clear" w:color="auto" w:fill="FFFFFF"/>
        </w:rPr>
        <w:t xml:space="preserve">develop their learning and knowledge using current and prior knowledge as a catalyst. Vygotsky (1978, p. 57) similarly states that full </w:t>
      </w:r>
      <w:r w:rsidR="00E24D9B">
        <w:rPr>
          <w:rFonts w:ascii="Arial" w:hAnsi="Arial" w:cs="Arial"/>
          <w:color w:val="000000" w:themeColor="text1"/>
          <w:sz w:val="24"/>
          <w:szCs w:val="24"/>
          <w:shd w:val="clear" w:color="auto" w:fill="FFFFFF"/>
        </w:rPr>
        <w:t>cognitive</w:t>
      </w:r>
      <w:r w:rsidRPr="00DD6F1D">
        <w:rPr>
          <w:rFonts w:ascii="Arial" w:hAnsi="Arial" w:cs="Arial"/>
          <w:color w:val="000000" w:themeColor="text1"/>
          <w:sz w:val="24"/>
          <w:szCs w:val="24"/>
          <w:shd w:val="clear" w:color="auto" w:fill="FFFFFF"/>
        </w:rPr>
        <w:t xml:space="preserve"> development requires social interaction; this will allow children to have an increased level of knowledge because they will formulate their reactions to social interactions. </w:t>
      </w:r>
      <w:r w:rsidR="00DD18CE" w:rsidRPr="00DD6F1D">
        <w:rPr>
          <w:rFonts w:ascii="Arial" w:hAnsi="Arial" w:cs="Arial"/>
          <w:color w:val="000000" w:themeColor="text1"/>
          <w:sz w:val="24"/>
          <w:szCs w:val="24"/>
          <w:shd w:val="clear" w:color="auto" w:fill="FFFFFF"/>
        </w:rPr>
        <w:t>During the lesson, the children began social interactions as an avid process of their learning; this allowed them to make their purpose for the activity as well as teach others what they had learned during their activity. This shows the vitality of social interaction for children to develop their prior knowledge and extend their learning. Developing relationships through communication and sharing experiences supports personal, social, and emotional development for children to connect socially. This will allow for thinking to be shared with others, which is central to successful learning in all areas (Gov. UK, 2023). Children learn by being with others; this allows the practitioners to build and develop relationships, which creates an environment in which children feel secure and confident to explore, take part in challenging experiences, and direct and co-direct their learning (Aistear, no date). </w:t>
      </w:r>
      <w:r w:rsidR="00247949" w:rsidRPr="00DD6F1D">
        <w:rPr>
          <w:rFonts w:ascii="Arial" w:eastAsia="Times New Roman" w:hAnsi="Arial" w:cs="Arial"/>
          <w:color w:val="000000" w:themeColor="text1"/>
          <w:kern w:val="0"/>
          <w:sz w:val="24"/>
          <w:szCs w:val="24"/>
          <w:lang w:eastAsia="en-GB"/>
          <w14:ligatures w14:val="none"/>
        </w:rPr>
        <w:t xml:space="preserve"> </w:t>
      </w:r>
    </w:p>
    <w:p w14:paraId="028F67F1" w14:textId="0EB5227A" w:rsidR="008B2629" w:rsidRPr="00DD6F1D" w:rsidRDefault="008B2629" w:rsidP="002723FA">
      <w:pPr>
        <w:spacing w:line="360" w:lineRule="auto"/>
        <w:rPr>
          <w:rFonts w:ascii="Arial" w:eastAsia="Times New Roman" w:hAnsi="Arial" w:cs="Arial"/>
          <w:color w:val="000000" w:themeColor="text1"/>
          <w:kern w:val="0"/>
          <w:sz w:val="24"/>
          <w:szCs w:val="24"/>
          <w:lang w:eastAsia="en-GB"/>
          <w14:ligatures w14:val="none"/>
        </w:rPr>
      </w:pPr>
    </w:p>
    <w:p w14:paraId="63B250F7" w14:textId="77777777" w:rsidR="001747D0" w:rsidRPr="00DD6F1D" w:rsidRDefault="001747D0" w:rsidP="002723FA">
      <w:pPr>
        <w:spacing w:line="360" w:lineRule="auto"/>
        <w:rPr>
          <w:rFonts w:ascii="Arial" w:hAnsi="Arial" w:cs="Arial"/>
          <w:color w:val="000000" w:themeColor="text1"/>
          <w:sz w:val="24"/>
          <w:szCs w:val="24"/>
        </w:rPr>
      </w:pPr>
    </w:p>
    <w:p w14:paraId="1AF500A0" w14:textId="4FE36E49" w:rsidR="00EE099A" w:rsidRPr="00DD6F1D" w:rsidRDefault="001747D0" w:rsidP="002723FA">
      <w:pPr>
        <w:spacing w:line="360" w:lineRule="auto"/>
        <w:rPr>
          <w:rFonts w:ascii="Arial" w:hAnsi="Arial" w:cs="Arial"/>
          <w:b/>
          <w:bCs/>
          <w:color w:val="000000" w:themeColor="text1"/>
          <w:sz w:val="24"/>
          <w:szCs w:val="24"/>
        </w:rPr>
      </w:pPr>
      <w:r w:rsidRPr="00DD6F1D">
        <w:rPr>
          <w:rFonts w:ascii="Arial" w:hAnsi="Arial" w:cs="Arial"/>
          <w:b/>
          <w:bCs/>
          <w:color w:val="000000" w:themeColor="text1"/>
          <w:sz w:val="24"/>
          <w:szCs w:val="24"/>
        </w:rPr>
        <w:t xml:space="preserve">Exploration as aspect two of real-life authentic contexts </w:t>
      </w:r>
    </w:p>
    <w:p w14:paraId="7D5E0327" w14:textId="21F8AE71" w:rsidR="00DD18CE" w:rsidRPr="00DD6F1D" w:rsidRDefault="00DD18CE" w:rsidP="002723FA">
      <w:pPr>
        <w:pStyle w:val="NormalWeb"/>
        <w:shd w:val="clear" w:color="auto" w:fill="FFFFFF"/>
        <w:spacing w:before="0" w:beforeAutospacing="0" w:after="0" w:afterAutospacing="0" w:line="360" w:lineRule="auto"/>
        <w:rPr>
          <w:rFonts w:ascii="Arial" w:hAnsi="Arial" w:cs="Arial"/>
          <w:color w:val="000000" w:themeColor="text1"/>
        </w:rPr>
      </w:pPr>
      <w:r w:rsidRPr="00DD6F1D">
        <w:rPr>
          <w:rFonts w:ascii="Arial" w:hAnsi="Arial" w:cs="Arial"/>
          <w:color w:val="000000" w:themeColor="text1"/>
          <w:shd w:val="clear" w:color="auto" w:fill="FFFFFF"/>
        </w:rPr>
        <w:t>The Welsh Government (2022) refers to exploration as the use of trial and error,</w:t>
      </w:r>
      <w:r w:rsidR="00ED6DF8">
        <w:rPr>
          <w:rFonts w:ascii="Arial" w:hAnsi="Arial" w:cs="Arial"/>
          <w:color w:val="000000" w:themeColor="text1"/>
          <w:shd w:val="clear" w:color="auto" w:fill="FFFFFF"/>
        </w:rPr>
        <w:t xml:space="preserve"> </w:t>
      </w:r>
      <w:r w:rsidRPr="00DD6F1D">
        <w:rPr>
          <w:rFonts w:ascii="Arial" w:hAnsi="Arial" w:cs="Arial"/>
          <w:color w:val="000000" w:themeColor="text1"/>
          <w:shd w:val="clear" w:color="auto" w:fill="FFFFFF"/>
        </w:rPr>
        <w:t>a</w:t>
      </w:r>
      <w:r w:rsidR="00ED6DF8">
        <w:rPr>
          <w:rFonts w:ascii="Arial" w:hAnsi="Arial" w:cs="Arial"/>
          <w:color w:val="000000" w:themeColor="text1"/>
          <w:shd w:val="clear" w:color="auto" w:fill="FFFFFF"/>
        </w:rPr>
        <w:t xml:space="preserve">nd the focus </w:t>
      </w:r>
      <w:r w:rsidRPr="00DD6F1D">
        <w:rPr>
          <w:rFonts w:ascii="Arial" w:hAnsi="Arial" w:cs="Arial"/>
          <w:color w:val="000000" w:themeColor="text1"/>
          <w:shd w:val="clear" w:color="auto" w:fill="FFFFFF"/>
        </w:rPr>
        <w:t>previous learning</w:t>
      </w:r>
      <w:r w:rsidR="00ED6DF8">
        <w:rPr>
          <w:rFonts w:ascii="Arial" w:hAnsi="Arial" w:cs="Arial"/>
          <w:color w:val="000000" w:themeColor="text1"/>
          <w:shd w:val="clear" w:color="auto" w:fill="FFFFFF"/>
        </w:rPr>
        <w:t xml:space="preserve"> has </w:t>
      </w:r>
      <w:r w:rsidRPr="00DD6F1D">
        <w:rPr>
          <w:rFonts w:ascii="Arial" w:hAnsi="Arial" w:cs="Arial"/>
          <w:color w:val="000000" w:themeColor="text1"/>
          <w:shd w:val="clear" w:color="auto" w:fill="FFFFFF"/>
        </w:rPr>
        <w:t xml:space="preserve">for children to discover new things and add to </w:t>
      </w:r>
      <w:r w:rsidR="00ED6DF8">
        <w:rPr>
          <w:rFonts w:ascii="Arial" w:hAnsi="Arial" w:cs="Arial"/>
          <w:color w:val="000000" w:themeColor="text1"/>
          <w:shd w:val="clear" w:color="auto" w:fill="FFFFFF"/>
        </w:rPr>
        <w:t xml:space="preserve">their </w:t>
      </w:r>
      <w:r w:rsidRPr="00DD6F1D">
        <w:rPr>
          <w:rFonts w:ascii="Arial" w:hAnsi="Arial" w:cs="Arial"/>
          <w:color w:val="000000" w:themeColor="text1"/>
          <w:shd w:val="clear" w:color="auto" w:fill="FFFFFF"/>
        </w:rPr>
        <w:t xml:space="preserve">previous learning. As previously discussed, Bruner (1960) expresses the importance </w:t>
      </w:r>
      <w:r w:rsidRPr="00DD6F1D">
        <w:rPr>
          <w:rFonts w:ascii="Arial" w:hAnsi="Arial" w:cs="Arial"/>
          <w:color w:val="000000" w:themeColor="text1"/>
          <w:shd w:val="clear" w:color="auto" w:fill="FFFFFF"/>
        </w:rPr>
        <w:lastRenderedPageBreak/>
        <w:t>of prior learning as it is a catalyst for children’s overall learning, allowing them to build upon previous knowledge and learning. Bruner (1960) believed that the spiral curriculum focused on children revisiting things they had already been introduced to, and with this new knowledge and experience, they would then create complexity in the known subjects over time, allowing the topic to be revisited using different aspects of difficulty (Johnston 2012</w:t>
      </w:r>
      <w:r w:rsidR="000A4026">
        <w:rPr>
          <w:rFonts w:ascii="Arial" w:hAnsi="Arial" w:cs="Arial"/>
          <w:color w:val="000000" w:themeColor="text1"/>
          <w:shd w:val="clear" w:color="auto" w:fill="FFFFFF"/>
        </w:rPr>
        <w:t xml:space="preserve">, </w:t>
      </w:r>
      <w:r w:rsidRPr="00DD6F1D">
        <w:rPr>
          <w:rFonts w:ascii="Arial" w:hAnsi="Arial" w:cs="Arial"/>
          <w:color w:val="000000" w:themeColor="text1"/>
          <w:shd w:val="clear" w:color="auto" w:fill="FFFFFF"/>
        </w:rPr>
        <w:t>cited by Conesa 2023). The children applied their existing knowledge in this exercise, using it to further their learning in a Jubilee Café role play. They used real currencies and followed a menu, swapping various coins for different things. This led to more enjoyment during the task as well as a deeper understanding of the purpose of the activity, as children had previously visited this topic and held a base knowledge of what to do with the resources given (Toughill, 2014). Additionally, Hailikari, Katajavuori, and Lindblom-Ylanne (2008) state that an essential factor in developing integrated knowledge is to create a learning environment where learning has been constructed on prior knowledge and skills. It is further discussed that issues with promoting prior learning opportunities can cause fragmented knowledge. Children trying to learn something without having adequate prior knowledge may result in rote memori</w:t>
      </w:r>
      <w:r w:rsidR="001A156C">
        <w:rPr>
          <w:rFonts w:ascii="Arial" w:hAnsi="Arial" w:cs="Arial"/>
          <w:color w:val="000000" w:themeColor="text1"/>
          <w:shd w:val="clear" w:color="auto" w:fill="FFFFFF"/>
        </w:rPr>
        <w:t>s</w:t>
      </w:r>
      <w:r w:rsidRPr="00DD6F1D">
        <w:rPr>
          <w:rFonts w:ascii="Arial" w:hAnsi="Arial" w:cs="Arial"/>
          <w:color w:val="000000" w:themeColor="text1"/>
          <w:shd w:val="clear" w:color="auto" w:fill="FFFFFF"/>
        </w:rPr>
        <w:t>ation.</w:t>
      </w:r>
      <w:r w:rsidR="009A4D03" w:rsidRPr="00DD6F1D">
        <w:rPr>
          <w:rFonts w:ascii="Arial" w:hAnsi="Arial" w:cs="Arial"/>
          <w:color w:val="000000" w:themeColor="text1"/>
        </w:rPr>
        <w:t xml:space="preserve"> </w:t>
      </w:r>
      <w:r w:rsidRPr="00DD6F1D">
        <w:rPr>
          <w:rFonts w:ascii="Arial" w:hAnsi="Arial" w:cs="Arial"/>
          <w:color w:val="000000" w:themeColor="text1"/>
        </w:rPr>
        <w:t xml:space="preserve">Rote memorisation is a repetition technique which uses the information repeatedly until it is committed to memory, </w:t>
      </w:r>
      <w:r w:rsidR="00AF5821">
        <w:rPr>
          <w:rFonts w:ascii="Arial" w:hAnsi="Arial" w:cs="Arial"/>
          <w:color w:val="000000" w:themeColor="text1"/>
        </w:rPr>
        <w:t>c</w:t>
      </w:r>
      <w:r w:rsidRPr="00DD6F1D">
        <w:rPr>
          <w:rFonts w:ascii="Arial" w:hAnsi="Arial" w:cs="Arial"/>
          <w:color w:val="000000" w:themeColor="text1"/>
        </w:rPr>
        <w:t xml:space="preserve">hildren can repeat information without truly understanding it. This holds criticism, as there is no deeper comprehension or critical thinking (Main, 2023). Rbarks </w:t>
      </w:r>
      <w:r w:rsidR="001A7197">
        <w:rPr>
          <w:rFonts w:ascii="Arial" w:hAnsi="Arial" w:cs="Arial"/>
          <w:color w:val="000000" w:themeColor="text1"/>
        </w:rPr>
        <w:t>(</w:t>
      </w:r>
      <w:r w:rsidRPr="00DD6F1D">
        <w:rPr>
          <w:rFonts w:ascii="Arial" w:hAnsi="Arial" w:cs="Arial"/>
          <w:color w:val="000000" w:themeColor="text1"/>
        </w:rPr>
        <w:t xml:space="preserve">2023) analogous to Main (2023) </w:t>
      </w:r>
      <w:r w:rsidR="001A788D">
        <w:rPr>
          <w:rFonts w:ascii="Arial" w:hAnsi="Arial" w:cs="Arial"/>
          <w:color w:val="000000" w:themeColor="text1"/>
        </w:rPr>
        <w:t>that r</w:t>
      </w:r>
      <w:r w:rsidRPr="00DD6F1D">
        <w:rPr>
          <w:rFonts w:ascii="Arial" w:hAnsi="Arial" w:cs="Arial"/>
          <w:color w:val="000000" w:themeColor="text1"/>
        </w:rPr>
        <w:t>ote learning hinders children's learning and critical thinking, ultimately diminishing their interest in the work. Furthermore, children tend to forget this knowledge after applying it only once in their learning experience. During the activity, the children employed their cognitive abilities to comprehend the objective of the task upon its initial introduction, hence discouraging the use of rote learning as a method of their education (The Knowledge Academy, 2023). Instead, the children revisited this concept in different aspects of learning, during role play and hands-on activities, allowing exploration to be the basis of their learning for this activity (Sara, 2017). </w:t>
      </w:r>
    </w:p>
    <w:p w14:paraId="6C5DAE81" w14:textId="1AABED93" w:rsidR="00DD18CE" w:rsidRPr="00DD6F1D" w:rsidRDefault="00DD18CE" w:rsidP="002723FA">
      <w:pPr>
        <w:spacing w:line="360" w:lineRule="auto"/>
        <w:rPr>
          <w:rFonts w:ascii="Arial" w:eastAsia="Times New Roman" w:hAnsi="Arial" w:cs="Arial"/>
          <w:color w:val="000000" w:themeColor="text1"/>
          <w:kern w:val="0"/>
          <w:sz w:val="24"/>
          <w:szCs w:val="24"/>
          <w:lang w:eastAsia="en-GB"/>
          <w14:ligatures w14:val="none"/>
        </w:rPr>
      </w:pPr>
    </w:p>
    <w:p w14:paraId="651CB6C5" w14:textId="235F0CA6" w:rsidR="00DD18CE" w:rsidRPr="00DD6F1D" w:rsidRDefault="00DD18CE" w:rsidP="002723FA">
      <w:pPr>
        <w:pStyle w:val="NormalWeb"/>
        <w:shd w:val="clear" w:color="auto" w:fill="FFFFFF"/>
        <w:spacing w:before="0" w:beforeAutospacing="0" w:after="0" w:afterAutospacing="0" w:line="360" w:lineRule="auto"/>
        <w:rPr>
          <w:rFonts w:ascii="Arial" w:hAnsi="Arial" w:cs="Arial"/>
          <w:color w:val="000000" w:themeColor="text1"/>
        </w:rPr>
      </w:pPr>
      <w:r w:rsidRPr="00DD6F1D">
        <w:rPr>
          <w:rFonts w:ascii="Arial" w:hAnsi="Arial" w:cs="Arial"/>
          <w:color w:val="000000" w:themeColor="text1"/>
        </w:rPr>
        <w:t xml:space="preserve">Sara (2017) elaborates that meaningful learning allows children to be fully engrossed by the activities as they transfer these aspects to their prior knowledge to solve new problems, which allows for meaningful learning to be fulfilled in real-life contexts. </w:t>
      </w:r>
      <w:r w:rsidRPr="00DD6F1D">
        <w:rPr>
          <w:rFonts w:ascii="Arial" w:hAnsi="Arial" w:cs="Arial"/>
          <w:color w:val="000000" w:themeColor="text1"/>
        </w:rPr>
        <w:lastRenderedPageBreak/>
        <w:t xml:space="preserve">Equally to Sara (2017), A.J. (2024) enunciates meaningful learning to be a process where children are more engaged as they develop new skills which demonstrate deeper levels of understanding and connect to real-world experiences and authentic tasks that are relevant and meaningful. Referring to Toughill (2014), in her analysis, she elaborates on the idea that previous learning enhances the ability to relate to the actual world. It enables children to get insight into their surroundings and explore the significance of these activities, which can lead to great social and educational opportunities. This highlights the growing importance of incorporating real-life situations in the classroom, as it offers continuous growth in skills, knowledge, and social interactions for all </w:t>
      </w:r>
      <w:r w:rsidR="009676BE">
        <w:rPr>
          <w:rFonts w:ascii="Arial" w:hAnsi="Arial" w:cs="Arial"/>
          <w:color w:val="000000" w:themeColor="text1"/>
        </w:rPr>
        <w:t>children</w:t>
      </w:r>
      <w:r w:rsidRPr="00DD6F1D">
        <w:rPr>
          <w:rFonts w:ascii="Arial" w:hAnsi="Arial" w:cs="Arial"/>
          <w:color w:val="000000" w:themeColor="text1"/>
        </w:rPr>
        <w:t xml:space="preserve"> (Staff, 2017). </w:t>
      </w:r>
    </w:p>
    <w:p w14:paraId="23950FAE" w14:textId="77777777" w:rsidR="00DD18CE" w:rsidRPr="00DD6F1D" w:rsidRDefault="00DD18CE" w:rsidP="002723FA">
      <w:pPr>
        <w:pStyle w:val="NormalWeb"/>
        <w:shd w:val="clear" w:color="auto" w:fill="FFFFFF"/>
        <w:spacing w:before="0" w:beforeAutospacing="0" w:after="0" w:afterAutospacing="0" w:line="360" w:lineRule="auto"/>
        <w:rPr>
          <w:rFonts w:ascii="Arial" w:hAnsi="Arial" w:cs="Arial"/>
          <w:color w:val="000000" w:themeColor="text1"/>
        </w:rPr>
      </w:pPr>
    </w:p>
    <w:p w14:paraId="05BF4894" w14:textId="314C535A" w:rsidR="00DD18CE" w:rsidRPr="00DD6F1D" w:rsidRDefault="00DD18CE" w:rsidP="002723FA">
      <w:pPr>
        <w:pStyle w:val="NormalWeb"/>
        <w:shd w:val="clear" w:color="auto" w:fill="FFFFFF"/>
        <w:spacing w:before="0" w:beforeAutospacing="0" w:after="0" w:afterAutospacing="0" w:line="360" w:lineRule="auto"/>
        <w:rPr>
          <w:rFonts w:ascii="Arial" w:hAnsi="Arial" w:cs="Arial"/>
          <w:color w:val="000000" w:themeColor="text1"/>
        </w:rPr>
      </w:pPr>
      <w:r w:rsidRPr="00DD6F1D">
        <w:rPr>
          <w:rFonts w:ascii="Arial" w:hAnsi="Arial" w:cs="Arial"/>
          <w:color w:val="000000" w:themeColor="text1"/>
        </w:rPr>
        <w:t xml:space="preserve">Including money throughout the task allowed the </w:t>
      </w:r>
      <w:r w:rsidR="009676BE">
        <w:rPr>
          <w:rFonts w:ascii="Arial" w:hAnsi="Arial" w:cs="Arial"/>
          <w:color w:val="000000" w:themeColor="text1"/>
        </w:rPr>
        <w:t xml:space="preserve">children </w:t>
      </w:r>
      <w:r w:rsidRPr="00DD6F1D">
        <w:rPr>
          <w:rFonts w:ascii="Arial" w:hAnsi="Arial" w:cs="Arial"/>
          <w:color w:val="000000" w:themeColor="text1"/>
        </w:rPr>
        <w:t>to be active in their learning, expressive and creative as they used resources in different contexts of learning as well as socially communicated their ideas and the ways they learned from the task with others (Kidsonthecoast, no date). Vygotsky (1896), cited by Hwb (2022). Lev Vygotsky emphasised the significance of social construction, asserting that children's learning takes place through social collaboration with a more knowledgeable person (MKO). The MKO supports children’s thinking within their zone of proximal development, which allows for their next steps of development and learning to exist independently over time (Gowrie NSW, 2022). </w:t>
      </w:r>
    </w:p>
    <w:p w14:paraId="165001D4" w14:textId="15410510" w:rsidR="00DD18CE" w:rsidRPr="00DD6F1D" w:rsidRDefault="00DD18CE" w:rsidP="002723FA">
      <w:pPr>
        <w:pStyle w:val="NormalWeb"/>
        <w:shd w:val="clear" w:color="auto" w:fill="FFFFFF"/>
        <w:spacing w:before="0" w:beforeAutospacing="0" w:after="0" w:afterAutospacing="0" w:line="360" w:lineRule="auto"/>
        <w:rPr>
          <w:rFonts w:ascii="Arial" w:hAnsi="Arial" w:cs="Arial"/>
          <w:color w:val="000000" w:themeColor="text1"/>
        </w:rPr>
      </w:pPr>
      <w:r w:rsidRPr="00DD6F1D">
        <w:rPr>
          <w:rFonts w:ascii="Arial" w:hAnsi="Arial" w:cs="Arial"/>
          <w:color w:val="000000" w:themeColor="text1"/>
        </w:rPr>
        <w:t>Throughout the activity, the children used their social development to adapt the task to what they believed was best suited to their understanding. Vygotsky (1978, cited by Gowrie NSW 2022) expressed that guided learning is a process in which a teacher provides strategies for a task, allowing the children to gain a higher level of proficiency and eventually take on their strategies. </w:t>
      </w:r>
    </w:p>
    <w:p w14:paraId="4FDAE5A6" w14:textId="0AE7DAC5" w:rsidR="00DD6F1D" w:rsidRPr="00DD6F1D" w:rsidRDefault="00DD6F1D" w:rsidP="002723FA">
      <w:pPr>
        <w:pStyle w:val="NormalWeb"/>
        <w:shd w:val="clear" w:color="auto" w:fill="FFFFFF"/>
        <w:spacing w:before="0" w:beforeAutospacing="0" w:after="0" w:afterAutospacing="0" w:line="360" w:lineRule="auto"/>
        <w:rPr>
          <w:rFonts w:ascii="Arial" w:hAnsi="Arial" w:cs="Arial"/>
          <w:color w:val="000000" w:themeColor="text1"/>
        </w:rPr>
      </w:pPr>
      <w:r w:rsidRPr="00DD6F1D">
        <w:rPr>
          <w:rFonts w:ascii="Arial" w:hAnsi="Arial" w:cs="Arial"/>
          <w:color w:val="000000" w:themeColor="text1"/>
          <w:shd w:val="clear" w:color="auto" w:fill="FFFFFF"/>
        </w:rPr>
        <w:t>This occurred during the role-play activity as the children were given a prompt card and a small explanation: “You will use the coins and objects to play a café in London.” This gave the children a small understanding of the activity, but the children took the initiative to make their strategies to complete and explore the task using prior learning from the bus money task they completed. Malaguzzi (1993, cited in Hwb 2022b), further contended that children possess the ability to autonomously cultivate their comprehension when they participate in self-guided education under interactive circumstances</w:t>
      </w:r>
      <w:r w:rsidR="008D151E">
        <w:rPr>
          <w:rFonts w:ascii="Arial" w:hAnsi="Arial" w:cs="Arial"/>
          <w:color w:val="000000" w:themeColor="text1"/>
          <w:shd w:val="clear" w:color="auto" w:fill="FFFFFF"/>
        </w:rPr>
        <w:t>,</w:t>
      </w:r>
      <w:r w:rsidRPr="00DD6F1D">
        <w:rPr>
          <w:rFonts w:ascii="Arial" w:hAnsi="Arial" w:cs="Arial"/>
          <w:color w:val="000000" w:themeColor="text1"/>
          <w:shd w:val="clear" w:color="auto" w:fill="FFFFFF"/>
        </w:rPr>
        <w:t xml:space="preserve"> where children and adults have an equitable influence in a cooperative learning process. Mwewa (2023) opposes Malaguzzi (1993); they deem </w:t>
      </w:r>
      <w:r w:rsidRPr="00DD6F1D">
        <w:rPr>
          <w:rFonts w:ascii="Arial" w:hAnsi="Arial" w:cs="Arial"/>
          <w:color w:val="000000" w:themeColor="text1"/>
          <w:shd w:val="clear" w:color="auto" w:fill="FFFFFF"/>
        </w:rPr>
        <w:lastRenderedPageBreak/>
        <w:t>child-led learning as inconsistent since it solely depends on the influence and growth of children's desires, which they argue hinders the advancement of children's learning and comprehension</w:t>
      </w:r>
      <w:r w:rsidR="00EB1590" w:rsidRPr="00DD6F1D">
        <w:rPr>
          <w:rFonts w:ascii="Arial" w:hAnsi="Arial" w:cs="Arial"/>
          <w:color w:val="000000" w:themeColor="text1"/>
        </w:rPr>
        <w:t>.</w:t>
      </w:r>
      <w:r w:rsidRPr="00DD6F1D">
        <w:rPr>
          <w:rFonts w:ascii="Arial" w:hAnsi="Arial" w:cs="Arial"/>
          <w:color w:val="000000" w:themeColor="text1"/>
          <w:shd w:val="clear" w:color="auto" w:fill="FFFFFF"/>
        </w:rPr>
        <w:t xml:space="preserve"> ​To ensure a complete understanding of the activity, the children reviewed this task using several modes of learning, such as engaging in a role-play café. This was done to ensure children understood the task and developed further in their learning, despite being led by the children; they were able to comprehend the instructions given by the practitioner and use them to advance their learning. They were able to explore and study in a manner that allowed them to independently discover new knowledge. Lindsay (2015, cited by Blocker and Gilpin 2020), develops this as a priority for teachers to provide an authentic learning environment for children where they are free to learn and explore in their own way. For success, it is important to reform for others through leadership, which willingly strays away from outdated influences on teaching practices, such as teacher-only directed instructions on children’s learning</w:t>
      </w:r>
      <w:r w:rsidR="00595740" w:rsidRPr="00DD6F1D">
        <w:rPr>
          <w:rFonts w:ascii="Arial" w:hAnsi="Arial" w:cs="Arial"/>
          <w:color w:val="000000" w:themeColor="text1"/>
        </w:rPr>
        <w:t xml:space="preserve">. </w:t>
      </w:r>
      <w:r w:rsidRPr="00DD6F1D">
        <w:rPr>
          <w:rFonts w:ascii="Arial" w:hAnsi="Arial" w:cs="Arial"/>
          <w:color w:val="000000" w:themeColor="text1"/>
        </w:rPr>
        <w:t>To ensure all children’s learning is in place for full success, I will develop a Reggio (1994) inspired environment during learning. This will allow for children’s curiosities, interests, creativity, and freedom of exploration to influence their learning and development (University, 2020).</w:t>
      </w:r>
    </w:p>
    <w:p w14:paraId="1BA8F869" w14:textId="1087A8BE" w:rsidR="00DD6F1D" w:rsidRPr="00DD6F1D" w:rsidRDefault="00DD6F1D" w:rsidP="002723FA">
      <w:pPr>
        <w:pStyle w:val="NormalWeb"/>
        <w:shd w:val="clear" w:color="auto" w:fill="FFFFFF"/>
        <w:spacing w:before="0" w:beforeAutospacing="0" w:after="0" w:afterAutospacing="0" w:line="360" w:lineRule="auto"/>
        <w:rPr>
          <w:rFonts w:ascii="Arial" w:hAnsi="Arial" w:cs="Arial"/>
          <w:color w:val="000000" w:themeColor="text1"/>
        </w:rPr>
      </w:pPr>
      <w:r w:rsidRPr="00DD6F1D">
        <w:rPr>
          <w:rFonts w:ascii="Arial" w:hAnsi="Arial" w:cs="Arial"/>
          <w:color w:val="000000" w:themeColor="text1"/>
        </w:rPr>
        <w:t> As previously discussed, a drawback of the Reggio environment is that there are no formal rules or curricula to follow; therefore, the quality of education is determined by the teachers' inventiveness and engagement (Mwewa, 2023). To ensure this drawback does not appear, I will ensure to engage the children with creative and engaging learning experiences that foster prior learning, as it is one of the most influential factors in learning (Ausubel, 1968, cited in Hattie and Yates, 2014, p. 114</w:t>
      </w:r>
      <w:r w:rsidR="00143B28">
        <w:rPr>
          <w:rFonts w:ascii="Arial" w:hAnsi="Arial" w:cs="Arial"/>
          <w:color w:val="000000" w:themeColor="text1"/>
        </w:rPr>
        <w:t>)</w:t>
      </w:r>
      <w:r w:rsidRPr="00DD6F1D">
        <w:rPr>
          <w:rFonts w:ascii="Arial" w:hAnsi="Arial" w:cs="Arial"/>
          <w:color w:val="000000" w:themeColor="text1"/>
        </w:rPr>
        <w:t>. </w:t>
      </w:r>
    </w:p>
    <w:p w14:paraId="5CE4274A" w14:textId="3C4E8539" w:rsidR="00DD6F1D" w:rsidRPr="00DD6F1D" w:rsidRDefault="00DD6F1D" w:rsidP="002723FA">
      <w:pPr>
        <w:spacing w:line="360" w:lineRule="auto"/>
        <w:ind w:firstLine="720"/>
        <w:rPr>
          <w:rFonts w:ascii="Arial" w:hAnsi="Arial" w:cs="Arial"/>
          <w:color w:val="000000" w:themeColor="text1"/>
          <w:sz w:val="24"/>
          <w:szCs w:val="24"/>
          <w:shd w:val="clear" w:color="auto" w:fill="FFFFFF"/>
        </w:rPr>
      </w:pPr>
    </w:p>
    <w:p w14:paraId="441D0358" w14:textId="44B410C1" w:rsidR="00773489" w:rsidRDefault="00DD6F1D" w:rsidP="002723FA">
      <w:pPr>
        <w:spacing w:line="360" w:lineRule="auto"/>
        <w:ind w:firstLine="720"/>
        <w:rPr>
          <w:rFonts w:ascii="Arial" w:hAnsi="Arial" w:cs="Arial"/>
          <w:color w:val="000000" w:themeColor="text1"/>
          <w:sz w:val="24"/>
          <w:szCs w:val="24"/>
          <w:shd w:val="clear" w:color="auto" w:fill="FFFFFF"/>
        </w:rPr>
      </w:pPr>
      <w:r w:rsidRPr="00DD6F1D">
        <w:rPr>
          <w:rFonts w:ascii="Arial" w:hAnsi="Arial" w:cs="Arial"/>
          <w:color w:val="000000" w:themeColor="text1"/>
          <w:sz w:val="24"/>
          <w:szCs w:val="24"/>
          <w:shd w:val="clear" w:color="auto" w:fill="FFFFFF"/>
        </w:rPr>
        <w:t xml:space="preserve">As well as an environment where children are free to explore their learning, which would be utilised through pupil voice. Involving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as active partners in shaping their learning experiences and environments allows for greater learner engagement, self-esteem, confidence, and skills as they have an active role in decisions that affect their learning (Welsh Government, 2011, </w:t>
      </w:r>
      <w:r w:rsidR="00143B28">
        <w:rPr>
          <w:rFonts w:ascii="Arial" w:hAnsi="Arial" w:cs="Arial"/>
          <w:color w:val="000000" w:themeColor="text1"/>
          <w:sz w:val="24"/>
          <w:szCs w:val="24"/>
          <w:shd w:val="clear" w:color="auto" w:fill="FFFFFF"/>
        </w:rPr>
        <w:t>p.</w:t>
      </w:r>
      <w:r w:rsidRPr="00DD6F1D">
        <w:rPr>
          <w:rFonts w:ascii="Arial" w:hAnsi="Arial" w:cs="Arial"/>
          <w:color w:val="000000" w:themeColor="text1"/>
          <w:sz w:val="24"/>
          <w:szCs w:val="24"/>
          <w:shd w:val="clear" w:color="auto" w:fill="FFFFFF"/>
        </w:rPr>
        <w:t xml:space="preserve">7, as referenced by Robinson 2018). In return, this should support practitioners in acquiring deeper insights into children’s capabilities, developing an ability to view different </w:t>
      </w:r>
      <w:r w:rsidRPr="00DD6F1D">
        <w:rPr>
          <w:rFonts w:ascii="Arial" w:hAnsi="Arial" w:cs="Arial"/>
          <w:color w:val="000000" w:themeColor="text1"/>
          <w:sz w:val="24"/>
          <w:szCs w:val="24"/>
          <w:shd w:val="clear" w:color="auto" w:fill="FFFFFF"/>
        </w:rPr>
        <w:lastRenderedPageBreak/>
        <w:t>perspectives, and bringing a renewed sense of enjoyment when it comes to classroom practice (Lyle et al., 2010). </w:t>
      </w:r>
    </w:p>
    <w:p w14:paraId="2B84DA2F" w14:textId="77777777" w:rsidR="00BC3DAD" w:rsidRPr="00DD6F1D" w:rsidRDefault="00BC3DAD" w:rsidP="002723FA">
      <w:pPr>
        <w:spacing w:line="360" w:lineRule="auto"/>
        <w:ind w:firstLine="720"/>
        <w:rPr>
          <w:rFonts w:ascii="Arial" w:hAnsi="Arial" w:cs="Arial"/>
          <w:color w:val="000000" w:themeColor="text1"/>
          <w:sz w:val="24"/>
          <w:szCs w:val="24"/>
        </w:rPr>
      </w:pPr>
    </w:p>
    <w:p w14:paraId="3AC5A79A" w14:textId="3DA69EB8" w:rsidR="00E10A99" w:rsidRPr="00DD6F1D" w:rsidRDefault="00773489" w:rsidP="002723FA">
      <w:pPr>
        <w:spacing w:line="360" w:lineRule="auto"/>
        <w:rPr>
          <w:rFonts w:ascii="Arial" w:hAnsi="Arial" w:cs="Arial"/>
          <w:b/>
          <w:bCs/>
          <w:color w:val="000000" w:themeColor="text1"/>
          <w:sz w:val="24"/>
          <w:szCs w:val="24"/>
        </w:rPr>
      </w:pPr>
      <w:r w:rsidRPr="00DD6F1D">
        <w:rPr>
          <w:rFonts w:ascii="Arial" w:hAnsi="Arial" w:cs="Arial"/>
          <w:b/>
          <w:bCs/>
          <w:color w:val="000000" w:themeColor="text1"/>
          <w:sz w:val="24"/>
          <w:szCs w:val="24"/>
        </w:rPr>
        <w:t xml:space="preserve">Conclusion </w:t>
      </w:r>
    </w:p>
    <w:p w14:paraId="02DACE54" w14:textId="5C07E1DC" w:rsidR="00DD6F1D" w:rsidRPr="00DD6F1D" w:rsidRDefault="00DD6F1D" w:rsidP="002723FA">
      <w:pPr>
        <w:spacing w:line="360" w:lineRule="auto"/>
        <w:ind w:firstLine="720"/>
        <w:rPr>
          <w:rFonts w:ascii="Arial" w:hAnsi="Arial" w:cs="Arial"/>
          <w:color w:val="000000" w:themeColor="text1"/>
          <w:sz w:val="24"/>
          <w:szCs w:val="24"/>
          <w:shd w:val="clear" w:color="auto" w:fill="FFFFFF"/>
        </w:rPr>
      </w:pPr>
      <w:r w:rsidRPr="00DD6F1D">
        <w:rPr>
          <w:rFonts w:ascii="Arial" w:hAnsi="Arial" w:cs="Arial"/>
          <w:color w:val="000000" w:themeColor="text1"/>
          <w:sz w:val="24"/>
          <w:szCs w:val="24"/>
          <w:shd w:val="clear" w:color="auto" w:fill="FFFFFF"/>
        </w:rPr>
        <w:t xml:space="preserve">As a future practitioner, to ensure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within the classroom engage with effective practice that will develop their knowledge, skills, and exploration, I must provide equal opportunities for pupil voice, active partnerships with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and teachers, and learning that follows prior knowledge. This will be developed by following the pedagogical principles, which will be the driver for my own development and access to my ongoing development as a teacher. Pedagogical principles are at the heart of the curriculum for Wales (CFW); they explore and reflect upon teaching strategies and the ones that will best support learning in any given context, which </w:t>
      </w:r>
      <w:r w:rsidR="00C15D08" w:rsidRPr="00DD6F1D">
        <w:rPr>
          <w:rFonts w:ascii="Arial" w:hAnsi="Arial" w:cs="Arial"/>
          <w:color w:val="000000" w:themeColor="text1"/>
          <w:sz w:val="24"/>
          <w:szCs w:val="24"/>
          <w:shd w:val="clear" w:color="auto" w:fill="FFFFFF"/>
        </w:rPr>
        <w:t>inquir</w:t>
      </w:r>
      <w:r w:rsidR="00C15D08">
        <w:rPr>
          <w:rFonts w:ascii="Arial" w:hAnsi="Arial" w:cs="Arial"/>
          <w:color w:val="000000" w:themeColor="text1"/>
          <w:sz w:val="24"/>
          <w:szCs w:val="24"/>
          <w:shd w:val="clear" w:color="auto" w:fill="FFFFFF"/>
        </w:rPr>
        <w:t>ies</w:t>
      </w:r>
      <w:r w:rsidRPr="00DD6F1D">
        <w:rPr>
          <w:rFonts w:ascii="Arial" w:hAnsi="Arial" w:cs="Arial"/>
          <w:color w:val="000000" w:themeColor="text1"/>
          <w:sz w:val="24"/>
          <w:szCs w:val="24"/>
          <w:shd w:val="clear" w:color="auto" w:fill="FFFFFF"/>
        </w:rPr>
        <w:t xml:space="preserve"> about the impact of this on all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(Welsh Government, 2023). To develop pupil voice within the classroom, I will provide opportunities for children to choose their learning or offer expertise on what they would like to access during their learning. This can be developed by adopting assessment for learning (AFL) activities after certain lessons or before starting a new topic. Involving regular feedback sessions within the classroom can offer children the opportunity to share their thoughts and ideas, allowing them to feel heard, valued, and engaged in their learning (Sanderson, 2023). Prior knowledge, as previously discussed, allows for professional growth, advancement of education, and workforce development, which employs children with a repertoire of validated skills and knowledge that are inclusive and accessible to all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(S, 2023).</w:t>
      </w:r>
    </w:p>
    <w:p w14:paraId="107708D0" w14:textId="5296DBA2" w:rsidR="000F0063" w:rsidRPr="00DD6F1D" w:rsidRDefault="00DD6F1D" w:rsidP="002723FA">
      <w:pPr>
        <w:spacing w:line="360" w:lineRule="auto"/>
        <w:ind w:firstLine="720"/>
        <w:rPr>
          <w:rFonts w:ascii="Arial" w:hAnsi="Arial" w:cs="Arial"/>
          <w:color w:val="000000" w:themeColor="text1"/>
          <w:sz w:val="24"/>
          <w:szCs w:val="24"/>
        </w:rPr>
      </w:pPr>
      <w:r w:rsidRPr="00DD6F1D">
        <w:rPr>
          <w:rFonts w:ascii="Arial" w:hAnsi="Arial" w:cs="Arial"/>
          <w:color w:val="000000" w:themeColor="text1"/>
          <w:sz w:val="24"/>
          <w:szCs w:val="24"/>
          <w:shd w:val="clear" w:color="auto" w:fill="FFFFFF"/>
        </w:rPr>
        <w:t xml:space="preserve"> A way to develop prior knowledge within the classroom would be by posing questions; this could be working in small groups, and the children would fill in a chart with three columns. This would allow them to identify what they know, what they think they know, and what they need to find out. This would then be reported to the class; this shows the teacher where the children are, and if they have prior knowledge on the topic, you will be exploring it (Wenk, 2017). This is a process comparable to AFL by Black and William (1998); this process develops </w:t>
      </w:r>
      <w:r w:rsidR="009676BE">
        <w:rPr>
          <w:rFonts w:ascii="Arial" w:hAnsi="Arial" w:cs="Arial"/>
          <w:color w:val="000000" w:themeColor="text1"/>
          <w:sz w:val="24"/>
          <w:szCs w:val="24"/>
          <w:shd w:val="clear" w:color="auto" w:fill="FFFFFF"/>
        </w:rPr>
        <w:t>children</w:t>
      </w:r>
      <w:r w:rsidRPr="00DD6F1D">
        <w:rPr>
          <w:rFonts w:ascii="Arial" w:hAnsi="Arial" w:cs="Arial"/>
          <w:color w:val="000000" w:themeColor="text1"/>
          <w:sz w:val="24"/>
          <w:szCs w:val="24"/>
          <w:shd w:val="clear" w:color="auto" w:fill="FFFFFF"/>
        </w:rPr>
        <w:t xml:space="preserve"> as owners of their learning as it involves asking questions about the quality of learning and being prepared to adapt and enrich teaching and learning in response to what is </w:t>
      </w:r>
      <w:r w:rsidRPr="00DD6F1D">
        <w:rPr>
          <w:rFonts w:ascii="Arial" w:hAnsi="Arial" w:cs="Arial"/>
          <w:color w:val="000000" w:themeColor="text1"/>
          <w:sz w:val="24"/>
          <w:szCs w:val="24"/>
          <w:shd w:val="clear" w:color="auto" w:fill="FFFFFF"/>
        </w:rPr>
        <w:lastRenderedPageBreak/>
        <w:t>learned. Therefore, moving forward, I will ensure to develop these aspects within my practice to enhance children’s learning in a supportive and modern learning environment. </w:t>
      </w:r>
    </w:p>
    <w:p w14:paraId="7237EAEA" w14:textId="6B1D726B" w:rsidR="00773489" w:rsidRPr="00130C2F" w:rsidRDefault="00773489" w:rsidP="00E314C1">
      <w:pPr>
        <w:spacing w:line="360" w:lineRule="auto"/>
        <w:rPr>
          <w:rFonts w:ascii="Arial" w:hAnsi="Arial" w:cs="Arial"/>
          <w:sz w:val="24"/>
          <w:szCs w:val="24"/>
        </w:rPr>
      </w:pPr>
    </w:p>
    <w:p w14:paraId="5A977CB9" w14:textId="77777777" w:rsidR="000612E8" w:rsidRDefault="000612E8" w:rsidP="00937A9C">
      <w:pPr>
        <w:rPr>
          <w:rFonts w:ascii="Arial" w:hAnsi="Arial" w:cs="Arial"/>
          <w:sz w:val="24"/>
          <w:szCs w:val="24"/>
        </w:rPr>
      </w:pPr>
    </w:p>
    <w:p w14:paraId="2843A196" w14:textId="77777777" w:rsidR="000B0F95" w:rsidRDefault="000B0F95" w:rsidP="000B0F95">
      <w:pPr>
        <w:pStyle w:val="Heading1"/>
        <w:spacing w:before="0" w:beforeAutospacing="0" w:after="240" w:afterAutospacing="0" w:line="360" w:lineRule="auto"/>
        <w:rPr>
          <w:rFonts w:ascii="Arial" w:hAnsi="Arial" w:cs="Arial"/>
          <w:sz w:val="36"/>
          <w:szCs w:val="36"/>
        </w:rPr>
      </w:pPr>
      <w:r>
        <w:rPr>
          <w:rFonts w:ascii="Arial" w:hAnsi="Arial" w:cs="Arial"/>
          <w:sz w:val="36"/>
          <w:szCs w:val="36"/>
        </w:rPr>
        <w:t>Reference list</w:t>
      </w:r>
    </w:p>
    <w:p w14:paraId="459ABA67"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A.J, J. (2024) </w:t>
      </w:r>
      <w:r>
        <w:rPr>
          <w:rFonts w:ascii="Arial" w:hAnsi="Arial" w:cs="Arial"/>
          <w:i/>
          <w:iCs/>
        </w:rPr>
        <w:t>A.J. Juliani | Why Kids Need Meaningful Learning Experiences Right Now</w:t>
      </w:r>
      <w:r>
        <w:rPr>
          <w:rFonts w:ascii="Arial" w:hAnsi="Arial" w:cs="Arial"/>
        </w:rPr>
        <w:t xml:space="preserve">, </w:t>
      </w:r>
      <w:r>
        <w:rPr>
          <w:rFonts w:ascii="Arial" w:hAnsi="Arial" w:cs="Arial"/>
          <w:i/>
          <w:iCs/>
        </w:rPr>
        <w:t>A.J. Juliani</w:t>
      </w:r>
      <w:r>
        <w:rPr>
          <w:rFonts w:ascii="Arial" w:hAnsi="Arial" w:cs="Arial"/>
        </w:rPr>
        <w:t>. Available at: https://www.ajjuliani.com/blog/meaningful-relevant-learning-now (Accessed: 5 April 2024).</w:t>
      </w:r>
    </w:p>
    <w:p w14:paraId="5BEDE320" w14:textId="2237B5F3"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Aistear (no date) </w:t>
      </w:r>
      <w:r>
        <w:rPr>
          <w:rFonts w:ascii="Arial" w:hAnsi="Arial" w:cs="Arial"/>
          <w:i/>
          <w:iCs/>
        </w:rPr>
        <w:t>Learning and Developing through Interactions 27 Learning and Developing through Interactions Aistear: The Early Childhood Curriculum Framework</w:t>
      </w:r>
      <w:r>
        <w:rPr>
          <w:rFonts w:ascii="Arial" w:hAnsi="Arial" w:cs="Arial"/>
        </w:rPr>
        <w:t>. The Early Childhood Curriculum Framework, p. 3. Available at: https://www.curriculumonline.ie/getmedia/e50a42c4-24ab-4998-82a5-c897ed0974f1/Learning-through-Interactions_EN.pdf (Accessed: 5 April 2024).</w:t>
      </w:r>
    </w:p>
    <w:p w14:paraId="709F37C9" w14:textId="5DC97E90" w:rsidR="000B0F95" w:rsidRDefault="000B0F95" w:rsidP="000B0F95">
      <w:pPr>
        <w:rPr>
          <w:rFonts w:ascii="Arial" w:hAnsi="Arial" w:cs="Arial"/>
          <w:color w:val="000000"/>
          <w:sz w:val="24"/>
          <w:szCs w:val="24"/>
          <w:bdr w:val="none" w:sz="0" w:space="0" w:color="auto" w:frame="1"/>
          <w:shd w:val="clear" w:color="auto" w:fill="FFFFFF"/>
        </w:rPr>
      </w:pPr>
      <w:r w:rsidRPr="00B873C0">
        <w:rPr>
          <w:rFonts w:ascii="Arial" w:hAnsi="Arial" w:cs="Arial"/>
          <w:color w:val="000000"/>
          <w:sz w:val="24"/>
          <w:szCs w:val="24"/>
          <w:bdr w:val="none" w:sz="0" w:space="0" w:color="auto" w:frame="1"/>
          <w:shd w:val="clear" w:color="auto" w:fill="FFFFFF"/>
        </w:rPr>
        <w:t xml:space="preserve">Ausubel DP. </w:t>
      </w:r>
      <w:r w:rsidRPr="00B873C0">
        <w:rPr>
          <w:rFonts w:ascii="Arial" w:hAnsi="Arial" w:cs="Arial"/>
          <w:i/>
          <w:iCs/>
          <w:color w:val="000000"/>
          <w:sz w:val="24"/>
          <w:szCs w:val="24"/>
          <w:bdr w:val="none" w:sz="0" w:space="0" w:color="auto" w:frame="1"/>
        </w:rPr>
        <w:t>Educational Psychology: A Cognitive View.</w:t>
      </w:r>
      <w:r w:rsidRPr="00B873C0">
        <w:rPr>
          <w:rFonts w:ascii="Arial" w:hAnsi="Arial" w:cs="Arial"/>
          <w:color w:val="000000"/>
          <w:sz w:val="24"/>
          <w:szCs w:val="24"/>
          <w:bdr w:val="none" w:sz="0" w:space="0" w:color="auto" w:frame="1"/>
          <w:shd w:val="clear" w:color="auto" w:fill="FFFFFF"/>
        </w:rPr>
        <w:t xml:space="preserve"> New York: Holt, Rinehart, and Winston; 1990.</w:t>
      </w:r>
    </w:p>
    <w:p w14:paraId="7AE3252C" w14:textId="77777777" w:rsidR="000B0F95" w:rsidRPr="000B0F95" w:rsidRDefault="000B0F95" w:rsidP="000B0F95">
      <w:pPr>
        <w:rPr>
          <w:rFonts w:ascii="Arial" w:hAnsi="Arial" w:cs="Arial"/>
          <w:color w:val="000000"/>
          <w:sz w:val="24"/>
          <w:szCs w:val="24"/>
          <w:bdr w:val="none" w:sz="0" w:space="0" w:color="auto" w:frame="1"/>
          <w:shd w:val="clear" w:color="auto" w:fill="FFFFFF"/>
        </w:rPr>
      </w:pPr>
    </w:p>
    <w:p w14:paraId="502F1712"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Blocker, L. and Gilpin, A. (2020) </w:t>
      </w:r>
      <w:r>
        <w:rPr>
          <w:rFonts w:ascii="Arial" w:hAnsi="Arial" w:cs="Arial"/>
          <w:i/>
          <w:iCs/>
        </w:rPr>
        <w:t>A COMPARATIVE REVIEW OF a REGGIO EMILIA INSPIRED PROGRAM FOR INFANTS AND TODDLERS</w:t>
      </w:r>
      <w:r>
        <w:rPr>
          <w:rFonts w:ascii="Arial" w:hAnsi="Arial" w:cs="Arial"/>
        </w:rPr>
        <w:t>, p. 15. Available at: https://ir-api.ua.edu/api/core/bitstreams/f394bf76-b900-4c77-a483-e2380a0f6bbd/content (Accessed: 7 April 2024).</w:t>
      </w:r>
    </w:p>
    <w:p w14:paraId="270ABE84" w14:textId="190ABDEA" w:rsidR="00EB2C17" w:rsidRPr="00EB2C17" w:rsidRDefault="00EB2C17" w:rsidP="000B0F95">
      <w:pPr>
        <w:pStyle w:val="NormalWeb"/>
        <w:spacing w:before="0" w:beforeAutospacing="0" w:after="240" w:afterAutospacing="0" w:line="360" w:lineRule="auto"/>
        <w:rPr>
          <w:rFonts w:ascii="Arial" w:hAnsi="Arial" w:cs="Arial"/>
        </w:rPr>
      </w:pPr>
      <w:r w:rsidRPr="00EB2C17">
        <w:rPr>
          <w:rFonts w:ascii="Arial" w:hAnsi="Arial" w:cs="Arial"/>
          <w:color w:val="000000"/>
          <w:shd w:val="clear" w:color="auto" w:fill="FFFFFF"/>
        </w:rPr>
        <w:t>Black, P., &amp; Wiliam, D. (1998). Assessment and classroom learning. Assessment in Education, 5, 7-74. </w:t>
      </w:r>
      <w:hyperlink r:id="rId8" w:tgtFrame="_blank" w:history="1">
        <w:r w:rsidRPr="00EB2C17">
          <w:rPr>
            <w:rStyle w:val="Hyperlink"/>
            <w:rFonts w:ascii="Arial" w:hAnsi="Arial" w:cs="Arial"/>
            <w:color w:val="FE934A"/>
            <w:u w:val="none"/>
            <w:bdr w:val="none" w:sz="0" w:space="0" w:color="auto" w:frame="1"/>
            <w:shd w:val="clear" w:color="auto" w:fill="FFFFFF"/>
          </w:rPr>
          <w:t>doi:10.1080/0969595980050102</w:t>
        </w:r>
      </w:hyperlink>
    </w:p>
    <w:p w14:paraId="3994DC37"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Conesa, C. (2023) </w:t>
      </w:r>
      <w:r>
        <w:rPr>
          <w:rFonts w:ascii="Arial" w:hAnsi="Arial" w:cs="Arial"/>
          <w:i/>
          <w:iCs/>
        </w:rPr>
        <w:t>Tracing the Spiral Curriculum: Montessori, Bruner, and the Bold Idea</w:t>
      </w:r>
      <w:r>
        <w:rPr>
          <w:rFonts w:ascii="Arial" w:hAnsi="Arial" w:cs="Arial"/>
        </w:rPr>
        <w:t xml:space="preserve">, </w:t>
      </w:r>
      <w:r>
        <w:rPr>
          <w:rFonts w:ascii="Arial" w:hAnsi="Arial" w:cs="Arial"/>
          <w:i/>
          <w:iCs/>
        </w:rPr>
        <w:t>amshq.org</w:t>
      </w:r>
      <w:r>
        <w:rPr>
          <w:rFonts w:ascii="Arial" w:hAnsi="Arial" w:cs="Arial"/>
        </w:rPr>
        <w:t>. Available at: https://amshq.org/Blog/2023-09-11-Tracing-the-Spiral-Curriculum (Accessed: 5 April 2024).</w:t>
      </w:r>
    </w:p>
    <w:p w14:paraId="1ED0F92F"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Dastous, M. (2004) </w:t>
      </w:r>
      <w:r>
        <w:rPr>
          <w:rFonts w:ascii="Arial" w:hAnsi="Arial" w:cs="Arial"/>
          <w:i/>
          <w:iCs/>
        </w:rPr>
        <w:t>Bruner vs. Vygotsky: an Analysis of Divergent Theories</w:t>
      </w:r>
      <w:r>
        <w:rPr>
          <w:rFonts w:ascii="Arial" w:hAnsi="Arial" w:cs="Arial"/>
        </w:rPr>
        <w:t xml:space="preserve">, p. 5. Available at: </w:t>
      </w:r>
      <w:r>
        <w:rPr>
          <w:rFonts w:ascii="Arial" w:hAnsi="Arial" w:cs="Arial"/>
        </w:rPr>
        <w:lastRenderedPageBreak/>
        <w:t>https://www.dastous.us/pro_portfolio/graduate/Bruner%20and%20Vygotsky.pdf (Accessed: 30 March 2024).</w:t>
      </w:r>
    </w:p>
    <w:p w14:paraId="51F43353"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Department for Education (2022) </w:t>
      </w:r>
      <w:r>
        <w:rPr>
          <w:rFonts w:ascii="Arial" w:hAnsi="Arial" w:cs="Arial"/>
          <w:i/>
          <w:iCs/>
        </w:rPr>
        <w:t>Meeting the Needs of All Children - Help for Early Years Providers - GOV.UK</w:t>
      </w:r>
      <w:r>
        <w:rPr>
          <w:rFonts w:ascii="Arial" w:hAnsi="Arial" w:cs="Arial"/>
        </w:rPr>
        <w:t xml:space="preserve">, </w:t>
      </w:r>
      <w:r>
        <w:rPr>
          <w:rFonts w:ascii="Arial" w:hAnsi="Arial" w:cs="Arial"/>
          <w:i/>
          <w:iCs/>
        </w:rPr>
        <w:t>help-for-early-years-providers.education.gov.uk</w:t>
      </w:r>
      <w:r>
        <w:rPr>
          <w:rFonts w:ascii="Arial" w:hAnsi="Arial" w:cs="Arial"/>
        </w:rPr>
        <w:t>. Available at: https://help-for-early-years-providers.education.gov.uk/get-help-to-improve-your-practice/meeting-the-needs-of-all-children (Accessed: 30 March 2024).</w:t>
      </w:r>
    </w:p>
    <w:p w14:paraId="2061DA49"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Estyn (2020) </w:t>
      </w:r>
      <w:r>
        <w:rPr>
          <w:rFonts w:ascii="Arial" w:hAnsi="Arial" w:cs="Arial"/>
          <w:i/>
          <w:iCs/>
        </w:rPr>
        <w:t>Pupils Lead Their Own Learning Experience | Estyn</w:t>
      </w:r>
      <w:r>
        <w:rPr>
          <w:rFonts w:ascii="Arial" w:hAnsi="Arial" w:cs="Arial"/>
        </w:rPr>
        <w:t xml:space="preserve">, </w:t>
      </w:r>
      <w:r>
        <w:rPr>
          <w:rFonts w:ascii="Arial" w:hAnsi="Arial" w:cs="Arial"/>
          <w:i/>
          <w:iCs/>
        </w:rPr>
        <w:t>www.estyn.gov.wales</w:t>
      </w:r>
      <w:r>
        <w:rPr>
          <w:rFonts w:ascii="Arial" w:hAnsi="Arial" w:cs="Arial"/>
        </w:rPr>
        <w:t>. Available at: https://www.estyn.gov.wales/effective-practice/pupils-lead-their-own-learning-experience (Accessed: 25 March 2024).</w:t>
      </w:r>
    </w:p>
    <w:p w14:paraId="6E59705A" w14:textId="77777777" w:rsidR="00940672" w:rsidRDefault="00940672" w:rsidP="00940672">
      <w:pPr>
        <w:pStyle w:val="NormalWeb"/>
        <w:spacing w:before="0" w:beforeAutospacing="0" w:after="240" w:afterAutospacing="0" w:line="360" w:lineRule="auto"/>
        <w:rPr>
          <w:rFonts w:ascii="Arial" w:hAnsi="Arial" w:cs="Arial"/>
        </w:rPr>
      </w:pPr>
      <w:r>
        <w:rPr>
          <w:rFonts w:ascii="Arial" w:hAnsi="Arial" w:cs="Arial"/>
        </w:rPr>
        <w:t xml:space="preserve">Estyn (2017) </w:t>
      </w:r>
      <w:r>
        <w:rPr>
          <w:rFonts w:ascii="Arial" w:hAnsi="Arial" w:cs="Arial"/>
          <w:i/>
          <w:iCs/>
        </w:rPr>
        <w:t>Active and Experiential Learning Effective Foundation Phase Practice in Delivering Literacy and Numeracy in Year 1 and Year 2</w:t>
      </w:r>
      <w:r>
        <w:rPr>
          <w:rFonts w:ascii="Arial" w:hAnsi="Arial" w:cs="Arial"/>
        </w:rPr>
        <w:t>, p. 50. Available at: https://www.estyn.gov.wales/system/files/2020-07/Estyn%2520Active%2520and%2520experiential%2520learning_E_Accessible_1.pdf (Accessed: 7 April 2024).</w:t>
      </w:r>
    </w:p>
    <w:p w14:paraId="57302DCA" w14:textId="1C7B982F" w:rsidR="00940672" w:rsidRDefault="00940672" w:rsidP="000B0F95">
      <w:pPr>
        <w:pStyle w:val="NormalWeb"/>
        <w:spacing w:before="0" w:beforeAutospacing="0" w:after="240" w:afterAutospacing="0" w:line="360" w:lineRule="auto"/>
        <w:rPr>
          <w:rFonts w:ascii="Arial" w:hAnsi="Arial" w:cs="Arial"/>
        </w:rPr>
      </w:pPr>
      <w:r>
        <w:rPr>
          <w:rFonts w:ascii="Arial" w:hAnsi="Arial" w:cs="Arial"/>
        </w:rPr>
        <w:t xml:space="preserve">Estyn (2023) </w:t>
      </w:r>
      <w:r>
        <w:rPr>
          <w:rFonts w:ascii="Arial" w:hAnsi="Arial" w:cs="Arial"/>
          <w:i/>
          <w:iCs/>
        </w:rPr>
        <w:t>Providing Authentic and Engaging Experiences in the Nursery Provision to Inspire Children’s Love of Learning and Develop Their Independent Skills | Estyn</w:t>
      </w:r>
      <w:r>
        <w:rPr>
          <w:rFonts w:ascii="Arial" w:hAnsi="Arial" w:cs="Arial"/>
        </w:rPr>
        <w:t xml:space="preserve">, </w:t>
      </w:r>
      <w:r>
        <w:rPr>
          <w:rFonts w:ascii="Arial" w:hAnsi="Arial" w:cs="Arial"/>
          <w:i/>
          <w:iCs/>
        </w:rPr>
        <w:t>www.estyn.gov.wales</w:t>
      </w:r>
      <w:r>
        <w:rPr>
          <w:rFonts w:ascii="Arial" w:hAnsi="Arial" w:cs="Arial"/>
        </w:rPr>
        <w:t>. Available at: https://www.estyn.gov.wales/effective-practice/providing-authentic-and-engaging-experiences-nursery-provision-inspire-childrens#:~:text=By%20providing%20the%20children%20with (Accessed: 7 April 2024).</w:t>
      </w:r>
    </w:p>
    <w:p w14:paraId="62DD025C" w14:textId="5EBCB8D9" w:rsidR="004D07A0" w:rsidRDefault="004D07A0" w:rsidP="004D07A0">
      <w:pPr>
        <w:rPr>
          <w:rFonts w:ascii="Arial" w:hAnsi="Arial" w:cs="Arial"/>
          <w:color w:val="000000" w:themeColor="text1"/>
          <w:sz w:val="24"/>
          <w:szCs w:val="24"/>
        </w:rPr>
      </w:pPr>
      <w:r w:rsidRPr="00B873C0">
        <w:rPr>
          <w:rFonts w:ascii="Arial" w:hAnsi="Arial" w:cs="Arial"/>
          <w:sz w:val="24"/>
          <w:szCs w:val="24"/>
        </w:rPr>
        <w:t xml:space="preserve">Finch, Mia (2023) </w:t>
      </w:r>
      <w:r w:rsidRPr="00984F2B">
        <w:rPr>
          <w:rFonts w:ascii="Arial" w:hAnsi="Arial" w:cs="Arial"/>
          <w:i/>
          <w:iCs/>
          <w:color w:val="000000" w:themeColor="text1"/>
          <w:sz w:val="24"/>
          <w:szCs w:val="24"/>
        </w:rPr>
        <w:t>‘Authentic Learning: Bringing Real-World Relevance to the Classroom’, Education Advanced</w:t>
      </w:r>
      <w:r w:rsidR="00984F2B">
        <w:rPr>
          <w:rFonts w:ascii="Arial" w:hAnsi="Arial" w:cs="Arial"/>
          <w:i/>
          <w:iCs/>
          <w:color w:val="000000" w:themeColor="text1"/>
          <w:sz w:val="24"/>
          <w:szCs w:val="24"/>
        </w:rPr>
        <w:t xml:space="preserve">. </w:t>
      </w:r>
      <w:r w:rsidRPr="00B873C0">
        <w:rPr>
          <w:rFonts w:ascii="Arial" w:hAnsi="Arial" w:cs="Arial"/>
          <w:color w:val="000000" w:themeColor="text1"/>
          <w:sz w:val="24"/>
          <w:szCs w:val="24"/>
        </w:rPr>
        <w:t xml:space="preserve">Available at: </w:t>
      </w:r>
      <w:hyperlink r:id="rId9" w:history="1">
        <w:r w:rsidRPr="00B873C0">
          <w:rPr>
            <w:rStyle w:val="Hyperlink"/>
            <w:rFonts w:ascii="Arial" w:hAnsi="Arial" w:cs="Arial"/>
            <w:sz w:val="24"/>
            <w:szCs w:val="24"/>
          </w:rPr>
          <w:t>https://educationadvanced.com/resources/blog/authentic-learning-bringing-real-world-relevance-to-the-classroom/</w:t>
        </w:r>
      </w:hyperlink>
      <w:r w:rsidR="00984F2B">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B873C0">
        <w:rPr>
          <w:rFonts w:ascii="Arial" w:hAnsi="Arial" w:cs="Arial"/>
          <w:color w:val="000000" w:themeColor="text1"/>
          <w:sz w:val="24"/>
          <w:szCs w:val="24"/>
        </w:rPr>
        <w:t>Accessed: 12 March 2024</w:t>
      </w:r>
      <w:r>
        <w:rPr>
          <w:rFonts w:ascii="Arial" w:hAnsi="Arial" w:cs="Arial"/>
          <w:color w:val="000000" w:themeColor="text1"/>
          <w:sz w:val="24"/>
          <w:szCs w:val="24"/>
        </w:rPr>
        <w:t xml:space="preserve">). </w:t>
      </w:r>
    </w:p>
    <w:p w14:paraId="72CAC73C" w14:textId="77777777" w:rsidR="004D07A0" w:rsidRPr="004D07A0" w:rsidRDefault="004D07A0" w:rsidP="004D07A0">
      <w:pPr>
        <w:rPr>
          <w:rFonts w:ascii="Arial" w:hAnsi="Arial" w:cs="Arial"/>
          <w:sz w:val="24"/>
          <w:szCs w:val="24"/>
        </w:rPr>
      </w:pPr>
    </w:p>
    <w:p w14:paraId="64FFE1E8"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Gov.uk (2023) </w:t>
      </w:r>
      <w:r>
        <w:rPr>
          <w:rFonts w:ascii="Arial" w:hAnsi="Arial" w:cs="Arial"/>
          <w:i/>
          <w:iCs/>
        </w:rPr>
        <w:t>Interactions - Help for Early Years Providers - GOV.UK</w:t>
      </w:r>
      <w:r>
        <w:rPr>
          <w:rFonts w:ascii="Arial" w:hAnsi="Arial" w:cs="Arial"/>
        </w:rPr>
        <w:t xml:space="preserve">, </w:t>
      </w:r>
      <w:r>
        <w:rPr>
          <w:rFonts w:ascii="Arial" w:hAnsi="Arial" w:cs="Arial"/>
          <w:i/>
          <w:iCs/>
        </w:rPr>
        <w:t>help-for-early-years-providers.education.gov.uk</w:t>
      </w:r>
      <w:r>
        <w:rPr>
          <w:rFonts w:ascii="Arial" w:hAnsi="Arial" w:cs="Arial"/>
        </w:rPr>
        <w:t>. Available at: https://help-for-early-years-providers.education.gov.uk/communication-and-language/interactions (Accessed: 5 April 2024).</w:t>
      </w:r>
    </w:p>
    <w:p w14:paraId="08A0B36D" w14:textId="1C1C1401" w:rsidR="00181F3E" w:rsidRPr="00B873C0" w:rsidRDefault="000B0F95" w:rsidP="009A350C">
      <w:pPr>
        <w:pStyle w:val="NormalWeb"/>
        <w:spacing w:before="0" w:beforeAutospacing="0" w:after="240" w:afterAutospacing="0" w:line="360" w:lineRule="auto"/>
        <w:rPr>
          <w:rFonts w:ascii="Arial" w:hAnsi="Arial" w:cs="Arial"/>
        </w:rPr>
      </w:pPr>
      <w:r>
        <w:rPr>
          <w:rFonts w:ascii="Arial" w:hAnsi="Arial" w:cs="Arial"/>
        </w:rPr>
        <w:lastRenderedPageBreak/>
        <w:t xml:space="preserve">Gowrie NSW (2022) </w:t>
      </w:r>
      <w:r>
        <w:rPr>
          <w:rFonts w:ascii="Arial" w:hAnsi="Arial" w:cs="Arial"/>
          <w:i/>
          <w:iCs/>
        </w:rPr>
        <w:t>Lev Vygotsky’s Theory of Child Development</w:t>
      </w:r>
      <w:r>
        <w:rPr>
          <w:rFonts w:ascii="Arial" w:hAnsi="Arial" w:cs="Arial"/>
        </w:rPr>
        <w:t xml:space="preserve">, </w:t>
      </w:r>
      <w:r>
        <w:rPr>
          <w:rFonts w:ascii="Arial" w:hAnsi="Arial" w:cs="Arial"/>
          <w:i/>
          <w:iCs/>
        </w:rPr>
        <w:t>www.gowriensw.com.au</w:t>
      </w:r>
      <w:r>
        <w:rPr>
          <w:rFonts w:ascii="Arial" w:hAnsi="Arial" w:cs="Arial"/>
        </w:rPr>
        <w:t>. Available at: https://www.gowriensw.com.au/thought-leadership/vygotsky-theory#:~:text=Vygotsky (Accessed: 6 April 2024).</w:t>
      </w:r>
    </w:p>
    <w:p w14:paraId="1810031D" w14:textId="77777777" w:rsidR="00181F3E" w:rsidRPr="00B873C0" w:rsidRDefault="00181F3E" w:rsidP="00181F3E">
      <w:pPr>
        <w:rPr>
          <w:rStyle w:val="Hyperlink"/>
          <w:rFonts w:ascii="Arial" w:hAnsi="Arial" w:cs="Arial"/>
          <w:sz w:val="24"/>
          <w:szCs w:val="24"/>
          <w:shd w:val="clear" w:color="auto" w:fill="FCFCFC"/>
        </w:rPr>
      </w:pPr>
      <w:r w:rsidRPr="00B873C0">
        <w:rPr>
          <w:rFonts w:ascii="Arial" w:hAnsi="Arial" w:cs="Arial"/>
          <w:color w:val="333333"/>
          <w:sz w:val="24"/>
          <w:szCs w:val="24"/>
          <w:shd w:val="clear" w:color="auto" w:fill="FCFCFC"/>
        </w:rPr>
        <w:t xml:space="preserve">Herrington, J., Reeves, T.C., Oliver, R. (2014). Authentic Learning Environments. In: Spector, J., Merrill, M., Elen, J., Bishop, M. (eds) </w:t>
      </w:r>
      <w:r w:rsidRPr="00B873C0">
        <w:rPr>
          <w:rFonts w:ascii="Arial" w:hAnsi="Arial" w:cs="Arial"/>
          <w:i/>
          <w:iCs/>
          <w:color w:val="333333"/>
          <w:sz w:val="24"/>
          <w:szCs w:val="24"/>
          <w:shd w:val="clear" w:color="auto" w:fill="FCFCFC"/>
        </w:rPr>
        <w:t>Handbook of Research on Educational Communications and Technology</w:t>
      </w:r>
      <w:r w:rsidRPr="00B873C0">
        <w:rPr>
          <w:rFonts w:ascii="Arial" w:hAnsi="Arial" w:cs="Arial"/>
          <w:color w:val="333333"/>
          <w:sz w:val="24"/>
          <w:szCs w:val="24"/>
          <w:shd w:val="clear" w:color="auto" w:fill="FCFCFC"/>
        </w:rPr>
        <w:t xml:space="preserve">. Springer, New York, NY. </w:t>
      </w:r>
      <w:hyperlink r:id="rId10" w:history="1">
        <w:r w:rsidRPr="00B873C0">
          <w:rPr>
            <w:rStyle w:val="Hyperlink"/>
            <w:rFonts w:ascii="Arial" w:hAnsi="Arial" w:cs="Arial"/>
            <w:sz w:val="24"/>
            <w:szCs w:val="24"/>
            <w:shd w:val="clear" w:color="auto" w:fill="FCFCFC"/>
          </w:rPr>
          <w:t>https://doi.org/10.1007/978-1-4614-3185-5_32</w:t>
        </w:r>
      </w:hyperlink>
    </w:p>
    <w:p w14:paraId="395430F3" w14:textId="77777777" w:rsidR="00181F3E" w:rsidRPr="00B873C0" w:rsidRDefault="00181F3E" w:rsidP="00181F3E">
      <w:pPr>
        <w:rPr>
          <w:rFonts w:ascii="Arial" w:hAnsi="Arial" w:cs="Arial"/>
          <w:sz w:val="24"/>
          <w:szCs w:val="24"/>
        </w:rPr>
      </w:pPr>
    </w:p>
    <w:p w14:paraId="3D3F55DC" w14:textId="4992EEB1" w:rsidR="00181F3E" w:rsidRDefault="00181F3E" w:rsidP="009A350C">
      <w:pPr>
        <w:rPr>
          <w:rFonts w:ascii="Arial" w:hAnsi="Arial" w:cs="Arial"/>
          <w:color w:val="000000"/>
          <w:sz w:val="24"/>
          <w:szCs w:val="24"/>
          <w:shd w:val="clear" w:color="auto" w:fill="FFFFFF"/>
        </w:rPr>
      </w:pPr>
      <w:r w:rsidRPr="00B873C0">
        <w:rPr>
          <w:rFonts w:ascii="Arial" w:hAnsi="Arial" w:cs="Arial"/>
          <w:color w:val="000000"/>
          <w:sz w:val="24"/>
          <w:szCs w:val="24"/>
          <w:shd w:val="clear" w:color="auto" w:fill="FFFFFF"/>
        </w:rPr>
        <w:t>Hattie, J. (2012) Visible Learning for Teachers. Oxford: Routledge.</w:t>
      </w:r>
    </w:p>
    <w:p w14:paraId="21C9C835" w14:textId="77777777" w:rsidR="009A350C" w:rsidRPr="009A350C" w:rsidRDefault="009A350C" w:rsidP="009A350C">
      <w:pPr>
        <w:rPr>
          <w:rFonts w:ascii="Arial" w:hAnsi="Arial" w:cs="Arial"/>
          <w:color w:val="333333"/>
          <w:sz w:val="24"/>
          <w:szCs w:val="24"/>
          <w:shd w:val="clear" w:color="auto" w:fill="FCFCFC"/>
        </w:rPr>
      </w:pPr>
    </w:p>
    <w:p w14:paraId="25AD99B5" w14:textId="0BCFAF40"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Hailikari, T., Katajavuori, N. and Lindblom-Ylanne, S. (2008) ‘The Relevance of Prior Knowledge in Learning and Instructional Design’, </w:t>
      </w:r>
      <w:r>
        <w:rPr>
          <w:rFonts w:ascii="Arial" w:hAnsi="Arial" w:cs="Arial"/>
          <w:i/>
          <w:iCs/>
        </w:rPr>
        <w:t>American Journal of Pharmaceutical Education</w:t>
      </w:r>
      <w:r>
        <w:rPr>
          <w:rFonts w:ascii="Arial" w:hAnsi="Arial" w:cs="Arial"/>
        </w:rPr>
        <w:t xml:space="preserve">, 72(5), p. 1. Available at: </w:t>
      </w:r>
      <w:hyperlink r:id="rId11" w:history="1">
        <w:r w:rsidR="00181F3E" w:rsidRPr="002569F2">
          <w:rPr>
            <w:rStyle w:val="Hyperlink"/>
            <w:rFonts w:ascii="Arial" w:hAnsi="Arial" w:cs="Arial"/>
          </w:rPr>
          <w:t>https://doi.org/10.5688/aj7205113</w:t>
        </w:r>
      </w:hyperlink>
    </w:p>
    <w:p w14:paraId="182585B9" w14:textId="1554F426" w:rsidR="00181F3E" w:rsidRDefault="00181F3E" w:rsidP="00181F3E">
      <w:pPr>
        <w:rPr>
          <w:rFonts w:ascii="Arial" w:hAnsi="Arial" w:cs="Arial"/>
          <w:sz w:val="24"/>
          <w:szCs w:val="24"/>
        </w:rPr>
      </w:pPr>
      <w:r w:rsidRPr="00B873C0">
        <w:rPr>
          <w:rFonts w:ascii="Arial" w:hAnsi="Arial" w:cs="Arial"/>
          <w:sz w:val="24"/>
          <w:szCs w:val="24"/>
        </w:rPr>
        <w:t xml:space="preserve">Hwb, (2023) </w:t>
      </w:r>
      <w:r w:rsidRPr="00B873C0">
        <w:rPr>
          <w:rFonts w:ascii="Arial" w:hAnsi="Arial" w:cs="Arial"/>
          <w:i/>
          <w:iCs/>
          <w:sz w:val="24"/>
          <w:szCs w:val="24"/>
        </w:rPr>
        <w:t xml:space="preserve">Pedagogy. </w:t>
      </w:r>
      <w:r w:rsidRPr="00B873C0">
        <w:rPr>
          <w:rFonts w:ascii="Arial" w:hAnsi="Arial" w:cs="Arial"/>
          <w:sz w:val="24"/>
          <w:szCs w:val="24"/>
        </w:rPr>
        <w:t xml:space="preserve">Available at: </w:t>
      </w:r>
      <w:hyperlink r:id="rId12" w:history="1">
        <w:r w:rsidRPr="00B873C0">
          <w:rPr>
            <w:rStyle w:val="Hyperlink"/>
            <w:rFonts w:ascii="Arial" w:hAnsi="Arial" w:cs="Arial"/>
            <w:sz w:val="24"/>
            <w:szCs w:val="24"/>
          </w:rPr>
          <w:t>https://hwb.gov.wales/curriculum-for-wales/designing-your-curriculum/pedagogy</w:t>
        </w:r>
      </w:hyperlink>
      <w:r w:rsidRPr="00B873C0">
        <w:rPr>
          <w:rFonts w:ascii="Arial" w:hAnsi="Arial" w:cs="Arial"/>
          <w:sz w:val="24"/>
          <w:szCs w:val="24"/>
        </w:rPr>
        <w:t xml:space="preserve"> . </w:t>
      </w:r>
      <w:r>
        <w:rPr>
          <w:rFonts w:ascii="Arial" w:hAnsi="Arial" w:cs="Arial"/>
          <w:sz w:val="24"/>
          <w:szCs w:val="24"/>
        </w:rPr>
        <w:t>(</w:t>
      </w:r>
      <w:r w:rsidRPr="00B873C0">
        <w:rPr>
          <w:rFonts w:ascii="Arial" w:hAnsi="Arial" w:cs="Arial"/>
          <w:sz w:val="24"/>
          <w:szCs w:val="24"/>
        </w:rPr>
        <w:t>Accessed 12</w:t>
      </w:r>
      <w:r w:rsidRPr="00B873C0">
        <w:rPr>
          <w:rFonts w:ascii="Arial" w:hAnsi="Arial" w:cs="Arial"/>
          <w:sz w:val="24"/>
          <w:szCs w:val="24"/>
          <w:vertAlign w:val="superscript"/>
        </w:rPr>
        <w:t xml:space="preserve"> </w:t>
      </w:r>
      <w:r w:rsidRPr="00B873C0">
        <w:rPr>
          <w:rFonts w:ascii="Arial" w:hAnsi="Arial" w:cs="Arial"/>
          <w:sz w:val="24"/>
          <w:szCs w:val="24"/>
        </w:rPr>
        <w:t>March 2024</w:t>
      </w:r>
      <w:r>
        <w:rPr>
          <w:rFonts w:ascii="Arial" w:hAnsi="Arial" w:cs="Arial"/>
          <w:sz w:val="24"/>
          <w:szCs w:val="24"/>
        </w:rPr>
        <w:t>)</w:t>
      </w:r>
      <w:r w:rsidRPr="00B873C0">
        <w:rPr>
          <w:rFonts w:ascii="Arial" w:hAnsi="Arial" w:cs="Arial"/>
          <w:sz w:val="24"/>
          <w:szCs w:val="24"/>
        </w:rPr>
        <w:t xml:space="preserve">. </w:t>
      </w:r>
    </w:p>
    <w:p w14:paraId="3270403D" w14:textId="77777777" w:rsidR="00181F3E" w:rsidRPr="00181F3E" w:rsidRDefault="00181F3E" w:rsidP="00181F3E">
      <w:pPr>
        <w:rPr>
          <w:rFonts w:ascii="Arial" w:hAnsi="Arial" w:cs="Arial"/>
          <w:sz w:val="24"/>
          <w:szCs w:val="24"/>
        </w:rPr>
      </w:pPr>
    </w:p>
    <w:p w14:paraId="0FEE71D3"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Hwb (2022a) </w:t>
      </w:r>
      <w:r>
        <w:rPr>
          <w:rFonts w:ascii="Arial" w:hAnsi="Arial" w:cs="Arial"/>
          <w:i/>
          <w:iCs/>
        </w:rPr>
        <w:t>Professional learning: Foundation Learning Support for Practitioners in Schools and Settings Authentic and Purposeful Learning Further Reading on Constructivist Learning Theories and Authentic and Purposeful Learning</w:t>
      </w:r>
      <w:r>
        <w:rPr>
          <w:rFonts w:ascii="Arial" w:hAnsi="Arial" w:cs="Arial"/>
        </w:rPr>
        <w:t>, p. 2.</w:t>
      </w:r>
    </w:p>
    <w:p w14:paraId="4991608D"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Hwb (2022b) </w:t>
      </w:r>
      <w:r>
        <w:rPr>
          <w:rFonts w:ascii="Arial" w:hAnsi="Arial" w:cs="Arial"/>
          <w:i/>
          <w:iCs/>
        </w:rPr>
        <w:t>Professional learning: Foundation Learning Support for Practitioners in Schools and Settings Authentic and Purposeful Learning Further Reading on Constructivist Learning Theories and Authentic and Purposeful Learning</w:t>
      </w:r>
      <w:r>
        <w:rPr>
          <w:rFonts w:ascii="Arial" w:hAnsi="Arial" w:cs="Arial"/>
        </w:rPr>
        <w:t>, p. 4.</w:t>
      </w:r>
    </w:p>
    <w:p w14:paraId="6931E433"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Islam, T. (2015) </w:t>
      </w:r>
      <w:r>
        <w:rPr>
          <w:rFonts w:ascii="Arial" w:hAnsi="Arial" w:cs="Arial"/>
          <w:i/>
          <w:iCs/>
        </w:rPr>
        <w:t>A Comparative Study on the Use of Authentic and Non-Authentic Material for Language Classroom at Tertiary Level</w:t>
      </w:r>
      <w:r>
        <w:rPr>
          <w:rFonts w:ascii="Arial" w:hAnsi="Arial" w:cs="Arial"/>
        </w:rPr>
        <w:t>, p. 15. Available at: https://core.ac.uk/download/pdf/61807585.pdf (Accessed: 23 March 2024).</w:t>
      </w:r>
    </w:p>
    <w:p w14:paraId="423ED894" w14:textId="00078E4B" w:rsidR="00CE3C03"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Johnston, H. (2012) </w:t>
      </w:r>
      <w:r>
        <w:rPr>
          <w:rFonts w:ascii="Arial" w:hAnsi="Arial" w:cs="Arial"/>
          <w:i/>
          <w:iCs/>
        </w:rPr>
        <w:t>The Spiral Curriculum</w:t>
      </w:r>
      <w:r>
        <w:rPr>
          <w:rFonts w:ascii="Arial" w:hAnsi="Arial" w:cs="Arial"/>
        </w:rPr>
        <w:t>, p. 1. Available at: https://files.eric.ed.gov/fulltext/ED538282.pdf (Accessed: 5 April 2024).</w:t>
      </w:r>
    </w:p>
    <w:p w14:paraId="0B32D31A"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Khan, Z.A., Adnan, J. and Raza, S.A. (2023) </w:t>
      </w:r>
      <w:r>
        <w:rPr>
          <w:rFonts w:ascii="Arial" w:hAnsi="Arial" w:cs="Arial"/>
          <w:i/>
          <w:iCs/>
        </w:rPr>
        <w:t>Cognitive Learning Theory and Development: Higher Education Case Study</w:t>
      </w:r>
      <w:r>
        <w:rPr>
          <w:rFonts w:ascii="Arial" w:hAnsi="Arial" w:cs="Arial"/>
        </w:rPr>
        <w:t xml:space="preserve">, </w:t>
      </w:r>
      <w:r>
        <w:rPr>
          <w:rFonts w:ascii="Arial" w:hAnsi="Arial" w:cs="Arial"/>
          <w:i/>
          <w:iCs/>
        </w:rPr>
        <w:t>www.intechopen.com</w:t>
      </w:r>
      <w:r>
        <w:rPr>
          <w:rFonts w:ascii="Arial" w:hAnsi="Arial" w:cs="Arial"/>
        </w:rPr>
        <w:t>. IntechOpen. Available at: https://www.intechopen.com/chapters/86544 (Accessed: 5 April 2024).</w:t>
      </w:r>
    </w:p>
    <w:p w14:paraId="0E7B3F26" w14:textId="37F9AB11" w:rsidR="00CE3C03" w:rsidRDefault="00CE3C03" w:rsidP="000B0F95">
      <w:pPr>
        <w:pStyle w:val="NormalWeb"/>
        <w:spacing w:before="0" w:beforeAutospacing="0" w:after="240" w:afterAutospacing="0" w:line="360" w:lineRule="auto"/>
        <w:rPr>
          <w:rFonts w:ascii="Arial" w:hAnsi="Arial" w:cs="Arial"/>
        </w:rPr>
      </w:pPr>
      <w:r w:rsidRPr="00B873C0">
        <w:rPr>
          <w:rFonts w:ascii="Arial" w:hAnsi="Arial" w:cs="Arial"/>
        </w:rPr>
        <w:lastRenderedPageBreak/>
        <w:t xml:space="preserve">Kidsonthecoast (no date) ‘What are authentic resources, and how are they beneficial in early learning?’ available at: </w:t>
      </w:r>
      <w:hyperlink r:id="rId13" w:history="1">
        <w:r w:rsidRPr="00B873C0">
          <w:rPr>
            <w:rStyle w:val="Hyperlink"/>
            <w:rFonts w:ascii="Arial" w:hAnsi="Arial" w:cs="Arial"/>
          </w:rPr>
          <w:t>https://kidsonthecoast.com.au/education/what-are-authentic-resources/</w:t>
        </w:r>
      </w:hyperlink>
      <w:r w:rsidRPr="00B873C0">
        <w:rPr>
          <w:rFonts w:ascii="Arial" w:hAnsi="Arial" w:cs="Arial"/>
        </w:rPr>
        <w:t xml:space="preserve"> (Accessed: 5 April 2024)</w:t>
      </w:r>
    </w:p>
    <w:p w14:paraId="37D93BA7" w14:textId="58951943"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Kinteract (2022) ‘What Is “child-led” learning? | Latest News</w:t>
      </w:r>
      <w:r w:rsidR="00C15D08">
        <w:rPr>
          <w:rFonts w:ascii="Arial" w:hAnsi="Arial" w:cs="Arial"/>
        </w:rPr>
        <w:t>,’</w:t>
      </w:r>
      <w:r>
        <w:rPr>
          <w:rFonts w:ascii="Arial" w:hAnsi="Arial" w:cs="Arial"/>
        </w:rPr>
        <w:t xml:space="preserve"> </w:t>
      </w:r>
      <w:r>
        <w:rPr>
          <w:rFonts w:ascii="Arial" w:hAnsi="Arial" w:cs="Arial"/>
          <w:i/>
          <w:iCs/>
        </w:rPr>
        <w:t>www.kinteract.co.uk</w:t>
      </w:r>
      <w:r>
        <w:rPr>
          <w:rFonts w:ascii="Arial" w:hAnsi="Arial" w:cs="Arial"/>
        </w:rPr>
        <w:t>. Available at: https://www.kinteract.co.uk/blog/what-is-child-led-learning (Accessed: 23 March 2024).</w:t>
      </w:r>
    </w:p>
    <w:p w14:paraId="23D239C8"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Lambert, E. (2017) </w:t>
      </w:r>
      <w:r>
        <w:rPr>
          <w:rFonts w:ascii="Arial" w:hAnsi="Arial" w:cs="Arial"/>
          <w:i/>
          <w:iCs/>
        </w:rPr>
        <w:t>Let Them Lead the way...</w:t>
      </w:r>
      <w:r>
        <w:rPr>
          <w:rFonts w:ascii="Arial" w:hAnsi="Arial" w:cs="Arial"/>
        </w:rPr>
        <w:t xml:space="preserve">, </w:t>
      </w:r>
      <w:r>
        <w:rPr>
          <w:rFonts w:ascii="Arial" w:hAnsi="Arial" w:cs="Arial"/>
          <w:i/>
          <w:iCs/>
        </w:rPr>
        <w:t>Kitcamp</w:t>
      </w:r>
      <w:r>
        <w:rPr>
          <w:rFonts w:ascii="Arial" w:hAnsi="Arial" w:cs="Arial"/>
        </w:rPr>
        <w:t>. Available at: https://iamkitcamp.com/let-them-lead-way/ (Accessed: 25 March 2024).</w:t>
      </w:r>
    </w:p>
    <w:p w14:paraId="52FF6567"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Lamia, M.C. (2020) </w:t>
      </w:r>
      <w:r>
        <w:rPr>
          <w:rFonts w:ascii="Arial" w:hAnsi="Arial" w:cs="Arial"/>
          <w:i/>
          <w:iCs/>
        </w:rPr>
        <w:t>Understanding Procrastinating Children | Psychology Today United Kingdom</w:t>
      </w:r>
      <w:r>
        <w:rPr>
          <w:rFonts w:ascii="Arial" w:hAnsi="Arial" w:cs="Arial"/>
        </w:rPr>
        <w:t xml:space="preserve">, </w:t>
      </w:r>
      <w:r>
        <w:rPr>
          <w:rFonts w:ascii="Arial" w:hAnsi="Arial" w:cs="Arial"/>
          <w:i/>
          <w:iCs/>
        </w:rPr>
        <w:t>www.psychologytoday.com</w:t>
      </w:r>
      <w:r>
        <w:rPr>
          <w:rFonts w:ascii="Arial" w:hAnsi="Arial" w:cs="Arial"/>
        </w:rPr>
        <w:t>. Available at: https://www.psychologytoday.com/gb/blog/intense-emotions-and-strong-feelings/202002/understanding-procrastinating-children (Accessed: 5 April 2024).</w:t>
      </w:r>
    </w:p>
    <w:p w14:paraId="6CCA2108" w14:textId="14A6FC64" w:rsidR="00CE3C03" w:rsidRDefault="00CE3C03" w:rsidP="00CE3C03">
      <w:pPr>
        <w:rPr>
          <w:rFonts w:ascii="Arial" w:hAnsi="Arial" w:cs="Arial"/>
          <w:sz w:val="24"/>
          <w:szCs w:val="24"/>
        </w:rPr>
      </w:pPr>
      <w:r w:rsidRPr="00B873C0">
        <w:rPr>
          <w:rFonts w:ascii="Arial" w:hAnsi="Arial" w:cs="Arial"/>
          <w:sz w:val="24"/>
          <w:szCs w:val="24"/>
        </w:rPr>
        <w:t>Lindsay, G. (2015). Reflections in the Mirror of Reggio Emilia’s Soul: John Dewey’s Foundational Influence on Pedagogy in the Italian Educational Project. Early Childhood Education Journal, 43(6), p. 447.</w:t>
      </w:r>
    </w:p>
    <w:p w14:paraId="14815252" w14:textId="77777777" w:rsidR="00CE3C03" w:rsidRPr="00CE3C03" w:rsidRDefault="00CE3C03" w:rsidP="00CE3C03">
      <w:pPr>
        <w:rPr>
          <w:rFonts w:ascii="Arial" w:hAnsi="Arial" w:cs="Arial"/>
          <w:sz w:val="24"/>
          <w:szCs w:val="24"/>
        </w:rPr>
      </w:pPr>
    </w:p>
    <w:p w14:paraId="2AE1FFA7"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Lyle, S. </w:t>
      </w:r>
      <w:r>
        <w:rPr>
          <w:rFonts w:ascii="Arial" w:hAnsi="Arial" w:cs="Arial"/>
          <w:i/>
          <w:iCs/>
        </w:rPr>
        <w:t>et al.</w:t>
      </w:r>
      <w:r>
        <w:rPr>
          <w:rFonts w:ascii="Arial" w:hAnsi="Arial" w:cs="Arial"/>
        </w:rPr>
        <w:t xml:space="preserve"> (2010) </w:t>
      </w:r>
      <w:r>
        <w:rPr>
          <w:rFonts w:ascii="Arial" w:hAnsi="Arial" w:cs="Arial"/>
          <w:i/>
          <w:iCs/>
        </w:rPr>
        <w:t>The Teaching and Learning Research Programme in Wales: Improving Learning by Taking Account of Learners’ Perspectives</w:t>
      </w:r>
      <w:r>
        <w:rPr>
          <w:rFonts w:ascii="Arial" w:hAnsi="Arial" w:cs="Arial"/>
        </w:rPr>
        <w:t>, p. 2. Available at: https://www.gov.wales/sites/default/files/statistics-and-research/2019-09/101206-improving-learning-taking-account-learners-perspectives-briefing-en.pdf (Accessed: 7 April 2024).</w:t>
      </w:r>
    </w:p>
    <w:p w14:paraId="4227D384" w14:textId="6880E99D" w:rsidR="00CE3C03" w:rsidRPr="00CE3C03" w:rsidRDefault="00CE3C03" w:rsidP="00CE3C03">
      <w:pPr>
        <w:rPr>
          <w:rFonts w:ascii="Arial" w:hAnsi="Arial" w:cs="Arial"/>
          <w:sz w:val="24"/>
          <w:szCs w:val="24"/>
          <w:shd w:val="clear" w:color="auto" w:fill="FFFFFF"/>
        </w:rPr>
      </w:pPr>
      <w:r w:rsidRPr="00CE3C03">
        <w:rPr>
          <w:rFonts w:ascii="Arial" w:hAnsi="Arial" w:cs="Arial"/>
          <w:sz w:val="24"/>
          <w:szCs w:val="24"/>
          <w:shd w:val="clear" w:color="auto" w:fill="FFFFFF"/>
        </w:rPr>
        <w:t>Malaguzzi, L. (1993) For an education based on relationships. </w:t>
      </w:r>
      <w:r w:rsidRPr="00CE3C03">
        <w:rPr>
          <w:rStyle w:val="Emphasis"/>
          <w:rFonts w:ascii="Arial" w:hAnsi="Arial" w:cs="Arial"/>
          <w:sz w:val="24"/>
          <w:szCs w:val="24"/>
          <w:shd w:val="clear" w:color="auto" w:fill="FFFFFF"/>
        </w:rPr>
        <w:t>Young Children, 49</w:t>
      </w:r>
      <w:r w:rsidRPr="00CE3C03">
        <w:rPr>
          <w:rFonts w:ascii="Arial" w:hAnsi="Arial" w:cs="Arial"/>
          <w:sz w:val="24"/>
          <w:szCs w:val="24"/>
          <w:shd w:val="clear" w:color="auto" w:fill="FFFFFF"/>
        </w:rPr>
        <w:t xml:space="preserve">(1), </w:t>
      </w:r>
      <w:r>
        <w:rPr>
          <w:rFonts w:ascii="Arial" w:hAnsi="Arial" w:cs="Arial"/>
          <w:sz w:val="24"/>
          <w:szCs w:val="24"/>
          <w:shd w:val="clear" w:color="auto" w:fill="FFFFFF"/>
        </w:rPr>
        <w:t>p.</w:t>
      </w:r>
      <w:r w:rsidRPr="00CE3C03">
        <w:rPr>
          <w:rFonts w:ascii="Arial" w:hAnsi="Arial" w:cs="Arial"/>
          <w:sz w:val="24"/>
          <w:szCs w:val="24"/>
          <w:shd w:val="clear" w:color="auto" w:fill="FFFFFF"/>
        </w:rPr>
        <w:t>9.</w:t>
      </w:r>
    </w:p>
    <w:p w14:paraId="2EBAD2F5" w14:textId="77777777" w:rsidR="00CE3C03" w:rsidRPr="00CE3C03" w:rsidRDefault="00CE3C03" w:rsidP="00CE3C03">
      <w:pPr>
        <w:rPr>
          <w:rFonts w:ascii="Arial" w:hAnsi="Arial" w:cs="Arial"/>
          <w:sz w:val="24"/>
          <w:szCs w:val="24"/>
          <w:shd w:val="clear" w:color="auto" w:fill="FFFFFF"/>
        </w:rPr>
      </w:pPr>
    </w:p>
    <w:p w14:paraId="69FA4B4E" w14:textId="6F28FC4E" w:rsidR="00CE3C03" w:rsidRPr="00CE3C03" w:rsidRDefault="00CE3C03" w:rsidP="00CE3C03">
      <w:pPr>
        <w:rPr>
          <w:rFonts w:ascii="Arial" w:hAnsi="Arial" w:cs="Arial"/>
          <w:sz w:val="24"/>
          <w:szCs w:val="24"/>
          <w:shd w:val="clear" w:color="auto" w:fill="FFFFFF"/>
        </w:rPr>
      </w:pPr>
      <w:r w:rsidRPr="00CE3C03">
        <w:rPr>
          <w:rFonts w:ascii="Arial" w:hAnsi="Arial" w:cs="Arial"/>
          <w:sz w:val="24"/>
          <w:szCs w:val="24"/>
          <w:shd w:val="clear" w:color="auto" w:fill="FFFFFF"/>
        </w:rPr>
        <w:t xml:space="preserve">Malaguzzi, L. (1994). Your Image of The Child: Where Teaching Begins. Child Care Information Exchange, 3, </w:t>
      </w:r>
      <w:r>
        <w:rPr>
          <w:rFonts w:ascii="Arial" w:hAnsi="Arial" w:cs="Arial"/>
          <w:sz w:val="24"/>
          <w:szCs w:val="24"/>
          <w:shd w:val="clear" w:color="auto" w:fill="FFFFFF"/>
        </w:rPr>
        <w:t>p.</w:t>
      </w:r>
      <w:r w:rsidRPr="00CE3C03">
        <w:rPr>
          <w:rFonts w:ascii="Arial" w:hAnsi="Arial" w:cs="Arial"/>
          <w:sz w:val="24"/>
          <w:szCs w:val="24"/>
          <w:shd w:val="clear" w:color="auto" w:fill="FFFFFF"/>
        </w:rPr>
        <w:t xml:space="preserve">52. </w:t>
      </w:r>
    </w:p>
    <w:p w14:paraId="2B94C05C" w14:textId="77777777" w:rsidR="00CE3C03" w:rsidRPr="00CE3C03" w:rsidRDefault="00CE3C03" w:rsidP="00CE3C03">
      <w:pPr>
        <w:rPr>
          <w:rFonts w:ascii="Arial" w:hAnsi="Arial" w:cs="Arial"/>
          <w:color w:val="525252"/>
          <w:sz w:val="24"/>
          <w:szCs w:val="24"/>
          <w:shd w:val="clear" w:color="auto" w:fill="FFFFFF"/>
        </w:rPr>
      </w:pPr>
    </w:p>
    <w:p w14:paraId="3B197E56"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Main, P. (2023) </w:t>
      </w:r>
      <w:r>
        <w:rPr>
          <w:rFonts w:ascii="Arial" w:hAnsi="Arial" w:cs="Arial"/>
          <w:i/>
          <w:iCs/>
        </w:rPr>
        <w:t>Rote Learning</w:t>
      </w:r>
      <w:r>
        <w:rPr>
          <w:rFonts w:ascii="Arial" w:hAnsi="Arial" w:cs="Arial"/>
        </w:rPr>
        <w:t xml:space="preserve">, </w:t>
      </w:r>
      <w:r>
        <w:rPr>
          <w:rFonts w:ascii="Arial" w:hAnsi="Arial" w:cs="Arial"/>
          <w:i/>
          <w:iCs/>
        </w:rPr>
        <w:t>www.structural-learning.com</w:t>
      </w:r>
      <w:r>
        <w:rPr>
          <w:rFonts w:ascii="Arial" w:hAnsi="Arial" w:cs="Arial"/>
        </w:rPr>
        <w:t>. Available at: https://www.structural-learning.com/post/rote-learning (Accessed: 5 April 2024).</w:t>
      </w:r>
    </w:p>
    <w:p w14:paraId="5C108CD2"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Mcauley, E. (2023) </w:t>
      </w:r>
      <w:r>
        <w:rPr>
          <w:rFonts w:ascii="Arial" w:hAnsi="Arial" w:cs="Arial"/>
          <w:i/>
          <w:iCs/>
        </w:rPr>
        <w:t>The Role of Learning Resources in the Classroom: Teachers and Teaching Assistants</w:t>
      </w:r>
      <w:r>
        <w:rPr>
          <w:rFonts w:ascii="Arial" w:hAnsi="Arial" w:cs="Arial"/>
        </w:rPr>
        <w:t xml:space="preserve">, </w:t>
      </w:r>
      <w:r>
        <w:rPr>
          <w:rFonts w:ascii="Arial" w:hAnsi="Arial" w:cs="Arial"/>
          <w:i/>
          <w:iCs/>
        </w:rPr>
        <w:t>Supply Desk</w:t>
      </w:r>
      <w:r>
        <w:rPr>
          <w:rFonts w:ascii="Arial" w:hAnsi="Arial" w:cs="Arial"/>
        </w:rPr>
        <w:t xml:space="preserve">. Available at: </w:t>
      </w:r>
      <w:r>
        <w:rPr>
          <w:rFonts w:ascii="Arial" w:hAnsi="Arial" w:cs="Arial"/>
        </w:rPr>
        <w:lastRenderedPageBreak/>
        <w:t>https://www.supplydesk.co.uk/blog/education-recruitment/the-role-of-learning-resources-in-the-classroom-teachers-and-teaching-assistants/#:~:text=When%20educators%20have%20access%20to (Accessed: 23 March 2024).</w:t>
      </w:r>
    </w:p>
    <w:p w14:paraId="01F73D7E"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McLeod, S. (no date) </w:t>
      </w:r>
      <w:r>
        <w:rPr>
          <w:rFonts w:ascii="Arial" w:hAnsi="Arial" w:cs="Arial"/>
          <w:i/>
          <w:iCs/>
        </w:rPr>
        <w:t>Bruner’s Theory of Constructivism</w:t>
      </w:r>
      <w:r>
        <w:rPr>
          <w:rFonts w:ascii="Arial" w:hAnsi="Arial" w:cs="Arial"/>
        </w:rPr>
        <w:t>. Available at: https://evaeducation.weebly.com/uploads/1/9/6/9/19692577/bruner.pdf (Accessed: 30 March 2024).</w:t>
      </w:r>
    </w:p>
    <w:p w14:paraId="04FEBF27" w14:textId="227F8BD4"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Mcleod, S. (2023) </w:t>
      </w:r>
      <w:r>
        <w:rPr>
          <w:rFonts w:ascii="Arial" w:hAnsi="Arial" w:cs="Arial"/>
          <w:i/>
          <w:iCs/>
        </w:rPr>
        <w:t xml:space="preserve">Bruner - learning theory in </w:t>
      </w:r>
      <w:r w:rsidR="00C15D08">
        <w:rPr>
          <w:rFonts w:ascii="Arial" w:hAnsi="Arial" w:cs="Arial"/>
          <w:i/>
          <w:iCs/>
        </w:rPr>
        <w:t>education,</w:t>
      </w:r>
      <w:r>
        <w:rPr>
          <w:rFonts w:ascii="Arial" w:hAnsi="Arial" w:cs="Arial"/>
        </w:rPr>
        <w:t xml:space="preserve"> </w:t>
      </w:r>
      <w:r>
        <w:rPr>
          <w:rFonts w:ascii="Arial" w:hAnsi="Arial" w:cs="Arial"/>
          <w:i/>
          <w:iCs/>
        </w:rPr>
        <w:t>Simplypsychology.org</w:t>
      </w:r>
      <w:r>
        <w:rPr>
          <w:rFonts w:ascii="Arial" w:hAnsi="Arial" w:cs="Arial"/>
        </w:rPr>
        <w:t>. Available at: https://www.simplypsychology.org/bruner.html (Accessed: 25 March 2024).</w:t>
      </w:r>
    </w:p>
    <w:p w14:paraId="3BF7ED5F"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Meredith Cicerchia (2019) ‘What Is child-led learning?’, </w:t>
      </w:r>
      <w:r>
        <w:rPr>
          <w:rFonts w:ascii="Arial" w:hAnsi="Arial" w:cs="Arial"/>
          <w:i/>
          <w:iCs/>
        </w:rPr>
        <w:t>Touch-type Read and Spell (TTRS)</w:t>
      </w:r>
      <w:r>
        <w:rPr>
          <w:rFonts w:ascii="Arial" w:hAnsi="Arial" w:cs="Arial"/>
        </w:rPr>
        <w:t>, 30 May. Available at: https://www.readandspell.com/what-is-child-led-learning (Accessed: 23 March 2024).</w:t>
      </w:r>
    </w:p>
    <w:p w14:paraId="3D2AFE18" w14:textId="158158EB" w:rsidR="00D14F8E" w:rsidRDefault="00D14F8E" w:rsidP="00D14F8E">
      <w:pPr>
        <w:rPr>
          <w:rFonts w:ascii="Arial" w:hAnsi="Arial" w:cs="Arial"/>
          <w:sz w:val="24"/>
          <w:szCs w:val="24"/>
        </w:rPr>
      </w:pPr>
      <w:r w:rsidRPr="00B873C0">
        <w:rPr>
          <w:rFonts w:ascii="Arial" w:hAnsi="Arial" w:cs="Arial"/>
          <w:sz w:val="24"/>
          <w:szCs w:val="24"/>
        </w:rPr>
        <w:t>McKillop, Lora (2021) ‘</w:t>
      </w:r>
      <w:r w:rsidRPr="00D14F8E">
        <w:rPr>
          <w:rFonts w:ascii="Arial" w:hAnsi="Arial" w:cs="Arial"/>
          <w:i/>
          <w:iCs/>
          <w:sz w:val="24"/>
          <w:szCs w:val="24"/>
        </w:rPr>
        <w:t>The Importance of Teaching Money Skills’, Teach Hub, 21 January</w:t>
      </w:r>
      <w:r w:rsidRPr="00B873C0">
        <w:rPr>
          <w:rFonts w:ascii="Arial" w:hAnsi="Arial" w:cs="Arial"/>
          <w:sz w:val="24"/>
          <w:szCs w:val="24"/>
        </w:rPr>
        <w:t xml:space="preserve">. Available at: </w:t>
      </w:r>
      <w:hyperlink r:id="rId14" w:history="1">
        <w:r w:rsidRPr="00B873C0">
          <w:rPr>
            <w:rStyle w:val="Hyperlink"/>
            <w:rFonts w:ascii="Arial" w:hAnsi="Arial" w:cs="Arial"/>
            <w:sz w:val="24"/>
            <w:szCs w:val="24"/>
          </w:rPr>
          <w:t>https://www.teachhub.com/classroom-activities/2021/01/the-importance-of-teaching-money-skills/</w:t>
        </w:r>
      </w:hyperlink>
      <w:r w:rsidRPr="00B873C0">
        <w:rPr>
          <w:rFonts w:ascii="Arial" w:hAnsi="Arial" w:cs="Arial"/>
          <w:sz w:val="24"/>
          <w:szCs w:val="24"/>
        </w:rPr>
        <w:t xml:space="preserve"> </w:t>
      </w:r>
      <w:r>
        <w:rPr>
          <w:rFonts w:ascii="Arial" w:hAnsi="Arial" w:cs="Arial"/>
          <w:sz w:val="24"/>
          <w:szCs w:val="24"/>
        </w:rPr>
        <w:t xml:space="preserve"> (</w:t>
      </w:r>
      <w:r w:rsidRPr="00B873C0">
        <w:rPr>
          <w:rFonts w:ascii="Arial" w:hAnsi="Arial" w:cs="Arial"/>
          <w:sz w:val="24"/>
          <w:szCs w:val="24"/>
        </w:rPr>
        <w:t>Accessed: 12 March 2024</w:t>
      </w:r>
      <w:r>
        <w:rPr>
          <w:rFonts w:ascii="Arial" w:hAnsi="Arial" w:cs="Arial"/>
          <w:sz w:val="24"/>
          <w:szCs w:val="24"/>
        </w:rPr>
        <w:t xml:space="preserve">). </w:t>
      </w:r>
      <w:r w:rsidRPr="00B873C0">
        <w:rPr>
          <w:rFonts w:ascii="Arial" w:hAnsi="Arial" w:cs="Arial"/>
          <w:sz w:val="24"/>
          <w:szCs w:val="24"/>
        </w:rPr>
        <w:t xml:space="preserve"> </w:t>
      </w:r>
    </w:p>
    <w:p w14:paraId="21CBC583" w14:textId="77777777" w:rsidR="00D14F8E" w:rsidRPr="00D14F8E" w:rsidRDefault="00D14F8E" w:rsidP="00D14F8E">
      <w:pPr>
        <w:rPr>
          <w:rFonts w:ascii="Arial" w:hAnsi="Arial" w:cs="Arial"/>
          <w:sz w:val="24"/>
          <w:szCs w:val="24"/>
        </w:rPr>
      </w:pPr>
    </w:p>
    <w:p w14:paraId="315A3ACE"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Mwewa, M. (2023) </w:t>
      </w:r>
      <w:r>
        <w:rPr>
          <w:rFonts w:ascii="Arial" w:hAnsi="Arial" w:cs="Arial"/>
          <w:i/>
          <w:iCs/>
        </w:rPr>
        <w:t>Reggio Emilia</w:t>
      </w:r>
      <w:r>
        <w:rPr>
          <w:rFonts w:ascii="Arial" w:hAnsi="Arial" w:cs="Arial"/>
        </w:rPr>
        <w:t xml:space="preserve">, </w:t>
      </w:r>
      <w:r>
        <w:rPr>
          <w:rFonts w:ascii="Arial" w:hAnsi="Arial" w:cs="Arial"/>
          <w:i/>
          <w:iCs/>
        </w:rPr>
        <w:t>Kinnu</w:t>
      </w:r>
      <w:r>
        <w:rPr>
          <w:rFonts w:ascii="Arial" w:hAnsi="Arial" w:cs="Arial"/>
        </w:rPr>
        <w:t>. Available at: https://kinnu.xyz/kinnuverse/psychology/alternative-education-movements-and-the-learning-of-the-future/reggio-emilia/#:~:text=This%20child%2Dled%20approach%20also (Accessed: 6 April 2024).</w:t>
      </w:r>
    </w:p>
    <w:p w14:paraId="6D8ED191" w14:textId="0D583AB8"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Rbarks (2023) </w:t>
      </w:r>
      <w:r>
        <w:rPr>
          <w:rFonts w:ascii="Arial" w:hAnsi="Arial" w:cs="Arial"/>
          <w:i/>
          <w:iCs/>
        </w:rPr>
        <w:t xml:space="preserve">Is Rote Learning Still </w:t>
      </w:r>
      <w:r w:rsidR="00C15D08">
        <w:rPr>
          <w:rFonts w:ascii="Arial" w:hAnsi="Arial" w:cs="Arial"/>
          <w:i/>
          <w:iCs/>
        </w:rPr>
        <w:t>Effective?</w:t>
      </w:r>
      <w:r>
        <w:rPr>
          <w:rFonts w:ascii="Arial" w:hAnsi="Arial" w:cs="Arial"/>
        </w:rPr>
        <w:t xml:space="preserve"> </w:t>
      </w:r>
      <w:r>
        <w:rPr>
          <w:rFonts w:ascii="Arial" w:hAnsi="Arial" w:cs="Arial"/>
          <w:i/>
          <w:iCs/>
        </w:rPr>
        <w:t>Graduate Programs for Educators</w:t>
      </w:r>
      <w:r>
        <w:rPr>
          <w:rFonts w:ascii="Arial" w:hAnsi="Arial" w:cs="Arial"/>
        </w:rPr>
        <w:t>. Available at: https://www.graduateprogram.org/2023/10/is-rote-learning-still-effective/#:~:text=The%20Drawbacks%20of%20Rote%20Learning&amp;text=Many%20people%20believe%20it%20discourages (Accessed: 5 April 2024).</w:t>
      </w:r>
    </w:p>
    <w:p w14:paraId="57296CC0" w14:textId="32490D4A" w:rsidR="00940672"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Robinson, C. (2018) </w:t>
      </w:r>
      <w:r>
        <w:rPr>
          <w:rFonts w:ascii="Arial" w:hAnsi="Arial" w:cs="Arial"/>
          <w:i/>
          <w:iCs/>
        </w:rPr>
        <w:t>Engaging with Pupils: Listening to the Voices of Children and Young People</w:t>
      </w:r>
      <w:r>
        <w:rPr>
          <w:rFonts w:ascii="Arial" w:hAnsi="Arial" w:cs="Arial"/>
        </w:rPr>
        <w:t>, p. 2. Available at: https://cris.brighton.ac.uk/ws/portalfiles/portal/4979678/Engaging_with_pupils_Listening_to_the_voices_of_children_and_young_people.pdf (Accessed: 7 April 2024).</w:t>
      </w:r>
    </w:p>
    <w:p w14:paraId="7FF475CB"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lastRenderedPageBreak/>
        <w:t xml:space="preserve">Sara (2017) </w:t>
      </w:r>
      <w:r>
        <w:rPr>
          <w:rFonts w:ascii="Arial" w:hAnsi="Arial" w:cs="Arial"/>
          <w:i/>
          <w:iCs/>
        </w:rPr>
        <w:t>Rote Learning vs. Meaningful Learning</w:t>
      </w:r>
      <w:r>
        <w:rPr>
          <w:rFonts w:ascii="Arial" w:hAnsi="Arial" w:cs="Arial"/>
        </w:rPr>
        <w:t xml:space="preserve">, </w:t>
      </w:r>
      <w:r>
        <w:rPr>
          <w:rFonts w:ascii="Arial" w:hAnsi="Arial" w:cs="Arial"/>
          <w:i/>
          <w:iCs/>
        </w:rPr>
        <w:t>Oxford Learning</w:t>
      </w:r>
      <w:r>
        <w:rPr>
          <w:rFonts w:ascii="Arial" w:hAnsi="Arial" w:cs="Arial"/>
        </w:rPr>
        <w:t>. Available at: https://www.oxfordlearning.com/difference-rote-learning-meaningful-learning/#:~:text=Students%20who%20learn%20with%20meaningful (Accessed: 5 April 2024).</w:t>
      </w:r>
    </w:p>
    <w:p w14:paraId="76DE9756" w14:textId="2C3D1B4C" w:rsidR="00940672" w:rsidRDefault="00940672" w:rsidP="000B0F95">
      <w:pPr>
        <w:pStyle w:val="NormalWeb"/>
        <w:spacing w:before="0" w:beforeAutospacing="0" w:after="240" w:afterAutospacing="0" w:line="360" w:lineRule="auto"/>
        <w:rPr>
          <w:rFonts w:ascii="Arial" w:hAnsi="Arial" w:cs="Arial"/>
        </w:rPr>
      </w:pPr>
      <w:r>
        <w:rPr>
          <w:rFonts w:ascii="Arial" w:hAnsi="Arial" w:cs="Arial"/>
        </w:rPr>
        <w:t xml:space="preserve">Sanderson, G. (2023) </w:t>
      </w:r>
      <w:r>
        <w:rPr>
          <w:rFonts w:ascii="Arial" w:hAnsi="Arial" w:cs="Arial"/>
          <w:i/>
          <w:iCs/>
        </w:rPr>
        <w:t>Top Tips for Pupil Voice Strategies for Empowering Students at Your School</w:t>
      </w:r>
      <w:r>
        <w:rPr>
          <w:rFonts w:ascii="Arial" w:hAnsi="Arial" w:cs="Arial"/>
        </w:rPr>
        <w:t xml:space="preserve">, </w:t>
      </w:r>
      <w:r>
        <w:rPr>
          <w:rFonts w:ascii="Arial" w:hAnsi="Arial" w:cs="Arial"/>
          <w:i/>
          <w:iCs/>
        </w:rPr>
        <w:t>Smart School Councils</w:t>
      </w:r>
      <w:r>
        <w:rPr>
          <w:rFonts w:ascii="Arial" w:hAnsi="Arial" w:cs="Arial"/>
        </w:rPr>
        <w:t>. Available at: https://home.smartschoolcouncils.org.uk/bloglist/2023/3/20/top-tips-for-pupil-voice#:~:text=Developing%20pupil%20voice%20in%20primary (Accessed: 7 April 2024).</w:t>
      </w:r>
    </w:p>
    <w:p w14:paraId="6057EB60"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Shields, L., Newman, A. and Satz, D. (2017) </w:t>
      </w:r>
      <w:r>
        <w:rPr>
          <w:rFonts w:ascii="Arial" w:hAnsi="Arial" w:cs="Arial"/>
          <w:i/>
          <w:iCs/>
        </w:rPr>
        <w:t>Equality of Educational Opportunity (Stanford Encyclopedia of Philosophy)</w:t>
      </w:r>
      <w:r>
        <w:rPr>
          <w:rFonts w:ascii="Arial" w:hAnsi="Arial" w:cs="Arial"/>
        </w:rPr>
        <w:t xml:space="preserve">, </w:t>
      </w:r>
      <w:r>
        <w:rPr>
          <w:rFonts w:ascii="Arial" w:hAnsi="Arial" w:cs="Arial"/>
          <w:i/>
          <w:iCs/>
        </w:rPr>
        <w:t>Stanford.edu</w:t>
      </w:r>
      <w:r>
        <w:rPr>
          <w:rFonts w:ascii="Arial" w:hAnsi="Arial" w:cs="Arial"/>
        </w:rPr>
        <w:t>. Available at: https://plato.stanford.edu/entries/equal-ed-opportunity/ (Accessed: 23 March 2024).</w:t>
      </w:r>
    </w:p>
    <w:p w14:paraId="1D24333E" w14:textId="624EEEF1" w:rsidR="00940672" w:rsidRDefault="00940672" w:rsidP="000B0F95">
      <w:pPr>
        <w:pStyle w:val="NormalWeb"/>
        <w:spacing w:before="0" w:beforeAutospacing="0" w:after="240" w:afterAutospacing="0" w:line="360" w:lineRule="auto"/>
        <w:rPr>
          <w:rFonts w:ascii="Arial" w:hAnsi="Arial" w:cs="Arial"/>
        </w:rPr>
      </w:pPr>
      <w:r>
        <w:rPr>
          <w:rFonts w:ascii="Arial" w:hAnsi="Arial" w:cs="Arial"/>
        </w:rPr>
        <w:t xml:space="preserve">S, K. (2023) </w:t>
      </w:r>
      <w:r>
        <w:rPr>
          <w:rFonts w:ascii="Arial" w:hAnsi="Arial" w:cs="Arial"/>
          <w:i/>
          <w:iCs/>
        </w:rPr>
        <w:t>The Importance of Recognition of Prior Learning (RPL) in Higher Education</w:t>
      </w:r>
      <w:r>
        <w:rPr>
          <w:rFonts w:ascii="Arial" w:hAnsi="Arial" w:cs="Arial"/>
        </w:rPr>
        <w:t xml:space="preserve">, </w:t>
      </w:r>
      <w:r>
        <w:rPr>
          <w:rFonts w:ascii="Arial" w:hAnsi="Arial" w:cs="Arial"/>
          <w:i/>
          <w:iCs/>
        </w:rPr>
        <w:t>HE Professional</w:t>
      </w:r>
      <w:r>
        <w:rPr>
          <w:rFonts w:ascii="Arial" w:hAnsi="Arial" w:cs="Arial"/>
        </w:rPr>
        <w:t>. Available at: https://heprofessional.co.uk/edition/the-importance-of-recognition-of-prior-learning-rpl-in-higher-education#:~:text=Various%20benefits%20of%20RPL%20for (Accessed: 7 April 2024).</w:t>
      </w:r>
    </w:p>
    <w:p w14:paraId="27ED9AD1"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Staff, A.L.I. (2017) </w:t>
      </w:r>
      <w:r>
        <w:rPr>
          <w:rFonts w:ascii="Arial" w:hAnsi="Arial" w:cs="Arial"/>
          <w:i/>
          <w:iCs/>
        </w:rPr>
        <w:t>The Importance of Real-World Connections in the Classroom</w:t>
      </w:r>
      <w:r>
        <w:rPr>
          <w:rFonts w:ascii="Arial" w:hAnsi="Arial" w:cs="Arial"/>
        </w:rPr>
        <w:t xml:space="preserve">, </w:t>
      </w:r>
      <w:r>
        <w:rPr>
          <w:rFonts w:ascii="Arial" w:hAnsi="Arial" w:cs="Arial"/>
          <w:i/>
          <w:iCs/>
        </w:rPr>
        <w:t>blog.acceleratelearning.com</w:t>
      </w:r>
      <w:r>
        <w:rPr>
          <w:rFonts w:ascii="Arial" w:hAnsi="Arial" w:cs="Arial"/>
        </w:rPr>
        <w:t>. Available at: https://blog.acceleratelearning.com/bringing-the-real-world-into-the-classroom-enhancing-the-future-workforce (Accessed: 5 April 2024).</w:t>
      </w:r>
    </w:p>
    <w:p w14:paraId="61590EB4"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TheKnowledgeAcademy (2023) </w:t>
      </w:r>
      <w:r>
        <w:rPr>
          <w:rFonts w:ascii="Arial" w:hAnsi="Arial" w:cs="Arial"/>
          <w:i/>
          <w:iCs/>
        </w:rPr>
        <w:t>The Importance of Critical Thinking</w:t>
      </w:r>
      <w:r>
        <w:rPr>
          <w:rFonts w:ascii="Arial" w:hAnsi="Arial" w:cs="Arial"/>
        </w:rPr>
        <w:t xml:space="preserve">, </w:t>
      </w:r>
      <w:r>
        <w:rPr>
          <w:rFonts w:ascii="Arial" w:hAnsi="Arial" w:cs="Arial"/>
          <w:i/>
          <w:iCs/>
        </w:rPr>
        <w:t>www.theknowledgeacademy.com</w:t>
      </w:r>
      <w:r>
        <w:rPr>
          <w:rFonts w:ascii="Arial" w:hAnsi="Arial" w:cs="Arial"/>
        </w:rPr>
        <w:t>. Available at: https://www.theknowledgeacademy.com/blog/importance-of-critical-thinking/ (Accessed: 5 April 2024).</w:t>
      </w:r>
    </w:p>
    <w:p w14:paraId="3095F3DF"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Toughill, L. (2014) </w:t>
      </w:r>
      <w:r>
        <w:rPr>
          <w:rFonts w:ascii="Arial" w:hAnsi="Arial" w:cs="Arial"/>
          <w:i/>
          <w:iCs/>
        </w:rPr>
        <w:t>Real Learning - CareforKids.com.au®</w:t>
      </w:r>
      <w:r>
        <w:rPr>
          <w:rFonts w:ascii="Arial" w:hAnsi="Arial" w:cs="Arial"/>
        </w:rPr>
        <w:t xml:space="preserve">, </w:t>
      </w:r>
      <w:r>
        <w:rPr>
          <w:rFonts w:ascii="Arial" w:hAnsi="Arial" w:cs="Arial"/>
          <w:i/>
          <w:iCs/>
        </w:rPr>
        <w:t>www.careforkids.com.au</w:t>
      </w:r>
      <w:r>
        <w:rPr>
          <w:rFonts w:ascii="Arial" w:hAnsi="Arial" w:cs="Arial"/>
        </w:rPr>
        <w:t>. Available at: https://www.careforkids.com.au/childcarenews/2014/march/4/real-learning.html#:~:text=By%20revisiting%20or%20returning%20to (Accessed: 5 April 2024).</w:t>
      </w:r>
    </w:p>
    <w:p w14:paraId="3C072613" w14:textId="127DF1B1" w:rsidR="00FD745F" w:rsidRDefault="00C44A45" w:rsidP="001051FD">
      <w:pPr>
        <w:rPr>
          <w:rFonts w:ascii="Arial" w:hAnsi="Arial" w:cs="Arial"/>
          <w:sz w:val="24"/>
          <w:szCs w:val="24"/>
        </w:rPr>
      </w:pPr>
      <w:r w:rsidRPr="00B873C0">
        <w:rPr>
          <w:rFonts w:ascii="Arial" w:hAnsi="Arial" w:cs="Arial"/>
          <w:sz w:val="24"/>
          <w:szCs w:val="24"/>
        </w:rPr>
        <w:lastRenderedPageBreak/>
        <w:t>Vygotsky, L. S. (1978). Mind in society: The development of higher psychological processes. Massachusetts: Harvard University Press</w:t>
      </w:r>
    </w:p>
    <w:p w14:paraId="1D4A4874" w14:textId="77777777" w:rsidR="001051FD" w:rsidRPr="001051FD" w:rsidRDefault="001051FD" w:rsidP="001051FD">
      <w:pPr>
        <w:rPr>
          <w:rFonts w:ascii="Arial" w:hAnsi="Arial" w:cs="Arial"/>
          <w:sz w:val="24"/>
          <w:szCs w:val="24"/>
        </w:rPr>
      </w:pPr>
    </w:p>
    <w:p w14:paraId="74CD2979" w14:textId="7D932692" w:rsidR="00FD745F" w:rsidRDefault="000B0F95" w:rsidP="00FD745F">
      <w:pPr>
        <w:pStyle w:val="NormalWeb"/>
        <w:spacing w:before="0" w:beforeAutospacing="0" w:after="240" w:afterAutospacing="0" w:line="360" w:lineRule="auto"/>
        <w:rPr>
          <w:rFonts w:ascii="Arial" w:hAnsi="Arial" w:cs="Arial"/>
        </w:rPr>
      </w:pPr>
      <w:r>
        <w:rPr>
          <w:rFonts w:ascii="Arial" w:hAnsi="Arial" w:cs="Arial"/>
        </w:rPr>
        <w:t xml:space="preserve">Welsh Government (2023) </w:t>
      </w:r>
      <w:r>
        <w:rPr>
          <w:rFonts w:ascii="Arial" w:hAnsi="Arial" w:cs="Arial"/>
          <w:i/>
          <w:iCs/>
        </w:rPr>
        <w:t>View - Hwb</w:t>
      </w:r>
      <w:r>
        <w:rPr>
          <w:rFonts w:ascii="Arial" w:hAnsi="Arial" w:cs="Arial"/>
        </w:rPr>
        <w:t xml:space="preserve">, </w:t>
      </w:r>
      <w:r w:rsidR="00C15D08">
        <w:rPr>
          <w:rFonts w:ascii="Arial" w:hAnsi="Arial" w:cs="Arial"/>
          <w:i/>
          <w:iCs/>
        </w:rPr>
        <w:t>hwb.gov. Wales</w:t>
      </w:r>
      <w:r>
        <w:rPr>
          <w:rFonts w:ascii="Arial" w:hAnsi="Arial" w:cs="Arial"/>
        </w:rPr>
        <w:t>. Hwb, p. 10. Available at: https://hwb.gov.wales/playlists/view/85fbafdf-e0ff-40ec-95e3-aaa69ff89f11/en/15 (Accessed: 23 March 2024).</w:t>
      </w:r>
    </w:p>
    <w:p w14:paraId="1E4E1EAA" w14:textId="45CA5106" w:rsidR="00FD745F" w:rsidRDefault="00FD745F" w:rsidP="00FD745F">
      <w:pPr>
        <w:pStyle w:val="NormalWeb"/>
        <w:spacing w:before="0" w:beforeAutospacing="0" w:after="240" w:afterAutospacing="0" w:line="360" w:lineRule="auto"/>
        <w:rPr>
          <w:rFonts w:ascii="Arial" w:hAnsi="Arial" w:cs="Arial"/>
        </w:rPr>
      </w:pPr>
      <w:r>
        <w:rPr>
          <w:rFonts w:ascii="Arial" w:hAnsi="Arial" w:cs="Arial"/>
        </w:rPr>
        <w:t xml:space="preserve">Welsh Government (2023) </w:t>
      </w:r>
      <w:r>
        <w:rPr>
          <w:rFonts w:ascii="Arial" w:hAnsi="Arial" w:cs="Arial"/>
          <w:i/>
          <w:iCs/>
        </w:rPr>
        <w:t>Pedagogy - Hwb</w:t>
      </w:r>
      <w:r>
        <w:rPr>
          <w:rFonts w:ascii="Arial" w:hAnsi="Arial" w:cs="Arial"/>
        </w:rPr>
        <w:t xml:space="preserve">, </w:t>
      </w:r>
      <w:r>
        <w:rPr>
          <w:rFonts w:ascii="Arial" w:hAnsi="Arial" w:cs="Arial"/>
          <w:i/>
          <w:iCs/>
        </w:rPr>
        <w:t>hwb.gov.wales</w:t>
      </w:r>
      <w:r>
        <w:rPr>
          <w:rFonts w:ascii="Arial" w:hAnsi="Arial" w:cs="Arial"/>
        </w:rPr>
        <w:t>. Available at: https://hwb.gov.wales/curriculum-for-wales/designing-your-curriculum/pedagogy (Accessed: 7 April 2024).</w:t>
      </w:r>
    </w:p>
    <w:p w14:paraId="40E037E5" w14:textId="35FB2837" w:rsidR="00FD745F" w:rsidRDefault="00FD745F" w:rsidP="00C44A45">
      <w:pPr>
        <w:pStyle w:val="NormalWeb"/>
        <w:spacing w:before="0" w:beforeAutospacing="0" w:after="240" w:afterAutospacing="0" w:line="360" w:lineRule="auto"/>
        <w:rPr>
          <w:rFonts w:ascii="Arial" w:hAnsi="Arial" w:cs="Arial"/>
        </w:rPr>
      </w:pPr>
      <w:r>
        <w:rPr>
          <w:rFonts w:ascii="Arial" w:hAnsi="Arial" w:cs="Arial"/>
        </w:rPr>
        <w:t xml:space="preserve">Welsh Government (2013) </w:t>
      </w:r>
      <w:r>
        <w:rPr>
          <w:rFonts w:ascii="Arial" w:hAnsi="Arial" w:cs="Arial"/>
          <w:i/>
          <w:iCs/>
        </w:rPr>
        <w:t>Assessment for Learning and the National Literacy and Numeracy Framework Guidance</w:t>
      </w:r>
      <w:r>
        <w:rPr>
          <w:rFonts w:ascii="Arial" w:hAnsi="Arial" w:cs="Arial"/>
        </w:rPr>
        <w:t>, p. 9. Available at: https://hwb.gov.wales/api/storage/b447d1fe-5463-4382-9726-e68623a05dd2/assessment-for-learning-and-the-national-literacy-and-numeracy-framework.pdf (Accessed: 7 April 2024).</w:t>
      </w:r>
    </w:p>
    <w:p w14:paraId="37F1C45F" w14:textId="77777777" w:rsidR="00FD745F" w:rsidRPr="00C44A45" w:rsidRDefault="00FD745F" w:rsidP="00C44A45">
      <w:pPr>
        <w:pStyle w:val="NormalWeb"/>
        <w:spacing w:before="0" w:beforeAutospacing="0" w:after="240" w:afterAutospacing="0" w:line="360" w:lineRule="auto"/>
        <w:rPr>
          <w:rFonts w:ascii="Arial" w:hAnsi="Arial" w:cs="Arial"/>
        </w:rPr>
      </w:pPr>
    </w:p>
    <w:p w14:paraId="6F14F973" w14:textId="30D7A614" w:rsidR="00C44A45" w:rsidRDefault="00C44A45" w:rsidP="00C44A45">
      <w:pPr>
        <w:rPr>
          <w:rFonts w:ascii="Arial" w:hAnsi="Arial" w:cs="Arial"/>
          <w:sz w:val="24"/>
          <w:szCs w:val="24"/>
        </w:rPr>
      </w:pPr>
      <w:r w:rsidRPr="00C44A45">
        <w:rPr>
          <w:rFonts w:ascii="Arial" w:hAnsi="Arial" w:cs="Arial"/>
          <w:sz w:val="24"/>
          <w:szCs w:val="24"/>
          <w:shd w:val="clear" w:color="auto" w:fill="FCFCFC"/>
        </w:rPr>
        <w:t xml:space="preserve">Welsh Government, (2022), (p.32.) </w:t>
      </w:r>
      <w:r w:rsidRPr="00C44A45">
        <w:rPr>
          <w:rFonts w:ascii="Arial" w:hAnsi="Arial" w:cs="Arial"/>
          <w:i/>
          <w:iCs/>
          <w:sz w:val="24"/>
          <w:szCs w:val="24"/>
        </w:rPr>
        <w:t xml:space="preserve">Professional </w:t>
      </w:r>
      <w:r w:rsidRPr="00B873C0">
        <w:rPr>
          <w:rFonts w:ascii="Arial" w:hAnsi="Arial" w:cs="Arial"/>
          <w:i/>
          <w:iCs/>
          <w:sz w:val="24"/>
          <w:szCs w:val="24"/>
        </w:rPr>
        <w:t xml:space="preserve">standards for teaching and leadership. </w:t>
      </w:r>
      <w:r w:rsidRPr="00B873C0">
        <w:rPr>
          <w:rFonts w:ascii="Arial" w:hAnsi="Arial" w:cs="Arial"/>
          <w:sz w:val="24"/>
          <w:szCs w:val="24"/>
        </w:rPr>
        <w:t xml:space="preserve">Available at: </w:t>
      </w:r>
      <w:hyperlink r:id="rId15" w:history="1">
        <w:r w:rsidRPr="00B873C0">
          <w:rPr>
            <w:rStyle w:val="Hyperlink"/>
            <w:rFonts w:ascii="Arial" w:hAnsi="Arial" w:cs="Arial"/>
            <w:sz w:val="24"/>
            <w:szCs w:val="24"/>
          </w:rPr>
          <w:t>https://hwb.gov.wales/api/storage/19bc948b-8a3f-41e0-944a-7bf2cadf7d18/professional-standards-for-teaching-and-leadership-interactive-pdf-for-pc.pdf</w:t>
        </w:r>
      </w:hyperlink>
      <w:r w:rsidRPr="00B873C0">
        <w:rPr>
          <w:rFonts w:ascii="Arial" w:hAnsi="Arial" w:cs="Arial"/>
          <w:sz w:val="24"/>
          <w:szCs w:val="24"/>
        </w:rPr>
        <w:t xml:space="preserve"> </w:t>
      </w:r>
      <w:r>
        <w:rPr>
          <w:rFonts w:ascii="Arial" w:hAnsi="Arial" w:cs="Arial"/>
          <w:sz w:val="24"/>
          <w:szCs w:val="24"/>
        </w:rPr>
        <w:t>(</w:t>
      </w:r>
      <w:r w:rsidRPr="00B873C0">
        <w:rPr>
          <w:rFonts w:ascii="Arial" w:hAnsi="Arial" w:cs="Arial"/>
          <w:sz w:val="24"/>
          <w:szCs w:val="24"/>
        </w:rPr>
        <w:t>Accessed: 12 March 2024</w:t>
      </w:r>
      <w:r>
        <w:rPr>
          <w:rFonts w:ascii="Arial" w:hAnsi="Arial" w:cs="Arial"/>
          <w:sz w:val="24"/>
          <w:szCs w:val="24"/>
        </w:rPr>
        <w:t>)</w:t>
      </w:r>
      <w:r w:rsidRPr="00B873C0">
        <w:rPr>
          <w:rFonts w:ascii="Arial" w:hAnsi="Arial" w:cs="Arial"/>
          <w:sz w:val="24"/>
          <w:szCs w:val="24"/>
        </w:rPr>
        <w:t xml:space="preserve">. </w:t>
      </w:r>
    </w:p>
    <w:p w14:paraId="5304B8C0" w14:textId="77777777" w:rsidR="005364A4" w:rsidRDefault="005364A4" w:rsidP="00C44A45">
      <w:pPr>
        <w:rPr>
          <w:rFonts w:ascii="Arial" w:hAnsi="Arial" w:cs="Arial"/>
          <w:sz w:val="24"/>
          <w:szCs w:val="24"/>
        </w:rPr>
      </w:pPr>
    </w:p>
    <w:p w14:paraId="224D1B5E" w14:textId="173DDD55" w:rsidR="00C44A45" w:rsidRDefault="005364A4" w:rsidP="006433BB">
      <w:pPr>
        <w:rPr>
          <w:rFonts w:ascii="Arial" w:hAnsi="Arial" w:cs="Arial"/>
          <w:sz w:val="24"/>
          <w:szCs w:val="24"/>
        </w:rPr>
      </w:pPr>
      <w:r w:rsidRPr="00F0423E">
        <w:rPr>
          <w:rFonts w:ascii="Arial" w:hAnsi="Arial" w:cs="Arial"/>
          <w:sz w:val="24"/>
          <w:szCs w:val="24"/>
        </w:rPr>
        <w:t xml:space="preserve">Welsh Government (2011) Pupil Participation - Good Practice Guide (Available at </w:t>
      </w:r>
      <w:hyperlink r:id="rId16" w:history="1">
        <w:r w:rsidRPr="00F0423E">
          <w:rPr>
            <w:rStyle w:val="Hyperlink"/>
            <w:rFonts w:ascii="Arial" w:hAnsi="Arial" w:cs="Arial"/>
            <w:sz w:val="24"/>
            <w:szCs w:val="24"/>
          </w:rPr>
          <w:t>http://www.pupilvoicewales.org.uk/uploads/publications/540.pdf</w:t>
        </w:r>
      </w:hyperlink>
      <w:r w:rsidRPr="00F0423E">
        <w:rPr>
          <w:rFonts w:ascii="Arial" w:hAnsi="Arial" w:cs="Arial"/>
          <w:sz w:val="24"/>
          <w:szCs w:val="24"/>
        </w:rPr>
        <w:t xml:space="preserve">  (Accessed: 7 April 2024)</w:t>
      </w:r>
    </w:p>
    <w:p w14:paraId="54828D26" w14:textId="77777777" w:rsidR="006433BB" w:rsidRDefault="006433BB" w:rsidP="006433BB">
      <w:pPr>
        <w:rPr>
          <w:rFonts w:ascii="Arial" w:hAnsi="Arial" w:cs="Arial"/>
          <w:sz w:val="24"/>
          <w:szCs w:val="24"/>
        </w:rPr>
      </w:pPr>
    </w:p>
    <w:p w14:paraId="4EB92917" w14:textId="77777777" w:rsidR="00FD745F" w:rsidRDefault="00FD745F" w:rsidP="00FD745F">
      <w:pPr>
        <w:pStyle w:val="NormalWeb"/>
        <w:spacing w:before="0" w:beforeAutospacing="0" w:after="240" w:afterAutospacing="0" w:line="360" w:lineRule="auto"/>
        <w:rPr>
          <w:rFonts w:ascii="Arial" w:hAnsi="Arial" w:cs="Arial"/>
        </w:rPr>
      </w:pPr>
      <w:r>
        <w:rPr>
          <w:rFonts w:ascii="Arial" w:hAnsi="Arial" w:cs="Arial"/>
        </w:rPr>
        <w:t xml:space="preserve">Wenk, L. (2017) </w:t>
      </w:r>
      <w:r>
        <w:rPr>
          <w:rFonts w:ascii="Arial" w:hAnsi="Arial" w:cs="Arial"/>
          <w:i/>
          <w:iCs/>
        </w:rPr>
        <w:t>The Importance of Engaging Prior Knowledge – Center for Teaching and Learning</w:t>
      </w:r>
      <w:r>
        <w:rPr>
          <w:rFonts w:ascii="Arial" w:hAnsi="Arial" w:cs="Arial"/>
        </w:rPr>
        <w:t xml:space="preserve">, </w:t>
      </w:r>
      <w:r>
        <w:rPr>
          <w:rFonts w:ascii="Arial" w:hAnsi="Arial" w:cs="Arial"/>
          <w:i/>
          <w:iCs/>
        </w:rPr>
        <w:t>Hampshire College</w:t>
      </w:r>
      <w:r>
        <w:rPr>
          <w:rFonts w:ascii="Arial" w:hAnsi="Arial" w:cs="Arial"/>
        </w:rPr>
        <w:t>. Available at: https://sites.hampshire.edu/ctl/2017/09/14/the-importance-of-engaging-prior-knowledge/ (Accessed: 7 April 2024).</w:t>
      </w:r>
    </w:p>
    <w:p w14:paraId="0AC771CF" w14:textId="77777777" w:rsidR="00FD745F" w:rsidRPr="006433BB" w:rsidRDefault="00FD745F" w:rsidP="006433BB">
      <w:pPr>
        <w:rPr>
          <w:rFonts w:ascii="Arial" w:hAnsi="Arial" w:cs="Arial"/>
          <w:sz w:val="24"/>
          <w:szCs w:val="24"/>
        </w:rPr>
      </w:pPr>
    </w:p>
    <w:p w14:paraId="7DCCF7AB"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t xml:space="preserve">White Horses Press (2009) </w:t>
      </w:r>
      <w:r>
        <w:rPr>
          <w:rFonts w:ascii="Arial" w:hAnsi="Arial" w:cs="Arial"/>
          <w:i/>
          <w:iCs/>
        </w:rPr>
        <w:t>The Coalition Government took office</w:t>
      </w:r>
      <w:r>
        <w:rPr>
          <w:rFonts w:ascii="Arial" w:hAnsi="Arial" w:cs="Arial"/>
        </w:rPr>
        <w:t>, p. 13. Available at: https://dera.ioe.ac.uk/id/eprint/2387/7/780cec736755cbe8ae2756917f4e732d_Redacted.pdf (Accessed: 25 March 2024).</w:t>
      </w:r>
    </w:p>
    <w:p w14:paraId="3B465E8C" w14:textId="77777777" w:rsidR="000B0F95" w:rsidRDefault="000B0F95" w:rsidP="000B0F95">
      <w:pPr>
        <w:pStyle w:val="NormalWeb"/>
        <w:spacing w:before="0" w:beforeAutospacing="0" w:after="240" w:afterAutospacing="0" w:line="360" w:lineRule="auto"/>
        <w:rPr>
          <w:rFonts w:ascii="Arial" w:hAnsi="Arial" w:cs="Arial"/>
        </w:rPr>
      </w:pPr>
      <w:r>
        <w:rPr>
          <w:rFonts w:ascii="Arial" w:hAnsi="Arial" w:cs="Arial"/>
        </w:rPr>
        <w:lastRenderedPageBreak/>
        <w:t xml:space="preserve">Williams, B. (no date) </w:t>
      </w:r>
      <w:r>
        <w:rPr>
          <w:rFonts w:ascii="Arial" w:hAnsi="Arial" w:cs="Arial"/>
          <w:i/>
          <w:iCs/>
        </w:rPr>
        <w:t>Child-Centered vs. Child-Led Education</w:t>
      </w:r>
      <w:r>
        <w:rPr>
          <w:rFonts w:ascii="Arial" w:hAnsi="Arial" w:cs="Arial"/>
        </w:rPr>
        <w:t xml:space="preserve">, </w:t>
      </w:r>
      <w:r>
        <w:rPr>
          <w:rFonts w:ascii="Arial" w:hAnsi="Arial" w:cs="Arial"/>
          <w:i/>
          <w:iCs/>
        </w:rPr>
        <w:t>Child-Centered vs. Child-Led Education</w:t>
      </w:r>
      <w:r>
        <w:rPr>
          <w:rFonts w:ascii="Arial" w:hAnsi="Arial" w:cs="Arial"/>
        </w:rPr>
        <w:t>, p. 1. Available at: https://www.oakmeadow.com/wp-content/uploads/2018/06/Child-Centered-vs.-Child-Led-Learning.pdf (Accessed: 25 March 2024).</w:t>
      </w:r>
    </w:p>
    <w:p w14:paraId="3BB49282" w14:textId="77777777" w:rsidR="000B0F95" w:rsidRPr="00B873C0" w:rsidRDefault="000B0F95" w:rsidP="00937A9C">
      <w:pPr>
        <w:rPr>
          <w:rFonts w:ascii="Arial" w:hAnsi="Arial" w:cs="Arial"/>
          <w:sz w:val="24"/>
          <w:szCs w:val="24"/>
        </w:rPr>
      </w:pPr>
    </w:p>
    <w:sectPr w:rsidR="000B0F95" w:rsidRPr="00B873C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8B90D" w14:textId="77777777" w:rsidR="00C236F1" w:rsidRDefault="00C236F1" w:rsidP="00CE3F3F">
      <w:pPr>
        <w:spacing w:after="0" w:line="240" w:lineRule="auto"/>
      </w:pPr>
      <w:r>
        <w:separator/>
      </w:r>
    </w:p>
  </w:endnote>
  <w:endnote w:type="continuationSeparator" w:id="0">
    <w:p w14:paraId="2C2AAE80" w14:textId="77777777" w:rsidR="00C236F1" w:rsidRDefault="00C236F1" w:rsidP="00CE3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1389272"/>
      <w:docPartObj>
        <w:docPartGallery w:val="Page Numbers (Bottom of Page)"/>
        <w:docPartUnique/>
      </w:docPartObj>
    </w:sdtPr>
    <w:sdtEndPr>
      <w:rPr>
        <w:noProof/>
      </w:rPr>
    </w:sdtEndPr>
    <w:sdtContent>
      <w:p w14:paraId="1697B33D" w14:textId="68BC0B37" w:rsidR="002C6302" w:rsidRDefault="002C63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9E593D" w14:textId="77777777" w:rsidR="002C6302" w:rsidRDefault="002C6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EBA2B" w14:textId="77777777" w:rsidR="00C236F1" w:rsidRDefault="00C236F1" w:rsidP="00CE3F3F">
      <w:pPr>
        <w:spacing w:after="0" w:line="240" w:lineRule="auto"/>
      </w:pPr>
      <w:r>
        <w:separator/>
      </w:r>
    </w:p>
  </w:footnote>
  <w:footnote w:type="continuationSeparator" w:id="0">
    <w:p w14:paraId="56E0EAD5" w14:textId="77777777" w:rsidR="00C236F1" w:rsidRDefault="00C236F1" w:rsidP="00CE3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F463B" w14:textId="78643C0A" w:rsidR="00D41AC0" w:rsidRDefault="00D41AC0">
    <w:pPr>
      <w:pStyle w:val="Header"/>
    </w:pPr>
    <w:r>
      <w:t xml:space="preserve">Olivia Sheehan (2103294) </w:t>
    </w:r>
  </w:p>
  <w:p w14:paraId="6ADCADCD" w14:textId="77777777" w:rsidR="00D41AC0" w:rsidRDefault="00D41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9569E"/>
    <w:multiLevelType w:val="multilevel"/>
    <w:tmpl w:val="6DE6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45870"/>
    <w:multiLevelType w:val="multilevel"/>
    <w:tmpl w:val="170A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42032"/>
    <w:multiLevelType w:val="multilevel"/>
    <w:tmpl w:val="C9C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E91857"/>
    <w:multiLevelType w:val="hybridMultilevel"/>
    <w:tmpl w:val="D5D85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686BAF"/>
    <w:multiLevelType w:val="hybridMultilevel"/>
    <w:tmpl w:val="80AE1510"/>
    <w:lvl w:ilvl="0" w:tplc="2580E3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241285">
    <w:abstractNumId w:val="3"/>
  </w:num>
  <w:num w:numId="2" w16cid:durableId="2041321033">
    <w:abstractNumId w:val="1"/>
  </w:num>
  <w:num w:numId="3" w16cid:durableId="483737858">
    <w:abstractNumId w:val="0"/>
  </w:num>
  <w:num w:numId="4" w16cid:durableId="1714378667">
    <w:abstractNumId w:val="4"/>
  </w:num>
  <w:num w:numId="5" w16cid:durableId="155999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987"/>
    <w:rsid w:val="00001A13"/>
    <w:rsid w:val="000020AA"/>
    <w:rsid w:val="0000299C"/>
    <w:rsid w:val="00005B11"/>
    <w:rsid w:val="00005EDE"/>
    <w:rsid w:val="00010CBE"/>
    <w:rsid w:val="000115A2"/>
    <w:rsid w:val="0001509A"/>
    <w:rsid w:val="00022BB8"/>
    <w:rsid w:val="00023A25"/>
    <w:rsid w:val="00024A82"/>
    <w:rsid w:val="00026934"/>
    <w:rsid w:val="000334D9"/>
    <w:rsid w:val="00043639"/>
    <w:rsid w:val="0005081B"/>
    <w:rsid w:val="00054FAD"/>
    <w:rsid w:val="000612E8"/>
    <w:rsid w:val="00061687"/>
    <w:rsid w:val="0006482C"/>
    <w:rsid w:val="00070A0D"/>
    <w:rsid w:val="000742A9"/>
    <w:rsid w:val="00075A50"/>
    <w:rsid w:val="00085B75"/>
    <w:rsid w:val="000864C8"/>
    <w:rsid w:val="00093D43"/>
    <w:rsid w:val="000A0477"/>
    <w:rsid w:val="000A4026"/>
    <w:rsid w:val="000A4571"/>
    <w:rsid w:val="000A6D38"/>
    <w:rsid w:val="000B0F95"/>
    <w:rsid w:val="000C1A50"/>
    <w:rsid w:val="000D022E"/>
    <w:rsid w:val="000E72EC"/>
    <w:rsid w:val="000E7324"/>
    <w:rsid w:val="000F0063"/>
    <w:rsid w:val="00100097"/>
    <w:rsid w:val="001031F6"/>
    <w:rsid w:val="00105021"/>
    <w:rsid w:val="001051FD"/>
    <w:rsid w:val="00112AE0"/>
    <w:rsid w:val="001138B4"/>
    <w:rsid w:val="00123DA4"/>
    <w:rsid w:val="001277E1"/>
    <w:rsid w:val="00130C2F"/>
    <w:rsid w:val="0013678A"/>
    <w:rsid w:val="001430FA"/>
    <w:rsid w:val="00143B28"/>
    <w:rsid w:val="0014540F"/>
    <w:rsid w:val="0014690F"/>
    <w:rsid w:val="001502AB"/>
    <w:rsid w:val="001509EC"/>
    <w:rsid w:val="00150D53"/>
    <w:rsid w:val="00151E5C"/>
    <w:rsid w:val="00152E99"/>
    <w:rsid w:val="00155BF4"/>
    <w:rsid w:val="00157F45"/>
    <w:rsid w:val="001635C9"/>
    <w:rsid w:val="001747D0"/>
    <w:rsid w:val="001751C4"/>
    <w:rsid w:val="00175991"/>
    <w:rsid w:val="00181F3E"/>
    <w:rsid w:val="001833AB"/>
    <w:rsid w:val="001863DF"/>
    <w:rsid w:val="00186F81"/>
    <w:rsid w:val="00187090"/>
    <w:rsid w:val="0018747F"/>
    <w:rsid w:val="001913DE"/>
    <w:rsid w:val="00193C78"/>
    <w:rsid w:val="001A156C"/>
    <w:rsid w:val="001A7197"/>
    <w:rsid w:val="001A788D"/>
    <w:rsid w:val="001B5266"/>
    <w:rsid w:val="001C2422"/>
    <w:rsid w:val="001C666E"/>
    <w:rsid w:val="001D391C"/>
    <w:rsid w:val="001F7769"/>
    <w:rsid w:val="00203575"/>
    <w:rsid w:val="00204A66"/>
    <w:rsid w:val="00206F03"/>
    <w:rsid w:val="00207F0D"/>
    <w:rsid w:val="00210637"/>
    <w:rsid w:val="00222293"/>
    <w:rsid w:val="00230625"/>
    <w:rsid w:val="00234988"/>
    <w:rsid w:val="00241A87"/>
    <w:rsid w:val="00247949"/>
    <w:rsid w:val="00257FC7"/>
    <w:rsid w:val="002723FA"/>
    <w:rsid w:val="00272A13"/>
    <w:rsid w:val="00276F5B"/>
    <w:rsid w:val="002832C6"/>
    <w:rsid w:val="00290DFE"/>
    <w:rsid w:val="002A4E0C"/>
    <w:rsid w:val="002A5290"/>
    <w:rsid w:val="002A7495"/>
    <w:rsid w:val="002A7E43"/>
    <w:rsid w:val="002B2AAF"/>
    <w:rsid w:val="002B31D4"/>
    <w:rsid w:val="002C2A08"/>
    <w:rsid w:val="002C2C14"/>
    <w:rsid w:val="002C3096"/>
    <w:rsid w:val="002C6302"/>
    <w:rsid w:val="002D166B"/>
    <w:rsid w:val="002D3190"/>
    <w:rsid w:val="002D5991"/>
    <w:rsid w:val="002D6C1E"/>
    <w:rsid w:val="002D6DDC"/>
    <w:rsid w:val="002E29B6"/>
    <w:rsid w:val="002E5D10"/>
    <w:rsid w:val="002F67DA"/>
    <w:rsid w:val="002F6D4E"/>
    <w:rsid w:val="003023B9"/>
    <w:rsid w:val="00327954"/>
    <w:rsid w:val="003374CE"/>
    <w:rsid w:val="003457C2"/>
    <w:rsid w:val="00346B21"/>
    <w:rsid w:val="00347F34"/>
    <w:rsid w:val="00352AA7"/>
    <w:rsid w:val="0035575A"/>
    <w:rsid w:val="00360F07"/>
    <w:rsid w:val="00361EFD"/>
    <w:rsid w:val="0036431D"/>
    <w:rsid w:val="00364745"/>
    <w:rsid w:val="00365962"/>
    <w:rsid w:val="00366DA2"/>
    <w:rsid w:val="00370991"/>
    <w:rsid w:val="00373415"/>
    <w:rsid w:val="003900AE"/>
    <w:rsid w:val="00390F40"/>
    <w:rsid w:val="003A405E"/>
    <w:rsid w:val="003A5BFB"/>
    <w:rsid w:val="003A717A"/>
    <w:rsid w:val="003B3C7B"/>
    <w:rsid w:val="003B6BD9"/>
    <w:rsid w:val="003B739A"/>
    <w:rsid w:val="003C37FD"/>
    <w:rsid w:val="003D7329"/>
    <w:rsid w:val="003E0D8F"/>
    <w:rsid w:val="003E3A01"/>
    <w:rsid w:val="003F38CA"/>
    <w:rsid w:val="003F45AD"/>
    <w:rsid w:val="00413459"/>
    <w:rsid w:val="004171B5"/>
    <w:rsid w:val="00426203"/>
    <w:rsid w:val="00427481"/>
    <w:rsid w:val="004377AE"/>
    <w:rsid w:val="00441FEE"/>
    <w:rsid w:val="004647E4"/>
    <w:rsid w:val="00471145"/>
    <w:rsid w:val="004736C0"/>
    <w:rsid w:val="00480FFE"/>
    <w:rsid w:val="00487517"/>
    <w:rsid w:val="00487FD5"/>
    <w:rsid w:val="0049683F"/>
    <w:rsid w:val="00496AC9"/>
    <w:rsid w:val="004A192C"/>
    <w:rsid w:val="004B18DD"/>
    <w:rsid w:val="004B66C9"/>
    <w:rsid w:val="004C29AC"/>
    <w:rsid w:val="004C4B54"/>
    <w:rsid w:val="004C7593"/>
    <w:rsid w:val="004D07A0"/>
    <w:rsid w:val="004D08AC"/>
    <w:rsid w:val="004D464E"/>
    <w:rsid w:val="004E058B"/>
    <w:rsid w:val="004E306D"/>
    <w:rsid w:val="004E41B1"/>
    <w:rsid w:val="004E6F6C"/>
    <w:rsid w:val="004F6F39"/>
    <w:rsid w:val="004F7677"/>
    <w:rsid w:val="005067A5"/>
    <w:rsid w:val="005102B8"/>
    <w:rsid w:val="00510FE9"/>
    <w:rsid w:val="00512084"/>
    <w:rsid w:val="00512BFB"/>
    <w:rsid w:val="00514030"/>
    <w:rsid w:val="00524062"/>
    <w:rsid w:val="005250C2"/>
    <w:rsid w:val="00532B17"/>
    <w:rsid w:val="00532C38"/>
    <w:rsid w:val="005364A4"/>
    <w:rsid w:val="005400FB"/>
    <w:rsid w:val="005434E2"/>
    <w:rsid w:val="005500E1"/>
    <w:rsid w:val="00550447"/>
    <w:rsid w:val="005511D2"/>
    <w:rsid w:val="00552803"/>
    <w:rsid w:val="00556000"/>
    <w:rsid w:val="00556F80"/>
    <w:rsid w:val="00562D5D"/>
    <w:rsid w:val="00566A6D"/>
    <w:rsid w:val="00567F59"/>
    <w:rsid w:val="00572B06"/>
    <w:rsid w:val="00575B35"/>
    <w:rsid w:val="00582B9D"/>
    <w:rsid w:val="00593FF4"/>
    <w:rsid w:val="00595740"/>
    <w:rsid w:val="005A3ED8"/>
    <w:rsid w:val="005A6A4A"/>
    <w:rsid w:val="005A7034"/>
    <w:rsid w:val="005B4AEE"/>
    <w:rsid w:val="005C041A"/>
    <w:rsid w:val="005C22D9"/>
    <w:rsid w:val="005C363F"/>
    <w:rsid w:val="005C3CF4"/>
    <w:rsid w:val="005C4C50"/>
    <w:rsid w:val="005D15FD"/>
    <w:rsid w:val="005D222E"/>
    <w:rsid w:val="005E3801"/>
    <w:rsid w:val="005E430D"/>
    <w:rsid w:val="005E632F"/>
    <w:rsid w:val="005E6D33"/>
    <w:rsid w:val="005F0CC5"/>
    <w:rsid w:val="005F2BDB"/>
    <w:rsid w:val="005F708C"/>
    <w:rsid w:val="005F787D"/>
    <w:rsid w:val="00603015"/>
    <w:rsid w:val="00603730"/>
    <w:rsid w:val="00606E04"/>
    <w:rsid w:val="00613269"/>
    <w:rsid w:val="00614948"/>
    <w:rsid w:val="00614B28"/>
    <w:rsid w:val="00616FC1"/>
    <w:rsid w:val="00617C8F"/>
    <w:rsid w:val="0063084F"/>
    <w:rsid w:val="00640106"/>
    <w:rsid w:val="0064290B"/>
    <w:rsid w:val="006433BB"/>
    <w:rsid w:val="006445DF"/>
    <w:rsid w:val="006531CB"/>
    <w:rsid w:val="00654F73"/>
    <w:rsid w:val="00662CC2"/>
    <w:rsid w:val="006649E3"/>
    <w:rsid w:val="00665784"/>
    <w:rsid w:val="00666312"/>
    <w:rsid w:val="00670954"/>
    <w:rsid w:val="00671415"/>
    <w:rsid w:val="006727F2"/>
    <w:rsid w:val="00673BFF"/>
    <w:rsid w:val="00674A1B"/>
    <w:rsid w:val="006754C0"/>
    <w:rsid w:val="00681FFD"/>
    <w:rsid w:val="00693A45"/>
    <w:rsid w:val="00695D98"/>
    <w:rsid w:val="006A2192"/>
    <w:rsid w:val="006A496B"/>
    <w:rsid w:val="006B01BA"/>
    <w:rsid w:val="006B376E"/>
    <w:rsid w:val="006B4BE8"/>
    <w:rsid w:val="006B764A"/>
    <w:rsid w:val="006D678D"/>
    <w:rsid w:val="006D7221"/>
    <w:rsid w:val="006E0401"/>
    <w:rsid w:val="006E4F2F"/>
    <w:rsid w:val="006F0BB8"/>
    <w:rsid w:val="00712FAD"/>
    <w:rsid w:val="0071394E"/>
    <w:rsid w:val="00720040"/>
    <w:rsid w:val="00720688"/>
    <w:rsid w:val="007226E6"/>
    <w:rsid w:val="00723D4F"/>
    <w:rsid w:val="007241D9"/>
    <w:rsid w:val="00731180"/>
    <w:rsid w:val="00733B6D"/>
    <w:rsid w:val="00737182"/>
    <w:rsid w:val="0075035F"/>
    <w:rsid w:val="007639C0"/>
    <w:rsid w:val="00765F93"/>
    <w:rsid w:val="00766F08"/>
    <w:rsid w:val="0077034C"/>
    <w:rsid w:val="00773489"/>
    <w:rsid w:val="007760D6"/>
    <w:rsid w:val="007773B1"/>
    <w:rsid w:val="007A0D98"/>
    <w:rsid w:val="007A481B"/>
    <w:rsid w:val="007A6A40"/>
    <w:rsid w:val="007B1FC0"/>
    <w:rsid w:val="007B3EE2"/>
    <w:rsid w:val="007C1927"/>
    <w:rsid w:val="007C4FF2"/>
    <w:rsid w:val="007D2DCA"/>
    <w:rsid w:val="007D7530"/>
    <w:rsid w:val="007D7601"/>
    <w:rsid w:val="007F040F"/>
    <w:rsid w:val="007F3380"/>
    <w:rsid w:val="00801237"/>
    <w:rsid w:val="00811160"/>
    <w:rsid w:val="00815014"/>
    <w:rsid w:val="00816C39"/>
    <w:rsid w:val="008177A8"/>
    <w:rsid w:val="008249D7"/>
    <w:rsid w:val="008346BE"/>
    <w:rsid w:val="008414D5"/>
    <w:rsid w:val="00850F3B"/>
    <w:rsid w:val="008513B9"/>
    <w:rsid w:val="00853226"/>
    <w:rsid w:val="00890021"/>
    <w:rsid w:val="00894786"/>
    <w:rsid w:val="008948C7"/>
    <w:rsid w:val="0089600E"/>
    <w:rsid w:val="008A1696"/>
    <w:rsid w:val="008A62F4"/>
    <w:rsid w:val="008A66EC"/>
    <w:rsid w:val="008B2393"/>
    <w:rsid w:val="008B2629"/>
    <w:rsid w:val="008C0E12"/>
    <w:rsid w:val="008C6766"/>
    <w:rsid w:val="008D151E"/>
    <w:rsid w:val="008D47AC"/>
    <w:rsid w:val="008D7646"/>
    <w:rsid w:val="008E4129"/>
    <w:rsid w:val="008E51FE"/>
    <w:rsid w:val="008E60AF"/>
    <w:rsid w:val="008E6D9F"/>
    <w:rsid w:val="008F11D3"/>
    <w:rsid w:val="008F121A"/>
    <w:rsid w:val="008F2FC4"/>
    <w:rsid w:val="008F7BBB"/>
    <w:rsid w:val="0093495C"/>
    <w:rsid w:val="0093533D"/>
    <w:rsid w:val="00936041"/>
    <w:rsid w:val="00937A8D"/>
    <w:rsid w:val="00937A9C"/>
    <w:rsid w:val="00937D5E"/>
    <w:rsid w:val="00940672"/>
    <w:rsid w:val="0094300E"/>
    <w:rsid w:val="00945235"/>
    <w:rsid w:val="009512F8"/>
    <w:rsid w:val="00953013"/>
    <w:rsid w:val="009536DB"/>
    <w:rsid w:val="0095423F"/>
    <w:rsid w:val="00956927"/>
    <w:rsid w:val="00961A51"/>
    <w:rsid w:val="00961BF4"/>
    <w:rsid w:val="009676BE"/>
    <w:rsid w:val="009777E2"/>
    <w:rsid w:val="0098089A"/>
    <w:rsid w:val="00980C37"/>
    <w:rsid w:val="0098136A"/>
    <w:rsid w:val="00982CF9"/>
    <w:rsid w:val="00984F2B"/>
    <w:rsid w:val="009852CE"/>
    <w:rsid w:val="0099360C"/>
    <w:rsid w:val="009A01C3"/>
    <w:rsid w:val="009A1D40"/>
    <w:rsid w:val="009A2995"/>
    <w:rsid w:val="009A350C"/>
    <w:rsid w:val="009A3EC1"/>
    <w:rsid w:val="009A4D03"/>
    <w:rsid w:val="009A5FA5"/>
    <w:rsid w:val="009A794D"/>
    <w:rsid w:val="009B081E"/>
    <w:rsid w:val="009B60F8"/>
    <w:rsid w:val="009D3050"/>
    <w:rsid w:val="009D3188"/>
    <w:rsid w:val="009D592A"/>
    <w:rsid w:val="009D5F45"/>
    <w:rsid w:val="009E5B81"/>
    <w:rsid w:val="009E7AB7"/>
    <w:rsid w:val="009E7C4A"/>
    <w:rsid w:val="009F16AB"/>
    <w:rsid w:val="009F2D73"/>
    <w:rsid w:val="00A0089A"/>
    <w:rsid w:val="00A0297F"/>
    <w:rsid w:val="00A02A19"/>
    <w:rsid w:val="00A041C3"/>
    <w:rsid w:val="00A0531A"/>
    <w:rsid w:val="00A0650C"/>
    <w:rsid w:val="00A10602"/>
    <w:rsid w:val="00A1081F"/>
    <w:rsid w:val="00A1297B"/>
    <w:rsid w:val="00A1442E"/>
    <w:rsid w:val="00A150F1"/>
    <w:rsid w:val="00A16D95"/>
    <w:rsid w:val="00A16F50"/>
    <w:rsid w:val="00A22411"/>
    <w:rsid w:val="00A23E82"/>
    <w:rsid w:val="00A35816"/>
    <w:rsid w:val="00A448A4"/>
    <w:rsid w:val="00A458E5"/>
    <w:rsid w:val="00A54894"/>
    <w:rsid w:val="00A55A93"/>
    <w:rsid w:val="00A723E9"/>
    <w:rsid w:val="00A775FC"/>
    <w:rsid w:val="00A82B76"/>
    <w:rsid w:val="00A95597"/>
    <w:rsid w:val="00A96502"/>
    <w:rsid w:val="00A97055"/>
    <w:rsid w:val="00AB04E2"/>
    <w:rsid w:val="00AC00AB"/>
    <w:rsid w:val="00AC1B06"/>
    <w:rsid w:val="00AC22DD"/>
    <w:rsid w:val="00AD0371"/>
    <w:rsid w:val="00AD46C5"/>
    <w:rsid w:val="00AD567B"/>
    <w:rsid w:val="00AE5827"/>
    <w:rsid w:val="00AF3A6B"/>
    <w:rsid w:val="00AF5821"/>
    <w:rsid w:val="00B0597D"/>
    <w:rsid w:val="00B0713F"/>
    <w:rsid w:val="00B13340"/>
    <w:rsid w:val="00B171BF"/>
    <w:rsid w:val="00B17D22"/>
    <w:rsid w:val="00B264F3"/>
    <w:rsid w:val="00B368B3"/>
    <w:rsid w:val="00B405C7"/>
    <w:rsid w:val="00B41F86"/>
    <w:rsid w:val="00B422BD"/>
    <w:rsid w:val="00B45B6D"/>
    <w:rsid w:val="00B45EA9"/>
    <w:rsid w:val="00B518E7"/>
    <w:rsid w:val="00B561A7"/>
    <w:rsid w:val="00B56233"/>
    <w:rsid w:val="00B606C2"/>
    <w:rsid w:val="00B7222D"/>
    <w:rsid w:val="00B873C0"/>
    <w:rsid w:val="00B9009A"/>
    <w:rsid w:val="00B94430"/>
    <w:rsid w:val="00B94653"/>
    <w:rsid w:val="00B96F5E"/>
    <w:rsid w:val="00B9783D"/>
    <w:rsid w:val="00B97F54"/>
    <w:rsid w:val="00BA0FA2"/>
    <w:rsid w:val="00BA31BA"/>
    <w:rsid w:val="00BB533E"/>
    <w:rsid w:val="00BC0CC6"/>
    <w:rsid w:val="00BC26B7"/>
    <w:rsid w:val="00BC3DAD"/>
    <w:rsid w:val="00BC534C"/>
    <w:rsid w:val="00BD3147"/>
    <w:rsid w:val="00BD571C"/>
    <w:rsid w:val="00BE2993"/>
    <w:rsid w:val="00BE331B"/>
    <w:rsid w:val="00BE4FB4"/>
    <w:rsid w:val="00BE5499"/>
    <w:rsid w:val="00BF1C6F"/>
    <w:rsid w:val="00BF4E41"/>
    <w:rsid w:val="00BF53F7"/>
    <w:rsid w:val="00C0301B"/>
    <w:rsid w:val="00C036E7"/>
    <w:rsid w:val="00C052DB"/>
    <w:rsid w:val="00C06924"/>
    <w:rsid w:val="00C078E5"/>
    <w:rsid w:val="00C15D08"/>
    <w:rsid w:val="00C218B7"/>
    <w:rsid w:val="00C236F1"/>
    <w:rsid w:val="00C23EB8"/>
    <w:rsid w:val="00C24D54"/>
    <w:rsid w:val="00C262F3"/>
    <w:rsid w:val="00C2697F"/>
    <w:rsid w:val="00C27B02"/>
    <w:rsid w:val="00C32109"/>
    <w:rsid w:val="00C32A24"/>
    <w:rsid w:val="00C37EEC"/>
    <w:rsid w:val="00C44A45"/>
    <w:rsid w:val="00C560C0"/>
    <w:rsid w:val="00C575A7"/>
    <w:rsid w:val="00C66893"/>
    <w:rsid w:val="00C675A4"/>
    <w:rsid w:val="00C73042"/>
    <w:rsid w:val="00C81171"/>
    <w:rsid w:val="00C82474"/>
    <w:rsid w:val="00CA060D"/>
    <w:rsid w:val="00CB09E2"/>
    <w:rsid w:val="00CB6FD2"/>
    <w:rsid w:val="00CC4987"/>
    <w:rsid w:val="00CD5DAB"/>
    <w:rsid w:val="00CE3BFB"/>
    <w:rsid w:val="00CE3C03"/>
    <w:rsid w:val="00CE3F3F"/>
    <w:rsid w:val="00CE50D0"/>
    <w:rsid w:val="00CE74B7"/>
    <w:rsid w:val="00CF7496"/>
    <w:rsid w:val="00D14F8E"/>
    <w:rsid w:val="00D31F42"/>
    <w:rsid w:val="00D34D17"/>
    <w:rsid w:val="00D377DE"/>
    <w:rsid w:val="00D413D6"/>
    <w:rsid w:val="00D41AC0"/>
    <w:rsid w:val="00D565BD"/>
    <w:rsid w:val="00D617B7"/>
    <w:rsid w:val="00D660A6"/>
    <w:rsid w:val="00D675D7"/>
    <w:rsid w:val="00D73640"/>
    <w:rsid w:val="00D748C4"/>
    <w:rsid w:val="00D85306"/>
    <w:rsid w:val="00D87745"/>
    <w:rsid w:val="00D952F1"/>
    <w:rsid w:val="00DA2AED"/>
    <w:rsid w:val="00DA3427"/>
    <w:rsid w:val="00DA3BED"/>
    <w:rsid w:val="00DA4040"/>
    <w:rsid w:val="00DB3F0E"/>
    <w:rsid w:val="00DB4FC1"/>
    <w:rsid w:val="00DD0315"/>
    <w:rsid w:val="00DD18CE"/>
    <w:rsid w:val="00DD4F47"/>
    <w:rsid w:val="00DD6264"/>
    <w:rsid w:val="00DD6F1D"/>
    <w:rsid w:val="00DE2165"/>
    <w:rsid w:val="00E1067C"/>
    <w:rsid w:val="00E10A99"/>
    <w:rsid w:val="00E12764"/>
    <w:rsid w:val="00E13968"/>
    <w:rsid w:val="00E21EF1"/>
    <w:rsid w:val="00E24D9B"/>
    <w:rsid w:val="00E314C1"/>
    <w:rsid w:val="00E35F31"/>
    <w:rsid w:val="00E3660D"/>
    <w:rsid w:val="00E5252B"/>
    <w:rsid w:val="00E56891"/>
    <w:rsid w:val="00E61834"/>
    <w:rsid w:val="00E72212"/>
    <w:rsid w:val="00E74338"/>
    <w:rsid w:val="00E84F09"/>
    <w:rsid w:val="00E9045F"/>
    <w:rsid w:val="00E93182"/>
    <w:rsid w:val="00E940B5"/>
    <w:rsid w:val="00E9796E"/>
    <w:rsid w:val="00EA17EF"/>
    <w:rsid w:val="00EA27F1"/>
    <w:rsid w:val="00EA71C7"/>
    <w:rsid w:val="00EB1590"/>
    <w:rsid w:val="00EB2C17"/>
    <w:rsid w:val="00EC3054"/>
    <w:rsid w:val="00EC4035"/>
    <w:rsid w:val="00ED1F9A"/>
    <w:rsid w:val="00ED28D7"/>
    <w:rsid w:val="00ED6DF8"/>
    <w:rsid w:val="00EE099A"/>
    <w:rsid w:val="00EF2003"/>
    <w:rsid w:val="00EF74F1"/>
    <w:rsid w:val="00F0423E"/>
    <w:rsid w:val="00F05893"/>
    <w:rsid w:val="00F2012A"/>
    <w:rsid w:val="00F21B4C"/>
    <w:rsid w:val="00F310A6"/>
    <w:rsid w:val="00F33AD3"/>
    <w:rsid w:val="00F42FFB"/>
    <w:rsid w:val="00F52334"/>
    <w:rsid w:val="00F53231"/>
    <w:rsid w:val="00F64892"/>
    <w:rsid w:val="00F71958"/>
    <w:rsid w:val="00F77294"/>
    <w:rsid w:val="00F77A1E"/>
    <w:rsid w:val="00F81A7C"/>
    <w:rsid w:val="00F9258F"/>
    <w:rsid w:val="00F94816"/>
    <w:rsid w:val="00F94CB8"/>
    <w:rsid w:val="00F9582C"/>
    <w:rsid w:val="00F96DBE"/>
    <w:rsid w:val="00FA1640"/>
    <w:rsid w:val="00FB28A8"/>
    <w:rsid w:val="00FB382F"/>
    <w:rsid w:val="00FC1F4F"/>
    <w:rsid w:val="00FC3FFD"/>
    <w:rsid w:val="00FC431B"/>
    <w:rsid w:val="00FD12A6"/>
    <w:rsid w:val="00FD62DD"/>
    <w:rsid w:val="00FD745F"/>
    <w:rsid w:val="00FE0CD2"/>
    <w:rsid w:val="00FF22CA"/>
    <w:rsid w:val="00FF6A4A"/>
    <w:rsid w:val="00FF7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6D409"/>
  <w15:chartTrackingRefBased/>
  <w15:docId w15:val="{66E7F735-1B37-489F-A151-4653BE6F9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42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D41A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3A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1C7"/>
    <w:pPr>
      <w:ind w:left="720"/>
      <w:contextualSpacing/>
    </w:pPr>
  </w:style>
  <w:style w:type="character" w:styleId="Hyperlink">
    <w:name w:val="Hyperlink"/>
    <w:basedOn w:val="DefaultParagraphFont"/>
    <w:uiPriority w:val="99"/>
    <w:unhideWhenUsed/>
    <w:rsid w:val="00F2012A"/>
    <w:rPr>
      <w:color w:val="0563C1" w:themeColor="hyperlink"/>
      <w:u w:val="single"/>
    </w:rPr>
  </w:style>
  <w:style w:type="character" w:styleId="UnresolvedMention">
    <w:name w:val="Unresolved Mention"/>
    <w:basedOn w:val="DefaultParagraphFont"/>
    <w:uiPriority w:val="99"/>
    <w:semiHidden/>
    <w:unhideWhenUsed/>
    <w:rsid w:val="00F2012A"/>
    <w:rPr>
      <w:color w:val="605E5C"/>
      <w:shd w:val="clear" w:color="auto" w:fill="E1DFDD"/>
    </w:rPr>
  </w:style>
  <w:style w:type="character" w:customStyle="1" w:styleId="Heading1Char">
    <w:name w:val="Heading 1 Char"/>
    <w:basedOn w:val="DefaultParagraphFont"/>
    <w:link w:val="Heading1"/>
    <w:uiPriority w:val="9"/>
    <w:rsid w:val="000742A9"/>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CE3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F3F"/>
  </w:style>
  <w:style w:type="paragraph" w:styleId="Footer">
    <w:name w:val="footer"/>
    <w:basedOn w:val="Normal"/>
    <w:link w:val="FooterChar"/>
    <w:uiPriority w:val="99"/>
    <w:unhideWhenUsed/>
    <w:rsid w:val="00CE3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F3F"/>
  </w:style>
  <w:style w:type="paragraph" w:styleId="NormalWeb">
    <w:name w:val="Normal (Web)"/>
    <w:basedOn w:val="Normal"/>
    <w:uiPriority w:val="99"/>
    <w:unhideWhenUsed/>
    <w:rsid w:val="000612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A7E43"/>
    <w:rPr>
      <w:i/>
      <w:iCs/>
    </w:rPr>
  </w:style>
  <w:style w:type="character" w:customStyle="1" w:styleId="Heading3Char">
    <w:name w:val="Heading 3 Char"/>
    <w:basedOn w:val="DefaultParagraphFont"/>
    <w:link w:val="Heading3"/>
    <w:uiPriority w:val="9"/>
    <w:semiHidden/>
    <w:rsid w:val="00023A2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D41AC0"/>
    <w:rPr>
      <w:rFonts w:asciiTheme="majorHAnsi" w:eastAsiaTheme="majorEastAsia" w:hAnsiTheme="majorHAnsi" w:cstheme="majorBidi"/>
      <w:color w:val="2F5496" w:themeColor="accent1" w:themeShade="BF"/>
      <w:sz w:val="26"/>
      <w:szCs w:val="26"/>
    </w:rPr>
  </w:style>
  <w:style w:type="paragraph" w:customStyle="1" w:styleId="BodyA">
    <w:name w:val="Body A"/>
    <w:rsid w:val="00D41AC0"/>
    <w:pPr>
      <w:pBdr>
        <w:top w:val="nil"/>
        <w:left w:val="nil"/>
        <w:bottom w:val="nil"/>
        <w:right w:val="nil"/>
        <w:between w:val="nil"/>
        <w:bar w:val="nil"/>
      </w:pBdr>
    </w:pPr>
    <w:rPr>
      <w:rFonts w:ascii="Calibri" w:eastAsia="Arial Unicode MS" w:hAnsi="Calibri"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 w:type="character" w:styleId="FollowedHyperlink">
    <w:name w:val="FollowedHyperlink"/>
    <w:basedOn w:val="DefaultParagraphFont"/>
    <w:uiPriority w:val="99"/>
    <w:semiHidden/>
    <w:unhideWhenUsed/>
    <w:rsid w:val="00940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5381">
      <w:bodyDiv w:val="1"/>
      <w:marLeft w:val="0"/>
      <w:marRight w:val="0"/>
      <w:marTop w:val="0"/>
      <w:marBottom w:val="0"/>
      <w:divBdr>
        <w:top w:val="none" w:sz="0" w:space="0" w:color="auto"/>
        <w:left w:val="none" w:sz="0" w:space="0" w:color="auto"/>
        <w:bottom w:val="none" w:sz="0" w:space="0" w:color="auto"/>
        <w:right w:val="none" w:sz="0" w:space="0" w:color="auto"/>
      </w:divBdr>
    </w:div>
    <w:div w:id="84814523">
      <w:bodyDiv w:val="1"/>
      <w:marLeft w:val="0"/>
      <w:marRight w:val="0"/>
      <w:marTop w:val="0"/>
      <w:marBottom w:val="0"/>
      <w:divBdr>
        <w:top w:val="none" w:sz="0" w:space="0" w:color="auto"/>
        <w:left w:val="none" w:sz="0" w:space="0" w:color="auto"/>
        <w:bottom w:val="none" w:sz="0" w:space="0" w:color="auto"/>
        <w:right w:val="none" w:sz="0" w:space="0" w:color="auto"/>
      </w:divBdr>
    </w:div>
    <w:div w:id="90660994">
      <w:bodyDiv w:val="1"/>
      <w:marLeft w:val="0"/>
      <w:marRight w:val="0"/>
      <w:marTop w:val="0"/>
      <w:marBottom w:val="0"/>
      <w:divBdr>
        <w:top w:val="none" w:sz="0" w:space="0" w:color="auto"/>
        <w:left w:val="none" w:sz="0" w:space="0" w:color="auto"/>
        <w:bottom w:val="none" w:sz="0" w:space="0" w:color="auto"/>
        <w:right w:val="none" w:sz="0" w:space="0" w:color="auto"/>
      </w:divBdr>
    </w:div>
    <w:div w:id="106630019">
      <w:bodyDiv w:val="1"/>
      <w:marLeft w:val="0"/>
      <w:marRight w:val="0"/>
      <w:marTop w:val="0"/>
      <w:marBottom w:val="0"/>
      <w:divBdr>
        <w:top w:val="none" w:sz="0" w:space="0" w:color="auto"/>
        <w:left w:val="none" w:sz="0" w:space="0" w:color="auto"/>
        <w:bottom w:val="none" w:sz="0" w:space="0" w:color="auto"/>
        <w:right w:val="none" w:sz="0" w:space="0" w:color="auto"/>
      </w:divBdr>
    </w:div>
    <w:div w:id="143474024">
      <w:bodyDiv w:val="1"/>
      <w:marLeft w:val="0"/>
      <w:marRight w:val="0"/>
      <w:marTop w:val="0"/>
      <w:marBottom w:val="0"/>
      <w:divBdr>
        <w:top w:val="none" w:sz="0" w:space="0" w:color="auto"/>
        <w:left w:val="none" w:sz="0" w:space="0" w:color="auto"/>
        <w:bottom w:val="none" w:sz="0" w:space="0" w:color="auto"/>
        <w:right w:val="none" w:sz="0" w:space="0" w:color="auto"/>
      </w:divBdr>
    </w:div>
    <w:div w:id="156116372">
      <w:bodyDiv w:val="1"/>
      <w:marLeft w:val="0"/>
      <w:marRight w:val="0"/>
      <w:marTop w:val="0"/>
      <w:marBottom w:val="0"/>
      <w:divBdr>
        <w:top w:val="none" w:sz="0" w:space="0" w:color="auto"/>
        <w:left w:val="none" w:sz="0" w:space="0" w:color="auto"/>
        <w:bottom w:val="none" w:sz="0" w:space="0" w:color="auto"/>
        <w:right w:val="none" w:sz="0" w:space="0" w:color="auto"/>
      </w:divBdr>
    </w:div>
    <w:div w:id="177619007">
      <w:bodyDiv w:val="1"/>
      <w:marLeft w:val="0"/>
      <w:marRight w:val="0"/>
      <w:marTop w:val="0"/>
      <w:marBottom w:val="0"/>
      <w:divBdr>
        <w:top w:val="none" w:sz="0" w:space="0" w:color="auto"/>
        <w:left w:val="none" w:sz="0" w:space="0" w:color="auto"/>
        <w:bottom w:val="none" w:sz="0" w:space="0" w:color="auto"/>
        <w:right w:val="none" w:sz="0" w:space="0" w:color="auto"/>
      </w:divBdr>
    </w:div>
    <w:div w:id="179124746">
      <w:bodyDiv w:val="1"/>
      <w:marLeft w:val="0"/>
      <w:marRight w:val="0"/>
      <w:marTop w:val="0"/>
      <w:marBottom w:val="0"/>
      <w:divBdr>
        <w:top w:val="none" w:sz="0" w:space="0" w:color="auto"/>
        <w:left w:val="none" w:sz="0" w:space="0" w:color="auto"/>
        <w:bottom w:val="none" w:sz="0" w:space="0" w:color="auto"/>
        <w:right w:val="none" w:sz="0" w:space="0" w:color="auto"/>
      </w:divBdr>
    </w:div>
    <w:div w:id="212156985">
      <w:bodyDiv w:val="1"/>
      <w:marLeft w:val="0"/>
      <w:marRight w:val="0"/>
      <w:marTop w:val="0"/>
      <w:marBottom w:val="0"/>
      <w:divBdr>
        <w:top w:val="none" w:sz="0" w:space="0" w:color="auto"/>
        <w:left w:val="none" w:sz="0" w:space="0" w:color="auto"/>
        <w:bottom w:val="none" w:sz="0" w:space="0" w:color="auto"/>
        <w:right w:val="none" w:sz="0" w:space="0" w:color="auto"/>
      </w:divBdr>
    </w:div>
    <w:div w:id="215362063">
      <w:bodyDiv w:val="1"/>
      <w:marLeft w:val="0"/>
      <w:marRight w:val="0"/>
      <w:marTop w:val="0"/>
      <w:marBottom w:val="0"/>
      <w:divBdr>
        <w:top w:val="none" w:sz="0" w:space="0" w:color="auto"/>
        <w:left w:val="none" w:sz="0" w:space="0" w:color="auto"/>
        <w:bottom w:val="none" w:sz="0" w:space="0" w:color="auto"/>
        <w:right w:val="none" w:sz="0" w:space="0" w:color="auto"/>
      </w:divBdr>
    </w:div>
    <w:div w:id="225267033">
      <w:bodyDiv w:val="1"/>
      <w:marLeft w:val="0"/>
      <w:marRight w:val="0"/>
      <w:marTop w:val="0"/>
      <w:marBottom w:val="0"/>
      <w:divBdr>
        <w:top w:val="none" w:sz="0" w:space="0" w:color="auto"/>
        <w:left w:val="none" w:sz="0" w:space="0" w:color="auto"/>
        <w:bottom w:val="none" w:sz="0" w:space="0" w:color="auto"/>
        <w:right w:val="none" w:sz="0" w:space="0" w:color="auto"/>
      </w:divBdr>
    </w:div>
    <w:div w:id="299500656">
      <w:bodyDiv w:val="1"/>
      <w:marLeft w:val="0"/>
      <w:marRight w:val="0"/>
      <w:marTop w:val="0"/>
      <w:marBottom w:val="0"/>
      <w:divBdr>
        <w:top w:val="none" w:sz="0" w:space="0" w:color="auto"/>
        <w:left w:val="none" w:sz="0" w:space="0" w:color="auto"/>
        <w:bottom w:val="none" w:sz="0" w:space="0" w:color="auto"/>
        <w:right w:val="none" w:sz="0" w:space="0" w:color="auto"/>
      </w:divBdr>
    </w:div>
    <w:div w:id="303589179">
      <w:bodyDiv w:val="1"/>
      <w:marLeft w:val="0"/>
      <w:marRight w:val="0"/>
      <w:marTop w:val="0"/>
      <w:marBottom w:val="0"/>
      <w:divBdr>
        <w:top w:val="none" w:sz="0" w:space="0" w:color="auto"/>
        <w:left w:val="none" w:sz="0" w:space="0" w:color="auto"/>
        <w:bottom w:val="none" w:sz="0" w:space="0" w:color="auto"/>
        <w:right w:val="none" w:sz="0" w:space="0" w:color="auto"/>
      </w:divBdr>
    </w:div>
    <w:div w:id="319315312">
      <w:bodyDiv w:val="1"/>
      <w:marLeft w:val="0"/>
      <w:marRight w:val="0"/>
      <w:marTop w:val="0"/>
      <w:marBottom w:val="0"/>
      <w:divBdr>
        <w:top w:val="none" w:sz="0" w:space="0" w:color="auto"/>
        <w:left w:val="none" w:sz="0" w:space="0" w:color="auto"/>
        <w:bottom w:val="none" w:sz="0" w:space="0" w:color="auto"/>
        <w:right w:val="none" w:sz="0" w:space="0" w:color="auto"/>
      </w:divBdr>
    </w:div>
    <w:div w:id="342980204">
      <w:bodyDiv w:val="1"/>
      <w:marLeft w:val="0"/>
      <w:marRight w:val="0"/>
      <w:marTop w:val="0"/>
      <w:marBottom w:val="0"/>
      <w:divBdr>
        <w:top w:val="none" w:sz="0" w:space="0" w:color="auto"/>
        <w:left w:val="none" w:sz="0" w:space="0" w:color="auto"/>
        <w:bottom w:val="none" w:sz="0" w:space="0" w:color="auto"/>
        <w:right w:val="none" w:sz="0" w:space="0" w:color="auto"/>
      </w:divBdr>
    </w:div>
    <w:div w:id="357657614">
      <w:bodyDiv w:val="1"/>
      <w:marLeft w:val="0"/>
      <w:marRight w:val="0"/>
      <w:marTop w:val="0"/>
      <w:marBottom w:val="0"/>
      <w:divBdr>
        <w:top w:val="none" w:sz="0" w:space="0" w:color="auto"/>
        <w:left w:val="none" w:sz="0" w:space="0" w:color="auto"/>
        <w:bottom w:val="none" w:sz="0" w:space="0" w:color="auto"/>
        <w:right w:val="none" w:sz="0" w:space="0" w:color="auto"/>
      </w:divBdr>
    </w:div>
    <w:div w:id="370691610">
      <w:bodyDiv w:val="1"/>
      <w:marLeft w:val="0"/>
      <w:marRight w:val="0"/>
      <w:marTop w:val="0"/>
      <w:marBottom w:val="0"/>
      <w:divBdr>
        <w:top w:val="none" w:sz="0" w:space="0" w:color="auto"/>
        <w:left w:val="none" w:sz="0" w:space="0" w:color="auto"/>
        <w:bottom w:val="none" w:sz="0" w:space="0" w:color="auto"/>
        <w:right w:val="none" w:sz="0" w:space="0" w:color="auto"/>
      </w:divBdr>
    </w:div>
    <w:div w:id="389958654">
      <w:bodyDiv w:val="1"/>
      <w:marLeft w:val="0"/>
      <w:marRight w:val="0"/>
      <w:marTop w:val="0"/>
      <w:marBottom w:val="0"/>
      <w:divBdr>
        <w:top w:val="none" w:sz="0" w:space="0" w:color="auto"/>
        <w:left w:val="none" w:sz="0" w:space="0" w:color="auto"/>
        <w:bottom w:val="none" w:sz="0" w:space="0" w:color="auto"/>
        <w:right w:val="none" w:sz="0" w:space="0" w:color="auto"/>
      </w:divBdr>
    </w:div>
    <w:div w:id="416290497">
      <w:bodyDiv w:val="1"/>
      <w:marLeft w:val="0"/>
      <w:marRight w:val="0"/>
      <w:marTop w:val="0"/>
      <w:marBottom w:val="0"/>
      <w:divBdr>
        <w:top w:val="none" w:sz="0" w:space="0" w:color="auto"/>
        <w:left w:val="none" w:sz="0" w:space="0" w:color="auto"/>
        <w:bottom w:val="none" w:sz="0" w:space="0" w:color="auto"/>
        <w:right w:val="none" w:sz="0" w:space="0" w:color="auto"/>
      </w:divBdr>
    </w:div>
    <w:div w:id="430512513">
      <w:bodyDiv w:val="1"/>
      <w:marLeft w:val="0"/>
      <w:marRight w:val="0"/>
      <w:marTop w:val="0"/>
      <w:marBottom w:val="0"/>
      <w:divBdr>
        <w:top w:val="none" w:sz="0" w:space="0" w:color="auto"/>
        <w:left w:val="none" w:sz="0" w:space="0" w:color="auto"/>
        <w:bottom w:val="none" w:sz="0" w:space="0" w:color="auto"/>
        <w:right w:val="none" w:sz="0" w:space="0" w:color="auto"/>
      </w:divBdr>
    </w:div>
    <w:div w:id="456147173">
      <w:bodyDiv w:val="1"/>
      <w:marLeft w:val="0"/>
      <w:marRight w:val="0"/>
      <w:marTop w:val="0"/>
      <w:marBottom w:val="0"/>
      <w:divBdr>
        <w:top w:val="none" w:sz="0" w:space="0" w:color="auto"/>
        <w:left w:val="none" w:sz="0" w:space="0" w:color="auto"/>
        <w:bottom w:val="none" w:sz="0" w:space="0" w:color="auto"/>
        <w:right w:val="none" w:sz="0" w:space="0" w:color="auto"/>
      </w:divBdr>
    </w:div>
    <w:div w:id="458232439">
      <w:bodyDiv w:val="1"/>
      <w:marLeft w:val="0"/>
      <w:marRight w:val="0"/>
      <w:marTop w:val="0"/>
      <w:marBottom w:val="0"/>
      <w:divBdr>
        <w:top w:val="none" w:sz="0" w:space="0" w:color="auto"/>
        <w:left w:val="none" w:sz="0" w:space="0" w:color="auto"/>
        <w:bottom w:val="none" w:sz="0" w:space="0" w:color="auto"/>
        <w:right w:val="none" w:sz="0" w:space="0" w:color="auto"/>
      </w:divBdr>
    </w:div>
    <w:div w:id="469440289">
      <w:bodyDiv w:val="1"/>
      <w:marLeft w:val="0"/>
      <w:marRight w:val="0"/>
      <w:marTop w:val="0"/>
      <w:marBottom w:val="0"/>
      <w:divBdr>
        <w:top w:val="none" w:sz="0" w:space="0" w:color="auto"/>
        <w:left w:val="none" w:sz="0" w:space="0" w:color="auto"/>
        <w:bottom w:val="none" w:sz="0" w:space="0" w:color="auto"/>
        <w:right w:val="none" w:sz="0" w:space="0" w:color="auto"/>
      </w:divBdr>
      <w:divsChild>
        <w:div w:id="720175528">
          <w:marLeft w:val="0"/>
          <w:marRight w:val="0"/>
          <w:marTop w:val="0"/>
          <w:marBottom w:val="0"/>
          <w:divBdr>
            <w:top w:val="none" w:sz="0" w:space="0" w:color="auto"/>
            <w:left w:val="none" w:sz="0" w:space="0" w:color="auto"/>
            <w:bottom w:val="none" w:sz="0" w:space="0" w:color="auto"/>
            <w:right w:val="none" w:sz="0" w:space="0" w:color="auto"/>
          </w:divBdr>
        </w:div>
      </w:divsChild>
    </w:div>
    <w:div w:id="505092734">
      <w:bodyDiv w:val="1"/>
      <w:marLeft w:val="0"/>
      <w:marRight w:val="0"/>
      <w:marTop w:val="0"/>
      <w:marBottom w:val="0"/>
      <w:divBdr>
        <w:top w:val="none" w:sz="0" w:space="0" w:color="auto"/>
        <w:left w:val="none" w:sz="0" w:space="0" w:color="auto"/>
        <w:bottom w:val="none" w:sz="0" w:space="0" w:color="auto"/>
        <w:right w:val="none" w:sz="0" w:space="0" w:color="auto"/>
      </w:divBdr>
    </w:div>
    <w:div w:id="535435609">
      <w:bodyDiv w:val="1"/>
      <w:marLeft w:val="0"/>
      <w:marRight w:val="0"/>
      <w:marTop w:val="0"/>
      <w:marBottom w:val="0"/>
      <w:divBdr>
        <w:top w:val="none" w:sz="0" w:space="0" w:color="auto"/>
        <w:left w:val="none" w:sz="0" w:space="0" w:color="auto"/>
        <w:bottom w:val="none" w:sz="0" w:space="0" w:color="auto"/>
        <w:right w:val="none" w:sz="0" w:space="0" w:color="auto"/>
      </w:divBdr>
    </w:div>
    <w:div w:id="573468784">
      <w:bodyDiv w:val="1"/>
      <w:marLeft w:val="0"/>
      <w:marRight w:val="0"/>
      <w:marTop w:val="0"/>
      <w:marBottom w:val="0"/>
      <w:divBdr>
        <w:top w:val="none" w:sz="0" w:space="0" w:color="auto"/>
        <w:left w:val="none" w:sz="0" w:space="0" w:color="auto"/>
        <w:bottom w:val="none" w:sz="0" w:space="0" w:color="auto"/>
        <w:right w:val="none" w:sz="0" w:space="0" w:color="auto"/>
      </w:divBdr>
    </w:div>
    <w:div w:id="575479292">
      <w:bodyDiv w:val="1"/>
      <w:marLeft w:val="0"/>
      <w:marRight w:val="0"/>
      <w:marTop w:val="0"/>
      <w:marBottom w:val="0"/>
      <w:divBdr>
        <w:top w:val="none" w:sz="0" w:space="0" w:color="auto"/>
        <w:left w:val="none" w:sz="0" w:space="0" w:color="auto"/>
        <w:bottom w:val="none" w:sz="0" w:space="0" w:color="auto"/>
        <w:right w:val="none" w:sz="0" w:space="0" w:color="auto"/>
      </w:divBdr>
    </w:div>
    <w:div w:id="577250474">
      <w:bodyDiv w:val="1"/>
      <w:marLeft w:val="0"/>
      <w:marRight w:val="0"/>
      <w:marTop w:val="0"/>
      <w:marBottom w:val="0"/>
      <w:divBdr>
        <w:top w:val="none" w:sz="0" w:space="0" w:color="auto"/>
        <w:left w:val="none" w:sz="0" w:space="0" w:color="auto"/>
        <w:bottom w:val="none" w:sz="0" w:space="0" w:color="auto"/>
        <w:right w:val="none" w:sz="0" w:space="0" w:color="auto"/>
      </w:divBdr>
    </w:div>
    <w:div w:id="582032752">
      <w:bodyDiv w:val="1"/>
      <w:marLeft w:val="0"/>
      <w:marRight w:val="0"/>
      <w:marTop w:val="0"/>
      <w:marBottom w:val="0"/>
      <w:divBdr>
        <w:top w:val="none" w:sz="0" w:space="0" w:color="auto"/>
        <w:left w:val="none" w:sz="0" w:space="0" w:color="auto"/>
        <w:bottom w:val="none" w:sz="0" w:space="0" w:color="auto"/>
        <w:right w:val="none" w:sz="0" w:space="0" w:color="auto"/>
      </w:divBdr>
    </w:div>
    <w:div w:id="609316879">
      <w:bodyDiv w:val="1"/>
      <w:marLeft w:val="0"/>
      <w:marRight w:val="0"/>
      <w:marTop w:val="0"/>
      <w:marBottom w:val="0"/>
      <w:divBdr>
        <w:top w:val="none" w:sz="0" w:space="0" w:color="auto"/>
        <w:left w:val="none" w:sz="0" w:space="0" w:color="auto"/>
        <w:bottom w:val="none" w:sz="0" w:space="0" w:color="auto"/>
        <w:right w:val="none" w:sz="0" w:space="0" w:color="auto"/>
      </w:divBdr>
    </w:div>
    <w:div w:id="692539686">
      <w:bodyDiv w:val="1"/>
      <w:marLeft w:val="0"/>
      <w:marRight w:val="0"/>
      <w:marTop w:val="0"/>
      <w:marBottom w:val="0"/>
      <w:divBdr>
        <w:top w:val="none" w:sz="0" w:space="0" w:color="auto"/>
        <w:left w:val="none" w:sz="0" w:space="0" w:color="auto"/>
        <w:bottom w:val="none" w:sz="0" w:space="0" w:color="auto"/>
        <w:right w:val="none" w:sz="0" w:space="0" w:color="auto"/>
      </w:divBdr>
    </w:div>
    <w:div w:id="757487239">
      <w:bodyDiv w:val="1"/>
      <w:marLeft w:val="0"/>
      <w:marRight w:val="0"/>
      <w:marTop w:val="0"/>
      <w:marBottom w:val="0"/>
      <w:divBdr>
        <w:top w:val="none" w:sz="0" w:space="0" w:color="auto"/>
        <w:left w:val="none" w:sz="0" w:space="0" w:color="auto"/>
        <w:bottom w:val="none" w:sz="0" w:space="0" w:color="auto"/>
        <w:right w:val="none" w:sz="0" w:space="0" w:color="auto"/>
      </w:divBdr>
    </w:div>
    <w:div w:id="769011728">
      <w:bodyDiv w:val="1"/>
      <w:marLeft w:val="0"/>
      <w:marRight w:val="0"/>
      <w:marTop w:val="0"/>
      <w:marBottom w:val="0"/>
      <w:divBdr>
        <w:top w:val="none" w:sz="0" w:space="0" w:color="auto"/>
        <w:left w:val="none" w:sz="0" w:space="0" w:color="auto"/>
        <w:bottom w:val="none" w:sz="0" w:space="0" w:color="auto"/>
        <w:right w:val="none" w:sz="0" w:space="0" w:color="auto"/>
      </w:divBdr>
      <w:divsChild>
        <w:div w:id="708188890">
          <w:marLeft w:val="0"/>
          <w:marRight w:val="0"/>
          <w:marTop w:val="0"/>
          <w:marBottom w:val="0"/>
          <w:divBdr>
            <w:top w:val="none" w:sz="0" w:space="0" w:color="auto"/>
            <w:left w:val="none" w:sz="0" w:space="0" w:color="auto"/>
            <w:bottom w:val="none" w:sz="0" w:space="0" w:color="auto"/>
            <w:right w:val="none" w:sz="0" w:space="0" w:color="auto"/>
          </w:divBdr>
        </w:div>
      </w:divsChild>
    </w:div>
    <w:div w:id="799152706">
      <w:bodyDiv w:val="1"/>
      <w:marLeft w:val="0"/>
      <w:marRight w:val="0"/>
      <w:marTop w:val="0"/>
      <w:marBottom w:val="0"/>
      <w:divBdr>
        <w:top w:val="none" w:sz="0" w:space="0" w:color="auto"/>
        <w:left w:val="none" w:sz="0" w:space="0" w:color="auto"/>
        <w:bottom w:val="none" w:sz="0" w:space="0" w:color="auto"/>
        <w:right w:val="none" w:sz="0" w:space="0" w:color="auto"/>
      </w:divBdr>
    </w:div>
    <w:div w:id="823660686">
      <w:bodyDiv w:val="1"/>
      <w:marLeft w:val="0"/>
      <w:marRight w:val="0"/>
      <w:marTop w:val="0"/>
      <w:marBottom w:val="0"/>
      <w:divBdr>
        <w:top w:val="none" w:sz="0" w:space="0" w:color="auto"/>
        <w:left w:val="none" w:sz="0" w:space="0" w:color="auto"/>
        <w:bottom w:val="none" w:sz="0" w:space="0" w:color="auto"/>
        <w:right w:val="none" w:sz="0" w:space="0" w:color="auto"/>
      </w:divBdr>
      <w:divsChild>
        <w:div w:id="457912925">
          <w:marLeft w:val="0"/>
          <w:marRight w:val="0"/>
          <w:marTop w:val="0"/>
          <w:marBottom w:val="0"/>
          <w:divBdr>
            <w:top w:val="none" w:sz="0" w:space="0" w:color="auto"/>
            <w:left w:val="none" w:sz="0" w:space="0" w:color="auto"/>
            <w:bottom w:val="none" w:sz="0" w:space="0" w:color="auto"/>
            <w:right w:val="none" w:sz="0" w:space="0" w:color="auto"/>
          </w:divBdr>
        </w:div>
      </w:divsChild>
    </w:div>
    <w:div w:id="827095864">
      <w:bodyDiv w:val="1"/>
      <w:marLeft w:val="0"/>
      <w:marRight w:val="0"/>
      <w:marTop w:val="0"/>
      <w:marBottom w:val="0"/>
      <w:divBdr>
        <w:top w:val="none" w:sz="0" w:space="0" w:color="auto"/>
        <w:left w:val="none" w:sz="0" w:space="0" w:color="auto"/>
        <w:bottom w:val="none" w:sz="0" w:space="0" w:color="auto"/>
        <w:right w:val="none" w:sz="0" w:space="0" w:color="auto"/>
      </w:divBdr>
    </w:div>
    <w:div w:id="845485173">
      <w:bodyDiv w:val="1"/>
      <w:marLeft w:val="0"/>
      <w:marRight w:val="0"/>
      <w:marTop w:val="0"/>
      <w:marBottom w:val="0"/>
      <w:divBdr>
        <w:top w:val="none" w:sz="0" w:space="0" w:color="auto"/>
        <w:left w:val="none" w:sz="0" w:space="0" w:color="auto"/>
        <w:bottom w:val="none" w:sz="0" w:space="0" w:color="auto"/>
        <w:right w:val="none" w:sz="0" w:space="0" w:color="auto"/>
      </w:divBdr>
    </w:div>
    <w:div w:id="855507503">
      <w:bodyDiv w:val="1"/>
      <w:marLeft w:val="0"/>
      <w:marRight w:val="0"/>
      <w:marTop w:val="0"/>
      <w:marBottom w:val="0"/>
      <w:divBdr>
        <w:top w:val="none" w:sz="0" w:space="0" w:color="auto"/>
        <w:left w:val="none" w:sz="0" w:space="0" w:color="auto"/>
        <w:bottom w:val="none" w:sz="0" w:space="0" w:color="auto"/>
        <w:right w:val="none" w:sz="0" w:space="0" w:color="auto"/>
      </w:divBdr>
    </w:div>
    <w:div w:id="896623909">
      <w:bodyDiv w:val="1"/>
      <w:marLeft w:val="0"/>
      <w:marRight w:val="0"/>
      <w:marTop w:val="0"/>
      <w:marBottom w:val="0"/>
      <w:divBdr>
        <w:top w:val="none" w:sz="0" w:space="0" w:color="auto"/>
        <w:left w:val="none" w:sz="0" w:space="0" w:color="auto"/>
        <w:bottom w:val="none" w:sz="0" w:space="0" w:color="auto"/>
        <w:right w:val="none" w:sz="0" w:space="0" w:color="auto"/>
      </w:divBdr>
    </w:div>
    <w:div w:id="960770481">
      <w:bodyDiv w:val="1"/>
      <w:marLeft w:val="0"/>
      <w:marRight w:val="0"/>
      <w:marTop w:val="0"/>
      <w:marBottom w:val="0"/>
      <w:divBdr>
        <w:top w:val="none" w:sz="0" w:space="0" w:color="auto"/>
        <w:left w:val="none" w:sz="0" w:space="0" w:color="auto"/>
        <w:bottom w:val="none" w:sz="0" w:space="0" w:color="auto"/>
        <w:right w:val="none" w:sz="0" w:space="0" w:color="auto"/>
      </w:divBdr>
    </w:div>
    <w:div w:id="974063107">
      <w:bodyDiv w:val="1"/>
      <w:marLeft w:val="0"/>
      <w:marRight w:val="0"/>
      <w:marTop w:val="0"/>
      <w:marBottom w:val="0"/>
      <w:divBdr>
        <w:top w:val="none" w:sz="0" w:space="0" w:color="auto"/>
        <w:left w:val="none" w:sz="0" w:space="0" w:color="auto"/>
        <w:bottom w:val="none" w:sz="0" w:space="0" w:color="auto"/>
        <w:right w:val="none" w:sz="0" w:space="0" w:color="auto"/>
      </w:divBdr>
    </w:div>
    <w:div w:id="1022977519">
      <w:bodyDiv w:val="1"/>
      <w:marLeft w:val="0"/>
      <w:marRight w:val="0"/>
      <w:marTop w:val="0"/>
      <w:marBottom w:val="0"/>
      <w:divBdr>
        <w:top w:val="none" w:sz="0" w:space="0" w:color="auto"/>
        <w:left w:val="none" w:sz="0" w:space="0" w:color="auto"/>
        <w:bottom w:val="none" w:sz="0" w:space="0" w:color="auto"/>
        <w:right w:val="none" w:sz="0" w:space="0" w:color="auto"/>
      </w:divBdr>
    </w:div>
    <w:div w:id="1040134408">
      <w:bodyDiv w:val="1"/>
      <w:marLeft w:val="0"/>
      <w:marRight w:val="0"/>
      <w:marTop w:val="0"/>
      <w:marBottom w:val="0"/>
      <w:divBdr>
        <w:top w:val="none" w:sz="0" w:space="0" w:color="auto"/>
        <w:left w:val="none" w:sz="0" w:space="0" w:color="auto"/>
        <w:bottom w:val="none" w:sz="0" w:space="0" w:color="auto"/>
        <w:right w:val="none" w:sz="0" w:space="0" w:color="auto"/>
      </w:divBdr>
    </w:div>
    <w:div w:id="1090541392">
      <w:bodyDiv w:val="1"/>
      <w:marLeft w:val="0"/>
      <w:marRight w:val="0"/>
      <w:marTop w:val="0"/>
      <w:marBottom w:val="0"/>
      <w:divBdr>
        <w:top w:val="none" w:sz="0" w:space="0" w:color="auto"/>
        <w:left w:val="none" w:sz="0" w:space="0" w:color="auto"/>
        <w:bottom w:val="none" w:sz="0" w:space="0" w:color="auto"/>
        <w:right w:val="none" w:sz="0" w:space="0" w:color="auto"/>
      </w:divBdr>
    </w:div>
    <w:div w:id="1119766389">
      <w:bodyDiv w:val="1"/>
      <w:marLeft w:val="0"/>
      <w:marRight w:val="0"/>
      <w:marTop w:val="0"/>
      <w:marBottom w:val="0"/>
      <w:divBdr>
        <w:top w:val="none" w:sz="0" w:space="0" w:color="auto"/>
        <w:left w:val="none" w:sz="0" w:space="0" w:color="auto"/>
        <w:bottom w:val="none" w:sz="0" w:space="0" w:color="auto"/>
        <w:right w:val="none" w:sz="0" w:space="0" w:color="auto"/>
      </w:divBdr>
    </w:div>
    <w:div w:id="1174801896">
      <w:bodyDiv w:val="1"/>
      <w:marLeft w:val="0"/>
      <w:marRight w:val="0"/>
      <w:marTop w:val="0"/>
      <w:marBottom w:val="0"/>
      <w:divBdr>
        <w:top w:val="none" w:sz="0" w:space="0" w:color="auto"/>
        <w:left w:val="none" w:sz="0" w:space="0" w:color="auto"/>
        <w:bottom w:val="none" w:sz="0" w:space="0" w:color="auto"/>
        <w:right w:val="none" w:sz="0" w:space="0" w:color="auto"/>
      </w:divBdr>
    </w:div>
    <w:div w:id="1191338706">
      <w:bodyDiv w:val="1"/>
      <w:marLeft w:val="0"/>
      <w:marRight w:val="0"/>
      <w:marTop w:val="0"/>
      <w:marBottom w:val="0"/>
      <w:divBdr>
        <w:top w:val="none" w:sz="0" w:space="0" w:color="auto"/>
        <w:left w:val="none" w:sz="0" w:space="0" w:color="auto"/>
        <w:bottom w:val="none" w:sz="0" w:space="0" w:color="auto"/>
        <w:right w:val="none" w:sz="0" w:space="0" w:color="auto"/>
      </w:divBdr>
    </w:div>
    <w:div w:id="1202015199">
      <w:bodyDiv w:val="1"/>
      <w:marLeft w:val="0"/>
      <w:marRight w:val="0"/>
      <w:marTop w:val="0"/>
      <w:marBottom w:val="0"/>
      <w:divBdr>
        <w:top w:val="none" w:sz="0" w:space="0" w:color="auto"/>
        <w:left w:val="none" w:sz="0" w:space="0" w:color="auto"/>
        <w:bottom w:val="none" w:sz="0" w:space="0" w:color="auto"/>
        <w:right w:val="none" w:sz="0" w:space="0" w:color="auto"/>
      </w:divBdr>
    </w:div>
    <w:div w:id="1227449948">
      <w:bodyDiv w:val="1"/>
      <w:marLeft w:val="0"/>
      <w:marRight w:val="0"/>
      <w:marTop w:val="0"/>
      <w:marBottom w:val="0"/>
      <w:divBdr>
        <w:top w:val="none" w:sz="0" w:space="0" w:color="auto"/>
        <w:left w:val="none" w:sz="0" w:space="0" w:color="auto"/>
        <w:bottom w:val="none" w:sz="0" w:space="0" w:color="auto"/>
        <w:right w:val="none" w:sz="0" w:space="0" w:color="auto"/>
      </w:divBdr>
    </w:div>
    <w:div w:id="1238633760">
      <w:bodyDiv w:val="1"/>
      <w:marLeft w:val="0"/>
      <w:marRight w:val="0"/>
      <w:marTop w:val="0"/>
      <w:marBottom w:val="0"/>
      <w:divBdr>
        <w:top w:val="none" w:sz="0" w:space="0" w:color="auto"/>
        <w:left w:val="none" w:sz="0" w:space="0" w:color="auto"/>
        <w:bottom w:val="none" w:sz="0" w:space="0" w:color="auto"/>
        <w:right w:val="none" w:sz="0" w:space="0" w:color="auto"/>
      </w:divBdr>
      <w:divsChild>
        <w:div w:id="418450184">
          <w:marLeft w:val="0"/>
          <w:marRight w:val="0"/>
          <w:marTop w:val="0"/>
          <w:marBottom w:val="0"/>
          <w:divBdr>
            <w:top w:val="none" w:sz="0" w:space="0" w:color="auto"/>
            <w:left w:val="none" w:sz="0" w:space="0" w:color="auto"/>
            <w:bottom w:val="none" w:sz="0" w:space="0" w:color="auto"/>
            <w:right w:val="none" w:sz="0" w:space="0" w:color="auto"/>
          </w:divBdr>
        </w:div>
      </w:divsChild>
    </w:div>
    <w:div w:id="1285189446">
      <w:bodyDiv w:val="1"/>
      <w:marLeft w:val="0"/>
      <w:marRight w:val="0"/>
      <w:marTop w:val="0"/>
      <w:marBottom w:val="0"/>
      <w:divBdr>
        <w:top w:val="none" w:sz="0" w:space="0" w:color="auto"/>
        <w:left w:val="none" w:sz="0" w:space="0" w:color="auto"/>
        <w:bottom w:val="none" w:sz="0" w:space="0" w:color="auto"/>
        <w:right w:val="none" w:sz="0" w:space="0" w:color="auto"/>
      </w:divBdr>
      <w:divsChild>
        <w:div w:id="605037042">
          <w:marLeft w:val="0"/>
          <w:marRight w:val="0"/>
          <w:marTop w:val="0"/>
          <w:marBottom w:val="0"/>
          <w:divBdr>
            <w:top w:val="none" w:sz="0" w:space="0" w:color="auto"/>
            <w:left w:val="none" w:sz="0" w:space="0" w:color="auto"/>
            <w:bottom w:val="none" w:sz="0" w:space="0" w:color="auto"/>
            <w:right w:val="none" w:sz="0" w:space="0" w:color="auto"/>
          </w:divBdr>
        </w:div>
      </w:divsChild>
    </w:div>
    <w:div w:id="1299337890">
      <w:bodyDiv w:val="1"/>
      <w:marLeft w:val="0"/>
      <w:marRight w:val="0"/>
      <w:marTop w:val="0"/>
      <w:marBottom w:val="0"/>
      <w:divBdr>
        <w:top w:val="none" w:sz="0" w:space="0" w:color="auto"/>
        <w:left w:val="none" w:sz="0" w:space="0" w:color="auto"/>
        <w:bottom w:val="none" w:sz="0" w:space="0" w:color="auto"/>
        <w:right w:val="none" w:sz="0" w:space="0" w:color="auto"/>
      </w:divBdr>
    </w:div>
    <w:div w:id="1317564729">
      <w:bodyDiv w:val="1"/>
      <w:marLeft w:val="0"/>
      <w:marRight w:val="0"/>
      <w:marTop w:val="0"/>
      <w:marBottom w:val="0"/>
      <w:divBdr>
        <w:top w:val="none" w:sz="0" w:space="0" w:color="auto"/>
        <w:left w:val="none" w:sz="0" w:space="0" w:color="auto"/>
        <w:bottom w:val="none" w:sz="0" w:space="0" w:color="auto"/>
        <w:right w:val="none" w:sz="0" w:space="0" w:color="auto"/>
      </w:divBdr>
    </w:div>
    <w:div w:id="1351294147">
      <w:bodyDiv w:val="1"/>
      <w:marLeft w:val="0"/>
      <w:marRight w:val="0"/>
      <w:marTop w:val="0"/>
      <w:marBottom w:val="0"/>
      <w:divBdr>
        <w:top w:val="none" w:sz="0" w:space="0" w:color="auto"/>
        <w:left w:val="none" w:sz="0" w:space="0" w:color="auto"/>
        <w:bottom w:val="none" w:sz="0" w:space="0" w:color="auto"/>
        <w:right w:val="none" w:sz="0" w:space="0" w:color="auto"/>
      </w:divBdr>
    </w:div>
    <w:div w:id="1366784447">
      <w:bodyDiv w:val="1"/>
      <w:marLeft w:val="0"/>
      <w:marRight w:val="0"/>
      <w:marTop w:val="0"/>
      <w:marBottom w:val="0"/>
      <w:divBdr>
        <w:top w:val="none" w:sz="0" w:space="0" w:color="auto"/>
        <w:left w:val="none" w:sz="0" w:space="0" w:color="auto"/>
        <w:bottom w:val="none" w:sz="0" w:space="0" w:color="auto"/>
        <w:right w:val="none" w:sz="0" w:space="0" w:color="auto"/>
      </w:divBdr>
    </w:div>
    <w:div w:id="1368796499">
      <w:bodyDiv w:val="1"/>
      <w:marLeft w:val="0"/>
      <w:marRight w:val="0"/>
      <w:marTop w:val="0"/>
      <w:marBottom w:val="0"/>
      <w:divBdr>
        <w:top w:val="none" w:sz="0" w:space="0" w:color="auto"/>
        <w:left w:val="none" w:sz="0" w:space="0" w:color="auto"/>
        <w:bottom w:val="none" w:sz="0" w:space="0" w:color="auto"/>
        <w:right w:val="none" w:sz="0" w:space="0" w:color="auto"/>
      </w:divBdr>
    </w:div>
    <w:div w:id="1410539836">
      <w:bodyDiv w:val="1"/>
      <w:marLeft w:val="0"/>
      <w:marRight w:val="0"/>
      <w:marTop w:val="0"/>
      <w:marBottom w:val="0"/>
      <w:divBdr>
        <w:top w:val="none" w:sz="0" w:space="0" w:color="auto"/>
        <w:left w:val="none" w:sz="0" w:space="0" w:color="auto"/>
        <w:bottom w:val="none" w:sz="0" w:space="0" w:color="auto"/>
        <w:right w:val="none" w:sz="0" w:space="0" w:color="auto"/>
      </w:divBdr>
    </w:div>
    <w:div w:id="1437482145">
      <w:bodyDiv w:val="1"/>
      <w:marLeft w:val="0"/>
      <w:marRight w:val="0"/>
      <w:marTop w:val="0"/>
      <w:marBottom w:val="0"/>
      <w:divBdr>
        <w:top w:val="none" w:sz="0" w:space="0" w:color="auto"/>
        <w:left w:val="none" w:sz="0" w:space="0" w:color="auto"/>
        <w:bottom w:val="none" w:sz="0" w:space="0" w:color="auto"/>
        <w:right w:val="none" w:sz="0" w:space="0" w:color="auto"/>
      </w:divBdr>
    </w:div>
    <w:div w:id="1445418864">
      <w:bodyDiv w:val="1"/>
      <w:marLeft w:val="0"/>
      <w:marRight w:val="0"/>
      <w:marTop w:val="0"/>
      <w:marBottom w:val="0"/>
      <w:divBdr>
        <w:top w:val="none" w:sz="0" w:space="0" w:color="auto"/>
        <w:left w:val="none" w:sz="0" w:space="0" w:color="auto"/>
        <w:bottom w:val="none" w:sz="0" w:space="0" w:color="auto"/>
        <w:right w:val="none" w:sz="0" w:space="0" w:color="auto"/>
      </w:divBdr>
    </w:div>
    <w:div w:id="1510217087">
      <w:bodyDiv w:val="1"/>
      <w:marLeft w:val="0"/>
      <w:marRight w:val="0"/>
      <w:marTop w:val="0"/>
      <w:marBottom w:val="0"/>
      <w:divBdr>
        <w:top w:val="none" w:sz="0" w:space="0" w:color="auto"/>
        <w:left w:val="none" w:sz="0" w:space="0" w:color="auto"/>
        <w:bottom w:val="none" w:sz="0" w:space="0" w:color="auto"/>
        <w:right w:val="none" w:sz="0" w:space="0" w:color="auto"/>
      </w:divBdr>
    </w:div>
    <w:div w:id="1534267315">
      <w:bodyDiv w:val="1"/>
      <w:marLeft w:val="0"/>
      <w:marRight w:val="0"/>
      <w:marTop w:val="0"/>
      <w:marBottom w:val="0"/>
      <w:divBdr>
        <w:top w:val="none" w:sz="0" w:space="0" w:color="auto"/>
        <w:left w:val="none" w:sz="0" w:space="0" w:color="auto"/>
        <w:bottom w:val="none" w:sz="0" w:space="0" w:color="auto"/>
        <w:right w:val="none" w:sz="0" w:space="0" w:color="auto"/>
      </w:divBdr>
    </w:div>
    <w:div w:id="1589345185">
      <w:bodyDiv w:val="1"/>
      <w:marLeft w:val="0"/>
      <w:marRight w:val="0"/>
      <w:marTop w:val="0"/>
      <w:marBottom w:val="0"/>
      <w:divBdr>
        <w:top w:val="none" w:sz="0" w:space="0" w:color="auto"/>
        <w:left w:val="none" w:sz="0" w:space="0" w:color="auto"/>
        <w:bottom w:val="none" w:sz="0" w:space="0" w:color="auto"/>
        <w:right w:val="none" w:sz="0" w:space="0" w:color="auto"/>
      </w:divBdr>
    </w:div>
    <w:div w:id="1589345892">
      <w:bodyDiv w:val="1"/>
      <w:marLeft w:val="0"/>
      <w:marRight w:val="0"/>
      <w:marTop w:val="0"/>
      <w:marBottom w:val="0"/>
      <w:divBdr>
        <w:top w:val="none" w:sz="0" w:space="0" w:color="auto"/>
        <w:left w:val="none" w:sz="0" w:space="0" w:color="auto"/>
        <w:bottom w:val="none" w:sz="0" w:space="0" w:color="auto"/>
        <w:right w:val="none" w:sz="0" w:space="0" w:color="auto"/>
      </w:divBdr>
    </w:div>
    <w:div w:id="1628388031">
      <w:bodyDiv w:val="1"/>
      <w:marLeft w:val="0"/>
      <w:marRight w:val="0"/>
      <w:marTop w:val="0"/>
      <w:marBottom w:val="0"/>
      <w:divBdr>
        <w:top w:val="none" w:sz="0" w:space="0" w:color="auto"/>
        <w:left w:val="none" w:sz="0" w:space="0" w:color="auto"/>
        <w:bottom w:val="none" w:sz="0" w:space="0" w:color="auto"/>
        <w:right w:val="none" w:sz="0" w:space="0" w:color="auto"/>
      </w:divBdr>
    </w:div>
    <w:div w:id="1639143522">
      <w:bodyDiv w:val="1"/>
      <w:marLeft w:val="0"/>
      <w:marRight w:val="0"/>
      <w:marTop w:val="0"/>
      <w:marBottom w:val="0"/>
      <w:divBdr>
        <w:top w:val="none" w:sz="0" w:space="0" w:color="auto"/>
        <w:left w:val="none" w:sz="0" w:space="0" w:color="auto"/>
        <w:bottom w:val="none" w:sz="0" w:space="0" w:color="auto"/>
        <w:right w:val="none" w:sz="0" w:space="0" w:color="auto"/>
      </w:divBdr>
    </w:div>
    <w:div w:id="1685280013">
      <w:bodyDiv w:val="1"/>
      <w:marLeft w:val="0"/>
      <w:marRight w:val="0"/>
      <w:marTop w:val="0"/>
      <w:marBottom w:val="0"/>
      <w:divBdr>
        <w:top w:val="none" w:sz="0" w:space="0" w:color="auto"/>
        <w:left w:val="none" w:sz="0" w:space="0" w:color="auto"/>
        <w:bottom w:val="none" w:sz="0" w:space="0" w:color="auto"/>
        <w:right w:val="none" w:sz="0" w:space="0" w:color="auto"/>
      </w:divBdr>
    </w:div>
    <w:div w:id="1692141649">
      <w:bodyDiv w:val="1"/>
      <w:marLeft w:val="0"/>
      <w:marRight w:val="0"/>
      <w:marTop w:val="0"/>
      <w:marBottom w:val="0"/>
      <w:divBdr>
        <w:top w:val="none" w:sz="0" w:space="0" w:color="auto"/>
        <w:left w:val="none" w:sz="0" w:space="0" w:color="auto"/>
        <w:bottom w:val="none" w:sz="0" w:space="0" w:color="auto"/>
        <w:right w:val="none" w:sz="0" w:space="0" w:color="auto"/>
      </w:divBdr>
    </w:div>
    <w:div w:id="1703478401">
      <w:bodyDiv w:val="1"/>
      <w:marLeft w:val="0"/>
      <w:marRight w:val="0"/>
      <w:marTop w:val="0"/>
      <w:marBottom w:val="0"/>
      <w:divBdr>
        <w:top w:val="none" w:sz="0" w:space="0" w:color="auto"/>
        <w:left w:val="none" w:sz="0" w:space="0" w:color="auto"/>
        <w:bottom w:val="none" w:sz="0" w:space="0" w:color="auto"/>
        <w:right w:val="none" w:sz="0" w:space="0" w:color="auto"/>
      </w:divBdr>
    </w:div>
    <w:div w:id="1709791139">
      <w:bodyDiv w:val="1"/>
      <w:marLeft w:val="0"/>
      <w:marRight w:val="0"/>
      <w:marTop w:val="0"/>
      <w:marBottom w:val="0"/>
      <w:divBdr>
        <w:top w:val="none" w:sz="0" w:space="0" w:color="auto"/>
        <w:left w:val="none" w:sz="0" w:space="0" w:color="auto"/>
        <w:bottom w:val="none" w:sz="0" w:space="0" w:color="auto"/>
        <w:right w:val="none" w:sz="0" w:space="0" w:color="auto"/>
      </w:divBdr>
      <w:divsChild>
        <w:div w:id="753205868">
          <w:marLeft w:val="0"/>
          <w:marRight w:val="0"/>
          <w:marTop w:val="0"/>
          <w:marBottom w:val="0"/>
          <w:divBdr>
            <w:top w:val="none" w:sz="0" w:space="0" w:color="auto"/>
            <w:left w:val="none" w:sz="0" w:space="0" w:color="auto"/>
            <w:bottom w:val="none" w:sz="0" w:space="0" w:color="auto"/>
            <w:right w:val="none" w:sz="0" w:space="0" w:color="auto"/>
          </w:divBdr>
        </w:div>
      </w:divsChild>
    </w:div>
    <w:div w:id="1751585534">
      <w:bodyDiv w:val="1"/>
      <w:marLeft w:val="0"/>
      <w:marRight w:val="0"/>
      <w:marTop w:val="0"/>
      <w:marBottom w:val="0"/>
      <w:divBdr>
        <w:top w:val="none" w:sz="0" w:space="0" w:color="auto"/>
        <w:left w:val="none" w:sz="0" w:space="0" w:color="auto"/>
        <w:bottom w:val="none" w:sz="0" w:space="0" w:color="auto"/>
        <w:right w:val="none" w:sz="0" w:space="0" w:color="auto"/>
      </w:divBdr>
    </w:div>
    <w:div w:id="1838762713">
      <w:bodyDiv w:val="1"/>
      <w:marLeft w:val="0"/>
      <w:marRight w:val="0"/>
      <w:marTop w:val="0"/>
      <w:marBottom w:val="0"/>
      <w:divBdr>
        <w:top w:val="none" w:sz="0" w:space="0" w:color="auto"/>
        <w:left w:val="none" w:sz="0" w:space="0" w:color="auto"/>
        <w:bottom w:val="none" w:sz="0" w:space="0" w:color="auto"/>
        <w:right w:val="none" w:sz="0" w:space="0" w:color="auto"/>
      </w:divBdr>
      <w:divsChild>
        <w:div w:id="1352295991">
          <w:marLeft w:val="0"/>
          <w:marRight w:val="0"/>
          <w:marTop w:val="0"/>
          <w:marBottom w:val="0"/>
          <w:divBdr>
            <w:top w:val="none" w:sz="0" w:space="0" w:color="auto"/>
            <w:left w:val="none" w:sz="0" w:space="0" w:color="auto"/>
            <w:bottom w:val="none" w:sz="0" w:space="0" w:color="auto"/>
            <w:right w:val="none" w:sz="0" w:space="0" w:color="auto"/>
          </w:divBdr>
        </w:div>
      </w:divsChild>
    </w:div>
    <w:div w:id="1844391973">
      <w:bodyDiv w:val="1"/>
      <w:marLeft w:val="0"/>
      <w:marRight w:val="0"/>
      <w:marTop w:val="0"/>
      <w:marBottom w:val="0"/>
      <w:divBdr>
        <w:top w:val="none" w:sz="0" w:space="0" w:color="auto"/>
        <w:left w:val="none" w:sz="0" w:space="0" w:color="auto"/>
        <w:bottom w:val="none" w:sz="0" w:space="0" w:color="auto"/>
        <w:right w:val="none" w:sz="0" w:space="0" w:color="auto"/>
      </w:divBdr>
    </w:div>
    <w:div w:id="1862283764">
      <w:bodyDiv w:val="1"/>
      <w:marLeft w:val="0"/>
      <w:marRight w:val="0"/>
      <w:marTop w:val="0"/>
      <w:marBottom w:val="0"/>
      <w:divBdr>
        <w:top w:val="none" w:sz="0" w:space="0" w:color="auto"/>
        <w:left w:val="none" w:sz="0" w:space="0" w:color="auto"/>
        <w:bottom w:val="none" w:sz="0" w:space="0" w:color="auto"/>
        <w:right w:val="none" w:sz="0" w:space="0" w:color="auto"/>
      </w:divBdr>
    </w:div>
    <w:div w:id="1869681448">
      <w:bodyDiv w:val="1"/>
      <w:marLeft w:val="0"/>
      <w:marRight w:val="0"/>
      <w:marTop w:val="0"/>
      <w:marBottom w:val="0"/>
      <w:divBdr>
        <w:top w:val="none" w:sz="0" w:space="0" w:color="auto"/>
        <w:left w:val="none" w:sz="0" w:space="0" w:color="auto"/>
        <w:bottom w:val="none" w:sz="0" w:space="0" w:color="auto"/>
        <w:right w:val="none" w:sz="0" w:space="0" w:color="auto"/>
      </w:divBdr>
    </w:div>
    <w:div w:id="1913275581">
      <w:bodyDiv w:val="1"/>
      <w:marLeft w:val="0"/>
      <w:marRight w:val="0"/>
      <w:marTop w:val="0"/>
      <w:marBottom w:val="0"/>
      <w:divBdr>
        <w:top w:val="none" w:sz="0" w:space="0" w:color="auto"/>
        <w:left w:val="none" w:sz="0" w:space="0" w:color="auto"/>
        <w:bottom w:val="none" w:sz="0" w:space="0" w:color="auto"/>
        <w:right w:val="none" w:sz="0" w:space="0" w:color="auto"/>
      </w:divBdr>
    </w:div>
    <w:div w:id="1919628804">
      <w:bodyDiv w:val="1"/>
      <w:marLeft w:val="0"/>
      <w:marRight w:val="0"/>
      <w:marTop w:val="0"/>
      <w:marBottom w:val="0"/>
      <w:divBdr>
        <w:top w:val="none" w:sz="0" w:space="0" w:color="auto"/>
        <w:left w:val="none" w:sz="0" w:space="0" w:color="auto"/>
        <w:bottom w:val="none" w:sz="0" w:space="0" w:color="auto"/>
        <w:right w:val="none" w:sz="0" w:space="0" w:color="auto"/>
      </w:divBdr>
    </w:div>
    <w:div w:id="1997104423">
      <w:bodyDiv w:val="1"/>
      <w:marLeft w:val="0"/>
      <w:marRight w:val="0"/>
      <w:marTop w:val="0"/>
      <w:marBottom w:val="0"/>
      <w:divBdr>
        <w:top w:val="none" w:sz="0" w:space="0" w:color="auto"/>
        <w:left w:val="none" w:sz="0" w:space="0" w:color="auto"/>
        <w:bottom w:val="none" w:sz="0" w:space="0" w:color="auto"/>
        <w:right w:val="none" w:sz="0" w:space="0" w:color="auto"/>
      </w:divBdr>
    </w:div>
    <w:div w:id="2017614079">
      <w:bodyDiv w:val="1"/>
      <w:marLeft w:val="0"/>
      <w:marRight w:val="0"/>
      <w:marTop w:val="0"/>
      <w:marBottom w:val="0"/>
      <w:divBdr>
        <w:top w:val="none" w:sz="0" w:space="0" w:color="auto"/>
        <w:left w:val="none" w:sz="0" w:space="0" w:color="auto"/>
        <w:bottom w:val="none" w:sz="0" w:space="0" w:color="auto"/>
        <w:right w:val="none" w:sz="0" w:space="0" w:color="auto"/>
      </w:divBdr>
    </w:div>
    <w:div w:id="2041473196">
      <w:bodyDiv w:val="1"/>
      <w:marLeft w:val="0"/>
      <w:marRight w:val="0"/>
      <w:marTop w:val="0"/>
      <w:marBottom w:val="0"/>
      <w:divBdr>
        <w:top w:val="none" w:sz="0" w:space="0" w:color="auto"/>
        <w:left w:val="none" w:sz="0" w:space="0" w:color="auto"/>
        <w:bottom w:val="none" w:sz="0" w:space="0" w:color="auto"/>
        <w:right w:val="none" w:sz="0" w:space="0" w:color="auto"/>
      </w:divBdr>
    </w:div>
    <w:div w:id="2047633139">
      <w:bodyDiv w:val="1"/>
      <w:marLeft w:val="0"/>
      <w:marRight w:val="0"/>
      <w:marTop w:val="0"/>
      <w:marBottom w:val="0"/>
      <w:divBdr>
        <w:top w:val="none" w:sz="0" w:space="0" w:color="auto"/>
        <w:left w:val="none" w:sz="0" w:space="0" w:color="auto"/>
        <w:bottom w:val="none" w:sz="0" w:space="0" w:color="auto"/>
        <w:right w:val="none" w:sz="0" w:space="0" w:color="auto"/>
      </w:divBdr>
      <w:divsChild>
        <w:div w:id="1083259014">
          <w:marLeft w:val="0"/>
          <w:marRight w:val="0"/>
          <w:marTop w:val="0"/>
          <w:marBottom w:val="0"/>
          <w:divBdr>
            <w:top w:val="none" w:sz="0" w:space="0" w:color="auto"/>
            <w:left w:val="none" w:sz="0" w:space="0" w:color="auto"/>
            <w:bottom w:val="none" w:sz="0" w:space="0" w:color="auto"/>
            <w:right w:val="none" w:sz="0" w:space="0" w:color="auto"/>
          </w:divBdr>
        </w:div>
      </w:divsChild>
    </w:div>
    <w:div w:id="211047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9595980050102" TargetMode="External"/><Relationship Id="rId13" Type="http://schemas.openxmlformats.org/officeDocument/2006/relationships/hyperlink" Target="https://kidsonthecoast.com.au/education/what-are-authentic-resource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urriculum-for-wales/designing-your-curriculum/pedagog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upilvoicewales.org.uk/uploads/publications/54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688/aj7205113" TargetMode="External"/><Relationship Id="rId5" Type="http://schemas.openxmlformats.org/officeDocument/2006/relationships/webSettings" Target="webSettings.xml"/><Relationship Id="rId15"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doi.org/10.1007/978-1-4614-3185-5_3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advanced.com/resources/blog/authentic-learning-bringing-real-world-relevance-to-the-classroom/" TargetMode="External"/><Relationship Id="rId14" Type="http://schemas.openxmlformats.org/officeDocument/2006/relationships/hyperlink" Target="https://www.teachhub.com/classroom-activities/2021/01/the-importance-of-teaching-mone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7CFDA-6EEA-4000-B8E5-187001A29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7097</Words>
  <Characters>40459</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jane</dc:creator>
  <cp:keywords/>
  <dc:description/>
  <cp:lastModifiedBy>olivia jane</cp:lastModifiedBy>
  <cp:revision>2</cp:revision>
  <dcterms:created xsi:type="dcterms:W3CDTF">2024-04-09T17:40:00Z</dcterms:created>
  <dcterms:modified xsi:type="dcterms:W3CDTF">2024-04-09T17:40:00Z</dcterms:modified>
</cp:coreProperties>
</file>