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F66CE" w14:textId="77777777" w:rsidR="00D5442C" w:rsidRPr="00D5442C" w:rsidRDefault="00D5442C" w:rsidP="00D5442C">
      <w:pPr>
        <w:jc w:val="both"/>
        <w:rPr>
          <w:sz w:val="28"/>
          <w:szCs w:val="28"/>
        </w:rPr>
      </w:pPr>
      <w:r w:rsidRPr="00D5442C">
        <w:rPr>
          <w:sz w:val="28"/>
          <w:szCs w:val="28"/>
        </w:rPr>
        <w:t xml:space="preserve">Dean went to visit his friend Mai. Mai showed Dean a book that she had just bought. It was a book that Dean had also wanted to buy, but could not afford. A couple of days later, Mai lent the book to Dean. A few weeks after that, Mai asked for her book back. Dean had decided to keep the book and had put it in his cupboard. When Mai asked him about the book, Dean did not respond and quickly changed the conversation to talk about something else. Mai thought that Dean was being evasive and was frustrated that Dean was obviously ignoring her request to return the book. So a few days later, she went to Dean’s house and waited for him to go to work, as she planned to look for her book. Mai went around to the back of the house and could see that the kitchen window was open. She climbed in through the window. Once inside Dean’s house, Mai started looking for her book. She could not find it anywhere, so she decided to confront Dean about it the next day. On her way out, she saw a computer game that she wanted on Dean’s TV stand. She decided to take the game home and play it, and when Dean gave her book back, she would return his game. </w:t>
      </w:r>
    </w:p>
    <w:p w14:paraId="2837BCA3" w14:textId="77777777" w:rsidR="00D5442C" w:rsidRPr="00D5442C" w:rsidRDefault="00D5442C" w:rsidP="00D5442C">
      <w:pPr>
        <w:rPr>
          <w:b/>
          <w:sz w:val="28"/>
          <w:szCs w:val="28"/>
        </w:rPr>
      </w:pPr>
      <w:r w:rsidRPr="00D5442C">
        <w:rPr>
          <w:b/>
          <w:sz w:val="28"/>
          <w:szCs w:val="28"/>
        </w:rPr>
        <w:t xml:space="preserve">Advise whether Dean could be found liable for Theft. </w:t>
      </w:r>
    </w:p>
    <w:p w14:paraId="7F12B856" w14:textId="77777777" w:rsidR="00511997" w:rsidRPr="00FC6BAA" w:rsidRDefault="00511997" w:rsidP="00511997">
      <w:pPr>
        <w:jc w:val="both"/>
        <w:rPr>
          <w:color w:val="0070C0"/>
        </w:rPr>
      </w:pPr>
      <w:r w:rsidRPr="00FC6BAA">
        <w:rPr>
          <w:color w:val="0070C0"/>
        </w:rPr>
        <w:t xml:space="preserve">The first offence is potentially committed when Dean decided to keep the book. Dean could be liable for theft contrary to S1 Theft Act 1968 (TA). Under s1 TA a person is guilty of theft if he/she dishonestly appropriates property belonging to another with the intention of permanently depriving the other of it. Under s3 appropriation is any assumption of the rights of an owner. An assumption of one of these rights is sufficient for appropriation; in Morris (1983) it was changing the labels on goods, which only the owner could do. In Dean’s case there is an appropriation as even though Mai originally loaned him the book, he later assumed a right to it by keeping it. The book constitutes property under s4 and it belonged to Mai. Therefore, as far as the AR for s1 TA is concerned, Dean appropriated property, the book, which he knew belonged to Mai and he assumed the rights of the owner by putting it in his cupboard. The MR for Theft is set out in s’s 2 and 6 of the TA. </w:t>
      </w:r>
    </w:p>
    <w:p w14:paraId="0C36B082" w14:textId="77777777" w:rsidR="00511997" w:rsidRPr="00FC6BAA" w:rsidRDefault="00511997" w:rsidP="00511997">
      <w:pPr>
        <w:jc w:val="both"/>
        <w:rPr>
          <w:color w:val="0070C0"/>
        </w:rPr>
      </w:pPr>
      <w:r w:rsidRPr="00FC6BAA">
        <w:rPr>
          <w:color w:val="0070C0"/>
        </w:rPr>
        <w:t xml:space="preserve">The problem in this case is whether Dean was dishonest and had the intention to permanently deprive Mai of the book. Under s6 TA it is sufficient that D has the intention to permanently deprive: Morris (1983) Wheatley and another (2006). Intention can be inferred if D intended to treat the property as his own by disposing of it regardless of V’s rights: Cahill (1993) Lloyd (1985). S6(1) states that borrowing or lending is not theft unless it is for a period and in circumstances making it equivalent to an outright taking or disposal. Applying this to the facts, it would seem that Dean did have an intention to permanently deprive Mai of the book as he wanted the book, could not afford it and decided to keep Mai’s copy of the book instead. </w:t>
      </w:r>
    </w:p>
    <w:p w14:paraId="291E290B" w14:textId="77777777" w:rsidR="00511997" w:rsidRPr="00FC6BAA" w:rsidRDefault="00511997" w:rsidP="00511997">
      <w:pPr>
        <w:jc w:val="both"/>
        <w:rPr>
          <w:color w:val="0070C0"/>
        </w:rPr>
      </w:pPr>
      <w:r w:rsidRPr="00FC6BAA">
        <w:rPr>
          <w:color w:val="0070C0"/>
        </w:rPr>
        <w:t xml:space="preserve">Under s2 dishonesty is defined by what is NOT dishonest; which includes if D believes he would have the owner’s consent to the appropriation, if D believes he has a right in law to deprive the other of it or if D believes that the owner of the property cannot be traced by taking reasonable steps. If none of these defences apply then consideration must be given as to whether the appropriation was dishonest according to the common law test established in the case of Ghosh (1982). In Ghosh a two limbed test was established and both limbs must be satisfied to prove dishonesty. Firstly was D’s appropriation dishonest according to the ordinary standards of reasonable and honest people? This is the objective </w:t>
      </w:r>
      <w:r w:rsidRPr="00FC6BAA">
        <w:rPr>
          <w:color w:val="0070C0"/>
        </w:rPr>
        <w:lastRenderedPageBreak/>
        <w:t xml:space="preserve">element and only if the answer to this question is ‘yes’ would you proceed to the next limb; was D aware that reasonable and honest people would regard this appropriation as dishonest? This is a subjective test and if the answer is ‘yes’ then D is dishonest. It would seem that Dean would not be able to rely on any of the definitions in S2 TA and application of the Ghosh test would indicate that the appropriation of the book was dishonest. Dean would potentially be liable for theft of the book. </w:t>
      </w:r>
    </w:p>
    <w:p w14:paraId="246ADCCE" w14:textId="77777777" w:rsidR="00E323DC" w:rsidRDefault="00E323DC"/>
    <w:sectPr w:rsidR="00E32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42C"/>
    <w:rsid w:val="00511997"/>
    <w:rsid w:val="00D3150B"/>
    <w:rsid w:val="00D5442C"/>
    <w:rsid w:val="00DA5D35"/>
    <w:rsid w:val="00E323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7FC6D"/>
  <w15:chartTrackingRefBased/>
  <w15:docId w15:val="{D6C06057-9595-43AB-A11A-9521F3E2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2C"/>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5" ma:contentTypeDescription="Create a new document." ma:contentTypeScope="" ma:versionID="acd2d1990088ae20273bc116f9d35339">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722d430d9b27bb3f29374e11a540898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4B1CBC-ED9C-4E23-B68E-3D6B942DAE3E}"/>
</file>

<file path=customXml/itemProps2.xml><?xml version="1.0" encoding="utf-8"?>
<ds:datastoreItem xmlns:ds="http://schemas.openxmlformats.org/officeDocument/2006/customXml" ds:itemID="{0B1E6968-348A-47F2-A25C-A368F2702D45}"/>
</file>

<file path=customXml/itemProps3.xml><?xml version="1.0" encoding="utf-8"?>
<ds:datastoreItem xmlns:ds="http://schemas.openxmlformats.org/officeDocument/2006/customXml" ds:itemID="{692732CE-C998-4B69-8C2D-76EE2E5F19C2}"/>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3522</Characters>
  <Application>Microsoft Office Word</Application>
  <DocSecurity>0</DocSecurity>
  <Lines>29</Lines>
  <Paragraphs>8</Paragraphs>
  <ScaleCrop>false</ScaleCrop>
  <Company>University of Wales Trinity Saint David</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dcterms:created xsi:type="dcterms:W3CDTF">2023-02-24T10:34:00Z</dcterms:created>
  <dcterms:modified xsi:type="dcterms:W3CDTF">2023-02-24T10:39:00Z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ies>
</file>