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845566" w14:textId="499D0B9F" w:rsidR="005877B8" w:rsidRPr="009457E1" w:rsidRDefault="009457E1" w:rsidP="00701B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457E1">
        <w:rPr>
          <w:rFonts w:ascii="Times New Roman" w:hAnsi="Times New Roman" w:cs="Times New Roman"/>
          <w:sz w:val="24"/>
          <w:szCs w:val="24"/>
          <w:u w:val="single"/>
        </w:rPr>
        <w:t xml:space="preserve">Rationale </w:t>
      </w:r>
    </w:p>
    <w:p w14:paraId="20492093" w14:textId="0221C45A" w:rsidR="0089685F" w:rsidRDefault="009457E1" w:rsidP="00701B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leaflet is designed to explain the importance of using stories and storytelling in adult learning. </w:t>
      </w:r>
      <w:r w:rsidR="005E39AB">
        <w:rPr>
          <w:rFonts w:ascii="Times New Roman" w:hAnsi="Times New Roman" w:cs="Times New Roman"/>
          <w:sz w:val="24"/>
          <w:szCs w:val="24"/>
        </w:rPr>
        <w:t>As a communication tool, stories can be used to develop the meaning of things, link ideas and knowledge</w:t>
      </w:r>
      <w:r w:rsidR="009E76EF">
        <w:rPr>
          <w:rFonts w:ascii="Times New Roman" w:hAnsi="Times New Roman" w:cs="Times New Roman"/>
          <w:sz w:val="24"/>
          <w:szCs w:val="24"/>
        </w:rPr>
        <w:t>, contributing to sense making and can contribute to shaping identities (</w:t>
      </w:r>
      <w:proofErr w:type="spellStart"/>
      <w:r w:rsidR="009E76EF">
        <w:rPr>
          <w:rFonts w:ascii="Times New Roman" w:hAnsi="Times New Roman" w:cs="Times New Roman"/>
          <w:sz w:val="24"/>
          <w:szCs w:val="24"/>
        </w:rPr>
        <w:t>Benhabib</w:t>
      </w:r>
      <w:proofErr w:type="spellEnd"/>
      <w:r w:rsidR="009E76EF">
        <w:rPr>
          <w:rFonts w:ascii="Times New Roman" w:hAnsi="Times New Roman" w:cs="Times New Roman"/>
          <w:sz w:val="24"/>
          <w:szCs w:val="24"/>
        </w:rPr>
        <w:t>, 1999; Bird, 2007).</w:t>
      </w:r>
      <w:r w:rsidR="008E4171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63277975"/>
      <w:r w:rsidR="008E4171" w:rsidRPr="008E4171">
        <w:rPr>
          <w:rFonts w:ascii="Times New Roman" w:hAnsi="Times New Roman" w:cs="Times New Roman"/>
          <w:sz w:val="24"/>
          <w:szCs w:val="24"/>
        </w:rPr>
        <w:t xml:space="preserve">Brown </w:t>
      </w:r>
      <w:r w:rsidR="008E4171" w:rsidRPr="004403B3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4403B3">
        <w:rPr>
          <w:rFonts w:ascii="Times New Roman" w:hAnsi="Times New Roman" w:cs="Times New Roman"/>
          <w:sz w:val="24"/>
          <w:szCs w:val="24"/>
        </w:rPr>
        <w:t xml:space="preserve"> </w:t>
      </w:r>
      <w:r w:rsidR="008E4171" w:rsidRPr="008E4171">
        <w:rPr>
          <w:rFonts w:ascii="Times New Roman" w:hAnsi="Times New Roman" w:cs="Times New Roman"/>
          <w:sz w:val="24"/>
          <w:szCs w:val="24"/>
        </w:rPr>
        <w:t>(20</w:t>
      </w:r>
      <w:r w:rsidR="004403B3">
        <w:rPr>
          <w:rFonts w:ascii="Times New Roman" w:hAnsi="Times New Roman" w:cs="Times New Roman"/>
          <w:sz w:val="24"/>
          <w:szCs w:val="24"/>
        </w:rPr>
        <w:t>11</w:t>
      </w:r>
      <w:r w:rsidR="008E4171" w:rsidRPr="008E4171">
        <w:rPr>
          <w:rFonts w:ascii="Times New Roman" w:hAnsi="Times New Roman" w:cs="Times New Roman"/>
          <w:sz w:val="24"/>
          <w:szCs w:val="24"/>
        </w:rPr>
        <w:t>)</w:t>
      </w:r>
      <w:bookmarkEnd w:id="0"/>
      <w:r w:rsidR="008E4171">
        <w:rPr>
          <w:rFonts w:ascii="Times New Roman" w:hAnsi="Times New Roman" w:cs="Times New Roman"/>
          <w:sz w:val="24"/>
          <w:szCs w:val="24"/>
        </w:rPr>
        <w:t xml:space="preserve"> describe how storytelling can transmit values, can encourage </w:t>
      </w:r>
      <w:proofErr w:type="gramStart"/>
      <w:r w:rsidR="008E4171">
        <w:rPr>
          <w:rFonts w:ascii="Times New Roman" w:hAnsi="Times New Roman" w:cs="Times New Roman"/>
          <w:sz w:val="24"/>
          <w:szCs w:val="24"/>
        </w:rPr>
        <w:t>teamwork</w:t>
      </w:r>
      <w:proofErr w:type="gramEnd"/>
      <w:r w:rsidR="008E4171">
        <w:rPr>
          <w:rFonts w:ascii="Times New Roman" w:hAnsi="Times New Roman" w:cs="Times New Roman"/>
          <w:sz w:val="24"/>
          <w:szCs w:val="24"/>
        </w:rPr>
        <w:t xml:space="preserve"> and can prepare individuals with skills for the future. </w:t>
      </w:r>
    </w:p>
    <w:p w14:paraId="35855FC3" w14:textId="56847268" w:rsidR="0083451F" w:rsidRDefault="0089685F" w:rsidP="00701B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Learning </w:t>
      </w:r>
      <w:r w:rsidR="00C116AB">
        <w:rPr>
          <w:rFonts w:ascii="Times New Roman" w:hAnsi="Times New Roman" w:cs="Times New Roman"/>
          <w:sz w:val="24"/>
          <w:szCs w:val="24"/>
        </w:rPr>
        <w:t>can be understood as</w:t>
      </w:r>
      <w:r>
        <w:rPr>
          <w:rFonts w:ascii="Times New Roman" w:hAnsi="Times New Roman" w:cs="Times New Roman"/>
          <w:sz w:val="24"/>
          <w:szCs w:val="24"/>
        </w:rPr>
        <w:t xml:space="preserve"> a natural process that happens across time, formally and informally, </w:t>
      </w:r>
      <w:r w:rsidR="00C116AB">
        <w:rPr>
          <w:rFonts w:ascii="Times New Roman" w:hAnsi="Times New Roman" w:cs="Times New Roman"/>
          <w:sz w:val="24"/>
          <w:szCs w:val="24"/>
        </w:rPr>
        <w:t xml:space="preserve">helping to understand the world around. </w:t>
      </w:r>
      <w:r w:rsidR="0072345D">
        <w:rPr>
          <w:rFonts w:ascii="Times New Roman" w:hAnsi="Times New Roman" w:cs="Times New Roman"/>
          <w:sz w:val="24"/>
          <w:szCs w:val="24"/>
        </w:rPr>
        <w:t xml:space="preserve">Future desires and ambitions are </w:t>
      </w:r>
      <w:r w:rsidR="00FA7170">
        <w:rPr>
          <w:rFonts w:ascii="Times New Roman" w:hAnsi="Times New Roman" w:cs="Times New Roman"/>
          <w:sz w:val="24"/>
          <w:szCs w:val="24"/>
        </w:rPr>
        <w:t xml:space="preserve">therefore </w:t>
      </w:r>
      <w:r w:rsidR="0072345D">
        <w:rPr>
          <w:rFonts w:ascii="Times New Roman" w:hAnsi="Times New Roman" w:cs="Times New Roman"/>
          <w:sz w:val="24"/>
          <w:szCs w:val="24"/>
        </w:rPr>
        <w:t>pursued by building upon past experiences and will inform the way forward</w:t>
      </w:r>
      <w:r w:rsidR="00FA7170">
        <w:rPr>
          <w:rFonts w:ascii="Times New Roman" w:hAnsi="Times New Roman" w:cs="Times New Roman"/>
          <w:sz w:val="24"/>
          <w:szCs w:val="24"/>
        </w:rPr>
        <w:t xml:space="preserve"> (Wenger, 2018).</w:t>
      </w:r>
      <w:r w:rsidR="00BD007B">
        <w:rPr>
          <w:rFonts w:ascii="Times New Roman" w:hAnsi="Times New Roman" w:cs="Times New Roman"/>
          <w:sz w:val="24"/>
          <w:szCs w:val="24"/>
        </w:rPr>
        <w:t xml:space="preserve"> </w:t>
      </w:r>
      <w:r w:rsidR="0083451F">
        <w:rPr>
          <w:rFonts w:ascii="Times New Roman" w:hAnsi="Times New Roman" w:cs="Times New Roman"/>
          <w:sz w:val="24"/>
          <w:szCs w:val="24"/>
        </w:rPr>
        <w:t xml:space="preserve">Teachers for adult learning </w:t>
      </w:r>
      <w:r w:rsidR="0083451F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83451F">
        <w:rPr>
          <w:rFonts w:ascii="Times New Roman" w:hAnsi="Times New Roman" w:cs="Times New Roman"/>
          <w:sz w:val="24"/>
          <w:szCs w:val="24"/>
        </w:rPr>
        <w:t xml:space="preserve">that their students have experiential knowledge and </w:t>
      </w:r>
      <w:r w:rsidR="007E6A5D">
        <w:rPr>
          <w:rFonts w:ascii="Times New Roman" w:hAnsi="Times New Roman" w:cs="Times New Roman"/>
          <w:sz w:val="24"/>
          <w:szCs w:val="24"/>
        </w:rPr>
        <w:t xml:space="preserve">that </w:t>
      </w:r>
      <w:r w:rsidR="0083451F">
        <w:rPr>
          <w:rFonts w:ascii="Times New Roman" w:hAnsi="Times New Roman" w:cs="Times New Roman"/>
          <w:sz w:val="24"/>
          <w:szCs w:val="24"/>
        </w:rPr>
        <w:t>drawing upon this knowledge will be useful for the learner’s experience in class (Forrest and Peterson, 2006).</w:t>
      </w:r>
    </w:p>
    <w:p w14:paraId="6EFB3394" w14:textId="1BD50D67" w:rsidR="00765106" w:rsidRDefault="00765106" w:rsidP="00701B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learner’s experience can be enhanced by that of storytelling, including that of adults</w:t>
      </w:r>
      <w:r w:rsidR="0083451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as </w:t>
      </w:r>
      <w:r w:rsidR="0083451F">
        <w:rPr>
          <w:rFonts w:ascii="Times New Roman" w:hAnsi="Times New Roman" w:cs="Times New Roman"/>
          <w:sz w:val="24"/>
          <w:szCs w:val="24"/>
        </w:rPr>
        <w:t xml:space="preserve">storytelling </w:t>
      </w:r>
      <w:r>
        <w:rPr>
          <w:rFonts w:ascii="Times New Roman" w:hAnsi="Times New Roman" w:cs="Times New Roman"/>
          <w:sz w:val="24"/>
          <w:szCs w:val="24"/>
        </w:rPr>
        <w:t>encourages the brain to associate and understand</w:t>
      </w:r>
      <w:r w:rsidR="0083451F">
        <w:rPr>
          <w:rFonts w:ascii="Times New Roman" w:hAnsi="Times New Roman" w:cs="Times New Roman"/>
          <w:sz w:val="24"/>
          <w:szCs w:val="24"/>
        </w:rPr>
        <w:t xml:space="preserve"> (Davidson, 2003)</w:t>
      </w:r>
      <w:r>
        <w:rPr>
          <w:rFonts w:ascii="Times New Roman" w:hAnsi="Times New Roman" w:cs="Times New Roman"/>
          <w:sz w:val="24"/>
          <w:szCs w:val="24"/>
        </w:rPr>
        <w:t>. This narrative pedagogy fosters an experience of openness and community</w:t>
      </w:r>
      <w:r w:rsidR="00E24106">
        <w:rPr>
          <w:rFonts w:ascii="Times New Roman" w:hAnsi="Times New Roman" w:cs="Times New Roman"/>
          <w:sz w:val="24"/>
          <w:szCs w:val="24"/>
        </w:rPr>
        <w:t>. This</w:t>
      </w:r>
      <w:r>
        <w:rPr>
          <w:rFonts w:ascii="Times New Roman" w:hAnsi="Times New Roman" w:cs="Times New Roman"/>
          <w:sz w:val="24"/>
          <w:szCs w:val="24"/>
        </w:rPr>
        <w:t xml:space="preserve"> is often an experience that new language learners </w:t>
      </w:r>
      <w:r w:rsidR="00E24106">
        <w:rPr>
          <w:rFonts w:ascii="Times New Roman" w:hAnsi="Times New Roman" w:cs="Times New Roman"/>
          <w:sz w:val="24"/>
          <w:szCs w:val="24"/>
        </w:rPr>
        <w:t xml:space="preserve">benefit from to enhance connections </w:t>
      </w:r>
      <w:r w:rsidR="00547F92">
        <w:rPr>
          <w:rFonts w:ascii="Times New Roman" w:hAnsi="Times New Roman" w:cs="Times New Roman"/>
          <w:sz w:val="24"/>
          <w:szCs w:val="24"/>
        </w:rPr>
        <w:t>within</w:t>
      </w:r>
      <w:r w:rsidR="00E24106">
        <w:rPr>
          <w:rFonts w:ascii="Times New Roman" w:hAnsi="Times New Roman" w:cs="Times New Roman"/>
          <w:sz w:val="24"/>
          <w:szCs w:val="24"/>
        </w:rPr>
        <w:t xml:space="preserve"> their learning experience</w:t>
      </w:r>
      <w:r w:rsidR="00605E8A">
        <w:rPr>
          <w:rFonts w:ascii="Times New Roman" w:hAnsi="Times New Roman" w:cs="Times New Roman"/>
          <w:sz w:val="24"/>
          <w:szCs w:val="24"/>
        </w:rPr>
        <w:t>.</w:t>
      </w:r>
      <w:r w:rsidR="00E24106" w:rsidRPr="00073B53">
        <w:rPr>
          <w:rFonts w:ascii="Times New Roman" w:hAnsi="Times New Roman" w:cs="Times New Roman"/>
          <w:sz w:val="24"/>
          <w:szCs w:val="24"/>
        </w:rPr>
        <w:t xml:space="preserve"> </w:t>
      </w:r>
      <w:r w:rsidR="007E6A5D">
        <w:rPr>
          <w:rFonts w:ascii="Times New Roman" w:hAnsi="Times New Roman" w:cs="Times New Roman"/>
          <w:sz w:val="24"/>
          <w:szCs w:val="24"/>
        </w:rPr>
        <w:t xml:space="preserve">Storytelling </w:t>
      </w:r>
      <w:r w:rsidR="00547F92" w:rsidRPr="00073B53">
        <w:rPr>
          <w:rFonts w:ascii="Times New Roman" w:hAnsi="Times New Roman" w:cs="Times New Roman"/>
          <w:sz w:val="24"/>
          <w:szCs w:val="24"/>
        </w:rPr>
        <w:t xml:space="preserve">combines components of conventional, </w:t>
      </w:r>
      <w:r w:rsidR="007B7B98" w:rsidRPr="00073B53">
        <w:rPr>
          <w:rFonts w:ascii="Times New Roman" w:hAnsi="Times New Roman" w:cs="Times New Roman"/>
          <w:sz w:val="24"/>
          <w:szCs w:val="24"/>
        </w:rPr>
        <w:t>phenomenological</w:t>
      </w:r>
      <w:r w:rsidR="00547F92" w:rsidRPr="00073B53">
        <w:rPr>
          <w:rFonts w:ascii="Times New Roman" w:hAnsi="Times New Roman" w:cs="Times New Roman"/>
          <w:sz w:val="24"/>
          <w:szCs w:val="24"/>
        </w:rPr>
        <w:t>, critical, and feminist pedagogies which serve to enhance the learning experience (</w:t>
      </w:r>
      <w:bookmarkStart w:id="1" w:name="bBIB5"/>
      <w:proofErr w:type="spellStart"/>
      <w:r w:rsidR="00547F92" w:rsidRPr="00073B53">
        <w:rPr>
          <w:rFonts w:ascii="Times New Roman" w:hAnsi="Times New Roman" w:cs="Times New Roman"/>
          <w:sz w:val="24"/>
          <w:szCs w:val="24"/>
        </w:rPr>
        <w:t>Diekelmann</w:t>
      </w:r>
      <w:proofErr w:type="spellEnd"/>
      <w:r w:rsidR="00547F92" w:rsidRPr="00073B53">
        <w:rPr>
          <w:rFonts w:ascii="Times New Roman" w:hAnsi="Times New Roman" w:cs="Times New Roman"/>
          <w:sz w:val="24"/>
          <w:szCs w:val="24"/>
        </w:rPr>
        <w:t>, 2001</w:t>
      </w:r>
      <w:bookmarkEnd w:id="1"/>
      <w:r w:rsidR="00547F92" w:rsidRPr="00073B53">
        <w:rPr>
          <w:rFonts w:ascii="Times New Roman" w:hAnsi="Times New Roman" w:cs="Times New Roman"/>
          <w:sz w:val="24"/>
          <w:szCs w:val="24"/>
        </w:rPr>
        <w:t>).</w:t>
      </w:r>
      <w:r w:rsidR="00610402" w:rsidRPr="00073B53">
        <w:rPr>
          <w:rFonts w:ascii="Times New Roman" w:hAnsi="Times New Roman" w:cs="Times New Roman"/>
          <w:sz w:val="24"/>
          <w:szCs w:val="24"/>
        </w:rPr>
        <w:t xml:space="preserve"> Storytelling is placed within the postmodernist paradigm as it ‘emphasises that knowledge is value-laden,</w:t>
      </w:r>
      <w:r w:rsidR="0037368B" w:rsidRPr="00073B53">
        <w:rPr>
          <w:rFonts w:ascii="Times New Roman" w:hAnsi="Times New Roman" w:cs="Times New Roman"/>
          <w:sz w:val="24"/>
          <w:szCs w:val="24"/>
        </w:rPr>
        <w:t xml:space="preserve"> and</w:t>
      </w:r>
      <w:r w:rsidR="00610402" w:rsidRPr="00073B53">
        <w:rPr>
          <w:rFonts w:ascii="Times New Roman" w:hAnsi="Times New Roman" w:cs="Times New Roman"/>
          <w:sz w:val="24"/>
          <w:szCs w:val="24"/>
        </w:rPr>
        <w:t xml:space="preserve"> reality</w:t>
      </w:r>
      <w:r w:rsidR="00610402">
        <w:rPr>
          <w:rFonts w:ascii="Times New Roman" w:hAnsi="Times New Roman" w:cs="Times New Roman"/>
          <w:sz w:val="24"/>
          <w:szCs w:val="24"/>
        </w:rPr>
        <w:t xml:space="preserve"> is based on multiple perspectives with </w:t>
      </w:r>
      <w:r w:rsidR="0037368B">
        <w:rPr>
          <w:rFonts w:ascii="Times New Roman" w:hAnsi="Times New Roman" w:cs="Times New Roman"/>
          <w:sz w:val="24"/>
          <w:szCs w:val="24"/>
        </w:rPr>
        <w:t>truth</w:t>
      </w:r>
      <w:r w:rsidR="00610402">
        <w:rPr>
          <w:rFonts w:ascii="Times New Roman" w:hAnsi="Times New Roman" w:cs="Times New Roman"/>
          <w:sz w:val="24"/>
          <w:szCs w:val="24"/>
        </w:rPr>
        <w:t xml:space="preserve"> grounded in everyday </w:t>
      </w:r>
      <w:r w:rsidR="0037368B">
        <w:rPr>
          <w:rFonts w:ascii="Times New Roman" w:hAnsi="Times New Roman" w:cs="Times New Roman"/>
          <w:sz w:val="24"/>
          <w:szCs w:val="24"/>
        </w:rPr>
        <w:t>life</w:t>
      </w:r>
      <w:r w:rsidR="00610402">
        <w:rPr>
          <w:rFonts w:ascii="Times New Roman" w:hAnsi="Times New Roman" w:cs="Times New Roman"/>
          <w:sz w:val="24"/>
          <w:szCs w:val="24"/>
        </w:rPr>
        <w:t xml:space="preserve"> involving so</w:t>
      </w:r>
      <w:r w:rsidR="0037368B">
        <w:rPr>
          <w:rFonts w:ascii="Times New Roman" w:hAnsi="Times New Roman" w:cs="Times New Roman"/>
          <w:sz w:val="24"/>
          <w:szCs w:val="24"/>
        </w:rPr>
        <w:t xml:space="preserve">cial interactions’ (Mitchell and </w:t>
      </w:r>
      <w:proofErr w:type="spellStart"/>
      <w:r w:rsidR="0037368B">
        <w:rPr>
          <w:rFonts w:ascii="Times New Roman" w:hAnsi="Times New Roman" w:cs="Times New Roman"/>
          <w:sz w:val="24"/>
          <w:szCs w:val="24"/>
        </w:rPr>
        <w:t>Egudo</w:t>
      </w:r>
      <w:proofErr w:type="spellEnd"/>
      <w:r w:rsidR="0037368B">
        <w:rPr>
          <w:rFonts w:ascii="Times New Roman" w:hAnsi="Times New Roman" w:cs="Times New Roman"/>
          <w:sz w:val="24"/>
          <w:szCs w:val="24"/>
        </w:rPr>
        <w:t>, 2003,</w:t>
      </w:r>
      <w:r w:rsidR="00C33E2B">
        <w:rPr>
          <w:rFonts w:ascii="Times New Roman" w:hAnsi="Times New Roman" w:cs="Times New Roman"/>
          <w:sz w:val="24"/>
          <w:szCs w:val="24"/>
        </w:rPr>
        <w:t xml:space="preserve"> </w:t>
      </w:r>
      <w:r w:rsidR="0037368B">
        <w:rPr>
          <w:rFonts w:ascii="Times New Roman" w:hAnsi="Times New Roman" w:cs="Times New Roman"/>
          <w:sz w:val="24"/>
          <w:szCs w:val="24"/>
        </w:rPr>
        <w:t xml:space="preserve">p.3). </w:t>
      </w:r>
    </w:p>
    <w:p w14:paraId="0D22F48A" w14:textId="545299AC" w:rsidR="00C33E2B" w:rsidRDefault="00044B31" w:rsidP="004742D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‘N</w:t>
      </w:r>
      <w:r w:rsidRPr="00044B31">
        <w:rPr>
          <w:rFonts w:ascii="Times New Roman" w:hAnsi="Times New Roman" w:cs="Times New Roman"/>
          <w:sz w:val="24"/>
          <w:szCs w:val="24"/>
        </w:rPr>
        <w:t>arrative has a crucial function in our adaptation to and interpretation of the world in which we live</w:t>
      </w:r>
      <w:r>
        <w:rPr>
          <w:rFonts w:ascii="Times New Roman" w:hAnsi="Times New Roman" w:cs="Times New Roman"/>
          <w:sz w:val="24"/>
          <w:szCs w:val="24"/>
        </w:rPr>
        <w:t>’ (Bird, 2007, p.313)</w:t>
      </w:r>
      <w:r w:rsidRPr="00044B31">
        <w:rPr>
          <w:rFonts w:ascii="Times New Roman" w:hAnsi="Times New Roman" w:cs="Times New Roman"/>
          <w:sz w:val="24"/>
          <w:szCs w:val="24"/>
        </w:rPr>
        <w:t>.</w:t>
      </w:r>
      <w:r w:rsidRPr="00044B31">
        <w:rPr>
          <w:rFonts w:ascii="Times New Roman" w:hAnsi="Times New Roman" w:cs="Times New Roman"/>
          <w:sz w:val="24"/>
          <w:szCs w:val="24"/>
        </w:rPr>
        <w:t xml:space="preserve"> </w:t>
      </w:r>
      <w:r w:rsidR="005F1080">
        <w:rPr>
          <w:rFonts w:ascii="Times New Roman" w:hAnsi="Times New Roman" w:cs="Times New Roman"/>
          <w:sz w:val="24"/>
          <w:szCs w:val="24"/>
        </w:rPr>
        <w:t>‘</w:t>
      </w:r>
      <w:r w:rsidR="005F1080" w:rsidRPr="00C82D76">
        <w:rPr>
          <w:rFonts w:ascii="Times New Roman" w:hAnsi="Times New Roman" w:cs="Times New Roman"/>
          <w:sz w:val="24"/>
          <w:szCs w:val="24"/>
        </w:rPr>
        <w:t xml:space="preserve">We learn about others through what they </w:t>
      </w:r>
      <w:proofErr w:type="gramStart"/>
      <w:r w:rsidR="005F1080" w:rsidRPr="00C82D76">
        <w:rPr>
          <w:rFonts w:ascii="Times New Roman" w:hAnsi="Times New Roman" w:cs="Times New Roman"/>
          <w:sz w:val="24"/>
          <w:szCs w:val="24"/>
        </w:rPr>
        <w:t>say</w:t>
      </w:r>
      <w:proofErr w:type="gramEnd"/>
      <w:r w:rsidR="005F1080" w:rsidRPr="00C82D76">
        <w:rPr>
          <w:rFonts w:ascii="Times New Roman" w:hAnsi="Times New Roman" w:cs="Times New Roman"/>
          <w:sz w:val="24"/>
          <w:szCs w:val="24"/>
        </w:rPr>
        <w:t xml:space="preserve"> and they say it; we learn about ourselves through how others react to what we say’</w:t>
      </w:r>
      <w:r w:rsidR="005F1080">
        <w:rPr>
          <w:rFonts w:ascii="Times New Roman" w:hAnsi="Times New Roman" w:cs="Times New Roman"/>
          <w:sz w:val="24"/>
          <w:szCs w:val="24"/>
        </w:rPr>
        <w:t xml:space="preserve"> </w:t>
      </w:r>
      <w:r w:rsidR="005F1080" w:rsidRPr="00C82D76">
        <w:rPr>
          <w:rFonts w:ascii="Times New Roman" w:hAnsi="Times New Roman" w:cs="Times New Roman"/>
          <w:sz w:val="24"/>
          <w:szCs w:val="24"/>
        </w:rPr>
        <w:t xml:space="preserve">(Liu, </w:t>
      </w:r>
      <w:proofErr w:type="spellStart"/>
      <w:r w:rsidR="005F1080" w:rsidRPr="00C82D76">
        <w:rPr>
          <w:rFonts w:ascii="Times New Roman" w:hAnsi="Times New Roman" w:cs="Times New Roman"/>
          <w:sz w:val="24"/>
          <w:szCs w:val="24"/>
        </w:rPr>
        <w:t>Volcic</w:t>
      </w:r>
      <w:proofErr w:type="spellEnd"/>
      <w:r w:rsidR="005F1080" w:rsidRPr="00C82D7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5F1080" w:rsidRPr="00C82D76">
        <w:rPr>
          <w:rFonts w:ascii="Times New Roman" w:hAnsi="Times New Roman" w:cs="Times New Roman"/>
          <w:sz w:val="24"/>
          <w:szCs w:val="24"/>
        </w:rPr>
        <w:t>Gallois</w:t>
      </w:r>
      <w:proofErr w:type="spellEnd"/>
      <w:r w:rsidR="005F1080" w:rsidRPr="00C82D76">
        <w:rPr>
          <w:rFonts w:ascii="Times New Roman" w:hAnsi="Times New Roman" w:cs="Times New Roman"/>
          <w:sz w:val="24"/>
          <w:szCs w:val="24"/>
        </w:rPr>
        <w:t>, 2019, pg. 162</w:t>
      </w:r>
      <w:r w:rsidR="005F1080">
        <w:rPr>
          <w:rFonts w:ascii="Times New Roman" w:hAnsi="Times New Roman" w:cs="Times New Roman"/>
          <w:sz w:val="24"/>
          <w:szCs w:val="24"/>
        </w:rPr>
        <w:t>).</w:t>
      </w:r>
      <w:r w:rsidR="007E6A5D">
        <w:rPr>
          <w:rFonts w:ascii="Times New Roman" w:hAnsi="Times New Roman" w:cs="Times New Roman"/>
          <w:sz w:val="24"/>
          <w:szCs w:val="24"/>
        </w:rPr>
        <w:t xml:space="preserve"> Cooley’s looking-glass </w:t>
      </w:r>
      <w:proofErr w:type="gramStart"/>
      <w:r w:rsidR="007E6A5D">
        <w:rPr>
          <w:rFonts w:ascii="Times New Roman" w:hAnsi="Times New Roman" w:cs="Times New Roman"/>
          <w:sz w:val="24"/>
          <w:szCs w:val="24"/>
        </w:rPr>
        <w:t>self  theory</w:t>
      </w:r>
      <w:proofErr w:type="gramEnd"/>
      <w:r w:rsidR="007E6A5D">
        <w:rPr>
          <w:rFonts w:ascii="Times New Roman" w:hAnsi="Times New Roman" w:cs="Times New Roman"/>
          <w:sz w:val="24"/>
          <w:szCs w:val="24"/>
        </w:rPr>
        <w:t xml:space="preserve"> highlights </w:t>
      </w:r>
      <w:r w:rsidR="008F3463">
        <w:rPr>
          <w:rFonts w:ascii="Times New Roman" w:hAnsi="Times New Roman" w:cs="Times New Roman"/>
          <w:sz w:val="24"/>
          <w:szCs w:val="24"/>
        </w:rPr>
        <w:t>how one’s identity and notion of self is transformed through social interaction (</w:t>
      </w:r>
      <w:proofErr w:type="spellStart"/>
      <w:r w:rsidR="008F3463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="008F3463">
        <w:rPr>
          <w:rFonts w:ascii="Times New Roman" w:hAnsi="Times New Roman" w:cs="Times New Roman"/>
          <w:sz w:val="24"/>
          <w:szCs w:val="24"/>
        </w:rPr>
        <w:t xml:space="preserve"> </w:t>
      </w:r>
      <w:r w:rsidR="008F3463">
        <w:rPr>
          <w:rFonts w:ascii="Times New Roman" w:hAnsi="Times New Roman" w:cs="Times New Roman"/>
          <w:i/>
          <w:iCs/>
          <w:sz w:val="24"/>
          <w:szCs w:val="24"/>
        </w:rPr>
        <w:t xml:space="preserve">et al, </w:t>
      </w:r>
      <w:r w:rsidR="008F3463">
        <w:rPr>
          <w:rFonts w:ascii="Times New Roman" w:hAnsi="Times New Roman" w:cs="Times New Roman"/>
          <w:sz w:val="24"/>
          <w:szCs w:val="24"/>
        </w:rPr>
        <w:t xml:space="preserve">2002). </w:t>
      </w:r>
      <w:r w:rsidR="006147D1">
        <w:rPr>
          <w:rFonts w:ascii="Times New Roman" w:hAnsi="Times New Roman" w:cs="Times New Roman"/>
          <w:sz w:val="24"/>
          <w:szCs w:val="24"/>
        </w:rPr>
        <w:t xml:space="preserve">Therefore, it is important to be aware how the use of different stories may affect students within the group. </w:t>
      </w:r>
      <w:r w:rsidR="005A11A9">
        <w:rPr>
          <w:rFonts w:ascii="Times New Roman" w:hAnsi="Times New Roman" w:cs="Times New Roman"/>
          <w:sz w:val="24"/>
          <w:szCs w:val="24"/>
        </w:rPr>
        <w:t>‘</w:t>
      </w:r>
      <w:r w:rsidR="006147D1">
        <w:rPr>
          <w:rFonts w:ascii="Times New Roman" w:hAnsi="Times New Roman" w:cs="Times New Roman"/>
          <w:sz w:val="24"/>
          <w:szCs w:val="24"/>
        </w:rPr>
        <w:t>E</w:t>
      </w:r>
      <w:r w:rsidR="005A11A9">
        <w:rPr>
          <w:rFonts w:ascii="Times New Roman" w:hAnsi="Times New Roman" w:cs="Times New Roman"/>
          <w:sz w:val="24"/>
          <w:szCs w:val="24"/>
        </w:rPr>
        <w:t>xchange is the purest and most concentrated for</w:t>
      </w:r>
      <w:r w:rsidR="00701BB5">
        <w:rPr>
          <w:rFonts w:ascii="Times New Roman" w:hAnsi="Times New Roman" w:cs="Times New Roman"/>
          <w:sz w:val="24"/>
          <w:szCs w:val="24"/>
        </w:rPr>
        <w:t>m</w:t>
      </w:r>
      <w:r w:rsidR="005A11A9">
        <w:rPr>
          <w:rFonts w:ascii="Times New Roman" w:hAnsi="Times New Roman" w:cs="Times New Roman"/>
          <w:sz w:val="24"/>
          <w:szCs w:val="24"/>
        </w:rPr>
        <w:t xml:space="preserve"> of all human interaction’</w:t>
      </w:r>
      <w:r w:rsidR="006147D1" w:rsidRPr="006147D1">
        <w:rPr>
          <w:rFonts w:ascii="Times New Roman" w:hAnsi="Times New Roman" w:cs="Times New Roman"/>
          <w:sz w:val="24"/>
          <w:szCs w:val="24"/>
        </w:rPr>
        <w:t xml:space="preserve"> </w:t>
      </w:r>
      <w:r w:rsidR="006147D1">
        <w:rPr>
          <w:rFonts w:ascii="Times New Roman" w:hAnsi="Times New Roman" w:cs="Times New Roman"/>
          <w:sz w:val="24"/>
          <w:szCs w:val="24"/>
        </w:rPr>
        <w:t>(</w:t>
      </w:r>
      <w:r w:rsidR="006147D1">
        <w:rPr>
          <w:rFonts w:ascii="Times New Roman" w:hAnsi="Times New Roman" w:cs="Times New Roman"/>
          <w:sz w:val="24"/>
          <w:szCs w:val="24"/>
        </w:rPr>
        <w:t>Dillon</w:t>
      </w:r>
      <w:r w:rsidR="006147D1">
        <w:rPr>
          <w:rFonts w:ascii="Times New Roman" w:hAnsi="Times New Roman" w:cs="Times New Roman"/>
          <w:sz w:val="24"/>
          <w:szCs w:val="24"/>
        </w:rPr>
        <w:t xml:space="preserve">, </w:t>
      </w:r>
      <w:r w:rsidR="006147D1">
        <w:rPr>
          <w:rFonts w:ascii="Times New Roman" w:hAnsi="Times New Roman" w:cs="Times New Roman"/>
          <w:sz w:val="24"/>
          <w:szCs w:val="24"/>
        </w:rPr>
        <w:t>2014, p. 246)</w:t>
      </w:r>
      <w:r w:rsidR="00F41DE3">
        <w:rPr>
          <w:rFonts w:ascii="Times New Roman" w:hAnsi="Times New Roman" w:cs="Times New Roman"/>
          <w:sz w:val="24"/>
          <w:szCs w:val="24"/>
        </w:rPr>
        <w:t>.</w:t>
      </w:r>
      <w:r w:rsidR="00701BB5" w:rsidRPr="00701BB5">
        <w:rPr>
          <w:rFonts w:ascii="Times New Roman" w:hAnsi="Times New Roman" w:cs="Times New Roman"/>
          <w:sz w:val="24"/>
          <w:szCs w:val="24"/>
        </w:rPr>
        <w:t xml:space="preserve"> </w:t>
      </w:r>
      <w:r w:rsidR="00701BB5">
        <w:rPr>
          <w:rFonts w:ascii="Times New Roman" w:hAnsi="Times New Roman" w:cs="Times New Roman"/>
          <w:sz w:val="24"/>
          <w:szCs w:val="24"/>
        </w:rPr>
        <w:t>As adults, it is possible</w:t>
      </w:r>
      <w:r w:rsidR="004742DF">
        <w:rPr>
          <w:rFonts w:ascii="Times New Roman" w:hAnsi="Times New Roman" w:cs="Times New Roman"/>
          <w:sz w:val="24"/>
          <w:szCs w:val="24"/>
        </w:rPr>
        <w:t xml:space="preserve"> </w:t>
      </w:r>
      <w:r w:rsidR="00701BB5">
        <w:rPr>
          <w:rFonts w:ascii="Times New Roman" w:hAnsi="Times New Roman" w:cs="Times New Roman"/>
          <w:sz w:val="24"/>
          <w:szCs w:val="24"/>
        </w:rPr>
        <w:t>to control</w:t>
      </w:r>
      <w:r w:rsidR="004742DF">
        <w:rPr>
          <w:rFonts w:ascii="Times New Roman" w:hAnsi="Times New Roman" w:cs="Times New Roman"/>
          <w:sz w:val="24"/>
          <w:szCs w:val="24"/>
        </w:rPr>
        <w:t xml:space="preserve"> personal</w:t>
      </w:r>
      <w:r w:rsidR="00701BB5">
        <w:rPr>
          <w:rFonts w:ascii="Times New Roman" w:hAnsi="Times New Roman" w:cs="Times New Roman"/>
          <w:sz w:val="24"/>
          <w:szCs w:val="24"/>
        </w:rPr>
        <w:t xml:space="preserve"> learning</w:t>
      </w:r>
      <w:r w:rsidR="00701BB5">
        <w:rPr>
          <w:rFonts w:ascii="Times New Roman" w:hAnsi="Times New Roman" w:cs="Times New Roman"/>
          <w:sz w:val="24"/>
          <w:szCs w:val="24"/>
        </w:rPr>
        <w:t xml:space="preserve"> and </w:t>
      </w:r>
      <w:r w:rsidR="00701BB5">
        <w:rPr>
          <w:rFonts w:ascii="Times New Roman" w:hAnsi="Times New Roman" w:cs="Times New Roman"/>
          <w:sz w:val="24"/>
          <w:szCs w:val="24"/>
        </w:rPr>
        <w:t>it is also possible to react more easily with resistance (</w:t>
      </w:r>
      <w:proofErr w:type="spellStart"/>
      <w:r w:rsidR="00701BB5">
        <w:rPr>
          <w:rFonts w:ascii="Times New Roman" w:hAnsi="Times New Roman" w:cs="Times New Roman"/>
          <w:sz w:val="24"/>
          <w:szCs w:val="24"/>
        </w:rPr>
        <w:t>Knud</w:t>
      </w:r>
      <w:proofErr w:type="spellEnd"/>
      <w:r w:rsidR="00701BB5">
        <w:rPr>
          <w:rFonts w:ascii="Times New Roman" w:hAnsi="Times New Roman" w:cs="Times New Roman"/>
          <w:sz w:val="24"/>
          <w:szCs w:val="24"/>
        </w:rPr>
        <w:t>, 2018).</w:t>
      </w:r>
      <w:r w:rsidR="00701BB5">
        <w:rPr>
          <w:rFonts w:ascii="Times New Roman" w:hAnsi="Times New Roman" w:cs="Times New Roman"/>
          <w:sz w:val="24"/>
          <w:szCs w:val="24"/>
        </w:rPr>
        <w:t xml:space="preserve"> </w:t>
      </w:r>
      <w:r w:rsidR="006147D1">
        <w:rPr>
          <w:rFonts w:ascii="Times New Roman" w:hAnsi="Times New Roman" w:cs="Times New Roman"/>
          <w:sz w:val="24"/>
          <w:szCs w:val="24"/>
        </w:rPr>
        <w:t xml:space="preserve"> If students feel uncomfortable or threatened by a story this may have a negative effect upon their learning experience, </w:t>
      </w:r>
      <w:r w:rsidR="00221C06">
        <w:rPr>
          <w:rFonts w:ascii="Times New Roman" w:hAnsi="Times New Roman" w:cs="Times New Roman"/>
          <w:sz w:val="24"/>
          <w:szCs w:val="24"/>
        </w:rPr>
        <w:t>identity,</w:t>
      </w:r>
      <w:r w:rsidR="006147D1">
        <w:rPr>
          <w:rFonts w:ascii="Times New Roman" w:hAnsi="Times New Roman" w:cs="Times New Roman"/>
          <w:sz w:val="24"/>
          <w:szCs w:val="24"/>
        </w:rPr>
        <w:t xml:space="preserve"> and </w:t>
      </w:r>
      <w:r w:rsidR="00221C06">
        <w:rPr>
          <w:rFonts w:ascii="Times New Roman" w:hAnsi="Times New Roman" w:cs="Times New Roman"/>
          <w:sz w:val="24"/>
          <w:szCs w:val="24"/>
        </w:rPr>
        <w:t>fostered sense of communit</w:t>
      </w:r>
      <w:r w:rsidR="00C33E2B">
        <w:rPr>
          <w:rFonts w:ascii="Times New Roman" w:hAnsi="Times New Roman" w:cs="Times New Roman"/>
          <w:sz w:val="24"/>
          <w:szCs w:val="24"/>
        </w:rPr>
        <w:t xml:space="preserve">y. </w:t>
      </w:r>
      <w:r w:rsidR="00221C0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21C06">
        <w:rPr>
          <w:rFonts w:ascii="Times New Roman" w:hAnsi="Times New Roman" w:cs="Times New Roman"/>
          <w:sz w:val="24"/>
          <w:szCs w:val="24"/>
        </w:rPr>
        <w:lastRenderedPageBreak/>
        <w:t>Therefore</w:t>
      </w:r>
      <w:proofErr w:type="gramEnd"/>
      <w:r w:rsidR="00221C06">
        <w:rPr>
          <w:rFonts w:ascii="Times New Roman" w:hAnsi="Times New Roman" w:cs="Times New Roman"/>
          <w:sz w:val="24"/>
          <w:szCs w:val="24"/>
        </w:rPr>
        <w:t xml:space="preserve"> it is vital that one </w:t>
      </w:r>
      <w:r w:rsidR="00C33E2B">
        <w:rPr>
          <w:rFonts w:ascii="Times New Roman" w:hAnsi="Times New Roman" w:cs="Times New Roman"/>
          <w:sz w:val="24"/>
          <w:szCs w:val="24"/>
        </w:rPr>
        <w:t xml:space="preserve">strives to share stories that will benefit transformative learning and ‘foster </w:t>
      </w:r>
      <w:r w:rsidR="00C33E2B">
        <w:rPr>
          <w:rFonts w:ascii="Times New Roman" w:hAnsi="Times New Roman" w:cs="Times New Roman"/>
          <w:sz w:val="24"/>
          <w:szCs w:val="24"/>
        </w:rPr>
        <w:t>membership in communities of practice’ (Wenger, 2018 p.212)</w:t>
      </w:r>
      <w:r w:rsidR="00C33E2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E382A6C" w14:textId="77777777" w:rsidR="00C33E2B" w:rsidRDefault="00C33E2B" w:rsidP="00C33E2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Pr="001202D8">
        <w:rPr>
          <w:rFonts w:ascii="Times New Roman" w:hAnsi="Times New Roman" w:cs="Times New Roman"/>
          <w:sz w:val="24"/>
          <w:szCs w:val="24"/>
        </w:rPr>
        <w:t xml:space="preserve">torytelling is considered a teaching and communication tool used to engage and stimulate interest </w:t>
      </w:r>
      <w:r>
        <w:rPr>
          <w:rFonts w:ascii="Times New Roman" w:hAnsi="Times New Roman" w:cs="Times New Roman"/>
          <w:sz w:val="24"/>
          <w:szCs w:val="24"/>
        </w:rPr>
        <w:t>of</w:t>
      </w:r>
      <w:r w:rsidRPr="001202D8">
        <w:rPr>
          <w:rFonts w:ascii="Times New Roman" w:hAnsi="Times New Roman" w:cs="Times New Roman"/>
          <w:sz w:val="24"/>
          <w:szCs w:val="24"/>
        </w:rPr>
        <w:t xml:space="preserve"> students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202D8">
        <w:rPr>
          <w:rFonts w:ascii="Times New Roman" w:hAnsi="Times New Roman" w:cs="Times New Roman"/>
          <w:sz w:val="24"/>
          <w:szCs w:val="24"/>
        </w:rPr>
        <w:t>(Davidson, 2003).</w:t>
      </w:r>
    </w:p>
    <w:p w14:paraId="0BC05531" w14:textId="77777777" w:rsidR="00C33E2B" w:rsidRDefault="00C33E2B" w:rsidP="00C33E2B">
      <w:pPr>
        <w:spacing w:line="360" w:lineRule="auto"/>
        <w:ind w:left="851" w:right="85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Pr="001202D8">
        <w:rPr>
          <w:rFonts w:ascii="Times New Roman" w:hAnsi="Times New Roman" w:cs="Times New Roman"/>
          <w:sz w:val="24"/>
          <w:szCs w:val="24"/>
        </w:rPr>
        <w:t xml:space="preserve">The use of storytelling can engage students in reflective thinking, writing, and learning activities </w:t>
      </w:r>
      <w:r>
        <w:rPr>
          <w:rFonts w:ascii="Times New Roman" w:hAnsi="Times New Roman" w:cs="Times New Roman"/>
          <w:sz w:val="24"/>
          <w:szCs w:val="24"/>
        </w:rPr>
        <w:t>and, i</w:t>
      </w:r>
      <w:r w:rsidRPr="001202D8">
        <w:rPr>
          <w:rFonts w:ascii="Times New Roman" w:hAnsi="Times New Roman" w:cs="Times New Roman"/>
          <w:sz w:val="24"/>
          <w:szCs w:val="24"/>
        </w:rPr>
        <w:t>n addition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1202D8">
        <w:rPr>
          <w:rFonts w:ascii="Times New Roman" w:hAnsi="Times New Roman" w:cs="Times New Roman"/>
          <w:sz w:val="24"/>
          <w:szCs w:val="24"/>
        </w:rPr>
        <w:t>provide students with an opportunity to explore personal roles and make sense of their lives</w:t>
      </w:r>
      <w:r>
        <w:rPr>
          <w:rFonts w:ascii="Times New Roman" w:hAnsi="Times New Roman" w:cs="Times New Roman"/>
          <w:sz w:val="24"/>
          <w:szCs w:val="24"/>
        </w:rPr>
        <w:t xml:space="preserve">’ (Davidson, 2003, pg.185). </w:t>
      </w:r>
    </w:p>
    <w:p w14:paraId="51A56395" w14:textId="00840ED2" w:rsidR="00C33E2B" w:rsidRDefault="00701BB5" w:rsidP="00C33E2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Knowles </w:t>
      </w:r>
      <w:r w:rsidR="004742DF">
        <w:rPr>
          <w:rFonts w:ascii="Times New Roman" w:hAnsi="Times New Roman" w:cs="Times New Roman"/>
          <w:sz w:val="24"/>
          <w:szCs w:val="24"/>
        </w:rPr>
        <w:t>inc</w:t>
      </w:r>
      <w:r w:rsidR="00FC2306">
        <w:rPr>
          <w:rFonts w:ascii="Times New Roman" w:hAnsi="Times New Roman" w:cs="Times New Roman"/>
          <w:sz w:val="24"/>
          <w:szCs w:val="24"/>
        </w:rPr>
        <w:t>orporates</w:t>
      </w:r>
      <w:r w:rsidR="004742DF">
        <w:rPr>
          <w:rFonts w:ascii="Times New Roman" w:hAnsi="Times New Roman" w:cs="Times New Roman"/>
          <w:sz w:val="24"/>
          <w:szCs w:val="24"/>
        </w:rPr>
        <w:t xml:space="preserve"> how</w:t>
      </w:r>
      <w:r>
        <w:rPr>
          <w:rFonts w:ascii="Times New Roman" w:hAnsi="Times New Roman" w:cs="Times New Roman"/>
          <w:sz w:val="24"/>
          <w:szCs w:val="24"/>
        </w:rPr>
        <w:t xml:space="preserve"> adults </w:t>
      </w:r>
      <w:r>
        <w:rPr>
          <w:rFonts w:ascii="Times New Roman" w:hAnsi="Times New Roman" w:cs="Times New Roman"/>
          <w:sz w:val="24"/>
          <w:szCs w:val="24"/>
        </w:rPr>
        <w:t xml:space="preserve">must </w:t>
      </w:r>
      <w:r>
        <w:rPr>
          <w:rFonts w:ascii="Times New Roman" w:hAnsi="Times New Roman" w:cs="Times New Roman"/>
          <w:sz w:val="24"/>
          <w:szCs w:val="24"/>
        </w:rPr>
        <w:t xml:space="preserve">know why they need or want to </w:t>
      </w:r>
      <w:proofErr w:type="gramStart"/>
      <w:r>
        <w:rPr>
          <w:rFonts w:ascii="Times New Roman" w:hAnsi="Times New Roman" w:cs="Times New Roman"/>
          <w:sz w:val="24"/>
          <w:szCs w:val="24"/>
        </w:rPr>
        <w:t>learn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</w:t>
      </w:r>
      <w:r>
        <w:rPr>
          <w:rFonts w:ascii="Times New Roman" w:hAnsi="Times New Roman" w:cs="Times New Roman"/>
          <w:sz w:val="24"/>
          <w:szCs w:val="24"/>
        </w:rPr>
        <w:t xml:space="preserve"> this</w:t>
      </w:r>
      <w:r>
        <w:rPr>
          <w:rFonts w:ascii="Times New Roman" w:hAnsi="Times New Roman" w:cs="Times New Roman"/>
          <w:sz w:val="24"/>
          <w:szCs w:val="24"/>
        </w:rPr>
        <w:t xml:space="preserve"> would</w:t>
      </w:r>
      <w:r>
        <w:rPr>
          <w:rFonts w:ascii="Times New Roman" w:hAnsi="Times New Roman" w:cs="Times New Roman"/>
          <w:sz w:val="24"/>
          <w:szCs w:val="24"/>
        </w:rPr>
        <w:t xml:space="preserve"> in turn </w:t>
      </w:r>
      <w:r>
        <w:rPr>
          <w:rFonts w:ascii="Times New Roman" w:hAnsi="Times New Roman" w:cs="Times New Roman"/>
          <w:sz w:val="24"/>
          <w:szCs w:val="24"/>
        </w:rPr>
        <w:t xml:space="preserve">become a motivator </w:t>
      </w:r>
      <w:r>
        <w:rPr>
          <w:rFonts w:ascii="Times New Roman" w:hAnsi="Times New Roman" w:cs="Times New Roman"/>
          <w:sz w:val="24"/>
          <w:szCs w:val="24"/>
        </w:rPr>
        <w:t xml:space="preserve">throughout the learning experience </w:t>
      </w:r>
      <w:r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Birzer</w:t>
      </w:r>
      <w:proofErr w:type="spellEnd"/>
      <w:r>
        <w:rPr>
          <w:rFonts w:ascii="Times New Roman" w:hAnsi="Times New Roman" w:cs="Times New Roman"/>
          <w:sz w:val="24"/>
          <w:szCs w:val="24"/>
        </w:rPr>
        <w:t>, 2004).</w:t>
      </w:r>
      <w:r w:rsidR="004742DF">
        <w:rPr>
          <w:rFonts w:ascii="Times New Roman" w:hAnsi="Times New Roman" w:cs="Times New Roman"/>
          <w:sz w:val="24"/>
          <w:szCs w:val="24"/>
        </w:rPr>
        <w:t xml:space="preserve"> Adult learning is most effective then when learning a subject of interest, however the experience this offers to the adult plays a much significant part (</w:t>
      </w:r>
      <w:proofErr w:type="spellStart"/>
      <w:r w:rsidR="004742DF">
        <w:rPr>
          <w:rFonts w:ascii="Times New Roman" w:hAnsi="Times New Roman" w:cs="Times New Roman"/>
          <w:sz w:val="24"/>
          <w:szCs w:val="24"/>
        </w:rPr>
        <w:t>Caminotti</w:t>
      </w:r>
      <w:proofErr w:type="spellEnd"/>
      <w:r w:rsidR="004742DF">
        <w:rPr>
          <w:rFonts w:ascii="Times New Roman" w:hAnsi="Times New Roman" w:cs="Times New Roman"/>
          <w:sz w:val="24"/>
          <w:szCs w:val="24"/>
        </w:rPr>
        <w:t xml:space="preserve"> and Gray, 2012). </w:t>
      </w:r>
      <w:r w:rsidR="00FC2306">
        <w:rPr>
          <w:rFonts w:ascii="Times New Roman" w:hAnsi="Times New Roman" w:cs="Times New Roman"/>
          <w:sz w:val="24"/>
          <w:szCs w:val="24"/>
        </w:rPr>
        <w:t xml:space="preserve">Thus, </w:t>
      </w:r>
      <w:r w:rsidR="008B3AF7">
        <w:rPr>
          <w:rFonts w:ascii="Times New Roman" w:hAnsi="Times New Roman" w:cs="Times New Roman"/>
          <w:sz w:val="24"/>
          <w:szCs w:val="24"/>
        </w:rPr>
        <w:t xml:space="preserve">teaching adults is more about being a facilitator to learning than being a </w:t>
      </w:r>
      <w:r w:rsidR="000C4822">
        <w:rPr>
          <w:rFonts w:ascii="Times New Roman" w:hAnsi="Times New Roman" w:cs="Times New Roman"/>
          <w:sz w:val="24"/>
          <w:szCs w:val="24"/>
        </w:rPr>
        <w:t>transmitter</w:t>
      </w:r>
      <w:r w:rsidR="008B3AF7">
        <w:rPr>
          <w:rFonts w:ascii="Times New Roman" w:hAnsi="Times New Roman" w:cs="Times New Roman"/>
          <w:sz w:val="24"/>
          <w:szCs w:val="24"/>
        </w:rPr>
        <w:t xml:space="preserve"> of knowledge (</w:t>
      </w:r>
      <w:proofErr w:type="spellStart"/>
      <w:r w:rsidR="008B3AF7">
        <w:rPr>
          <w:rFonts w:ascii="Times New Roman" w:hAnsi="Times New Roman" w:cs="Times New Roman"/>
          <w:sz w:val="24"/>
          <w:szCs w:val="24"/>
        </w:rPr>
        <w:t>Birzer</w:t>
      </w:r>
      <w:proofErr w:type="spellEnd"/>
      <w:r w:rsidR="008B3AF7">
        <w:rPr>
          <w:rFonts w:ascii="Times New Roman" w:hAnsi="Times New Roman" w:cs="Times New Roman"/>
          <w:sz w:val="24"/>
          <w:szCs w:val="24"/>
        </w:rPr>
        <w:t>, 2004</w:t>
      </w:r>
      <w:r w:rsidR="000C4822">
        <w:rPr>
          <w:rFonts w:ascii="Times New Roman" w:hAnsi="Times New Roman" w:cs="Times New Roman"/>
          <w:sz w:val="24"/>
          <w:szCs w:val="24"/>
        </w:rPr>
        <w:t>). This will enable students to pursue Maslow’s theory self-actualization</w:t>
      </w:r>
      <w:r w:rsidR="008B3AF7">
        <w:rPr>
          <w:rFonts w:ascii="Times New Roman" w:hAnsi="Times New Roman" w:cs="Times New Roman"/>
          <w:sz w:val="24"/>
          <w:szCs w:val="24"/>
        </w:rPr>
        <w:t xml:space="preserve"> </w:t>
      </w:r>
      <w:r w:rsidR="000C4822">
        <w:rPr>
          <w:rFonts w:ascii="Times New Roman" w:hAnsi="Times New Roman" w:cs="Times New Roman"/>
          <w:sz w:val="24"/>
          <w:szCs w:val="24"/>
        </w:rPr>
        <w:t xml:space="preserve">while fostering </w:t>
      </w:r>
      <w:r w:rsidR="007C16D6">
        <w:rPr>
          <w:rFonts w:ascii="Times New Roman" w:hAnsi="Times New Roman" w:cs="Times New Roman"/>
          <w:sz w:val="24"/>
          <w:szCs w:val="24"/>
        </w:rPr>
        <w:t xml:space="preserve">personal learning strategies (Davidson, 2003). </w:t>
      </w:r>
    </w:p>
    <w:p w14:paraId="77C8A926" w14:textId="680E1D39" w:rsidR="007C16D6" w:rsidRDefault="00994668" w:rsidP="00701B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George Homans </w:t>
      </w:r>
      <w:r w:rsidR="004E1FD2">
        <w:rPr>
          <w:rFonts w:ascii="Times New Roman" w:hAnsi="Times New Roman" w:cs="Times New Roman"/>
          <w:sz w:val="24"/>
          <w:szCs w:val="24"/>
        </w:rPr>
        <w:t xml:space="preserve">focussed on </w:t>
      </w:r>
      <w:proofErr w:type="gramStart"/>
      <w:r w:rsidR="00547F92">
        <w:rPr>
          <w:rFonts w:ascii="Times New Roman" w:hAnsi="Times New Roman" w:cs="Times New Roman"/>
          <w:sz w:val="24"/>
          <w:szCs w:val="24"/>
        </w:rPr>
        <w:t>micro structure</w:t>
      </w:r>
      <w:proofErr w:type="gramEnd"/>
      <w:r w:rsidR="004E1FD2">
        <w:rPr>
          <w:rFonts w:ascii="Times New Roman" w:hAnsi="Times New Roman" w:cs="Times New Roman"/>
          <w:sz w:val="24"/>
          <w:szCs w:val="24"/>
        </w:rPr>
        <w:t xml:space="preserve"> to</w:t>
      </w:r>
      <w:r w:rsidR="00F41DE3">
        <w:rPr>
          <w:rFonts w:ascii="Times New Roman" w:hAnsi="Times New Roman" w:cs="Times New Roman"/>
          <w:sz w:val="24"/>
          <w:szCs w:val="24"/>
        </w:rPr>
        <w:t xml:space="preserve"> explain</w:t>
      </w:r>
      <w:r w:rsidR="004E1FD2">
        <w:rPr>
          <w:rFonts w:ascii="Times New Roman" w:hAnsi="Times New Roman" w:cs="Times New Roman"/>
          <w:sz w:val="24"/>
          <w:szCs w:val="24"/>
        </w:rPr>
        <w:t xml:space="preserve"> and link</w:t>
      </w:r>
      <w:r w:rsidR="00F41DE3">
        <w:rPr>
          <w:rFonts w:ascii="Times New Roman" w:hAnsi="Times New Roman" w:cs="Times New Roman"/>
          <w:sz w:val="24"/>
          <w:szCs w:val="24"/>
        </w:rPr>
        <w:t xml:space="preserve"> how the motive of a person can influences behaviour</w:t>
      </w:r>
      <w:r w:rsidR="004E1FD2">
        <w:rPr>
          <w:rFonts w:ascii="Times New Roman" w:hAnsi="Times New Roman" w:cs="Times New Roman"/>
          <w:sz w:val="24"/>
          <w:szCs w:val="24"/>
        </w:rPr>
        <w:t xml:space="preserve">, thus taking an opposing view to Durkheim and </w:t>
      </w:r>
      <w:r w:rsidR="002D0A44">
        <w:rPr>
          <w:rFonts w:ascii="Times New Roman" w:hAnsi="Times New Roman" w:cs="Times New Roman"/>
          <w:sz w:val="24"/>
          <w:szCs w:val="24"/>
        </w:rPr>
        <w:t>Weber</w:t>
      </w:r>
      <w:r w:rsidR="004E1FD2">
        <w:rPr>
          <w:rFonts w:ascii="Times New Roman" w:hAnsi="Times New Roman" w:cs="Times New Roman"/>
          <w:sz w:val="24"/>
          <w:szCs w:val="24"/>
        </w:rPr>
        <w:t xml:space="preserve"> (Dillon, 2014). </w:t>
      </w:r>
    </w:p>
    <w:p w14:paraId="53975483" w14:textId="0E35ECC1" w:rsidR="00432F8C" w:rsidRDefault="00EB5E56" w:rsidP="007C16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reflect the variety of storytelling, colours have been used throughout the leaflet to </w:t>
      </w:r>
      <w:proofErr w:type="gramStart"/>
      <w:r>
        <w:rPr>
          <w:rFonts w:ascii="Times New Roman" w:hAnsi="Times New Roman" w:cs="Times New Roman"/>
          <w:sz w:val="24"/>
          <w:szCs w:val="24"/>
        </w:rPr>
        <w:t>promote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143CC5" w14:textId="77777777" w:rsidR="00432F8C" w:rsidRDefault="00432F8C" w:rsidP="009457E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888028" w14:textId="1DD77066" w:rsidR="00FA7170" w:rsidRPr="00A64BCD" w:rsidRDefault="00FA7170" w:rsidP="009457E1">
      <w:pPr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A64BC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References </w:t>
      </w:r>
    </w:p>
    <w:p w14:paraId="6DC91D4F" w14:textId="393CF016" w:rsidR="00C55699" w:rsidRDefault="00C55699" w:rsidP="003745C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Benhabib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</w:t>
      </w:r>
      <w:r>
        <w:rPr>
          <w:rFonts w:ascii="Times New Roman" w:hAnsi="Times New Roman" w:cs="Times New Roman"/>
          <w:sz w:val="24"/>
          <w:szCs w:val="24"/>
        </w:rPr>
        <w:t>(1999)</w:t>
      </w:r>
      <w:r>
        <w:rPr>
          <w:rFonts w:ascii="Times New Roman" w:hAnsi="Times New Roman" w:cs="Times New Roman"/>
          <w:sz w:val="24"/>
          <w:szCs w:val="24"/>
        </w:rPr>
        <w:t xml:space="preserve"> ‘Sexual difference and collective identities’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Women in Culture and Society, </w:t>
      </w:r>
      <w:r>
        <w:rPr>
          <w:rFonts w:ascii="Times New Roman" w:hAnsi="Times New Roman" w:cs="Times New Roman"/>
          <w:sz w:val="24"/>
          <w:szCs w:val="24"/>
        </w:rPr>
        <w:t xml:space="preserve">24, pp.335-361. Available at: </w:t>
      </w:r>
      <w:r w:rsidRPr="003745CB">
        <w:rPr>
          <w:rFonts w:ascii="Times New Roman" w:hAnsi="Times New Roman" w:cs="Times New Roman"/>
          <w:sz w:val="24"/>
          <w:szCs w:val="24"/>
        </w:rPr>
        <w:t>https://cpb-us-w2.wpmucdn.com/campuspress.yale.edu/dist/3/949/files/2016/05/Sexual-Difference-and-Collective-Identities-19q2qkk.pdf</w:t>
      </w:r>
      <w:r>
        <w:rPr>
          <w:rFonts w:ascii="Times New Roman" w:hAnsi="Times New Roman" w:cs="Times New Roman"/>
          <w:sz w:val="24"/>
          <w:szCs w:val="24"/>
        </w:rPr>
        <w:t xml:space="preserve"> (Accessed: 27 January 2021). </w:t>
      </w:r>
    </w:p>
    <w:p w14:paraId="71D348CA" w14:textId="0687CE10" w:rsidR="008F3463" w:rsidRPr="008F3463" w:rsidRDefault="008F3463" w:rsidP="003745C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F3463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Pr="008F3463">
        <w:rPr>
          <w:rFonts w:ascii="Times New Roman" w:hAnsi="Times New Roman" w:cs="Times New Roman"/>
          <w:sz w:val="24"/>
          <w:szCs w:val="24"/>
        </w:rPr>
        <w:t xml:space="preserve">, T. </w:t>
      </w:r>
      <w:r w:rsidRPr="008F3463">
        <w:rPr>
          <w:rFonts w:ascii="Times New Roman" w:hAnsi="Times New Roman" w:cs="Times New Roman"/>
          <w:i/>
          <w:iCs/>
          <w:sz w:val="24"/>
          <w:szCs w:val="24"/>
        </w:rPr>
        <w:t xml:space="preserve">et al </w:t>
      </w:r>
      <w:r w:rsidRPr="008F3463">
        <w:rPr>
          <w:rFonts w:ascii="Times New Roman" w:hAnsi="Times New Roman" w:cs="Times New Roman"/>
          <w:sz w:val="24"/>
          <w:szCs w:val="24"/>
        </w:rPr>
        <w:t xml:space="preserve">(2002) </w:t>
      </w:r>
      <w:r w:rsidRPr="008F3463">
        <w:rPr>
          <w:rFonts w:ascii="Times New Roman" w:hAnsi="Times New Roman" w:cs="Times New Roman"/>
          <w:i/>
          <w:iCs/>
          <w:sz w:val="24"/>
          <w:szCs w:val="24"/>
        </w:rPr>
        <w:t>Introductory 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ociology. </w:t>
      </w:r>
      <w:r>
        <w:rPr>
          <w:rFonts w:ascii="Times New Roman" w:hAnsi="Times New Roman" w:cs="Times New Roman"/>
          <w:sz w:val="24"/>
          <w:szCs w:val="24"/>
        </w:rPr>
        <w:t xml:space="preserve">Basingstoke: Palgrave Macmillan. </w:t>
      </w:r>
    </w:p>
    <w:p w14:paraId="57763FE8" w14:textId="13DEFEF0" w:rsidR="00C55699" w:rsidRDefault="00C55699" w:rsidP="00186A37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Bird, S. (2007) ‘Sensemaking and Identity’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Business Communication, </w:t>
      </w:r>
      <w:r>
        <w:rPr>
          <w:rFonts w:ascii="Times New Roman" w:hAnsi="Times New Roman" w:cs="Times New Roman"/>
          <w:sz w:val="24"/>
          <w:szCs w:val="24"/>
        </w:rPr>
        <w:t xml:space="preserve">44(4) pp.311-339. Available at: </w:t>
      </w:r>
      <w:r w:rsidRPr="00277AC6">
        <w:rPr>
          <w:rFonts w:ascii="Times New Roman" w:hAnsi="Times New Roman" w:cs="Times New Roman"/>
          <w:sz w:val="24"/>
          <w:szCs w:val="24"/>
        </w:rPr>
        <w:t>https://journals-sagepub-com.ezproxy.uwtsd.ac.uk/doi/pdf/10.1177/0021943607306135</w:t>
      </w:r>
      <w:r>
        <w:rPr>
          <w:rFonts w:ascii="Times New Roman" w:hAnsi="Times New Roman" w:cs="Times New Roman"/>
          <w:sz w:val="24"/>
          <w:szCs w:val="24"/>
        </w:rPr>
        <w:t xml:space="preserve"> (Accessed: 27 January 2021). </w:t>
      </w:r>
    </w:p>
    <w:p w14:paraId="6CE6E772" w14:textId="048F82C1" w:rsidR="007070A6" w:rsidRPr="004E1BB4" w:rsidRDefault="007070A6" w:rsidP="00186A37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Birzer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M.L. (2004) ‘Andragogy’ </w:t>
      </w:r>
      <w:r>
        <w:rPr>
          <w:rFonts w:ascii="Times New Roman" w:hAnsi="Times New Roman" w:cs="Times New Roman"/>
          <w:i/>
          <w:iCs/>
          <w:sz w:val="24"/>
          <w:szCs w:val="24"/>
        </w:rPr>
        <w:t>Journal of Criminal Justice Education</w:t>
      </w:r>
      <w:r w:rsidR="004E1BB4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4E1BB4">
        <w:rPr>
          <w:rFonts w:ascii="Times New Roman" w:hAnsi="Times New Roman" w:cs="Times New Roman"/>
          <w:sz w:val="24"/>
          <w:szCs w:val="24"/>
        </w:rPr>
        <w:t xml:space="preserve">15(2) pp. 393-411. Available at: </w:t>
      </w:r>
      <w:r w:rsidR="004E1BB4" w:rsidRPr="004E1BB4">
        <w:rPr>
          <w:rFonts w:ascii="Times New Roman" w:hAnsi="Times New Roman" w:cs="Times New Roman"/>
          <w:sz w:val="24"/>
          <w:szCs w:val="24"/>
        </w:rPr>
        <w:t>file:///C:/Users/Hannis/Downloads/Andragogy-StudentCenteredClassrooms.pdf</w:t>
      </w:r>
      <w:r w:rsidR="004E1BB4">
        <w:rPr>
          <w:rFonts w:ascii="Times New Roman" w:hAnsi="Times New Roman" w:cs="Times New Roman"/>
          <w:sz w:val="24"/>
          <w:szCs w:val="24"/>
        </w:rPr>
        <w:t xml:space="preserve"> (Accessed: 2 February 2021)</w:t>
      </w:r>
    </w:p>
    <w:p w14:paraId="6E7E89CF" w14:textId="77777777" w:rsidR="00C55699" w:rsidRPr="001A4454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Bonvillain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N.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Language, Culture and Communication. </w:t>
      </w:r>
      <w:r w:rsidRPr="001A4454">
        <w:rPr>
          <w:rFonts w:ascii="Times New Roman" w:hAnsi="Times New Roman" w:cs="Times New Roman"/>
          <w:sz w:val="24"/>
          <w:szCs w:val="24"/>
        </w:rPr>
        <w:t>New Jersey: Pearson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Seventh Edition. </w:t>
      </w:r>
    </w:p>
    <w:p w14:paraId="0779C4F0" w14:textId="77777777" w:rsidR="00C55699" w:rsidRPr="004403B3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Brown, J.S. </w:t>
      </w:r>
      <w:r w:rsidRPr="004403B3">
        <w:rPr>
          <w:rFonts w:ascii="Times New Roman" w:hAnsi="Times New Roman" w:cs="Times New Roman"/>
          <w:i/>
          <w:iCs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 xml:space="preserve"> (2011)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Storytelling in Organizations. </w:t>
      </w:r>
      <w:r>
        <w:rPr>
          <w:rFonts w:ascii="Times New Roman" w:hAnsi="Times New Roman" w:cs="Times New Roman"/>
          <w:sz w:val="24"/>
          <w:szCs w:val="24"/>
        </w:rPr>
        <w:t xml:space="preserve">Abingdon: Routledge.  </w:t>
      </w:r>
    </w:p>
    <w:p w14:paraId="6584CCAE" w14:textId="77777777" w:rsidR="00C55699" w:rsidRPr="002D3F0D" w:rsidRDefault="00C55699" w:rsidP="00277AC6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B5642">
        <w:rPr>
          <w:rFonts w:ascii="Times New Roman" w:hAnsi="Times New Roman" w:cs="Times New Roman"/>
          <w:sz w:val="24"/>
          <w:szCs w:val="24"/>
        </w:rPr>
        <w:t>Caminotti</w:t>
      </w:r>
      <w:proofErr w:type="spellEnd"/>
      <w:r>
        <w:rPr>
          <w:rFonts w:ascii="Times New Roman" w:hAnsi="Times New Roman" w:cs="Times New Roman"/>
          <w:sz w:val="24"/>
          <w:szCs w:val="24"/>
        </w:rPr>
        <w:t>, E.</w:t>
      </w:r>
      <w:r w:rsidRPr="000B5642">
        <w:rPr>
          <w:rFonts w:ascii="Times New Roman" w:hAnsi="Times New Roman" w:cs="Times New Roman"/>
          <w:sz w:val="24"/>
          <w:szCs w:val="24"/>
        </w:rPr>
        <w:t xml:space="preserve"> and Gray</w:t>
      </w:r>
      <w:r>
        <w:rPr>
          <w:rFonts w:ascii="Times New Roman" w:hAnsi="Times New Roman" w:cs="Times New Roman"/>
          <w:sz w:val="24"/>
          <w:szCs w:val="24"/>
        </w:rPr>
        <w:t>, J. (</w:t>
      </w:r>
      <w:r w:rsidRPr="000B5642">
        <w:rPr>
          <w:rFonts w:ascii="Times New Roman" w:hAnsi="Times New Roman" w:cs="Times New Roman"/>
          <w:sz w:val="24"/>
          <w:szCs w:val="24"/>
        </w:rPr>
        <w:t>2012</w:t>
      </w:r>
      <w:r>
        <w:rPr>
          <w:rFonts w:ascii="Times New Roman" w:hAnsi="Times New Roman" w:cs="Times New Roman"/>
          <w:sz w:val="24"/>
          <w:szCs w:val="24"/>
        </w:rPr>
        <w:t xml:space="preserve">) ‘The effectiveness of storytelling on adult learning’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Workplace Learning, </w:t>
      </w:r>
      <w:r>
        <w:rPr>
          <w:rFonts w:ascii="Times New Roman" w:hAnsi="Times New Roman" w:cs="Times New Roman"/>
          <w:sz w:val="24"/>
          <w:szCs w:val="24"/>
        </w:rPr>
        <w:t xml:space="preserve">24(6) pp.430-438. Available at: </w:t>
      </w:r>
      <w:r w:rsidRPr="00277AC6">
        <w:rPr>
          <w:rFonts w:ascii="Times New Roman" w:hAnsi="Times New Roman" w:cs="Times New Roman"/>
          <w:sz w:val="24"/>
          <w:szCs w:val="24"/>
        </w:rPr>
        <w:t>file:///C:/Users/Hannis/Downloads/The_effectiveness_of_storytell%20(1).pd</w:t>
      </w:r>
      <w:r>
        <w:rPr>
          <w:rFonts w:ascii="Times New Roman" w:hAnsi="Times New Roman" w:cs="Times New Roman"/>
          <w:sz w:val="24"/>
          <w:szCs w:val="24"/>
        </w:rPr>
        <w:t xml:space="preserve"> (Accessed: 20 January 2021)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2AD1078" w14:textId="29C3DFE1" w:rsidR="00C55699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Davidson, M.R. (2003) ‘Phenomenological evaluation: using storytelling as a primary teaching method’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Nurse Education in Practice. </w:t>
      </w:r>
      <w:r>
        <w:rPr>
          <w:rFonts w:ascii="Times New Roman" w:hAnsi="Times New Roman" w:cs="Times New Roman"/>
          <w:sz w:val="24"/>
          <w:szCs w:val="24"/>
        </w:rPr>
        <w:t xml:space="preserve">4, pp.184-189 Available at: </w:t>
      </w:r>
      <w:r w:rsidRPr="00015609">
        <w:rPr>
          <w:rFonts w:ascii="Times New Roman" w:hAnsi="Times New Roman" w:cs="Times New Roman"/>
          <w:sz w:val="24"/>
          <w:szCs w:val="24"/>
        </w:rPr>
        <w:t>file:///C:/Users/Hannis/Documents/Level%206/Diversity%20of%20Language/storytelling/A%20phenomenological%20evaluation.pdf</w:t>
      </w:r>
      <w:r>
        <w:rPr>
          <w:rFonts w:ascii="Times New Roman" w:hAnsi="Times New Roman" w:cs="Times New Roman"/>
          <w:sz w:val="24"/>
          <w:szCs w:val="24"/>
        </w:rPr>
        <w:t xml:space="preserve"> (Accessed: 25 January 2021). </w:t>
      </w:r>
    </w:p>
    <w:p w14:paraId="6DC882FD" w14:textId="2D01F221" w:rsidR="00E34F3F" w:rsidRPr="009D0C6C" w:rsidRDefault="00E34F3F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Diekelmann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N. (2001) </w:t>
      </w:r>
      <w:proofErr w:type="gramStart"/>
      <w:r>
        <w:rPr>
          <w:rFonts w:ascii="Times New Roman" w:hAnsi="Times New Roman" w:cs="Times New Roman"/>
          <w:sz w:val="24"/>
          <w:szCs w:val="24"/>
        </w:rPr>
        <w:t>‘ Narrative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Pedagogy’ </w:t>
      </w:r>
      <w:r w:rsidR="009D0C6C">
        <w:rPr>
          <w:rFonts w:ascii="Times New Roman" w:hAnsi="Times New Roman" w:cs="Times New Roman"/>
          <w:i/>
          <w:iCs/>
          <w:sz w:val="24"/>
          <w:szCs w:val="24"/>
        </w:rPr>
        <w:t xml:space="preserve">Advances in Nursing Science, </w:t>
      </w:r>
      <w:r w:rsidR="009D0C6C">
        <w:rPr>
          <w:rFonts w:ascii="Times New Roman" w:hAnsi="Times New Roman" w:cs="Times New Roman"/>
          <w:sz w:val="24"/>
          <w:szCs w:val="24"/>
        </w:rPr>
        <w:t xml:space="preserve">23(3), pp.53-71. </w:t>
      </w:r>
    </w:p>
    <w:p w14:paraId="345D9C98" w14:textId="7D8B8DB6" w:rsidR="00C55699" w:rsidRPr="00C55699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Dillon, M.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Introduction to Sociological Theory. </w:t>
      </w:r>
      <w:r>
        <w:rPr>
          <w:rFonts w:ascii="Times New Roman" w:hAnsi="Times New Roman" w:cs="Times New Roman"/>
          <w:sz w:val="24"/>
          <w:szCs w:val="24"/>
        </w:rPr>
        <w:t xml:space="preserve">Oxford: Wiley Blackwell. </w:t>
      </w:r>
    </w:p>
    <w:p w14:paraId="064D3443" w14:textId="653EE27E" w:rsidR="00C55699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Forrest, S.P. and Peterson, T.O (2006) ‘It’s Called Andragogy’,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Academy of Management Learning &amp; Education, </w:t>
      </w:r>
      <w:r>
        <w:rPr>
          <w:rFonts w:ascii="Times New Roman" w:hAnsi="Times New Roman" w:cs="Times New Roman"/>
          <w:sz w:val="24"/>
          <w:szCs w:val="24"/>
        </w:rPr>
        <w:t xml:space="preserve">5(1), pp.113-12. Available at: </w:t>
      </w:r>
      <w:r w:rsidRPr="00496617">
        <w:rPr>
          <w:rFonts w:ascii="Times New Roman" w:hAnsi="Times New Roman" w:cs="Times New Roman"/>
          <w:sz w:val="24"/>
          <w:szCs w:val="24"/>
        </w:rPr>
        <w:t>https://web-b-ebscohost-com.ezproxy.uwtsd.ac.uk/ehost/detail/detail?vid=0&amp;sid=652b52a4-8a87-47c1-96ac-536d0f4a27b2%40sessionmgr101&amp;bdata=JnNpdGU9ZWhvc3QtbGl2ZQ%3d%3d#AN=20388390&amp;db=bth</w:t>
      </w:r>
      <w:r>
        <w:rPr>
          <w:rFonts w:ascii="Times New Roman" w:hAnsi="Times New Roman" w:cs="Times New Roman"/>
          <w:sz w:val="24"/>
          <w:szCs w:val="24"/>
        </w:rPr>
        <w:t xml:space="preserve">.  (Accessed: 1 </w:t>
      </w:r>
      <w:proofErr w:type="spellStart"/>
      <w:r>
        <w:rPr>
          <w:rFonts w:ascii="Times New Roman" w:hAnsi="Times New Roman" w:cs="Times New Roman"/>
          <w:sz w:val="24"/>
          <w:szCs w:val="24"/>
        </w:rPr>
        <w:t>Febuary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2021). </w:t>
      </w:r>
    </w:p>
    <w:p w14:paraId="3883EA85" w14:textId="488981E7" w:rsidR="009D0C6C" w:rsidRPr="009D0C6C" w:rsidRDefault="009D0C6C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Ironside, P.M. (2003) ‘New Pedagogies for Teaching Thinking’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Nursing Education, </w:t>
      </w:r>
      <w:r>
        <w:rPr>
          <w:rFonts w:ascii="Times New Roman" w:hAnsi="Times New Roman" w:cs="Times New Roman"/>
          <w:sz w:val="24"/>
          <w:szCs w:val="24"/>
        </w:rPr>
        <w:t xml:space="preserve">42 (11), pp. 509-516. Available at: </w:t>
      </w:r>
      <w:r w:rsidRPr="009D0C6C">
        <w:rPr>
          <w:rFonts w:ascii="Times New Roman" w:hAnsi="Times New Roman" w:cs="Times New Roman"/>
          <w:sz w:val="24"/>
          <w:szCs w:val="24"/>
        </w:rPr>
        <w:t>https://web-b-ebscohost-com.ezproxy.uwtsd.ac.uk/ehost/detail/detail?vid=1&amp;sid=c7ce1f43-5bb7-4e03-be2c-3f76cd8ea804%40pdc-v-sessmgr04&amp;bdata=JnNpdGU9ZWhvc3QtbGl2ZQ%3d%3d#AN=507862437&amp;db=eue</w:t>
      </w:r>
      <w:r>
        <w:rPr>
          <w:rFonts w:ascii="Times New Roman" w:hAnsi="Times New Roman" w:cs="Times New Roman"/>
          <w:sz w:val="24"/>
          <w:szCs w:val="24"/>
        </w:rPr>
        <w:t xml:space="preserve"> (Accessed: 1 February 2021). </w:t>
      </w:r>
    </w:p>
    <w:p w14:paraId="70F24B95" w14:textId="7106D40B" w:rsidR="00C55699" w:rsidRPr="00A5238D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Knud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I. (2018) </w:t>
      </w:r>
      <w:r w:rsidR="00A5238D">
        <w:rPr>
          <w:rFonts w:ascii="Times New Roman" w:hAnsi="Times New Roman" w:cs="Times New Roman"/>
          <w:sz w:val="24"/>
          <w:szCs w:val="24"/>
        </w:rPr>
        <w:t xml:space="preserve">‘A comprehensive understanding of human learning’ in </w:t>
      </w:r>
      <w:proofErr w:type="spellStart"/>
      <w:r w:rsidR="00A5238D">
        <w:rPr>
          <w:rFonts w:ascii="Times New Roman" w:hAnsi="Times New Roman" w:cs="Times New Roman"/>
          <w:sz w:val="24"/>
          <w:szCs w:val="24"/>
        </w:rPr>
        <w:t>Knud</w:t>
      </w:r>
      <w:proofErr w:type="spellEnd"/>
      <w:r w:rsidR="00A5238D">
        <w:rPr>
          <w:rFonts w:ascii="Times New Roman" w:hAnsi="Times New Roman" w:cs="Times New Roman"/>
          <w:sz w:val="24"/>
          <w:szCs w:val="24"/>
        </w:rPr>
        <w:t xml:space="preserve">, I. (ed.) </w:t>
      </w:r>
      <w:r w:rsidR="00A5238D">
        <w:rPr>
          <w:rFonts w:ascii="Times New Roman" w:hAnsi="Times New Roman" w:cs="Times New Roman"/>
          <w:i/>
          <w:iCs/>
          <w:sz w:val="24"/>
          <w:szCs w:val="24"/>
        </w:rPr>
        <w:t xml:space="preserve">Contemporary Theories of Learning. </w:t>
      </w:r>
      <w:r w:rsidR="00A5238D">
        <w:rPr>
          <w:rFonts w:ascii="Times New Roman" w:hAnsi="Times New Roman" w:cs="Times New Roman"/>
          <w:sz w:val="24"/>
          <w:szCs w:val="24"/>
        </w:rPr>
        <w:t xml:space="preserve">Abingdon: Routledge, pp. 1-14. </w:t>
      </w:r>
    </w:p>
    <w:p w14:paraId="5ADA94ED" w14:textId="77777777" w:rsidR="00C55699" w:rsidRPr="00186A37" w:rsidRDefault="00C55699" w:rsidP="00186A37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Liu, S., </w:t>
      </w:r>
      <w:proofErr w:type="spellStart"/>
      <w:r>
        <w:rPr>
          <w:rFonts w:ascii="Times New Roman" w:hAnsi="Times New Roman" w:cs="Times New Roman"/>
          <w:sz w:val="24"/>
          <w:szCs w:val="24"/>
        </w:rPr>
        <w:t>Volcic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Z.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Gallois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Intercultural Communication. </w:t>
      </w:r>
      <w:r>
        <w:rPr>
          <w:rFonts w:ascii="Times New Roman" w:hAnsi="Times New Roman" w:cs="Times New Roman"/>
          <w:sz w:val="24"/>
          <w:szCs w:val="24"/>
        </w:rPr>
        <w:t xml:space="preserve">London: SAGE. Third Edition. </w:t>
      </w:r>
    </w:p>
    <w:p w14:paraId="0E9036D8" w14:textId="77777777" w:rsidR="00C55699" w:rsidRPr="002D3F0D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Mitchell, M.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Egudo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(2003) </w:t>
      </w:r>
      <w:r w:rsidRPr="00A266C0">
        <w:rPr>
          <w:rFonts w:ascii="Times New Roman" w:hAnsi="Times New Roman" w:cs="Times New Roman"/>
          <w:i/>
          <w:iCs/>
          <w:sz w:val="24"/>
          <w:szCs w:val="24"/>
        </w:rPr>
        <w:t>A review of Narrative Methodology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2D3F0D">
        <w:rPr>
          <w:rFonts w:ascii="Times New Roman" w:hAnsi="Times New Roman" w:cs="Times New Roman"/>
          <w:sz w:val="24"/>
          <w:szCs w:val="24"/>
        </w:rPr>
        <w:t xml:space="preserve">review of </w:t>
      </w:r>
      <w:proofErr w:type="spellStart"/>
      <w:r w:rsidRPr="002D3F0D">
        <w:rPr>
          <w:rFonts w:ascii="Times New Roman" w:hAnsi="Times New Roman" w:cs="Times New Roman"/>
          <w:sz w:val="24"/>
          <w:szCs w:val="24"/>
        </w:rPr>
        <w:t>narritive</w:t>
      </w:r>
      <w:proofErr w:type="spellEnd"/>
      <w:r w:rsidRPr="002D3F0D">
        <w:rPr>
          <w:rFonts w:ascii="Times New Roman" w:hAnsi="Times New Roman" w:cs="Times New Roman"/>
          <w:sz w:val="24"/>
          <w:szCs w:val="24"/>
        </w:rPr>
        <w:t xml:space="preserve"> methodology.pdf</w:t>
      </w:r>
      <w:r>
        <w:rPr>
          <w:rFonts w:ascii="Times New Roman" w:hAnsi="Times New Roman" w:cs="Times New Roman"/>
          <w:sz w:val="24"/>
          <w:szCs w:val="24"/>
        </w:rPr>
        <w:t xml:space="preserve"> (Accessed: 27 January 2021). </w:t>
      </w:r>
    </w:p>
    <w:p w14:paraId="4D94C1C7" w14:textId="77777777" w:rsidR="00C55699" w:rsidRPr="00A5238D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 w:rsidRPr="008912FB">
        <w:rPr>
          <w:rFonts w:ascii="Times New Roman" w:hAnsi="Times New Roman" w:cs="Times New Roman"/>
          <w:sz w:val="24"/>
          <w:szCs w:val="24"/>
        </w:rPr>
        <w:t>Robin, B.R. (2008) ‘Digital Storytell</w:t>
      </w:r>
      <w:r>
        <w:rPr>
          <w:rFonts w:ascii="Times New Roman" w:hAnsi="Times New Roman" w:cs="Times New Roman"/>
          <w:sz w:val="24"/>
          <w:szCs w:val="24"/>
        </w:rPr>
        <w:t>ing: A powerful technology tool for the 21</w:t>
      </w:r>
      <w:r w:rsidRPr="008912F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century classroom’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Taylor &amp; Francis, </w:t>
      </w:r>
      <w:r>
        <w:rPr>
          <w:rFonts w:ascii="Times New Roman" w:hAnsi="Times New Roman" w:cs="Times New Roman"/>
          <w:sz w:val="24"/>
          <w:szCs w:val="24"/>
        </w:rPr>
        <w:t xml:space="preserve">47(3) pp.220-228. Available at: </w:t>
      </w:r>
      <w:r w:rsidRPr="008912FB">
        <w:rPr>
          <w:rFonts w:ascii="Times New Roman" w:hAnsi="Times New Roman" w:cs="Times New Roman"/>
          <w:sz w:val="24"/>
          <w:szCs w:val="24"/>
        </w:rPr>
        <w:t>Digital Storytelling A Powerful Technology Tool for the 21st Century Classroom.pdf</w:t>
      </w:r>
      <w:r>
        <w:rPr>
          <w:rFonts w:ascii="Times New Roman" w:hAnsi="Times New Roman" w:cs="Times New Roman"/>
          <w:sz w:val="24"/>
          <w:szCs w:val="24"/>
        </w:rPr>
        <w:t xml:space="preserve"> (Accessed: 20 January </w:t>
      </w:r>
      <w:r w:rsidRPr="00A5238D">
        <w:rPr>
          <w:rFonts w:ascii="Times New Roman" w:hAnsi="Times New Roman" w:cs="Times New Roman"/>
          <w:sz w:val="24"/>
          <w:szCs w:val="24"/>
        </w:rPr>
        <w:t xml:space="preserve">2021). </w:t>
      </w:r>
    </w:p>
    <w:p w14:paraId="5EDAC9CE" w14:textId="0C8D0AA9" w:rsidR="00C55699" w:rsidRDefault="00C55699" w:rsidP="008912FB">
      <w:pPr>
        <w:ind w:left="567" w:hanging="567"/>
        <w:jc w:val="both"/>
        <w:rPr>
          <w:rFonts w:ascii="Times New Roman" w:hAnsi="Times New Roman" w:cs="Times New Roman"/>
          <w:sz w:val="24"/>
          <w:szCs w:val="24"/>
        </w:rPr>
      </w:pPr>
      <w:r w:rsidRPr="00A5238D">
        <w:rPr>
          <w:rFonts w:ascii="Times New Roman" w:hAnsi="Times New Roman" w:cs="Times New Roman"/>
          <w:sz w:val="24"/>
          <w:szCs w:val="24"/>
        </w:rPr>
        <w:t xml:space="preserve">Wenger, E. (2018) ‘A social theory of learning’ in </w:t>
      </w:r>
      <w:proofErr w:type="spellStart"/>
      <w:r w:rsidRPr="00A5238D">
        <w:rPr>
          <w:rFonts w:ascii="Times New Roman" w:hAnsi="Times New Roman" w:cs="Times New Roman"/>
          <w:sz w:val="24"/>
          <w:szCs w:val="24"/>
        </w:rPr>
        <w:t>Knud</w:t>
      </w:r>
      <w:proofErr w:type="spellEnd"/>
      <w:r w:rsidRPr="00A5238D">
        <w:rPr>
          <w:rFonts w:ascii="Times New Roman" w:hAnsi="Times New Roman" w:cs="Times New Roman"/>
          <w:sz w:val="24"/>
          <w:szCs w:val="24"/>
        </w:rPr>
        <w:t>, I. (</w:t>
      </w:r>
      <w:r w:rsidR="00A5238D">
        <w:rPr>
          <w:rFonts w:ascii="Times New Roman" w:hAnsi="Times New Roman" w:cs="Times New Roman"/>
          <w:sz w:val="24"/>
          <w:szCs w:val="24"/>
        </w:rPr>
        <w:t>e</w:t>
      </w:r>
      <w:r w:rsidRPr="00A5238D">
        <w:rPr>
          <w:rFonts w:ascii="Times New Roman" w:hAnsi="Times New Roman" w:cs="Times New Roman"/>
          <w:sz w:val="24"/>
          <w:szCs w:val="24"/>
        </w:rPr>
        <w:t xml:space="preserve">d.) </w:t>
      </w:r>
      <w:r w:rsidRPr="00A5238D">
        <w:rPr>
          <w:rFonts w:ascii="Times New Roman" w:hAnsi="Times New Roman" w:cs="Times New Roman"/>
          <w:i/>
          <w:iCs/>
          <w:sz w:val="24"/>
          <w:szCs w:val="24"/>
        </w:rPr>
        <w:t>Contemporary Theories of Learning</w:t>
      </w:r>
      <w:r w:rsidRPr="00A5238D">
        <w:rPr>
          <w:rFonts w:ascii="Times New Roman" w:hAnsi="Times New Roman" w:cs="Times New Roman"/>
          <w:sz w:val="24"/>
          <w:szCs w:val="24"/>
        </w:rPr>
        <w:t>. Abingdon: Routledge, pp.212-242.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C55699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B0FB6F" w14:textId="77777777" w:rsidR="00A1638E" w:rsidRDefault="00A1638E" w:rsidP="00CE26F3">
      <w:pPr>
        <w:spacing w:after="0" w:line="240" w:lineRule="auto"/>
      </w:pPr>
      <w:r>
        <w:separator/>
      </w:r>
    </w:p>
  </w:endnote>
  <w:endnote w:type="continuationSeparator" w:id="0">
    <w:p w14:paraId="42F3E1C0" w14:textId="77777777" w:rsidR="00A1638E" w:rsidRDefault="00A1638E" w:rsidP="00CE26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101793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32A331" w14:textId="66473CD3" w:rsidR="00DB3786" w:rsidRDefault="00DB37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144239" w14:textId="77777777" w:rsidR="00CE26F3" w:rsidRDefault="00CE26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DF7430" w14:textId="77777777" w:rsidR="00A1638E" w:rsidRDefault="00A1638E" w:rsidP="00CE26F3">
      <w:pPr>
        <w:spacing w:after="0" w:line="240" w:lineRule="auto"/>
      </w:pPr>
      <w:r>
        <w:separator/>
      </w:r>
    </w:p>
  </w:footnote>
  <w:footnote w:type="continuationSeparator" w:id="0">
    <w:p w14:paraId="3B68DE65" w14:textId="77777777" w:rsidR="00A1638E" w:rsidRDefault="00A1638E" w:rsidP="00CE26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3012F6" w14:textId="30E0245A" w:rsidR="00CE26F3" w:rsidRDefault="00CE26F3" w:rsidP="00CE26F3">
    <w:pPr>
      <w:pStyle w:val="Header"/>
      <w:jc w:val="center"/>
    </w:pPr>
    <w:r>
      <w:t>1702179</w:t>
    </w:r>
  </w:p>
  <w:p w14:paraId="21DF594E" w14:textId="22B2EBEE" w:rsidR="00CE26F3" w:rsidRDefault="00CE26F3" w:rsidP="00CE26F3">
    <w:pPr>
      <w:pStyle w:val="Header"/>
      <w:jc w:val="center"/>
    </w:pPr>
    <w:r>
      <w:t>ECSS6001</w:t>
    </w:r>
  </w:p>
  <w:p w14:paraId="4511E121" w14:textId="18E35A8A" w:rsidR="00CE26F3" w:rsidRDefault="00CE26F3" w:rsidP="00CE26F3">
    <w:pPr>
      <w:pStyle w:val="Header"/>
      <w:jc w:val="center"/>
    </w:pPr>
    <w:r>
      <w:t>Ass.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57E1"/>
    <w:rsid w:val="00015609"/>
    <w:rsid w:val="00044B31"/>
    <w:rsid w:val="00073B53"/>
    <w:rsid w:val="000B5642"/>
    <w:rsid w:val="000C4822"/>
    <w:rsid w:val="000F488F"/>
    <w:rsid w:val="001202D8"/>
    <w:rsid w:val="00135D34"/>
    <w:rsid w:val="00186A37"/>
    <w:rsid w:val="001A4454"/>
    <w:rsid w:val="00221C06"/>
    <w:rsid w:val="002247AA"/>
    <w:rsid w:val="00277AC6"/>
    <w:rsid w:val="002D0A44"/>
    <w:rsid w:val="002D3F0D"/>
    <w:rsid w:val="00312E77"/>
    <w:rsid w:val="0037368B"/>
    <w:rsid w:val="003745CB"/>
    <w:rsid w:val="003807DE"/>
    <w:rsid w:val="00432F8C"/>
    <w:rsid w:val="00433BF3"/>
    <w:rsid w:val="004403B3"/>
    <w:rsid w:val="004742DF"/>
    <w:rsid w:val="00496617"/>
    <w:rsid w:val="004E1BB4"/>
    <w:rsid w:val="004E1FD2"/>
    <w:rsid w:val="00547F92"/>
    <w:rsid w:val="005777D9"/>
    <w:rsid w:val="005A11A9"/>
    <w:rsid w:val="005E39AB"/>
    <w:rsid w:val="005F1080"/>
    <w:rsid w:val="00605E8A"/>
    <w:rsid w:val="00610402"/>
    <w:rsid w:val="006147D1"/>
    <w:rsid w:val="0062125E"/>
    <w:rsid w:val="00643425"/>
    <w:rsid w:val="00701BB5"/>
    <w:rsid w:val="007070A6"/>
    <w:rsid w:val="0072345D"/>
    <w:rsid w:val="00765106"/>
    <w:rsid w:val="00793E1D"/>
    <w:rsid w:val="007B7B98"/>
    <w:rsid w:val="007C16D6"/>
    <w:rsid w:val="007E6A5D"/>
    <w:rsid w:val="0081435F"/>
    <w:rsid w:val="0083451F"/>
    <w:rsid w:val="008912FB"/>
    <w:rsid w:val="0089685F"/>
    <w:rsid w:val="008A4D98"/>
    <w:rsid w:val="008B3AF7"/>
    <w:rsid w:val="008E4171"/>
    <w:rsid w:val="008F3463"/>
    <w:rsid w:val="00914E64"/>
    <w:rsid w:val="009457E1"/>
    <w:rsid w:val="0095062B"/>
    <w:rsid w:val="00994668"/>
    <w:rsid w:val="009B7CCE"/>
    <w:rsid w:val="009D0C6C"/>
    <w:rsid w:val="009E76EF"/>
    <w:rsid w:val="00A1638E"/>
    <w:rsid w:val="00A266C0"/>
    <w:rsid w:val="00A5238D"/>
    <w:rsid w:val="00A64BCD"/>
    <w:rsid w:val="00BD007B"/>
    <w:rsid w:val="00BD5AD4"/>
    <w:rsid w:val="00C116AB"/>
    <w:rsid w:val="00C276E6"/>
    <w:rsid w:val="00C33E2B"/>
    <w:rsid w:val="00C55699"/>
    <w:rsid w:val="00C82D76"/>
    <w:rsid w:val="00CE26F3"/>
    <w:rsid w:val="00DB3786"/>
    <w:rsid w:val="00E24106"/>
    <w:rsid w:val="00E34F3F"/>
    <w:rsid w:val="00E46DAC"/>
    <w:rsid w:val="00EB5E56"/>
    <w:rsid w:val="00F41DE3"/>
    <w:rsid w:val="00F6569C"/>
    <w:rsid w:val="00FA7170"/>
    <w:rsid w:val="00FC2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E814E"/>
  <w15:chartTrackingRefBased/>
  <w15:docId w15:val="{6182CC9C-259F-4096-B7FE-EB37B06A1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26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26F3"/>
  </w:style>
  <w:style w:type="paragraph" w:styleId="Footer">
    <w:name w:val="footer"/>
    <w:basedOn w:val="Normal"/>
    <w:link w:val="FooterChar"/>
    <w:uiPriority w:val="99"/>
    <w:unhideWhenUsed/>
    <w:rsid w:val="00CE26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26F3"/>
  </w:style>
  <w:style w:type="character" w:styleId="Hyperlink">
    <w:name w:val="Hyperlink"/>
    <w:basedOn w:val="DefaultParagraphFont"/>
    <w:uiPriority w:val="99"/>
    <w:unhideWhenUsed/>
    <w:rsid w:val="00547F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7F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954</TotalTime>
  <Pages>3</Pages>
  <Words>1097</Words>
  <Characters>6256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galland</dc:creator>
  <cp:keywords/>
  <dc:description/>
  <cp:lastModifiedBy>Hannah galland</cp:lastModifiedBy>
  <cp:revision>29</cp:revision>
  <dcterms:created xsi:type="dcterms:W3CDTF">2021-02-03T11:45:00Z</dcterms:created>
  <dcterms:modified xsi:type="dcterms:W3CDTF">2021-02-04T21:23:00Z</dcterms:modified>
</cp:coreProperties>
</file>