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53F5" w:rsidRPr="00F70B00" w:rsidRDefault="00E162C1" w:rsidP="0007383E">
      <w:pPr>
        <w:keepNext/>
        <w:keepLines/>
        <w:spacing w:before="40" w:after="0" w:line="276" w:lineRule="auto"/>
        <w:outlineLvl w:val="1"/>
        <w:rPr>
          <w:rFonts w:ascii="Verdana" w:hAnsi="Verdana"/>
        </w:rPr>
      </w:pPr>
      <w:r w:rsidRPr="00293E3A">
        <w:rPr>
          <w:rFonts w:ascii="Verdana" w:eastAsiaTheme="majorEastAsia" w:hAnsi="Verdana" w:cstheme="majorBidi"/>
          <w:color w:val="2F5496" w:themeColor="accent1" w:themeShade="BF"/>
          <w:u w:val="single"/>
        </w:rPr>
        <w:t>AC</w:t>
      </w:r>
      <w:r w:rsidR="006A2747">
        <w:rPr>
          <w:rFonts w:ascii="Verdana" w:eastAsiaTheme="majorEastAsia" w:hAnsi="Verdana" w:cstheme="majorBidi"/>
          <w:color w:val="2F5496" w:themeColor="accent1" w:themeShade="BF"/>
          <w:u w:val="single"/>
        </w:rPr>
        <w:t xml:space="preserve"> </w:t>
      </w:r>
      <w:r w:rsidRPr="00293E3A">
        <w:rPr>
          <w:rFonts w:ascii="Verdana" w:eastAsiaTheme="majorEastAsia" w:hAnsi="Verdana" w:cstheme="majorBidi"/>
          <w:color w:val="2F5496" w:themeColor="accent1" w:themeShade="BF"/>
          <w:u w:val="single"/>
        </w:rPr>
        <w:t>1.1</w:t>
      </w:r>
      <w:r w:rsidR="006A2747">
        <w:rPr>
          <w:rFonts w:ascii="Verdana" w:eastAsiaTheme="majorEastAsia" w:hAnsi="Verdana" w:cstheme="majorBidi"/>
          <w:color w:val="2F5496" w:themeColor="accent1" w:themeShade="BF"/>
          <w:u w:val="single"/>
        </w:rPr>
        <w:br/>
      </w:r>
      <w:r w:rsidR="006A2747">
        <w:rPr>
          <w:rFonts w:ascii="Verdana" w:eastAsiaTheme="majorEastAsia" w:hAnsi="Verdana" w:cstheme="majorBidi"/>
          <w:color w:val="2F5496" w:themeColor="accent1" w:themeShade="BF"/>
          <w:u w:val="single"/>
        </w:rPr>
        <w:br/>
      </w:r>
      <w:r w:rsidR="002C4652">
        <w:rPr>
          <w:rFonts w:ascii="Verdana" w:hAnsi="Verdana"/>
        </w:rPr>
        <w:t xml:space="preserve">EBP is </w:t>
      </w:r>
      <w:r w:rsidR="00AF4D3C">
        <w:rPr>
          <w:rFonts w:ascii="Verdana" w:hAnsi="Verdana"/>
        </w:rPr>
        <w:t>the “c</w:t>
      </w:r>
      <w:r w:rsidR="00AF4D3C" w:rsidRPr="00AF4D3C">
        <w:rPr>
          <w:rFonts w:ascii="Verdana" w:hAnsi="Verdana"/>
        </w:rPr>
        <w:t>onscientious, explicit</w:t>
      </w:r>
      <w:r w:rsidR="00AF4D3C">
        <w:rPr>
          <w:rFonts w:ascii="Verdana" w:hAnsi="Verdana"/>
        </w:rPr>
        <w:t xml:space="preserve"> and </w:t>
      </w:r>
      <w:r w:rsidR="00AF4D3C" w:rsidRPr="00AF4D3C">
        <w:rPr>
          <w:rFonts w:ascii="Verdana" w:hAnsi="Verdana"/>
        </w:rPr>
        <w:t>judicious</w:t>
      </w:r>
      <w:r w:rsidR="00AF4D3C">
        <w:rPr>
          <w:rFonts w:ascii="Verdana" w:hAnsi="Verdana"/>
        </w:rPr>
        <w:t>”</w:t>
      </w:r>
      <w:r w:rsidR="00AF4D3C" w:rsidRPr="00AF4D3C">
        <w:rPr>
          <w:rFonts w:ascii="Verdana" w:hAnsi="Verdana"/>
        </w:rPr>
        <w:t xml:space="preserve"> </w:t>
      </w:r>
      <w:r w:rsidR="00AF4D3C">
        <w:rPr>
          <w:rFonts w:ascii="Verdana" w:hAnsi="Verdana"/>
        </w:rPr>
        <w:t>use of the</w:t>
      </w:r>
      <w:r w:rsidR="002C4652">
        <w:rPr>
          <w:rFonts w:ascii="Verdana" w:hAnsi="Verdana"/>
        </w:rPr>
        <w:t xml:space="preserve"> best available evidence</w:t>
      </w:r>
      <w:r w:rsidR="00AF4D3C">
        <w:rPr>
          <w:rFonts w:ascii="Verdana" w:hAnsi="Verdana"/>
        </w:rPr>
        <w:t xml:space="preserve"> (Briner, </w:t>
      </w:r>
      <w:r w:rsidR="00FC0C09">
        <w:rPr>
          <w:rFonts w:ascii="Verdana" w:hAnsi="Verdana"/>
        </w:rPr>
        <w:t>2024</w:t>
      </w:r>
      <w:r w:rsidR="00AF4D3C">
        <w:rPr>
          <w:rFonts w:ascii="Verdana" w:hAnsi="Verdana"/>
        </w:rPr>
        <w:t xml:space="preserve">), </w:t>
      </w:r>
      <w:r w:rsidR="006353F5">
        <w:rPr>
          <w:rFonts w:ascii="Verdana" w:hAnsi="Verdana"/>
        </w:rPr>
        <w:t>assessing its</w:t>
      </w:r>
      <w:r w:rsidR="00AF4D3C">
        <w:rPr>
          <w:rFonts w:ascii="Verdana" w:hAnsi="Verdana"/>
        </w:rPr>
        <w:t xml:space="preserve"> relevance, validity and reliability</w:t>
      </w:r>
      <w:r w:rsidR="006353F5">
        <w:rPr>
          <w:rFonts w:ascii="Verdana" w:hAnsi="Verdana"/>
        </w:rPr>
        <w:t xml:space="preserve">. For Technivara, which operates in a </w:t>
      </w:r>
      <w:r w:rsidR="00AD1CDD">
        <w:rPr>
          <w:rFonts w:ascii="Verdana" w:hAnsi="Verdana"/>
        </w:rPr>
        <w:t>rapidly</w:t>
      </w:r>
      <w:r w:rsidR="006353F5">
        <w:rPr>
          <w:rFonts w:ascii="Verdana" w:hAnsi="Verdana"/>
        </w:rPr>
        <w:t xml:space="preserve">-changing industry, EBP ensures decisions are grounded in sound data. </w:t>
      </w:r>
      <w:r w:rsidR="006353F5">
        <w:rPr>
          <w:rFonts w:ascii="Verdana" w:hAnsi="Verdana"/>
        </w:rPr>
        <w:br/>
        <w:t xml:space="preserve"> </w:t>
      </w:r>
      <w:r w:rsidR="006353F5">
        <w:rPr>
          <w:rFonts w:ascii="Verdana" w:hAnsi="Verdana"/>
        </w:rPr>
        <w:tab/>
      </w:r>
      <w:r w:rsidR="00E448F7" w:rsidRPr="00E448F7">
        <w:rPr>
          <w:rFonts w:ascii="Verdana" w:hAnsi="Verdana"/>
        </w:rPr>
        <w:t>With so many contradictory views on effective workplaces (</w:t>
      </w:r>
      <w:r w:rsidR="00A6335C">
        <w:rPr>
          <w:rFonts w:ascii="Verdana" w:hAnsi="Verdana"/>
        </w:rPr>
        <w:t>CIPD, 2025</w:t>
      </w:r>
      <w:r w:rsidR="00E448F7" w:rsidRPr="00E448F7">
        <w:rPr>
          <w:rFonts w:ascii="Verdana" w:hAnsi="Verdana"/>
        </w:rPr>
        <w:t>), we often rely on heuristics like conformity or authority bias (</w:t>
      </w:r>
      <w:proofErr w:type="spellStart"/>
      <w:r w:rsidR="00A6335C">
        <w:rPr>
          <w:rFonts w:ascii="Verdana" w:hAnsi="Verdana"/>
        </w:rPr>
        <w:t>Barends</w:t>
      </w:r>
      <w:proofErr w:type="spellEnd"/>
      <w:r w:rsidR="00A6335C">
        <w:rPr>
          <w:rFonts w:ascii="Verdana" w:hAnsi="Verdana"/>
        </w:rPr>
        <w:t xml:space="preserve"> and Rousseau, </w:t>
      </w:r>
      <w:r w:rsidR="005B7379">
        <w:rPr>
          <w:rFonts w:ascii="Verdana" w:hAnsi="Verdana"/>
        </w:rPr>
        <w:t>2018</w:t>
      </w:r>
      <w:r w:rsidR="00A6335C">
        <w:rPr>
          <w:rFonts w:ascii="Verdana" w:hAnsi="Verdana"/>
        </w:rPr>
        <w:t>, p.65</w:t>
      </w:r>
      <w:r w:rsidR="00E448F7" w:rsidRPr="00E448F7">
        <w:rPr>
          <w:rFonts w:ascii="Verdana" w:hAnsi="Verdana"/>
        </w:rPr>
        <w:t>). An evidence-based appr</w:t>
      </w:r>
      <w:bookmarkStart w:id="0" w:name="_GoBack"/>
      <w:bookmarkEnd w:id="0"/>
      <w:r w:rsidR="00E448F7" w:rsidRPr="00E448F7">
        <w:rPr>
          <w:rFonts w:ascii="Verdana" w:hAnsi="Verdana"/>
        </w:rPr>
        <w:t xml:space="preserve">oach applies </w:t>
      </w:r>
      <w:r w:rsidR="00A6335C">
        <w:rPr>
          <w:rFonts w:ascii="Verdana" w:hAnsi="Verdana"/>
        </w:rPr>
        <w:t>“</w:t>
      </w:r>
      <w:r w:rsidR="00E448F7" w:rsidRPr="00E448F7">
        <w:rPr>
          <w:rFonts w:ascii="Verdana" w:hAnsi="Verdana"/>
        </w:rPr>
        <w:t>healthy scepticism</w:t>
      </w:r>
      <w:r w:rsidR="00A6335C">
        <w:rPr>
          <w:rFonts w:ascii="Verdana" w:hAnsi="Verdana"/>
        </w:rPr>
        <w:t xml:space="preserve">” </w:t>
      </w:r>
      <w:r w:rsidR="00E448F7" w:rsidRPr="00E448F7">
        <w:rPr>
          <w:rFonts w:ascii="Verdana" w:hAnsi="Verdana"/>
        </w:rPr>
        <w:t>(</w:t>
      </w:r>
      <w:r w:rsidR="00A6335C">
        <w:rPr>
          <w:rFonts w:ascii="Verdana" w:hAnsi="Verdana"/>
        </w:rPr>
        <w:t>Briner, 2020</w:t>
      </w:r>
      <w:r w:rsidR="00E448F7" w:rsidRPr="00E448F7">
        <w:rPr>
          <w:rFonts w:ascii="Verdana" w:hAnsi="Verdana"/>
        </w:rPr>
        <w:t xml:space="preserve">), helping avoid bias and resist quick fixes, anecdotes, and gut feelings that may be shaping </w:t>
      </w:r>
      <w:r w:rsidR="00A6335C">
        <w:rPr>
          <w:rFonts w:ascii="Verdana" w:hAnsi="Verdana"/>
        </w:rPr>
        <w:t>Technivara’s</w:t>
      </w:r>
      <w:r w:rsidR="00E448F7" w:rsidRPr="00E448F7">
        <w:rPr>
          <w:rFonts w:ascii="Verdana" w:hAnsi="Verdana"/>
        </w:rPr>
        <w:t xml:space="preserve"> traditional processes.</w:t>
      </w:r>
      <w:r w:rsidR="00A6335C">
        <w:rPr>
          <w:rFonts w:ascii="Verdana" w:hAnsi="Verdana"/>
        </w:rPr>
        <w:t xml:space="preserve"> Such f</w:t>
      </w:r>
      <w:r w:rsidR="006353F5">
        <w:rPr>
          <w:rFonts w:ascii="Verdana" w:hAnsi="Verdana"/>
        </w:rPr>
        <w:t xml:space="preserve">ads </w:t>
      </w:r>
      <w:r w:rsidR="00FF3D14">
        <w:rPr>
          <w:rFonts w:ascii="Verdana" w:hAnsi="Verdana"/>
        </w:rPr>
        <w:t>encourage “</w:t>
      </w:r>
      <w:proofErr w:type="spellStart"/>
      <w:r w:rsidR="00FF3D14">
        <w:rPr>
          <w:rFonts w:ascii="Verdana" w:hAnsi="Verdana"/>
        </w:rPr>
        <w:t>s</w:t>
      </w:r>
      <w:r w:rsidR="003279E2">
        <w:rPr>
          <w:rFonts w:ascii="Verdana" w:hAnsi="Verdana"/>
        </w:rPr>
        <w:t>olutioneering</w:t>
      </w:r>
      <w:proofErr w:type="spellEnd"/>
      <w:r w:rsidR="00FF3D14">
        <w:rPr>
          <w:rFonts w:ascii="Verdana" w:hAnsi="Verdana"/>
        </w:rPr>
        <w:t xml:space="preserve">” (Briner, 2020) where professionals push appealing ideas, </w:t>
      </w:r>
      <w:r w:rsidR="00A6335C">
        <w:rPr>
          <w:rFonts w:ascii="Verdana" w:hAnsi="Verdana"/>
        </w:rPr>
        <w:t>cherry-picking</w:t>
      </w:r>
      <w:r w:rsidR="00FF3D14">
        <w:rPr>
          <w:rFonts w:ascii="Verdana" w:hAnsi="Verdana"/>
        </w:rPr>
        <w:t xml:space="preserve"> evidence to fit the case</w:t>
      </w:r>
      <w:r w:rsidR="005B7379">
        <w:rPr>
          <w:rFonts w:ascii="Verdana" w:hAnsi="Verdana"/>
        </w:rPr>
        <w:t xml:space="preserve">. </w:t>
      </w:r>
      <w:r w:rsidR="00FF3D14">
        <w:rPr>
          <w:rFonts w:ascii="Verdana" w:hAnsi="Verdana"/>
        </w:rPr>
        <w:t xml:space="preserve">EBP counters this by defining the problem first, helping organisations focus on what </w:t>
      </w:r>
      <w:r w:rsidR="00B033A6">
        <w:rPr>
          <w:rFonts w:ascii="Verdana" w:hAnsi="Verdana"/>
        </w:rPr>
        <w:t xml:space="preserve">really </w:t>
      </w:r>
      <w:r w:rsidR="00FF3D14">
        <w:rPr>
          <w:rFonts w:ascii="Verdana" w:hAnsi="Verdana"/>
        </w:rPr>
        <w:t>matters and increasing the likelihood of positive outcomes</w:t>
      </w:r>
      <w:r w:rsidR="006353F5">
        <w:rPr>
          <w:rFonts w:ascii="Verdana" w:hAnsi="Verdana"/>
        </w:rPr>
        <w:t>.</w:t>
      </w:r>
      <w:r w:rsidR="00FF3D14">
        <w:rPr>
          <w:rFonts w:ascii="Verdana" w:hAnsi="Verdana"/>
        </w:rPr>
        <w:br/>
        <w:t xml:space="preserve"> </w:t>
      </w:r>
      <w:r w:rsidR="00FF3D14">
        <w:rPr>
          <w:rFonts w:ascii="Verdana" w:hAnsi="Verdana"/>
        </w:rPr>
        <w:tab/>
      </w:r>
      <w:r w:rsidR="00AD1CDD" w:rsidRPr="00AD1CDD">
        <w:rPr>
          <w:rFonts w:ascii="Verdana" w:hAnsi="Verdana"/>
        </w:rPr>
        <w:t xml:space="preserve">EBP goes beyond people analytics, </w:t>
      </w:r>
      <w:r w:rsidR="00AD1CDD">
        <w:rPr>
          <w:rFonts w:ascii="Verdana" w:hAnsi="Verdana"/>
        </w:rPr>
        <w:t>combining</w:t>
      </w:r>
      <w:r w:rsidR="00AD1CDD" w:rsidRPr="00AD1CDD">
        <w:rPr>
          <w:rFonts w:ascii="Verdana" w:hAnsi="Verdana"/>
        </w:rPr>
        <w:t xml:space="preserve"> organisational data, practitioner expertise, scientific research, and stakeholder perspective</w:t>
      </w:r>
      <w:r w:rsidR="00AD1CDD">
        <w:rPr>
          <w:rFonts w:ascii="Verdana" w:hAnsi="Verdana"/>
        </w:rPr>
        <w:t xml:space="preserve">s, </w:t>
      </w:r>
      <w:r w:rsidR="00AD1CDD" w:rsidRPr="00AD1CDD">
        <w:rPr>
          <w:rFonts w:ascii="Verdana" w:hAnsi="Verdana"/>
        </w:rPr>
        <w:t>giving each form of evidence equal weight</w:t>
      </w:r>
      <w:r w:rsidR="00AD1CDD">
        <w:rPr>
          <w:rFonts w:ascii="Verdana" w:hAnsi="Verdana"/>
        </w:rPr>
        <w:t xml:space="preserve"> </w:t>
      </w:r>
      <w:r w:rsidR="00FF3D14">
        <w:rPr>
          <w:rFonts w:ascii="Verdana" w:hAnsi="Verdana"/>
        </w:rPr>
        <w:t>(Briner,</w:t>
      </w:r>
      <w:r w:rsidR="005B7379">
        <w:rPr>
          <w:rFonts w:ascii="Verdana" w:hAnsi="Verdana"/>
        </w:rPr>
        <w:t xml:space="preserve"> </w:t>
      </w:r>
      <w:r w:rsidR="00FF3D14">
        <w:rPr>
          <w:rFonts w:ascii="Verdana" w:hAnsi="Verdana"/>
        </w:rPr>
        <w:t>202</w:t>
      </w:r>
      <w:r w:rsidR="006353F5">
        <w:rPr>
          <w:rFonts w:ascii="Verdana" w:hAnsi="Verdana"/>
        </w:rPr>
        <w:t>4</w:t>
      </w:r>
      <w:r w:rsidR="00FF3D14">
        <w:rPr>
          <w:rFonts w:ascii="Verdana" w:hAnsi="Verdana"/>
        </w:rPr>
        <w:t xml:space="preserve">). </w:t>
      </w:r>
      <w:r w:rsidR="00AD1CDD">
        <w:rPr>
          <w:rFonts w:ascii="Verdana" w:hAnsi="Verdana"/>
        </w:rPr>
        <w:t xml:space="preserve">This triangulation helps </w:t>
      </w:r>
      <w:r w:rsidR="00B033A6">
        <w:rPr>
          <w:rFonts w:ascii="Verdana" w:hAnsi="Verdana"/>
        </w:rPr>
        <w:t xml:space="preserve">to </w:t>
      </w:r>
      <w:r w:rsidR="00AD1CDD">
        <w:rPr>
          <w:rFonts w:ascii="Verdana" w:hAnsi="Verdana"/>
        </w:rPr>
        <w:t>cross-check facts and add context. CIPD’s six</w:t>
      </w:r>
      <w:r w:rsidR="002C63B3">
        <w:rPr>
          <w:rFonts w:ascii="Verdana" w:hAnsi="Verdana"/>
        </w:rPr>
        <w:t>-step</w:t>
      </w:r>
      <w:r w:rsidR="00AD1CDD">
        <w:rPr>
          <w:rFonts w:ascii="Verdana" w:hAnsi="Verdana"/>
        </w:rPr>
        <w:t xml:space="preserve"> approach involves diagnosing the problem; acquiring and appraising evidence; identifying patterns; applying findings; and assessing outcomes</w:t>
      </w:r>
      <w:r w:rsidR="00FC0C09">
        <w:rPr>
          <w:rFonts w:ascii="Verdana" w:hAnsi="Verdana"/>
        </w:rPr>
        <w:t xml:space="preserve"> (CIPD, 2025b)</w:t>
      </w:r>
      <w:r w:rsidR="00AD1CDD">
        <w:rPr>
          <w:rFonts w:ascii="Verdana" w:hAnsi="Verdana"/>
        </w:rPr>
        <w:t>. This reduces the risk of poor decisions and provides a clear rationale. Ultimately, this strengthens HR’s credibility (Briner</w:t>
      </w:r>
      <w:r w:rsidR="005B7379">
        <w:rPr>
          <w:rFonts w:ascii="Verdana" w:hAnsi="Verdana"/>
        </w:rPr>
        <w:t xml:space="preserve">, </w:t>
      </w:r>
      <w:r w:rsidR="00AD1CDD">
        <w:rPr>
          <w:rFonts w:ascii="Verdana" w:hAnsi="Verdana"/>
        </w:rPr>
        <w:t>2024), boosting their influence in the workplace.</w:t>
      </w:r>
      <w:r w:rsidR="00F70B00">
        <w:rPr>
          <w:rFonts w:ascii="Verdana" w:hAnsi="Verdana"/>
        </w:rPr>
        <w:br/>
        <w:t xml:space="preserve"> </w:t>
      </w:r>
      <w:r w:rsidR="00F70B00">
        <w:rPr>
          <w:rFonts w:ascii="Verdana" w:hAnsi="Verdana"/>
        </w:rPr>
        <w:tab/>
      </w:r>
      <w:r w:rsidR="00AD1CDD">
        <w:rPr>
          <w:rFonts w:ascii="Verdana" w:hAnsi="Verdana"/>
        </w:rPr>
        <w:t>However, EBP</w:t>
      </w:r>
      <w:r w:rsidR="00FF3D14">
        <w:rPr>
          <w:rFonts w:ascii="Verdana" w:hAnsi="Verdana"/>
        </w:rPr>
        <w:t xml:space="preserve"> demands effort, including training in research skills and critical thinking</w:t>
      </w:r>
      <w:r w:rsidR="005B7379">
        <w:rPr>
          <w:rFonts w:ascii="Verdana" w:hAnsi="Verdana"/>
        </w:rPr>
        <w:t xml:space="preserve">. </w:t>
      </w:r>
      <w:r w:rsidR="00F70B00" w:rsidRPr="00F70B00">
        <w:rPr>
          <w:rFonts w:ascii="Verdana" w:hAnsi="Verdana"/>
        </w:rPr>
        <w:t xml:space="preserve">Since evidence-based HR is still in its infancy, </w:t>
      </w:r>
      <w:r w:rsidR="00FF12A1">
        <w:rPr>
          <w:rFonts w:ascii="Verdana" w:hAnsi="Verdana"/>
        </w:rPr>
        <w:t xml:space="preserve">many studies </w:t>
      </w:r>
      <w:r w:rsidR="00F70B00" w:rsidRPr="00F70B00">
        <w:rPr>
          <w:rFonts w:ascii="Verdana" w:hAnsi="Verdana"/>
        </w:rPr>
        <w:t xml:space="preserve">remain </w:t>
      </w:r>
      <w:r w:rsidR="00FF12A1">
        <w:rPr>
          <w:rFonts w:ascii="Verdana" w:hAnsi="Verdana"/>
        </w:rPr>
        <w:t xml:space="preserve">inaccessible and overly complex for </w:t>
      </w:r>
      <w:r w:rsidR="00F70B00" w:rsidRPr="00F70B00">
        <w:rPr>
          <w:rFonts w:ascii="Verdana" w:hAnsi="Verdana"/>
        </w:rPr>
        <w:t>non-academic audiences</w:t>
      </w:r>
      <w:r w:rsidR="00FF12A1">
        <w:rPr>
          <w:rFonts w:ascii="Verdana" w:hAnsi="Verdana"/>
        </w:rPr>
        <w:t xml:space="preserve"> (</w:t>
      </w:r>
      <w:proofErr w:type="spellStart"/>
      <w:r w:rsidR="002C6900">
        <w:rPr>
          <w:rFonts w:ascii="Verdana" w:hAnsi="Verdana"/>
        </w:rPr>
        <w:t>Barends</w:t>
      </w:r>
      <w:proofErr w:type="spellEnd"/>
      <w:r w:rsidR="002C6900">
        <w:rPr>
          <w:rFonts w:ascii="Verdana" w:hAnsi="Verdana"/>
        </w:rPr>
        <w:t xml:space="preserve"> </w:t>
      </w:r>
      <w:r w:rsidR="002C6900" w:rsidRPr="005B7379">
        <w:rPr>
          <w:rFonts w:ascii="Verdana" w:hAnsi="Verdana"/>
          <w:i/>
        </w:rPr>
        <w:t>et al.,</w:t>
      </w:r>
      <w:r w:rsidR="002C6900">
        <w:rPr>
          <w:rFonts w:ascii="Verdana" w:hAnsi="Verdana"/>
        </w:rPr>
        <w:t xml:space="preserve"> 2017).</w:t>
      </w:r>
      <w:r w:rsidR="00F70B00">
        <w:rPr>
          <w:rFonts w:ascii="Verdana" w:hAnsi="Verdana"/>
        </w:rPr>
        <w:t xml:space="preserve"> </w:t>
      </w:r>
      <w:r w:rsidR="009A0842">
        <w:rPr>
          <w:rFonts w:ascii="Verdana" w:hAnsi="Verdana"/>
        </w:rPr>
        <w:t xml:space="preserve"> </w:t>
      </w:r>
      <w:r w:rsidR="00F70B00">
        <w:rPr>
          <w:rFonts w:ascii="Verdana" w:hAnsi="Verdana"/>
        </w:rPr>
        <w:t>EBP</w:t>
      </w:r>
      <w:r w:rsidR="002C6900">
        <w:rPr>
          <w:rFonts w:ascii="Verdana" w:hAnsi="Verdana"/>
        </w:rPr>
        <w:t xml:space="preserve"> can </w:t>
      </w:r>
      <w:r w:rsidR="00FF3D14">
        <w:rPr>
          <w:rFonts w:ascii="Verdana" w:hAnsi="Verdana"/>
        </w:rPr>
        <w:t>clash with cultures that reward speed of action over quality</w:t>
      </w:r>
      <w:r w:rsidR="002C6900">
        <w:rPr>
          <w:rFonts w:ascii="Verdana" w:hAnsi="Verdana"/>
        </w:rPr>
        <w:t>, and i</w:t>
      </w:r>
      <w:r w:rsidR="00FF3D14">
        <w:rPr>
          <w:rFonts w:ascii="Verdana" w:hAnsi="Verdana"/>
        </w:rPr>
        <w:t xml:space="preserve">n </w:t>
      </w:r>
      <w:proofErr w:type="spellStart"/>
      <w:r w:rsidR="00FF3D14">
        <w:rPr>
          <w:rFonts w:ascii="Verdana" w:hAnsi="Verdana"/>
        </w:rPr>
        <w:t>HiPPO</w:t>
      </w:r>
      <w:proofErr w:type="spellEnd"/>
      <w:r w:rsidR="00FF3D14">
        <w:rPr>
          <w:rFonts w:ascii="Verdana" w:hAnsi="Verdana"/>
        </w:rPr>
        <w:t>-driven organisations, where authority outweighs other evidence (Briner</w:t>
      </w:r>
      <w:r w:rsidR="00FC0C09">
        <w:rPr>
          <w:rFonts w:ascii="Verdana" w:hAnsi="Verdana"/>
        </w:rPr>
        <w:t xml:space="preserve">, </w:t>
      </w:r>
      <w:r w:rsidR="00FF3D14">
        <w:rPr>
          <w:rFonts w:ascii="Verdana" w:hAnsi="Verdana"/>
        </w:rPr>
        <w:t xml:space="preserve">2020), practitioners may </w:t>
      </w:r>
      <w:r w:rsidR="005B7379">
        <w:rPr>
          <w:rFonts w:ascii="Verdana" w:hAnsi="Verdana"/>
        </w:rPr>
        <w:t>need to challenge</w:t>
      </w:r>
      <w:r w:rsidR="00FF3D14">
        <w:rPr>
          <w:rFonts w:ascii="Verdana" w:hAnsi="Verdana"/>
        </w:rPr>
        <w:t xml:space="preserve"> entrenched views</w:t>
      </w:r>
      <w:r w:rsidR="00645387">
        <w:rPr>
          <w:rFonts w:ascii="Verdana" w:hAnsi="Verdana"/>
        </w:rPr>
        <w:t xml:space="preserve">, particularly as Technivara was established </w:t>
      </w:r>
      <w:r w:rsidR="009A0842">
        <w:rPr>
          <w:rFonts w:ascii="Verdana" w:hAnsi="Verdana"/>
        </w:rPr>
        <w:t>many decades</w:t>
      </w:r>
      <w:r w:rsidR="00645387">
        <w:rPr>
          <w:rFonts w:ascii="Verdana" w:hAnsi="Verdana"/>
        </w:rPr>
        <w:t xml:space="preserve"> ago.</w:t>
      </w:r>
      <w:r w:rsidR="00FF3D14">
        <w:rPr>
          <w:rFonts w:ascii="Verdana" w:hAnsi="Verdana"/>
        </w:rPr>
        <w:t xml:space="preserve"> </w:t>
      </w:r>
      <w:r w:rsidR="005B7379" w:rsidRPr="005B7379">
        <w:rPr>
          <w:rFonts w:ascii="Verdana" w:hAnsi="Verdana"/>
        </w:rPr>
        <w:t>EBP depends on high-quality</w:t>
      </w:r>
      <w:r w:rsidR="005B7379">
        <w:rPr>
          <w:rFonts w:ascii="Verdana" w:hAnsi="Verdana"/>
        </w:rPr>
        <w:t xml:space="preserve"> (Marson, 2022)</w:t>
      </w:r>
      <w:r w:rsidR="005B7379" w:rsidRPr="005B7379">
        <w:rPr>
          <w:rFonts w:ascii="Verdana" w:hAnsi="Verdana"/>
        </w:rPr>
        <w:t xml:space="preserve">, accessible data and practitioners’ ability to understand and apply </w:t>
      </w:r>
      <w:r w:rsidR="005B7379">
        <w:rPr>
          <w:rFonts w:ascii="Verdana" w:hAnsi="Verdana"/>
        </w:rPr>
        <w:t xml:space="preserve">scientific </w:t>
      </w:r>
      <w:r w:rsidR="005B7379" w:rsidRPr="005B7379">
        <w:rPr>
          <w:rFonts w:ascii="Verdana" w:hAnsi="Verdana"/>
        </w:rPr>
        <w:t>research</w:t>
      </w:r>
      <w:r w:rsidR="005B7379">
        <w:rPr>
          <w:rFonts w:ascii="Verdana" w:hAnsi="Verdana"/>
        </w:rPr>
        <w:t xml:space="preserve"> </w:t>
      </w:r>
      <w:r w:rsidR="005B7379" w:rsidRPr="00AD1CDD">
        <w:rPr>
          <w:rFonts w:ascii="Verdana" w:hAnsi="Verdana"/>
        </w:rPr>
        <w:t>(</w:t>
      </w:r>
      <w:proofErr w:type="spellStart"/>
      <w:r w:rsidR="005B7379" w:rsidRPr="00AD1CDD">
        <w:rPr>
          <w:rFonts w:ascii="Verdana" w:hAnsi="Verdana"/>
        </w:rPr>
        <w:t>B</w:t>
      </w:r>
      <w:r w:rsidR="005B7379">
        <w:rPr>
          <w:rFonts w:ascii="Verdana" w:hAnsi="Verdana"/>
        </w:rPr>
        <w:t>arends</w:t>
      </w:r>
      <w:proofErr w:type="spellEnd"/>
      <w:r w:rsidR="005B7379">
        <w:rPr>
          <w:rFonts w:ascii="Verdana" w:hAnsi="Verdana"/>
        </w:rPr>
        <w:t xml:space="preserve"> </w:t>
      </w:r>
      <w:r w:rsidR="005B7379" w:rsidRPr="00C44345">
        <w:rPr>
          <w:rFonts w:ascii="Verdana" w:hAnsi="Verdana"/>
          <w:i/>
        </w:rPr>
        <w:t>et al.,</w:t>
      </w:r>
      <w:r w:rsidR="005B7379">
        <w:rPr>
          <w:rFonts w:ascii="Verdana" w:hAnsi="Verdana"/>
        </w:rPr>
        <w:t xml:space="preserve"> 2017). Wi</w:t>
      </w:r>
      <w:r w:rsidR="005B7379" w:rsidRPr="005B7379">
        <w:rPr>
          <w:rFonts w:ascii="Verdana" w:hAnsi="Verdana"/>
        </w:rPr>
        <w:t>thout this, implementation is hindered</w:t>
      </w:r>
      <w:r w:rsidR="005B7379">
        <w:rPr>
          <w:rFonts w:ascii="Verdana" w:hAnsi="Verdana"/>
        </w:rPr>
        <w:t xml:space="preserve">. </w:t>
      </w:r>
      <w:r w:rsidR="005B7379">
        <w:rPr>
          <w:rFonts w:ascii="Verdana" w:hAnsi="Verdana"/>
        </w:rPr>
        <w:br/>
      </w:r>
      <w:r w:rsidR="00FF3D14">
        <w:rPr>
          <w:rFonts w:ascii="Verdana" w:hAnsi="Verdana"/>
        </w:rPr>
        <w:tab/>
      </w:r>
      <w:r w:rsidR="006353F5">
        <w:rPr>
          <w:rFonts w:ascii="Verdana" w:hAnsi="Verdana"/>
        </w:rPr>
        <w:t xml:space="preserve"> </w:t>
      </w:r>
      <w:r w:rsidR="006353F5">
        <w:rPr>
          <w:rFonts w:ascii="Verdana" w:hAnsi="Verdana"/>
        </w:rPr>
        <w:tab/>
      </w:r>
      <w:r w:rsidR="00AD1CDD">
        <w:rPr>
          <w:rFonts w:ascii="Verdana" w:hAnsi="Verdana"/>
        </w:rPr>
        <w:t xml:space="preserve">At Technivara, </w:t>
      </w:r>
      <w:r w:rsidR="00FF3D14" w:rsidRPr="00FF3D14">
        <w:rPr>
          <w:rFonts w:ascii="Verdana" w:hAnsi="Verdana"/>
        </w:rPr>
        <w:t xml:space="preserve">EBP can </w:t>
      </w:r>
      <w:r w:rsidR="009A2163">
        <w:rPr>
          <w:rFonts w:ascii="Verdana" w:hAnsi="Verdana"/>
        </w:rPr>
        <w:t xml:space="preserve">help </w:t>
      </w:r>
      <w:r w:rsidR="00AD1CDD">
        <w:rPr>
          <w:rFonts w:ascii="Verdana" w:hAnsi="Verdana"/>
        </w:rPr>
        <w:t>tackle</w:t>
      </w:r>
      <w:r w:rsidR="00FF3D14" w:rsidRPr="00FF3D14">
        <w:rPr>
          <w:rFonts w:ascii="Verdana" w:hAnsi="Verdana"/>
        </w:rPr>
        <w:t xml:space="preserve"> </w:t>
      </w:r>
      <w:r w:rsidR="00AD1CDD">
        <w:rPr>
          <w:rFonts w:ascii="Verdana" w:hAnsi="Verdana"/>
        </w:rPr>
        <w:t xml:space="preserve">a lack of </w:t>
      </w:r>
      <w:r w:rsidR="00FF3D14" w:rsidRPr="00FF3D14">
        <w:rPr>
          <w:rFonts w:ascii="Verdana" w:hAnsi="Verdana"/>
        </w:rPr>
        <w:t>diversit</w:t>
      </w:r>
      <w:r w:rsidR="00AD1CDD">
        <w:rPr>
          <w:rFonts w:ascii="Verdana" w:hAnsi="Verdana"/>
        </w:rPr>
        <w:t>y</w:t>
      </w:r>
      <w:r w:rsidR="00FF3D14" w:rsidRPr="00FF3D14">
        <w:rPr>
          <w:rFonts w:ascii="Verdana" w:hAnsi="Verdana"/>
        </w:rPr>
        <w:t xml:space="preserve">. </w:t>
      </w:r>
      <w:r w:rsidR="00AD1CDD">
        <w:rPr>
          <w:rFonts w:ascii="Verdana" w:hAnsi="Verdana"/>
        </w:rPr>
        <w:t>Workforce data</w:t>
      </w:r>
      <w:r w:rsidR="00AF4D3C">
        <w:rPr>
          <w:rFonts w:ascii="Verdana" w:hAnsi="Verdana"/>
        </w:rPr>
        <w:t xml:space="preserve"> </w:t>
      </w:r>
      <w:r w:rsidR="00AD1CDD">
        <w:rPr>
          <w:rFonts w:ascii="Verdana" w:hAnsi="Verdana"/>
        </w:rPr>
        <w:t>(e.g.</w:t>
      </w:r>
      <w:r w:rsidR="00AF4D3C">
        <w:rPr>
          <w:rFonts w:ascii="Verdana" w:hAnsi="Verdana"/>
        </w:rPr>
        <w:t xml:space="preserve"> demographics</w:t>
      </w:r>
      <w:r w:rsidR="00AD1CDD">
        <w:rPr>
          <w:rFonts w:ascii="Verdana" w:hAnsi="Verdana"/>
        </w:rPr>
        <w:t xml:space="preserve">, </w:t>
      </w:r>
      <w:r w:rsidR="00AF4D3C">
        <w:rPr>
          <w:rFonts w:ascii="Verdana" w:hAnsi="Verdana"/>
        </w:rPr>
        <w:t>retention</w:t>
      </w:r>
      <w:r w:rsidR="00AD1CDD">
        <w:rPr>
          <w:rFonts w:ascii="Verdana" w:hAnsi="Verdana"/>
        </w:rPr>
        <w:t xml:space="preserve"> figures, surveys) can reveal causes and consequences of the lack of</w:t>
      </w:r>
      <w:r w:rsidR="00AF4D3C">
        <w:rPr>
          <w:rFonts w:ascii="Verdana" w:hAnsi="Verdana"/>
        </w:rPr>
        <w:t xml:space="preserve"> diversity</w:t>
      </w:r>
      <w:r w:rsidR="00AD1CDD">
        <w:rPr>
          <w:rFonts w:ascii="Verdana" w:hAnsi="Verdana"/>
        </w:rPr>
        <w:t xml:space="preserve">, </w:t>
      </w:r>
      <w:r w:rsidR="00AF4D3C">
        <w:rPr>
          <w:rFonts w:ascii="Verdana" w:hAnsi="Verdana"/>
        </w:rPr>
        <w:t xml:space="preserve">such as reduced innovation. HR </w:t>
      </w:r>
      <w:r w:rsidR="00AD1CDD">
        <w:rPr>
          <w:rFonts w:ascii="Verdana" w:hAnsi="Verdana"/>
        </w:rPr>
        <w:t>expertise on effective solutions, e</w:t>
      </w:r>
      <w:r w:rsidR="00AF4D3C">
        <w:rPr>
          <w:rFonts w:ascii="Verdana" w:hAnsi="Verdana"/>
        </w:rPr>
        <w:t xml:space="preserve">xternal evidence </w:t>
      </w:r>
      <w:r w:rsidR="00AD1CDD">
        <w:rPr>
          <w:rFonts w:ascii="Verdana" w:hAnsi="Verdana"/>
        </w:rPr>
        <w:t xml:space="preserve">(e.g. </w:t>
      </w:r>
      <w:r w:rsidR="00AF4D3C">
        <w:rPr>
          <w:rFonts w:ascii="Verdana" w:hAnsi="Verdana"/>
        </w:rPr>
        <w:t>benchmarking and peer-reviewed articles</w:t>
      </w:r>
      <w:r w:rsidR="00AD1CDD">
        <w:rPr>
          <w:rFonts w:ascii="Verdana" w:hAnsi="Verdana"/>
        </w:rPr>
        <w:t>), and s</w:t>
      </w:r>
      <w:r w:rsidR="00AF4D3C">
        <w:rPr>
          <w:rFonts w:ascii="Verdana" w:hAnsi="Verdana"/>
        </w:rPr>
        <w:t>takeholder</w:t>
      </w:r>
      <w:r w:rsidR="00AD1CDD">
        <w:rPr>
          <w:rFonts w:ascii="Verdana" w:hAnsi="Verdana"/>
        </w:rPr>
        <w:t xml:space="preserve"> input (e.g. from employees, clients, general public) can provide information about how decisions will be received (</w:t>
      </w:r>
      <w:proofErr w:type="spellStart"/>
      <w:r w:rsidR="00AD1CDD">
        <w:rPr>
          <w:rFonts w:ascii="Verdana" w:hAnsi="Verdana"/>
        </w:rPr>
        <w:t>Barends</w:t>
      </w:r>
      <w:proofErr w:type="spellEnd"/>
      <w:r w:rsidR="00AD1CDD">
        <w:rPr>
          <w:rFonts w:ascii="Verdana" w:hAnsi="Verdana"/>
        </w:rPr>
        <w:t xml:space="preserve"> </w:t>
      </w:r>
      <w:r w:rsidR="00C077A5">
        <w:rPr>
          <w:rFonts w:ascii="Verdana" w:hAnsi="Verdana"/>
        </w:rPr>
        <w:t>and</w:t>
      </w:r>
      <w:r w:rsidR="00AD1CDD">
        <w:rPr>
          <w:rFonts w:ascii="Verdana" w:hAnsi="Verdana"/>
        </w:rPr>
        <w:t xml:space="preserve"> Rousseau, </w:t>
      </w:r>
      <w:r w:rsidR="00FC0C09">
        <w:rPr>
          <w:rFonts w:ascii="Verdana" w:hAnsi="Verdana"/>
        </w:rPr>
        <w:t>2018</w:t>
      </w:r>
      <w:r w:rsidR="00D56EDB">
        <w:rPr>
          <w:rFonts w:ascii="Verdana" w:hAnsi="Verdana"/>
        </w:rPr>
        <w:t xml:space="preserve">, </w:t>
      </w:r>
      <w:r w:rsidR="00AD1CDD">
        <w:rPr>
          <w:rFonts w:ascii="Verdana" w:hAnsi="Verdana"/>
        </w:rPr>
        <w:t xml:space="preserve">pp.9-10). </w:t>
      </w:r>
      <w:r w:rsidR="00AF4D3C">
        <w:rPr>
          <w:rFonts w:ascii="Verdana" w:hAnsi="Verdana"/>
        </w:rPr>
        <w:t xml:space="preserve">Once this evidence is evaluated and biases identified, findings can inform </w:t>
      </w:r>
      <w:r w:rsidR="00AD1CDD">
        <w:rPr>
          <w:rFonts w:ascii="Verdana" w:hAnsi="Verdana"/>
        </w:rPr>
        <w:t xml:space="preserve">targeted </w:t>
      </w:r>
      <w:r w:rsidR="00AF4D3C">
        <w:rPr>
          <w:rFonts w:ascii="Verdana" w:hAnsi="Verdana"/>
        </w:rPr>
        <w:t xml:space="preserve">interventions, </w:t>
      </w:r>
      <w:r w:rsidR="00FF3D14">
        <w:rPr>
          <w:rFonts w:ascii="Verdana" w:hAnsi="Verdana"/>
        </w:rPr>
        <w:t>such as</w:t>
      </w:r>
      <w:r w:rsidR="00AF4D3C">
        <w:rPr>
          <w:rFonts w:ascii="Verdana" w:hAnsi="Verdana"/>
        </w:rPr>
        <w:t xml:space="preserve"> training</w:t>
      </w:r>
      <w:r w:rsidR="00AD1CDD">
        <w:rPr>
          <w:rFonts w:ascii="Verdana" w:hAnsi="Verdana"/>
        </w:rPr>
        <w:t xml:space="preserve">. </w:t>
      </w:r>
      <w:r w:rsidR="00FF3D14">
        <w:rPr>
          <w:rFonts w:ascii="Verdana" w:hAnsi="Verdana"/>
        </w:rPr>
        <w:t xml:space="preserve">A feedback loop (Armstrong, </w:t>
      </w:r>
      <w:r w:rsidR="00D56EDB">
        <w:rPr>
          <w:rFonts w:ascii="Verdana" w:hAnsi="Verdana"/>
        </w:rPr>
        <w:t>2023</w:t>
      </w:r>
      <w:r w:rsidR="00FF3D14">
        <w:rPr>
          <w:rFonts w:ascii="Verdana" w:hAnsi="Verdana"/>
        </w:rPr>
        <w:t xml:space="preserve">, p.110) </w:t>
      </w:r>
      <w:r w:rsidR="00AD1CDD">
        <w:rPr>
          <w:rFonts w:ascii="Verdana" w:hAnsi="Verdana"/>
        </w:rPr>
        <w:t>can then</w:t>
      </w:r>
      <w:r w:rsidR="00FF3D14" w:rsidRPr="00FF3D14">
        <w:rPr>
          <w:rFonts w:ascii="Verdana" w:hAnsi="Verdana"/>
        </w:rPr>
        <w:t xml:space="preserve"> track impact and </w:t>
      </w:r>
      <w:r w:rsidR="00AD1CDD">
        <w:rPr>
          <w:rFonts w:ascii="Verdana" w:hAnsi="Verdana"/>
        </w:rPr>
        <w:t xml:space="preserve">inform adjustments. </w:t>
      </w:r>
      <w:r w:rsidR="00FF3D14">
        <w:rPr>
          <w:rFonts w:ascii="Verdana" w:hAnsi="Verdana"/>
        </w:rPr>
        <w:br/>
        <w:t xml:space="preserve"> </w:t>
      </w:r>
      <w:r w:rsidR="00FF3D14">
        <w:rPr>
          <w:rFonts w:ascii="Verdana" w:hAnsi="Verdana"/>
        </w:rPr>
        <w:tab/>
        <w:t xml:space="preserve">EBP can </w:t>
      </w:r>
      <w:r w:rsidR="00AD1CDD">
        <w:rPr>
          <w:rFonts w:ascii="Verdana" w:hAnsi="Verdana"/>
        </w:rPr>
        <w:t>help</w:t>
      </w:r>
      <w:r w:rsidR="00FF3D14">
        <w:rPr>
          <w:rFonts w:ascii="Verdana" w:hAnsi="Verdana"/>
        </w:rPr>
        <w:t xml:space="preserve"> address repeated employee lateness</w:t>
      </w:r>
      <w:r w:rsidR="00AD1CDD">
        <w:rPr>
          <w:rFonts w:ascii="Verdana" w:hAnsi="Verdana"/>
        </w:rPr>
        <w:t xml:space="preserve"> by combining insights from experienced people managers, affected staff, and unions, with attendance data, productivity metrics, and academic research on absenteeism. E</w:t>
      </w:r>
      <w:r w:rsidR="00FF3D14">
        <w:rPr>
          <w:rFonts w:ascii="Verdana" w:hAnsi="Verdana"/>
        </w:rPr>
        <w:t xml:space="preserve">vidence should be critically appraised for relevance, reliability and validity before identifying trends and </w:t>
      </w:r>
      <w:r w:rsidR="00AD1CDD">
        <w:rPr>
          <w:rFonts w:ascii="Verdana" w:hAnsi="Verdana"/>
        </w:rPr>
        <w:t>determining</w:t>
      </w:r>
      <w:r w:rsidR="00FF3D14">
        <w:rPr>
          <w:rFonts w:ascii="Verdana" w:hAnsi="Verdana"/>
        </w:rPr>
        <w:t xml:space="preserve"> the most effective action</w:t>
      </w:r>
      <w:r w:rsidR="00AD1CDD">
        <w:rPr>
          <w:rFonts w:ascii="Verdana" w:hAnsi="Verdana"/>
        </w:rPr>
        <w:t>s, such as a policy revision</w:t>
      </w:r>
      <w:r w:rsidR="00FF3D14">
        <w:rPr>
          <w:rFonts w:ascii="Verdana" w:hAnsi="Verdana"/>
        </w:rPr>
        <w:t xml:space="preserve">. </w:t>
      </w:r>
      <w:r w:rsidR="00AD1CDD">
        <w:rPr>
          <w:rFonts w:ascii="Verdana" w:hAnsi="Verdana"/>
        </w:rPr>
        <w:t>Continuous</w:t>
      </w:r>
      <w:r w:rsidR="00FF3D14">
        <w:rPr>
          <w:rFonts w:ascii="Verdana" w:hAnsi="Verdana"/>
        </w:rPr>
        <w:t xml:space="preserve"> evaluation </w:t>
      </w:r>
      <w:r w:rsidR="00AD1CDD">
        <w:rPr>
          <w:rFonts w:ascii="Verdana" w:hAnsi="Verdana"/>
        </w:rPr>
        <w:t>ensures</w:t>
      </w:r>
      <w:r w:rsidR="00FF3D14">
        <w:rPr>
          <w:rFonts w:ascii="Verdana" w:hAnsi="Verdana"/>
        </w:rPr>
        <w:t xml:space="preserve"> resources </w:t>
      </w:r>
      <w:r w:rsidR="00AD1CDD">
        <w:rPr>
          <w:rFonts w:ascii="Verdana" w:hAnsi="Verdana"/>
        </w:rPr>
        <w:t xml:space="preserve">are not wasted on ineffective initiatives (Waite </w:t>
      </w:r>
      <w:r w:rsidR="00AD1CDD" w:rsidRPr="002F12AC">
        <w:rPr>
          <w:rFonts w:ascii="Verdana" w:hAnsi="Verdana"/>
        </w:rPr>
        <w:t xml:space="preserve">et al., </w:t>
      </w:r>
      <w:r w:rsidR="00D56EDB">
        <w:rPr>
          <w:rFonts w:ascii="Verdana" w:hAnsi="Verdana"/>
        </w:rPr>
        <w:t xml:space="preserve">2021, </w:t>
      </w:r>
      <w:r w:rsidR="00AD1CDD">
        <w:rPr>
          <w:rFonts w:ascii="Verdana" w:hAnsi="Verdana"/>
        </w:rPr>
        <w:t>p.48).</w:t>
      </w:r>
      <w:r w:rsidR="00AD1CDD">
        <w:rPr>
          <w:rFonts w:ascii="Verdana" w:hAnsi="Verdana"/>
        </w:rPr>
        <w:br/>
      </w:r>
      <w:r w:rsidR="00FF3D14">
        <w:rPr>
          <w:rFonts w:ascii="Verdana" w:hAnsi="Verdana"/>
        </w:rPr>
        <w:tab/>
        <w:t xml:space="preserve"> </w:t>
      </w:r>
      <w:r w:rsidR="00FF3D14">
        <w:rPr>
          <w:rFonts w:ascii="Verdana" w:hAnsi="Verdana"/>
        </w:rPr>
        <w:tab/>
      </w:r>
      <w:r w:rsidR="00AD1CDD">
        <w:rPr>
          <w:rFonts w:ascii="Verdana" w:hAnsi="Verdana"/>
        </w:rPr>
        <w:t>Overall</w:t>
      </w:r>
      <w:r w:rsidR="00FF3D14">
        <w:rPr>
          <w:rFonts w:ascii="Verdana" w:hAnsi="Verdana"/>
        </w:rPr>
        <w:t>,</w:t>
      </w:r>
      <w:r w:rsidR="006353F5">
        <w:rPr>
          <w:rFonts w:ascii="Verdana" w:hAnsi="Verdana"/>
        </w:rPr>
        <w:t xml:space="preserve"> while EBP </w:t>
      </w:r>
      <w:r w:rsidR="00CA201D">
        <w:rPr>
          <w:rFonts w:ascii="Verdana" w:hAnsi="Verdana"/>
        </w:rPr>
        <w:t>requires</w:t>
      </w:r>
      <w:r w:rsidR="006353F5">
        <w:rPr>
          <w:rFonts w:ascii="Verdana" w:hAnsi="Verdana"/>
        </w:rPr>
        <w:t xml:space="preserve"> resources</w:t>
      </w:r>
      <w:r w:rsidR="00CA201D">
        <w:rPr>
          <w:rFonts w:ascii="Verdana" w:hAnsi="Verdana"/>
        </w:rPr>
        <w:t xml:space="preserve"> and an organisational culture that supports research</w:t>
      </w:r>
      <w:r w:rsidR="006353F5">
        <w:rPr>
          <w:rFonts w:ascii="Verdana" w:hAnsi="Verdana"/>
        </w:rPr>
        <w:t>, it lowers the risk of costly poor judgements</w:t>
      </w:r>
      <w:r w:rsidR="00FC0C09">
        <w:rPr>
          <w:rFonts w:ascii="Verdana" w:hAnsi="Verdana"/>
        </w:rPr>
        <w:t xml:space="preserve">. </w:t>
      </w:r>
      <w:r w:rsidR="006353F5">
        <w:rPr>
          <w:rFonts w:ascii="Verdana" w:hAnsi="Verdana"/>
        </w:rPr>
        <w:t xml:space="preserve">It empowers professionals to minimise unconscious bias and its negative business effects, and justifies HR’s position in an organisation.  </w:t>
      </w:r>
    </w:p>
    <w:p w:rsidR="009A2163" w:rsidRDefault="009A2163" w:rsidP="0007383E">
      <w:pPr>
        <w:spacing w:line="276" w:lineRule="auto"/>
        <w:rPr>
          <w:rFonts w:ascii="Verdana" w:hAnsi="Verdana"/>
        </w:rPr>
      </w:pPr>
    </w:p>
    <w:p w:rsidR="009A2163" w:rsidRPr="006A2747" w:rsidRDefault="009A2163" w:rsidP="0007383E">
      <w:pPr>
        <w:pStyle w:val="Heading2"/>
        <w:spacing w:line="276" w:lineRule="auto"/>
        <w:rPr>
          <w:rFonts w:ascii="Verdana" w:hAnsi="Verdana"/>
          <w:sz w:val="22"/>
          <w:szCs w:val="22"/>
          <w:u w:val="single"/>
        </w:rPr>
      </w:pPr>
      <w:r w:rsidRPr="006A2747">
        <w:rPr>
          <w:rFonts w:ascii="Verdana" w:hAnsi="Verdana"/>
          <w:sz w:val="22"/>
          <w:szCs w:val="22"/>
          <w:u w:val="single"/>
        </w:rPr>
        <w:t>AC 1.2</w:t>
      </w:r>
    </w:p>
    <w:p w:rsidR="00F01FAF" w:rsidRDefault="009A2163" w:rsidP="0007383E">
      <w:pPr>
        <w:spacing w:line="276" w:lineRule="auto"/>
        <w:rPr>
          <w:rFonts w:ascii="Verdana" w:hAnsi="Verdana"/>
        </w:rPr>
      </w:pPr>
      <w:r>
        <w:rPr>
          <w:rFonts w:ascii="Verdana" w:hAnsi="Verdana"/>
        </w:rPr>
        <w:t xml:space="preserve">Technivara might </w:t>
      </w:r>
      <w:r w:rsidR="003313A3">
        <w:rPr>
          <w:rFonts w:ascii="Verdana" w:hAnsi="Verdana"/>
        </w:rPr>
        <w:t xml:space="preserve">undertake </w:t>
      </w:r>
      <w:r>
        <w:rPr>
          <w:rFonts w:ascii="Verdana" w:hAnsi="Verdana"/>
        </w:rPr>
        <w:t xml:space="preserve">a </w:t>
      </w:r>
      <w:r w:rsidRPr="00B744D7">
        <w:rPr>
          <w:rFonts w:ascii="Verdana" w:hAnsi="Verdana"/>
          <w:b/>
        </w:rPr>
        <w:t>SWOT analysis</w:t>
      </w:r>
      <w:r w:rsidR="003313A3">
        <w:rPr>
          <w:rFonts w:ascii="Verdana" w:hAnsi="Verdana"/>
        </w:rPr>
        <w:t xml:space="preserve">, which involves brainstorming </w:t>
      </w:r>
      <w:r>
        <w:rPr>
          <w:rFonts w:ascii="Verdana" w:hAnsi="Verdana"/>
        </w:rPr>
        <w:t xml:space="preserve">the </w:t>
      </w:r>
      <w:r w:rsidR="00B744D7">
        <w:rPr>
          <w:rFonts w:ascii="Verdana" w:hAnsi="Verdana"/>
        </w:rPr>
        <w:t>S</w:t>
      </w:r>
      <w:r w:rsidRPr="00B744D7">
        <w:rPr>
          <w:rFonts w:ascii="Verdana" w:hAnsi="Verdana"/>
        </w:rPr>
        <w:t xml:space="preserve">trengths, </w:t>
      </w:r>
      <w:r w:rsidR="00B744D7">
        <w:rPr>
          <w:rFonts w:ascii="Verdana" w:hAnsi="Verdana"/>
        </w:rPr>
        <w:t>W</w:t>
      </w:r>
      <w:r w:rsidRPr="00B744D7">
        <w:rPr>
          <w:rFonts w:ascii="Verdana" w:hAnsi="Verdana"/>
        </w:rPr>
        <w:t xml:space="preserve">eaknesses, </w:t>
      </w:r>
      <w:r w:rsidR="00B744D7">
        <w:rPr>
          <w:rFonts w:ascii="Verdana" w:hAnsi="Verdana"/>
        </w:rPr>
        <w:t>O</w:t>
      </w:r>
      <w:r w:rsidRPr="00B744D7">
        <w:rPr>
          <w:rFonts w:ascii="Verdana" w:hAnsi="Verdana"/>
        </w:rPr>
        <w:t xml:space="preserve">pportunities and </w:t>
      </w:r>
      <w:r w:rsidR="00B744D7">
        <w:rPr>
          <w:rFonts w:ascii="Verdana" w:hAnsi="Verdana"/>
        </w:rPr>
        <w:t>T</w:t>
      </w:r>
      <w:r w:rsidRPr="00B744D7">
        <w:rPr>
          <w:rFonts w:ascii="Verdana" w:hAnsi="Verdana"/>
        </w:rPr>
        <w:t>hreats</w:t>
      </w:r>
      <w:r>
        <w:rPr>
          <w:rFonts w:ascii="Verdana" w:hAnsi="Verdana"/>
        </w:rPr>
        <w:t xml:space="preserve"> of the organisation</w:t>
      </w:r>
      <w:r w:rsidR="003313A3">
        <w:rPr>
          <w:rFonts w:ascii="Verdana" w:hAnsi="Verdana"/>
        </w:rPr>
        <w:t xml:space="preserve"> </w:t>
      </w:r>
      <w:r>
        <w:rPr>
          <w:rFonts w:ascii="Verdana" w:hAnsi="Verdana"/>
        </w:rPr>
        <w:t>or</w:t>
      </w:r>
      <w:r w:rsidR="00801F87">
        <w:rPr>
          <w:rFonts w:ascii="Verdana" w:hAnsi="Verdana"/>
        </w:rPr>
        <w:t xml:space="preserve"> a</w:t>
      </w:r>
      <w:r>
        <w:rPr>
          <w:rFonts w:ascii="Verdana" w:hAnsi="Verdana"/>
        </w:rPr>
        <w:t xml:space="preserve"> </w:t>
      </w:r>
      <w:r w:rsidR="003313A3">
        <w:rPr>
          <w:rFonts w:ascii="Verdana" w:hAnsi="Verdana"/>
        </w:rPr>
        <w:t>specific</w:t>
      </w:r>
      <w:r>
        <w:rPr>
          <w:rFonts w:ascii="Verdana" w:hAnsi="Verdana"/>
        </w:rPr>
        <w:t xml:space="preserve"> project. </w:t>
      </w:r>
      <w:r w:rsidR="003313A3">
        <w:rPr>
          <w:rFonts w:ascii="Verdana" w:hAnsi="Verdana"/>
        </w:rPr>
        <w:t>In</w:t>
      </w:r>
      <w:r w:rsidRPr="009A2163">
        <w:rPr>
          <w:rFonts w:ascii="Verdana" w:hAnsi="Verdana"/>
        </w:rPr>
        <w:t xml:space="preserve"> the context of expansion, it can </w:t>
      </w:r>
      <w:r w:rsidR="003313A3">
        <w:rPr>
          <w:rFonts w:ascii="Verdana" w:hAnsi="Verdana"/>
        </w:rPr>
        <w:t>pinpoint</w:t>
      </w:r>
      <w:r w:rsidRPr="009A2163">
        <w:rPr>
          <w:rFonts w:ascii="Verdana" w:hAnsi="Verdana"/>
        </w:rPr>
        <w:t xml:space="preserve"> where investment would have the greatest impact</w:t>
      </w:r>
      <w:r>
        <w:rPr>
          <w:rFonts w:ascii="Verdana" w:hAnsi="Verdana"/>
        </w:rPr>
        <w:t xml:space="preserve">, e.g. technology, estates or people. </w:t>
      </w:r>
      <w:r w:rsidR="003313A3">
        <w:rPr>
          <w:rFonts w:ascii="Verdana" w:hAnsi="Verdana"/>
        </w:rPr>
        <w:t xml:space="preserve">Information gathering </w:t>
      </w:r>
      <w:r>
        <w:rPr>
          <w:rFonts w:ascii="Verdana" w:hAnsi="Verdana"/>
        </w:rPr>
        <w:t xml:space="preserve">is only the first step; findings require analysis, such as </w:t>
      </w:r>
      <w:r w:rsidR="003313A3">
        <w:rPr>
          <w:rFonts w:ascii="Verdana" w:hAnsi="Verdana"/>
        </w:rPr>
        <w:t xml:space="preserve">assessing </w:t>
      </w:r>
      <w:r>
        <w:rPr>
          <w:rFonts w:ascii="Verdana" w:hAnsi="Verdana"/>
        </w:rPr>
        <w:t xml:space="preserve">the </w:t>
      </w:r>
      <w:r w:rsidR="003313A3">
        <w:rPr>
          <w:rFonts w:ascii="Verdana" w:hAnsi="Verdana"/>
        </w:rPr>
        <w:t>likelihood of threats</w:t>
      </w:r>
      <w:r>
        <w:rPr>
          <w:rFonts w:ascii="Verdana" w:hAnsi="Verdana"/>
        </w:rPr>
        <w:t xml:space="preserve">, and should be </w:t>
      </w:r>
      <w:r w:rsidR="003313A3">
        <w:rPr>
          <w:rFonts w:ascii="Verdana" w:hAnsi="Verdana"/>
        </w:rPr>
        <w:t>aligned with</w:t>
      </w:r>
      <w:r>
        <w:rPr>
          <w:rFonts w:ascii="Verdana" w:hAnsi="Verdana"/>
        </w:rPr>
        <w:t xml:space="preserve"> Technivara’s values</w:t>
      </w:r>
      <w:r w:rsidR="003313A3">
        <w:rPr>
          <w:rFonts w:ascii="Verdana" w:hAnsi="Verdana"/>
        </w:rPr>
        <w:t xml:space="preserve"> to guide strategic </w:t>
      </w:r>
      <w:r>
        <w:rPr>
          <w:rFonts w:ascii="Verdana" w:hAnsi="Verdana"/>
        </w:rPr>
        <w:t>priorities</w:t>
      </w:r>
      <w:r w:rsidR="003313A3">
        <w:rPr>
          <w:rFonts w:ascii="Verdana" w:hAnsi="Verdana"/>
        </w:rPr>
        <w:t xml:space="preserve">. </w:t>
      </w:r>
      <w:r w:rsidRPr="009A2163">
        <w:rPr>
          <w:rFonts w:ascii="Verdana" w:hAnsi="Verdana"/>
        </w:rPr>
        <w:t xml:space="preserve">SWOT can </w:t>
      </w:r>
      <w:r w:rsidR="003313A3">
        <w:rPr>
          <w:rFonts w:ascii="Verdana" w:hAnsi="Verdana"/>
        </w:rPr>
        <w:t>mitigate risks</w:t>
      </w:r>
      <w:r w:rsidR="00B744D7">
        <w:rPr>
          <w:rFonts w:ascii="Verdana" w:hAnsi="Verdana"/>
        </w:rPr>
        <w:t xml:space="preserve"> </w:t>
      </w:r>
      <w:r w:rsidRPr="009A2163">
        <w:rPr>
          <w:rFonts w:ascii="Verdana" w:hAnsi="Verdana"/>
        </w:rPr>
        <w:t xml:space="preserve">and </w:t>
      </w:r>
      <w:r w:rsidR="003313A3">
        <w:rPr>
          <w:rFonts w:ascii="Verdana" w:hAnsi="Verdana"/>
        </w:rPr>
        <w:t xml:space="preserve">identify </w:t>
      </w:r>
      <w:r w:rsidRPr="009A2163">
        <w:rPr>
          <w:rFonts w:ascii="Verdana" w:hAnsi="Verdana"/>
        </w:rPr>
        <w:t xml:space="preserve">opportunities to </w:t>
      </w:r>
      <w:r w:rsidR="003313A3">
        <w:rPr>
          <w:rFonts w:ascii="Verdana" w:hAnsi="Verdana"/>
        </w:rPr>
        <w:t>drive</w:t>
      </w:r>
      <w:r w:rsidRPr="009A2163">
        <w:rPr>
          <w:rFonts w:ascii="Verdana" w:hAnsi="Verdana"/>
        </w:rPr>
        <w:t xml:space="preserve"> business health</w:t>
      </w:r>
      <w:r w:rsidR="00B744D7">
        <w:rPr>
          <w:rFonts w:ascii="Verdana" w:hAnsi="Verdana"/>
        </w:rPr>
        <w:t xml:space="preserve"> e.g. emerging AI tools</w:t>
      </w:r>
      <w:r w:rsidR="00FC0C09">
        <w:rPr>
          <w:rFonts w:ascii="Verdana" w:hAnsi="Verdana"/>
        </w:rPr>
        <w:t xml:space="preserve"> </w:t>
      </w:r>
      <w:r w:rsidR="00FC0C09" w:rsidRPr="009A2163">
        <w:rPr>
          <w:rFonts w:ascii="Verdana" w:hAnsi="Verdana"/>
        </w:rPr>
        <w:t>(CIPD</w:t>
      </w:r>
      <w:r w:rsidR="00FC0C09">
        <w:rPr>
          <w:rFonts w:ascii="Verdana" w:hAnsi="Verdana"/>
        </w:rPr>
        <w:t>,</w:t>
      </w:r>
      <w:r w:rsidR="00FC0C09" w:rsidRPr="009A2163">
        <w:rPr>
          <w:rFonts w:ascii="Verdana" w:hAnsi="Verdana"/>
        </w:rPr>
        <w:t xml:space="preserve"> 2025</w:t>
      </w:r>
      <w:r w:rsidR="00FC0C09">
        <w:rPr>
          <w:rFonts w:ascii="Verdana" w:hAnsi="Verdana"/>
        </w:rPr>
        <w:t xml:space="preserve">a), </w:t>
      </w:r>
      <w:r w:rsidR="003313A3">
        <w:rPr>
          <w:rFonts w:ascii="Verdana" w:hAnsi="Verdana"/>
        </w:rPr>
        <w:t>while encouraging s</w:t>
      </w:r>
      <w:r>
        <w:rPr>
          <w:rFonts w:ascii="Verdana" w:hAnsi="Verdana"/>
        </w:rPr>
        <w:t>trategic thinking</w:t>
      </w:r>
      <w:r w:rsidR="00B744D7">
        <w:rPr>
          <w:rFonts w:ascii="Verdana" w:hAnsi="Verdana"/>
        </w:rPr>
        <w:t xml:space="preserve">, </w:t>
      </w:r>
      <w:r>
        <w:rPr>
          <w:rFonts w:ascii="Verdana" w:hAnsi="Verdana"/>
        </w:rPr>
        <w:t>a</w:t>
      </w:r>
      <w:r w:rsidR="003313A3">
        <w:rPr>
          <w:rFonts w:ascii="Verdana" w:hAnsi="Verdana"/>
        </w:rPr>
        <w:t xml:space="preserve"> core </w:t>
      </w:r>
      <w:r>
        <w:rPr>
          <w:rFonts w:ascii="Verdana" w:hAnsi="Verdana"/>
        </w:rPr>
        <w:t>business skill.</w:t>
      </w:r>
      <w:r>
        <w:rPr>
          <w:rFonts w:ascii="Verdana" w:hAnsi="Verdana"/>
        </w:rPr>
        <w:br/>
        <w:t xml:space="preserve"> </w:t>
      </w:r>
      <w:r>
        <w:rPr>
          <w:rFonts w:ascii="Verdana" w:hAnsi="Verdana"/>
        </w:rPr>
        <w:tab/>
      </w:r>
      <w:r w:rsidR="003313A3">
        <w:rPr>
          <w:rFonts w:ascii="Verdana" w:hAnsi="Verdana"/>
        </w:rPr>
        <w:t xml:space="preserve">Compared to </w:t>
      </w:r>
      <w:r>
        <w:rPr>
          <w:rFonts w:ascii="Verdana" w:hAnsi="Verdana"/>
        </w:rPr>
        <w:t xml:space="preserve">PESTLE, </w:t>
      </w:r>
      <w:r w:rsidR="003313A3">
        <w:rPr>
          <w:rFonts w:ascii="Verdana" w:hAnsi="Verdana"/>
        </w:rPr>
        <w:t xml:space="preserve">SWOT </w:t>
      </w:r>
      <w:r>
        <w:rPr>
          <w:rFonts w:ascii="Verdana" w:hAnsi="Verdana"/>
        </w:rPr>
        <w:t>considers</w:t>
      </w:r>
      <w:r w:rsidR="003313A3">
        <w:rPr>
          <w:rFonts w:ascii="Verdana" w:hAnsi="Verdana"/>
        </w:rPr>
        <w:t xml:space="preserve"> both</w:t>
      </w:r>
      <w:r>
        <w:rPr>
          <w:rFonts w:ascii="Verdana" w:hAnsi="Verdana"/>
        </w:rPr>
        <w:t xml:space="preserve"> internal and external factors</w:t>
      </w:r>
      <w:r w:rsidR="003313A3">
        <w:rPr>
          <w:rFonts w:ascii="Verdana" w:hAnsi="Verdana"/>
        </w:rPr>
        <w:t>,</w:t>
      </w:r>
      <w:r>
        <w:rPr>
          <w:rFonts w:ascii="Verdana" w:hAnsi="Verdana"/>
        </w:rPr>
        <w:t xml:space="preserve"> </w:t>
      </w:r>
      <w:r w:rsidR="003313A3">
        <w:rPr>
          <w:rFonts w:ascii="Verdana" w:hAnsi="Verdana"/>
        </w:rPr>
        <w:t>arguably making it m</w:t>
      </w:r>
      <w:r>
        <w:rPr>
          <w:rFonts w:ascii="Verdana" w:hAnsi="Verdana"/>
        </w:rPr>
        <w:t xml:space="preserve">ore comprehensive. </w:t>
      </w:r>
      <w:r w:rsidR="00A8405F">
        <w:rPr>
          <w:rFonts w:ascii="Verdana" w:hAnsi="Verdana"/>
        </w:rPr>
        <w:t>Yet,</w:t>
      </w:r>
      <w:r w:rsidR="004B643F">
        <w:rPr>
          <w:rFonts w:ascii="Verdana" w:hAnsi="Verdana"/>
        </w:rPr>
        <w:t xml:space="preserve"> </w:t>
      </w:r>
      <w:proofErr w:type="spellStart"/>
      <w:r w:rsidR="00801F87">
        <w:rPr>
          <w:rFonts w:ascii="Verdana" w:hAnsi="Verdana"/>
        </w:rPr>
        <w:t>Chermack</w:t>
      </w:r>
      <w:proofErr w:type="spellEnd"/>
      <w:r w:rsidR="00801F87">
        <w:rPr>
          <w:rFonts w:ascii="Verdana" w:hAnsi="Verdana"/>
        </w:rPr>
        <w:t xml:space="preserve"> and </w:t>
      </w:r>
      <w:proofErr w:type="spellStart"/>
      <w:r w:rsidR="00801F87">
        <w:rPr>
          <w:rFonts w:ascii="Verdana" w:hAnsi="Verdana"/>
        </w:rPr>
        <w:t>Kasshanna</w:t>
      </w:r>
      <w:proofErr w:type="spellEnd"/>
      <w:r w:rsidR="00801F87">
        <w:rPr>
          <w:rFonts w:ascii="Verdana" w:hAnsi="Verdana"/>
        </w:rPr>
        <w:t xml:space="preserve"> (2007)</w:t>
      </w:r>
      <w:r w:rsidR="003313A3">
        <w:rPr>
          <w:rFonts w:ascii="Verdana" w:hAnsi="Verdana"/>
        </w:rPr>
        <w:t xml:space="preserve"> </w:t>
      </w:r>
      <w:r w:rsidR="00B744D7">
        <w:rPr>
          <w:rFonts w:ascii="Verdana" w:hAnsi="Verdana"/>
        </w:rPr>
        <w:t>argue it</w:t>
      </w:r>
      <w:r w:rsidR="00801F87">
        <w:rPr>
          <w:rFonts w:ascii="Verdana" w:hAnsi="Verdana"/>
        </w:rPr>
        <w:t xml:space="preserve"> is</w:t>
      </w:r>
      <w:r w:rsidR="00B744D7">
        <w:rPr>
          <w:rFonts w:ascii="Verdana" w:hAnsi="Verdana"/>
        </w:rPr>
        <w:t xml:space="preserve"> </w:t>
      </w:r>
      <w:r w:rsidR="00801F87">
        <w:rPr>
          <w:rFonts w:ascii="Verdana" w:hAnsi="Verdana"/>
        </w:rPr>
        <w:t xml:space="preserve">too </w:t>
      </w:r>
      <w:r w:rsidR="004B643F" w:rsidRPr="004B643F">
        <w:rPr>
          <w:rFonts w:ascii="Verdana" w:hAnsi="Verdana"/>
        </w:rPr>
        <w:t>rigid</w:t>
      </w:r>
      <w:r w:rsidR="00801F87">
        <w:rPr>
          <w:rFonts w:ascii="Verdana" w:hAnsi="Verdana"/>
        </w:rPr>
        <w:t xml:space="preserve"> and simplistic</w:t>
      </w:r>
      <w:r w:rsidR="004B643F" w:rsidRPr="004B643F">
        <w:rPr>
          <w:rFonts w:ascii="Verdana" w:hAnsi="Verdana"/>
        </w:rPr>
        <w:t xml:space="preserve">, </w:t>
      </w:r>
      <w:r w:rsidR="003313A3">
        <w:rPr>
          <w:rFonts w:ascii="Verdana" w:hAnsi="Verdana"/>
        </w:rPr>
        <w:t xml:space="preserve">especially </w:t>
      </w:r>
      <w:r w:rsidR="004B643F" w:rsidRPr="004B643F">
        <w:rPr>
          <w:rFonts w:ascii="Verdana" w:hAnsi="Verdana"/>
        </w:rPr>
        <w:t xml:space="preserve">in such fast-paced, volatile </w:t>
      </w:r>
      <w:r w:rsidR="003313A3">
        <w:rPr>
          <w:rFonts w:ascii="Verdana" w:hAnsi="Verdana"/>
        </w:rPr>
        <w:t>industries</w:t>
      </w:r>
      <w:r w:rsidR="004B643F" w:rsidRPr="004B643F">
        <w:rPr>
          <w:rFonts w:ascii="Verdana" w:hAnsi="Verdana"/>
        </w:rPr>
        <w:t xml:space="preserve"> </w:t>
      </w:r>
      <w:r w:rsidR="003313A3">
        <w:rPr>
          <w:rFonts w:ascii="Verdana" w:hAnsi="Verdana"/>
        </w:rPr>
        <w:t>like</w:t>
      </w:r>
      <w:r w:rsidR="004B643F" w:rsidRPr="004B643F">
        <w:rPr>
          <w:rFonts w:ascii="Verdana" w:hAnsi="Verdana"/>
        </w:rPr>
        <w:t xml:space="preserve"> Technivara</w:t>
      </w:r>
      <w:r w:rsidR="003313A3">
        <w:rPr>
          <w:rFonts w:ascii="Verdana" w:hAnsi="Verdana"/>
        </w:rPr>
        <w:t>’s</w:t>
      </w:r>
      <w:r w:rsidR="004B643F" w:rsidRPr="004B643F">
        <w:rPr>
          <w:rFonts w:ascii="Verdana" w:hAnsi="Verdana"/>
        </w:rPr>
        <w:t xml:space="preserve">. It </w:t>
      </w:r>
      <w:r w:rsidR="003313A3">
        <w:rPr>
          <w:rFonts w:ascii="Verdana" w:hAnsi="Verdana"/>
        </w:rPr>
        <w:t xml:space="preserve">offers only a </w:t>
      </w:r>
      <w:r w:rsidR="00801F87">
        <w:rPr>
          <w:rFonts w:ascii="Verdana" w:hAnsi="Verdana"/>
        </w:rPr>
        <w:t xml:space="preserve">current </w:t>
      </w:r>
      <w:r w:rsidR="003313A3">
        <w:rPr>
          <w:rFonts w:ascii="Verdana" w:hAnsi="Verdana"/>
        </w:rPr>
        <w:t xml:space="preserve">snapshot </w:t>
      </w:r>
      <w:r w:rsidR="004B643F" w:rsidRPr="004B643F">
        <w:rPr>
          <w:rFonts w:ascii="Verdana" w:hAnsi="Verdana"/>
        </w:rPr>
        <w:t xml:space="preserve">and </w:t>
      </w:r>
      <w:r w:rsidR="003313A3">
        <w:rPr>
          <w:rFonts w:ascii="Verdana" w:hAnsi="Verdana"/>
        </w:rPr>
        <w:t xml:space="preserve">must </w:t>
      </w:r>
      <w:r w:rsidR="004B643F" w:rsidRPr="004B643F">
        <w:rPr>
          <w:rFonts w:ascii="Verdana" w:hAnsi="Verdana"/>
        </w:rPr>
        <w:t>be repeated regularly.</w:t>
      </w:r>
      <w:r w:rsidR="003313A3">
        <w:rPr>
          <w:rFonts w:ascii="Verdana" w:hAnsi="Verdana"/>
        </w:rPr>
        <w:t xml:space="preserve"> </w:t>
      </w:r>
      <w:r w:rsidRPr="009A2163">
        <w:rPr>
          <w:rFonts w:ascii="Verdana" w:hAnsi="Verdana"/>
        </w:rPr>
        <w:t xml:space="preserve">CIPD argues that an effective SWOT analysis requires time and </w:t>
      </w:r>
      <w:r w:rsidR="003313A3">
        <w:rPr>
          <w:rFonts w:ascii="Verdana" w:hAnsi="Verdana"/>
        </w:rPr>
        <w:t>collaboration</w:t>
      </w:r>
      <w:r w:rsidRPr="009A2163">
        <w:rPr>
          <w:rFonts w:ascii="Verdana" w:hAnsi="Verdana"/>
        </w:rPr>
        <w:t xml:space="preserve"> (CIPD</w:t>
      </w:r>
      <w:r w:rsidR="00B744D7">
        <w:rPr>
          <w:rFonts w:ascii="Verdana" w:hAnsi="Verdana"/>
        </w:rPr>
        <w:t xml:space="preserve">, </w:t>
      </w:r>
      <w:r w:rsidRPr="009A2163">
        <w:rPr>
          <w:rFonts w:ascii="Verdana" w:hAnsi="Verdana"/>
        </w:rPr>
        <w:t>2025</w:t>
      </w:r>
      <w:r w:rsidR="00B744D7">
        <w:rPr>
          <w:rFonts w:ascii="Verdana" w:hAnsi="Verdana"/>
        </w:rPr>
        <w:t xml:space="preserve">a), however </w:t>
      </w:r>
      <w:r>
        <w:rPr>
          <w:rFonts w:ascii="Verdana" w:hAnsi="Verdana"/>
        </w:rPr>
        <w:t xml:space="preserve">it relies on the skills of </w:t>
      </w:r>
      <w:r w:rsidR="003313A3">
        <w:rPr>
          <w:rFonts w:ascii="Verdana" w:hAnsi="Verdana"/>
        </w:rPr>
        <w:t>managers undertaking it</w:t>
      </w:r>
      <w:r>
        <w:rPr>
          <w:rFonts w:ascii="Verdana" w:hAnsi="Verdana"/>
        </w:rPr>
        <w:t>, who may make incorrect assumptions</w:t>
      </w:r>
      <w:r w:rsidR="003313A3">
        <w:rPr>
          <w:rFonts w:ascii="Verdana" w:hAnsi="Verdana"/>
        </w:rPr>
        <w:t xml:space="preserve">, omissions, and dominant voices may </w:t>
      </w:r>
      <w:r>
        <w:rPr>
          <w:rFonts w:ascii="Verdana" w:hAnsi="Verdana"/>
        </w:rPr>
        <w:t>influence the factors</w:t>
      </w:r>
      <w:r w:rsidR="003313A3">
        <w:rPr>
          <w:rFonts w:ascii="Verdana" w:hAnsi="Verdana"/>
        </w:rPr>
        <w:t xml:space="preserve"> </w:t>
      </w:r>
      <w:r>
        <w:rPr>
          <w:rFonts w:ascii="Verdana" w:hAnsi="Verdana"/>
        </w:rPr>
        <w:t>(</w:t>
      </w:r>
      <w:proofErr w:type="spellStart"/>
      <w:r>
        <w:rPr>
          <w:rFonts w:ascii="Verdana" w:hAnsi="Verdana"/>
        </w:rPr>
        <w:t>Chermack</w:t>
      </w:r>
      <w:proofErr w:type="spellEnd"/>
      <w:r>
        <w:rPr>
          <w:rFonts w:ascii="Verdana" w:hAnsi="Verdana"/>
        </w:rPr>
        <w:t xml:space="preserve"> </w:t>
      </w:r>
      <w:r w:rsidR="00C077A5">
        <w:rPr>
          <w:rFonts w:ascii="Verdana" w:hAnsi="Verdana"/>
        </w:rPr>
        <w:t>and</w:t>
      </w:r>
      <w:r>
        <w:rPr>
          <w:rFonts w:ascii="Verdana" w:hAnsi="Verdana"/>
        </w:rPr>
        <w:t xml:space="preserve"> </w:t>
      </w:r>
      <w:proofErr w:type="spellStart"/>
      <w:r>
        <w:rPr>
          <w:rFonts w:ascii="Verdana" w:hAnsi="Verdana"/>
        </w:rPr>
        <w:t>Kasshanna</w:t>
      </w:r>
      <w:proofErr w:type="spellEnd"/>
      <w:r>
        <w:rPr>
          <w:rFonts w:ascii="Verdana" w:hAnsi="Verdana"/>
        </w:rPr>
        <w:t xml:space="preserve">, </w:t>
      </w:r>
      <w:r w:rsidR="00B744D7">
        <w:rPr>
          <w:rFonts w:ascii="Verdana" w:hAnsi="Verdana"/>
        </w:rPr>
        <w:t>2007</w:t>
      </w:r>
      <w:r>
        <w:rPr>
          <w:rFonts w:ascii="Verdana" w:hAnsi="Verdana"/>
        </w:rPr>
        <w:t xml:space="preserve">, p.392), leading to biased results. </w:t>
      </w:r>
      <w:r w:rsidR="003313A3">
        <w:rPr>
          <w:rFonts w:ascii="Verdana" w:hAnsi="Verdana"/>
        </w:rPr>
        <w:t>People</w:t>
      </w:r>
      <w:r>
        <w:rPr>
          <w:rFonts w:ascii="Verdana" w:hAnsi="Verdana"/>
        </w:rPr>
        <w:t xml:space="preserve"> professionals </w:t>
      </w:r>
      <w:r w:rsidR="003313A3">
        <w:rPr>
          <w:rFonts w:ascii="Verdana" w:hAnsi="Verdana"/>
        </w:rPr>
        <w:t>should therefore</w:t>
      </w:r>
      <w:r>
        <w:rPr>
          <w:rFonts w:ascii="Verdana" w:hAnsi="Verdana"/>
        </w:rPr>
        <w:t xml:space="preserve"> challenge managers </w:t>
      </w:r>
      <w:r w:rsidR="003313A3">
        <w:rPr>
          <w:rFonts w:ascii="Verdana" w:hAnsi="Verdana"/>
        </w:rPr>
        <w:t>where necessary and ensure a balance between gathering insufficient and excessive data to avoid</w:t>
      </w:r>
      <w:r>
        <w:rPr>
          <w:rFonts w:ascii="Verdana" w:hAnsi="Verdana"/>
        </w:rPr>
        <w:t xml:space="preserve"> “paralysis by analysis” (CIPD </w:t>
      </w:r>
      <w:r w:rsidR="00B744D7">
        <w:rPr>
          <w:rFonts w:ascii="Verdana" w:hAnsi="Verdana"/>
        </w:rPr>
        <w:t>2025a</w:t>
      </w:r>
      <w:r>
        <w:rPr>
          <w:rFonts w:ascii="Verdana" w:hAnsi="Verdana"/>
        </w:rPr>
        <w:t xml:space="preserve">). </w:t>
      </w:r>
      <w:r>
        <w:rPr>
          <w:rFonts w:ascii="Verdana" w:hAnsi="Verdana"/>
        </w:rPr>
        <w:br/>
        <w:t xml:space="preserve"> </w:t>
      </w:r>
      <w:r>
        <w:rPr>
          <w:rFonts w:ascii="Verdana" w:hAnsi="Verdana"/>
        </w:rPr>
        <w:tab/>
        <w:t xml:space="preserve"> Overall, SWOT </w:t>
      </w:r>
      <w:r w:rsidR="003313A3">
        <w:rPr>
          <w:rFonts w:ascii="Verdana" w:hAnsi="Verdana"/>
        </w:rPr>
        <w:t xml:space="preserve">can be an effective </w:t>
      </w:r>
      <w:r>
        <w:rPr>
          <w:rFonts w:ascii="Verdana" w:hAnsi="Verdana"/>
        </w:rPr>
        <w:t>starting point to guide Technivara’s strategic direction, but decisions should not be based on this alone.</w:t>
      </w:r>
      <w:r w:rsidR="005B4B39">
        <w:rPr>
          <w:rFonts w:ascii="Verdana" w:hAnsi="Verdana"/>
        </w:rPr>
        <w:br/>
        <w:t xml:space="preserve"> </w:t>
      </w:r>
      <w:r w:rsidR="005B4B39">
        <w:rPr>
          <w:rFonts w:ascii="Verdana" w:hAnsi="Verdana"/>
        </w:rPr>
        <w:tab/>
      </w:r>
      <w:r>
        <w:rPr>
          <w:rFonts w:ascii="Verdana" w:hAnsi="Verdana"/>
        </w:rPr>
        <w:t xml:space="preserve">Technivara can </w:t>
      </w:r>
      <w:r w:rsidR="00374936">
        <w:rPr>
          <w:rFonts w:ascii="Verdana" w:hAnsi="Verdana"/>
        </w:rPr>
        <w:t>hold</w:t>
      </w:r>
      <w:r>
        <w:rPr>
          <w:rFonts w:ascii="Verdana" w:hAnsi="Verdana"/>
        </w:rPr>
        <w:t xml:space="preserve"> </w:t>
      </w:r>
      <w:r w:rsidR="00645387" w:rsidRPr="00B744D7">
        <w:rPr>
          <w:rFonts w:ascii="Verdana" w:hAnsi="Verdana"/>
          <w:b/>
        </w:rPr>
        <w:t>focus groups</w:t>
      </w:r>
      <w:r w:rsidR="00645387">
        <w:rPr>
          <w:rFonts w:ascii="Verdana" w:hAnsi="Verdana"/>
        </w:rPr>
        <w:t xml:space="preserve"> to collect </w:t>
      </w:r>
      <w:r w:rsidR="00312417">
        <w:rPr>
          <w:rFonts w:ascii="Verdana" w:hAnsi="Verdana"/>
        </w:rPr>
        <w:t xml:space="preserve">more </w:t>
      </w:r>
      <w:r w:rsidR="00645387">
        <w:rPr>
          <w:rFonts w:ascii="Verdana" w:hAnsi="Verdana"/>
        </w:rPr>
        <w:t>in-depth</w:t>
      </w:r>
      <w:r w:rsidR="004B643F">
        <w:rPr>
          <w:rFonts w:ascii="Verdana" w:hAnsi="Verdana"/>
        </w:rPr>
        <w:t xml:space="preserve"> primary data</w:t>
      </w:r>
      <w:r w:rsidR="00645387">
        <w:rPr>
          <w:rFonts w:ascii="Verdana" w:hAnsi="Verdana"/>
        </w:rPr>
        <w:t xml:space="preserve"> through open discussions and </w:t>
      </w:r>
      <w:r w:rsidR="00801F87">
        <w:rPr>
          <w:rFonts w:ascii="Verdana" w:hAnsi="Verdana"/>
        </w:rPr>
        <w:t xml:space="preserve">an </w:t>
      </w:r>
      <w:r w:rsidR="00645387">
        <w:rPr>
          <w:rFonts w:ascii="Verdana" w:hAnsi="Verdana"/>
        </w:rPr>
        <w:t>observation of nonverbal cues</w:t>
      </w:r>
      <w:r w:rsidR="004B643F">
        <w:rPr>
          <w:rFonts w:ascii="Verdana" w:hAnsi="Verdana"/>
        </w:rPr>
        <w:t xml:space="preserve">. This method </w:t>
      </w:r>
      <w:r w:rsidR="003313A3">
        <w:rPr>
          <w:rFonts w:ascii="Verdana" w:hAnsi="Verdana"/>
        </w:rPr>
        <w:t>allows</w:t>
      </w:r>
      <w:r w:rsidR="00645387">
        <w:rPr>
          <w:rFonts w:ascii="Verdana" w:hAnsi="Verdana"/>
        </w:rPr>
        <w:t xml:space="preserve"> exploration of </w:t>
      </w:r>
      <w:r w:rsidR="004B643F">
        <w:rPr>
          <w:rFonts w:ascii="Verdana" w:hAnsi="Verdana"/>
        </w:rPr>
        <w:t xml:space="preserve">issues and attitudes, </w:t>
      </w:r>
      <w:r w:rsidR="00645387">
        <w:rPr>
          <w:rFonts w:ascii="Verdana" w:hAnsi="Verdana"/>
        </w:rPr>
        <w:t>such as gauging</w:t>
      </w:r>
      <w:r w:rsidR="004B643F">
        <w:rPr>
          <w:rFonts w:ascii="Verdana" w:hAnsi="Verdana"/>
        </w:rPr>
        <w:t xml:space="preserve"> Technivara’s </w:t>
      </w:r>
      <w:r w:rsidR="00645387">
        <w:rPr>
          <w:rFonts w:ascii="Verdana" w:hAnsi="Verdana"/>
        </w:rPr>
        <w:t xml:space="preserve">readiness for </w:t>
      </w:r>
      <w:r w:rsidR="004B643F">
        <w:rPr>
          <w:rFonts w:ascii="Verdana" w:hAnsi="Verdana"/>
        </w:rPr>
        <w:t xml:space="preserve">digital transformation. </w:t>
      </w:r>
      <w:r w:rsidR="00374936">
        <w:rPr>
          <w:rFonts w:ascii="Verdana" w:hAnsi="Verdana"/>
        </w:rPr>
        <w:t>They</w:t>
      </w:r>
      <w:r w:rsidR="004B643F">
        <w:rPr>
          <w:rFonts w:ascii="Verdana" w:hAnsi="Verdana"/>
        </w:rPr>
        <w:t xml:space="preserve"> can</w:t>
      </w:r>
      <w:r w:rsidR="003313A3">
        <w:rPr>
          <w:rFonts w:ascii="Verdana" w:hAnsi="Verdana"/>
        </w:rPr>
        <w:t xml:space="preserve"> uncover </w:t>
      </w:r>
      <w:r w:rsidR="004B643F">
        <w:rPr>
          <w:rFonts w:ascii="Verdana" w:hAnsi="Verdana"/>
        </w:rPr>
        <w:t xml:space="preserve">pain points </w:t>
      </w:r>
      <w:r w:rsidR="00645387">
        <w:rPr>
          <w:rFonts w:ascii="Verdana" w:hAnsi="Verdana"/>
        </w:rPr>
        <w:t>in</w:t>
      </w:r>
      <w:r w:rsidR="004B643F">
        <w:rPr>
          <w:rFonts w:ascii="Verdana" w:hAnsi="Verdana"/>
        </w:rPr>
        <w:t xml:space="preserve"> the current paper-based system, </w:t>
      </w:r>
      <w:r w:rsidR="00645387">
        <w:rPr>
          <w:rFonts w:ascii="Verdana" w:hAnsi="Verdana"/>
        </w:rPr>
        <w:t xml:space="preserve">benefits and drawbacks </w:t>
      </w:r>
      <w:r w:rsidR="004B643F">
        <w:rPr>
          <w:rFonts w:ascii="Verdana" w:hAnsi="Verdana"/>
        </w:rPr>
        <w:t xml:space="preserve">of digitisation, barriers </w:t>
      </w:r>
      <w:r w:rsidR="00645387">
        <w:rPr>
          <w:rFonts w:ascii="Verdana" w:hAnsi="Verdana"/>
        </w:rPr>
        <w:t>like</w:t>
      </w:r>
      <w:r w:rsidR="004B643F">
        <w:rPr>
          <w:rFonts w:ascii="Verdana" w:hAnsi="Verdana"/>
        </w:rPr>
        <w:t xml:space="preserve"> skills gaps, </w:t>
      </w:r>
      <w:r w:rsidR="00645387">
        <w:rPr>
          <w:rFonts w:ascii="Verdana" w:hAnsi="Verdana"/>
        </w:rPr>
        <w:t>and concerns a</w:t>
      </w:r>
      <w:r w:rsidR="003313A3">
        <w:rPr>
          <w:rFonts w:ascii="Verdana" w:hAnsi="Verdana"/>
        </w:rPr>
        <w:t xml:space="preserve">rounds </w:t>
      </w:r>
      <w:r w:rsidR="004B643F">
        <w:rPr>
          <w:rFonts w:ascii="Verdana" w:hAnsi="Verdana"/>
        </w:rPr>
        <w:t>ethic</w:t>
      </w:r>
      <w:r w:rsidR="00645387">
        <w:rPr>
          <w:rFonts w:ascii="Verdana" w:hAnsi="Verdana"/>
        </w:rPr>
        <w:t>s</w:t>
      </w:r>
      <w:r w:rsidR="003313A3">
        <w:rPr>
          <w:rFonts w:ascii="Verdana" w:hAnsi="Verdana"/>
        </w:rPr>
        <w:t>/</w:t>
      </w:r>
      <w:r w:rsidR="004B643F">
        <w:rPr>
          <w:rFonts w:ascii="Verdana" w:hAnsi="Verdana"/>
        </w:rPr>
        <w:t>data security</w:t>
      </w:r>
      <w:r w:rsidR="003313A3">
        <w:rPr>
          <w:rFonts w:ascii="Verdana" w:hAnsi="Verdana"/>
        </w:rPr>
        <w:t xml:space="preserve"> (</w:t>
      </w:r>
      <w:r w:rsidR="00B744D7">
        <w:rPr>
          <w:rFonts w:ascii="Verdana" w:hAnsi="Verdana"/>
        </w:rPr>
        <w:t xml:space="preserve">Marchington </w:t>
      </w:r>
      <w:r w:rsidR="00B744D7" w:rsidRPr="00B744D7">
        <w:rPr>
          <w:rFonts w:ascii="Verdana" w:hAnsi="Verdana"/>
          <w:i/>
        </w:rPr>
        <w:t>et al</w:t>
      </w:r>
      <w:r w:rsidR="00B744D7">
        <w:rPr>
          <w:rFonts w:ascii="Verdana" w:hAnsi="Verdana"/>
        </w:rPr>
        <w:t>., 2021, p.463</w:t>
      </w:r>
      <w:r w:rsidR="003313A3">
        <w:rPr>
          <w:rFonts w:ascii="Verdana" w:hAnsi="Verdana"/>
        </w:rPr>
        <w:t xml:space="preserve">). </w:t>
      </w:r>
      <w:r w:rsidR="004B643F">
        <w:rPr>
          <w:rFonts w:ascii="Verdana" w:hAnsi="Verdana"/>
        </w:rPr>
        <w:t xml:space="preserve">These </w:t>
      </w:r>
      <w:r w:rsidR="00645387">
        <w:rPr>
          <w:rFonts w:ascii="Verdana" w:hAnsi="Verdana"/>
        </w:rPr>
        <w:t>qualitative insights</w:t>
      </w:r>
      <w:r w:rsidR="004B643F">
        <w:rPr>
          <w:rFonts w:ascii="Verdana" w:hAnsi="Verdana"/>
        </w:rPr>
        <w:t xml:space="preserve"> can </w:t>
      </w:r>
      <w:r w:rsidR="00645387">
        <w:rPr>
          <w:rFonts w:ascii="Verdana" w:hAnsi="Verdana"/>
        </w:rPr>
        <w:t xml:space="preserve">guide </w:t>
      </w:r>
      <w:r w:rsidR="004B643F">
        <w:rPr>
          <w:rFonts w:ascii="Verdana" w:hAnsi="Verdana"/>
        </w:rPr>
        <w:t>the rollout of digital system</w:t>
      </w:r>
      <w:r w:rsidR="00645387">
        <w:rPr>
          <w:rFonts w:ascii="Verdana" w:hAnsi="Verdana"/>
        </w:rPr>
        <w:t xml:space="preserve">s, but may need to be combined with quantitative methods </w:t>
      </w:r>
      <w:r w:rsidR="00A8405F">
        <w:rPr>
          <w:rFonts w:ascii="Verdana" w:hAnsi="Verdana"/>
        </w:rPr>
        <w:t>like surveys.</w:t>
      </w:r>
      <w:r w:rsidR="004B643F">
        <w:rPr>
          <w:rFonts w:ascii="Verdana" w:hAnsi="Verdana"/>
        </w:rPr>
        <w:br/>
        <w:t xml:space="preserve"> </w:t>
      </w:r>
      <w:r w:rsidR="004B643F">
        <w:rPr>
          <w:rFonts w:ascii="Verdana" w:hAnsi="Verdana"/>
        </w:rPr>
        <w:tab/>
      </w:r>
      <w:r w:rsidR="00A8405F">
        <w:rPr>
          <w:rFonts w:ascii="Verdana" w:hAnsi="Verdana"/>
        </w:rPr>
        <w:t>Focus groups</w:t>
      </w:r>
      <w:r w:rsidR="00645387">
        <w:rPr>
          <w:rFonts w:ascii="Verdana" w:hAnsi="Verdana"/>
        </w:rPr>
        <w:t xml:space="preserve"> </w:t>
      </w:r>
      <w:r w:rsidR="00A8405F">
        <w:rPr>
          <w:rFonts w:ascii="Verdana" w:hAnsi="Verdana"/>
        </w:rPr>
        <w:t>are</w:t>
      </w:r>
      <w:r w:rsidR="00645387">
        <w:rPr>
          <w:rFonts w:ascii="Verdana" w:hAnsi="Verdana"/>
        </w:rPr>
        <w:t xml:space="preserve"> time-consuming and resource-intensive,</w:t>
      </w:r>
      <w:r w:rsidR="004B643F" w:rsidRPr="004B643F">
        <w:rPr>
          <w:rFonts w:ascii="Verdana" w:hAnsi="Verdana"/>
        </w:rPr>
        <w:t xml:space="preserve"> </w:t>
      </w:r>
      <w:r w:rsidR="00645387">
        <w:rPr>
          <w:rFonts w:ascii="Verdana" w:hAnsi="Verdana"/>
        </w:rPr>
        <w:t>requiring recording and transcription</w:t>
      </w:r>
      <w:r w:rsidR="004B643F" w:rsidRPr="004B643F">
        <w:rPr>
          <w:rFonts w:ascii="Verdana" w:hAnsi="Verdana"/>
        </w:rPr>
        <w:t xml:space="preserve"> (Be</w:t>
      </w:r>
      <w:r w:rsidR="00C62691">
        <w:rPr>
          <w:rFonts w:ascii="Verdana" w:hAnsi="Verdana"/>
        </w:rPr>
        <w:t>ll, Bryman and Harley</w:t>
      </w:r>
      <w:r w:rsidR="004B643F" w:rsidRPr="004B643F">
        <w:rPr>
          <w:rFonts w:ascii="Verdana" w:hAnsi="Verdana"/>
        </w:rPr>
        <w:t xml:space="preserve">, </w:t>
      </w:r>
      <w:r w:rsidR="00C62691">
        <w:rPr>
          <w:rFonts w:ascii="Verdana" w:hAnsi="Verdana"/>
        </w:rPr>
        <w:t>2022</w:t>
      </w:r>
      <w:r w:rsidR="004B643F" w:rsidRPr="004B643F">
        <w:rPr>
          <w:rFonts w:ascii="Verdana" w:hAnsi="Verdana"/>
        </w:rPr>
        <w:t>, p.468)</w:t>
      </w:r>
      <w:r w:rsidR="00645387">
        <w:rPr>
          <w:rFonts w:ascii="Verdana" w:hAnsi="Verdana"/>
        </w:rPr>
        <w:t xml:space="preserve">, and results </w:t>
      </w:r>
      <w:r w:rsidR="003313A3">
        <w:rPr>
          <w:rFonts w:ascii="Verdana" w:hAnsi="Verdana"/>
        </w:rPr>
        <w:t>may</w:t>
      </w:r>
      <w:r w:rsidR="00645387">
        <w:rPr>
          <w:rFonts w:ascii="Verdana" w:hAnsi="Verdana"/>
        </w:rPr>
        <w:t xml:space="preserve"> be subjective (Horn, </w:t>
      </w:r>
      <w:r w:rsidR="00F01FAF">
        <w:rPr>
          <w:rFonts w:ascii="Verdana" w:hAnsi="Verdana"/>
        </w:rPr>
        <w:t>2009, p.</w:t>
      </w:r>
      <w:r w:rsidR="00645387">
        <w:rPr>
          <w:rFonts w:ascii="Verdana" w:hAnsi="Verdana"/>
        </w:rPr>
        <w:t xml:space="preserve">390). </w:t>
      </w:r>
      <w:r w:rsidR="00A8405F">
        <w:rPr>
          <w:rFonts w:ascii="Verdana" w:hAnsi="Verdana"/>
        </w:rPr>
        <w:t>Dominant</w:t>
      </w:r>
      <w:r w:rsidR="00645387">
        <w:rPr>
          <w:rFonts w:ascii="Verdana" w:hAnsi="Verdana"/>
        </w:rPr>
        <w:t xml:space="preserve"> personalities </w:t>
      </w:r>
      <w:r w:rsidR="003313A3">
        <w:rPr>
          <w:rFonts w:ascii="Verdana" w:hAnsi="Verdana"/>
        </w:rPr>
        <w:t xml:space="preserve">can lead to groupthink </w:t>
      </w:r>
      <w:r w:rsidR="00645387">
        <w:rPr>
          <w:rFonts w:ascii="Verdana" w:hAnsi="Verdana"/>
        </w:rPr>
        <w:t>and suppress diverse views</w:t>
      </w:r>
      <w:r w:rsidR="00A8405F">
        <w:rPr>
          <w:rFonts w:ascii="Verdana" w:hAnsi="Verdana"/>
        </w:rPr>
        <w:t xml:space="preserve">, </w:t>
      </w:r>
      <w:r w:rsidR="002D5CCB">
        <w:rPr>
          <w:rFonts w:ascii="Verdana" w:hAnsi="Verdana"/>
        </w:rPr>
        <w:t>and</w:t>
      </w:r>
      <w:r w:rsidR="00A8405F">
        <w:rPr>
          <w:rFonts w:ascii="Verdana" w:hAnsi="Verdana"/>
        </w:rPr>
        <w:t xml:space="preserve"> participant numbers are limited</w:t>
      </w:r>
      <w:r w:rsidR="002D5CCB">
        <w:rPr>
          <w:rFonts w:ascii="Verdana" w:hAnsi="Verdana"/>
        </w:rPr>
        <w:t xml:space="preserve"> compared with surveys</w:t>
      </w:r>
      <w:r w:rsidR="00312417">
        <w:rPr>
          <w:rFonts w:ascii="Verdana" w:hAnsi="Verdana"/>
        </w:rPr>
        <w:t xml:space="preserve">. </w:t>
      </w:r>
      <w:r w:rsidR="00645387">
        <w:rPr>
          <w:rFonts w:ascii="Verdana" w:hAnsi="Verdana"/>
        </w:rPr>
        <w:t xml:space="preserve">Groups should </w:t>
      </w:r>
      <w:r w:rsidR="00A8405F">
        <w:rPr>
          <w:rFonts w:ascii="Verdana" w:hAnsi="Verdana"/>
        </w:rPr>
        <w:t xml:space="preserve">therefore </w:t>
      </w:r>
      <w:r w:rsidR="00645387">
        <w:rPr>
          <w:rFonts w:ascii="Verdana" w:hAnsi="Verdana"/>
        </w:rPr>
        <w:t>be representative</w:t>
      </w:r>
      <w:r w:rsidR="003313A3">
        <w:rPr>
          <w:rFonts w:ascii="Verdana" w:hAnsi="Verdana"/>
        </w:rPr>
        <w:t>, and s</w:t>
      </w:r>
      <w:r w:rsidR="00645387">
        <w:rPr>
          <w:rFonts w:ascii="Verdana" w:hAnsi="Verdana"/>
        </w:rPr>
        <w:t xml:space="preserve">killed facilitators </w:t>
      </w:r>
      <w:r w:rsidR="003313A3">
        <w:rPr>
          <w:rFonts w:ascii="Verdana" w:hAnsi="Verdana"/>
        </w:rPr>
        <w:t xml:space="preserve">must </w:t>
      </w:r>
      <w:r w:rsidR="00645387">
        <w:rPr>
          <w:rFonts w:ascii="Verdana" w:hAnsi="Verdana"/>
        </w:rPr>
        <w:t>balance guidance</w:t>
      </w:r>
      <w:r w:rsidR="003313A3">
        <w:rPr>
          <w:rFonts w:ascii="Verdana" w:hAnsi="Verdana"/>
        </w:rPr>
        <w:t>/prompts</w:t>
      </w:r>
      <w:r w:rsidR="00A8405F">
        <w:rPr>
          <w:rFonts w:ascii="Verdana" w:hAnsi="Verdana"/>
        </w:rPr>
        <w:t xml:space="preserve"> </w:t>
      </w:r>
      <w:r w:rsidR="00645387">
        <w:rPr>
          <w:rFonts w:ascii="Verdana" w:hAnsi="Verdana"/>
        </w:rPr>
        <w:t>with free discussion</w:t>
      </w:r>
      <w:r w:rsidR="003313A3">
        <w:rPr>
          <w:rFonts w:ascii="Verdana" w:hAnsi="Verdana"/>
        </w:rPr>
        <w:t xml:space="preserve"> </w:t>
      </w:r>
      <w:r w:rsidR="00645387" w:rsidRPr="00645387">
        <w:rPr>
          <w:rFonts w:ascii="Verdana" w:hAnsi="Verdana"/>
        </w:rPr>
        <w:t>(Bel</w:t>
      </w:r>
      <w:r w:rsidR="00C62691">
        <w:rPr>
          <w:rFonts w:ascii="Verdana" w:hAnsi="Verdana"/>
        </w:rPr>
        <w:t>, Bryman and Harley, 2022</w:t>
      </w:r>
      <w:r w:rsidR="00645387" w:rsidRPr="00645387">
        <w:rPr>
          <w:rFonts w:ascii="Verdana" w:hAnsi="Verdana"/>
        </w:rPr>
        <w:t>, p.458).</w:t>
      </w:r>
      <w:r w:rsidR="00662B1E">
        <w:rPr>
          <w:rFonts w:ascii="Verdana" w:hAnsi="Verdana"/>
        </w:rPr>
        <w:br/>
        <w:t xml:space="preserve"> </w:t>
      </w:r>
      <w:r w:rsidR="00662B1E">
        <w:rPr>
          <w:rFonts w:ascii="Verdana" w:hAnsi="Verdana"/>
        </w:rPr>
        <w:tab/>
      </w:r>
      <w:r w:rsidR="00DF7426">
        <w:rPr>
          <w:rFonts w:ascii="Verdana" w:hAnsi="Verdana"/>
        </w:rPr>
        <w:t>Focus</w:t>
      </w:r>
      <w:r w:rsidR="00645387" w:rsidRPr="00645387">
        <w:rPr>
          <w:rFonts w:ascii="Verdana" w:hAnsi="Verdana"/>
        </w:rPr>
        <w:t xml:space="preserve"> groups </w:t>
      </w:r>
      <w:r w:rsidR="00645387">
        <w:rPr>
          <w:rFonts w:ascii="Verdana" w:hAnsi="Verdana"/>
        </w:rPr>
        <w:t>champion employee voice</w:t>
      </w:r>
      <w:r w:rsidR="00645387" w:rsidRPr="00645387">
        <w:rPr>
          <w:rFonts w:ascii="Verdana" w:hAnsi="Verdana"/>
        </w:rPr>
        <w:t xml:space="preserve"> and </w:t>
      </w:r>
      <w:r w:rsidR="00662B1E">
        <w:rPr>
          <w:rFonts w:ascii="Verdana" w:hAnsi="Verdana"/>
        </w:rPr>
        <w:t xml:space="preserve">can </w:t>
      </w:r>
      <w:r w:rsidR="00645387" w:rsidRPr="00645387">
        <w:rPr>
          <w:rFonts w:ascii="Verdana" w:hAnsi="Verdana"/>
        </w:rPr>
        <w:t>encourage buy-in during change</w:t>
      </w:r>
      <w:r w:rsidR="00645387">
        <w:rPr>
          <w:rFonts w:ascii="Verdana" w:hAnsi="Verdana"/>
        </w:rPr>
        <w:t xml:space="preserve"> (CIPD, 2024</w:t>
      </w:r>
      <w:r w:rsidR="00D94F8E">
        <w:rPr>
          <w:rFonts w:ascii="Verdana" w:hAnsi="Verdana"/>
        </w:rPr>
        <w:t>a</w:t>
      </w:r>
      <w:r w:rsidR="00645387">
        <w:rPr>
          <w:rFonts w:ascii="Verdana" w:hAnsi="Verdana"/>
        </w:rPr>
        <w:t>)</w:t>
      </w:r>
      <w:r w:rsidR="00645387" w:rsidRPr="00645387">
        <w:rPr>
          <w:rFonts w:ascii="Verdana" w:hAnsi="Verdana"/>
        </w:rPr>
        <w:t xml:space="preserve">, </w:t>
      </w:r>
      <w:r w:rsidR="00DF7426">
        <w:rPr>
          <w:rFonts w:ascii="Verdana" w:hAnsi="Verdana"/>
        </w:rPr>
        <w:t xml:space="preserve">but </w:t>
      </w:r>
      <w:r w:rsidR="00662B1E">
        <w:rPr>
          <w:rFonts w:ascii="Verdana" w:hAnsi="Verdana"/>
        </w:rPr>
        <w:t xml:space="preserve">the </w:t>
      </w:r>
      <w:r w:rsidR="00DF7426">
        <w:rPr>
          <w:rFonts w:ascii="Verdana" w:hAnsi="Verdana"/>
        </w:rPr>
        <w:t xml:space="preserve">lack of anonymity </w:t>
      </w:r>
      <w:r w:rsidR="00662B1E">
        <w:rPr>
          <w:rFonts w:ascii="Verdana" w:hAnsi="Verdana"/>
        </w:rPr>
        <w:t xml:space="preserve">combined with Technivara’s traditional climate </w:t>
      </w:r>
      <w:r w:rsidR="00DF7426">
        <w:rPr>
          <w:rFonts w:ascii="Verdana" w:hAnsi="Verdana"/>
        </w:rPr>
        <w:t xml:space="preserve">may lead to </w:t>
      </w:r>
      <w:r w:rsidR="00662B1E">
        <w:rPr>
          <w:rFonts w:ascii="Verdana" w:hAnsi="Verdana"/>
        </w:rPr>
        <w:t xml:space="preserve">participants providing </w:t>
      </w:r>
      <w:r w:rsidR="00645387" w:rsidRPr="00645387">
        <w:rPr>
          <w:rFonts w:ascii="Verdana" w:hAnsi="Verdana"/>
        </w:rPr>
        <w:t xml:space="preserve">socially desirable </w:t>
      </w:r>
      <w:r w:rsidR="00645387">
        <w:rPr>
          <w:rFonts w:ascii="Verdana" w:hAnsi="Verdana"/>
        </w:rPr>
        <w:t>responses</w:t>
      </w:r>
      <w:r w:rsidR="00662B1E">
        <w:rPr>
          <w:rFonts w:ascii="Verdana" w:hAnsi="Verdana"/>
        </w:rPr>
        <w:t>, diminishing the reliability of the data</w:t>
      </w:r>
      <w:r w:rsidR="00645387">
        <w:rPr>
          <w:rFonts w:ascii="Verdana" w:hAnsi="Verdana"/>
        </w:rPr>
        <w:t xml:space="preserve"> </w:t>
      </w:r>
      <w:r w:rsidR="00645387" w:rsidRPr="00645387">
        <w:rPr>
          <w:rFonts w:ascii="Verdana" w:hAnsi="Verdana"/>
        </w:rPr>
        <w:t>(Marchin</w:t>
      </w:r>
      <w:r w:rsidR="00246C46">
        <w:rPr>
          <w:rFonts w:ascii="Verdana" w:hAnsi="Verdana"/>
        </w:rPr>
        <w:t>g</w:t>
      </w:r>
      <w:r w:rsidR="00645387" w:rsidRPr="00645387">
        <w:rPr>
          <w:rFonts w:ascii="Verdana" w:hAnsi="Verdana"/>
        </w:rPr>
        <w:t xml:space="preserve">ton </w:t>
      </w:r>
      <w:r w:rsidR="00645387" w:rsidRPr="002D5CCB">
        <w:rPr>
          <w:rFonts w:ascii="Verdana" w:hAnsi="Verdana"/>
        </w:rPr>
        <w:t>et al</w:t>
      </w:r>
      <w:r w:rsidR="00645387" w:rsidRPr="00C62691">
        <w:rPr>
          <w:rFonts w:ascii="Verdana" w:hAnsi="Verdana"/>
          <w:i/>
        </w:rPr>
        <w:t>.,</w:t>
      </w:r>
      <w:r w:rsidR="00645387" w:rsidRPr="00645387">
        <w:rPr>
          <w:rFonts w:ascii="Verdana" w:hAnsi="Verdana"/>
        </w:rPr>
        <w:t xml:space="preserve"> </w:t>
      </w:r>
      <w:r w:rsidR="00C62691">
        <w:rPr>
          <w:rFonts w:ascii="Verdana" w:hAnsi="Verdana"/>
        </w:rPr>
        <w:t>2021</w:t>
      </w:r>
      <w:r w:rsidR="00645387" w:rsidRPr="00645387">
        <w:rPr>
          <w:rFonts w:ascii="Verdana" w:hAnsi="Verdana"/>
        </w:rPr>
        <w:t>, p.462</w:t>
      </w:r>
      <w:r w:rsidR="00662B1E">
        <w:rPr>
          <w:rFonts w:ascii="Verdana" w:hAnsi="Verdana"/>
        </w:rPr>
        <w:t>). Using</w:t>
      </w:r>
      <w:r w:rsidR="00DF7426">
        <w:rPr>
          <w:rFonts w:ascii="Verdana" w:hAnsi="Verdana"/>
        </w:rPr>
        <w:t xml:space="preserve"> an external facilitator can help address this. </w:t>
      </w:r>
      <w:r w:rsidR="00D94F8E">
        <w:rPr>
          <w:rFonts w:ascii="Verdana" w:hAnsi="Verdana"/>
        </w:rPr>
        <w:t>Importantly, f</w:t>
      </w:r>
      <w:r w:rsidR="00645387">
        <w:rPr>
          <w:rFonts w:ascii="Verdana" w:hAnsi="Verdana"/>
        </w:rPr>
        <w:t xml:space="preserve">ocus groups should not be superficial exercises </w:t>
      </w:r>
      <w:r w:rsidR="003313A3">
        <w:rPr>
          <w:rFonts w:ascii="Verdana" w:hAnsi="Verdana"/>
        </w:rPr>
        <w:t>creating</w:t>
      </w:r>
      <w:r w:rsidR="00645387">
        <w:rPr>
          <w:rFonts w:ascii="Verdana" w:hAnsi="Verdana"/>
        </w:rPr>
        <w:t xml:space="preserve"> the</w:t>
      </w:r>
      <w:r w:rsidR="00645387" w:rsidRPr="00645387">
        <w:rPr>
          <w:rFonts w:ascii="Verdana" w:hAnsi="Verdana"/>
        </w:rPr>
        <w:t xml:space="preserve"> </w:t>
      </w:r>
      <w:r w:rsidR="00645387">
        <w:rPr>
          <w:rFonts w:ascii="Verdana" w:hAnsi="Verdana"/>
        </w:rPr>
        <w:t xml:space="preserve">“illusion of </w:t>
      </w:r>
      <w:r w:rsidR="00645387" w:rsidRPr="00645387">
        <w:rPr>
          <w:rFonts w:ascii="Verdana" w:hAnsi="Verdana"/>
        </w:rPr>
        <w:t>consultation</w:t>
      </w:r>
      <w:r w:rsidR="00645387">
        <w:rPr>
          <w:rFonts w:ascii="Verdana" w:hAnsi="Verdana"/>
        </w:rPr>
        <w:t>”</w:t>
      </w:r>
      <w:r w:rsidR="003313A3">
        <w:rPr>
          <w:rFonts w:ascii="Verdana" w:hAnsi="Verdana"/>
        </w:rPr>
        <w:t xml:space="preserve">, </w:t>
      </w:r>
      <w:r w:rsidR="00645387" w:rsidRPr="00645387">
        <w:rPr>
          <w:rFonts w:ascii="Verdana" w:hAnsi="Verdana"/>
        </w:rPr>
        <w:t xml:space="preserve">while decisions </w:t>
      </w:r>
      <w:r w:rsidR="003313A3">
        <w:rPr>
          <w:rFonts w:ascii="Verdana" w:hAnsi="Verdana"/>
        </w:rPr>
        <w:t>have already been</w:t>
      </w:r>
      <w:r w:rsidR="00645387" w:rsidRPr="00645387">
        <w:rPr>
          <w:rFonts w:ascii="Verdana" w:hAnsi="Verdana"/>
        </w:rPr>
        <w:t xml:space="preserve"> made</w:t>
      </w:r>
      <w:r w:rsidR="00645387">
        <w:rPr>
          <w:rFonts w:ascii="Verdana" w:hAnsi="Verdana"/>
        </w:rPr>
        <w:t xml:space="preserve"> (Bell</w:t>
      </w:r>
      <w:r w:rsidR="00C62691">
        <w:rPr>
          <w:rFonts w:ascii="Verdana" w:hAnsi="Verdana"/>
        </w:rPr>
        <w:t>, Bryman and Harley, 2022</w:t>
      </w:r>
      <w:r w:rsidR="00645387">
        <w:rPr>
          <w:rFonts w:ascii="Verdana" w:hAnsi="Verdana"/>
        </w:rPr>
        <w:t>, p.456)</w:t>
      </w:r>
      <w:r w:rsidR="00312417">
        <w:rPr>
          <w:rFonts w:ascii="Verdana" w:hAnsi="Verdana"/>
        </w:rPr>
        <w:t xml:space="preserve">. This could damage trust and create disengagement.  </w:t>
      </w:r>
      <w:r w:rsidR="00645387" w:rsidRPr="00645387">
        <w:rPr>
          <w:rFonts w:ascii="Verdana" w:hAnsi="Verdana"/>
        </w:rPr>
        <w:t xml:space="preserve"> </w:t>
      </w:r>
      <w:r w:rsidR="00645387">
        <w:rPr>
          <w:rFonts w:ascii="Verdana" w:hAnsi="Verdana"/>
        </w:rPr>
        <w:br/>
        <w:t xml:space="preserve"> </w:t>
      </w:r>
      <w:r w:rsidR="00645387">
        <w:rPr>
          <w:rFonts w:ascii="Verdana" w:hAnsi="Verdana"/>
        </w:rPr>
        <w:tab/>
        <w:t xml:space="preserve">Overall, focus groups </w:t>
      </w:r>
      <w:r w:rsidR="00A8405F">
        <w:rPr>
          <w:rFonts w:ascii="Verdana" w:hAnsi="Verdana"/>
        </w:rPr>
        <w:t xml:space="preserve">enable open discussion amongst stakeholders, </w:t>
      </w:r>
      <w:r w:rsidR="00801F87">
        <w:rPr>
          <w:rFonts w:ascii="Verdana" w:hAnsi="Verdana"/>
        </w:rPr>
        <w:t>captur</w:t>
      </w:r>
      <w:r w:rsidR="00A8405F">
        <w:rPr>
          <w:rFonts w:ascii="Verdana" w:hAnsi="Verdana"/>
        </w:rPr>
        <w:t>ing</w:t>
      </w:r>
      <w:r w:rsidR="00801F87">
        <w:rPr>
          <w:rFonts w:ascii="Verdana" w:hAnsi="Verdana"/>
        </w:rPr>
        <w:t xml:space="preserve"> valuable </w:t>
      </w:r>
      <w:r w:rsidR="00A8405F">
        <w:rPr>
          <w:rFonts w:ascii="Verdana" w:hAnsi="Verdana"/>
        </w:rPr>
        <w:t>p</w:t>
      </w:r>
      <w:r w:rsidR="00801F87">
        <w:rPr>
          <w:rFonts w:ascii="Verdana" w:hAnsi="Verdana"/>
        </w:rPr>
        <w:t>erspectives</w:t>
      </w:r>
      <w:r w:rsidR="00F01FAF">
        <w:rPr>
          <w:rFonts w:ascii="Verdana" w:hAnsi="Verdana"/>
        </w:rPr>
        <w:t xml:space="preserve">, but </w:t>
      </w:r>
      <w:r w:rsidR="00645387">
        <w:rPr>
          <w:rFonts w:ascii="Verdana" w:hAnsi="Verdana"/>
        </w:rPr>
        <w:t xml:space="preserve">due to challenges with group dynamics, </w:t>
      </w:r>
      <w:r w:rsidR="00F01FAF">
        <w:rPr>
          <w:rFonts w:ascii="Verdana" w:hAnsi="Verdana"/>
        </w:rPr>
        <w:t xml:space="preserve">they require careful facilitation and should be </w:t>
      </w:r>
      <w:r w:rsidR="00645387">
        <w:rPr>
          <w:rFonts w:ascii="Verdana" w:hAnsi="Verdana"/>
        </w:rPr>
        <w:t xml:space="preserve">complemented by other methods. </w:t>
      </w:r>
    </w:p>
    <w:p w:rsidR="00D94F8E" w:rsidRDefault="00D94F8E" w:rsidP="0007383E">
      <w:pPr>
        <w:spacing w:line="276" w:lineRule="auto"/>
        <w:rPr>
          <w:rFonts w:ascii="Verdana" w:hAnsi="Verdana"/>
        </w:rPr>
      </w:pPr>
    </w:p>
    <w:p w:rsidR="00195ED7" w:rsidRPr="006A2747" w:rsidRDefault="00F01FAF" w:rsidP="0007383E">
      <w:pPr>
        <w:pStyle w:val="Heading2"/>
        <w:spacing w:line="276" w:lineRule="auto"/>
        <w:rPr>
          <w:rFonts w:ascii="Verdana" w:hAnsi="Verdana"/>
          <w:sz w:val="22"/>
          <w:szCs w:val="22"/>
          <w:u w:val="single"/>
        </w:rPr>
      </w:pPr>
      <w:r w:rsidRPr="006A2747">
        <w:rPr>
          <w:rFonts w:ascii="Verdana" w:hAnsi="Verdana"/>
          <w:sz w:val="22"/>
          <w:szCs w:val="22"/>
          <w:u w:val="single"/>
        </w:rPr>
        <w:t>AC 1.3</w:t>
      </w:r>
    </w:p>
    <w:p w:rsidR="00151790" w:rsidRDefault="001A348A" w:rsidP="0007383E">
      <w:pPr>
        <w:spacing w:line="276" w:lineRule="auto"/>
        <w:rPr>
          <w:rFonts w:ascii="Verdana" w:hAnsi="Verdana"/>
        </w:rPr>
      </w:pPr>
      <w:r w:rsidRPr="001A348A">
        <w:rPr>
          <w:rFonts w:ascii="Verdana" w:hAnsi="Verdana"/>
        </w:rPr>
        <w:t>Crit</w:t>
      </w:r>
      <w:r>
        <w:rPr>
          <w:rFonts w:ascii="Verdana" w:hAnsi="Verdana"/>
        </w:rPr>
        <w:t xml:space="preserve">ical thinking is </w:t>
      </w:r>
      <w:r w:rsidR="00AC5432">
        <w:rPr>
          <w:rFonts w:ascii="Verdana" w:hAnsi="Verdana"/>
        </w:rPr>
        <w:t xml:space="preserve">the practice of analysing </w:t>
      </w:r>
      <w:r w:rsidR="00151790">
        <w:rPr>
          <w:rFonts w:ascii="Verdana" w:hAnsi="Verdana"/>
        </w:rPr>
        <w:t xml:space="preserve">information </w:t>
      </w:r>
      <w:r w:rsidR="006D2D79">
        <w:rPr>
          <w:rFonts w:ascii="Verdana" w:hAnsi="Verdana"/>
        </w:rPr>
        <w:t>objectively</w:t>
      </w:r>
      <w:r w:rsidR="00AC5432">
        <w:rPr>
          <w:rFonts w:ascii="Verdana" w:hAnsi="Verdana"/>
        </w:rPr>
        <w:t xml:space="preserve">, assessing </w:t>
      </w:r>
      <w:r w:rsidR="00D94F8E">
        <w:rPr>
          <w:rFonts w:ascii="Verdana" w:hAnsi="Verdana"/>
        </w:rPr>
        <w:t xml:space="preserve">the </w:t>
      </w:r>
      <w:r w:rsidR="00AC5432">
        <w:rPr>
          <w:rFonts w:ascii="Verdana" w:hAnsi="Verdana"/>
        </w:rPr>
        <w:t>reliability, validity and relevance to reach informed conclusion</w:t>
      </w:r>
      <w:r w:rsidR="006D2D79">
        <w:rPr>
          <w:rFonts w:ascii="Verdana" w:hAnsi="Verdana"/>
        </w:rPr>
        <w:t>s (</w:t>
      </w:r>
      <w:r w:rsidR="00313111">
        <w:rPr>
          <w:rFonts w:ascii="Verdana" w:hAnsi="Verdana"/>
        </w:rPr>
        <w:t xml:space="preserve">Waite </w:t>
      </w:r>
      <w:r w:rsidR="00313111" w:rsidRPr="002D5CCB">
        <w:rPr>
          <w:rFonts w:ascii="Verdana" w:hAnsi="Verdana"/>
        </w:rPr>
        <w:t>et al.,</w:t>
      </w:r>
      <w:r w:rsidR="00313111">
        <w:rPr>
          <w:rFonts w:ascii="Verdana" w:hAnsi="Verdana"/>
        </w:rPr>
        <w:t xml:space="preserve"> </w:t>
      </w:r>
      <w:r w:rsidR="00D94F8E">
        <w:rPr>
          <w:rFonts w:ascii="Verdana" w:hAnsi="Verdana"/>
        </w:rPr>
        <w:t xml:space="preserve">2021, </w:t>
      </w:r>
      <w:r w:rsidR="00313111">
        <w:rPr>
          <w:rFonts w:ascii="Verdana" w:hAnsi="Verdana"/>
        </w:rPr>
        <w:t>p.51</w:t>
      </w:r>
      <w:r w:rsidR="006D2D79">
        <w:rPr>
          <w:rFonts w:ascii="Verdana" w:hAnsi="Verdana"/>
        </w:rPr>
        <w:t>).</w:t>
      </w:r>
      <w:r w:rsidR="00AC5432">
        <w:rPr>
          <w:rFonts w:ascii="Verdana" w:hAnsi="Verdana"/>
        </w:rPr>
        <w:t xml:space="preserve"> </w:t>
      </w:r>
      <w:r w:rsidR="006D2D79">
        <w:rPr>
          <w:rFonts w:ascii="Verdana" w:hAnsi="Verdana"/>
        </w:rPr>
        <w:t xml:space="preserve">In Technivara’s fast-paced, competitive industry, applying these principles ensures debate is evidence-based, </w:t>
      </w:r>
      <w:r w:rsidR="00147C65">
        <w:rPr>
          <w:rFonts w:ascii="Verdana" w:hAnsi="Verdana"/>
        </w:rPr>
        <w:t xml:space="preserve">rational and </w:t>
      </w:r>
      <w:r w:rsidR="006D2D79">
        <w:rPr>
          <w:rFonts w:ascii="Verdana" w:hAnsi="Verdana"/>
        </w:rPr>
        <w:t>productive</w:t>
      </w:r>
      <w:r w:rsidR="00147C65">
        <w:rPr>
          <w:rFonts w:ascii="Verdana" w:hAnsi="Verdana"/>
        </w:rPr>
        <w:t>.</w:t>
      </w:r>
      <w:r w:rsidR="00897450">
        <w:rPr>
          <w:rFonts w:ascii="Verdana" w:hAnsi="Verdana"/>
        </w:rPr>
        <w:br/>
        <w:t xml:space="preserve"> </w:t>
      </w:r>
      <w:r w:rsidR="00897450">
        <w:rPr>
          <w:rFonts w:ascii="Verdana" w:hAnsi="Verdana"/>
        </w:rPr>
        <w:tab/>
      </w:r>
      <w:r w:rsidR="00313111">
        <w:rPr>
          <w:rFonts w:ascii="Verdana" w:hAnsi="Verdana"/>
        </w:rPr>
        <w:t>Rather than accepting idea</w:t>
      </w:r>
      <w:r w:rsidR="00151790">
        <w:rPr>
          <w:rFonts w:ascii="Verdana" w:hAnsi="Verdana"/>
        </w:rPr>
        <w:t>s</w:t>
      </w:r>
      <w:r w:rsidR="00313111">
        <w:rPr>
          <w:rFonts w:ascii="Verdana" w:hAnsi="Verdana"/>
        </w:rPr>
        <w:t xml:space="preserve"> at face value, </w:t>
      </w:r>
      <w:r w:rsidR="001F2217">
        <w:rPr>
          <w:rFonts w:ascii="Verdana" w:hAnsi="Verdana"/>
        </w:rPr>
        <w:t>critical thinking</w:t>
      </w:r>
      <w:r w:rsidR="00313111">
        <w:rPr>
          <w:rFonts w:ascii="Verdana" w:hAnsi="Verdana"/>
        </w:rPr>
        <w:t xml:space="preserve"> involves</w:t>
      </w:r>
      <w:r w:rsidR="00464843">
        <w:rPr>
          <w:rFonts w:ascii="Verdana" w:hAnsi="Verdana"/>
        </w:rPr>
        <w:t xml:space="preserve"> comparing evidence for triangulation, </w:t>
      </w:r>
      <w:r w:rsidR="000B029D">
        <w:rPr>
          <w:rFonts w:ascii="Verdana" w:hAnsi="Verdana"/>
        </w:rPr>
        <w:t xml:space="preserve">evaluating </w:t>
      </w:r>
      <w:r w:rsidR="00464843">
        <w:rPr>
          <w:rFonts w:ascii="Verdana" w:hAnsi="Verdana"/>
        </w:rPr>
        <w:t>arguments for consistency</w:t>
      </w:r>
      <w:r w:rsidR="00663D7A">
        <w:rPr>
          <w:rFonts w:ascii="Verdana" w:hAnsi="Verdana"/>
        </w:rPr>
        <w:t xml:space="preserve">, and </w:t>
      </w:r>
      <w:r w:rsidR="000B029D">
        <w:rPr>
          <w:rFonts w:ascii="Verdana" w:hAnsi="Verdana"/>
        </w:rPr>
        <w:t xml:space="preserve">testing </w:t>
      </w:r>
      <w:r w:rsidR="00663D7A">
        <w:rPr>
          <w:rFonts w:ascii="Verdana" w:hAnsi="Verdana"/>
        </w:rPr>
        <w:t>them rigorously to</w:t>
      </w:r>
      <w:r w:rsidR="000B029D">
        <w:rPr>
          <w:rFonts w:ascii="Verdana" w:hAnsi="Verdana"/>
        </w:rPr>
        <w:t xml:space="preserve"> </w:t>
      </w:r>
      <w:r w:rsidR="00464843">
        <w:rPr>
          <w:rFonts w:ascii="Verdana" w:hAnsi="Verdana"/>
        </w:rPr>
        <w:t>reduc</w:t>
      </w:r>
      <w:r w:rsidR="000B029D">
        <w:rPr>
          <w:rFonts w:ascii="Verdana" w:hAnsi="Verdana"/>
        </w:rPr>
        <w:t>e</w:t>
      </w:r>
      <w:r w:rsidR="00464843">
        <w:rPr>
          <w:rFonts w:ascii="Verdana" w:hAnsi="Verdana"/>
        </w:rPr>
        <w:t xml:space="preserve"> the risk of misinformed decisions</w:t>
      </w:r>
      <w:r w:rsidR="006B06CC">
        <w:rPr>
          <w:rFonts w:ascii="Verdana" w:hAnsi="Verdana"/>
        </w:rPr>
        <w:t>, such as during strategy discussions</w:t>
      </w:r>
      <w:r w:rsidR="00464843">
        <w:rPr>
          <w:rFonts w:ascii="Verdana" w:hAnsi="Verdana"/>
        </w:rPr>
        <w:t xml:space="preserve"> </w:t>
      </w:r>
      <w:r w:rsidR="006B06CC">
        <w:rPr>
          <w:rFonts w:ascii="Verdana" w:hAnsi="Verdana"/>
        </w:rPr>
        <w:t xml:space="preserve">or project planning </w:t>
      </w:r>
      <w:r w:rsidR="00464843">
        <w:rPr>
          <w:rFonts w:ascii="Verdana" w:hAnsi="Verdana"/>
        </w:rPr>
        <w:t xml:space="preserve">(Waite </w:t>
      </w:r>
      <w:r w:rsidR="00464843" w:rsidRPr="00663D7A">
        <w:rPr>
          <w:rFonts w:ascii="Verdana" w:hAnsi="Verdana"/>
          <w:i/>
        </w:rPr>
        <w:t>et al.</w:t>
      </w:r>
      <w:r w:rsidR="00464843">
        <w:rPr>
          <w:rFonts w:ascii="Verdana" w:hAnsi="Verdana"/>
        </w:rPr>
        <w:t xml:space="preserve">, 2021, p.46). </w:t>
      </w:r>
      <w:r w:rsidR="000B029D">
        <w:rPr>
          <w:rFonts w:ascii="Verdana" w:hAnsi="Verdana"/>
        </w:rPr>
        <w:br/>
        <w:t xml:space="preserve"> </w:t>
      </w:r>
      <w:r w:rsidR="000B029D">
        <w:rPr>
          <w:rFonts w:ascii="Verdana" w:hAnsi="Verdana"/>
        </w:rPr>
        <w:tab/>
      </w:r>
      <w:r w:rsidR="00464843">
        <w:rPr>
          <w:rFonts w:ascii="Verdana" w:hAnsi="Verdana"/>
        </w:rPr>
        <w:t xml:space="preserve">Humans often rely on </w:t>
      </w:r>
      <w:r w:rsidR="001F2217">
        <w:rPr>
          <w:rFonts w:ascii="Verdana" w:hAnsi="Verdana"/>
        </w:rPr>
        <w:t>quick</w:t>
      </w:r>
      <w:r w:rsidR="00464843">
        <w:rPr>
          <w:rFonts w:ascii="Verdana" w:hAnsi="Verdana"/>
        </w:rPr>
        <w:t>, instinctive “system 1” thinking which is prone to bias and reinforces existing beliefs (</w:t>
      </w:r>
      <w:proofErr w:type="spellStart"/>
      <w:r w:rsidR="00464843">
        <w:rPr>
          <w:rFonts w:ascii="Verdana" w:hAnsi="Verdana"/>
        </w:rPr>
        <w:t>Barends</w:t>
      </w:r>
      <w:proofErr w:type="spellEnd"/>
      <w:r w:rsidR="00464843">
        <w:rPr>
          <w:rFonts w:ascii="Verdana" w:hAnsi="Verdana"/>
        </w:rPr>
        <w:t xml:space="preserve"> </w:t>
      </w:r>
      <w:r w:rsidR="00C077A5">
        <w:rPr>
          <w:rFonts w:ascii="Verdana" w:hAnsi="Verdana"/>
        </w:rPr>
        <w:t>and</w:t>
      </w:r>
      <w:r w:rsidR="00464843">
        <w:rPr>
          <w:rFonts w:ascii="Verdana" w:hAnsi="Verdana"/>
        </w:rPr>
        <w:t xml:space="preserve"> Rous</w:t>
      </w:r>
      <w:r w:rsidR="001F2217">
        <w:rPr>
          <w:rFonts w:ascii="Verdana" w:hAnsi="Verdana"/>
        </w:rPr>
        <w:t>s</w:t>
      </w:r>
      <w:r w:rsidR="00464843">
        <w:rPr>
          <w:rFonts w:ascii="Verdana" w:hAnsi="Verdana"/>
        </w:rPr>
        <w:t xml:space="preserve">eau, </w:t>
      </w:r>
      <w:r w:rsidR="00D94F8E">
        <w:rPr>
          <w:rFonts w:ascii="Verdana" w:hAnsi="Verdana"/>
        </w:rPr>
        <w:t>2018</w:t>
      </w:r>
      <w:r w:rsidR="00464843">
        <w:rPr>
          <w:rFonts w:ascii="Verdana" w:hAnsi="Verdana"/>
        </w:rPr>
        <w:t xml:space="preserve">, p.66). </w:t>
      </w:r>
      <w:r w:rsidR="001F2217">
        <w:rPr>
          <w:rFonts w:ascii="Verdana" w:hAnsi="Verdana"/>
        </w:rPr>
        <w:t>While</w:t>
      </w:r>
      <w:r w:rsidR="00464843">
        <w:rPr>
          <w:rFonts w:ascii="Verdana" w:hAnsi="Verdana"/>
        </w:rPr>
        <w:t xml:space="preserve"> useful for everyday decisions, it can mislead in complex situations. Critical </w:t>
      </w:r>
      <w:r w:rsidR="00147C65">
        <w:rPr>
          <w:rFonts w:ascii="Verdana" w:hAnsi="Verdana"/>
        </w:rPr>
        <w:t xml:space="preserve">or </w:t>
      </w:r>
      <w:r w:rsidR="00464843">
        <w:rPr>
          <w:rFonts w:ascii="Verdana" w:hAnsi="Verdana"/>
        </w:rPr>
        <w:t>“system 2” thinking</w:t>
      </w:r>
      <w:r w:rsidR="00663D7A">
        <w:rPr>
          <w:rFonts w:ascii="Verdana" w:hAnsi="Verdana"/>
        </w:rPr>
        <w:t xml:space="preserve"> </w:t>
      </w:r>
      <w:r w:rsidR="00464843">
        <w:rPr>
          <w:rFonts w:ascii="Verdana" w:hAnsi="Verdana"/>
        </w:rPr>
        <w:t xml:space="preserve">must be applied to counter emotions, cultural scripts and personal agendas (Chatfield, </w:t>
      </w:r>
      <w:r w:rsidR="00147C65">
        <w:rPr>
          <w:rFonts w:ascii="Verdana" w:hAnsi="Verdana"/>
        </w:rPr>
        <w:t>2022</w:t>
      </w:r>
      <w:r w:rsidR="00D94F8E">
        <w:rPr>
          <w:rFonts w:ascii="Verdana" w:hAnsi="Verdana"/>
        </w:rPr>
        <w:t>a</w:t>
      </w:r>
      <w:r w:rsidR="00464843">
        <w:rPr>
          <w:rFonts w:ascii="Verdana" w:hAnsi="Verdana"/>
        </w:rPr>
        <w:t>, p.250).</w:t>
      </w:r>
      <w:r w:rsidR="00780A17">
        <w:rPr>
          <w:rFonts w:ascii="Verdana" w:hAnsi="Verdana"/>
        </w:rPr>
        <w:t xml:space="preserve"> </w:t>
      </w:r>
      <w:r w:rsidR="00897450">
        <w:rPr>
          <w:rFonts w:ascii="Verdana" w:hAnsi="Verdana"/>
        </w:rPr>
        <w:t>Underpinning</w:t>
      </w:r>
      <w:r w:rsidR="00780A17">
        <w:rPr>
          <w:rFonts w:ascii="Verdana" w:hAnsi="Verdana"/>
        </w:rPr>
        <w:t xml:space="preserve"> contributions with </w:t>
      </w:r>
      <w:r w:rsidR="00897450">
        <w:rPr>
          <w:rFonts w:ascii="Verdana" w:hAnsi="Verdana"/>
        </w:rPr>
        <w:t xml:space="preserve">evidence also </w:t>
      </w:r>
      <w:r w:rsidR="001F2217">
        <w:rPr>
          <w:rFonts w:ascii="Verdana" w:hAnsi="Verdana"/>
        </w:rPr>
        <w:t>increase</w:t>
      </w:r>
      <w:r w:rsidR="00897450">
        <w:rPr>
          <w:rFonts w:ascii="Verdana" w:hAnsi="Verdana"/>
        </w:rPr>
        <w:t xml:space="preserve"> credibility when making </w:t>
      </w:r>
      <w:r w:rsidR="002D5CCB">
        <w:rPr>
          <w:rFonts w:ascii="Verdana" w:hAnsi="Verdana"/>
        </w:rPr>
        <w:t xml:space="preserve">HR </w:t>
      </w:r>
      <w:r w:rsidR="00897450">
        <w:rPr>
          <w:rFonts w:ascii="Verdana" w:hAnsi="Verdana"/>
        </w:rPr>
        <w:t>proposals</w:t>
      </w:r>
      <w:r w:rsidR="006B06CC">
        <w:rPr>
          <w:rFonts w:ascii="Verdana" w:hAnsi="Verdana"/>
        </w:rPr>
        <w:t xml:space="preserve">, such as for new processes or features. </w:t>
      </w:r>
      <w:r w:rsidR="00897450">
        <w:rPr>
          <w:rFonts w:ascii="Verdana" w:hAnsi="Verdana"/>
        </w:rPr>
        <w:t xml:space="preserve">   </w:t>
      </w:r>
      <w:r w:rsidR="00147C65">
        <w:rPr>
          <w:rFonts w:ascii="Verdana" w:hAnsi="Verdana"/>
        </w:rPr>
        <w:br/>
        <w:t xml:space="preserve"> </w:t>
      </w:r>
      <w:r w:rsidR="00147C65">
        <w:rPr>
          <w:rFonts w:ascii="Verdana" w:hAnsi="Verdana"/>
        </w:rPr>
        <w:tab/>
        <w:t xml:space="preserve">Knowing when to </w:t>
      </w:r>
      <w:r w:rsidR="00954792">
        <w:rPr>
          <w:rFonts w:ascii="Verdana" w:hAnsi="Verdana"/>
        </w:rPr>
        <w:t>distrust intuition</w:t>
      </w:r>
      <w:r w:rsidR="00327EAC">
        <w:rPr>
          <w:rFonts w:ascii="Verdana" w:hAnsi="Verdana"/>
        </w:rPr>
        <w:t xml:space="preserve"> </w:t>
      </w:r>
      <w:r w:rsidR="00147C65">
        <w:rPr>
          <w:rFonts w:ascii="Verdana" w:hAnsi="Verdana"/>
        </w:rPr>
        <w:t xml:space="preserve">and having </w:t>
      </w:r>
      <w:r w:rsidR="005B7590">
        <w:rPr>
          <w:rFonts w:ascii="Verdana" w:hAnsi="Verdana"/>
        </w:rPr>
        <w:t xml:space="preserve">the </w:t>
      </w:r>
      <w:r w:rsidR="00147C65">
        <w:rPr>
          <w:rFonts w:ascii="Verdana" w:hAnsi="Verdana"/>
        </w:rPr>
        <w:t xml:space="preserve">self-awareness to recognise </w:t>
      </w:r>
      <w:r w:rsidR="000B029D">
        <w:rPr>
          <w:rFonts w:ascii="Verdana" w:hAnsi="Verdana"/>
        </w:rPr>
        <w:t>internal</w:t>
      </w:r>
      <w:r w:rsidR="00147C65">
        <w:rPr>
          <w:rFonts w:ascii="Verdana" w:hAnsi="Verdana"/>
        </w:rPr>
        <w:t xml:space="preserve"> bias</w:t>
      </w:r>
      <w:r w:rsidR="00663D7A">
        <w:rPr>
          <w:rFonts w:ascii="Verdana" w:hAnsi="Verdana"/>
        </w:rPr>
        <w:t xml:space="preserve"> is key</w:t>
      </w:r>
      <w:r w:rsidR="00147C65">
        <w:rPr>
          <w:rFonts w:ascii="Verdana" w:hAnsi="Verdana"/>
        </w:rPr>
        <w:t xml:space="preserve"> (Chatfield, 2022</w:t>
      </w:r>
      <w:r w:rsidR="00D94F8E">
        <w:rPr>
          <w:rFonts w:ascii="Verdana" w:hAnsi="Verdana"/>
        </w:rPr>
        <w:t>b</w:t>
      </w:r>
      <w:r w:rsidR="00147C65">
        <w:rPr>
          <w:rFonts w:ascii="Verdana" w:hAnsi="Verdana"/>
        </w:rPr>
        <w:t>)</w:t>
      </w:r>
      <w:r w:rsidR="00663D7A">
        <w:rPr>
          <w:rFonts w:ascii="Verdana" w:hAnsi="Verdana"/>
        </w:rPr>
        <w:t>. Asking</w:t>
      </w:r>
      <w:r w:rsidR="00FE1575">
        <w:rPr>
          <w:rFonts w:ascii="Verdana" w:hAnsi="Verdana"/>
        </w:rPr>
        <w:t xml:space="preserve"> questions such as “</w:t>
      </w:r>
      <w:r w:rsidR="00327EAC">
        <w:rPr>
          <w:rFonts w:ascii="Verdana" w:hAnsi="Verdana"/>
        </w:rPr>
        <w:t>h</w:t>
      </w:r>
      <w:r w:rsidR="00327EAC" w:rsidRPr="00327EAC">
        <w:rPr>
          <w:rFonts w:ascii="Verdana" w:hAnsi="Verdana"/>
        </w:rPr>
        <w:t>ow was the conclusion reached</w:t>
      </w:r>
      <w:r w:rsidR="00FE1575">
        <w:rPr>
          <w:rFonts w:ascii="Verdana" w:hAnsi="Verdana"/>
        </w:rPr>
        <w:t>?”</w:t>
      </w:r>
      <w:r w:rsidR="00E816D6">
        <w:rPr>
          <w:rFonts w:ascii="Verdana" w:hAnsi="Verdana"/>
        </w:rPr>
        <w:t xml:space="preserve"> (Open University, 2024)</w:t>
      </w:r>
      <w:r w:rsidR="00780A17">
        <w:rPr>
          <w:rFonts w:ascii="Verdana" w:hAnsi="Verdana"/>
        </w:rPr>
        <w:t xml:space="preserve"> </w:t>
      </w:r>
      <w:r w:rsidR="00663D7A">
        <w:rPr>
          <w:rFonts w:ascii="Verdana" w:hAnsi="Verdana"/>
        </w:rPr>
        <w:t>helps ensure rational contribution</w:t>
      </w:r>
      <w:r w:rsidR="002D5CCB">
        <w:rPr>
          <w:rFonts w:ascii="Verdana" w:hAnsi="Verdana"/>
        </w:rPr>
        <w:t>s</w:t>
      </w:r>
      <w:r w:rsidR="00663D7A">
        <w:rPr>
          <w:rFonts w:ascii="Verdana" w:hAnsi="Verdana"/>
        </w:rPr>
        <w:t xml:space="preserve">. </w:t>
      </w:r>
      <w:r w:rsidR="00147C65">
        <w:rPr>
          <w:rFonts w:ascii="Verdana" w:hAnsi="Verdana"/>
        </w:rPr>
        <w:t>It is important to set aside personal feelings to establish facts.</w:t>
      </w:r>
      <w:r w:rsidR="00FE1575">
        <w:rPr>
          <w:rFonts w:ascii="Verdana" w:hAnsi="Verdana"/>
        </w:rPr>
        <w:t xml:space="preserve"> </w:t>
      </w:r>
      <w:r w:rsidR="000B029D">
        <w:rPr>
          <w:rFonts w:ascii="Verdana" w:hAnsi="Verdana"/>
        </w:rPr>
        <w:t xml:space="preserve">Communication should </w:t>
      </w:r>
      <w:r w:rsidR="001F2217">
        <w:rPr>
          <w:rFonts w:ascii="Verdana" w:hAnsi="Verdana"/>
        </w:rPr>
        <w:t xml:space="preserve">also </w:t>
      </w:r>
      <w:r w:rsidR="000B029D">
        <w:rPr>
          <w:rFonts w:ascii="Verdana" w:hAnsi="Verdana"/>
        </w:rPr>
        <w:t xml:space="preserve">be clear and accessible </w:t>
      </w:r>
      <w:r w:rsidR="00663D7A">
        <w:rPr>
          <w:rFonts w:ascii="Verdana" w:hAnsi="Verdana"/>
        </w:rPr>
        <w:t>to</w:t>
      </w:r>
      <w:r w:rsidR="000B029D">
        <w:rPr>
          <w:rFonts w:ascii="Verdana" w:hAnsi="Verdana"/>
        </w:rPr>
        <w:t xml:space="preserve"> all colleagues</w:t>
      </w:r>
      <w:r w:rsidR="00663D7A">
        <w:rPr>
          <w:rFonts w:ascii="Verdana" w:hAnsi="Verdana"/>
        </w:rPr>
        <w:t xml:space="preserve">, avoiding </w:t>
      </w:r>
      <w:r w:rsidR="000B029D">
        <w:rPr>
          <w:rFonts w:ascii="Verdana" w:hAnsi="Verdana"/>
        </w:rPr>
        <w:t xml:space="preserve">unnecessary </w:t>
      </w:r>
      <w:r w:rsidR="00CA190D">
        <w:rPr>
          <w:rFonts w:ascii="Verdana" w:hAnsi="Verdana"/>
        </w:rPr>
        <w:t>terminology</w:t>
      </w:r>
      <w:r w:rsidR="00663D7A">
        <w:rPr>
          <w:rFonts w:ascii="Verdana" w:hAnsi="Verdana"/>
        </w:rPr>
        <w:t xml:space="preserve"> that obscures understandin</w:t>
      </w:r>
      <w:r w:rsidR="001F2217">
        <w:rPr>
          <w:rFonts w:ascii="Verdana" w:hAnsi="Verdana"/>
        </w:rPr>
        <w:t xml:space="preserve">g </w:t>
      </w:r>
      <w:r w:rsidR="000B029D">
        <w:rPr>
          <w:rFonts w:ascii="Verdana" w:hAnsi="Verdana"/>
        </w:rPr>
        <w:t>(Chatfield, 2022</w:t>
      </w:r>
      <w:r w:rsidR="00D94F8E">
        <w:rPr>
          <w:rFonts w:ascii="Verdana" w:hAnsi="Verdana"/>
        </w:rPr>
        <w:t>a</w:t>
      </w:r>
      <w:r w:rsidR="000B029D">
        <w:rPr>
          <w:rFonts w:ascii="Verdana" w:hAnsi="Verdana"/>
        </w:rPr>
        <w:t>, p.192)</w:t>
      </w:r>
      <w:r w:rsidR="00663D7A">
        <w:rPr>
          <w:rFonts w:ascii="Verdana" w:hAnsi="Verdana"/>
        </w:rPr>
        <w:t>.</w:t>
      </w:r>
      <w:r w:rsidR="000B029D">
        <w:rPr>
          <w:rFonts w:ascii="Verdana" w:hAnsi="Verdana"/>
        </w:rPr>
        <w:br/>
        <w:t xml:space="preserve"> </w:t>
      </w:r>
      <w:r w:rsidR="000B029D">
        <w:rPr>
          <w:rFonts w:ascii="Verdana" w:hAnsi="Verdana"/>
        </w:rPr>
        <w:tab/>
      </w:r>
      <w:r w:rsidR="00663D7A">
        <w:rPr>
          <w:rFonts w:ascii="Verdana" w:hAnsi="Verdana"/>
        </w:rPr>
        <w:t>Inviting</w:t>
      </w:r>
      <w:r w:rsidR="00171236">
        <w:rPr>
          <w:rFonts w:ascii="Verdana" w:hAnsi="Verdana"/>
        </w:rPr>
        <w:t xml:space="preserve"> feedback and </w:t>
      </w:r>
      <w:r w:rsidR="00663D7A">
        <w:rPr>
          <w:rFonts w:ascii="Verdana" w:hAnsi="Verdana"/>
        </w:rPr>
        <w:t>actively</w:t>
      </w:r>
      <w:r w:rsidR="00171236">
        <w:rPr>
          <w:rFonts w:ascii="Verdana" w:hAnsi="Verdana"/>
        </w:rPr>
        <w:t xml:space="preserve"> seeking evidence that challenges </w:t>
      </w:r>
      <w:r w:rsidR="00CB5D8A">
        <w:rPr>
          <w:rFonts w:ascii="Verdana" w:hAnsi="Verdana"/>
        </w:rPr>
        <w:t xml:space="preserve">existing </w:t>
      </w:r>
      <w:r w:rsidR="00171236">
        <w:rPr>
          <w:rFonts w:ascii="Verdana" w:hAnsi="Verdana"/>
        </w:rPr>
        <w:t xml:space="preserve">views </w:t>
      </w:r>
      <w:r w:rsidR="00663D7A">
        <w:rPr>
          <w:rFonts w:ascii="Verdana" w:hAnsi="Verdana"/>
        </w:rPr>
        <w:t>supports</w:t>
      </w:r>
      <w:r w:rsidR="00171236">
        <w:rPr>
          <w:rFonts w:ascii="Verdana" w:hAnsi="Verdana"/>
        </w:rPr>
        <w:t xml:space="preserve"> balanced, fair debate (</w:t>
      </w:r>
      <w:proofErr w:type="spellStart"/>
      <w:r w:rsidR="00171236">
        <w:rPr>
          <w:rFonts w:ascii="Verdana" w:hAnsi="Verdana"/>
        </w:rPr>
        <w:t>Barends</w:t>
      </w:r>
      <w:proofErr w:type="spellEnd"/>
      <w:r w:rsidR="00171236">
        <w:rPr>
          <w:rFonts w:ascii="Verdana" w:hAnsi="Verdana"/>
        </w:rPr>
        <w:t xml:space="preserve"> and Rousseau, </w:t>
      </w:r>
      <w:r w:rsidR="00D94F8E">
        <w:rPr>
          <w:rFonts w:ascii="Verdana" w:hAnsi="Verdana"/>
        </w:rPr>
        <w:t>2018</w:t>
      </w:r>
      <w:r w:rsidR="00171236">
        <w:rPr>
          <w:rFonts w:ascii="Verdana" w:hAnsi="Verdana"/>
        </w:rPr>
        <w:t xml:space="preserve">, p.69). </w:t>
      </w:r>
      <w:r w:rsidR="00663D7A">
        <w:rPr>
          <w:rFonts w:ascii="Verdana" w:hAnsi="Verdana"/>
        </w:rPr>
        <w:t>A</w:t>
      </w:r>
      <w:r w:rsidR="00171236">
        <w:rPr>
          <w:rFonts w:ascii="Verdana" w:hAnsi="Verdana"/>
        </w:rPr>
        <w:t xml:space="preserve"> collaborative, inclusive culture where </w:t>
      </w:r>
      <w:r w:rsidR="00236A2C">
        <w:rPr>
          <w:rFonts w:ascii="Verdana" w:hAnsi="Verdana"/>
        </w:rPr>
        <w:t xml:space="preserve">critique is </w:t>
      </w:r>
      <w:r w:rsidR="00171236">
        <w:rPr>
          <w:rFonts w:ascii="Verdana" w:hAnsi="Verdana"/>
        </w:rPr>
        <w:t>safe</w:t>
      </w:r>
      <w:r w:rsidR="00663D7A">
        <w:rPr>
          <w:rFonts w:ascii="Verdana" w:hAnsi="Verdana"/>
        </w:rPr>
        <w:t xml:space="preserve"> </w:t>
      </w:r>
      <w:r w:rsidR="001F2217">
        <w:rPr>
          <w:rFonts w:ascii="Verdana" w:hAnsi="Verdana"/>
        </w:rPr>
        <w:t>allows</w:t>
      </w:r>
      <w:r w:rsidR="00663D7A">
        <w:rPr>
          <w:rFonts w:ascii="Verdana" w:hAnsi="Verdana"/>
        </w:rPr>
        <w:t xml:space="preserve"> ideas to be tested against </w:t>
      </w:r>
      <w:r w:rsidR="00313111">
        <w:rPr>
          <w:rFonts w:ascii="Verdana" w:hAnsi="Verdana"/>
        </w:rPr>
        <w:t xml:space="preserve">diverse </w:t>
      </w:r>
      <w:r w:rsidR="00663D7A">
        <w:rPr>
          <w:rFonts w:ascii="Verdana" w:hAnsi="Verdana"/>
        </w:rPr>
        <w:t xml:space="preserve">perspectives, including </w:t>
      </w:r>
      <w:r w:rsidR="00313111">
        <w:rPr>
          <w:rFonts w:ascii="Verdana" w:hAnsi="Verdana"/>
        </w:rPr>
        <w:t xml:space="preserve">objective “outsiders” (McRaney, </w:t>
      </w:r>
      <w:r w:rsidR="00236A2C">
        <w:rPr>
          <w:rFonts w:ascii="Verdana" w:hAnsi="Verdana"/>
        </w:rPr>
        <w:t>2011</w:t>
      </w:r>
      <w:r w:rsidR="00313111">
        <w:rPr>
          <w:rFonts w:ascii="Verdana" w:hAnsi="Verdana"/>
        </w:rPr>
        <w:t xml:space="preserve">, p.58). </w:t>
      </w:r>
      <w:r w:rsidR="000B029D" w:rsidRPr="00BA70F9">
        <w:rPr>
          <w:rFonts w:ascii="Verdana" w:hAnsi="Verdana"/>
        </w:rPr>
        <w:t xml:space="preserve">Practitioners </w:t>
      </w:r>
      <w:r w:rsidR="00236A2C">
        <w:rPr>
          <w:rFonts w:ascii="Verdana" w:hAnsi="Verdana"/>
        </w:rPr>
        <w:t>should remain open to adapting their views</w:t>
      </w:r>
      <w:r w:rsidR="000B029D" w:rsidRPr="00BA70F9">
        <w:rPr>
          <w:rFonts w:ascii="Verdana" w:hAnsi="Verdana"/>
        </w:rPr>
        <w:t xml:space="preserve"> </w:t>
      </w:r>
      <w:r w:rsidR="00236A2C">
        <w:rPr>
          <w:rFonts w:ascii="Verdana" w:hAnsi="Verdana"/>
        </w:rPr>
        <w:t>as evidence evolves</w:t>
      </w:r>
      <w:r w:rsidR="000B029D" w:rsidRPr="00BA70F9">
        <w:rPr>
          <w:rFonts w:ascii="Verdana" w:hAnsi="Verdana"/>
        </w:rPr>
        <w:t xml:space="preserve"> (Chatfield, 2022</w:t>
      </w:r>
      <w:r w:rsidR="00236A2C">
        <w:rPr>
          <w:rFonts w:ascii="Verdana" w:hAnsi="Verdana"/>
        </w:rPr>
        <w:t>c</w:t>
      </w:r>
      <w:r w:rsidR="000B029D" w:rsidRPr="00BA70F9">
        <w:rPr>
          <w:rFonts w:ascii="Verdana" w:hAnsi="Verdana"/>
        </w:rPr>
        <w:t>)</w:t>
      </w:r>
      <w:r w:rsidR="00663D7A" w:rsidRPr="00BA70F9">
        <w:rPr>
          <w:rFonts w:ascii="Verdana" w:hAnsi="Verdana"/>
        </w:rPr>
        <w:t xml:space="preserve">, </w:t>
      </w:r>
      <w:r w:rsidR="00236A2C">
        <w:rPr>
          <w:rFonts w:ascii="Verdana" w:hAnsi="Verdana"/>
        </w:rPr>
        <w:t xml:space="preserve">reducing the risk of </w:t>
      </w:r>
      <w:r w:rsidR="000B029D" w:rsidRPr="00BA70F9">
        <w:rPr>
          <w:rFonts w:ascii="Verdana" w:hAnsi="Verdana"/>
        </w:rPr>
        <w:t xml:space="preserve">groupthink. </w:t>
      </w:r>
      <w:r w:rsidR="00CB5D8A" w:rsidRPr="00663D7A">
        <w:rPr>
          <w:rFonts w:ascii="Verdana" w:hAnsi="Verdana"/>
          <w:highlight w:val="yellow"/>
        </w:rPr>
        <w:br/>
      </w:r>
      <w:r w:rsidR="00CB5D8A" w:rsidRPr="00BA70F9">
        <w:rPr>
          <w:rFonts w:ascii="Verdana" w:hAnsi="Verdana"/>
        </w:rPr>
        <w:t xml:space="preserve"> </w:t>
      </w:r>
      <w:r w:rsidR="00CB5D8A" w:rsidRPr="00BA70F9">
        <w:rPr>
          <w:rFonts w:ascii="Verdana" w:hAnsi="Verdana"/>
        </w:rPr>
        <w:tab/>
        <w:t>Equally, others’ ideas</w:t>
      </w:r>
      <w:r w:rsidR="00BA70F9" w:rsidRPr="00BA70F9">
        <w:rPr>
          <w:rFonts w:ascii="Verdana" w:hAnsi="Verdana"/>
        </w:rPr>
        <w:t xml:space="preserve"> should be assessed</w:t>
      </w:r>
      <w:r w:rsidR="00CB5D8A" w:rsidRPr="00BA70F9">
        <w:rPr>
          <w:rFonts w:ascii="Verdana" w:hAnsi="Verdana"/>
        </w:rPr>
        <w:t xml:space="preserve"> by seeking evidence</w:t>
      </w:r>
      <w:r w:rsidR="00236A2C">
        <w:rPr>
          <w:rFonts w:ascii="Verdana" w:hAnsi="Verdana"/>
        </w:rPr>
        <w:t xml:space="preserve"> and clarifying arguments. </w:t>
      </w:r>
      <w:r w:rsidR="00663D7A">
        <w:rPr>
          <w:rFonts w:ascii="Verdana" w:hAnsi="Verdana"/>
        </w:rPr>
        <w:t>Breaking down arguments into</w:t>
      </w:r>
      <w:r w:rsidR="002D5CCB">
        <w:rPr>
          <w:rFonts w:ascii="Verdana" w:hAnsi="Verdana"/>
        </w:rPr>
        <w:t xml:space="preserve"> the </w:t>
      </w:r>
      <w:r w:rsidR="00CB5D8A">
        <w:rPr>
          <w:rFonts w:ascii="Verdana" w:hAnsi="Verdana"/>
        </w:rPr>
        <w:t>premise</w:t>
      </w:r>
      <w:r w:rsidR="00663D7A">
        <w:rPr>
          <w:rFonts w:ascii="Verdana" w:hAnsi="Verdana"/>
        </w:rPr>
        <w:t>s and</w:t>
      </w:r>
      <w:r w:rsidR="00CB5D8A">
        <w:rPr>
          <w:rFonts w:ascii="Verdana" w:hAnsi="Verdana"/>
        </w:rPr>
        <w:t xml:space="preserve"> conclusions</w:t>
      </w:r>
      <w:r w:rsidR="00663D7A">
        <w:rPr>
          <w:rFonts w:ascii="Verdana" w:hAnsi="Verdana"/>
        </w:rPr>
        <w:t xml:space="preserve"> helps </w:t>
      </w:r>
      <w:r w:rsidR="002D5CCB">
        <w:rPr>
          <w:rFonts w:ascii="Verdana" w:hAnsi="Verdana"/>
        </w:rPr>
        <w:t xml:space="preserve">to </w:t>
      </w:r>
      <w:r w:rsidR="00CB5D8A">
        <w:rPr>
          <w:rFonts w:ascii="Verdana" w:hAnsi="Verdana"/>
        </w:rPr>
        <w:t xml:space="preserve">spot </w:t>
      </w:r>
      <w:r w:rsidR="00236A2C">
        <w:rPr>
          <w:rFonts w:ascii="Verdana" w:hAnsi="Verdana"/>
        </w:rPr>
        <w:t xml:space="preserve">the </w:t>
      </w:r>
      <w:r w:rsidR="00CB5D8A">
        <w:rPr>
          <w:rFonts w:ascii="Verdana" w:hAnsi="Verdana"/>
        </w:rPr>
        <w:t>assumptions</w:t>
      </w:r>
      <w:r w:rsidR="00236A2C">
        <w:rPr>
          <w:rFonts w:ascii="Verdana" w:hAnsi="Verdana"/>
        </w:rPr>
        <w:t>, which can then be challenged constructively (</w:t>
      </w:r>
      <w:r w:rsidR="00CB5D8A">
        <w:rPr>
          <w:rFonts w:ascii="Verdana" w:hAnsi="Verdana"/>
        </w:rPr>
        <w:t xml:space="preserve">Chatfield, </w:t>
      </w:r>
      <w:r w:rsidR="00236A2C">
        <w:rPr>
          <w:rFonts w:ascii="Verdana" w:hAnsi="Verdana"/>
        </w:rPr>
        <w:t>2022a</w:t>
      </w:r>
      <w:r w:rsidR="00CB5D8A">
        <w:rPr>
          <w:rFonts w:ascii="Verdana" w:hAnsi="Verdana"/>
        </w:rPr>
        <w:t xml:space="preserve">, p.51). </w:t>
      </w:r>
      <w:r w:rsidR="00A22A69">
        <w:rPr>
          <w:rFonts w:ascii="Verdana" w:hAnsi="Verdana"/>
        </w:rPr>
        <w:t>For example, i</w:t>
      </w:r>
      <w:r w:rsidR="00663D7A">
        <w:rPr>
          <w:rFonts w:ascii="Verdana" w:hAnsi="Verdana"/>
        </w:rPr>
        <w:t xml:space="preserve">f </w:t>
      </w:r>
      <w:r w:rsidR="00CB5D8A">
        <w:rPr>
          <w:rFonts w:ascii="Verdana" w:hAnsi="Verdana"/>
        </w:rPr>
        <w:t>a</w:t>
      </w:r>
      <w:r w:rsidR="00A22A69">
        <w:rPr>
          <w:rFonts w:ascii="Verdana" w:hAnsi="Verdana"/>
        </w:rPr>
        <w:t xml:space="preserve"> manager </w:t>
      </w:r>
      <w:r w:rsidR="00663D7A">
        <w:rPr>
          <w:rFonts w:ascii="Verdana" w:hAnsi="Verdana"/>
        </w:rPr>
        <w:t>at</w:t>
      </w:r>
      <w:r w:rsidR="00CB5D8A">
        <w:rPr>
          <w:rFonts w:ascii="Verdana" w:hAnsi="Verdana"/>
        </w:rPr>
        <w:t xml:space="preserve"> Technivara</w:t>
      </w:r>
      <w:r w:rsidR="00A22A69">
        <w:rPr>
          <w:rFonts w:ascii="Verdana" w:hAnsi="Verdana"/>
        </w:rPr>
        <w:t xml:space="preserve"> </w:t>
      </w:r>
      <w:r w:rsidR="00663D7A">
        <w:rPr>
          <w:rFonts w:ascii="Verdana" w:hAnsi="Verdana"/>
        </w:rPr>
        <w:t>argues for adopting a</w:t>
      </w:r>
      <w:r w:rsidR="00CB5D8A">
        <w:rPr>
          <w:rFonts w:ascii="Verdana" w:hAnsi="Verdana"/>
        </w:rPr>
        <w:t xml:space="preserve"> </w:t>
      </w:r>
      <w:r w:rsidR="00A22A69">
        <w:rPr>
          <w:rFonts w:ascii="Verdana" w:hAnsi="Verdana"/>
        </w:rPr>
        <w:t xml:space="preserve">recruitment </w:t>
      </w:r>
      <w:r w:rsidR="00CB5D8A">
        <w:rPr>
          <w:rFonts w:ascii="Verdana" w:hAnsi="Verdana"/>
        </w:rPr>
        <w:t>technology because a competitor uses it</w:t>
      </w:r>
      <w:r w:rsidR="00663D7A">
        <w:rPr>
          <w:rFonts w:ascii="Verdana" w:hAnsi="Verdana"/>
        </w:rPr>
        <w:t>, the</w:t>
      </w:r>
      <w:r w:rsidR="00CB5D8A">
        <w:rPr>
          <w:rFonts w:ascii="Verdana" w:hAnsi="Verdana"/>
        </w:rPr>
        <w:t xml:space="preserve"> assumptions include: what works for the competitor will work for Technivara, </w:t>
      </w:r>
      <w:r w:rsidR="00663D7A">
        <w:rPr>
          <w:rFonts w:ascii="Verdana" w:hAnsi="Verdana"/>
        </w:rPr>
        <w:t xml:space="preserve">that </w:t>
      </w:r>
      <w:r w:rsidR="00CA190D">
        <w:rPr>
          <w:rFonts w:ascii="Verdana" w:hAnsi="Verdana"/>
        </w:rPr>
        <w:t>the</w:t>
      </w:r>
      <w:r w:rsidR="00CB5D8A">
        <w:rPr>
          <w:rFonts w:ascii="Verdana" w:hAnsi="Verdana"/>
        </w:rPr>
        <w:t xml:space="preserve"> competitor was well-informed</w:t>
      </w:r>
      <w:r w:rsidR="00EC02E7">
        <w:rPr>
          <w:rFonts w:ascii="Verdana" w:hAnsi="Verdana"/>
        </w:rPr>
        <w:t>/researched</w:t>
      </w:r>
      <w:r w:rsidR="00CB5D8A">
        <w:rPr>
          <w:rFonts w:ascii="Verdana" w:hAnsi="Verdana"/>
        </w:rPr>
        <w:t>, and that the</w:t>
      </w:r>
      <w:r w:rsidR="00663D7A">
        <w:rPr>
          <w:rFonts w:ascii="Verdana" w:hAnsi="Verdana"/>
        </w:rPr>
        <w:t>ir success stems from</w:t>
      </w:r>
      <w:r w:rsidR="00CB5D8A">
        <w:rPr>
          <w:rFonts w:ascii="Verdana" w:hAnsi="Verdana"/>
        </w:rPr>
        <w:t xml:space="preserve"> the technology. </w:t>
      </w:r>
      <w:r w:rsidR="00CA190D">
        <w:rPr>
          <w:rFonts w:ascii="Verdana" w:hAnsi="Verdana"/>
        </w:rPr>
        <w:t xml:space="preserve">Applying the principle of </w:t>
      </w:r>
      <w:r w:rsidR="00986CF0">
        <w:rPr>
          <w:rFonts w:ascii="Verdana" w:hAnsi="Verdana"/>
        </w:rPr>
        <w:t>“</w:t>
      </w:r>
      <w:r w:rsidR="00CA190D">
        <w:rPr>
          <w:rFonts w:ascii="Verdana" w:hAnsi="Verdana"/>
        </w:rPr>
        <w:t>charity</w:t>
      </w:r>
      <w:r w:rsidR="00986CF0">
        <w:rPr>
          <w:rFonts w:ascii="Verdana" w:hAnsi="Verdana"/>
        </w:rPr>
        <w:t>”</w:t>
      </w:r>
      <w:r w:rsidR="00CA190D">
        <w:rPr>
          <w:rFonts w:ascii="Verdana" w:hAnsi="Verdana"/>
        </w:rPr>
        <w:t xml:space="preserve"> (that all arguments deserve to be stated </w:t>
      </w:r>
      <w:r w:rsidR="00663D7A">
        <w:rPr>
          <w:rFonts w:ascii="Verdana" w:hAnsi="Verdana"/>
        </w:rPr>
        <w:t>in their strongest form</w:t>
      </w:r>
      <w:r w:rsidR="00CA190D">
        <w:rPr>
          <w:rFonts w:ascii="Verdana" w:hAnsi="Verdana"/>
        </w:rPr>
        <w:t xml:space="preserve">), </w:t>
      </w:r>
      <w:r w:rsidR="00BA70F9">
        <w:rPr>
          <w:rFonts w:ascii="Verdana" w:hAnsi="Verdana"/>
        </w:rPr>
        <w:t>allows respectful challenge</w:t>
      </w:r>
      <w:r w:rsidR="00CA190D">
        <w:rPr>
          <w:rFonts w:ascii="Verdana" w:hAnsi="Verdana"/>
        </w:rPr>
        <w:t xml:space="preserve"> </w:t>
      </w:r>
      <w:r w:rsidR="00EC02E7">
        <w:rPr>
          <w:rFonts w:ascii="Verdana" w:hAnsi="Verdana"/>
        </w:rPr>
        <w:t xml:space="preserve">and debate </w:t>
      </w:r>
      <w:r w:rsidR="00CA190D">
        <w:rPr>
          <w:rFonts w:ascii="Verdana" w:hAnsi="Verdana"/>
        </w:rPr>
        <w:t>(Chatfield, 2022</w:t>
      </w:r>
      <w:r w:rsidR="00915112">
        <w:rPr>
          <w:rFonts w:ascii="Verdana" w:hAnsi="Verdana"/>
        </w:rPr>
        <w:t>a</w:t>
      </w:r>
      <w:r w:rsidR="00CA190D">
        <w:rPr>
          <w:rFonts w:ascii="Verdana" w:hAnsi="Verdana"/>
        </w:rPr>
        <w:t xml:space="preserve">, p.58). </w:t>
      </w:r>
      <w:r w:rsidR="00CB5D8A">
        <w:rPr>
          <w:rFonts w:ascii="Verdana" w:hAnsi="Verdana"/>
        </w:rPr>
        <w:t xml:space="preserve"> </w:t>
      </w:r>
      <w:r w:rsidR="00151790">
        <w:rPr>
          <w:rFonts w:ascii="Verdana" w:hAnsi="Verdana"/>
        </w:rPr>
        <w:br/>
        <w:t xml:space="preserve"> </w:t>
      </w:r>
      <w:r w:rsidR="00151790">
        <w:rPr>
          <w:rFonts w:ascii="Verdana" w:hAnsi="Verdana"/>
        </w:rPr>
        <w:tab/>
        <w:t xml:space="preserve">Overall, </w:t>
      </w:r>
      <w:r w:rsidR="00A22A69">
        <w:rPr>
          <w:rFonts w:ascii="Verdana" w:hAnsi="Verdana"/>
        </w:rPr>
        <w:t xml:space="preserve">applying critical thinking at </w:t>
      </w:r>
      <w:r w:rsidR="00236A2C">
        <w:rPr>
          <w:rFonts w:ascii="Verdana" w:hAnsi="Verdana"/>
        </w:rPr>
        <w:t xml:space="preserve">Technivara </w:t>
      </w:r>
      <w:r w:rsidR="00A22A69">
        <w:rPr>
          <w:rFonts w:ascii="Verdana" w:hAnsi="Verdana"/>
        </w:rPr>
        <w:t>ensures</w:t>
      </w:r>
      <w:r w:rsidR="00151790">
        <w:rPr>
          <w:rFonts w:ascii="Verdana" w:hAnsi="Verdana"/>
        </w:rPr>
        <w:t xml:space="preserve"> ideas are clear</w:t>
      </w:r>
      <w:r w:rsidR="00A22A69">
        <w:rPr>
          <w:rFonts w:ascii="Verdana" w:hAnsi="Verdana"/>
        </w:rPr>
        <w:t xml:space="preserve">, </w:t>
      </w:r>
      <w:r w:rsidR="00151790">
        <w:rPr>
          <w:rFonts w:ascii="Verdana" w:hAnsi="Verdana"/>
        </w:rPr>
        <w:t>logic</w:t>
      </w:r>
      <w:r w:rsidR="00A22A69">
        <w:rPr>
          <w:rFonts w:ascii="Verdana" w:hAnsi="Verdana"/>
        </w:rPr>
        <w:t>al,</w:t>
      </w:r>
      <w:r w:rsidR="00151790">
        <w:rPr>
          <w:rFonts w:ascii="Verdana" w:hAnsi="Verdana"/>
        </w:rPr>
        <w:t xml:space="preserve"> and evidence</w:t>
      </w:r>
      <w:r w:rsidR="00A22A69">
        <w:rPr>
          <w:rFonts w:ascii="Verdana" w:hAnsi="Verdana"/>
        </w:rPr>
        <w:t>-based. It encourages</w:t>
      </w:r>
      <w:r w:rsidR="00151790">
        <w:rPr>
          <w:rFonts w:ascii="Verdana" w:hAnsi="Verdana"/>
        </w:rPr>
        <w:t xml:space="preserve"> richer debate and</w:t>
      </w:r>
      <w:r w:rsidR="00A22A69">
        <w:rPr>
          <w:rFonts w:ascii="Verdana" w:hAnsi="Verdana"/>
        </w:rPr>
        <w:t xml:space="preserve"> can lead to </w:t>
      </w:r>
      <w:r w:rsidR="00151790">
        <w:rPr>
          <w:rFonts w:ascii="Verdana" w:hAnsi="Verdana"/>
        </w:rPr>
        <w:t xml:space="preserve">innovative, well-reasoned </w:t>
      </w:r>
      <w:r w:rsidR="006B06CC">
        <w:rPr>
          <w:rFonts w:ascii="Verdana" w:hAnsi="Verdana"/>
        </w:rPr>
        <w:t xml:space="preserve">and appropriate </w:t>
      </w:r>
      <w:r w:rsidR="00A22A69">
        <w:rPr>
          <w:rFonts w:ascii="Verdana" w:hAnsi="Verdana"/>
        </w:rPr>
        <w:t xml:space="preserve">workplace </w:t>
      </w:r>
      <w:r w:rsidR="00151790">
        <w:rPr>
          <w:rFonts w:ascii="Verdana" w:hAnsi="Verdana"/>
        </w:rPr>
        <w:t>solutions.</w:t>
      </w:r>
    </w:p>
    <w:p w:rsidR="00A22A69" w:rsidRPr="001A348A" w:rsidRDefault="00A22A69" w:rsidP="0007383E">
      <w:pPr>
        <w:spacing w:line="276" w:lineRule="auto"/>
        <w:rPr>
          <w:rFonts w:ascii="Verdana" w:hAnsi="Verdana"/>
        </w:rPr>
      </w:pPr>
    </w:p>
    <w:p w:rsidR="00545FA2" w:rsidRPr="006A2747" w:rsidRDefault="006A2747" w:rsidP="0007383E">
      <w:pPr>
        <w:pStyle w:val="Heading2"/>
        <w:spacing w:line="276" w:lineRule="auto"/>
        <w:rPr>
          <w:rFonts w:ascii="Verdana" w:hAnsi="Verdana"/>
          <w:sz w:val="22"/>
          <w:szCs w:val="22"/>
          <w:u w:val="single"/>
        </w:rPr>
      </w:pPr>
      <w:r w:rsidRPr="006A2747">
        <w:rPr>
          <w:rFonts w:ascii="Verdana" w:hAnsi="Verdana"/>
          <w:sz w:val="22"/>
          <w:szCs w:val="22"/>
          <w:u w:val="single"/>
        </w:rPr>
        <w:t xml:space="preserve">AC </w:t>
      </w:r>
      <w:r w:rsidR="009E0507" w:rsidRPr="006A2747">
        <w:rPr>
          <w:rFonts w:ascii="Verdana" w:hAnsi="Verdana"/>
          <w:sz w:val="22"/>
          <w:szCs w:val="22"/>
          <w:u w:val="single"/>
        </w:rPr>
        <w:t xml:space="preserve">1.4 </w:t>
      </w:r>
    </w:p>
    <w:p w:rsidR="00FF1045" w:rsidRPr="00FF2EBD" w:rsidRDefault="009E0507" w:rsidP="0007383E">
      <w:pPr>
        <w:spacing w:line="276" w:lineRule="auto"/>
        <w:rPr>
          <w:rFonts w:ascii="Verdana" w:hAnsi="Verdana"/>
        </w:rPr>
      </w:pPr>
      <w:r>
        <w:rPr>
          <w:rFonts w:ascii="Verdana" w:hAnsi="Verdana"/>
        </w:rPr>
        <w:t xml:space="preserve">Technivara can </w:t>
      </w:r>
      <w:r w:rsidR="00545FA2">
        <w:rPr>
          <w:rFonts w:ascii="Verdana" w:hAnsi="Verdana"/>
        </w:rPr>
        <w:t>apply</w:t>
      </w:r>
      <w:r>
        <w:rPr>
          <w:rFonts w:ascii="Verdana" w:hAnsi="Verdana"/>
        </w:rPr>
        <w:t xml:space="preserve"> </w:t>
      </w:r>
      <w:r w:rsidR="00545FA2">
        <w:rPr>
          <w:rFonts w:ascii="Verdana" w:hAnsi="Verdana"/>
        </w:rPr>
        <w:t xml:space="preserve">structured </w:t>
      </w:r>
      <w:r w:rsidR="002E6936">
        <w:rPr>
          <w:rFonts w:ascii="Verdana" w:hAnsi="Verdana"/>
        </w:rPr>
        <w:t xml:space="preserve">decision-making </w:t>
      </w:r>
      <w:r>
        <w:rPr>
          <w:rFonts w:ascii="Verdana" w:hAnsi="Verdana"/>
        </w:rPr>
        <w:t xml:space="preserve">techniques to avoid “kneejerk reactions” (Armstrong, </w:t>
      </w:r>
      <w:r w:rsidR="00EE523A">
        <w:rPr>
          <w:rFonts w:ascii="Verdana" w:hAnsi="Verdana"/>
        </w:rPr>
        <w:t>2023</w:t>
      </w:r>
      <w:r>
        <w:rPr>
          <w:rFonts w:ascii="Verdana" w:hAnsi="Verdana"/>
        </w:rPr>
        <w:t xml:space="preserve">, p.589) and increase the likelihood of </w:t>
      </w:r>
      <w:r w:rsidR="002E6936">
        <w:rPr>
          <w:rFonts w:ascii="Verdana" w:hAnsi="Verdana"/>
        </w:rPr>
        <w:t>success.</w:t>
      </w:r>
      <w:r w:rsidR="00E35923">
        <w:rPr>
          <w:rFonts w:ascii="Verdana" w:hAnsi="Verdana"/>
        </w:rPr>
        <w:t xml:space="preserve"> </w:t>
      </w:r>
      <w:r>
        <w:rPr>
          <w:rFonts w:ascii="Verdana" w:hAnsi="Verdana"/>
        </w:rPr>
        <w:br/>
        <w:t xml:space="preserve"> </w:t>
      </w:r>
      <w:r>
        <w:rPr>
          <w:rFonts w:ascii="Verdana" w:hAnsi="Verdana"/>
        </w:rPr>
        <w:tab/>
      </w:r>
      <w:r w:rsidR="00545FA2">
        <w:rPr>
          <w:rFonts w:ascii="Verdana" w:hAnsi="Verdana"/>
        </w:rPr>
        <w:t xml:space="preserve"> </w:t>
      </w:r>
      <w:r w:rsidR="00915112" w:rsidRPr="00915112">
        <w:rPr>
          <w:rFonts w:ascii="Verdana" w:hAnsi="Verdana"/>
          <w:b/>
        </w:rPr>
        <w:t>Future Pacing (FP)</w:t>
      </w:r>
      <w:r w:rsidR="00915112">
        <w:rPr>
          <w:rFonts w:ascii="Verdana" w:hAnsi="Verdana"/>
        </w:rPr>
        <w:t xml:space="preserve"> is a technique </w:t>
      </w:r>
      <w:r w:rsidR="00B20B37">
        <w:rPr>
          <w:rFonts w:ascii="Verdana" w:hAnsi="Verdana"/>
        </w:rPr>
        <w:t>in which participants are guided</w:t>
      </w:r>
      <w:r w:rsidR="00915112" w:rsidRPr="00915112">
        <w:rPr>
          <w:rFonts w:ascii="Verdana" w:hAnsi="Verdana"/>
        </w:rPr>
        <w:t xml:space="preserve"> to mentally rehearse </w:t>
      </w:r>
      <w:r w:rsidR="00B20B37">
        <w:rPr>
          <w:rFonts w:ascii="Verdana" w:hAnsi="Verdana"/>
        </w:rPr>
        <w:t xml:space="preserve">future </w:t>
      </w:r>
      <w:r w:rsidR="00915112" w:rsidRPr="00915112">
        <w:rPr>
          <w:rFonts w:ascii="Verdana" w:hAnsi="Verdana"/>
        </w:rPr>
        <w:t xml:space="preserve">scenarios before </w:t>
      </w:r>
      <w:r w:rsidR="00915112">
        <w:rPr>
          <w:rFonts w:ascii="Verdana" w:hAnsi="Verdana"/>
        </w:rPr>
        <w:t>making decisions</w:t>
      </w:r>
      <w:r w:rsidR="00915112" w:rsidRPr="00915112">
        <w:rPr>
          <w:rFonts w:ascii="Verdana" w:hAnsi="Verdana"/>
        </w:rPr>
        <w:t xml:space="preserve">, engaging the </w:t>
      </w:r>
      <w:r w:rsidR="00C40DDE">
        <w:rPr>
          <w:rFonts w:ascii="Verdana" w:hAnsi="Verdana"/>
        </w:rPr>
        <w:t>“</w:t>
      </w:r>
      <w:r w:rsidR="00915112" w:rsidRPr="00915112">
        <w:rPr>
          <w:rFonts w:ascii="Verdana" w:hAnsi="Verdana"/>
        </w:rPr>
        <w:t>Depth Mind</w:t>
      </w:r>
      <w:r w:rsidR="00C40DDE">
        <w:rPr>
          <w:rFonts w:ascii="Verdana" w:hAnsi="Verdana"/>
        </w:rPr>
        <w:t>”</w:t>
      </w:r>
      <w:r w:rsidR="00915112" w:rsidRPr="00915112">
        <w:rPr>
          <w:rFonts w:ascii="Verdana" w:hAnsi="Verdana"/>
        </w:rPr>
        <w:t xml:space="preserve"> (</w:t>
      </w:r>
      <w:r w:rsidR="00915112">
        <w:rPr>
          <w:rFonts w:ascii="Verdana" w:hAnsi="Verdana"/>
        </w:rPr>
        <w:t>Adair, 2022, p.17</w:t>
      </w:r>
      <w:r w:rsidR="00915112" w:rsidRPr="00915112">
        <w:rPr>
          <w:rFonts w:ascii="Verdana" w:hAnsi="Verdana"/>
        </w:rPr>
        <w:t>) rather than being overwhelmed by excess information</w:t>
      </w:r>
      <w:r w:rsidR="00915112">
        <w:rPr>
          <w:rFonts w:ascii="Verdana" w:hAnsi="Verdana"/>
        </w:rPr>
        <w:t>.</w:t>
      </w:r>
      <w:r w:rsidR="005F75A1">
        <w:rPr>
          <w:rFonts w:ascii="Verdana" w:hAnsi="Verdana"/>
        </w:rPr>
        <w:t xml:space="preserve"> </w:t>
      </w:r>
      <w:r w:rsidR="00B20B37">
        <w:rPr>
          <w:rFonts w:ascii="Verdana" w:hAnsi="Verdana"/>
        </w:rPr>
        <w:t xml:space="preserve">This approach </w:t>
      </w:r>
      <w:r w:rsidR="003D14A3">
        <w:rPr>
          <w:rFonts w:ascii="Verdana" w:hAnsi="Verdana"/>
        </w:rPr>
        <w:t>can help</w:t>
      </w:r>
      <w:r w:rsidR="00B20B37">
        <w:rPr>
          <w:rFonts w:ascii="Verdana" w:hAnsi="Verdana"/>
        </w:rPr>
        <w:t xml:space="preserve"> </w:t>
      </w:r>
      <w:r w:rsidR="005F75A1">
        <w:rPr>
          <w:rFonts w:ascii="Verdana" w:hAnsi="Verdana"/>
        </w:rPr>
        <w:t>evaluate the potential impact of decision</w:t>
      </w:r>
      <w:r w:rsidR="00B20B37">
        <w:rPr>
          <w:rFonts w:ascii="Verdana" w:hAnsi="Verdana"/>
        </w:rPr>
        <w:t>s</w:t>
      </w:r>
      <w:r w:rsidR="005F75A1">
        <w:rPr>
          <w:rFonts w:ascii="Verdana" w:hAnsi="Verdana"/>
        </w:rPr>
        <w:t xml:space="preserve"> on an organisation.</w:t>
      </w:r>
      <w:r w:rsidR="00B20B37">
        <w:rPr>
          <w:rFonts w:ascii="Verdana" w:hAnsi="Verdana"/>
        </w:rPr>
        <w:br/>
        <w:t xml:space="preserve"> </w:t>
      </w:r>
      <w:r w:rsidR="00B20B37">
        <w:rPr>
          <w:rFonts w:ascii="Verdana" w:hAnsi="Verdana"/>
        </w:rPr>
        <w:tab/>
      </w:r>
      <w:r w:rsidR="005F75A1">
        <w:rPr>
          <w:rFonts w:ascii="Verdana" w:hAnsi="Verdana"/>
        </w:rPr>
        <w:t xml:space="preserve">For example, </w:t>
      </w:r>
      <w:r w:rsidR="009F0FC8">
        <w:rPr>
          <w:rFonts w:ascii="Verdana" w:hAnsi="Verdana"/>
        </w:rPr>
        <w:t>FP can</w:t>
      </w:r>
      <w:r w:rsidR="00E35923">
        <w:rPr>
          <w:rFonts w:ascii="Verdana" w:hAnsi="Verdana"/>
        </w:rPr>
        <w:t xml:space="preserve"> </w:t>
      </w:r>
      <w:r w:rsidR="005F75A1">
        <w:rPr>
          <w:rFonts w:ascii="Verdana" w:hAnsi="Verdana"/>
        </w:rPr>
        <w:t>help decide</w:t>
      </w:r>
      <w:r w:rsidR="00545FA2">
        <w:rPr>
          <w:rFonts w:ascii="Verdana" w:hAnsi="Verdana"/>
        </w:rPr>
        <w:t xml:space="preserve"> </w:t>
      </w:r>
      <w:r w:rsidR="005F75A1">
        <w:rPr>
          <w:rFonts w:ascii="Verdana" w:hAnsi="Verdana"/>
        </w:rPr>
        <w:t>whether to</w:t>
      </w:r>
      <w:r w:rsidR="00827354">
        <w:rPr>
          <w:rFonts w:ascii="Verdana" w:hAnsi="Verdana"/>
        </w:rPr>
        <w:t xml:space="preserve"> </w:t>
      </w:r>
      <w:r w:rsidR="00EE523A">
        <w:rPr>
          <w:rFonts w:ascii="Verdana" w:hAnsi="Verdana"/>
        </w:rPr>
        <w:t>invest</w:t>
      </w:r>
      <w:r w:rsidR="00E35923">
        <w:rPr>
          <w:rFonts w:ascii="Verdana" w:hAnsi="Verdana"/>
        </w:rPr>
        <w:t xml:space="preserve"> in an AI too</w:t>
      </w:r>
      <w:r w:rsidR="00545FA2">
        <w:rPr>
          <w:rFonts w:ascii="Verdana" w:hAnsi="Verdana"/>
        </w:rPr>
        <w:t xml:space="preserve">l. </w:t>
      </w:r>
      <w:r w:rsidR="005F75A1">
        <w:rPr>
          <w:rFonts w:ascii="Verdana" w:hAnsi="Verdana"/>
        </w:rPr>
        <w:t>Key stakeholders</w:t>
      </w:r>
      <w:r w:rsidR="00B20B37">
        <w:rPr>
          <w:rFonts w:ascii="Verdana" w:hAnsi="Verdana"/>
        </w:rPr>
        <w:t xml:space="preserve"> might </w:t>
      </w:r>
      <w:r w:rsidR="00E35923">
        <w:rPr>
          <w:rFonts w:ascii="Verdana" w:hAnsi="Verdana"/>
        </w:rPr>
        <w:t>visualis</w:t>
      </w:r>
      <w:r w:rsidR="00545FA2">
        <w:rPr>
          <w:rFonts w:ascii="Verdana" w:hAnsi="Verdana"/>
        </w:rPr>
        <w:t>e the organisation 18 months after implement</w:t>
      </w:r>
      <w:r w:rsidR="00EE523A">
        <w:rPr>
          <w:rFonts w:ascii="Verdana" w:hAnsi="Verdana"/>
        </w:rPr>
        <w:t>ation</w:t>
      </w:r>
      <w:r w:rsidR="00545FA2">
        <w:rPr>
          <w:rFonts w:ascii="Verdana" w:hAnsi="Verdana"/>
        </w:rPr>
        <w:t xml:space="preserve"> </w:t>
      </w:r>
      <w:r w:rsidR="00EE523A">
        <w:rPr>
          <w:rFonts w:ascii="Verdana" w:hAnsi="Verdana"/>
        </w:rPr>
        <w:t>a</w:t>
      </w:r>
      <w:r w:rsidR="00545FA2">
        <w:rPr>
          <w:rFonts w:ascii="Verdana" w:hAnsi="Verdana"/>
        </w:rPr>
        <w:t xml:space="preserve">nd </w:t>
      </w:r>
      <w:r w:rsidR="00EE523A">
        <w:rPr>
          <w:rFonts w:ascii="Verdana" w:hAnsi="Verdana"/>
        </w:rPr>
        <w:t>compare</w:t>
      </w:r>
      <w:r w:rsidR="00545FA2">
        <w:rPr>
          <w:rFonts w:ascii="Verdana" w:hAnsi="Verdana"/>
        </w:rPr>
        <w:t xml:space="preserve"> it </w:t>
      </w:r>
      <w:r w:rsidR="00EE523A">
        <w:rPr>
          <w:rFonts w:ascii="Verdana" w:hAnsi="Verdana"/>
        </w:rPr>
        <w:t>to</w:t>
      </w:r>
      <w:r w:rsidR="00545FA2">
        <w:rPr>
          <w:rFonts w:ascii="Verdana" w:hAnsi="Verdana"/>
        </w:rPr>
        <w:t xml:space="preserve"> a scenario where </w:t>
      </w:r>
      <w:r w:rsidR="00EE523A">
        <w:rPr>
          <w:rFonts w:ascii="Verdana" w:hAnsi="Verdana"/>
        </w:rPr>
        <w:t xml:space="preserve">a competitor </w:t>
      </w:r>
      <w:r w:rsidR="00B20B37">
        <w:rPr>
          <w:rFonts w:ascii="Verdana" w:hAnsi="Verdana"/>
        </w:rPr>
        <w:t>adopted</w:t>
      </w:r>
      <w:r w:rsidR="00EE523A">
        <w:rPr>
          <w:rFonts w:ascii="Verdana" w:hAnsi="Verdana"/>
        </w:rPr>
        <w:t xml:space="preserve"> </w:t>
      </w:r>
      <w:r w:rsidR="00134022">
        <w:rPr>
          <w:rFonts w:ascii="Verdana" w:hAnsi="Verdana"/>
        </w:rPr>
        <w:t>the tool</w:t>
      </w:r>
      <w:r w:rsidR="00EE523A">
        <w:rPr>
          <w:rFonts w:ascii="Verdana" w:hAnsi="Verdana"/>
        </w:rPr>
        <w:t xml:space="preserve"> </w:t>
      </w:r>
      <w:r w:rsidR="005F75A1">
        <w:rPr>
          <w:rFonts w:ascii="Verdana" w:hAnsi="Verdana"/>
        </w:rPr>
        <w:t xml:space="preserve">but </w:t>
      </w:r>
      <w:r w:rsidR="00EE523A">
        <w:rPr>
          <w:rFonts w:ascii="Verdana" w:hAnsi="Verdana"/>
        </w:rPr>
        <w:t>they d</w:t>
      </w:r>
      <w:r w:rsidR="00915112">
        <w:rPr>
          <w:rFonts w:ascii="Verdana" w:hAnsi="Verdana"/>
        </w:rPr>
        <w:t>id</w:t>
      </w:r>
      <w:r w:rsidR="00EE523A">
        <w:rPr>
          <w:rFonts w:ascii="Verdana" w:hAnsi="Verdana"/>
        </w:rPr>
        <w:t xml:space="preserve"> not. Prompts</w:t>
      </w:r>
      <w:r w:rsidR="00E35923">
        <w:rPr>
          <w:rFonts w:ascii="Verdana" w:hAnsi="Verdana"/>
        </w:rPr>
        <w:t xml:space="preserve"> </w:t>
      </w:r>
      <w:r w:rsidR="00B20B37">
        <w:rPr>
          <w:rFonts w:ascii="Verdana" w:hAnsi="Verdana"/>
        </w:rPr>
        <w:t xml:space="preserve">could </w:t>
      </w:r>
      <w:r w:rsidR="00E35923">
        <w:rPr>
          <w:rFonts w:ascii="Verdana" w:hAnsi="Verdana"/>
        </w:rPr>
        <w:t>include</w:t>
      </w:r>
      <w:r w:rsidR="00545FA2">
        <w:rPr>
          <w:rFonts w:ascii="Verdana" w:hAnsi="Verdana"/>
        </w:rPr>
        <w:t>:</w:t>
      </w:r>
      <w:r w:rsidR="00E35923">
        <w:rPr>
          <w:rFonts w:ascii="Verdana" w:hAnsi="Verdana"/>
        </w:rPr>
        <w:t xml:space="preserve"> </w:t>
      </w:r>
      <w:r w:rsidR="00545FA2">
        <w:rPr>
          <w:rFonts w:ascii="Verdana" w:hAnsi="Verdana"/>
          <w:i/>
        </w:rPr>
        <w:t>W</w:t>
      </w:r>
      <w:r w:rsidR="00E35923" w:rsidRPr="00545FA2">
        <w:rPr>
          <w:rFonts w:ascii="Verdana" w:hAnsi="Verdana"/>
          <w:i/>
        </w:rPr>
        <w:t>hat results are we seeing?</w:t>
      </w:r>
      <w:r w:rsidR="00545FA2" w:rsidRPr="00545FA2">
        <w:rPr>
          <w:rFonts w:ascii="Verdana" w:hAnsi="Verdana"/>
          <w:i/>
        </w:rPr>
        <w:t xml:space="preserve"> W</w:t>
      </w:r>
      <w:r w:rsidR="00E35923" w:rsidRPr="00545FA2">
        <w:rPr>
          <w:rFonts w:ascii="Verdana" w:hAnsi="Verdana"/>
          <w:i/>
        </w:rPr>
        <w:t xml:space="preserve">hat are stakeholders saying? </w:t>
      </w:r>
      <w:r w:rsidR="009F0FC8" w:rsidRPr="00545FA2">
        <w:rPr>
          <w:rFonts w:ascii="Verdana" w:hAnsi="Verdana"/>
          <w:i/>
        </w:rPr>
        <w:t xml:space="preserve">What talent/skills </w:t>
      </w:r>
      <w:r w:rsidR="00545FA2" w:rsidRPr="00545FA2">
        <w:rPr>
          <w:rFonts w:ascii="Verdana" w:hAnsi="Verdana"/>
          <w:i/>
        </w:rPr>
        <w:t>are required</w:t>
      </w:r>
      <w:r w:rsidR="009F0FC8" w:rsidRPr="00545FA2">
        <w:rPr>
          <w:rFonts w:ascii="Verdana" w:hAnsi="Verdana"/>
          <w:i/>
        </w:rPr>
        <w:t>?</w:t>
      </w:r>
      <w:r w:rsidR="00B569F4">
        <w:rPr>
          <w:rFonts w:ascii="Verdana" w:hAnsi="Verdana"/>
          <w:i/>
        </w:rPr>
        <w:t xml:space="preserve"> </w:t>
      </w:r>
      <w:r w:rsidR="00B20B37">
        <w:rPr>
          <w:rFonts w:ascii="Verdana" w:hAnsi="Verdana"/>
        </w:rPr>
        <w:t xml:space="preserve">Following this exercise, </w:t>
      </w:r>
      <w:r w:rsidR="00EE523A">
        <w:rPr>
          <w:rFonts w:ascii="Verdana" w:hAnsi="Verdana"/>
        </w:rPr>
        <w:t>group discussion</w:t>
      </w:r>
      <w:r w:rsidR="00C40DDE">
        <w:rPr>
          <w:rFonts w:ascii="Verdana" w:hAnsi="Verdana"/>
        </w:rPr>
        <w:t>s</w:t>
      </w:r>
      <w:r w:rsidR="00EE523A">
        <w:rPr>
          <w:rFonts w:ascii="Verdana" w:hAnsi="Verdana"/>
        </w:rPr>
        <w:t xml:space="preserve"> and evidence-gathering </w:t>
      </w:r>
      <w:r w:rsidR="003D14A3">
        <w:rPr>
          <w:rFonts w:ascii="Verdana" w:hAnsi="Verdana"/>
        </w:rPr>
        <w:t xml:space="preserve">can </w:t>
      </w:r>
      <w:r w:rsidR="001C6D87">
        <w:rPr>
          <w:rFonts w:ascii="Verdana" w:hAnsi="Verdana"/>
        </w:rPr>
        <w:t>assess</w:t>
      </w:r>
      <w:r w:rsidR="00EE523A">
        <w:rPr>
          <w:rFonts w:ascii="Verdana" w:hAnsi="Verdana"/>
        </w:rPr>
        <w:t xml:space="preserve"> likely outcomes and anticipate obstacles </w:t>
      </w:r>
      <w:r w:rsidR="00EE523A" w:rsidRPr="00EE523A">
        <w:rPr>
          <w:rFonts w:ascii="Verdana" w:hAnsi="Verdana"/>
        </w:rPr>
        <w:t>(</w:t>
      </w:r>
      <w:proofErr w:type="spellStart"/>
      <w:r w:rsidR="00EE523A" w:rsidRPr="00EE523A">
        <w:rPr>
          <w:rFonts w:ascii="Verdana" w:hAnsi="Verdana"/>
        </w:rPr>
        <w:t>Scoblic</w:t>
      </w:r>
      <w:proofErr w:type="spellEnd"/>
      <w:r w:rsidR="00EE523A" w:rsidRPr="00EE523A">
        <w:rPr>
          <w:rFonts w:ascii="Verdana" w:hAnsi="Verdana"/>
        </w:rPr>
        <w:t>, 2020).</w:t>
      </w:r>
      <w:r w:rsidR="005F75A1">
        <w:rPr>
          <w:rFonts w:ascii="Verdana" w:hAnsi="Verdana"/>
        </w:rPr>
        <w:t xml:space="preserve"> </w:t>
      </w:r>
      <w:r w:rsidR="001C6D87">
        <w:rPr>
          <w:rFonts w:ascii="Verdana" w:hAnsi="Verdana"/>
        </w:rPr>
        <w:t>Insights from FP</w:t>
      </w:r>
      <w:r w:rsidR="005F75A1" w:rsidRPr="005F75A1">
        <w:rPr>
          <w:rFonts w:ascii="Verdana" w:hAnsi="Verdana"/>
        </w:rPr>
        <w:t xml:space="preserve"> </w:t>
      </w:r>
      <w:r w:rsidR="001C6D87">
        <w:rPr>
          <w:rFonts w:ascii="Verdana" w:hAnsi="Verdana"/>
        </w:rPr>
        <w:t>can then</w:t>
      </w:r>
      <w:r w:rsidR="005F75A1">
        <w:rPr>
          <w:rFonts w:ascii="Verdana" w:hAnsi="Verdana"/>
        </w:rPr>
        <w:t xml:space="preserve"> inform scenario-planning</w:t>
      </w:r>
      <w:r w:rsidR="001C6D87">
        <w:rPr>
          <w:rFonts w:ascii="Verdana" w:hAnsi="Verdana"/>
        </w:rPr>
        <w:t xml:space="preserve"> and risk assessments. </w:t>
      </w:r>
      <w:r w:rsidR="005F75A1">
        <w:rPr>
          <w:rFonts w:ascii="Verdana" w:hAnsi="Verdana"/>
        </w:rPr>
        <w:br/>
        <w:t xml:space="preserve"> </w:t>
      </w:r>
      <w:r w:rsidR="005F75A1">
        <w:rPr>
          <w:rFonts w:ascii="Verdana" w:hAnsi="Verdana"/>
        </w:rPr>
        <w:tab/>
      </w:r>
      <w:r w:rsidR="005F75A1" w:rsidRPr="00BF4EE2">
        <w:rPr>
          <w:rFonts w:ascii="Verdana" w:hAnsi="Verdana"/>
        </w:rPr>
        <w:t xml:space="preserve">FP </w:t>
      </w:r>
      <w:r w:rsidR="001C6D87">
        <w:rPr>
          <w:rFonts w:ascii="Verdana" w:hAnsi="Verdana"/>
        </w:rPr>
        <w:t>provides</w:t>
      </w:r>
      <w:r w:rsidR="005F75A1" w:rsidRPr="00BF4EE2">
        <w:rPr>
          <w:rFonts w:ascii="Verdana" w:hAnsi="Verdana"/>
        </w:rPr>
        <w:t xml:space="preserve"> </w:t>
      </w:r>
      <w:r w:rsidR="005F75A1">
        <w:rPr>
          <w:rFonts w:ascii="Verdana" w:hAnsi="Verdana"/>
        </w:rPr>
        <w:t xml:space="preserve">managers with </w:t>
      </w:r>
      <w:r w:rsidR="005F75A1" w:rsidRPr="00BF4EE2">
        <w:rPr>
          <w:rFonts w:ascii="Verdana" w:hAnsi="Verdana"/>
        </w:rPr>
        <w:t>perspective</w:t>
      </w:r>
      <w:r w:rsidR="001C6D87">
        <w:rPr>
          <w:rFonts w:ascii="Verdana" w:hAnsi="Verdana"/>
        </w:rPr>
        <w:t xml:space="preserve">, </w:t>
      </w:r>
      <w:r w:rsidR="005F75A1" w:rsidRPr="00BF4EE2">
        <w:rPr>
          <w:rFonts w:ascii="Verdana" w:hAnsi="Verdana"/>
        </w:rPr>
        <w:t>help</w:t>
      </w:r>
      <w:r w:rsidR="001C6D87">
        <w:rPr>
          <w:rFonts w:ascii="Verdana" w:hAnsi="Verdana"/>
        </w:rPr>
        <w:t>ing them</w:t>
      </w:r>
      <w:r w:rsidR="005F75A1" w:rsidRPr="00BF4EE2">
        <w:rPr>
          <w:rFonts w:ascii="Verdana" w:hAnsi="Verdana"/>
        </w:rPr>
        <w:t xml:space="preserve"> determine </w:t>
      </w:r>
      <w:r w:rsidR="001C6D87">
        <w:rPr>
          <w:rFonts w:ascii="Verdana" w:hAnsi="Verdana"/>
        </w:rPr>
        <w:t>how much</w:t>
      </w:r>
      <w:r w:rsidR="005F75A1" w:rsidRPr="00BF4EE2">
        <w:rPr>
          <w:rFonts w:ascii="Verdana" w:hAnsi="Verdana"/>
        </w:rPr>
        <w:t xml:space="preserve"> effort/resources to commit</w:t>
      </w:r>
      <w:r w:rsidR="001C6D87">
        <w:rPr>
          <w:rFonts w:ascii="Verdana" w:hAnsi="Verdana"/>
        </w:rPr>
        <w:t xml:space="preserve"> to decisions</w:t>
      </w:r>
      <w:r w:rsidR="005F75A1" w:rsidRPr="00BF4EE2">
        <w:rPr>
          <w:rFonts w:ascii="Verdana" w:hAnsi="Verdana"/>
        </w:rPr>
        <w:t xml:space="preserve">, ensuring </w:t>
      </w:r>
      <w:r w:rsidR="001C6D87">
        <w:rPr>
          <w:rFonts w:ascii="Verdana" w:hAnsi="Verdana"/>
        </w:rPr>
        <w:t xml:space="preserve">they </w:t>
      </w:r>
      <w:r w:rsidR="005F75A1" w:rsidRPr="00BF4EE2">
        <w:rPr>
          <w:rFonts w:ascii="Verdana" w:hAnsi="Verdana"/>
        </w:rPr>
        <w:t xml:space="preserve">are proportionate to </w:t>
      </w:r>
      <w:r w:rsidR="001C6D87">
        <w:rPr>
          <w:rFonts w:ascii="Verdana" w:hAnsi="Verdana"/>
        </w:rPr>
        <w:t>potential</w:t>
      </w:r>
      <w:r w:rsidR="005F75A1" w:rsidRPr="00BF4EE2">
        <w:rPr>
          <w:rFonts w:ascii="Verdana" w:hAnsi="Verdana"/>
        </w:rPr>
        <w:t xml:space="preserve"> consequences </w:t>
      </w:r>
      <w:r w:rsidR="005F75A1" w:rsidRPr="00545FA2">
        <w:rPr>
          <w:rFonts w:ascii="Verdana" w:hAnsi="Verdana"/>
        </w:rPr>
        <w:t xml:space="preserve">(Adair, </w:t>
      </w:r>
      <w:r w:rsidR="005F75A1">
        <w:rPr>
          <w:rFonts w:ascii="Verdana" w:hAnsi="Verdana"/>
        </w:rPr>
        <w:t>2022</w:t>
      </w:r>
      <w:r w:rsidR="005F75A1" w:rsidRPr="00545FA2">
        <w:rPr>
          <w:rFonts w:ascii="Verdana" w:hAnsi="Verdana"/>
        </w:rPr>
        <w:t>, p.54).</w:t>
      </w:r>
      <w:r w:rsidR="001C6D87">
        <w:rPr>
          <w:rFonts w:ascii="Verdana" w:hAnsi="Verdana"/>
        </w:rPr>
        <w:t xml:space="preserve"> </w:t>
      </w:r>
      <w:r w:rsidR="00545FA2">
        <w:rPr>
          <w:rFonts w:ascii="Verdana" w:hAnsi="Verdana"/>
        </w:rPr>
        <w:t xml:space="preserve">Research </w:t>
      </w:r>
      <w:r w:rsidR="001C6D87">
        <w:rPr>
          <w:rFonts w:ascii="Verdana" w:hAnsi="Verdana"/>
        </w:rPr>
        <w:t xml:space="preserve">indicates </w:t>
      </w:r>
      <w:r w:rsidR="009F0FC8" w:rsidRPr="009F0FC8">
        <w:rPr>
          <w:rFonts w:ascii="Verdana" w:hAnsi="Verdana"/>
        </w:rPr>
        <w:t xml:space="preserve">that </w:t>
      </w:r>
      <w:r w:rsidR="003D14A3">
        <w:rPr>
          <w:rFonts w:ascii="Verdana" w:hAnsi="Verdana"/>
        </w:rPr>
        <w:t xml:space="preserve">such </w:t>
      </w:r>
      <w:r w:rsidR="009F0FC8" w:rsidRPr="009F0FC8">
        <w:rPr>
          <w:rFonts w:ascii="Verdana" w:hAnsi="Verdana"/>
        </w:rPr>
        <w:t>proactive</w:t>
      </w:r>
      <w:r w:rsidR="00545FA2">
        <w:rPr>
          <w:rFonts w:ascii="Verdana" w:hAnsi="Verdana"/>
        </w:rPr>
        <w:t>, forward-thinking</w:t>
      </w:r>
      <w:r w:rsidR="009F0FC8" w:rsidRPr="009F0FC8">
        <w:rPr>
          <w:rFonts w:ascii="Verdana" w:hAnsi="Verdana"/>
        </w:rPr>
        <w:t xml:space="preserve"> leadership is linked to </w:t>
      </w:r>
      <w:r w:rsidR="00545FA2">
        <w:rPr>
          <w:rFonts w:ascii="Verdana" w:hAnsi="Verdana"/>
        </w:rPr>
        <w:t xml:space="preserve">improved </w:t>
      </w:r>
      <w:r w:rsidR="009F0FC8" w:rsidRPr="009F0FC8">
        <w:rPr>
          <w:rFonts w:ascii="Verdana" w:hAnsi="Verdana"/>
        </w:rPr>
        <w:t>organisation</w:t>
      </w:r>
      <w:r w:rsidR="009B3E37">
        <w:rPr>
          <w:rFonts w:ascii="Verdana" w:hAnsi="Verdana"/>
        </w:rPr>
        <w:t>al</w:t>
      </w:r>
      <w:r w:rsidR="009F0FC8" w:rsidRPr="009F0FC8">
        <w:rPr>
          <w:rFonts w:ascii="Verdana" w:hAnsi="Verdana"/>
        </w:rPr>
        <w:t xml:space="preserve"> performance (</w:t>
      </w:r>
      <w:r w:rsidR="00545FA2">
        <w:rPr>
          <w:rFonts w:ascii="Verdana" w:hAnsi="Verdana"/>
        </w:rPr>
        <w:t xml:space="preserve">Kiss </w:t>
      </w:r>
      <w:r w:rsidR="00545FA2" w:rsidRPr="00545FA2">
        <w:rPr>
          <w:rFonts w:ascii="Verdana" w:hAnsi="Verdana"/>
          <w:i/>
        </w:rPr>
        <w:t>et al</w:t>
      </w:r>
      <w:r w:rsidR="00545FA2">
        <w:rPr>
          <w:rFonts w:ascii="Verdana" w:hAnsi="Verdana"/>
        </w:rPr>
        <w:t>., 2022</w:t>
      </w:r>
      <w:r w:rsidR="009F0FC8" w:rsidRPr="009F0FC8">
        <w:rPr>
          <w:rFonts w:ascii="Verdana" w:hAnsi="Verdana"/>
        </w:rPr>
        <w:t>).</w:t>
      </w:r>
      <w:r w:rsidR="003D14A3">
        <w:rPr>
          <w:rFonts w:ascii="Verdana" w:hAnsi="Verdana"/>
        </w:rPr>
        <w:t xml:space="preserve"> </w:t>
      </w:r>
      <w:r w:rsidR="00545FA2">
        <w:rPr>
          <w:rFonts w:ascii="Verdana" w:hAnsi="Verdana"/>
        </w:rPr>
        <w:t xml:space="preserve">By </w:t>
      </w:r>
      <w:r w:rsidR="001C6D87">
        <w:rPr>
          <w:rFonts w:ascii="Verdana" w:hAnsi="Verdana"/>
        </w:rPr>
        <w:t>emphasising</w:t>
      </w:r>
      <w:r w:rsidR="00130C3E">
        <w:rPr>
          <w:rFonts w:ascii="Verdana" w:hAnsi="Verdana"/>
        </w:rPr>
        <w:t xml:space="preserve"> long-term impact over </w:t>
      </w:r>
      <w:r w:rsidR="009B3E37">
        <w:rPr>
          <w:rFonts w:ascii="Verdana" w:hAnsi="Verdana"/>
        </w:rPr>
        <w:t>immediate</w:t>
      </w:r>
      <w:r w:rsidR="00130C3E">
        <w:rPr>
          <w:rFonts w:ascii="Verdana" w:hAnsi="Verdana"/>
        </w:rPr>
        <w:t xml:space="preserve"> rewards</w:t>
      </w:r>
      <w:r w:rsidR="00545FA2">
        <w:rPr>
          <w:rFonts w:ascii="Verdana" w:hAnsi="Verdana"/>
        </w:rPr>
        <w:t>, FP</w:t>
      </w:r>
      <w:r w:rsidR="00130C3E">
        <w:rPr>
          <w:rFonts w:ascii="Verdana" w:hAnsi="Verdana"/>
        </w:rPr>
        <w:t xml:space="preserve"> </w:t>
      </w:r>
      <w:r w:rsidR="00EE523A">
        <w:rPr>
          <w:rFonts w:ascii="Verdana" w:hAnsi="Verdana"/>
        </w:rPr>
        <w:t xml:space="preserve">discourages </w:t>
      </w:r>
      <w:r w:rsidR="009F0FC8">
        <w:rPr>
          <w:rFonts w:ascii="Verdana" w:hAnsi="Verdana"/>
        </w:rPr>
        <w:t>reactive</w:t>
      </w:r>
      <w:r w:rsidR="00130C3E">
        <w:rPr>
          <w:rFonts w:ascii="Verdana" w:hAnsi="Verdana"/>
        </w:rPr>
        <w:t xml:space="preserve"> decision-making and delay discounting</w:t>
      </w:r>
      <w:r w:rsidR="00545FA2">
        <w:rPr>
          <w:rFonts w:ascii="Verdana" w:hAnsi="Verdana"/>
        </w:rPr>
        <w:t xml:space="preserve"> </w:t>
      </w:r>
      <w:r w:rsidR="00130C3E">
        <w:rPr>
          <w:rFonts w:ascii="Verdana" w:hAnsi="Verdana"/>
        </w:rPr>
        <w:t>(</w:t>
      </w:r>
      <w:r w:rsidR="00FE4D30">
        <w:rPr>
          <w:rFonts w:ascii="Verdana" w:hAnsi="Verdana"/>
        </w:rPr>
        <w:t xml:space="preserve">Johnson </w:t>
      </w:r>
      <w:r w:rsidR="00FE4D30" w:rsidRPr="00FE4D30">
        <w:rPr>
          <w:rFonts w:ascii="Verdana" w:hAnsi="Verdana"/>
          <w:i/>
        </w:rPr>
        <w:t>et al</w:t>
      </w:r>
      <w:r w:rsidR="00FE4D30">
        <w:rPr>
          <w:rFonts w:ascii="Verdana" w:hAnsi="Verdana"/>
        </w:rPr>
        <w:t>., 2020</w:t>
      </w:r>
      <w:r w:rsidR="00130C3E">
        <w:rPr>
          <w:rFonts w:ascii="Verdana" w:hAnsi="Verdana"/>
        </w:rPr>
        <w:t>)</w:t>
      </w:r>
      <w:r w:rsidR="001C6D87">
        <w:rPr>
          <w:rFonts w:ascii="Verdana" w:hAnsi="Verdana"/>
        </w:rPr>
        <w:t xml:space="preserve">, while </w:t>
      </w:r>
      <w:r w:rsidR="00915112">
        <w:rPr>
          <w:rFonts w:ascii="Verdana" w:hAnsi="Verdana"/>
        </w:rPr>
        <w:t>promot</w:t>
      </w:r>
      <w:r w:rsidR="001C6D87">
        <w:rPr>
          <w:rFonts w:ascii="Verdana" w:hAnsi="Verdana"/>
        </w:rPr>
        <w:t>ing</w:t>
      </w:r>
      <w:r w:rsidR="00BF4EE2">
        <w:rPr>
          <w:rFonts w:ascii="Verdana" w:hAnsi="Verdana"/>
        </w:rPr>
        <w:t xml:space="preserve"> </w:t>
      </w:r>
      <w:r w:rsidR="00545FA2">
        <w:rPr>
          <w:rFonts w:ascii="Verdana" w:hAnsi="Verdana"/>
        </w:rPr>
        <w:t>creativity (</w:t>
      </w:r>
      <w:proofErr w:type="spellStart"/>
      <w:r w:rsidR="00545FA2">
        <w:rPr>
          <w:rFonts w:ascii="Verdana" w:hAnsi="Verdana"/>
        </w:rPr>
        <w:t>Lyu</w:t>
      </w:r>
      <w:proofErr w:type="spellEnd"/>
      <w:r w:rsidR="00545FA2" w:rsidRPr="00545FA2">
        <w:rPr>
          <w:rFonts w:ascii="Verdana" w:hAnsi="Verdana"/>
        </w:rPr>
        <w:t xml:space="preserve"> </w:t>
      </w:r>
      <w:r w:rsidR="00545FA2" w:rsidRPr="00FE4D30">
        <w:rPr>
          <w:rFonts w:ascii="Verdana" w:hAnsi="Verdana"/>
          <w:i/>
        </w:rPr>
        <w:t>et al.</w:t>
      </w:r>
      <w:r w:rsidR="00545FA2" w:rsidRPr="00FE4D30">
        <w:rPr>
          <w:rFonts w:ascii="Verdana" w:hAnsi="Verdana"/>
        </w:rPr>
        <w:t xml:space="preserve">, </w:t>
      </w:r>
      <w:r w:rsidR="00545FA2" w:rsidRPr="00545FA2">
        <w:rPr>
          <w:rFonts w:ascii="Verdana" w:hAnsi="Verdana"/>
        </w:rPr>
        <w:t>2022</w:t>
      </w:r>
      <w:r w:rsidR="00BF4EE2">
        <w:rPr>
          <w:rFonts w:ascii="Verdana" w:hAnsi="Verdana"/>
        </w:rPr>
        <w:t>) and alignment with organisational goals.</w:t>
      </w:r>
      <w:r w:rsidR="00BF4EE2">
        <w:rPr>
          <w:rFonts w:ascii="Verdana" w:hAnsi="Verdana"/>
        </w:rPr>
        <w:br/>
        <w:t xml:space="preserve"> </w:t>
      </w:r>
      <w:r w:rsidR="00BF4EE2">
        <w:rPr>
          <w:rFonts w:ascii="Verdana" w:hAnsi="Verdana"/>
        </w:rPr>
        <w:tab/>
      </w:r>
      <w:r w:rsidR="00EE523A">
        <w:t xml:space="preserve"> </w:t>
      </w:r>
      <w:r w:rsidR="00EE523A">
        <w:tab/>
      </w:r>
      <w:r w:rsidR="009B3E37">
        <w:rPr>
          <w:rFonts w:ascii="Verdana" w:hAnsi="Verdana"/>
        </w:rPr>
        <w:t xml:space="preserve">Technivara could </w:t>
      </w:r>
      <w:r w:rsidR="00827354">
        <w:rPr>
          <w:rFonts w:ascii="Verdana" w:hAnsi="Verdana"/>
        </w:rPr>
        <w:t>apply</w:t>
      </w:r>
      <w:r w:rsidR="004F0821">
        <w:rPr>
          <w:rFonts w:ascii="Verdana" w:hAnsi="Verdana"/>
        </w:rPr>
        <w:t xml:space="preserve"> </w:t>
      </w:r>
      <w:r w:rsidR="004F0821" w:rsidRPr="004F0821">
        <w:rPr>
          <w:rFonts w:ascii="Verdana" w:hAnsi="Verdana"/>
          <w:b/>
        </w:rPr>
        <w:t>rational decision-making</w:t>
      </w:r>
      <w:r w:rsidR="00915112">
        <w:rPr>
          <w:rFonts w:ascii="Verdana" w:hAnsi="Verdana"/>
        </w:rPr>
        <w:t>, e</w:t>
      </w:r>
      <w:r w:rsidR="00FF2EBD">
        <w:rPr>
          <w:rFonts w:ascii="Verdana" w:hAnsi="Verdana"/>
        </w:rPr>
        <w:t>valuat</w:t>
      </w:r>
      <w:r w:rsidR="00915112">
        <w:rPr>
          <w:rFonts w:ascii="Verdana" w:hAnsi="Verdana"/>
        </w:rPr>
        <w:t>ing</w:t>
      </w:r>
      <w:r w:rsidR="00FF2EBD">
        <w:rPr>
          <w:rFonts w:ascii="Verdana" w:hAnsi="Verdana"/>
        </w:rPr>
        <w:t xml:space="preserve"> </w:t>
      </w:r>
      <w:r w:rsidR="00BB7C28">
        <w:rPr>
          <w:rFonts w:ascii="Verdana" w:hAnsi="Verdana"/>
        </w:rPr>
        <w:t xml:space="preserve">options </w:t>
      </w:r>
      <w:r w:rsidR="001C6D87">
        <w:rPr>
          <w:rFonts w:ascii="Verdana" w:hAnsi="Verdana"/>
        </w:rPr>
        <w:t>using</w:t>
      </w:r>
      <w:r w:rsidR="00FF2EBD">
        <w:rPr>
          <w:rFonts w:ascii="Verdana" w:hAnsi="Verdana"/>
        </w:rPr>
        <w:t xml:space="preserve"> logic, reason</w:t>
      </w:r>
      <w:r w:rsidR="00915112">
        <w:rPr>
          <w:rFonts w:ascii="Verdana" w:hAnsi="Verdana"/>
        </w:rPr>
        <w:t xml:space="preserve">, </w:t>
      </w:r>
      <w:r w:rsidR="00FF2EBD">
        <w:rPr>
          <w:rFonts w:ascii="Verdana" w:hAnsi="Verdana"/>
        </w:rPr>
        <w:t xml:space="preserve">and </w:t>
      </w:r>
      <w:r w:rsidR="00BB7C28">
        <w:rPr>
          <w:rFonts w:ascii="Verdana" w:hAnsi="Verdana"/>
        </w:rPr>
        <w:t>facts</w:t>
      </w:r>
      <w:r w:rsidR="00915112">
        <w:rPr>
          <w:rFonts w:ascii="Verdana" w:hAnsi="Verdana"/>
        </w:rPr>
        <w:t xml:space="preserve"> </w:t>
      </w:r>
      <w:r w:rsidR="00FF2EBD">
        <w:rPr>
          <w:rFonts w:ascii="Verdana" w:hAnsi="Verdana"/>
        </w:rPr>
        <w:t>to reach well-informed conclusion</w:t>
      </w:r>
      <w:r w:rsidR="00915112">
        <w:rPr>
          <w:rFonts w:ascii="Verdana" w:hAnsi="Verdana"/>
        </w:rPr>
        <w:t>s</w:t>
      </w:r>
      <w:r w:rsidR="00BB7C28">
        <w:rPr>
          <w:rFonts w:ascii="Verdana" w:hAnsi="Verdana"/>
        </w:rPr>
        <w:t xml:space="preserve"> </w:t>
      </w:r>
      <w:r w:rsidR="00FF2EBD">
        <w:rPr>
          <w:rFonts w:ascii="Verdana" w:hAnsi="Verdana"/>
        </w:rPr>
        <w:t>(</w:t>
      </w:r>
      <w:proofErr w:type="spellStart"/>
      <w:r w:rsidR="00FF2EBD" w:rsidRPr="00FF2EBD">
        <w:rPr>
          <w:rFonts w:ascii="Verdana" w:hAnsi="Verdana"/>
        </w:rPr>
        <w:t>Uzonwanne</w:t>
      </w:r>
      <w:proofErr w:type="spellEnd"/>
      <w:r w:rsidR="00FF2EBD">
        <w:rPr>
          <w:rFonts w:ascii="Verdana" w:hAnsi="Verdana"/>
        </w:rPr>
        <w:t xml:space="preserve">, 2016). </w:t>
      </w:r>
      <w:r w:rsidR="00EE523A">
        <w:rPr>
          <w:rFonts w:ascii="Verdana" w:hAnsi="Verdana"/>
        </w:rPr>
        <w:t>Adair’s (2022)</w:t>
      </w:r>
      <w:r w:rsidR="009B3E37">
        <w:rPr>
          <w:rFonts w:ascii="Verdana" w:hAnsi="Verdana"/>
        </w:rPr>
        <w:t xml:space="preserve"> </w:t>
      </w:r>
      <w:r w:rsidR="009B3E37" w:rsidRPr="009B3E37">
        <w:rPr>
          <w:rFonts w:ascii="Verdana" w:hAnsi="Verdana"/>
        </w:rPr>
        <w:t xml:space="preserve">five-step </w:t>
      </w:r>
      <w:r w:rsidR="009B3E37">
        <w:rPr>
          <w:rFonts w:ascii="Verdana" w:hAnsi="Verdana"/>
        </w:rPr>
        <w:t>process</w:t>
      </w:r>
      <w:r w:rsidR="00FF2EBD">
        <w:rPr>
          <w:rFonts w:ascii="Verdana" w:hAnsi="Verdana"/>
        </w:rPr>
        <w:t xml:space="preserve"> </w:t>
      </w:r>
      <w:r w:rsidR="00827354">
        <w:rPr>
          <w:rFonts w:ascii="Verdana" w:hAnsi="Verdana"/>
        </w:rPr>
        <w:t xml:space="preserve">can </w:t>
      </w:r>
      <w:r w:rsidR="00814E03">
        <w:rPr>
          <w:rFonts w:ascii="Verdana" w:hAnsi="Verdana"/>
        </w:rPr>
        <w:t>guide</w:t>
      </w:r>
      <w:r w:rsidR="009B3E37">
        <w:rPr>
          <w:rFonts w:ascii="Verdana" w:hAnsi="Verdana"/>
        </w:rPr>
        <w:t xml:space="preserve"> </w:t>
      </w:r>
      <w:r w:rsidR="00814E03">
        <w:rPr>
          <w:rFonts w:ascii="Verdana" w:hAnsi="Verdana"/>
        </w:rPr>
        <w:t xml:space="preserve">decisions on </w:t>
      </w:r>
      <w:r w:rsidR="00827354">
        <w:rPr>
          <w:rFonts w:ascii="Verdana" w:hAnsi="Verdana"/>
        </w:rPr>
        <w:t xml:space="preserve">topics like </w:t>
      </w:r>
      <w:r w:rsidR="00EE523A">
        <w:rPr>
          <w:rFonts w:ascii="Verdana" w:hAnsi="Verdana"/>
        </w:rPr>
        <w:t xml:space="preserve">attrition and business expansion. </w:t>
      </w:r>
      <w:r w:rsidR="009B3E37">
        <w:rPr>
          <w:rFonts w:ascii="Verdana" w:hAnsi="Verdana"/>
        </w:rPr>
        <w:t xml:space="preserve">The steps are: </w:t>
      </w:r>
      <w:r w:rsidR="00EE523A">
        <w:rPr>
          <w:rFonts w:ascii="Verdana" w:hAnsi="Verdana"/>
        </w:rPr>
        <w:t xml:space="preserve">(1) </w:t>
      </w:r>
      <w:r w:rsidR="009B3E37">
        <w:rPr>
          <w:rFonts w:ascii="Verdana" w:hAnsi="Verdana"/>
        </w:rPr>
        <w:t>defin</w:t>
      </w:r>
      <w:r w:rsidR="001C6D87">
        <w:rPr>
          <w:rFonts w:ascii="Verdana" w:hAnsi="Verdana"/>
        </w:rPr>
        <w:t>e</w:t>
      </w:r>
      <w:r w:rsidR="009B3E37">
        <w:rPr>
          <w:rFonts w:ascii="Verdana" w:hAnsi="Verdana"/>
        </w:rPr>
        <w:t xml:space="preserve"> the </w:t>
      </w:r>
      <w:r w:rsidR="00EE523A">
        <w:rPr>
          <w:rFonts w:ascii="Verdana" w:hAnsi="Verdana"/>
        </w:rPr>
        <w:t>objective</w:t>
      </w:r>
      <w:r w:rsidR="00827354">
        <w:rPr>
          <w:rFonts w:ascii="Verdana" w:hAnsi="Verdana"/>
        </w:rPr>
        <w:t xml:space="preserve">, </w:t>
      </w:r>
      <w:r w:rsidR="00EE523A">
        <w:rPr>
          <w:rFonts w:ascii="Verdana" w:hAnsi="Verdana"/>
        </w:rPr>
        <w:t xml:space="preserve">(2) </w:t>
      </w:r>
      <w:r w:rsidR="009B3E37">
        <w:rPr>
          <w:rFonts w:ascii="Verdana" w:hAnsi="Verdana"/>
        </w:rPr>
        <w:t>collect</w:t>
      </w:r>
      <w:r w:rsidR="00EE523A">
        <w:rPr>
          <w:rFonts w:ascii="Verdana" w:hAnsi="Verdana"/>
        </w:rPr>
        <w:t xml:space="preserve"> and analys</w:t>
      </w:r>
      <w:r w:rsidR="001C6D87">
        <w:rPr>
          <w:rFonts w:ascii="Verdana" w:hAnsi="Verdana"/>
        </w:rPr>
        <w:t>e</w:t>
      </w:r>
      <w:r w:rsidR="00EE523A">
        <w:rPr>
          <w:rFonts w:ascii="Verdana" w:hAnsi="Verdana"/>
        </w:rPr>
        <w:t xml:space="preserve"> </w:t>
      </w:r>
      <w:r w:rsidR="009B3E37">
        <w:rPr>
          <w:rFonts w:ascii="Verdana" w:hAnsi="Verdana"/>
        </w:rPr>
        <w:t>relevant information</w:t>
      </w:r>
      <w:r w:rsidR="00EE523A">
        <w:rPr>
          <w:rFonts w:ascii="Verdana" w:hAnsi="Verdana"/>
        </w:rPr>
        <w:t xml:space="preserve">, (3) </w:t>
      </w:r>
      <w:r w:rsidR="009B3E37">
        <w:rPr>
          <w:rFonts w:ascii="Verdana" w:hAnsi="Verdana"/>
        </w:rPr>
        <w:t>generat</w:t>
      </w:r>
      <w:r w:rsidR="001C6D87">
        <w:rPr>
          <w:rFonts w:ascii="Verdana" w:hAnsi="Verdana"/>
        </w:rPr>
        <w:t>e</w:t>
      </w:r>
      <w:r w:rsidR="009B3E37">
        <w:rPr>
          <w:rFonts w:ascii="Verdana" w:hAnsi="Verdana"/>
        </w:rPr>
        <w:t xml:space="preserve"> feasible options </w:t>
      </w:r>
      <w:r w:rsidR="00EE523A">
        <w:rPr>
          <w:rFonts w:ascii="Verdana" w:hAnsi="Verdana"/>
        </w:rPr>
        <w:t xml:space="preserve">within resource constraints, (4) </w:t>
      </w:r>
      <w:r w:rsidR="009B3E37">
        <w:rPr>
          <w:rFonts w:ascii="Verdana" w:hAnsi="Verdana"/>
        </w:rPr>
        <w:t>mak</w:t>
      </w:r>
      <w:r w:rsidR="001C6D87">
        <w:rPr>
          <w:rFonts w:ascii="Verdana" w:hAnsi="Verdana"/>
        </w:rPr>
        <w:t>e</w:t>
      </w:r>
      <w:r w:rsidR="009B3E37">
        <w:rPr>
          <w:rFonts w:ascii="Verdana" w:hAnsi="Verdana"/>
        </w:rPr>
        <w:t xml:space="preserve"> the decision </w:t>
      </w:r>
      <w:r w:rsidR="003D14A3">
        <w:rPr>
          <w:rFonts w:ascii="Verdana" w:hAnsi="Verdana"/>
        </w:rPr>
        <w:t>using the “lobster pot model” (</w:t>
      </w:r>
      <w:r w:rsidR="00EE523A">
        <w:rPr>
          <w:rFonts w:ascii="Verdana" w:hAnsi="Verdana"/>
        </w:rPr>
        <w:t>prioritising criteria as “</w:t>
      </w:r>
      <w:r w:rsidR="009B3E37">
        <w:rPr>
          <w:rFonts w:ascii="Verdana" w:hAnsi="Verdana"/>
        </w:rPr>
        <w:t>mus</w:t>
      </w:r>
      <w:r w:rsidR="00EE523A">
        <w:rPr>
          <w:rFonts w:ascii="Verdana" w:hAnsi="Verdana"/>
        </w:rPr>
        <w:t>t”</w:t>
      </w:r>
      <w:r w:rsidR="009B3E37">
        <w:rPr>
          <w:rFonts w:ascii="Verdana" w:hAnsi="Verdana"/>
        </w:rPr>
        <w:t xml:space="preserve">, </w:t>
      </w:r>
      <w:r w:rsidR="00EE523A">
        <w:rPr>
          <w:rFonts w:ascii="Verdana" w:hAnsi="Verdana"/>
        </w:rPr>
        <w:t>“</w:t>
      </w:r>
      <w:r w:rsidR="009B3E37">
        <w:rPr>
          <w:rFonts w:ascii="Verdana" w:hAnsi="Verdana"/>
        </w:rPr>
        <w:t>should</w:t>
      </w:r>
      <w:r w:rsidR="00EE523A">
        <w:rPr>
          <w:rFonts w:ascii="Verdana" w:hAnsi="Verdana"/>
        </w:rPr>
        <w:t>”</w:t>
      </w:r>
      <w:r w:rsidR="009B3E37">
        <w:rPr>
          <w:rFonts w:ascii="Verdana" w:hAnsi="Verdana"/>
        </w:rPr>
        <w:t xml:space="preserve">, or </w:t>
      </w:r>
      <w:r w:rsidR="00EE523A">
        <w:rPr>
          <w:rFonts w:ascii="Verdana" w:hAnsi="Verdana"/>
        </w:rPr>
        <w:t>“</w:t>
      </w:r>
      <w:r w:rsidR="009B3E37">
        <w:rPr>
          <w:rFonts w:ascii="Verdana" w:hAnsi="Verdana"/>
        </w:rPr>
        <w:t>might</w:t>
      </w:r>
      <w:r w:rsidR="00EE523A">
        <w:rPr>
          <w:rFonts w:ascii="Verdana" w:hAnsi="Verdana"/>
        </w:rPr>
        <w:t>”</w:t>
      </w:r>
      <w:r w:rsidR="003D14A3">
        <w:rPr>
          <w:rFonts w:ascii="Verdana" w:hAnsi="Verdana"/>
        </w:rPr>
        <w:t>)</w:t>
      </w:r>
      <w:r w:rsidR="00EE523A">
        <w:rPr>
          <w:rFonts w:ascii="Verdana" w:hAnsi="Verdana"/>
        </w:rPr>
        <w:t>,</w:t>
      </w:r>
      <w:r w:rsidR="009B3E37">
        <w:rPr>
          <w:rFonts w:ascii="Verdana" w:hAnsi="Verdana"/>
        </w:rPr>
        <w:t xml:space="preserve"> and </w:t>
      </w:r>
      <w:r w:rsidR="00EE523A">
        <w:rPr>
          <w:rFonts w:ascii="Verdana" w:hAnsi="Verdana"/>
        </w:rPr>
        <w:t>(5)</w:t>
      </w:r>
      <w:r w:rsidR="009B3E37">
        <w:rPr>
          <w:rFonts w:ascii="Verdana" w:hAnsi="Verdana"/>
        </w:rPr>
        <w:t xml:space="preserve"> implemen</w:t>
      </w:r>
      <w:r w:rsidR="001C6D87">
        <w:rPr>
          <w:rFonts w:ascii="Verdana" w:hAnsi="Verdana"/>
        </w:rPr>
        <w:t>t</w:t>
      </w:r>
      <w:r w:rsidR="009B3E37">
        <w:rPr>
          <w:rFonts w:ascii="Verdana" w:hAnsi="Verdana"/>
        </w:rPr>
        <w:t xml:space="preserve"> and evaluat</w:t>
      </w:r>
      <w:r w:rsidR="001C6D87">
        <w:rPr>
          <w:rFonts w:ascii="Verdana" w:hAnsi="Verdana"/>
        </w:rPr>
        <w:t>e</w:t>
      </w:r>
      <w:r w:rsidR="00FF2EBD">
        <w:rPr>
          <w:rFonts w:ascii="Verdana" w:hAnsi="Verdana"/>
        </w:rPr>
        <w:t xml:space="preserve"> to ensure sustainability</w:t>
      </w:r>
      <w:r w:rsidR="00EE523A">
        <w:rPr>
          <w:rFonts w:ascii="Verdana" w:hAnsi="Verdana"/>
        </w:rPr>
        <w:t xml:space="preserve"> (Adair, 2022, p.28)</w:t>
      </w:r>
      <w:r w:rsidR="00FF2EBD">
        <w:rPr>
          <w:rFonts w:ascii="Verdana" w:hAnsi="Verdana"/>
        </w:rPr>
        <w:t>.</w:t>
      </w:r>
      <w:r w:rsidR="00EE523A">
        <w:rPr>
          <w:rFonts w:ascii="Verdana" w:hAnsi="Verdana"/>
        </w:rPr>
        <w:br/>
        <w:t xml:space="preserve"> </w:t>
      </w:r>
      <w:r w:rsidR="00EE523A">
        <w:rPr>
          <w:rFonts w:ascii="Verdana" w:hAnsi="Verdana"/>
        </w:rPr>
        <w:tab/>
      </w:r>
      <w:r w:rsidR="001C6D87">
        <w:rPr>
          <w:rFonts w:ascii="Verdana" w:hAnsi="Verdana"/>
        </w:rPr>
        <w:t>Unlike</w:t>
      </w:r>
      <w:r w:rsidR="009B3E37">
        <w:rPr>
          <w:rFonts w:ascii="Verdana" w:hAnsi="Verdana"/>
        </w:rPr>
        <w:t xml:space="preserve"> intuitive decision</w:t>
      </w:r>
      <w:r w:rsidR="00EE523A">
        <w:rPr>
          <w:rFonts w:ascii="Verdana" w:hAnsi="Verdana"/>
        </w:rPr>
        <w:t>-</w:t>
      </w:r>
      <w:r w:rsidR="009B3E37">
        <w:rPr>
          <w:rFonts w:ascii="Verdana" w:hAnsi="Verdana"/>
        </w:rPr>
        <w:t>making</w:t>
      </w:r>
      <w:r w:rsidR="00EE523A">
        <w:rPr>
          <w:rFonts w:ascii="Verdana" w:hAnsi="Verdana"/>
        </w:rPr>
        <w:t xml:space="preserve"> </w:t>
      </w:r>
      <w:r w:rsidR="009B3E37">
        <w:rPr>
          <w:rFonts w:ascii="Verdana" w:hAnsi="Verdana"/>
        </w:rPr>
        <w:t xml:space="preserve">which </w:t>
      </w:r>
      <w:r w:rsidR="00EE523A">
        <w:rPr>
          <w:rFonts w:ascii="Verdana" w:hAnsi="Verdana"/>
        </w:rPr>
        <w:t>risks overlooking key factors (Lamb, 2019)</w:t>
      </w:r>
      <w:r w:rsidR="009B3E37">
        <w:rPr>
          <w:rFonts w:ascii="Verdana" w:hAnsi="Verdana"/>
        </w:rPr>
        <w:t xml:space="preserve">, this </w:t>
      </w:r>
      <w:r w:rsidR="00EE523A">
        <w:rPr>
          <w:rFonts w:ascii="Verdana" w:hAnsi="Verdana"/>
        </w:rPr>
        <w:t>structured</w:t>
      </w:r>
      <w:r w:rsidR="009B3E37">
        <w:rPr>
          <w:rFonts w:ascii="Verdana" w:hAnsi="Verdana"/>
        </w:rPr>
        <w:t xml:space="preserve"> approach ensures </w:t>
      </w:r>
      <w:r w:rsidR="00EE523A">
        <w:rPr>
          <w:rFonts w:ascii="Verdana" w:hAnsi="Verdana"/>
        </w:rPr>
        <w:t>decisions are evidence-based,</w:t>
      </w:r>
      <w:r w:rsidR="009B3E37">
        <w:rPr>
          <w:rFonts w:ascii="Verdana" w:hAnsi="Verdana"/>
        </w:rPr>
        <w:t xml:space="preserve"> </w:t>
      </w:r>
      <w:r w:rsidR="00EE523A">
        <w:rPr>
          <w:rFonts w:ascii="Verdana" w:hAnsi="Verdana"/>
        </w:rPr>
        <w:t xml:space="preserve">transparent and justifiable, increasing organisational accountability </w:t>
      </w:r>
      <w:r w:rsidR="00A53EDE">
        <w:rPr>
          <w:rFonts w:ascii="Verdana" w:hAnsi="Verdana"/>
        </w:rPr>
        <w:t>(</w:t>
      </w:r>
      <w:r w:rsidR="00EE523A">
        <w:rPr>
          <w:rFonts w:ascii="Verdana" w:hAnsi="Verdana"/>
        </w:rPr>
        <w:t xml:space="preserve">Waite </w:t>
      </w:r>
      <w:r w:rsidR="00EE523A" w:rsidRPr="00EE523A">
        <w:rPr>
          <w:rFonts w:ascii="Verdana" w:hAnsi="Verdana"/>
          <w:i/>
        </w:rPr>
        <w:t>et al.,</w:t>
      </w:r>
      <w:r w:rsidR="00EE523A">
        <w:rPr>
          <w:rFonts w:ascii="Verdana" w:hAnsi="Verdana"/>
        </w:rPr>
        <w:t xml:space="preserve"> 2021, p.</w:t>
      </w:r>
      <w:r w:rsidR="00A53EDE">
        <w:rPr>
          <w:rFonts w:ascii="Verdana" w:hAnsi="Verdana"/>
        </w:rPr>
        <w:t>115)</w:t>
      </w:r>
      <w:r w:rsidR="001C6D87">
        <w:rPr>
          <w:rFonts w:ascii="Verdana" w:hAnsi="Verdana"/>
        </w:rPr>
        <w:t xml:space="preserve">, particularly </w:t>
      </w:r>
      <w:r w:rsidR="00DA44DF">
        <w:rPr>
          <w:rFonts w:ascii="Verdana" w:hAnsi="Verdana"/>
        </w:rPr>
        <w:t>when financial or people</w:t>
      </w:r>
      <w:r w:rsidR="00814E03">
        <w:rPr>
          <w:rFonts w:ascii="Verdana" w:hAnsi="Verdana"/>
        </w:rPr>
        <w:t>-related</w:t>
      </w:r>
      <w:r w:rsidR="00DA44DF">
        <w:rPr>
          <w:rFonts w:ascii="Verdana" w:hAnsi="Verdana"/>
        </w:rPr>
        <w:t xml:space="preserve"> stakes are high. </w:t>
      </w:r>
      <w:r w:rsidR="00EE523A">
        <w:rPr>
          <w:rFonts w:ascii="Verdana" w:hAnsi="Verdana"/>
        </w:rPr>
        <w:tab/>
      </w:r>
      <w:r w:rsidR="00EE523A">
        <w:rPr>
          <w:rFonts w:ascii="Verdana" w:hAnsi="Verdana"/>
        </w:rPr>
        <w:br/>
        <w:t xml:space="preserve"> </w:t>
      </w:r>
      <w:r w:rsidR="00EE523A">
        <w:rPr>
          <w:rFonts w:ascii="Verdana" w:hAnsi="Verdana"/>
        </w:rPr>
        <w:tab/>
      </w:r>
      <w:r w:rsidR="003D14A3">
        <w:rPr>
          <w:rFonts w:ascii="Verdana" w:hAnsi="Verdana"/>
        </w:rPr>
        <w:t>Step 4</w:t>
      </w:r>
      <w:r w:rsidR="00EE523A">
        <w:rPr>
          <w:rFonts w:ascii="Verdana" w:hAnsi="Verdana"/>
        </w:rPr>
        <w:t xml:space="preserve"> </w:t>
      </w:r>
      <w:r w:rsidR="001C6D87">
        <w:rPr>
          <w:rFonts w:ascii="Verdana" w:hAnsi="Verdana"/>
        </w:rPr>
        <w:t xml:space="preserve">involves systematically </w:t>
      </w:r>
      <w:r w:rsidR="00EE523A">
        <w:rPr>
          <w:rFonts w:ascii="Verdana" w:hAnsi="Verdana"/>
        </w:rPr>
        <w:t>eliminating weaker options through analysis of advantages, disadvantages, risks and gains, compar</w:t>
      </w:r>
      <w:r w:rsidR="001C6D87">
        <w:rPr>
          <w:rFonts w:ascii="Verdana" w:hAnsi="Verdana"/>
        </w:rPr>
        <w:t>ed</w:t>
      </w:r>
      <w:r w:rsidR="00EE523A">
        <w:rPr>
          <w:rFonts w:ascii="Verdana" w:hAnsi="Verdana"/>
        </w:rPr>
        <w:t xml:space="preserve"> against the </w:t>
      </w:r>
      <w:r w:rsidR="001C6D87">
        <w:rPr>
          <w:rFonts w:ascii="Verdana" w:hAnsi="Verdana"/>
        </w:rPr>
        <w:t>original</w:t>
      </w:r>
      <w:r w:rsidR="00827354">
        <w:rPr>
          <w:rFonts w:ascii="Verdana" w:hAnsi="Verdana"/>
        </w:rPr>
        <w:t xml:space="preserve"> </w:t>
      </w:r>
      <w:r w:rsidR="00EE523A">
        <w:rPr>
          <w:rFonts w:ascii="Verdana" w:hAnsi="Verdana"/>
        </w:rPr>
        <w:t xml:space="preserve">objective </w:t>
      </w:r>
      <w:r w:rsidR="003D14A3">
        <w:rPr>
          <w:rFonts w:ascii="Verdana" w:hAnsi="Verdana"/>
        </w:rPr>
        <w:t xml:space="preserve">in Step 1 </w:t>
      </w:r>
      <w:r w:rsidR="00EE523A">
        <w:rPr>
          <w:rFonts w:ascii="Verdana" w:hAnsi="Verdana"/>
        </w:rPr>
        <w:t xml:space="preserve">(Adair, 2022, p.29). </w:t>
      </w:r>
      <w:r w:rsidR="001C6D87">
        <w:rPr>
          <w:rFonts w:ascii="Verdana" w:hAnsi="Verdana"/>
        </w:rPr>
        <w:t>For example, i</w:t>
      </w:r>
      <w:r w:rsidR="00EE523A">
        <w:rPr>
          <w:rFonts w:ascii="Verdana" w:hAnsi="Verdana"/>
        </w:rPr>
        <w:t xml:space="preserve">n tackling high turnover, options </w:t>
      </w:r>
      <w:r w:rsidR="003D14A3">
        <w:rPr>
          <w:rFonts w:ascii="Verdana" w:hAnsi="Verdana"/>
        </w:rPr>
        <w:t>like</w:t>
      </w:r>
      <w:r w:rsidR="00EE523A">
        <w:rPr>
          <w:rFonts w:ascii="Verdana" w:hAnsi="Verdana"/>
        </w:rPr>
        <w:t xml:space="preserve"> flexible working or leadership training </w:t>
      </w:r>
      <w:r w:rsidR="001C6D87">
        <w:rPr>
          <w:rFonts w:ascii="Verdana" w:hAnsi="Verdana"/>
        </w:rPr>
        <w:t>could</w:t>
      </w:r>
      <w:r w:rsidR="00EE523A">
        <w:rPr>
          <w:rFonts w:ascii="Verdana" w:hAnsi="Verdana"/>
        </w:rPr>
        <w:t xml:space="preserve"> be evaluated</w:t>
      </w:r>
      <w:r w:rsidR="005F75A1">
        <w:rPr>
          <w:rFonts w:ascii="Verdana" w:hAnsi="Verdana"/>
        </w:rPr>
        <w:t xml:space="preserve"> and ranked </w:t>
      </w:r>
      <w:r w:rsidR="001C6D87">
        <w:rPr>
          <w:rFonts w:ascii="Verdana" w:hAnsi="Verdana"/>
        </w:rPr>
        <w:t>according to</w:t>
      </w:r>
      <w:r w:rsidR="005F75A1">
        <w:rPr>
          <w:rFonts w:ascii="Verdana" w:hAnsi="Verdana"/>
        </w:rPr>
        <w:t xml:space="preserve"> organisational priorities</w:t>
      </w:r>
      <w:r w:rsidR="00B20B37">
        <w:rPr>
          <w:rFonts w:ascii="Verdana" w:hAnsi="Verdana"/>
        </w:rPr>
        <w:t xml:space="preserve"> (such as cost-effectiveness), </w:t>
      </w:r>
      <w:r w:rsidR="00EE523A">
        <w:rPr>
          <w:rFonts w:ascii="Verdana" w:hAnsi="Verdana"/>
        </w:rPr>
        <w:t xml:space="preserve">leaving </w:t>
      </w:r>
      <w:r w:rsidR="001C6D87">
        <w:rPr>
          <w:rFonts w:ascii="Verdana" w:hAnsi="Verdana"/>
        </w:rPr>
        <w:t>the solution that</w:t>
      </w:r>
      <w:r w:rsidR="00B20B37">
        <w:rPr>
          <w:rFonts w:ascii="Verdana" w:hAnsi="Verdana"/>
        </w:rPr>
        <w:t xml:space="preserve"> best meets the criteria</w:t>
      </w:r>
      <w:r w:rsidR="00EE523A">
        <w:rPr>
          <w:rFonts w:ascii="Verdana" w:hAnsi="Verdana"/>
        </w:rPr>
        <w:t xml:space="preserve">. </w:t>
      </w:r>
      <w:r w:rsidR="00C40DDE">
        <w:rPr>
          <w:rFonts w:ascii="Verdana" w:hAnsi="Verdana"/>
        </w:rPr>
        <w:t>When</w:t>
      </w:r>
      <w:r w:rsidR="00EE523A">
        <w:rPr>
          <w:rFonts w:ascii="Verdana" w:hAnsi="Verdana"/>
        </w:rPr>
        <w:t xml:space="preserve"> scaling the business, </w:t>
      </w:r>
      <w:r w:rsidR="00827354">
        <w:rPr>
          <w:rFonts w:ascii="Verdana" w:hAnsi="Verdana"/>
        </w:rPr>
        <w:t>options</w:t>
      </w:r>
      <w:r w:rsidR="001C6D87">
        <w:rPr>
          <w:rFonts w:ascii="Verdana" w:hAnsi="Verdana"/>
        </w:rPr>
        <w:t xml:space="preserve"> might include</w:t>
      </w:r>
      <w:r w:rsidR="00EE523A">
        <w:rPr>
          <w:rFonts w:ascii="Verdana" w:hAnsi="Verdana"/>
        </w:rPr>
        <w:t xml:space="preserve"> </w:t>
      </w:r>
      <w:r w:rsidR="00C40DDE">
        <w:rPr>
          <w:rFonts w:ascii="Verdana" w:hAnsi="Verdana"/>
        </w:rPr>
        <w:t xml:space="preserve">automation </w:t>
      </w:r>
      <w:r w:rsidR="003D14A3">
        <w:rPr>
          <w:rFonts w:ascii="Verdana" w:hAnsi="Verdana"/>
        </w:rPr>
        <w:t>or</w:t>
      </w:r>
      <w:r w:rsidR="00827354">
        <w:rPr>
          <w:rFonts w:ascii="Verdana" w:hAnsi="Verdana"/>
        </w:rPr>
        <w:t xml:space="preserve"> </w:t>
      </w:r>
      <w:r w:rsidR="00EE523A">
        <w:rPr>
          <w:rFonts w:ascii="Verdana" w:hAnsi="Verdana"/>
        </w:rPr>
        <w:t>expanding into new markets</w:t>
      </w:r>
      <w:r w:rsidR="00C40DDE">
        <w:rPr>
          <w:rFonts w:ascii="Verdana" w:hAnsi="Verdana"/>
        </w:rPr>
        <w:t>.</w:t>
      </w:r>
      <w:r w:rsidR="001C6D87">
        <w:rPr>
          <w:rFonts w:ascii="Verdana" w:hAnsi="Verdana"/>
        </w:rPr>
        <w:t xml:space="preserve"> </w:t>
      </w:r>
      <w:r w:rsidR="00C40DDE">
        <w:rPr>
          <w:rFonts w:ascii="Verdana" w:hAnsi="Verdana"/>
        </w:rPr>
        <w:t>This process</w:t>
      </w:r>
      <w:r w:rsidR="00814E03">
        <w:rPr>
          <w:rFonts w:ascii="Verdana" w:hAnsi="Verdana"/>
        </w:rPr>
        <w:t xml:space="preserve"> </w:t>
      </w:r>
      <w:r w:rsidR="00506E7D">
        <w:rPr>
          <w:rFonts w:ascii="Verdana" w:hAnsi="Verdana"/>
        </w:rPr>
        <w:t>reduces</w:t>
      </w:r>
      <w:r w:rsidR="00A53EDE">
        <w:rPr>
          <w:rFonts w:ascii="Verdana" w:hAnsi="Verdana"/>
        </w:rPr>
        <w:t xml:space="preserve"> “satisficing”</w:t>
      </w:r>
      <w:r w:rsidR="00EE523A">
        <w:rPr>
          <w:rFonts w:ascii="Verdana" w:hAnsi="Verdana"/>
        </w:rPr>
        <w:t xml:space="preserve"> (settling for the first acceptable solution rather than the optimal one) (Becker, 2021)</w:t>
      </w:r>
      <w:r w:rsidR="00CB68F8">
        <w:rPr>
          <w:rFonts w:ascii="Verdana" w:hAnsi="Verdana"/>
        </w:rPr>
        <w:t xml:space="preserve">, which </w:t>
      </w:r>
      <w:r w:rsidR="001C6D87">
        <w:rPr>
          <w:rFonts w:ascii="Verdana" w:hAnsi="Verdana"/>
        </w:rPr>
        <w:t>is particularly relevant in</w:t>
      </w:r>
      <w:r w:rsidR="00F70B00">
        <w:rPr>
          <w:rFonts w:ascii="Verdana" w:hAnsi="Verdana"/>
        </w:rPr>
        <w:t xml:space="preserve"> Technivara</w:t>
      </w:r>
      <w:r w:rsidR="00827354">
        <w:rPr>
          <w:rFonts w:ascii="Verdana" w:hAnsi="Verdana"/>
        </w:rPr>
        <w:t xml:space="preserve">’s </w:t>
      </w:r>
      <w:r w:rsidR="00F70B00">
        <w:rPr>
          <w:rFonts w:ascii="Verdana" w:hAnsi="Verdana"/>
        </w:rPr>
        <w:t xml:space="preserve">fast-paced environment </w:t>
      </w:r>
      <w:r w:rsidR="00827354">
        <w:rPr>
          <w:rFonts w:ascii="Verdana" w:hAnsi="Verdana"/>
        </w:rPr>
        <w:t xml:space="preserve">where </w:t>
      </w:r>
      <w:r w:rsidR="00F70B00">
        <w:rPr>
          <w:rFonts w:ascii="Verdana" w:hAnsi="Verdana"/>
        </w:rPr>
        <w:t xml:space="preserve">pressure to act </w:t>
      </w:r>
      <w:r w:rsidR="00827354">
        <w:rPr>
          <w:rFonts w:ascii="Verdana" w:hAnsi="Verdana"/>
        </w:rPr>
        <w:t xml:space="preserve">quickly is high. </w:t>
      </w:r>
      <w:r w:rsidR="00C40DDE">
        <w:rPr>
          <w:rFonts w:ascii="Verdana" w:hAnsi="Verdana"/>
        </w:rPr>
        <w:br/>
        <w:t xml:space="preserve">  </w:t>
      </w:r>
      <w:r w:rsidR="00C40DDE">
        <w:rPr>
          <w:rFonts w:ascii="Verdana" w:hAnsi="Verdana"/>
        </w:rPr>
        <w:tab/>
        <w:t xml:space="preserve">Ultimately, rational decision-making </w:t>
      </w:r>
      <w:r w:rsidR="00B20B37">
        <w:rPr>
          <w:rFonts w:ascii="Verdana" w:hAnsi="Verdana"/>
        </w:rPr>
        <w:t xml:space="preserve">ensures decisions are well informed, while </w:t>
      </w:r>
      <w:r w:rsidR="00EE523A">
        <w:rPr>
          <w:rFonts w:ascii="Verdana" w:hAnsi="Verdana"/>
        </w:rPr>
        <w:t>FP reduces short-term bias and promotes mindful decisions, particularly when underpinned by data</w:t>
      </w:r>
      <w:r w:rsidR="002E6936">
        <w:rPr>
          <w:rFonts w:ascii="Verdana" w:hAnsi="Verdana"/>
        </w:rPr>
        <w:t>.</w:t>
      </w:r>
      <w:r w:rsidR="00EE523A">
        <w:rPr>
          <w:rFonts w:ascii="Verdana" w:hAnsi="Verdana"/>
        </w:rPr>
        <w:t xml:space="preserve"> </w:t>
      </w:r>
    </w:p>
    <w:p w:rsidR="00F01FAF" w:rsidRDefault="009E0507" w:rsidP="0007383E">
      <w:pPr>
        <w:spacing w:line="276" w:lineRule="auto"/>
        <w:rPr>
          <w:rFonts w:ascii="Verdana" w:hAnsi="Verdana"/>
        </w:rPr>
      </w:pPr>
      <w:r>
        <w:rPr>
          <w:rFonts w:ascii="Verdana" w:hAnsi="Verdana"/>
        </w:rPr>
        <w:t xml:space="preserve"> </w:t>
      </w:r>
    </w:p>
    <w:p w:rsidR="00414921" w:rsidRPr="006A2747" w:rsidRDefault="00414921" w:rsidP="0007383E">
      <w:pPr>
        <w:keepNext/>
        <w:keepLines/>
        <w:spacing w:before="40" w:after="0" w:line="276" w:lineRule="auto"/>
        <w:outlineLvl w:val="1"/>
        <w:rPr>
          <w:rFonts w:ascii="Verdana" w:eastAsiaTheme="majorEastAsia" w:hAnsi="Verdana" w:cstheme="majorBidi"/>
          <w:color w:val="2F5496" w:themeColor="accent1" w:themeShade="BF"/>
          <w:u w:val="single"/>
        </w:rPr>
      </w:pPr>
      <w:r w:rsidRPr="006A2747">
        <w:rPr>
          <w:rFonts w:ascii="Verdana" w:eastAsiaTheme="majorEastAsia" w:hAnsi="Verdana" w:cstheme="majorBidi"/>
          <w:color w:val="2F5496" w:themeColor="accent1" w:themeShade="BF"/>
          <w:u w:val="single"/>
        </w:rPr>
        <w:t>AC 1.5</w:t>
      </w:r>
    </w:p>
    <w:p w:rsidR="009D5FBF" w:rsidRDefault="00073259" w:rsidP="0007383E">
      <w:pPr>
        <w:spacing w:line="276" w:lineRule="auto"/>
        <w:rPr>
          <w:rFonts w:ascii="Verdana" w:hAnsi="Verdana"/>
        </w:rPr>
      </w:pPr>
      <w:r>
        <w:rPr>
          <w:rFonts w:ascii="Verdana" w:hAnsi="Verdana"/>
        </w:rPr>
        <w:t xml:space="preserve">People practitioners </w:t>
      </w:r>
      <w:r w:rsidR="001E7314">
        <w:rPr>
          <w:rFonts w:ascii="Verdana" w:hAnsi="Verdana"/>
        </w:rPr>
        <w:t xml:space="preserve">should </w:t>
      </w:r>
      <w:r w:rsidR="00E560A8">
        <w:rPr>
          <w:rFonts w:ascii="Verdana" w:hAnsi="Verdana"/>
        </w:rPr>
        <w:t>act as Technivara’s</w:t>
      </w:r>
      <w:r w:rsidR="001E7314">
        <w:rPr>
          <w:rFonts w:ascii="Verdana" w:hAnsi="Verdana"/>
        </w:rPr>
        <w:t xml:space="preserve"> moral compass</w:t>
      </w:r>
      <w:r w:rsidR="006644D0">
        <w:rPr>
          <w:rFonts w:ascii="Verdana" w:hAnsi="Verdana"/>
        </w:rPr>
        <w:t xml:space="preserve">, </w:t>
      </w:r>
      <w:r w:rsidR="00E560A8">
        <w:rPr>
          <w:rFonts w:ascii="Verdana" w:hAnsi="Verdana"/>
        </w:rPr>
        <w:t>protecting stakeholders</w:t>
      </w:r>
      <w:r w:rsidR="002059D3">
        <w:rPr>
          <w:rFonts w:ascii="Verdana" w:hAnsi="Verdana"/>
        </w:rPr>
        <w:t xml:space="preserve"> </w:t>
      </w:r>
      <w:r w:rsidR="00E560A8">
        <w:rPr>
          <w:rFonts w:ascii="Verdana" w:hAnsi="Verdana"/>
        </w:rPr>
        <w:t>and upholding</w:t>
      </w:r>
      <w:r w:rsidR="00376C90">
        <w:rPr>
          <w:rFonts w:ascii="Verdana" w:hAnsi="Verdana"/>
        </w:rPr>
        <w:t xml:space="preserve"> organisation</w:t>
      </w:r>
      <w:r w:rsidR="00E560A8">
        <w:rPr>
          <w:rFonts w:ascii="Verdana" w:hAnsi="Verdana"/>
        </w:rPr>
        <w:t>al</w:t>
      </w:r>
      <w:r w:rsidR="00376C90">
        <w:rPr>
          <w:rFonts w:ascii="Verdana" w:hAnsi="Verdana"/>
        </w:rPr>
        <w:t xml:space="preserve"> </w:t>
      </w:r>
      <w:r w:rsidR="001E7314">
        <w:rPr>
          <w:rFonts w:ascii="Verdana" w:hAnsi="Verdana"/>
        </w:rPr>
        <w:t xml:space="preserve">values (Waite </w:t>
      </w:r>
      <w:r w:rsidR="001E7314" w:rsidRPr="00431F6C">
        <w:rPr>
          <w:rFonts w:ascii="Verdana" w:hAnsi="Verdana"/>
          <w:i/>
        </w:rPr>
        <w:t>et al.,</w:t>
      </w:r>
      <w:r w:rsidR="001E7314">
        <w:rPr>
          <w:rFonts w:ascii="Verdana" w:hAnsi="Verdana"/>
        </w:rPr>
        <w:t xml:space="preserve"> 2021, p.70)</w:t>
      </w:r>
      <w:r w:rsidR="00E560A8">
        <w:rPr>
          <w:rFonts w:ascii="Verdana" w:hAnsi="Verdana"/>
        </w:rPr>
        <w:t>, with u</w:t>
      </w:r>
      <w:r w:rsidR="009A10FC">
        <w:rPr>
          <w:rFonts w:ascii="Verdana" w:hAnsi="Verdana"/>
        </w:rPr>
        <w:t>tilitarian</w:t>
      </w:r>
      <w:r w:rsidR="008C0F2E">
        <w:rPr>
          <w:rFonts w:ascii="Verdana" w:hAnsi="Verdana"/>
        </w:rPr>
        <w:t>ism</w:t>
      </w:r>
      <w:r w:rsidR="009A10FC">
        <w:rPr>
          <w:rFonts w:ascii="Verdana" w:hAnsi="Verdana"/>
        </w:rPr>
        <w:t xml:space="preserve"> </w:t>
      </w:r>
      <w:r w:rsidR="00E560A8">
        <w:rPr>
          <w:rFonts w:ascii="Verdana" w:hAnsi="Verdana"/>
        </w:rPr>
        <w:t>supporting</w:t>
      </w:r>
      <w:r w:rsidR="008F4ACB" w:rsidRPr="008F4ACB">
        <w:rPr>
          <w:rFonts w:ascii="Verdana" w:hAnsi="Verdana"/>
        </w:rPr>
        <w:t xml:space="preserve"> </w:t>
      </w:r>
      <w:r w:rsidR="00E560A8">
        <w:rPr>
          <w:rFonts w:ascii="Verdana" w:hAnsi="Verdana"/>
        </w:rPr>
        <w:t xml:space="preserve">efficient outcomes and </w:t>
      </w:r>
      <w:r w:rsidR="008F4ACB" w:rsidRPr="008F4ACB">
        <w:rPr>
          <w:rFonts w:ascii="Verdana" w:hAnsi="Verdana"/>
        </w:rPr>
        <w:t xml:space="preserve">deontology </w:t>
      </w:r>
      <w:r w:rsidR="00E560A8">
        <w:rPr>
          <w:rFonts w:ascii="Verdana" w:hAnsi="Verdana"/>
        </w:rPr>
        <w:t>ensuring</w:t>
      </w:r>
      <w:r w:rsidR="009A10FC">
        <w:rPr>
          <w:rFonts w:ascii="Verdana" w:hAnsi="Verdana"/>
        </w:rPr>
        <w:t xml:space="preserve"> </w:t>
      </w:r>
      <w:r w:rsidR="00E560A8">
        <w:rPr>
          <w:rFonts w:ascii="Verdana" w:hAnsi="Verdana"/>
        </w:rPr>
        <w:t xml:space="preserve">fairness and </w:t>
      </w:r>
      <w:r w:rsidR="008F4ACB" w:rsidRPr="008F4ACB">
        <w:rPr>
          <w:rFonts w:ascii="Verdana" w:hAnsi="Verdana"/>
        </w:rPr>
        <w:t>consistency</w:t>
      </w:r>
      <w:r w:rsidR="00E560A8">
        <w:rPr>
          <w:rFonts w:ascii="Verdana" w:hAnsi="Verdana"/>
        </w:rPr>
        <w:t>.</w:t>
      </w:r>
      <w:r w:rsidR="009D5FBF">
        <w:rPr>
          <w:rFonts w:ascii="Verdana" w:hAnsi="Verdana"/>
        </w:rPr>
        <w:br/>
        <w:t xml:space="preserve"> </w:t>
      </w:r>
      <w:r w:rsidR="009D5FBF">
        <w:rPr>
          <w:rFonts w:ascii="Verdana" w:hAnsi="Verdana"/>
        </w:rPr>
        <w:tab/>
      </w:r>
      <w:r w:rsidR="00B9488D" w:rsidRPr="00DD1AF1">
        <w:rPr>
          <w:rFonts w:ascii="Verdana" w:hAnsi="Verdana"/>
          <w:b/>
        </w:rPr>
        <w:t>Utilitarianism</w:t>
      </w:r>
      <w:r w:rsidR="00B9488D">
        <w:rPr>
          <w:rFonts w:ascii="Verdana" w:hAnsi="Verdana"/>
        </w:rPr>
        <w:t xml:space="preserve"> </w:t>
      </w:r>
      <w:r w:rsidR="00386703">
        <w:rPr>
          <w:rFonts w:ascii="Verdana" w:hAnsi="Verdana"/>
        </w:rPr>
        <w:t xml:space="preserve">argues </w:t>
      </w:r>
      <w:r w:rsidR="00B9488D">
        <w:rPr>
          <w:rFonts w:ascii="Verdana" w:hAnsi="Verdana"/>
        </w:rPr>
        <w:t xml:space="preserve">that the right </w:t>
      </w:r>
      <w:r w:rsidR="00E560A8">
        <w:rPr>
          <w:rFonts w:ascii="Verdana" w:hAnsi="Verdana"/>
        </w:rPr>
        <w:t>decision is</w:t>
      </w:r>
      <w:r w:rsidR="00386703">
        <w:rPr>
          <w:rFonts w:ascii="Verdana" w:hAnsi="Verdana"/>
        </w:rPr>
        <w:t xml:space="preserve"> the one that</w:t>
      </w:r>
      <w:r w:rsidR="006644D0">
        <w:rPr>
          <w:rFonts w:ascii="Verdana" w:hAnsi="Verdana"/>
        </w:rPr>
        <w:t xml:space="preserve"> brings the greatest happiness to the greatest </w:t>
      </w:r>
      <w:r w:rsidR="00386703">
        <w:rPr>
          <w:rFonts w:ascii="Verdana" w:hAnsi="Verdana"/>
        </w:rPr>
        <w:t>number</w:t>
      </w:r>
      <w:r w:rsidR="006644D0">
        <w:rPr>
          <w:rFonts w:ascii="Verdana" w:hAnsi="Verdana"/>
        </w:rPr>
        <w:t xml:space="preserve"> (</w:t>
      </w:r>
      <w:r w:rsidR="00BE7C3F">
        <w:rPr>
          <w:rFonts w:ascii="Verdana" w:hAnsi="Verdana"/>
        </w:rPr>
        <w:t>Smith and Mitchell, 2022, p.154</w:t>
      </w:r>
      <w:r w:rsidR="006644D0">
        <w:rPr>
          <w:rFonts w:ascii="Verdana" w:hAnsi="Verdana"/>
        </w:rPr>
        <w:t xml:space="preserve">). </w:t>
      </w:r>
      <w:r w:rsidR="00E43785">
        <w:rPr>
          <w:rFonts w:ascii="Verdana" w:hAnsi="Verdana"/>
        </w:rPr>
        <w:t xml:space="preserve">It </w:t>
      </w:r>
      <w:r w:rsidR="00D8636F">
        <w:rPr>
          <w:rFonts w:ascii="Verdana" w:hAnsi="Verdana"/>
        </w:rPr>
        <w:t>supports</w:t>
      </w:r>
      <w:r w:rsidR="00386703">
        <w:rPr>
          <w:rFonts w:ascii="Verdana" w:hAnsi="Verdana"/>
        </w:rPr>
        <w:t xml:space="preserve"> wellbeing for its own</w:t>
      </w:r>
      <w:r w:rsidR="00E43785">
        <w:rPr>
          <w:rFonts w:ascii="Verdana" w:hAnsi="Verdana"/>
        </w:rPr>
        <w:t xml:space="preserve"> sake (CIPD</w:t>
      </w:r>
      <w:r w:rsidR="00450AEC">
        <w:rPr>
          <w:rFonts w:ascii="Verdana" w:hAnsi="Verdana"/>
        </w:rPr>
        <w:t>, 2015</w:t>
      </w:r>
      <w:r w:rsidR="00E43785">
        <w:rPr>
          <w:rFonts w:ascii="Verdana" w:hAnsi="Verdana"/>
        </w:rPr>
        <w:t>)</w:t>
      </w:r>
      <w:r w:rsidR="00495973">
        <w:rPr>
          <w:rFonts w:ascii="Verdana" w:hAnsi="Verdana"/>
        </w:rPr>
        <w:t xml:space="preserve">, but </w:t>
      </w:r>
      <w:r w:rsidR="00376C90">
        <w:rPr>
          <w:rFonts w:ascii="Verdana" w:hAnsi="Verdana"/>
        </w:rPr>
        <w:t xml:space="preserve">also </w:t>
      </w:r>
      <w:r w:rsidR="00450AEC">
        <w:rPr>
          <w:rFonts w:ascii="Verdana" w:hAnsi="Verdana"/>
        </w:rPr>
        <w:t>assists</w:t>
      </w:r>
      <w:r w:rsidR="00376C90">
        <w:rPr>
          <w:rFonts w:ascii="Verdana" w:hAnsi="Verdana"/>
        </w:rPr>
        <w:t xml:space="preserve"> </w:t>
      </w:r>
      <w:r w:rsidR="006644D0">
        <w:rPr>
          <w:rFonts w:ascii="Verdana" w:hAnsi="Verdana"/>
        </w:rPr>
        <w:t>critical</w:t>
      </w:r>
      <w:r w:rsidR="00495973">
        <w:rPr>
          <w:rFonts w:ascii="Verdana" w:hAnsi="Verdana"/>
        </w:rPr>
        <w:t xml:space="preserve"> organisational decisions by m</w:t>
      </w:r>
      <w:r w:rsidR="006644D0">
        <w:rPr>
          <w:rFonts w:ascii="Verdana" w:hAnsi="Verdana"/>
        </w:rPr>
        <w:t>aximis</w:t>
      </w:r>
      <w:r w:rsidR="00495973">
        <w:rPr>
          <w:rFonts w:ascii="Verdana" w:hAnsi="Verdana"/>
        </w:rPr>
        <w:t>ing</w:t>
      </w:r>
      <w:r w:rsidR="006644D0">
        <w:rPr>
          <w:rFonts w:ascii="Verdana" w:hAnsi="Verdana"/>
        </w:rPr>
        <w:t xml:space="preserve"> </w:t>
      </w:r>
      <w:r w:rsidR="00741C64">
        <w:rPr>
          <w:rFonts w:ascii="Verdana" w:hAnsi="Verdana"/>
        </w:rPr>
        <w:t xml:space="preserve">overall </w:t>
      </w:r>
      <w:r w:rsidR="00495973">
        <w:rPr>
          <w:rFonts w:ascii="Verdana" w:hAnsi="Verdana"/>
        </w:rPr>
        <w:t>outcomes</w:t>
      </w:r>
      <w:r w:rsidR="00741C64">
        <w:rPr>
          <w:rFonts w:ascii="Verdana" w:hAnsi="Verdana"/>
        </w:rPr>
        <w:t xml:space="preserve">. </w:t>
      </w:r>
      <w:r w:rsidR="008C0F2E">
        <w:rPr>
          <w:rFonts w:ascii="Verdana" w:hAnsi="Verdana"/>
        </w:rPr>
        <w:t>For example,</w:t>
      </w:r>
      <w:r w:rsidR="008A3793">
        <w:rPr>
          <w:rFonts w:ascii="Verdana" w:hAnsi="Verdana"/>
        </w:rPr>
        <w:t xml:space="preserve"> i</w:t>
      </w:r>
      <w:r w:rsidR="004D21E2">
        <w:rPr>
          <w:rFonts w:ascii="Verdana" w:hAnsi="Verdana"/>
        </w:rPr>
        <w:t xml:space="preserve">f </w:t>
      </w:r>
      <w:r w:rsidR="009A10FC">
        <w:rPr>
          <w:rFonts w:ascii="Verdana" w:hAnsi="Verdana"/>
        </w:rPr>
        <w:t xml:space="preserve">staff </w:t>
      </w:r>
      <w:r w:rsidR="00495973">
        <w:rPr>
          <w:rFonts w:ascii="Verdana" w:hAnsi="Verdana"/>
        </w:rPr>
        <w:t>surveys show rising concerns about mental health</w:t>
      </w:r>
      <w:r w:rsidR="00097BF8">
        <w:rPr>
          <w:rFonts w:ascii="Verdana" w:hAnsi="Verdana"/>
        </w:rPr>
        <w:t xml:space="preserve">, </w:t>
      </w:r>
      <w:r w:rsidR="00495973">
        <w:rPr>
          <w:rFonts w:ascii="Verdana" w:hAnsi="Verdana"/>
        </w:rPr>
        <w:t xml:space="preserve">while data indicates only five percent use the benefit of subsidised public transport, a utilitarian approach would favour replacing </w:t>
      </w:r>
      <w:r w:rsidR="008A3793">
        <w:rPr>
          <w:rFonts w:ascii="Verdana" w:hAnsi="Verdana"/>
        </w:rPr>
        <w:t>it</w:t>
      </w:r>
      <w:r w:rsidR="00495973">
        <w:rPr>
          <w:rFonts w:ascii="Verdana" w:hAnsi="Verdana"/>
        </w:rPr>
        <w:t xml:space="preserve"> with an E</w:t>
      </w:r>
      <w:r w:rsidR="00097BF8">
        <w:rPr>
          <w:rFonts w:ascii="Verdana" w:hAnsi="Verdana"/>
        </w:rPr>
        <w:t>A</w:t>
      </w:r>
      <w:r w:rsidR="00495973">
        <w:rPr>
          <w:rFonts w:ascii="Verdana" w:hAnsi="Verdana"/>
        </w:rPr>
        <w:t xml:space="preserve">P. </w:t>
      </w:r>
      <w:r w:rsidR="009A10FC">
        <w:rPr>
          <w:rFonts w:ascii="Verdana" w:hAnsi="Verdana"/>
        </w:rPr>
        <w:t xml:space="preserve">This </w:t>
      </w:r>
      <w:r w:rsidR="00495973">
        <w:rPr>
          <w:rFonts w:ascii="Verdana" w:hAnsi="Verdana"/>
        </w:rPr>
        <w:t>benefits the m</w:t>
      </w:r>
      <w:r w:rsidR="008A3793">
        <w:rPr>
          <w:rFonts w:ascii="Verdana" w:hAnsi="Verdana"/>
        </w:rPr>
        <w:t>ost</w:t>
      </w:r>
      <w:r w:rsidR="00495973">
        <w:rPr>
          <w:rFonts w:ascii="Verdana" w:hAnsi="Verdana"/>
        </w:rPr>
        <w:t xml:space="preserve"> and uses resources efficiently</w:t>
      </w:r>
      <w:r w:rsidR="00D8499E">
        <w:rPr>
          <w:rFonts w:ascii="Verdana" w:hAnsi="Verdana"/>
        </w:rPr>
        <w:t xml:space="preserve">. </w:t>
      </w:r>
      <w:r w:rsidR="00495973">
        <w:rPr>
          <w:rFonts w:ascii="Verdana" w:hAnsi="Verdana"/>
        </w:rPr>
        <w:t>Utilitarianism</w:t>
      </w:r>
      <w:r w:rsidR="00D8499E">
        <w:rPr>
          <w:rFonts w:ascii="Verdana" w:hAnsi="Verdana"/>
        </w:rPr>
        <w:t xml:space="preserve"> </w:t>
      </w:r>
      <w:r w:rsidR="00495973">
        <w:rPr>
          <w:rFonts w:ascii="Verdana" w:hAnsi="Verdana"/>
        </w:rPr>
        <w:t>aligns with</w:t>
      </w:r>
      <w:r w:rsidR="00D8499E">
        <w:rPr>
          <w:rFonts w:ascii="Verdana" w:hAnsi="Verdana"/>
        </w:rPr>
        <w:t xml:space="preserve"> evidence-based practice</w:t>
      </w:r>
      <w:r w:rsidR="00BE7C3F">
        <w:rPr>
          <w:rFonts w:ascii="Verdana" w:hAnsi="Verdana"/>
        </w:rPr>
        <w:t xml:space="preserve"> </w:t>
      </w:r>
      <w:r w:rsidR="00D8499E">
        <w:rPr>
          <w:rFonts w:ascii="Verdana" w:hAnsi="Verdana"/>
        </w:rPr>
        <w:t xml:space="preserve">as data/metrics </w:t>
      </w:r>
      <w:r w:rsidR="009A10FC">
        <w:rPr>
          <w:rFonts w:ascii="Verdana" w:hAnsi="Verdana"/>
        </w:rPr>
        <w:t>are</w:t>
      </w:r>
      <w:r w:rsidR="00BE7C3F">
        <w:rPr>
          <w:rFonts w:ascii="Verdana" w:hAnsi="Verdana"/>
        </w:rPr>
        <w:t xml:space="preserve"> often</w:t>
      </w:r>
      <w:r w:rsidR="009A10FC">
        <w:rPr>
          <w:rFonts w:ascii="Verdana" w:hAnsi="Verdana"/>
        </w:rPr>
        <w:t xml:space="preserve"> used to </w:t>
      </w:r>
      <w:r w:rsidR="00D8499E">
        <w:rPr>
          <w:rFonts w:ascii="Verdana" w:hAnsi="Verdana"/>
        </w:rPr>
        <w:t>justify decisions</w:t>
      </w:r>
      <w:r w:rsidR="004279DE">
        <w:rPr>
          <w:rFonts w:ascii="Verdana" w:hAnsi="Verdana"/>
        </w:rPr>
        <w:t>. It</w:t>
      </w:r>
      <w:r w:rsidR="00097BF8">
        <w:rPr>
          <w:rFonts w:ascii="Verdana" w:hAnsi="Verdana"/>
        </w:rPr>
        <w:t xml:space="preserve"> </w:t>
      </w:r>
      <w:r w:rsidR="009A10FC">
        <w:rPr>
          <w:rFonts w:ascii="Verdana" w:hAnsi="Verdana"/>
        </w:rPr>
        <w:t>supports</w:t>
      </w:r>
      <w:r w:rsidR="00097BF8">
        <w:rPr>
          <w:rFonts w:ascii="Verdana" w:hAnsi="Verdana"/>
        </w:rPr>
        <w:t xml:space="preserve"> “good work” (</w:t>
      </w:r>
      <w:r w:rsidR="00450AEC">
        <w:rPr>
          <w:rFonts w:ascii="Verdana" w:hAnsi="Verdana"/>
        </w:rPr>
        <w:t>CIPD, 2023</w:t>
      </w:r>
      <w:r w:rsidR="00097BF8">
        <w:rPr>
          <w:rFonts w:ascii="Verdana" w:hAnsi="Verdana"/>
        </w:rPr>
        <w:t xml:space="preserve">), since prioritising initiatives that serve the majority supports healthier employment practices. </w:t>
      </w:r>
      <w:r w:rsidR="00495973">
        <w:rPr>
          <w:rFonts w:ascii="Verdana" w:hAnsi="Verdana"/>
        </w:rPr>
        <w:br/>
        <w:t xml:space="preserve"> </w:t>
      </w:r>
      <w:r w:rsidR="00495973">
        <w:rPr>
          <w:rFonts w:ascii="Verdana" w:hAnsi="Verdana"/>
        </w:rPr>
        <w:tab/>
      </w:r>
      <w:r w:rsidR="00386703">
        <w:rPr>
          <w:rFonts w:ascii="Verdana" w:hAnsi="Verdana"/>
        </w:rPr>
        <w:t xml:space="preserve">However, </w:t>
      </w:r>
      <w:r w:rsidR="00495973">
        <w:rPr>
          <w:rFonts w:ascii="Verdana" w:hAnsi="Verdana"/>
        </w:rPr>
        <w:t xml:space="preserve">wellbeing is difficult to measure in a single currency </w:t>
      </w:r>
      <w:r w:rsidR="00386703">
        <w:rPr>
          <w:rFonts w:ascii="Verdana" w:hAnsi="Verdana"/>
        </w:rPr>
        <w:t xml:space="preserve">(Armstrong, </w:t>
      </w:r>
      <w:r w:rsidR="00450AEC">
        <w:rPr>
          <w:rFonts w:ascii="Verdana" w:hAnsi="Verdana"/>
        </w:rPr>
        <w:t>2023</w:t>
      </w:r>
      <w:r w:rsidR="00386703">
        <w:rPr>
          <w:rFonts w:ascii="Verdana" w:hAnsi="Verdana"/>
        </w:rPr>
        <w:t xml:space="preserve">, p.48), and </w:t>
      </w:r>
      <w:r w:rsidR="00495973">
        <w:rPr>
          <w:rFonts w:ascii="Verdana" w:hAnsi="Verdana"/>
        </w:rPr>
        <w:t>utilitarianism</w:t>
      </w:r>
      <w:r w:rsidR="000F1B67">
        <w:rPr>
          <w:rFonts w:ascii="Verdana" w:hAnsi="Verdana"/>
        </w:rPr>
        <w:t xml:space="preserve"> </w:t>
      </w:r>
      <w:r w:rsidR="00495973">
        <w:rPr>
          <w:rFonts w:ascii="Verdana" w:hAnsi="Verdana"/>
        </w:rPr>
        <w:t>risks overlooking minority</w:t>
      </w:r>
      <w:r w:rsidR="00097BF8">
        <w:rPr>
          <w:rFonts w:ascii="Verdana" w:hAnsi="Verdana"/>
        </w:rPr>
        <w:t xml:space="preserve"> or </w:t>
      </w:r>
      <w:r w:rsidR="00495973">
        <w:rPr>
          <w:rFonts w:ascii="Verdana" w:hAnsi="Verdana"/>
        </w:rPr>
        <w:t xml:space="preserve">vulnerable groups. </w:t>
      </w:r>
      <w:r w:rsidR="00097BF8">
        <w:rPr>
          <w:rFonts w:ascii="Verdana" w:hAnsi="Verdana"/>
        </w:rPr>
        <w:t>A</w:t>
      </w:r>
      <w:r w:rsidR="00495973">
        <w:rPr>
          <w:rFonts w:ascii="Verdana" w:hAnsi="Verdana"/>
        </w:rPr>
        <w:t xml:space="preserve"> manager might deny flexible working requests from </w:t>
      </w:r>
      <w:r w:rsidR="009A10FC">
        <w:rPr>
          <w:rFonts w:ascii="Verdana" w:hAnsi="Verdana"/>
        </w:rPr>
        <w:t>employees</w:t>
      </w:r>
      <w:r w:rsidR="000F1B67">
        <w:rPr>
          <w:rFonts w:ascii="Verdana" w:hAnsi="Verdana"/>
        </w:rPr>
        <w:t xml:space="preserve"> </w:t>
      </w:r>
      <w:r w:rsidR="00495973">
        <w:rPr>
          <w:rFonts w:ascii="Verdana" w:hAnsi="Verdana"/>
        </w:rPr>
        <w:t>if they believe it would reduce overall team performance</w:t>
      </w:r>
      <w:r w:rsidR="00BE7C3F">
        <w:rPr>
          <w:rFonts w:ascii="Verdana" w:hAnsi="Verdana"/>
        </w:rPr>
        <w:t>, for example</w:t>
      </w:r>
      <w:r w:rsidR="00495973">
        <w:rPr>
          <w:rFonts w:ascii="Verdana" w:hAnsi="Verdana"/>
        </w:rPr>
        <w:t xml:space="preserve">. Whilst </w:t>
      </w:r>
      <w:r w:rsidR="002C6807">
        <w:rPr>
          <w:rFonts w:ascii="Verdana" w:hAnsi="Verdana"/>
        </w:rPr>
        <w:t>treating</w:t>
      </w:r>
      <w:r w:rsidR="00495973">
        <w:rPr>
          <w:rFonts w:ascii="Verdana" w:hAnsi="Verdana"/>
        </w:rPr>
        <w:t xml:space="preserve"> everyone equally, </w:t>
      </w:r>
      <w:r w:rsidR="00BE7C3F">
        <w:rPr>
          <w:rFonts w:ascii="Verdana" w:hAnsi="Verdana"/>
        </w:rPr>
        <w:t>this</w:t>
      </w:r>
      <w:r w:rsidR="008A3793">
        <w:rPr>
          <w:rFonts w:ascii="Verdana" w:hAnsi="Verdana"/>
        </w:rPr>
        <w:t xml:space="preserve"> </w:t>
      </w:r>
      <w:r w:rsidR="00495973">
        <w:rPr>
          <w:rFonts w:ascii="Verdana" w:hAnsi="Verdana"/>
        </w:rPr>
        <w:t xml:space="preserve">ignores individual </w:t>
      </w:r>
      <w:r w:rsidR="008A3793">
        <w:rPr>
          <w:rFonts w:ascii="Verdana" w:hAnsi="Verdana"/>
        </w:rPr>
        <w:t>differences</w:t>
      </w:r>
      <w:r w:rsidR="00495973">
        <w:rPr>
          <w:rFonts w:ascii="Verdana" w:hAnsi="Verdana"/>
        </w:rPr>
        <w:t>, as highlighted by equity theory (</w:t>
      </w:r>
      <w:r w:rsidR="00450AEC">
        <w:rPr>
          <w:rFonts w:ascii="Verdana" w:hAnsi="Verdana"/>
        </w:rPr>
        <w:t xml:space="preserve">Smith </w:t>
      </w:r>
      <w:r w:rsidR="00C077A5">
        <w:rPr>
          <w:rFonts w:ascii="Verdana" w:hAnsi="Verdana"/>
        </w:rPr>
        <w:t>and</w:t>
      </w:r>
      <w:r w:rsidR="00450AEC">
        <w:rPr>
          <w:rFonts w:ascii="Verdana" w:hAnsi="Verdana"/>
        </w:rPr>
        <w:t xml:space="preserve"> Mitchell</w:t>
      </w:r>
      <w:r w:rsidR="00097BF8">
        <w:rPr>
          <w:rFonts w:ascii="Verdana" w:hAnsi="Verdana"/>
        </w:rPr>
        <w:t>, 2022, p.159</w:t>
      </w:r>
      <w:r w:rsidR="00495973">
        <w:rPr>
          <w:rFonts w:ascii="Verdana" w:hAnsi="Verdana"/>
        </w:rPr>
        <w:t xml:space="preserve">). </w:t>
      </w:r>
      <w:r w:rsidR="00BE7C3F">
        <w:rPr>
          <w:rFonts w:ascii="Verdana" w:hAnsi="Verdana"/>
        </w:rPr>
        <w:t>Utilitarianism</w:t>
      </w:r>
      <w:r w:rsidR="00495973">
        <w:rPr>
          <w:rFonts w:ascii="Verdana" w:hAnsi="Verdana"/>
        </w:rPr>
        <w:t xml:space="preserve"> can </w:t>
      </w:r>
      <w:r w:rsidR="000F1B67">
        <w:rPr>
          <w:rFonts w:ascii="Verdana" w:hAnsi="Verdana"/>
        </w:rPr>
        <w:t>appear</w:t>
      </w:r>
      <w:r w:rsidR="00495973">
        <w:rPr>
          <w:rFonts w:ascii="Verdana" w:hAnsi="Verdana"/>
        </w:rPr>
        <w:t xml:space="preserve"> harsh, undermine psychological safety</w:t>
      </w:r>
      <w:r w:rsidR="008A3793">
        <w:rPr>
          <w:rFonts w:ascii="Verdana" w:hAnsi="Verdana"/>
        </w:rPr>
        <w:t>,</w:t>
      </w:r>
      <w:r w:rsidR="00495973">
        <w:rPr>
          <w:rFonts w:ascii="Verdana" w:hAnsi="Verdana"/>
        </w:rPr>
        <w:t xml:space="preserve"> and </w:t>
      </w:r>
      <w:r w:rsidR="004D21E2">
        <w:rPr>
          <w:rFonts w:ascii="Verdana" w:hAnsi="Verdana"/>
        </w:rPr>
        <w:t>impact</w:t>
      </w:r>
      <w:r w:rsidR="00495973">
        <w:rPr>
          <w:rFonts w:ascii="Verdana" w:hAnsi="Verdana"/>
        </w:rPr>
        <w:t xml:space="preserve"> organisational culture, making it more competitive than collaborative. </w:t>
      </w:r>
      <w:r w:rsidR="003765B6">
        <w:rPr>
          <w:rFonts w:ascii="Verdana" w:hAnsi="Verdana"/>
        </w:rPr>
        <w:t>By</w:t>
      </w:r>
      <w:r w:rsidR="00495973">
        <w:rPr>
          <w:rFonts w:ascii="Verdana" w:hAnsi="Verdana"/>
        </w:rPr>
        <w:t xml:space="preserve"> sacrificing a few for the many, </w:t>
      </w:r>
      <w:r w:rsidR="00BE7C3F">
        <w:rPr>
          <w:rFonts w:ascii="Verdana" w:hAnsi="Verdana"/>
        </w:rPr>
        <w:t xml:space="preserve">it </w:t>
      </w:r>
      <w:r w:rsidR="000F1B67">
        <w:rPr>
          <w:rFonts w:ascii="Verdana" w:hAnsi="Verdana"/>
        </w:rPr>
        <w:t xml:space="preserve">may </w:t>
      </w:r>
      <w:r w:rsidR="00495973">
        <w:rPr>
          <w:rFonts w:ascii="Verdana" w:hAnsi="Verdana"/>
        </w:rPr>
        <w:t xml:space="preserve">conflict with principles of fairness, social justice and respect (Armstrong, </w:t>
      </w:r>
      <w:r w:rsidR="00450AEC">
        <w:rPr>
          <w:rFonts w:ascii="Verdana" w:hAnsi="Verdana"/>
        </w:rPr>
        <w:t>2023</w:t>
      </w:r>
      <w:r w:rsidR="00495973">
        <w:rPr>
          <w:rFonts w:ascii="Verdana" w:hAnsi="Verdana"/>
        </w:rPr>
        <w:t xml:space="preserve">, p.49). </w:t>
      </w:r>
      <w:r w:rsidR="00F24CC2">
        <w:rPr>
          <w:rFonts w:ascii="Verdana" w:hAnsi="Verdana"/>
        </w:rPr>
        <w:br/>
        <w:t xml:space="preserve"> </w:t>
      </w:r>
      <w:r w:rsidR="00F24CC2">
        <w:rPr>
          <w:rFonts w:ascii="Verdana" w:hAnsi="Verdana"/>
        </w:rPr>
        <w:tab/>
      </w:r>
      <w:r w:rsidR="00ED025C">
        <w:rPr>
          <w:rFonts w:ascii="Verdana" w:hAnsi="Verdana"/>
        </w:rPr>
        <w:t xml:space="preserve">In contrast, </w:t>
      </w:r>
      <w:r w:rsidR="00ED025C" w:rsidRPr="00DD1AF1">
        <w:rPr>
          <w:rFonts w:ascii="Verdana" w:hAnsi="Verdana"/>
          <w:b/>
        </w:rPr>
        <w:t>deontolog</w:t>
      </w:r>
      <w:r w:rsidR="000E491F" w:rsidRPr="00DD1AF1">
        <w:rPr>
          <w:rFonts w:ascii="Verdana" w:hAnsi="Verdana"/>
          <w:b/>
        </w:rPr>
        <w:t>y</w:t>
      </w:r>
      <w:r w:rsidR="00ED025C">
        <w:rPr>
          <w:rFonts w:ascii="Verdana" w:hAnsi="Verdana"/>
        </w:rPr>
        <w:t xml:space="preserve"> </w:t>
      </w:r>
      <w:r w:rsidR="000F1B67">
        <w:rPr>
          <w:rFonts w:ascii="Verdana" w:hAnsi="Verdana"/>
        </w:rPr>
        <w:t>argues</w:t>
      </w:r>
      <w:r w:rsidR="00ED025C">
        <w:rPr>
          <w:rFonts w:ascii="Verdana" w:hAnsi="Verdana"/>
        </w:rPr>
        <w:t xml:space="preserve"> that actions are right or wrong irrespective of consequences (Armstrong, </w:t>
      </w:r>
      <w:r w:rsidR="00450AEC">
        <w:rPr>
          <w:rFonts w:ascii="Verdana" w:hAnsi="Verdana"/>
        </w:rPr>
        <w:t>2023</w:t>
      </w:r>
      <w:r w:rsidR="00ED025C">
        <w:rPr>
          <w:rFonts w:ascii="Verdana" w:hAnsi="Verdana"/>
        </w:rPr>
        <w:t xml:space="preserve">, p.48). This </w:t>
      </w:r>
      <w:r w:rsidR="000F1B67">
        <w:rPr>
          <w:rFonts w:ascii="Verdana" w:hAnsi="Verdana"/>
        </w:rPr>
        <w:t>clear framework emphasises</w:t>
      </w:r>
      <w:r w:rsidR="00ED025C">
        <w:rPr>
          <w:rFonts w:ascii="Verdana" w:hAnsi="Verdana"/>
        </w:rPr>
        <w:t xml:space="preserve"> duty to rules and procedures set out in policies and contracts (Marchington </w:t>
      </w:r>
      <w:r w:rsidR="00ED025C" w:rsidRPr="00ED025C">
        <w:rPr>
          <w:rFonts w:ascii="Verdana" w:hAnsi="Verdana"/>
          <w:i/>
        </w:rPr>
        <w:t>et al.,</w:t>
      </w:r>
      <w:r w:rsidR="00ED025C">
        <w:rPr>
          <w:rFonts w:ascii="Verdana" w:hAnsi="Verdana"/>
        </w:rPr>
        <w:t xml:space="preserve"> </w:t>
      </w:r>
      <w:r w:rsidR="00C62691">
        <w:rPr>
          <w:rFonts w:ascii="Verdana" w:hAnsi="Verdana"/>
        </w:rPr>
        <w:t>2021</w:t>
      </w:r>
      <w:r w:rsidR="00ED025C">
        <w:rPr>
          <w:rFonts w:ascii="Verdana" w:hAnsi="Verdana"/>
        </w:rPr>
        <w:t xml:space="preserve">, p.189). For example, </w:t>
      </w:r>
      <w:r w:rsidR="000F1B67">
        <w:rPr>
          <w:rFonts w:ascii="Verdana" w:hAnsi="Verdana"/>
        </w:rPr>
        <w:t>consistently</w:t>
      </w:r>
      <w:r w:rsidR="00ED025C">
        <w:rPr>
          <w:rFonts w:ascii="Verdana" w:hAnsi="Verdana"/>
        </w:rPr>
        <w:t xml:space="preserve"> enforced pay scales </w:t>
      </w:r>
      <w:r w:rsidR="000B0BF3">
        <w:rPr>
          <w:rFonts w:ascii="Verdana" w:hAnsi="Verdana"/>
        </w:rPr>
        <w:t xml:space="preserve">or applying </w:t>
      </w:r>
      <w:r w:rsidR="008A3793">
        <w:rPr>
          <w:rFonts w:ascii="Verdana" w:hAnsi="Verdana"/>
        </w:rPr>
        <w:t>disciplinary polic</w:t>
      </w:r>
      <w:r w:rsidR="000B0BF3">
        <w:rPr>
          <w:rFonts w:ascii="Verdana" w:hAnsi="Verdana"/>
        </w:rPr>
        <w:t>ies</w:t>
      </w:r>
      <w:r w:rsidR="008A3793">
        <w:rPr>
          <w:rFonts w:ascii="Verdana" w:hAnsi="Verdana"/>
        </w:rPr>
        <w:t xml:space="preserve"> </w:t>
      </w:r>
      <w:r w:rsidR="000B0BF3">
        <w:rPr>
          <w:rFonts w:ascii="Verdana" w:hAnsi="Verdana"/>
        </w:rPr>
        <w:t>equally</w:t>
      </w:r>
      <w:r w:rsidR="00BE7C3F">
        <w:rPr>
          <w:rFonts w:ascii="Verdana" w:hAnsi="Verdana"/>
        </w:rPr>
        <w:t xml:space="preserve"> </w:t>
      </w:r>
      <w:r w:rsidR="008A3793">
        <w:rPr>
          <w:rFonts w:ascii="Verdana" w:hAnsi="Verdana"/>
        </w:rPr>
        <w:t>regardless of seniority</w:t>
      </w:r>
      <w:r w:rsidR="00ED025C">
        <w:rPr>
          <w:rFonts w:ascii="Verdana" w:hAnsi="Verdana"/>
        </w:rPr>
        <w:t xml:space="preserve">. </w:t>
      </w:r>
      <w:r w:rsidR="00BE7C3F">
        <w:rPr>
          <w:rFonts w:ascii="Verdana" w:hAnsi="Verdana"/>
        </w:rPr>
        <w:t xml:space="preserve">It could also guide equal opportunities in recruitment through consistent scoring criteria (CIPD, 2015). </w:t>
      </w:r>
      <w:r w:rsidR="000B0BF3">
        <w:rPr>
          <w:rFonts w:ascii="Verdana" w:hAnsi="Verdana"/>
        </w:rPr>
        <w:t xml:space="preserve">By </w:t>
      </w:r>
      <w:r w:rsidR="00ED025C">
        <w:rPr>
          <w:rFonts w:ascii="Verdana" w:hAnsi="Verdana"/>
        </w:rPr>
        <w:t>uphold</w:t>
      </w:r>
      <w:r w:rsidR="000B0BF3">
        <w:rPr>
          <w:rFonts w:ascii="Verdana" w:hAnsi="Verdana"/>
        </w:rPr>
        <w:t>ing</w:t>
      </w:r>
      <w:r w:rsidR="00ED025C">
        <w:rPr>
          <w:rFonts w:ascii="Verdana" w:hAnsi="Verdana"/>
        </w:rPr>
        <w:t xml:space="preserve"> </w:t>
      </w:r>
      <w:r w:rsidR="008A3793">
        <w:rPr>
          <w:rFonts w:ascii="Verdana" w:hAnsi="Verdana"/>
        </w:rPr>
        <w:t>individual rights</w:t>
      </w:r>
      <w:r w:rsidR="000B0BF3">
        <w:rPr>
          <w:rFonts w:ascii="Verdana" w:hAnsi="Verdana"/>
        </w:rPr>
        <w:t xml:space="preserve"> over group interests, it supports fairness and transparency</w:t>
      </w:r>
      <w:r w:rsidR="004279DE">
        <w:rPr>
          <w:rFonts w:ascii="Verdana" w:hAnsi="Verdana"/>
        </w:rPr>
        <w:t>.</w:t>
      </w:r>
      <w:r w:rsidR="009A10FC">
        <w:rPr>
          <w:rFonts w:ascii="Verdana" w:hAnsi="Verdana"/>
        </w:rPr>
        <w:br/>
      </w:r>
      <w:r w:rsidR="003815F8">
        <w:rPr>
          <w:rFonts w:ascii="Verdana" w:hAnsi="Verdana"/>
        </w:rPr>
        <w:t xml:space="preserve"> </w:t>
      </w:r>
      <w:r w:rsidR="003815F8">
        <w:rPr>
          <w:rFonts w:ascii="Verdana" w:hAnsi="Verdana"/>
        </w:rPr>
        <w:tab/>
        <w:t xml:space="preserve">If Technivara needed to </w:t>
      </w:r>
      <w:r w:rsidR="009D5FBF">
        <w:rPr>
          <w:rFonts w:ascii="Verdana" w:hAnsi="Verdana"/>
        </w:rPr>
        <w:t>reduce</w:t>
      </w:r>
      <w:r w:rsidR="003815F8">
        <w:rPr>
          <w:rFonts w:ascii="Verdana" w:hAnsi="Verdana"/>
        </w:rPr>
        <w:t xml:space="preserve"> costs, </w:t>
      </w:r>
      <w:r w:rsidR="004279DE">
        <w:rPr>
          <w:rFonts w:ascii="Verdana" w:hAnsi="Verdana"/>
        </w:rPr>
        <w:t xml:space="preserve">a </w:t>
      </w:r>
      <w:r w:rsidR="00E560A8">
        <w:rPr>
          <w:rFonts w:ascii="Verdana" w:hAnsi="Verdana"/>
        </w:rPr>
        <w:t>deontolog</w:t>
      </w:r>
      <w:r w:rsidR="004279DE">
        <w:rPr>
          <w:rFonts w:ascii="Verdana" w:hAnsi="Verdana"/>
        </w:rPr>
        <w:t>ical approach</w:t>
      </w:r>
      <w:r w:rsidR="003815F8">
        <w:rPr>
          <w:rFonts w:ascii="Verdana" w:hAnsi="Verdana"/>
        </w:rPr>
        <w:t xml:space="preserve"> </w:t>
      </w:r>
      <w:r w:rsidR="00BE7C3F">
        <w:rPr>
          <w:rFonts w:ascii="Verdana" w:hAnsi="Verdana"/>
        </w:rPr>
        <w:t>would</w:t>
      </w:r>
      <w:r w:rsidR="003815F8">
        <w:rPr>
          <w:rFonts w:ascii="Verdana" w:hAnsi="Verdana"/>
        </w:rPr>
        <w:t xml:space="preserve"> prioritise </w:t>
      </w:r>
      <w:r w:rsidR="008F4ACB">
        <w:rPr>
          <w:rFonts w:ascii="Verdana" w:hAnsi="Verdana"/>
        </w:rPr>
        <w:t>the</w:t>
      </w:r>
      <w:r w:rsidR="004279DE">
        <w:rPr>
          <w:rFonts w:ascii="Verdana" w:hAnsi="Verdana"/>
        </w:rPr>
        <w:t>ir</w:t>
      </w:r>
      <w:r w:rsidR="008F4ACB">
        <w:rPr>
          <w:rFonts w:ascii="Verdana" w:hAnsi="Verdana"/>
        </w:rPr>
        <w:t xml:space="preserve"> duty to </w:t>
      </w:r>
      <w:r w:rsidR="003815F8">
        <w:rPr>
          <w:rFonts w:ascii="Verdana" w:hAnsi="Verdana"/>
        </w:rPr>
        <w:t>fairness and dignity, for example through voluntary redundanc</w:t>
      </w:r>
      <w:r w:rsidR="009D5FBF">
        <w:rPr>
          <w:rFonts w:ascii="Verdana" w:hAnsi="Verdana"/>
        </w:rPr>
        <w:t>ies</w:t>
      </w:r>
      <w:r w:rsidR="003815F8">
        <w:rPr>
          <w:rFonts w:ascii="Verdana" w:hAnsi="Verdana"/>
        </w:rPr>
        <w:t xml:space="preserve"> so no one is targeted unfairly, or retraining</w:t>
      </w:r>
      <w:r w:rsidR="009D5FBF">
        <w:rPr>
          <w:rFonts w:ascii="Verdana" w:hAnsi="Verdana"/>
        </w:rPr>
        <w:t>/redeployment</w:t>
      </w:r>
      <w:r w:rsidR="003815F8">
        <w:rPr>
          <w:rFonts w:ascii="Verdana" w:hAnsi="Verdana"/>
        </w:rPr>
        <w:t xml:space="preserve">. </w:t>
      </w:r>
      <w:r w:rsidR="008F4ACB">
        <w:rPr>
          <w:rFonts w:ascii="Verdana" w:hAnsi="Verdana"/>
        </w:rPr>
        <w:t>A</w:t>
      </w:r>
      <w:r w:rsidR="003815F8">
        <w:rPr>
          <w:rFonts w:ascii="Verdana" w:hAnsi="Verdana"/>
        </w:rPr>
        <w:t xml:space="preserve"> utilitarian approach might favour immediate redundancies, accepting that some staff will be harmed in order to protect the jobs of the majority</w:t>
      </w:r>
      <w:r w:rsidR="009D5FBF">
        <w:rPr>
          <w:rFonts w:ascii="Verdana" w:hAnsi="Verdana"/>
        </w:rPr>
        <w:t xml:space="preserve"> and overall business health</w:t>
      </w:r>
      <w:r w:rsidR="003815F8">
        <w:rPr>
          <w:rFonts w:ascii="Verdana" w:hAnsi="Verdana"/>
        </w:rPr>
        <w:t xml:space="preserve">. </w:t>
      </w:r>
      <w:r w:rsidR="009D5FBF">
        <w:rPr>
          <w:rFonts w:ascii="Verdana" w:hAnsi="Verdana"/>
        </w:rPr>
        <w:br/>
        <w:t xml:space="preserve"> </w:t>
      </w:r>
      <w:r w:rsidR="009D5FBF">
        <w:rPr>
          <w:rFonts w:ascii="Verdana" w:hAnsi="Verdana"/>
        </w:rPr>
        <w:tab/>
        <w:t xml:space="preserve">Overall, there is no one </w:t>
      </w:r>
      <w:r w:rsidR="00F671DD">
        <w:rPr>
          <w:rFonts w:ascii="Verdana" w:hAnsi="Verdana"/>
        </w:rPr>
        <w:t>correct</w:t>
      </w:r>
      <w:r w:rsidR="009D5FBF">
        <w:rPr>
          <w:rFonts w:ascii="Verdana" w:hAnsi="Verdana"/>
        </w:rPr>
        <w:t xml:space="preserve"> framework (CIPD</w:t>
      </w:r>
      <w:r w:rsidR="00450AEC">
        <w:rPr>
          <w:rFonts w:ascii="Verdana" w:hAnsi="Verdana"/>
        </w:rPr>
        <w:t>, 2015</w:t>
      </w:r>
      <w:r w:rsidR="009D5FBF">
        <w:rPr>
          <w:rFonts w:ascii="Verdana" w:hAnsi="Verdana"/>
        </w:rPr>
        <w:t>)</w:t>
      </w:r>
      <w:r w:rsidR="00F671DD">
        <w:rPr>
          <w:rFonts w:ascii="Verdana" w:hAnsi="Verdana"/>
        </w:rPr>
        <w:t>, so d</w:t>
      </w:r>
      <w:r w:rsidR="009D5FBF">
        <w:rPr>
          <w:rFonts w:ascii="Verdana" w:hAnsi="Verdana"/>
        </w:rPr>
        <w:t xml:space="preserve">ecision-makers at Technivara should apply sensitivity and </w:t>
      </w:r>
      <w:r w:rsidR="008F4ACB">
        <w:rPr>
          <w:rFonts w:ascii="Verdana" w:hAnsi="Verdana"/>
        </w:rPr>
        <w:t>ensure alignment</w:t>
      </w:r>
      <w:r w:rsidR="009D5FBF">
        <w:rPr>
          <w:rFonts w:ascii="Verdana" w:hAnsi="Verdana"/>
        </w:rPr>
        <w:t xml:space="preserve"> with </w:t>
      </w:r>
      <w:r w:rsidR="008A3793">
        <w:rPr>
          <w:rFonts w:ascii="Verdana" w:hAnsi="Verdana"/>
        </w:rPr>
        <w:t xml:space="preserve">context and </w:t>
      </w:r>
      <w:r w:rsidR="009D5FBF">
        <w:rPr>
          <w:rFonts w:ascii="Verdana" w:hAnsi="Verdana"/>
        </w:rPr>
        <w:t>organisation</w:t>
      </w:r>
      <w:r w:rsidR="00F671DD">
        <w:rPr>
          <w:rFonts w:ascii="Verdana" w:hAnsi="Verdana"/>
        </w:rPr>
        <w:t>al</w:t>
      </w:r>
      <w:r w:rsidR="009D5FBF">
        <w:rPr>
          <w:rFonts w:ascii="Verdana" w:hAnsi="Verdana"/>
        </w:rPr>
        <w:t xml:space="preserve"> values (Waite </w:t>
      </w:r>
      <w:r w:rsidR="009D5FBF" w:rsidRPr="00FA65DF">
        <w:rPr>
          <w:rFonts w:ascii="Verdana" w:hAnsi="Verdana"/>
          <w:i/>
        </w:rPr>
        <w:t>et al.,</w:t>
      </w:r>
      <w:r w:rsidR="009D5FBF">
        <w:rPr>
          <w:rFonts w:ascii="Verdana" w:hAnsi="Verdana"/>
        </w:rPr>
        <w:t xml:space="preserve"> </w:t>
      </w:r>
      <w:r w:rsidR="00450AEC">
        <w:rPr>
          <w:rFonts w:ascii="Verdana" w:hAnsi="Verdana"/>
        </w:rPr>
        <w:t>2021</w:t>
      </w:r>
      <w:r w:rsidR="009D5FBF">
        <w:rPr>
          <w:rFonts w:ascii="Verdana" w:hAnsi="Verdana"/>
        </w:rPr>
        <w:t>, p.70)</w:t>
      </w:r>
      <w:r w:rsidR="00F671DD">
        <w:rPr>
          <w:rFonts w:ascii="Verdana" w:hAnsi="Verdana"/>
        </w:rPr>
        <w:t xml:space="preserve">. A </w:t>
      </w:r>
      <w:r w:rsidR="009D5FBF">
        <w:rPr>
          <w:rFonts w:ascii="Verdana" w:hAnsi="Verdana"/>
        </w:rPr>
        <w:t>hybrid approach</w:t>
      </w:r>
      <w:r w:rsidR="00F671DD">
        <w:rPr>
          <w:rFonts w:ascii="Verdana" w:hAnsi="Verdana"/>
        </w:rPr>
        <w:t>, using</w:t>
      </w:r>
      <w:r w:rsidR="009C73A5">
        <w:rPr>
          <w:rFonts w:ascii="Verdana" w:hAnsi="Verdana"/>
        </w:rPr>
        <w:t xml:space="preserve"> </w:t>
      </w:r>
      <w:r w:rsidR="00FA65DF">
        <w:rPr>
          <w:rFonts w:ascii="Verdana" w:hAnsi="Verdana"/>
        </w:rPr>
        <w:t>deontolog</w:t>
      </w:r>
      <w:r w:rsidR="00F671DD">
        <w:rPr>
          <w:rFonts w:ascii="Verdana" w:hAnsi="Verdana"/>
        </w:rPr>
        <w:t>y</w:t>
      </w:r>
      <w:r w:rsidR="00FA65DF">
        <w:rPr>
          <w:rFonts w:ascii="Verdana" w:hAnsi="Verdana"/>
        </w:rPr>
        <w:t xml:space="preserve"> to </w:t>
      </w:r>
      <w:r w:rsidR="008F4ACB">
        <w:rPr>
          <w:rFonts w:ascii="Verdana" w:hAnsi="Verdana"/>
        </w:rPr>
        <w:t>uphold</w:t>
      </w:r>
      <w:r w:rsidR="00FA65DF">
        <w:rPr>
          <w:rFonts w:ascii="Verdana" w:hAnsi="Verdana"/>
        </w:rPr>
        <w:t xml:space="preserve"> rights and </w:t>
      </w:r>
      <w:r w:rsidR="009C73A5">
        <w:rPr>
          <w:rFonts w:ascii="Verdana" w:hAnsi="Verdana"/>
        </w:rPr>
        <w:t xml:space="preserve">utilitarianism </w:t>
      </w:r>
      <w:r w:rsidR="008C0F2E">
        <w:rPr>
          <w:rFonts w:ascii="Verdana" w:hAnsi="Verdana"/>
        </w:rPr>
        <w:t>to ensure</w:t>
      </w:r>
      <w:r w:rsidR="00FA65DF">
        <w:rPr>
          <w:rFonts w:ascii="Verdana" w:hAnsi="Verdana"/>
        </w:rPr>
        <w:t xml:space="preserve"> </w:t>
      </w:r>
      <w:r w:rsidR="008C0F2E">
        <w:rPr>
          <w:rFonts w:ascii="Verdana" w:hAnsi="Verdana"/>
        </w:rPr>
        <w:t xml:space="preserve">practices </w:t>
      </w:r>
      <w:r w:rsidR="00FA65DF">
        <w:rPr>
          <w:rFonts w:ascii="Verdana" w:hAnsi="Verdana"/>
        </w:rPr>
        <w:t>are far-reaching</w:t>
      </w:r>
      <w:r w:rsidR="00F671DD">
        <w:rPr>
          <w:rFonts w:ascii="Verdana" w:hAnsi="Verdana"/>
        </w:rPr>
        <w:t xml:space="preserve">, offers </w:t>
      </w:r>
      <w:r w:rsidR="008C0F2E">
        <w:rPr>
          <w:rFonts w:ascii="Verdana" w:hAnsi="Verdana"/>
        </w:rPr>
        <w:t>a</w:t>
      </w:r>
      <w:r w:rsidR="00F671DD">
        <w:rPr>
          <w:rFonts w:ascii="Verdana" w:hAnsi="Verdana"/>
        </w:rPr>
        <w:t xml:space="preserve"> balanced way </w:t>
      </w:r>
      <w:r w:rsidR="008F4ACB">
        <w:rPr>
          <w:rFonts w:ascii="Verdana" w:hAnsi="Verdana"/>
        </w:rPr>
        <w:t>to navigate</w:t>
      </w:r>
      <w:r w:rsidR="00F671DD">
        <w:rPr>
          <w:rFonts w:ascii="Verdana" w:hAnsi="Verdana"/>
        </w:rPr>
        <w:t xml:space="preserve"> ethical dilemmas. </w:t>
      </w:r>
    </w:p>
    <w:p w:rsidR="009D5FBF" w:rsidRDefault="009D5FBF" w:rsidP="0007383E">
      <w:pPr>
        <w:spacing w:line="276" w:lineRule="auto"/>
        <w:rPr>
          <w:rFonts w:ascii="Verdana" w:hAnsi="Verdana"/>
        </w:rPr>
      </w:pPr>
    </w:p>
    <w:p w:rsidR="0046081D" w:rsidRPr="006A2747" w:rsidRDefault="008C0F2E" w:rsidP="0007383E">
      <w:pPr>
        <w:keepNext/>
        <w:keepLines/>
        <w:spacing w:before="40" w:after="0" w:line="276" w:lineRule="auto"/>
        <w:outlineLvl w:val="1"/>
        <w:rPr>
          <w:rFonts w:ascii="Verdana" w:eastAsiaTheme="majorEastAsia" w:hAnsi="Verdana" w:cstheme="majorBidi"/>
          <w:color w:val="2F5496" w:themeColor="accent1" w:themeShade="BF"/>
          <w:u w:val="single"/>
        </w:rPr>
      </w:pPr>
      <w:r w:rsidRPr="006A2747">
        <w:rPr>
          <w:rFonts w:ascii="Verdana" w:eastAsiaTheme="majorEastAsia" w:hAnsi="Verdana" w:cstheme="majorBidi"/>
          <w:color w:val="2F5496" w:themeColor="accent1" w:themeShade="BF"/>
          <w:u w:val="single"/>
        </w:rPr>
        <w:t>AC 3.1</w:t>
      </w:r>
    </w:p>
    <w:p w:rsidR="00F44A2D" w:rsidRDefault="000A328A" w:rsidP="0007383E">
      <w:pPr>
        <w:spacing w:line="276" w:lineRule="auto"/>
        <w:rPr>
          <w:rFonts w:ascii="Verdana" w:hAnsi="Verdana"/>
        </w:rPr>
      </w:pPr>
      <w:r>
        <w:rPr>
          <w:rFonts w:ascii="Verdana" w:hAnsi="Verdana"/>
        </w:rPr>
        <w:t xml:space="preserve">Technivara </w:t>
      </w:r>
      <w:r w:rsidR="00C01DF0">
        <w:rPr>
          <w:rFonts w:ascii="Verdana" w:hAnsi="Verdana"/>
        </w:rPr>
        <w:t>should</w:t>
      </w:r>
      <w:r w:rsidRPr="000A328A">
        <w:rPr>
          <w:rFonts w:ascii="Verdana" w:hAnsi="Verdana"/>
        </w:rPr>
        <w:t xml:space="preserve"> </w:t>
      </w:r>
      <w:r w:rsidR="00C9594C">
        <w:rPr>
          <w:rFonts w:ascii="Verdana" w:hAnsi="Verdana"/>
        </w:rPr>
        <w:t>use both</w:t>
      </w:r>
      <w:r w:rsidRPr="000A328A">
        <w:rPr>
          <w:rFonts w:ascii="Verdana" w:hAnsi="Verdana"/>
        </w:rPr>
        <w:t xml:space="preserve"> </w:t>
      </w:r>
      <w:r w:rsidR="00C01DF0">
        <w:rPr>
          <w:rFonts w:ascii="Verdana" w:hAnsi="Verdana"/>
        </w:rPr>
        <w:t xml:space="preserve">financial and nonfinancial measures to </w:t>
      </w:r>
      <w:r w:rsidR="00115609">
        <w:rPr>
          <w:rFonts w:ascii="Verdana" w:hAnsi="Verdana"/>
        </w:rPr>
        <w:t xml:space="preserve">identify </w:t>
      </w:r>
      <w:r w:rsidR="00002B52">
        <w:rPr>
          <w:rFonts w:ascii="Verdana" w:hAnsi="Verdana"/>
        </w:rPr>
        <w:t>areas of improvement and opportunities</w:t>
      </w:r>
      <w:r w:rsidR="00C01DF0">
        <w:rPr>
          <w:rFonts w:ascii="Verdana" w:hAnsi="Verdana"/>
        </w:rPr>
        <w:t xml:space="preserve"> </w:t>
      </w:r>
      <w:r w:rsidR="00513B27">
        <w:rPr>
          <w:rFonts w:ascii="Verdana" w:hAnsi="Verdana"/>
        </w:rPr>
        <w:t>for growth</w:t>
      </w:r>
      <w:r w:rsidR="00002B52">
        <w:rPr>
          <w:rFonts w:ascii="Verdana" w:hAnsi="Verdana"/>
        </w:rPr>
        <w:t xml:space="preserve">. </w:t>
      </w:r>
      <w:r w:rsidR="00C9594C">
        <w:rPr>
          <w:rFonts w:ascii="Verdana" w:hAnsi="Verdana"/>
        </w:rPr>
        <w:t xml:space="preserve">Since people are </w:t>
      </w:r>
      <w:r w:rsidR="0075191A">
        <w:rPr>
          <w:rFonts w:ascii="Verdana" w:hAnsi="Verdana"/>
        </w:rPr>
        <w:t xml:space="preserve">likely </w:t>
      </w:r>
      <w:r w:rsidR="00E87D9E">
        <w:rPr>
          <w:rFonts w:ascii="Verdana" w:hAnsi="Verdana"/>
        </w:rPr>
        <w:t>Technivara’s</w:t>
      </w:r>
      <w:r w:rsidR="00C9594C">
        <w:rPr>
          <w:rFonts w:ascii="Verdana" w:hAnsi="Verdana"/>
        </w:rPr>
        <w:t xml:space="preserve"> biggest asset and expense </w:t>
      </w:r>
      <w:r w:rsidR="00C01DF0" w:rsidRPr="00115609">
        <w:rPr>
          <w:rFonts w:ascii="Verdana" w:hAnsi="Verdana"/>
        </w:rPr>
        <w:t>(McCutcheon, 2014</w:t>
      </w:r>
      <w:r w:rsidR="00C9594C">
        <w:rPr>
          <w:rFonts w:ascii="Verdana" w:hAnsi="Verdana"/>
        </w:rPr>
        <w:t xml:space="preserve">), </w:t>
      </w:r>
      <w:r w:rsidR="00E87D9E">
        <w:rPr>
          <w:rFonts w:ascii="Verdana" w:hAnsi="Verdana"/>
        </w:rPr>
        <w:t>people practitioners</w:t>
      </w:r>
      <w:r w:rsidR="0075191A">
        <w:rPr>
          <w:rFonts w:ascii="Verdana" w:hAnsi="Verdana"/>
        </w:rPr>
        <w:t xml:space="preserve"> require </w:t>
      </w:r>
      <w:r w:rsidR="00C9594C">
        <w:rPr>
          <w:rFonts w:ascii="Verdana" w:hAnsi="Verdana"/>
        </w:rPr>
        <w:t>financial and data literacy to drive</w:t>
      </w:r>
      <w:r w:rsidR="00C01DF0">
        <w:rPr>
          <w:rFonts w:ascii="Verdana" w:hAnsi="Verdana"/>
        </w:rPr>
        <w:t xml:space="preserve"> integrated strategies (Armstrong, 2023, p.573).</w:t>
      </w:r>
      <w:r w:rsidR="00115609">
        <w:rPr>
          <w:rFonts w:ascii="Verdana" w:hAnsi="Verdana"/>
        </w:rPr>
        <w:br/>
      </w:r>
      <w:r>
        <w:rPr>
          <w:rFonts w:ascii="Verdana" w:hAnsi="Verdana"/>
        </w:rPr>
        <w:t xml:space="preserve"> </w:t>
      </w:r>
      <w:r>
        <w:rPr>
          <w:rFonts w:ascii="Verdana" w:hAnsi="Verdana"/>
        </w:rPr>
        <w:tab/>
        <w:t xml:space="preserve">A </w:t>
      </w:r>
      <w:r w:rsidR="00FC394B">
        <w:rPr>
          <w:rFonts w:ascii="Verdana" w:hAnsi="Verdana"/>
        </w:rPr>
        <w:t xml:space="preserve">key financial measure is the </w:t>
      </w:r>
      <w:r w:rsidRPr="00D362FC">
        <w:rPr>
          <w:rFonts w:ascii="Verdana" w:hAnsi="Verdana"/>
          <w:b/>
        </w:rPr>
        <w:t>income statement</w:t>
      </w:r>
      <w:r w:rsidR="00FC394B">
        <w:rPr>
          <w:rFonts w:ascii="Verdana" w:hAnsi="Verdana"/>
        </w:rPr>
        <w:t>, which</w:t>
      </w:r>
      <w:r>
        <w:rPr>
          <w:rFonts w:ascii="Verdana" w:hAnsi="Verdana"/>
        </w:rPr>
        <w:t xml:space="preserve"> summarises revenue, expenses, and profit over a </w:t>
      </w:r>
      <w:r w:rsidR="00E87D9E">
        <w:rPr>
          <w:rFonts w:ascii="Verdana" w:hAnsi="Verdana"/>
        </w:rPr>
        <w:t xml:space="preserve">given </w:t>
      </w:r>
      <w:r>
        <w:rPr>
          <w:rFonts w:ascii="Verdana" w:hAnsi="Verdana"/>
        </w:rPr>
        <w:t>period (</w:t>
      </w:r>
      <w:r w:rsidRPr="000A328A">
        <w:rPr>
          <w:rFonts w:ascii="Verdana" w:hAnsi="Verdana"/>
        </w:rPr>
        <w:t xml:space="preserve">Waite </w:t>
      </w:r>
      <w:r w:rsidRPr="00D50693">
        <w:rPr>
          <w:rFonts w:ascii="Verdana" w:hAnsi="Verdana"/>
        </w:rPr>
        <w:t>et al</w:t>
      </w:r>
      <w:r w:rsidRPr="000A328A">
        <w:rPr>
          <w:rFonts w:ascii="Verdana" w:hAnsi="Verdana"/>
          <w:i/>
        </w:rPr>
        <w:t>.,</w:t>
      </w:r>
      <w:r w:rsidRPr="000A328A">
        <w:rPr>
          <w:rFonts w:ascii="Verdana" w:hAnsi="Verdana"/>
        </w:rPr>
        <w:t xml:space="preserve"> 2021, </w:t>
      </w:r>
      <w:r>
        <w:rPr>
          <w:rFonts w:ascii="Verdana" w:hAnsi="Verdana"/>
        </w:rPr>
        <w:t>p.</w:t>
      </w:r>
      <w:r w:rsidRPr="000A328A">
        <w:rPr>
          <w:rFonts w:ascii="Verdana" w:hAnsi="Verdana"/>
        </w:rPr>
        <w:t>59)</w:t>
      </w:r>
      <w:r w:rsidR="00FC394B">
        <w:rPr>
          <w:rFonts w:ascii="Verdana" w:hAnsi="Verdana"/>
        </w:rPr>
        <w:t xml:space="preserve">. </w:t>
      </w:r>
      <w:r w:rsidR="00486050">
        <w:rPr>
          <w:rFonts w:ascii="Verdana" w:hAnsi="Verdana"/>
        </w:rPr>
        <w:t xml:space="preserve">Whilst a </w:t>
      </w:r>
      <w:r w:rsidR="00CB037E">
        <w:rPr>
          <w:rFonts w:ascii="Verdana" w:hAnsi="Verdana"/>
        </w:rPr>
        <w:t xml:space="preserve">state </w:t>
      </w:r>
      <w:r w:rsidR="00486050">
        <w:rPr>
          <w:rFonts w:ascii="Verdana" w:hAnsi="Verdana"/>
        </w:rPr>
        <w:t>school</w:t>
      </w:r>
      <w:r w:rsidR="00E87D9E">
        <w:rPr>
          <w:rFonts w:ascii="Verdana" w:hAnsi="Verdana"/>
        </w:rPr>
        <w:t xml:space="preserve"> </w:t>
      </w:r>
      <w:r w:rsidR="00486050">
        <w:rPr>
          <w:rFonts w:ascii="Verdana" w:hAnsi="Verdana"/>
        </w:rPr>
        <w:t>may focus primarily on the quality of service, f</w:t>
      </w:r>
      <w:r w:rsidR="0075191A" w:rsidRPr="0075191A">
        <w:rPr>
          <w:rFonts w:ascii="Verdana" w:hAnsi="Verdana"/>
        </w:rPr>
        <w:t>or Technivara, a private-sector company, profitability is</w:t>
      </w:r>
      <w:r w:rsidR="0075191A">
        <w:rPr>
          <w:rFonts w:ascii="Verdana" w:hAnsi="Verdana"/>
        </w:rPr>
        <w:t xml:space="preserve"> central. </w:t>
      </w:r>
      <w:r w:rsidR="00FC394B">
        <w:rPr>
          <w:rFonts w:ascii="Verdana" w:hAnsi="Verdana"/>
        </w:rPr>
        <w:t>Income statements</w:t>
      </w:r>
      <w:r w:rsidR="00CB037E">
        <w:rPr>
          <w:rFonts w:ascii="Verdana" w:hAnsi="Verdana"/>
        </w:rPr>
        <w:t xml:space="preserve"> </w:t>
      </w:r>
      <w:r w:rsidR="00FC394B">
        <w:rPr>
          <w:rFonts w:ascii="Verdana" w:hAnsi="Verdana"/>
        </w:rPr>
        <w:t xml:space="preserve">can </w:t>
      </w:r>
      <w:r w:rsidR="002E349D">
        <w:rPr>
          <w:rFonts w:ascii="Verdana" w:hAnsi="Verdana"/>
        </w:rPr>
        <w:t>provi</w:t>
      </w:r>
      <w:r w:rsidR="00FC394B">
        <w:rPr>
          <w:rFonts w:ascii="Verdana" w:hAnsi="Verdana"/>
        </w:rPr>
        <w:t xml:space="preserve">de transparency </w:t>
      </w:r>
      <w:r w:rsidR="00D362FC">
        <w:rPr>
          <w:rFonts w:ascii="Verdana" w:hAnsi="Verdana"/>
        </w:rPr>
        <w:t xml:space="preserve">to </w:t>
      </w:r>
      <w:r w:rsidR="00FC394B">
        <w:rPr>
          <w:rFonts w:ascii="Verdana" w:hAnsi="Verdana"/>
        </w:rPr>
        <w:t>stakeholders</w:t>
      </w:r>
      <w:r w:rsidR="00C01DF0">
        <w:rPr>
          <w:rFonts w:ascii="Verdana" w:hAnsi="Verdana"/>
        </w:rPr>
        <w:t>,</w:t>
      </w:r>
      <w:r w:rsidR="00FC394B">
        <w:rPr>
          <w:rFonts w:ascii="Verdana" w:hAnsi="Verdana"/>
        </w:rPr>
        <w:t xml:space="preserve"> allow</w:t>
      </w:r>
      <w:r w:rsidR="00C01DF0">
        <w:rPr>
          <w:rFonts w:ascii="Verdana" w:hAnsi="Verdana"/>
        </w:rPr>
        <w:t>ing</w:t>
      </w:r>
      <w:r w:rsidR="00FC394B">
        <w:rPr>
          <w:rFonts w:ascii="Verdana" w:hAnsi="Verdana"/>
        </w:rPr>
        <w:t xml:space="preserve"> financial health</w:t>
      </w:r>
      <w:r w:rsidR="00C01DF0">
        <w:rPr>
          <w:rFonts w:ascii="Verdana" w:hAnsi="Verdana"/>
        </w:rPr>
        <w:t xml:space="preserve"> and</w:t>
      </w:r>
      <w:r w:rsidR="00FC394B">
        <w:rPr>
          <w:rFonts w:ascii="Verdana" w:hAnsi="Verdana"/>
        </w:rPr>
        <w:t xml:space="preserve"> resource use to be tracked over time</w:t>
      </w:r>
      <w:r w:rsidR="00C01DF0">
        <w:rPr>
          <w:rFonts w:ascii="Verdana" w:hAnsi="Verdana"/>
        </w:rPr>
        <w:t xml:space="preserve">, highlighting any patterns which can </w:t>
      </w:r>
      <w:r w:rsidR="00C01DF0" w:rsidRPr="00C01DF0">
        <w:rPr>
          <w:rFonts w:ascii="Verdana" w:hAnsi="Verdana"/>
        </w:rPr>
        <w:t xml:space="preserve">inform strategic </w:t>
      </w:r>
      <w:r w:rsidR="00C01DF0">
        <w:rPr>
          <w:rFonts w:ascii="Verdana" w:hAnsi="Verdana"/>
        </w:rPr>
        <w:t xml:space="preserve">direction </w:t>
      </w:r>
      <w:r w:rsidR="00C01DF0" w:rsidRPr="00C01DF0">
        <w:rPr>
          <w:rFonts w:ascii="Verdana" w:hAnsi="Verdana"/>
        </w:rPr>
        <w:t>(</w:t>
      </w:r>
      <w:proofErr w:type="spellStart"/>
      <w:r w:rsidR="00C01DF0" w:rsidRPr="00C01DF0">
        <w:rPr>
          <w:rFonts w:ascii="Verdana" w:hAnsi="Verdana"/>
        </w:rPr>
        <w:t>Pradia</w:t>
      </w:r>
      <w:proofErr w:type="spellEnd"/>
      <w:r w:rsidR="00C01DF0" w:rsidRPr="00C01DF0">
        <w:rPr>
          <w:rFonts w:ascii="Verdana" w:hAnsi="Verdana"/>
        </w:rPr>
        <w:t>, 2024, p.3).</w:t>
      </w:r>
      <w:r w:rsidR="00D50693">
        <w:rPr>
          <w:rFonts w:ascii="Verdana" w:hAnsi="Verdana"/>
        </w:rPr>
        <w:t xml:space="preserve"> </w:t>
      </w:r>
      <w:r w:rsidR="00D362FC" w:rsidRPr="00D362FC">
        <w:rPr>
          <w:rFonts w:ascii="Verdana" w:hAnsi="Verdana"/>
        </w:rPr>
        <w:t xml:space="preserve">Categories such as costs of goods sold </w:t>
      </w:r>
      <w:r w:rsidR="00CB037E">
        <w:rPr>
          <w:rFonts w:ascii="Verdana" w:hAnsi="Verdana"/>
        </w:rPr>
        <w:t xml:space="preserve">(COGS) </w:t>
      </w:r>
      <w:r w:rsidR="00D362FC" w:rsidRPr="00D362FC">
        <w:rPr>
          <w:rFonts w:ascii="Verdana" w:hAnsi="Verdana"/>
        </w:rPr>
        <w:t>and operating income reveal drivers</w:t>
      </w:r>
      <w:r w:rsidR="00D362FC">
        <w:rPr>
          <w:rFonts w:ascii="Verdana" w:hAnsi="Verdana"/>
        </w:rPr>
        <w:t xml:space="preserve"> of profit changes,</w:t>
      </w:r>
      <w:r w:rsidR="00D362FC" w:rsidRPr="00D362FC">
        <w:rPr>
          <w:rFonts w:ascii="Verdana" w:hAnsi="Verdana"/>
        </w:rPr>
        <w:t xml:space="preserve"> like energy costs or overtime, helping</w:t>
      </w:r>
      <w:r w:rsidR="00CB037E">
        <w:rPr>
          <w:rFonts w:ascii="Verdana" w:hAnsi="Verdana"/>
        </w:rPr>
        <w:t xml:space="preserve"> to</w:t>
      </w:r>
      <w:r w:rsidR="00D362FC" w:rsidRPr="00D362FC">
        <w:rPr>
          <w:rFonts w:ascii="Verdana" w:hAnsi="Verdana"/>
        </w:rPr>
        <w:t xml:space="preserve"> identify overspending</w:t>
      </w:r>
      <w:r w:rsidR="00486050">
        <w:rPr>
          <w:rFonts w:ascii="Verdana" w:hAnsi="Verdana"/>
        </w:rPr>
        <w:t xml:space="preserve"> </w:t>
      </w:r>
      <w:r w:rsidR="00486050" w:rsidRPr="00C01DF0">
        <w:rPr>
          <w:rFonts w:ascii="Verdana" w:hAnsi="Verdana"/>
        </w:rPr>
        <w:t>(</w:t>
      </w:r>
      <w:proofErr w:type="spellStart"/>
      <w:r w:rsidR="00486050" w:rsidRPr="00C01DF0">
        <w:rPr>
          <w:rFonts w:ascii="Verdana" w:hAnsi="Verdana"/>
        </w:rPr>
        <w:t>Stobierski</w:t>
      </w:r>
      <w:proofErr w:type="spellEnd"/>
      <w:r w:rsidR="00486050" w:rsidRPr="00C01DF0">
        <w:rPr>
          <w:rFonts w:ascii="Verdana" w:hAnsi="Verdana"/>
        </w:rPr>
        <w:t>, 20</w:t>
      </w:r>
      <w:r w:rsidR="00486050">
        <w:rPr>
          <w:rFonts w:ascii="Verdana" w:hAnsi="Verdana"/>
        </w:rPr>
        <w:t>19</w:t>
      </w:r>
      <w:r w:rsidR="00486050" w:rsidRPr="00C01DF0">
        <w:rPr>
          <w:rFonts w:ascii="Verdana" w:hAnsi="Verdana"/>
        </w:rPr>
        <w:t>)</w:t>
      </w:r>
      <w:r w:rsidR="00486050">
        <w:rPr>
          <w:rFonts w:ascii="Verdana" w:hAnsi="Verdana"/>
        </w:rPr>
        <w:t xml:space="preserve">. </w:t>
      </w:r>
      <w:r w:rsidR="00D362FC" w:rsidRPr="00D362FC">
        <w:rPr>
          <w:rFonts w:ascii="Verdana" w:hAnsi="Verdana"/>
        </w:rPr>
        <w:t xml:space="preserve">These insights can guide policy changes, </w:t>
      </w:r>
      <w:r w:rsidR="00D362FC">
        <w:rPr>
          <w:rFonts w:ascii="Verdana" w:hAnsi="Verdana"/>
        </w:rPr>
        <w:t xml:space="preserve">client </w:t>
      </w:r>
      <w:r w:rsidR="00D362FC" w:rsidRPr="00D362FC">
        <w:rPr>
          <w:rFonts w:ascii="Verdana" w:hAnsi="Verdana"/>
        </w:rPr>
        <w:t>contract renegotiations, and benchmarking against competitors</w:t>
      </w:r>
      <w:r w:rsidR="00D362FC">
        <w:rPr>
          <w:rFonts w:ascii="Verdana" w:hAnsi="Verdana"/>
        </w:rPr>
        <w:t xml:space="preserve"> (Albrecht </w:t>
      </w:r>
      <w:r w:rsidR="00D362FC">
        <w:rPr>
          <w:rFonts w:ascii="Verdana" w:hAnsi="Verdana"/>
          <w:i/>
        </w:rPr>
        <w:t>et al</w:t>
      </w:r>
      <w:r w:rsidR="00D362FC">
        <w:rPr>
          <w:rFonts w:ascii="Verdana" w:hAnsi="Verdana"/>
        </w:rPr>
        <w:t xml:space="preserve">., 2016, p.126). </w:t>
      </w:r>
      <w:r w:rsidR="00FC394B">
        <w:rPr>
          <w:rFonts w:ascii="Verdana" w:hAnsi="Verdana"/>
        </w:rPr>
        <w:t xml:space="preserve">Depreciation is particularly </w:t>
      </w:r>
      <w:r w:rsidR="00D362FC">
        <w:rPr>
          <w:rFonts w:ascii="Verdana" w:hAnsi="Verdana"/>
        </w:rPr>
        <w:t>helpful to</w:t>
      </w:r>
      <w:r w:rsidR="00FC394B">
        <w:rPr>
          <w:rFonts w:ascii="Verdana" w:hAnsi="Verdana"/>
        </w:rPr>
        <w:t xml:space="preserve"> Technivara, helping to forecast equipment replacement. </w:t>
      </w:r>
      <w:r w:rsidR="00CB037E">
        <w:rPr>
          <w:rFonts w:ascii="Verdana" w:hAnsi="Verdana"/>
        </w:rPr>
        <w:t>It can</w:t>
      </w:r>
      <w:r w:rsidR="00FC394B">
        <w:rPr>
          <w:rFonts w:ascii="Verdana" w:hAnsi="Verdana"/>
        </w:rPr>
        <w:t xml:space="preserve"> also guide investment decisions, indicating whether revenue </w:t>
      </w:r>
      <w:r w:rsidR="00D362FC">
        <w:rPr>
          <w:rFonts w:ascii="Verdana" w:hAnsi="Verdana"/>
        </w:rPr>
        <w:t>could fund</w:t>
      </w:r>
      <w:r w:rsidR="00FC394B">
        <w:rPr>
          <w:rFonts w:ascii="Verdana" w:hAnsi="Verdana"/>
        </w:rPr>
        <w:t xml:space="preserve"> new technologies to assist with expansion </w:t>
      </w:r>
      <w:r w:rsidR="00FC394B" w:rsidRPr="00955E20">
        <w:rPr>
          <w:rFonts w:ascii="Verdana" w:hAnsi="Verdana"/>
        </w:rPr>
        <w:t>(</w:t>
      </w:r>
      <w:proofErr w:type="spellStart"/>
      <w:r w:rsidR="00FC394B" w:rsidRPr="00955E20">
        <w:rPr>
          <w:rFonts w:ascii="Verdana" w:hAnsi="Verdana"/>
        </w:rPr>
        <w:t>Stobierski</w:t>
      </w:r>
      <w:proofErr w:type="spellEnd"/>
      <w:r w:rsidR="00FC394B">
        <w:rPr>
          <w:rFonts w:ascii="Verdana" w:hAnsi="Verdana"/>
        </w:rPr>
        <w:t xml:space="preserve">, </w:t>
      </w:r>
      <w:r w:rsidR="00FC394B" w:rsidRPr="00955E20">
        <w:rPr>
          <w:rFonts w:ascii="Verdana" w:hAnsi="Verdana"/>
        </w:rPr>
        <w:t>20</w:t>
      </w:r>
      <w:r w:rsidR="005D7AB0">
        <w:rPr>
          <w:rFonts w:ascii="Verdana" w:hAnsi="Verdana"/>
        </w:rPr>
        <w:t>19</w:t>
      </w:r>
      <w:r w:rsidR="00FC394B" w:rsidRPr="00955E20">
        <w:rPr>
          <w:rFonts w:ascii="Verdana" w:hAnsi="Verdana"/>
        </w:rPr>
        <w:t>)</w:t>
      </w:r>
      <w:r w:rsidR="00FC394B">
        <w:rPr>
          <w:rFonts w:ascii="Verdana" w:hAnsi="Verdana"/>
        </w:rPr>
        <w:t xml:space="preserve">. </w:t>
      </w:r>
      <w:r w:rsidR="00D362FC">
        <w:rPr>
          <w:rFonts w:ascii="Verdana" w:hAnsi="Verdana"/>
        </w:rPr>
        <w:t>However,</w:t>
      </w:r>
      <w:r w:rsidR="00FC394B">
        <w:rPr>
          <w:rFonts w:ascii="Verdana" w:hAnsi="Verdana"/>
        </w:rPr>
        <w:t xml:space="preserve"> </w:t>
      </w:r>
      <w:r w:rsidR="00C01DF0">
        <w:rPr>
          <w:rFonts w:ascii="Verdana" w:hAnsi="Verdana"/>
        </w:rPr>
        <w:t>whilst it can estimat</w:t>
      </w:r>
      <w:r w:rsidR="00C9594C">
        <w:rPr>
          <w:rFonts w:ascii="Verdana" w:hAnsi="Verdana"/>
        </w:rPr>
        <w:t>e</w:t>
      </w:r>
      <w:r w:rsidR="00C01DF0">
        <w:rPr>
          <w:rFonts w:ascii="Verdana" w:hAnsi="Verdana"/>
        </w:rPr>
        <w:t xml:space="preserve"> </w:t>
      </w:r>
      <w:r w:rsidR="00D362FC">
        <w:rPr>
          <w:rFonts w:ascii="Verdana" w:hAnsi="Verdana"/>
        </w:rPr>
        <w:t>Technivara’s</w:t>
      </w:r>
      <w:r w:rsidR="00C01DF0">
        <w:rPr>
          <w:rFonts w:ascii="Verdana" w:hAnsi="Verdana"/>
        </w:rPr>
        <w:t xml:space="preserve"> future trajectory</w:t>
      </w:r>
      <w:r w:rsidR="005D7AB0">
        <w:rPr>
          <w:rFonts w:ascii="Verdana" w:hAnsi="Verdana"/>
        </w:rPr>
        <w:t xml:space="preserve">, </w:t>
      </w:r>
      <w:r w:rsidR="00C01DF0">
        <w:rPr>
          <w:rFonts w:ascii="Verdana" w:hAnsi="Verdana"/>
        </w:rPr>
        <w:t>it is</w:t>
      </w:r>
      <w:r w:rsidR="00FC394B">
        <w:rPr>
          <w:rFonts w:ascii="Verdana" w:hAnsi="Verdana"/>
        </w:rPr>
        <w:t xml:space="preserve"> ultimately </w:t>
      </w:r>
      <w:r w:rsidR="00CB037E">
        <w:rPr>
          <w:rFonts w:ascii="Verdana" w:hAnsi="Verdana"/>
        </w:rPr>
        <w:t xml:space="preserve">an </w:t>
      </w:r>
      <w:r w:rsidR="00FC394B">
        <w:rPr>
          <w:rFonts w:ascii="Verdana" w:hAnsi="Verdana"/>
        </w:rPr>
        <w:t xml:space="preserve">historical </w:t>
      </w:r>
      <w:r w:rsidR="00CB037E">
        <w:rPr>
          <w:rFonts w:ascii="Verdana" w:hAnsi="Verdana"/>
        </w:rPr>
        <w:t xml:space="preserve">statement </w:t>
      </w:r>
      <w:r w:rsidR="00FC394B">
        <w:rPr>
          <w:rFonts w:ascii="Verdana" w:hAnsi="Verdana"/>
        </w:rPr>
        <w:t>and do</w:t>
      </w:r>
      <w:r w:rsidR="00C01DF0">
        <w:rPr>
          <w:rFonts w:ascii="Verdana" w:hAnsi="Verdana"/>
        </w:rPr>
        <w:t>es</w:t>
      </w:r>
      <w:r w:rsidR="00FC394B">
        <w:rPr>
          <w:rFonts w:ascii="Verdana" w:hAnsi="Verdana"/>
        </w:rPr>
        <w:t xml:space="preserve"> not </w:t>
      </w:r>
      <w:r w:rsidR="00486050">
        <w:rPr>
          <w:rFonts w:ascii="Verdana" w:hAnsi="Verdana"/>
        </w:rPr>
        <w:t>provide</w:t>
      </w:r>
      <w:r w:rsidR="00FC394B">
        <w:rPr>
          <w:rFonts w:ascii="Verdana" w:hAnsi="Verdana"/>
        </w:rPr>
        <w:t xml:space="preserve"> </w:t>
      </w:r>
      <w:r w:rsidR="005D7AB0">
        <w:rPr>
          <w:rFonts w:ascii="Verdana" w:hAnsi="Verdana"/>
        </w:rPr>
        <w:t xml:space="preserve">information such as </w:t>
      </w:r>
      <w:r w:rsidR="00FC394B">
        <w:rPr>
          <w:rFonts w:ascii="Verdana" w:hAnsi="Verdana"/>
        </w:rPr>
        <w:t xml:space="preserve">cash flow. </w:t>
      </w:r>
      <w:r w:rsidR="005D7AB0">
        <w:rPr>
          <w:rFonts w:ascii="Verdana" w:hAnsi="Verdana"/>
        </w:rPr>
        <w:t>Further</w:t>
      </w:r>
      <w:r w:rsidR="00486050">
        <w:rPr>
          <w:rFonts w:ascii="Verdana" w:hAnsi="Verdana"/>
        </w:rPr>
        <w:t>more</w:t>
      </w:r>
      <w:r w:rsidR="005D7AB0">
        <w:rPr>
          <w:rFonts w:ascii="Verdana" w:hAnsi="Verdana"/>
        </w:rPr>
        <w:t>, i</w:t>
      </w:r>
      <w:r w:rsidR="00DA3210">
        <w:rPr>
          <w:rFonts w:ascii="Verdana" w:hAnsi="Verdana"/>
        </w:rPr>
        <w:t xml:space="preserve">t </w:t>
      </w:r>
      <w:r w:rsidR="00FC394B">
        <w:rPr>
          <w:rFonts w:ascii="Verdana" w:hAnsi="Verdana"/>
        </w:rPr>
        <w:t>rel</w:t>
      </w:r>
      <w:r w:rsidR="00DA3210">
        <w:rPr>
          <w:rFonts w:ascii="Verdana" w:hAnsi="Verdana"/>
        </w:rPr>
        <w:t>ies</w:t>
      </w:r>
      <w:r w:rsidR="00FC394B">
        <w:rPr>
          <w:rFonts w:ascii="Verdana" w:hAnsi="Verdana"/>
        </w:rPr>
        <w:t xml:space="preserve"> on accurate data, often requiring external audit</w:t>
      </w:r>
      <w:r w:rsidR="00DA3210">
        <w:rPr>
          <w:rFonts w:ascii="Verdana" w:hAnsi="Verdana"/>
        </w:rPr>
        <w:t>ing</w:t>
      </w:r>
      <w:r w:rsidR="00FC394B">
        <w:rPr>
          <w:rFonts w:ascii="Verdana" w:hAnsi="Verdana"/>
        </w:rPr>
        <w:t xml:space="preserve"> to ensure reliability. </w:t>
      </w:r>
      <w:r w:rsidR="00486050">
        <w:rPr>
          <w:rFonts w:ascii="Verdana" w:hAnsi="Verdana"/>
        </w:rPr>
        <w:br/>
        <w:t xml:space="preserve"> </w:t>
      </w:r>
      <w:r w:rsidR="00486050">
        <w:rPr>
          <w:rFonts w:ascii="Verdana" w:hAnsi="Verdana"/>
        </w:rPr>
        <w:tab/>
      </w:r>
      <w:r w:rsidR="00C01DF0">
        <w:rPr>
          <w:rFonts w:ascii="Verdana" w:hAnsi="Verdana"/>
        </w:rPr>
        <w:t xml:space="preserve">A useful nonfinancial measure is </w:t>
      </w:r>
      <w:r w:rsidR="00C01DF0" w:rsidRPr="00D362FC">
        <w:rPr>
          <w:rFonts w:ascii="Verdana" w:hAnsi="Verdana"/>
          <w:b/>
        </w:rPr>
        <w:t xml:space="preserve">HR </w:t>
      </w:r>
      <w:r w:rsidR="00C9594C">
        <w:rPr>
          <w:rFonts w:ascii="Verdana" w:hAnsi="Verdana"/>
          <w:b/>
        </w:rPr>
        <w:t>K</w:t>
      </w:r>
      <w:r w:rsidR="00C01DF0" w:rsidRPr="00D362FC">
        <w:rPr>
          <w:rFonts w:ascii="Verdana" w:hAnsi="Verdana"/>
          <w:b/>
        </w:rPr>
        <w:t>ey</w:t>
      </w:r>
      <w:r w:rsidR="00F44A2D" w:rsidRPr="00D362FC">
        <w:rPr>
          <w:rFonts w:ascii="Verdana" w:hAnsi="Verdana"/>
          <w:b/>
        </w:rPr>
        <w:t xml:space="preserve"> </w:t>
      </w:r>
      <w:r w:rsidR="00C9594C">
        <w:rPr>
          <w:rFonts w:ascii="Verdana" w:hAnsi="Verdana"/>
          <w:b/>
        </w:rPr>
        <w:t>P</w:t>
      </w:r>
      <w:r w:rsidR="00F44A2D" w:rsidRPr="00D362FC">
        <w:rPr>
          <w:rFonts w:ascii="Verdana" w:hAnsi="Verdana"/>
          <w:b/>
        </w:rPr>
        <w:t xml:space="preserve">erformance </w:t>
      </w:r>
      <w:r w:rsidR="00C9594C">
        <w:rPr>
          <w:rFonts w:ascii="Verdana" w:hAnsi="Verdana"/>
          <w:b/>
        </w:rPr>
        <w:t>I</w:t>
      </w:r>
      <w:r w:rsidR="00F44A2D" w:rsidRPr="00D362FC">
        <w:rPr>
          <w:rFonts w:ascii="Verdana" w:hAnsi="Verdana"/>
          <w:b/>
        </w:rPr>
        <w:t>ndicators (KPIs),</w:t>
      </w:r>
      <w:r w:rsidR="00F44A2D">
        <w:rPr>
          <w:rFonts w:ascii="Verdana" w:hAnsi="Verdana"/>
        </w:rPr>
        <w:t xml:space="preserve"> </w:t>
      </w:r>
      <w:r w:rsidR="00350597">
        <w:rPr>
          <w:rFonts w:ascii="Verdana" w:hAnsi="Verdana"/>
        </w:rPr>
        <w:t>such as turnover</w:t>
      </w:r>
      <w:r w:rsidR="00C9594C">
        <w:rPr>
          <w:rFonts w:ascii="Verdana" w:hAnsi="Verdana"/>
        </w:rPr>
        <w:t xml:space="preserve">, </w:t>
      </w:r>
      <w:r w:rsidR="00350597">
        <w:rPr>
          <w:rFonts w:ascii="Verdana" w:hAnsi="Verdana"/>
        </w:rPr>
        <w:t>absence rates, and time-to-hire, which link people practices to organisational goals</w:t>
      </w:r>
      <w:r w:rsidR="00C9594C">
        <w:rPr>
          <w:rFonts w:ascii="Verdana" w:hAnsi="Verdana"/>
        </w:rPr>
        <w:t xml:space="preserve"> </w:t>
      </w:r>
      <w:r w:rsidR="00F44A2D">
        <w:rPr>
          <w:rFonts w:ascii="Verdana" w:hAnsi="Verdana"/>
        </w:rPr>
        <w:t>(</w:t>
      </w:r>
      <w:r w:rsidR="005D7AB0">
        <w:rPr>
          <w:rFonts w:ascii="Verdana" w:hAnsi="Verdana"/>
        </w:rPr>
        <w:t>Hill, 2024</w:t>
      </w:r>
      <w:r w:rsidR="00F44A2D">
        <w:rPr>
          <w:rFonts w:ascii="Verdana" w:hAnsi="Verdana"/>
        </w:rPr>
        <w:t xml:space="preserve">). </w:t>
      </w:r>
      <w:r w:rsidR="00350597">
        <w:rPr>
          <w:rFonts w:ascii="Verdana" w:hAnsi="Verdana"/>
        </w:rPr>
        <w:t>For example,</w:t>
      </w:r>
      <w:r w:rsidR="00D50693">
        <w:rPr>
          <w:rFonts w:ascii="Verdana" w:hAnsi="Verdana"/>
        </w:rPr>
        <w:t xml:space="preserve"> training</w:t>
      </w:r>
      <w:r w:rsidR="00350597">
        <w:rPr>
          <w:rFonts w:ascii="Verdana" w:hAnsi="Verdana"/>
        </w:rPr>
        <w:t xml:space="preserve"> </w:t>
      </w:r>
      <w:r w:rsidR="005D7AB0">
        <w:rPr>
          <w:rFonts w:ascii="Verdana" w:hAnsi="Verdana"/>
        </w:rPr>
        <w:t>participation and effectiveness</w:t>
      </w:r>
      <w:r w:rsidR="00350597">
        <w:rPr>
          <w:rFonts w:ascii="Verdana" w:hAnsi="Verdana"/>
        </w:rPr>
        <w:t xml:space="preserve"> </w:t>
      </w:r>
      <w:r w:rsidR="00C9594C">
        <w:rPr>
          <w:rFonts w:ascii="Verdana" w:hAnsi="Verdana"/>
        </w:rPr>
        <w:t xml:space="preserve">rates </w:t>
      </w:r>
      <w:r w:rsidR="00350597">
        <w:rPr>
          <w:rFonts w:ascii="Verdana" w:hAnsi="Verdana"/>
        </w:rPr>
        <w:t xml:space="preserve">can indicate whether the workforce meets the skills required for expansion. </w:t>
      </w:r>
      <w:r w:rsidR="0046081D">
        <w:rPr>
          <w:rFonts w:ascii="Verdana" w:hAnsi="Verdana"/>
        </w:rPr>
        <w:t>Exit</w:t>
      </w:r>
      <w:r w:rsidR="00350597">
        <w:rPr>
          <w:rFonts w:ascii="Verdana" w:hAnsi="Verdana"/>
        </w:rPr>
        <w:t xml:space="preserve"> data </w:t>
      </w:r>
      <w:r w:rsidR="0046081D">
        <w:rPr>
          <w:rFonts w:ascii="Verdana" w:hAnsi="Verdana"/>
        </w:rPr>
        <w:t>alongside</w:t>
      </w:r>
      <w:r w:rsidR="00350597">
        <w:rPr>
          <w:rFonts w:ascii="Verdana" w:hAnsi="Verdana"/>
        </w:rPr>
        <w:t xml:space="preserve"> salary average KPIs </w:t>
      </w:r>
      <w:r w:rsidR="0046081D">
        <w:rPr>
          <w:rFonts w:ascii="Verdana" w:hAnsi="Verdana"/>
        </w:rPr>
        <w:t>may reveal</w:t>
      </w:r>
      <w:r w:rsidR="00350597">
        <w:rPr>
          <w:rFonts w:ascii="Verdana" w:hAnsi="Verdana"/>
        </w:rPr>
        <w:t xml:space="preserve"> pay disparities between newer and long-serving engineers, flagging disengagement</w:t>
      </w:r>
      <w:r w:rsidR="0046081D">
        <w:rPr>
          <w:rFonts w:ascii="Verdana" w:hAnsi="Verdana"/>
        </w:rPr>
        <w:t xml:space="preserve"> </w:t>
      </w:r>
      <w:r w:rsidR="00D50693">
        <w:rPr>
          <w:rFonts w:ascii="Verdana" w:hAnsi="Verdana"/>
        </w:rPr>
        <w:t xml:space="preserve">or </w:t>
      </w:r>
      <w:r w:rsidR="00C9594C">
        <w:rPr>
          <w:rFonts w:ascii="Verdana" w:hAnsi="Verdana"/>
        </w:rPr>
        <w:t>turnover</w:t>
      </w:r>
      <w:r w:rsidR="00350597">
        <w:rPr>
          <w:rFonts w:ascii="Verdana" w:hAnsi="Verdana"/>
        </w:rPr>
        <w:t xml:space="preserve"> </w:t>
      </w:r>
      <w:r w:rsidR="0046081D">
        <w:rPr>
          <w:rFonts w:ascii="Verdana" w:hAnsi="Verdana"/>
        </w:rPr>
        <w:t xml:space="preserve">risks </w:t>
      </w:r>
      <w:r w:rsidR="00350597">
        <w:rPr>
          <w:rFonts w:ascii="Verdana" w:hAnsi="Verdana"/>
        </w:rPr>
        <w:t xml:space="preserve">before they </w:t>
      </w:r>
      <w:r w:rsidR="0046081D">
        <w:rPr>
          <w:rFonts w:ascii="Verdana" w:hAnsi="Verdana"/>
        </w:rPr>
        <w:t>impact finances (</w:t>
      </w:r>
      <w:proofErr w:type="spellStart"/>
      <w:r w:rsidR="0046081D">
        <w:rPr>
          <w:rFonts w:ascii="Verdana" w:hAnsi="Verdana"/>
        </w:rPr>
        <w:t>HiBob</w:t>
      </w:r>
      <w:proofErr w:type="spellEnd"/>
      <w:r w:rsidR="0046081D">
        <w:rPr>
          <w:rFonts w:ascii="Verdana" w:hAnsi="Verdana"/>
        </w:rPr>
        <w:t xml:space="preserve">, 2025). </w:t>
      </w:r>
      <w:r w:rsidR="00350597">
        <w:rPr>
          <w:rFonts w:ascii="Verdana" w:hAnsi="Verdana"/>
        </w:rPr>
        <w:t xml:space="preserve">KPIs </w:t>
      </w:r>
      <w:r w:rsidR="00F44A2D">
        <w:rPr>
          <w:rFonts w:ascii="Verdana" w:hAnsi="Verdana"/>
        </w:rPr>
        <w:t>can be monitored over time</w:t>
      </w:r>
      <w:r w:rsidR="0046081D">
        <w:rPr>
          <w:rFonts w:ascii="Verdana" w:hAnsi="Verdana"/>
        </w:rPr>
        <w:t xml:space="preserve">, </w:t>
      </w:r>
      <w:r w:rsidR="00F44A2D">
        <w:rPr>
          <w:rFonts w:ascii="Verdana" w:hAnsi="Verdana"/>
        </w:rPr>
        <w:t>compared amongst teams</w:t>
      </w:r>
      <w:r w:rsidR="0046081D">
        <w:rPr>
          <w:rFonts w:ascii="Verdana" w:hAnsi="Verdana"/>
        </w:rPr>
        <w:t xml:space="preserve"> or </w:t>
      </w:r>
      <w:r w:rsidR="00F44A2D">
        <w:rPr>
          <w:rFonts w:ascii="Verdana" w:hAnsi="Verdana"/>
        </w:rPr>
        <w:t>departments</w:t>
      </w:r>
      <w:r w:rsidR="0046081D">
        <w:rPr>
          <w:rFonts w:ascii="Verdana" w:hAnsi="Verdana"/>
        </w:rPr>
        <w:t xml:space="preserve">, </w:t>
      </w:r>
      <w:r w:rsidR="00F44A2D">
        <w:rPr>
          <w:rFonts w:ascii="Verdana" w:hAnsi="Verdana"/>
        </w:rPr>
        <w:t xml:space="preserve">and benchmarked </w:t>
      </w:r>
      <w:r w:rsidR="0046081D">
        <w:rPr>
          <w:rFonts w:ascii="Verdana" w:hAnsi="Verdana"/>
        </w:rPr>
        <w:t>against industry peers</w:t>
      </w:r>
      <w:r w:rsidR="00F44A2D">
        <w:rPr>
          <w:rFonts w:ascii="Verdana" w:hAnsi="Verdana"/>
        </w:rPr>
        <w:t>.</w:t>
      </w:r>
      <w:r w:rsidR="0046081D">
        <w:rPr>
          <w:rFonts w:ascii="Verdana" w:hAnsi="Verdana"/>
        </w:rPr>
        <w:br/>
        <w:t xml:space="preserve"> </w:t>
      </w:r>
      <w:r w:rsidR="0046081D">
        <w:rPr>
          <w:rFonts w:ascii="Verdana" w:hAnsi="Verdana"/>
        </w:rPr>
        <w:tab/>
        <w:t>However, some</w:t>
      </w:r>
      <w:r w:rsidR="00350597">
        <w:rPr>
          <w:rFonts w:ascii="Verdana" w:hAnsi="Verdana"/>
        </w:rPr>
        <w:t xml:space="preserve"> metrics that are central to Technivara</w:t>
      </w:r>
      <w:r w:rsidR="0046081D">
        <w:rPr>
          <w:rFonts w:ascii="Verdana" w:hAnsi="Verdana"/>
        </w:rPr>
        <w:t xml:space="preserve">, like creativity or innovation, </w:t>
      </w:r>
      <w:r w:rsidR="00C9594C">
        <w:rPr>
          <w:rFonts w:ascii="Verdana" w:hAnsi="Verdana"/>
        </w:rPr>
        <w:t>are</w:t>
      </w:r>
      <w:r w:rsidR="00350597">
        <w:rPr>
          <w:rFonts w:ascii="Verdana" w:hAnsi="Verdana"/>
        </w:rPr>
        <w:t xml:space="preserve"> </w:t>
      </w:r>
      <w:r w:rsidR="0046081D">
        <w:rPr>
          <w:rFonts w:ascii="Verdana" w:hAnsi="Verdana"/>
        </w:rPr>
        <w:t>difficult</w:t>
      </w:r>
      <w:r w:rsidR="00350597">
        <w:rPr>
          <w:rFonts w:ascii="Verdana" w:hAnsi="Verdana"/>
        </w:rPr>
        <w:t xml:space="preserve"> to measure. </w:t>
      </w:r>
      <w:r w:rsidR="0046081D">
        <w:rPr>
          <w:rFonts w:ascii="Verdana" w:hAnsi="Verdana"/>
        </w:rPr>
        <w:t>Over-emphasis on</w:t>
      </w:r>
      <w:r w:rsidR="00350597" w:rsidRPr="00350597">
        <w:rPr>
          <w:rFonts w:ascii="Verdana" w:hAnsi="Verdana"/>
        </w:rPr>
        <w:t xml:space="preserve"> numbers </w:t>
      </w:r>
      <w:r w:rsidR="00CB037E">
        <w:rPr>
          <w:rFonts w:ascii="Verdana" w:hAnsi="Verdana"/>
        </w:rPr>
        <w:t xml:space="preserve">and targets </w:t>
      </w:r>
      <w:r w:rsidR="00350597" w:rsidRPr="00350597">
        <w:rPr>
          <w:rFonts w:ascii="Verdana" w:hAnsi="Verdana"/>
        </w:rPr>
        <w:t>can</w:t>
      </w:r>
      <w:r w:rsidR="00350597">
        <w:rPr>
          <w:rFonts w:ascii="Verdana" w:hAnsi="Verdana"/>
        </w:rPr>
        <w:t xml:space="preserve"> also</w:t>
      </w:r>
      <w:r w:rsidR="00350597" w:rsidRPr="00350597">
        <w:rPr>
          <w:rFonts w:ascii="Verdana" w:hAnsi="Verdana"/>
        </w:rPr>
        <w:t xml:space="preserve"> </w:t>
      </w:r>
      <w:r w:rsidR="0046081D">
        <w:rPr>
          <w:rFonts w:ascii="Verdana" w:hAnsi="Verdana"/>
        </w:rPr>
        <w:t xml:space="preserve">encourage </w:t>
      </w:r>
      <w:r w:rsidR="00CB037E">
        <w:rPr>
          <w:rFonts w:ascii="Verdana" w:hAnsi="Verdana"/>
        </w:rPr>
        <w:t xml:space="preserve">managers to </w:t>
      </w:r>
      <w:r w:rsidR="0046081D">
        <w:rPr>
          <w:rFonts w:ascii="Verdana" w:hAnsi="Verdana"/>
        </w:rPr>
        <w:t>manipulat</w:t>
      </w:r>
      <w:r w:rsidR="00CB037E">
        <w:rPr>
          <w:rFonts w:ascii="Verdana" w:hAnsi="Verdana"/>
        </w:rPr>
        <w:t>e data</w:t>
      </w:r>
      <w:r w:rsidR="00350597">
        <w:rPr>
          <w:rFonts w:ascii="Verdana" w:hAnsi="Verdana"/>
        </w:rPr>
        <w:t xml:space="preserve"> </w:t>
      </w:r>
      <w:r w:rsidR="00350597" w:rsidRPr="00350597">
        <w:rPr>
          <w:rFonts w:ascii="Verdana" w:hAnsi="Verdana"/>
        </w:rPr>
        <w:t>(e.g. under-reporting sickness)</w:t>
      </w:r>
      <w:r w:rsidR="00C9594C">
        <w:rPr>
          <w:rFonts w:ascii="Verdana" w:hAnsi="Verdana"/>
        </w:rPr>
        <w:t>, instead of</w:t>
      </w:r>
      <w:r w:rsidR="00350597" w:rsidRPr="00350597">
        <w:rPr>
          <w:rFonts w:ascii="Verdana" w:hAnsi="Verdana"/>
        </w:rPr>
        <w:t xml:space="preserve"> addressing </w:t>
      </w:r>
      <w:r w:rsidR="00350597">
        <w:rPr>
          <w:rFonts w:ascii="Verdana" w:hAnsi="Verdana"/>
        </w:rPr>
        <w:t>underlying</w:t>
      </w:r>
      <w:r w:rsidR="00350597" w:rsidRPr="00350597">
        <w:rPr>
          <w:rFonts w:ascii="Verdana" w:hAnsi="Verdana"/>
        </w:rPr>
        <w:t xml:space="preserve"> </w:t>
      </w:r>
      <w:r w:rsidR="00350597">
        <w:rPr>
          <w:rFonts w:ascii="Verdana" w:hAnsi="Verdana"/>
        </w:rPr>
        <w:t xml:space="preserve">issues. </w:t>
      </w:r>
      <w:r w:rsidR="00D362FC">
        <w:rPr>
          <w:rFonts w:ascii="Verdana" w:hAnsi="Verdana"/>
        </w:rPr>
        <w:t xml:space="preserve">At Technivara, </w:t>
      </w:r>
      <w:r w:rsidR="00CB037E">
        <w:rPr>
          <w:rFonts w:ascii="Verdana" w:hAnsi="Verdana"/>
        </w:rPr>
        <w:t xml:space="preserve">the </w:t>
      </w:r>
      <w:r w:rsidR="00D362FC">
        <w:rPr>
          <w:rFonts w:ascii="Verdana" w:hAnsi="Verdana"/>
        </w:rPr>
        <w:t>limited HR capacit</w:t>
      </w:r>
      <w:r w:rsidR="0046081D">
        <w:rPr>
          <w:rFonts w:ascii="Verdana" w:hAnsi="Verdana"/>
        </w:rPr>
        <w:t xml:space="preserve">y, </w:t>
      </w:r>
      <w:r w:rsidR="00D362FC">
        <w:rPr>
          <w:rFonts w:ascii="Verdana" w:hAnsi="Verdana"/>
        </w:rPr>
        <w:t>siloed</w:t>
      </w:r>
      <w:r w:rsidR="0046081D">
        <w:rPr>
          <w:rFonts w:ascii="Verdana" w:hAnsi="Verdana"/>
        </w:rPr>
        <w:t xml:space="preserve"> </w:t>
      </w:r>
      <w:r w:rsidR="00D362FC">
        <w:rPr>
          <w:rFonts w:ascii="Verdana" w:hAnsi="Verdana"/>
        </w:rPr>
        <w:t>paper-based systems</w:t>
      </w:r>
      <w:r w:rsidR="0046081D">
        <w:rPr>
          <w:rFonts w:ascii="Verdana" w:hAnsi="Verdana"/>
        </w:rPr>
        <w:t>, and a lack of analytical skills</w:t>
      </w:r>
      <w:r w:rsidR="00D362FC">
        <w:rPr>
          <w:rFonts w:ascii="Verdana" w:hAnsi="Verdana"/>
        </w:rPr>
        <w:t xml:space="preserve"> </w:t>
      </w:r>
      <w:r w:rsidR="00C9594C">
        <w:rPr>
          <w:rFonts w:ascii="Verdana" w:hAnsi="Verdana"/>
        </w:rPr>
        <w:t xml:space="preserve">may </w:t>
      </w:r>
      <w:r w:rsidR="0046081D">
        <w:rPr>
          <w:rFonts w:ascii="Verdana" w:hAnsi="Verdana"/>
        </w:rPr>
        <w:t>restrict</w:t>
      </w:r>
      <w:r w:rsidR="00D362FC">
        <w:rPr>
          <w:rFonts w:ascii="Verdana" w:hAnsi="Verdana"/>
        </w:rPr>
        <w:t xml:space="preserve"> data access</w:t>
      </w:r>
      <w:r w:rsidR="0046081D">
        <w:rPr>
          <w:rFonts w:ascii="Verdana" w:hAnsi="Verdana"/>
        </w:rPr>
        <w:t xml:space="preserve"> and interpretation. </w:t>
      </w:r>
      <w:r w:rsidR="00D362FC">
        <w:rPr>
          <w:rFonts w:ascii="Verdana" w:hAnsi="Verdana"/>
        </w:rPr>
        <w:t>A clear data strategy is therefore essential for</w:t>
      </w:r>
      <w:r w:rsidR="00C9594C">
        <w:rPr>
          <w:rFonts w:ascii="Verdana" w:hAnsi="Verdana"/>
        </w:rPr>
        <w:t xml:space="preserve"> </w:t>
      </w:r>
      <w:r w:rsidR="00D362FC">
        <w:rPr>
          <w:rFonts w:ascii="Verdana" w:hAnsi="Verdana"/>
        </w:rPr>
        <w:t xml:space="preserve">KPIs to </w:t>
      </w:r>
      <w:r w:rsidR="0046081D">
        <w:rPr>
          <w:rFonts w:ascii="Verdana" w:hAnsi="Verdana"/>
        </w:rPr>
        <w:t>effectively</w:t>
      </w:r>
      <w:r w:rsidR="00D362FC">
        <w:rPr>
          <w:rFonts w:ascii="Verdana" w:hAnsi="Verdana"/>
        </w:rPr>
        <w:t xml:space="preserve"> measures performance </w:t>
      </w:r>
      <w:r w:rsidR="00332E13">
        <w:rPr>
          <w:rFonts w:ascii="Verdana" w:hAnsi="Verdana"/>
        </w:rPr>
        <w:t>(Cassidy, 2024</w:t>
      </w:r>
      <w:r w:rsidR="0046081D">
        <w:rPr>
          <w:rFonts w:ascii="Verdana" w:hAnsi="Verdana"/>
        </w:rPr>
        <w:t>)</w:t>
      </w:r>
      <w:r w:rsidR="00486050">
        <w:rPr>
          <w:rFonts w:ascii="Verdana" w:hAnsi="Verdana"/>
        </w:rPr>
        <w:t>.</w:t>
      </w:r>
      <w:r w:rsidR="0046081D">
        <w:rPr>
          <w:rFonts w:ascii="Verdana" w:hAnsi="Verdana"/>
        </w:rPr>
        <w:br/>
      </w:r>
      <w:r w:rsidR="00587D45">
        <w:rPr>
          <w:rFonts w:ascii="Verdana" w:hAnsi="Verdana"/>
        </w:rPr>
        <w:tab/>
        <w:t xml:space="preserve">Overall, </w:t>
      </w:r>
      <w:r w:rsidR="00C9594C">
        <w:rPr>
          <w:rFonts w:ascii="Verdana" w:hAnsi="Verdana"/>
        </w:rPr>
        <w:t xml:space="preserve">the income statement provides </w:t>
      </w:r>
      <w:r w:rsidR="00486050">
        <w:rPr>
          <w:rFonts w:ascii="Verdana" w:hAnsi="Verdana"/>
        </w:rPr>
        <w:t>insights into</w:t>
      </w:r>
      <w:r w:rsidR="00C9594C">
        <w:rPr>
          <w:rFonts w:ascii="Verdana" w:hAnsi="Verdana"/>
        </w:rPr>
        <w:t xml:space="preserve"> profitability and efficiency, but its retrospective nature limits forward planning. KPIs </w:t>
      </w:r>
      <w:r w:rsidR="00486050">
        <w:rPr>
          <w:rFonts w:ascii="Verdana" w:hAnsi="Verdana"/>
        </w:rPr>
        <w:t>offer</w:t>
      </w:r>
      <w:r w:rsidR="0046081D">
        <w:rPr>
          <w:rFonts w:ascii="Verdana" w:hAnsi="Verdana"/>
        </w:rPr>
        <w:t xml:space="preserve"> a more holistic </w:t>
      </w:r>
      <w:r w:rsidR="00486050">
        <w:rPr>
          <w:rFonts w:ascii="Verdana" w:hAnsi="Verdana"/>
        </w:rPr>
        <w:t>view</w:t>
      </w:r>
      <w:r w:rsidR="0046081D">
        <w:rPr>
          <w:rFonts w:ascii="Verdana" w:hAnsi="Verdana"/>
        </w:rPr>
        <w:t xml:space="preserve"> and </w:t>
      </w:r>
      <w:r w:rsidR="00C9594C">
        <w:rPr>
          <w:rFonts w:ascii="Verdana" w:hAnsi="Verdana"/>
        </w:rPr>
        <w:t xml:space="preserve">can </w:t>
      </w:r>
      <w:r w:rsidR="00974B4C">
        <w:rPr>
          <w:rFonts w:ascii="Verdana" w:hAnsi="Verdana"/>
        </w:rPr>
        <w:t xml:space="preserve">highlight </w:t>
      </w:r>
      <w:r w:rsidR="00C9594C">
        <w:rPr>
          <w:rFonts w:ascii="Verdana" w:hAnsi="Verdana"/>
        </w:rPr>
        <w:t>risks</w:t>
      </w:r>
      <w:r w:rsidR="0062642A">
        <w:rPr>
          <w:rFonts w:ascii="Verdana" w:hAnsi="Verdana"/>
        </w:rPr>
        <w:t xml:space="preserve"> </w:t>
      </w:r>
      <w:r w:rsidR="00486050">
        <w:rPr>
          <w:rFonts w:ascii="Verdana" w:hAnsi="Verdana"/>
        </w:rPr>
        <w:t>to performance</w:t>
      </w:r>
      <w:r w:rsidR="00C9594C">
        <w:rPr>
          <w:rFonts w:ascii="Verdana" w:hAnsi="Verdana"/>
        </w:rPr>
        <w:t>, but they rely</w:t>
      </w:r>
      <w:r w:rsidR="0046081D">
        <w:rPr>
          <w:rFonts w:ascii="Verdana" w:hAnsi="Verdana"/>
        </w:rPr>
        <w:t xml:space="preserve"> heavily</w:t>
      </w:r>
      <w:r w:rsidR="00C9594C">
        <w:rPr>
          <w:rFonts w:ascii="Verdana" w:hAnsi="Verdana"/>
        </w:rPr>
        <w:t xml:space="preserve"> on sound data</w:t>
      </w:r>
      <w:r w:rsidR="0046081D">
        <w:rPr>
          <w:rFonts w:ascii="Verdana" w:hAnsi="Verdana"/>
        </w:rPr>
        <w:t xml:space="preserve"> which </w:t>
      </w:r>
      <w:r w:rsidR="00280E95">
        <w:rPr>
          <w:rFonts w:ascii="Verdana" w:hAnsi="Verdana"/>
        </w:rPr>
        <w:t>may</w:t>
      </w:r>
      <w:r w:rsidR="0046081D">
        <w:rPr>
          <w:rFonts w:ascii="Verdana" w:hAnsi="Verdana"/>
        </w:rPr>
        <w:t xml:space="preserve"> be a barrier in </w:t>
      </w:r>
      <w:r w:rsidR="00486050">
        <w:rPr>
          <w:rFonts w:ascii="Verdana" w:hAnsi="Verdana"/>
        </w:rPr>
        <w:t xml:space="preserve">Technivara, a </w:t>
      </w:r>
      <w:r w:rsidR="0046081D">
        <w:rPr>
          <w:rFonts w:ascii="Verdana" w:hAnsi="Verdana"/>
        </w:rPr>
        <w:t>well-established organisation</w:t>
      </w:r>
      <w:r w:rsidR="00C9594C">
        <w:rPr>
          <w:rFonts w:ascii="Verdana" w:hAnsi="Verdana"/>
        </w:rPr>
        <w:t xml:space="preserve">. Using both </w:t>
      </w:r>
      <w:r w:rsidR="00486050">
        <w:rPr>
          <w:rFonts w:ascii="Verdana" w:hAnsi="Verdana"/>
        </w:rPr>
        <w:t>provides a</w:t>
      </w:r>
      <w:r w:rsidR="00C9594C">
        <w:rPr>
          <w:rFonts w:ascii="Verdana" w:hAnsi="Verdana"/>
        </w:rPr>
        <w:t xml:space="preserve"> </w:t>
      </w:r>
      <w:r w:rsidR="00280E95">
        <w:rPr>
          <w:rFonts w:ascii="Verdana" w:hAnsi="Verdana"/>
        </w:rPr>
        <w:t xml:space="preserve">more </w:t>
      </w:r>
      <w:r w:rsidR="00C9594C">
        <w:rPr>
          <w:rFonts w:ascii="Verdana" w:hAnsi="Verdana"/>
        </w:rPr>
        <w:t>balance</w:t>
      </w:r>
      <w:r w:rsidR="00486050">
        <w:rPr>
          <w:rFonts w:ascii="Verdana" w:hAnsi="Verdana"/>
        </w:rPr>
        <w:t>d</w:t>
      </w:r>
      <w:r w:rsidR="00C9594C">
        <w:rPr>
          <w:rFonts w:ascii="Verdana" w:hAnsi="Verdana"/>
        </w:rPr>
        <w:t xml:space="preserve"> and reliable </w:t>
      </w:r>
      <w:r w:rsidR="00280E95">
        <w:rPr>
          <w:rFonts w:ascii="Verdana" w:hAnsi="Verdana"/>
        </w:rPr>
        <w:t>assessment</w:t>
      </w:r>
      <w:r w:rsidR="00C9594C">
        <w:rPr>
          <w:rFonts w:ascii="Verdana" w:hAnsi="Verdana"/>
        </w:rPr>
        <w:t xml:space="preserve"> of performance. </w:t>
      </w:r>
    </w:p>
    <w:p w:rsidR="00F44A2D" w:rsidRPr="008C0F2E" w:rsidRDefault="00F44A2D" w:rsidP="0007383E">
      <w:pPr>
        <w:spacing w:line="276" w:lineRule="auto"/>
        <w:rPr>
          <w:rFonts w:ascii="Verdana" w:hAnsi="Verdana"/>
        </w:rPr>
      </w:pPr>
    </w:p>
    <w:p w:rsidR="001C1449" w:rsidRPr="006A2747" w:rsidRDefault="006A2747" w:rsidP="0007383E">
      <w:pPr>
        <w:keepNext/>
        <w:keepLines/>
        <w:spacing w:before="40" w:after="0" w:line="276" w:lineRule="auto"/>
        <w:outlineLvl w:val="1"/>
        <w:rPr>
          <w:rFonts w:ascii="Verdana" w:eastAsiaTheme="majorEastAsia" w:hAnsi="Verdana" w:cstheme="majorBidi"/>
          <w:color w:val="2F5496" w:themeColor="accent1" w:themeShade="BF"/>
          <w:u w:val="single"/>
        </w:rPr>
      </w:pPr>
      <w:r w:rsidRPr="006A2747">
        <w:rPr>
          <w:rFonts w:ascii="Verdana" w:eastAsiaTheme="majorEastAsia" w:hAnsi="Verdana" w:cstheme="majorBidi"/>
          <w:color w:val="2F5496" w:themeColor="accent1" w:themeShade="BF"/>
          <w:u w:val="single"/>
        </w:rPr>
        <w:t xml:space="preserve">AC </w:t>
      </w:r>
      <w:r w:rsidR="008C0F2E" w:rsidRPr="006A2747">
        <w:rPr>
          <w:rFonts w:ascii="Verdana" w:eastAsiaTheme="majorEastAsia" w:hAnsi="Verdana" w:cstheme="majorBidi"/>
          <w:color w:val="2F5496" w:themeColor="accent1" w:themeShade="BF"/>
          <w:u w:val="single"/>
        </w:rPr>
        <w:t>3.2</w:t>
      </w:r>
    </w:p>
    <w:p w:rsidR="00061DED" w:rsidRPr="001D3F03" w:rsidRDefault="00C90DAD" w:rsidP="0007383E">
      <w:pPr>
        <w:spacing w:line="276" w:lineRule="auto"/>
        <w:rPr>
          <w:rFonts w:ascii="Verdana" w:hAnsi="Verdana"/>
        </w:rPr>
      </w:pPr>
      <w:r>
        <w:rPr>
          <w:rFonts w:ascii="Verdana" w:hAnsi="Verdana"/>
        </w:rPr>
        <w:t xml:space="preserve">Value creation refers to how people professionals </w:t>
      </w:r>
      <w:r w:rsidR="007343D0">
        <w:rPr>
          <w:rFonts w:ascii="Verdana" w:hAnsi="Verdana"/>
        </w:rPr>
        <w:t>deliver</w:t>
      </w:r>
      <w:r>
        <w:rPr>
          <w:rFonts w:ascii="Verdana" w:hAnsi="Verdana"/>
        </w:rPr>
        <w:t xml:space="preserve"> positive organisational outcomes</w:t>
      </w:r>
      <w:r w:rsidR="001C1449">
        <w:rPr>
          <w:rFonts w:ascii="Verdana" w:hAnsi="Verdana"/>
        </w:rPr>
        <w:t xml:space="preserve"> (Taylor </w:t>
      </w:r>
      <w:r w:rsidR="00C077A5">
        <w:rPr>
          <w:rFonts w:ascii="Verdana" w:hAnsi="Verdana"/>
        </w:rPr>
        <w:t>and</w:t>
      </w:r>
      <w:r w:rsidR="001C1449">
        <w:rPr>
          <w:rFonts w:ascii="Verdana" w:hAnsi="Verdana"/>
        </w:rPr>
        <w:t xml:space="preserve"> Woodhams, 2022, p.6). </w:t>
      </w:r>
      <w:r>
        <w:rPr>
          <w:rFonts w:ascii="Verdana" w:hAnsi="Verdana"/>
        </w:rPr>
        <w:t>They</w:t>
      </w:r>
      <w:r w:rsidR="00830576">
        <w:rPr>
          <w:rFonts w:ascii="Verdana" w:hAnsi="Verdana"/>
        </w:rPr>
        <w:t xml:space="preserve"> </w:t>
      </w:r>
      <w:r w:rsidR="007343D0">
        <w:rPr>
          <w:rFonts w:ascii="Verdana" w:hAnsi="Verdana"/>
        </w:rPr>
        <w:t>play a</w:t>
      </w:r>
      <w:r w:rsidR="00830576">
        <w:rPr>
          <w:rFonts w:ascii="Verdana" w:hAnsi="Verdana"/>
        </w:rPr>
        <w:t xml:space="preserve"> multi-</w:t>
      </w:r>
      <w:r w:rsidR="00280E95">
        <w:rPr>
          <w:rFonts w:ascii="Verdana" w:hAnsi="Verdana"/>
        </w:rPr>
        <w:t>faceted</w:t>
      </w:r>
      <w:r w:rsidR="00830576">
        <w:rPr>
          <w:rFonts w:ascii="Verdana" w:hAnsi="Verdana"/>
        </w:rPr>
        <w:t xml:space="preserve"> role</w:t>
      </w:r>
      <w:r w:rsidR="00F16651">
        <w:rPr>
          <w:rFonts w:ascii="Verdana" w:hAnsi="Verdana"/>
        </w:rPr>
        <w:t xml:space="preserve">, </w:t>
      </w:r>
      <w:r w:rsidR="007343D0">
        <w:rPr>
          <w:rFonts w:ascii="Verdana" w:hAnsi="Verdana"/>
        </w:rPr>
        <w:t>contributing to</w:t>
      </w:r>
      <w:r w:rsidR="00D0313A">
        <w:rPr>
          <w:rFonts w:ascii="Verdana" w:hAnsi="Verdana"/>
        </w:rPr>
        <w:t xml:space="preserve"> </w:t>
      </w:r>
      <w:r w:rsidR="00BE50E4">
        <w:rPr>
          <w:rFonts w:ascii="Verdana" w:hAnsi="Verdana"/>
        </w:rPr>
        <w:t>Technivara’s</w:t>
      </w:r>
      <w:r w:rsidR="00F16651">
        <w:rPr>
          <w:rFonts w:ascii="Verdana" w:hAnsi="Verdana"/>
        </w:rPr>
        <w:t xml:space="preserve"> </w:t>
      </w:r>
      <w:r w:rsidR="00BE50E4">
        <w:rPr>
          <w:rFonts w:ascii="Verdana" w:hAnsi="Verdana"/>
        </w:rPr>
        <w:t xml:space="preserve">strategic objectives, </w:t>
      </w:r>
      <w:r w:rsidR="00F16651">
        <w:rPr>
          <w:rFonts w:ascii="Verdana" w:hAnsi="Verdana"/>
        </w:rPr>
        <w:t>support</w:t>
      </w:r>
      <w:r w:rsidR="007343D0">
        <w:rPr>
          <w:rFonts w:ascii="Verdana" w:hAnsi="Verdana"/>
        </w:rPr>
        <w:t>ing</w:t>
      </w:r>
      <w:r w:rsidR="00F16651">
        <w:rPr>
          <w:rFonts w:ascii="Verdana" w:hAnsi="Verdana"/>
        </w:rPr>
        <w:t xml:space="preserve"> manage</w:t>
      </w:r>
      <w:r w:rsidR="007343D0">
        <w:rPr>
          <w:rFonts w:ascii="Verdana" w:hAnsi="Verdana"/>
        </w:rPr>
        <w:t>rs</w:t>
      </w:r>
      <w:r w:rsidR="00BE50E4">
        <w:rPr>
          <w:rFonts w:ascii="Verdana" w:hAnsi="Verdana"/>
        </w:rPr>
        <w:t xml:space="preserve">, </w:t>
      </w:r>
      <w:r w:rsidR="007343D0">
        <w:rPr>
          <w:rFonts w:ascii="Verdana" w:hAnsi="Verdana"/>
        </w:rPr>
        <w:t>driving change</w:t>
      </w:r>
      <w:r w:rsidR="00BE50E4">
        <w:rPr>
          <w:rFonts w:ascii="Verdana" w:hAnsi="Verdana"/>
        </w:rPr>
        <w:t xml:space="preserve">, </w:t>
      </w:r>
      <w:r w:rsidR="007343D0">
        <w:rPr>
          <w:rFonts w:ascii="Verdana" w:hAnsi="Verdana"/>
        </w:rPr>
        <w:t>and ensuring</w:t>
      </w:r>
      <w:r w:rsidR="00BE50E4">
        <w:rPr>
          <w:rFonts w:ascii="Verdana" w:hAnsi="Verdana"/>
        </w:rPr>
        <w:t xml:space="preserve"> professional</w:t>
      </w:r>
      <w:r w:rsidR="007343D0">
        <w:rPr>
          <w:rFonts w:ascii="Verdana" w:hAnsi="Verdana"/>
        </w:rPr>
        <w:t>, efficient administration</w:t>
      </w:r>
      <w:r w:rsidR="00F16651">
        <w:rPr>
          <w:rFonts w:ascii="Verdana" w:hAnsi="Verdana"/>
        </w:rPr>
        <w:t xml:space="preserve"> (</w:t>
      </w:r>
      <w:r w:rsidR="00BE50E4">
        <w:rPr>
          <w:rFonts w:ascii="Verdana" w:hAnsi="Verdana"/>
        </w:rPr>
        <w:t>Ulrich, 1998, cited in A</w:t>
      </w:r>
      <w:r w:rsidR="00FC6672">
        <w:rPr>
          <w:rFonts w:ascii="Verdana" w:hAnsi="Verdana"/>
        </w:rPr>
        <w:t>r</w:t>
      </w:r>
      <w:r w:rsidR="00BE50E4">
        <w:rPr>
          <w:rFonts w:ascii="Verdana" w:hAnsi="Verdana"/>
        </w:rPr>
        <w:t xml:space="preserve">mstrong, </w:t>
      </w:r>
      <w:r w:rsidR="001C1449">
        <w:rPr>
          <w:rFonts w:ascii="Verdana" w:hAnsi="Verdana"/>
        </w:rPr>
        <w:t>2023</w:t>
      </w:r>
      <w:r w:rsidR="00BE50E4">
        <w:rPr>
          <w:rFonts w:ascii="Verdana" w:hAnsi="Verdana"/>
        </w:rPr>
        <w:t>, p.93</w:t>
      </w:r>
      <w:r w:rsidR="00F16651">
        <w:rPr>
          <w:rFonts w:ascii="Verdana" w:hAnsi="Verdana"/>
        </w:rPr>
        <w:t xml:space="preserve">). </w:t>
      </w:r>
      <w:r w:rsidR="007343D0">
        <w:rPr>
          <w:rFonts w:ascii="Verdana" w:hAnsi="Verdana"/>
        </w:rPr>
        <w:t>This includes</w:t>
      </w:r>
      <w:r w:rsidR="009D570A">
        <w:rPr>
          <w:rFonts w:ascii="Verdana" w:hAnsi="Verdana"/>
        </w:rPr>
        <w:t xml:space="preserve"> recruitment and </w:t>
      </w:r>
      <w:r w:rsidR="00463CE8">
        <w:rPr>
          <w:rFonts w:ascii="Verdana" w:hAnsi="Verdana"/>
        </w:rPr>
        <w:t xml:space="preserve">selection, </w:t>
      </w:r>
      <w:r w:rsidR="00637F16">
        <w:rPr>
          <w:rFonts w:ascii="Verdana" w:hAnsi="Verdana"/>
        </w:rPr>
        <w:t xml:space="preserve">managing </w:t>
      </w:r>
      <w:r w:rsidR="00463CE8">
        <w:rPr>
          <w:rFonts w:ascii="Verdana" w:hAnsi="Verdana"/>
        </w:rPr>
        <w:t xml:space="preserve">employee relations, learning and development, </w:t>
      </w:r>
      <w:r w:rsidR="006C0FD6">
        <w:rPr>
          <w:rFonts w:ascii="Verdana" w:hAnsi="Verdana"/>
        </w:rPr>
        <w:t>mechanisms for employee voice</w:t>
      </w:r>
      <w:r w:rsidR="007343D0">
        <w:rPr>
          <w:rFonts w:ascii="Verdana" w:hAnsi="Verdana"/>
        </w:rPr>
        <w:t xml:space="preserve">, </w:t>
      </w:r>
      <w:r w:rsidR="00140158">
        <w:rPr>
          <w:rFonts w:ascii="Verdana" w:hAnsi="Verdana"/>
        </w:rPr>
        <w:t>championing inclusi</w:t>
      </w:r>
      <w:r w:rsidR="00A05562">
        <w:rPr>
          <w:rFonts w:ascii="Verdana" w:hAnsi="Verdana"/>
        </w:rPr>
        <w:t>on</w:t>
      </w:r>
      <w:r w:rsidR="00140158">
        <w:rPr>
          <w:rFonts w:ascii="Verdana" w:hAnsi="Verdana"/>
        </w:rPr>
        <w:t xml:space="preserve">, </w:t>
      </w:r>
      <w:r w:rsidR="006C0FD6">
        <w:rPr>
          <w:rFonts w:ascii="Verdana" w:hAnsi="Verdana"/>
        </w:rPr>
        <w:t xml:space="preserve">and providing insights on </w:t>
      </w:r>
      <w:r w:rsidR="007343D0">
        <w:rPr>
          <w:rFonts w:ascii="Verdana" w:hAnsi="Verdana"/>
        </w:rPr>
        <w:t>workforce issues</w:t>
      </w:r>
      <w:r w:rsidR="006C0FD6">
        <w:rPr>
          <w:rFonts w:ascii="Verdana" w:hAnsi="Verdana"/>
        </w:rPr>
        <w:t xml:space="preserve"> (Armstrong, </w:t>
      </w:r>
      <w:r w:rsidR="001C1449">
        <w:rPr>
          <w:rFonts w:ascii="Verdana" w:hAnsi="Verdana"/>
        </w:rPr>
        <w:t>2023</w:t>
      </w:r>
      <w:r w:rsidR="006C0FD6">
        <w:rPr>
          <w:rFonts w:ascii="Verdana" w:hAnsi="Verdana"/>
        </w:rPr>
        <w:t>, p.44)</w:t>
      </w:r>
      <w:r>
        <w:rPr>
          <w:rFonts w:ascii="Verdana" w:hAnsi="Verdana"/>
        </w:rPr>
        <w:t xml:space="preserve">. </w:t>
      </w:r>
      <w:r w:rsidR="00BB520D">
        <w:rPr>
          <w:rFonts w:ascii="Verdana" w:hAnsi="Verdana"/>
        </w:rPr>
        <w:t xml:space="preserve">Being “outcomes-driven” is </w:t>
      </w:r>
      <w:r w:rsidR="00140158">
        <w:rPr>
          <w:rFonts w:ascii="Verdana" w:hAnsi="Verdana"/>
        </w:rPr>
        <w:t xml:space="preserve">a </w:t>
      </w:r>
      <w:r w:rsidR="007343D0">
        <w:rPr>
          <w:rFonts w:ascii="Verdana" w:hAnsi="Verdana"/>
        </w:rPr>
        <w:t xml:space="preserve">key </w:t>
      </w:r>
      <w:r w:rsidR="00BB520D">
        <w:rPr>
          <w:rFonts w:ascii="Verdana" w:hAnsi="Verdana"/>
        </w:rPr>
        <w:t xml:space="preserve">component of </w:t>
      </w:r>
      <w:r w:rsidR="007343D0">
        <w:rPr>
          <w:rFonts w:ascii="Verdana" w:hAnsi="Verdana"/>
        </w:rPr>
        <w:t xml:space="preserve">the </w:t>
      </w:r>
      <w:r w:rsidR="00BB520D">
        <w:rPr>
          <w:rFonts w:ascii="Verdana" w:hAnsi="Verdana"/>
        </w:rPr>
        <w:t xml:space="preserve">CIPD </w:t>
      </w:r>
      <w:r w:rsidR="007343D0">
        <w:rPr>
          <w:rFonts w:ascii="Verdana" w:hAnsi="Verdana"/>
        </w:rPr>
        <w:t>Profession Map</w:t>
      </w:r>
      <w:r w:rsidR="00BB520D">
        <w:rPr>
          <w:rFonts w:ascii="Verdana" w:hAnsi="Verdana"/>
        </w:rPr>
        <w:t xml:space="preserve"> (CIPD, </w:t>
      </w:r>
      <w:r w:rsidR="0011566E">
        <w:rPr>
          <w:rFonts w:ascii="Verdana" w:hAnsi="Verdana"/>
        </w:rPr>
        <w:t>2024)</w:t>
      </w:r>
      <w:r w:rsidR="00280E95">
        <w:rPr>
          <w:rFonts w:ascii="Verdana" w:hAnsi="Verdana"/>
        </w:rPr>
        <w:t>,</w:t>
      </w:r>
      <w:r w:rsidR="007343D0">
        <w:rPr>
          <w:rFonts w:ascii="Verdana" w:hAnsi="Verdana"/>
        </w:rPr>
        <w:t xml:space="preserve"> meaning</w:t>
      </w:r>
      <w:r w:rsidR="00BB520D">
        <w:rPr>
          <w:rFonts w:ascii="Verdana" w:hAnsi="Verdana"/>
        </w:rPr>
        <w:t xml:space="preserve"> impact should be measured to ensure </w:t>
      </w:r>
      <w:r w:rsidR="007343D0">
        <w:rPr>
          <w:rFonts w:ascii="Verdana" w:hAnsi="Verdana"/>
        </w:rPr>
        <w:t xml:space="preserve">benefits are </w:t>
      </w:r>
      <w:r w:rsidR="003B7186">
        <w:rPr>
          <w:rFonts w:ascii="Verdana" w:hAnsi="Verdana"/>
        </w:rPr>
        <w:t>realised</w:t>
      </w:r>
      <w:r w:rsidR="007343D0">
        <w:rPr>
          <w:rFonts w:ascii="Verdana" w:hAnsi="Verdana"/>
        </w:rPr>
        <w:t xml:space="preserve"> for both the organisation and its people.</w:t>
      </w:r>
      <w:r w:rsidR="00730D48">
        <w:rPr>
          <w:rFonts w:ascii="Verdana" w:hAnsi="Verdana"/>
        </w:rPr>
        <w:br/>
        <w:t xml:space="preserve"> </w:t>
      </w:r>
      <w:r w:rsidR="00730D48">
        <w:rPr>
          <w:rFonts w:ascii="Verdana" w:hAnsi="Verdana"/>
        </w:rPr>
        <w:tab/>
      </w:r>
      <w:r w:rsidR="00140158">
        <w:rPr>
          <w:rFonts w:ascii="Verdana" w:hAnsi="Verdana"/>
        </w:rPr>
        <w:t xml:space="preserve">At Technivara where competition for engineers and technicians </w:t>
      </w:r>
      <w:r w:rsidR="00293E3A">
        <w:rPr>
          <w:rFonts w:ascii="Verdana" w:hAnsi="Verdana"/>
        </w:rPr>
        <w:t>may be</w:t>
      </w:r>
      <w:r w:rsidR="00140158">
        <w:rPr>
          <w:rFonts w:ascii="Verdana" w:hAnsi="Verdana"/>
        </w:rPr>
        <w:t xml:space="preserve"> high (</w:t>
      </w:r>
      <w:proofErr w:type="spellStart"/>
      <w:r w:rsidR="00140158">
        <w:rPr>
          <w:rFonts w:ascii="Verdana" w:hAnsi="Verdana"/>
        </w:rPr>
        <w:t>Flaig</w:t>
      </w:r>
      <w:proofErr w:type="spellEnd"/>
      <w:r w:rsidR="00140158">
        <w:rPr>
          <w:rFonts w:ascii="Verdana" w:hAnsi="Verdana"/>
        </w:rPr>
        <w:t xml:space="preserve">, 2025), people practitioners could design targeted recruitment strategies to meet critical skills needs </w:t>
      </w:r>
      <w:r w:rsidR="00CB4E41">
        <w:rPr>
          <w:rFonts w:ascii="Verdana" w:hAnsi="Verdana"/>
        </w:rPr>
        <w:t xml:space="preserve">(Armstrong, </w:t>
      </w:r>
      <w:r w:rsidR="001C1449">
        <w:rPr>
          <w:rFonts w:ascii="Verdana" w:hAnsi="Verdana"/>
        </w:rPr>
        <w:t>2023</w:t>
      </w:r>
      <w:r w:rsidR="00CB4E41">
        <w:rPr>
          <w:rFonts w:ascii="Verdana" w:hAnsi="Verdana"/>
        </w:rPr>
        <w:t>, p.41)</w:t>
      </w:r>
      <w:r w:rsidR="00140158">
        <w:rPr>
          <w:rFonts w:ascii="Verdana" w:hAnsi="Verdana"/>
        </w:rPr>
        <w:t xml:space="preserve">. </w:t>
      </w:r>
      <w:r w:rsidR="000C2948">
        <w:rPr>
          <w:rFonts w:ascii="Verdana" w:hAnsi="Verdana"/>
        </w:rPr>
        <w:t xml:space="preserve">As human capital </w:t>
      </w:r>
      <w:r w:rsidR="007343D0">
        <w:rPr>
          <w:rFonts w:ascii="Verdana" w:hAnsi="Verdana"/>
        </w:rPr>
        <w:t>is a</w:t>
      </w:r>
      <w:r w:rsidR="000C2948">
        <w:rPr>
          <w:rFonts w:ascii="Verdana" w:hAnsi="Verdana"/>
        </w:rPr>
        <w:t xml:space="preserve"> “critical asset” </w:t>
      </w:r>
      <w:r w:rsidR="007343D0">
        <w:rPr>
          <w:rFonts w:ascii="Verdana" w:hAnsi="Verdana"/>
        </w:rPr>
        <w:t xml:space="preserve">influencing organisational performance </w:t>
      </w:r>
      <w:r w:rsidR="000C2948">
        <w:rPr>
          <w:rFonts w:ascii="Verdana" w:hAnsi="Verdana"/>
        </w:rPr>
        <w:t>(Marchington</w:t>
      </w:r>
      <w:r w:rsidR="00B35D21">
        <w:rPr>
          <w:rFonts w:ascii="Verdana" w:hAnsi="Verdana"/>
        </w:rPr>
        <w:t xml:space="preserve"> </w:t>
      </w:r>
      <w:r w:rsidR="000C2948" w:rsidRPr="00DD4C61">
        <w:rPr>
          <w:rFonts w:ascii="Verdana" w:hAnsi="Verdana"/>
        </w:rPr>
        <w:t>et al.,</w:t>
      </w:r>
      <w:r w:rsidR="000C2948">
        <w:rPr>
          <w:rFonts w:ascii="Verdana" w:hAnsi="Verdana"/>
        </w:rPr>
        <w:t xml:space="preserve"> </w:t>
      </w:r>
      <w:r w:rsidR="00B35D21">
        <w:rPr>
          <w:rFonts w:ascii="Verdana" w:hAnsi="Verdana"/>
        </w:rPr>
        <w:t>2021</w:t>
      </w:r>
      <w:r w:rsidR="000C2948">
        <w:rPr>
          <w:rFonts w:ascii="Verdana" w:hAnsi="Verdana"/>
        </w:rPr>
        <w:t>, p.100)</w:t>
      </w:r>
      <w:r w:rsidR="007343D0">
        <w:rPr>
          <w:rFonts w:ascii="Verdana" w:hAnsi="Verdana"/>
        </w:rPr>
        <w:t xml:space="preserve">, </w:t>
      </w:r>
      <w:r w:rsidR="00CB4E41">
        <w:rPr>
          <w:rFonts w:ascii="Verdana" w:hAnsi="Verdana"/>
        </w:rPr>
        <w:t xml:space="preserve">careful </w:t>
      </w:r>
      <w:r w:rsidR="000C2948">
        <w:rPr>
          <w:rFonts w:ascii="Verdana" w:hAnsi="Verdana"/>
        </w:rPr>
        <w:t>job design</w:t>
      </w:r>
      <w:r w:rsidR="007343D0">
        <w:rPr>
          <w:rFonts w:ascii="Verdana" w:hAnsi="Verdana"/>
        </w:rPr>
        <w:t>,</w:t>
      </w:r>
      <w:r w:rsidR="000C2948">
        <w:rPr>
          <w:rFonts w:ascii="Verdana" w:hAnsi="Verdana"/>
        </w:rPr>
        <w:t xml:space="preserve"> </w:t>
      </w:r>
      <w:r w:rsidR="001C244A">
        <w:rPr>
          <w:rFonts w:ascii="Verdana" w:hAnsi="Verdana"/>
        </w:rPr>
        <w:t xml:space="preserve">robust </w:t>
      </w:r>
      <w:r w:rsidR="00CB4E41">
        <w:rPr>
          <w:rFonts w:ascii="Verdana" w:hAnsi="Verdana"/>
        </w:rPr>
        <w:t>selection</w:t>
      </w:r>
      <w:r w:rsidR="007343D0">
        <w:rPr>
          <w:rFonts w:ascii="Verdana" w:hAnsi="Verdana"/>
        </w:rPr>
        <w:t xml:space="preserve">, and </w:t>
      </w:r>
      <w:r w:rsidR="00906AC1">
        <w:rPr>
          <w:rFonts w:ascii="Verdana" w:hAnsi="Verdana"/>
        </w:rPr>
        <w:t>fair</w:t>
      </w:r>
      <w:r w:rsidR="00293E3A">
        <w:rPr>
          <w:rFonts w:ascii="Verdana" w:hAnsi="Verdana"/>
        </w:rPr>
        <w:t xml:space="preserve"> processes</w:t>
      </w:r>
      <w:r w:rsidR="00906AC1">
        <w:rPr>
          <w:rFonts w:ascii="Verdana" w:hAnsi="Verdana"/>
        </w:rPr>
        <w:t xml:space="preserve"> are vital. </w:t>
      </w:r>
      <w:r w:rsidR="007B394D">
        <w:rPr>
          <w:rFonts w:ascii="Verdana" w:hAnsi="Verdana"/>
        </w:rPr>
        <w:t>The people function c</w:t>
      </w:r>
      <w:r w:rsidR="00293E3A">
        <w:rPr>
          <w:rFonts w:ascii="Verdana" w:hAnsi="Verdana"/>
        </w:rPr>
        <w:t>an</w:t>
      </w:r>
      <w:r w:rsidR="00CB4E41">
        <w:rPr>
          <w:rFonts w:ascii="Verdana" w:hAnsi="Verdana"/>
        </w:rPr>
        <w:t xml:space="preserve"> </w:t>
      </w:r>
      <w:r w:rsidR="000C2948">
        <w:rPr>
          <w:rFonts w:ascii="Verdana" w:hAnsi="Verdana"/>
        </w:rPr>
        <w:t>strengthen</w:t>
      </w:r>
      <w:r w:rsidR="00546020">
        <w:rPr>
          <w:rFonts w:ascii="Verdana" w:hAnsi="Verdana"/>
        </w:rPr>
        <w:t xml:space="preserve"> </w:t>
      </w:r>
      <w:r w:rsidR="007B394D">
        <w:rPr>
          <w:rFonts w:ascii="Verdana" w:hAnsi="Verdana"/>
        </w:rPr>
        <w:t>Technivara’s</w:t>
      </w:r>
      <w:r w:rsidR="000C2948">
        <w:rPr>
          <w:rFonts w:ascii="Verdana" w:hAnsi="Verdana"/>
        </w:rPr>
        <w:t xml:space="preserve"> brand </w:t>
      </w:r>
      <w:r w:rsidR="007B394D">
        <w:rPr>
          <w:rFonts w:ascii="Verdana" w:hAnsi="Verdana"/>
        </w:rPr>
        <w:t>and</w:t>
      </w:r>
      <w:r w:rsidR="00CB4E41">
        <w:rPr>
          <w:rFonts w:ascii="Verdana" w:hAnsi="Verdana"/>
        </w:rPr>
        <w:t xml:space="preserve"> Employee Value Proposition (EVP)</w:t>
      </w:r>
      <w:r w:rsidR="00906AC1">
        <w:rPr>
          <w:rFonts w:ascii="Verdana" w:hAnsi="Verdana"/>
        </w:rPr>
        <w:t xml:space="preserve">, minimising turnover and ensuring </w:t>
      </w:r>
      <w:r w:rsidR="00CB4E41">
        <w:rPr>
          <w:rFonts w:ascii="Verdana" w:hAnsi="Verdana"/>
        </w:rPr>
        <w:t>competitive advantage</w:t>
      </w:r>
      <w:r w:rsidR="007B394D">
        <w:rPr>
          <w:rFonts w:ascii="Verdana" w:hAnsi="Verdana"/>
        </w:rPr>
        <w:t xml:space="preserve"> over other electronic </w:t>
      </w:r>
      <w:r w:rsidR="007B394D" w:rsidRPr="007B394D">
        <w:rPr>
          <w:rFonts w:ascii="Verdana" w:hAnsi="Verdana"/>
        </w:rPr>
        <w:t>engineering</w:t>
      </w:r>
      <w:r w:rsidR="007B394D">
        <w:rPr>
          <w:rFonts w:ascii="Verdana" w:hAnsi="Verdana"/>
        </w:rPr>
        <w:t xml:space="preserve"> firms</w:t>
      </w:r>
      <w:r w:rsidR="00CB4E41">
        <w:rPr>
          <w:rFonts w:ascii="Verdana" w:hAnsi="Verdana"/>
        </w:rPr>
        <w:t xml:space="preserve"> (Armstrong, </w:t>
      </w:r>
      <w:r w:rsidR="001C1449">
        <w:rPr>
          <w:rFonts w:ascii="Verdana" w:hAnsi="Verdana"/>
        </w:rPr>
        <w:t>2023</w:t>
      </w:r>
      <w:r w:rsidR="00CB4E41">
        <w:rPr>
          <w:rFonts w:ascii="Verdana" w:hAnsi="Verdana"/>
        </w:rPr>
        <w:t>, p.574</w:t>
      </w:r>
      <w:r w:rsidR="00906AC1">
        <w:rPr>
          <w:rFonts w:ascii="Verdana" w:hAnsi="Verdana"/>
        </w:rPr>
        <w:t xml:space="preserve">). To evaluate effectiveness, </w:t>
      </w:r>
      <w:r w:rsidR="00906AC1" w:rsidRPr="00293E3A">
        <w:rPr>
          <w:rFonts w:ascii="Verdana" w:hAnsi="Verdana"/>
          <w:b/>
        </w:rPr>
        <w:t>Return on Investment (ROI)</w:t>
      </w:r>
      <w:r w:rsidR="00906AC1">
        <w:rPr>
          <w:rFonts w:ascii="Verdana" w:hAnsi="Verdana"/>
        </w:rPr>
        <w:t xml:space="preserve"> analysis can measure financial returns on initiatives such as a </w:t>
      </w:r>
      <w:r w:rsidR="00637F16">
        <w:rPr>
          <w:rFonts w:ascii="Verdana" w:hAnsi="Verdana"/>
        </w:rPr>
        <w:t xml:space="preserve">new </w:t>
      </w:r>
      <w:r w:rsidR="00546020">
        <w:rPr>
          <w:rFonts w:ascii="Verdana" w:hAnsi="Verdana"/>
        </w:rPr>
        <w:t xml:space="preserve">digital </w:t>
      </w:r>
      <w:r w:rsidR="00906AC1">
        <w:rPr>
          <w:rFonts w:ascii="Verdana" w:hAnsi="Verdana"/>
        </w:rPr>
        <w:t>onboarding system. By comparing investment costs (e.g. licenses, training, productivity loss) with measurable outcomes (e.g. reduced onboarding time, productivity gains), HR can demonstrate value using the ROI formula (Hill, 2024). This justifies spend</w:t>
      </w:r>
      <w:r w:rsidR="00637F16">
        <w:rPr>
          <w:rFonts w:ascii="Verdana" w:hAnsi="Verdana"/>
        </w:rPr>
        <w:t>ing</w:t>
      </w:r>
      <w:r w:rsidR="00906AC1">
        <w:rPr>
          <w:rFonts w:ascii="Verdana" w:hAnsi="Verdana"/>
        </w:rPr>
        <w:t xml:space="preserve"> and highlights HR’s dual role in managing daily processes </w:t>
      </w:r>
      <w:r w:rsidR="00293E3A">
        <w:rPr>
          <w:rFonts w:ascii="Verdana" w:hAnsi="Verdana"/>
        </w:rPr>
        <w:t>and</w:t>
      </w:r>
      <w:r w:rsidR="00906AC1">
        <w:rPr>
          <w:rFonts w:ascii="Verdana" w:hAnsi="Verdana"/>
        </w:rPr>
        <w:t xml:space="preserve"> delivering long-term strategic impact. </w:t>
      </w:r>
      <w:r w:rsidR="00051A05">
        <w:rPr>
          <w:rFonts w:ascii="Verdana" w:hAnsi="Verdana"/>
        </w:rPr>
        <w:br/>
        <w:t xml:space="preserve"> </w:t>
      </w:r>
      <w:r w:rsidR="00051A05">
        <w:rPr>
          <w:rFonts w:ascii="Verdana" w:hAnsi="Verdana"/>
        </w:rPr>
        <w:tab/>
      </w:r>
      <w:r w:rsidR="00906AC1">
        <w:rPr>
          <w:rFonts w:ascii="Verdana" w:hAnsi="Verdana"/>
        </w:rPr>
        <w:t>People practices</w:t>
      </w:r>
      <w:r w:rsidR="00546020">
        <w:rPr>
          <w:rFonts w:ascii="Verdana" w:hAnsi="Verdana"/>
        </w:rPr>
        <w:t xml:space="preserve"> could</w:t>
      </w:r>
      <w:r w:rsidR="00906AC1">
        <w:rPr>
          <w:rFonts w:ascii="Verdana" w:hAnsi="Verdana"/>
        </w:rPr>
        <w:t xml:space="preserve"> also </w:t>
      </w:r>
      <w:r w:rsidR="00DD4C61">
        <w:rPr>
          <w:rFonts w:ascii="Verdana" w:hAnsi="Verdana"/>
        </w:rPr>
        <w:t xml:space="preserve">contribute </w:t>
      </w:r>
      <w:r w:rsidR="00906AC1">
        <w:rPr>
          <w:rFonts w:ascii="Verdana" w:hAnsi="Verdana"/>
        </w:rPr>
        <w:t xml:space="preserve">by </w:t>
      </w:r>
      <w:r w:rsidR="00293E3A">
        <w:rPr>
          <w:rFonts w:ascii="Verdana" w:hAnsi="Verdana"/>
        </w:rPr>
        <w:t>nurturing</w:t>
      </w:r>
      <w:r w:rsidR="00906AC1">
        <w:rPr>
          <w:rFonts w:ascii="Verdana" w:hAnsi="Verdana"/>
        </w:rPr>
        <w:t xml:space="preserve"> a climate of positive</w:t>
      </w:r>
      <w:r w:rsidR="00546020">
        <w:rPr>
          <w:rFonts w:ascii="Verdana" w:hAnsi="Verdana"/>
        </w:rPr>
        <w:t xml:space="preserve"> e</w:t>
      </w:r>
      <w:r w:rsidR="00906AC1">
        <w:rPr>
          <w:rFonts w:ascii="Verdana" w:hAnsi="Verdana"/>
        </w:rPr>
        <w:t>mployee relations that drives</w:t>
      </w:r>
      <w:r w:rsidR="00051A05">
        <w:rPr>
          <w:rFonts w:ascii="Verdana" w:hAnsi="Verdana"/>
        </w:rPr>
        <w:t xml:space="preserve"> high performance, creativity, and psychological safety</w:t>
      </w:r>
      <w:r w:rsidR="00906AC1">
        <w:rPr>
          <w:rFonts w:ascii="Verdana" w:hAnsi="Verdana"/>
        </w:rPr>
        <w:t xml:space="preserve">. This </w:t>
      </w:r>
      <w:r w:rsidR="00546020">
        <w:rPr>
          <w:rFonts w:ascii="Verdana" w:hAnsi="Verdana"/>
        </w:rPr>
        <w:t>may</w:t>
      </w:r>
      <w:r w:rsidR="00906AC1">
        <w:rPr>
          <w:rFonts w:ascii="Verdana" w:hAnsi="Verdana"/>
        </w:rPr>
        <w:t xml:space="preserve"> involve coaching managers, ensuring </w:t>
      </w:r>
      <w:r w:rsidR="00546020">
        <w:rPr>
          <w:rFonts w:ascii="Verdana" w:hAnsi="Verdana"/>
        </w:rPr>
        <w:t xml:space="preserve">fair and </w:t>
      </w:r>
      <w:r w:rsidR="00906AC1">
        <w:rPr>
          <w:rFonts w:ascii="Verdana" w:hAnsi="Verdana"/>
        </w:rPr>
        <w:t>inclusive policies, and embedding</w:t>
      </w:r>
      <w:r w:rsidR="00546020">
        <w:rPr>
          <w:rFonts w:ascii="Verdana" w:hAnsi="Verdana"/>
        </w:rPr>
        <w:t xml:space="preserve"> </w:t>
      </w:r>
      <w:r w:rsidR="00906AC1">
        <w:rPr>
          <w:rFonts w:ascii="Verdana" w:hAnsi="Verdana"/>
        </w:rPr>
        <w:t>wellbeing and rewards that boost motivation</w:t>
      </w:r>
      <w:r w:rsidR="007B394D">
        <w:rPr>
          <w:rFonts w:ascii="Verdana" w:hAnsi="Verdana"/>
        </w:rPr>
        <w:t>/</w:t>
      </w:r>
      <w:r w:rsidR="00906AC1">
        <w:rPr>
          <w:rFonts w:ascii="Verdana" w:hAnsi="Verdana"/>
        </w:rPr>
        <w:t>engagement (</w:t>
      </w:r>
      <w:r w:rsidR="001C1449">
        <w:rPr>
          <w:rFonts w:ascii="Verdana" w:hAnsi="Verdana"/>
        </w:rPr>
        <w:t>Cassidy</w:t>
      </w:r>
      <w:r w:rsidR="00906AC1">
        <w:rPr>
          <w:rFonts w:ascii="Verdana" w:hAnsi="Verdana"/>
        </w:rPr>
        <w:t>, 2022</w:t>
      </w:r>
      <w:r w:rsidR="00B73496">
        <w:rPr>
          <w:rFonts w:ascii="Verdana" w:hAnsi="Verdana"/>
        </w:rPr>
        <w:t>a</w:t>
      </w:r>
      <w:r w:rsidR="00906AC1">
        <w:rPr>
          <w:rFonts w:ascii="Verdana" w:hAnsi="Verdana"/>
        </w:rPr>
        <w:t>).</w:t>
      </w:r>
      <w:r w:rsidR="00140158">
        <w:rPr>
          <w:rFonts w:ascii="Verdana" w:hAnsi="Verdana"/>
        </w:rPr>
        <w:t xml:space="preserve"> </w:t>
      </w:r>
      <w:r w:rsidR="00906AC1">
        <w:rPr>
          <w:rFonts w:ascii="Verdana" w:hAnsi="Verdana"/>
        </w:rPr>
        <w:t xml:space="preserve">For example, </w:t>
      </w:r>
      <w:r w:rsidR="007B394D">
        <w:rPr>
          <w:rFonts w:ascii="Verdana" w:hAnsi="Verdana"/>
        </w:rPr>
        <w:t xml:space="preserve">to help ease the intense project-driven environment at </w:t>
      </w:r>
      <w:r w:rsidR="00906AC1">
        <w:rPr>
          <w:rFonts w:ascii="Verdana" w:hAnsi="Verdana"/>
        </w:rPr>
        <w:t>Technivara</w:t>
      </w:r>
      <w:r w:rsidR="007B394D">
        <w:rPr>
          <w:rFonts w:ascii="Verdana" w:hAnsi="Verdana"/>
        </w:rPr>
        <w:t>,</w:t>
      </w:r>
      <w:r w:rsidR="00906AC1">
        <w:rPr>
          <w:rFonts w:ascii="Verdana" w:hAnsi="Verdana"/>
        </w:rPr>
        <w:t xml:space="preserve"> a monthly</w:t>
      </w:r>
      <w:r w:rsidR="00140158">
        <w:rPr>
          <w:rFonts w:ascii="Verdana" w:hAnsi="Verdana"/>
        </w:rPr>
        <w:t xml:space="preserve"> paid</w:t>
      </w:r>
      <w:r w:rsidR="00906AC1">
        <w:rPr>
          <w:rFonts w:ascii="Verdana" w:hAnsi="Verdana"/>
        </w:rPr>
        <w:t xml:space="preserve"> “wellbeing hour” </w:t>
      </w:r>
      <w:r w:rsidR="007B394D">
        <w:rPr>
          <w:rFonts w:ascii="Verdana" w:hAnsi="Verdana"/>
        </w:rPr>
        <w:t xml:space="preserve">could be introduced </w:t>
      </w:r>
      <w:r w:rsidR="00906AC1">
        <w:rPr>
          <w:rFonts w:ascii="Verdana" w:hAnsi="Verdana"/>
        </w:rPr>
        <w:t xml:space="preserve">to reduce burnout. Effectiveness could be </w:t>
      </w:r>
      <w:r w:rsidR="00140158">
        <w:rPr>
          <w:rFonts w:ascii="Verdana" w:hAnsi="Verdana"/>
        </w:rPr>
        <w:t>evaluated</w:t>
      </w:r>
      <w:r w:rsidR="00906AC1">
        <w:rPr>
          <w:rFonts w:ascii="Verdana" w:hAnsi="Verdana"/>
        </w:rPr>
        <w:t xml:space="preserve"> through </w:t>
      </w:r>
      <w:r w:rsidR="00906AC1" w:rsidRPr="00293E3A">
        <w:rPr>
          <w:rFonts w:ascii="Verdana" w:hAnsi="Verdana"/>
          <w:b/>
        </w:rPr>
        <w:t xml:space="preserve">staff wellbeing surveys </w:t>
      </w:r>
      <w:r w:rsidR="00906AC1">
        <w:rPr>
          <w:rFonts w:ascii="Verdana" w:hAnsi="Verdana"/>
        </w:rPr>
        <w:t xml:space="preserve">before and </w:t>
      </w:r>
      <w:r w:rsidR="00140158">
        <w:rPr>
          <w:rFonts w:ascii="Verdana" w:hAnsi="Verdana"/>
        </w:rPr>
        <w:t>(3 and 6 months)</w:t>
      </w:r>
      <w:r w:rsidR="001C1449">
        <w:rPr>
          <w:rFonts w:ascii="Verdana" w:hAnsi="Verdana"/>
        </w:rPr>
        <w:t xml:space="preserve"> </w:t>
      </w:r>
      <w:r w:rsidR="00906AC1">
        <w:rPr>
          <w:rFonts w:ascii="Verdana" w:hAnsi="Verdana"/>
        </w:rPr>
        <w:t>after implementation.</w:t>
      </w:r>
      <w:r w:rsidR="001C1449">
        <w:rPr>
          <w:rFonts w:ascii="Verdana" w:hAnsi="Verdana"/>
        </w:rPr>
        <w:t xml:space="preserve"> A combination of </w:t>
      </w:r>
      <w:r w:rsidR="00906AC1">
        <w:rPr>
          <w:rFonts w:ascii="Verdana" w:hAnsi="Verdana"/>
        </w:rPr>
        <w:t xml:space="preserve">Likert-scale questions </w:t>
      </w:r>
      <w:r w:rsidR="00293E3A">
        <w:rPr>
          <w:rFonts w:ascii="Verdana" w:hAnsi="Verdana"/>
        </w:rPr>
        <w:t>(</w:t>
      </w:r>
      <w:r w:rsidR="00BA2624">
        <w:rPr>
          <w:rFonts w:ascii="Verdana" w:hAnsi="Verdana"/>
        </w:rPr>
        <w:t>exploring</w:t>
      </w:r>
      <w:r w:rsidR="00906AC1">
        <w:rPr>
          <w:rFonts w:ascii="Verdana" w:hAnsi="Verdana"/>
        </w:rPr>
        <w:t xml:space="preserve"> stress, </w:t>
      </w:r>
      <w:r w:rsidR="001C1449">
        <w:rPr>
          <w:rFonts w:ascii="Verdana" w:hAnsi="Verdana"/>
        </w:rPr>
        <w:t>engagement</w:t>
      </w:r>
      <w:r w:rsidR="00906AC1">
        <w:rPr>
          <w:rFonts w:ascii="Verdana" w:hAnsi="Verdana"/>
        </w:rPr>
        <w:t>, and psychological safety</w:t>
      </w:r>
      <w:r w:rsidR="00293E3A">
        <w:rPr>
          <w:rFonts w:ascii="Verdana" w:hAnsi="Verdana"/>
        </w:rPr>
        <w:t>)</w:t>
      </w:r>
      <w:r w:rsidR="00906AC1">
        <w:rPr>
          <w:rFonts w:ascii="Verdana" w:hAnsi="Verdana"/>
        </w:rPr>
        <w:t xml:space="preserve"> </w:t>
      </w:r>
      <w:r w:rsidR="001C1449">
        <w:rPr>
          <w:rFonts w:ascii="Verdana" w:hAnsi="Verdana"/>
        </w:rPr>
        <w:t>and</w:t>
      </w:r>
      <w:r w:rsidR="00906AC1">
        <w:rPr>
          <w:rFonts w:ascii="Verdana" w:hAnsi="Verdana"/>
        </w:rPr>
        <w:t xml:space="preserve"> open-text feedback, would provide quantitative and qualitative insights</w:t>
      </w:r>
      <w:r w:rsidR="003B7186">
        <w:rPr>
          <w:rFonts w:ascii="Verdana" w:hAnsi="Verdana"/>
        </w:rPr>
        <w:t xml:space="preserve"> (</w:t>
      </w:r>
      <w:r w:rsidR="00577796">
        <w:rPr>
          <w:rFonts w:ascii="Verdana" w:hAnsi="Verdana"/>
        </w:rPr>
        <w:t xml:space="preserve">Bell, Bryman </w:t>
      </w:r>
      <w:r w:rsidR="00C077A5">
        <w:rPr>
          <w:rFonts w:ascii="Verdana" w:hAnsi="Verdana"/>
        </w:rPr>
        <w:t xml:space="preserve">and </w:t>
      </w:r>
      <w:r w:rsidR="00577796">
        <w:rPr>
          <w:rFonts w:ascii="Verdana" w:hAnsi="Verdana"/>
        </w:rPr>
        <w:t xml:space="preserve">Harley, </w:t>
      </w:r>
      <w:r w:rsidR="00C077A5">
        <w:rPr>
          <w:rFonts w:ascii="Verdana" w:hAnsi="Verdana"/>
        </w:rPr>
        <w:t>2022, p.235</w:t>
      </w:r>
      <w:r w:rsidR="003B7186">
        <w:rPr>
          <w:rFonts w:ascii="Verdana" w:hAnsi="Verdana"/>
        </w:rPr>
        <w:t>)</w:t>
      </w:r>
      <w:r w:rsidR="00906AC1">
        <w:rPr>
          <w:rFonts w:ascii="Verdana" w:hAnsi="Verdana"/>
        </w:rPr>
        <w:t>. Comparing results with metrics such as sickness absence or first-year turnover allows triangulatio</w:t>
      </w:r>
      <w:r w:rsidR="00546020">
        <w:rPr>
          <w:rFonts w:ascii="Verdana" w:hAnsi="Verdana"/>
        </w:rPr>
        <w:t>n</w:t>
      </w:r>
      <w:r w:rsidR="00906AC1">
        <w:rPr>
          <w:rFonts w:ascii="Verdana" w:hAnsi="Verdana"/>
        </w:rPr>
        <w:t>, strengthening the business case for further resources and ensuring HR decisions remain data-driven</w:t>
      </w:r>
      <w:r w:rsidR="00546020">
        <w:rPr>
          <w:rFonts w:ascii="Verdana" w:hAnsi="Verdana"/>
        </w:rPr>
        <w:t xml:space="preserve"> and credible</w:t>
      </w:r>
      <w:r w:rsidR="00293E3A">
        <w:rPr>
          <w:rFonts w:ascii="Verdana" w:hAnsi="Verdana"/>
        </w:rPr>
        <w:t xml:space="preserve"> (Cassidy, 2022</w:t>
      </w:r>
      <w:r w:rsidR="00B73496">
        <w:rPr>
          <w:rFonts w:ascii="Verdana" w:hAnsi="Verdana"/>
        </w:rPr>
        <w:t>a</w:t>
      </w:r>
      <w:r w:rsidR="00293E3A">
        <w:rPr>
          <w:rFonts w:ascii="Verdana" w:hAnsi="Verdana"/>
        </w:rPr>
        <w:t>)</w:t>
      </w:r>
      <w:r w:rsidR="00546020">
        <w:rPr>
          <w:rFonts w:ascii="Verdana" w:hAnsi="Verdana"/>
        </w:rPr>
        <w:t xml:space="preserve">. </w:t>
      </w:r>
      <w:r w:rsidR="00140158">
        <w:rPr>
          <w:rFonts w:ascii="Verdana" w:hAnsi="Verdana"/>
        </w:rPr>
        <w:br/>
        <w:t xml:space="preserve"> </w:t>
      </w:r>
      <w:r w:rsidR="00140158">
        <w:rPr>
          <w:rFonts w:ascii="Verdana" w:hAnsi="Verdana"/>
        </w:rPr>
        <w:tab/>
      </w:r>
      <w:r w:rsidR="000D5616">
        <w:rPr>
          <w:rFonts w:ascii="Verdana" w:hAnsi="Verdana"/>
        </w:rPr>
        <w:t xml:space="preserve">Overall, </w:t>
      </w:r>
      <w:r w:rsidR="003B7186">
        <w:rPr>
          <w:rFonts w:ascii="Verdana" w:hAnsi="Verdana"/>
        </w:rPr>
        <w:t>people practices</w:t>
      </w:r>
      <w:r w:rsidR="000D5616">
        <w:rPr>
          <w:rFonts w:ascii="Verdana" w:hAnsi="Verdana"/>
        </w:rPr>
        <w:t xml:space="preserve"> </w:t>
      </w:r>
      <w:r w:rsidR="001C1449">
        <w:rPr>
          <w:rFonts w:ascii="Verdana" w:hAnsi="Verdana"/>
        </w:rPr>
        <w:t xml:space="preserve">could </w:t>
      </w:r>
      <w:r w:rsidR="000D5616">
        <w:rPr>
          <w:rFonts w:ascii="Verdana" w:hAnsi="Verdana"/>
        </w:rPr>
        <w:t xml:space="preserve">add value </w:t>
      </w:r>
      <w:r w:rsidR="001C1449">
        <w:rPr>
          <w:rFonts w:ascii="Verdana" w:hAnsi="Verdana"/>
        </w:rPr>
        <w:t xml:space="preserve">at Technivara </w:t>
      </w:r>
      <w:r w:rsidR="003B7186">
        <w:rPr>
          <w:rFonts w:ascii="Verdana" w:hAnsi="Verdana"/>
        </w:rPr>
        <w:t xml:space="preserve">by aligning with organisational goals and enabling employee success. Measuring impact through ROI and </w:t>
      </w:r>
      <w:r w:rsidR="003C613D">
        <w:rPr>
          <w:rFonts w:ascii="Verdana" w:hAnsi="Verdana"/>
        </w:rPr>
        <w:t xml:space="preserve">evaluation </w:t>
      </w:r>
      <w:r w:rsidR="003B7186">
        <w:rPr>
          <w:rFonts w:ascii="Verdana" w:hAnsi="Verdana"/>
        </w:rPr>
        <w:t xml:space="preserve">surveys ensures contribution is visible and evidence-based, reinforcing HR’s role as both a strategic partner and champion of employee experience.  </w:t>
      </w:r>
    </w:p>
    <w:p w:rsidR="00E91562" w:rsidRPr="003427C0" w:rsidRDefault="008A4B0B" w:rsidP="00E91562">
      <w:pPr>
        <w:keepNext/>
        <w:keepLines/>
        <w:spacing w:before="40" w:after="0"/>
        <w:outlineLvl w:val="1"/>
        <w:rPr>
          <w:rFonts w:ascii="Verdana" w:eastAsiaTheme="majorEastAsia" w:hAnsi="Verdana" w:cstheme="majorBidi"/>
          <w:color w:val="2F5496" w:themeColor="accent1" w:themeShade="BF"/>
          <w:u w:val="single"/>
        </w:rPr>
      </w:pPr>
      <w:r w:rsidRPr="00E91562">
        <w:rPr>
          <w:rFonts w:ascii="Verdana" w:eastAsiaTheme="majorEastAsia" w:hAnsi="Verdana" w:cstheme="majorBidi"/>
          <w:color w:val="2F5496" w:themeColor="accent1" w:themeShade="BF"/>
          <w:u w:val="single"/>
        </w:rPr>
        <w:t>AC 2.1</w:t>
      </w:r>
      <w:r>
        <w:rPr>
          <w:rFonts w:ascii="Verdana" w:eastAsiaTheme="majorEastAsia" w:hAnsi="Verdana" w:cstheme="majorBidi"/>
          <w:color w:val="2F5496" w:themeColor="accent1" w:themeShade="BF"/>
          <w:u w:val="single"/>
        </w:rPr>
        <w:t xml:space="preserve"> </w:t>
      </w:r>
      <w:r w:rsidR="00505164">
        <w:rPr>
          <w:rFonts w:ascii="Verdana" w:eastAsiaTheme="majorEastAsia" w:hAnsi="Verdana" w:cstheme="majorBidi"/>
          <w:u w:val="single"/>
        </w:rPr>
        <w:br/>
      </w:r>
    </w:p>
    <w:tbl>
      <w:tblPr>
        <w:tblW w:w="9214" w:type="dxa"/>
        <w:tblInd w:w="-5" w:type="dxa"/>
        <w:tblLook w:val="04A0" w:firstRow="1" w:lastRow="0" w:firstColumn="1" w:lastColumn="0" w:noHBand="0" w:noVBand="1"/>
      </w:tblPr>
      <w:tblGrid>
        <w:gridCol w:w="2950"/>
        <w:gridCol w:w="1915"/>
        <w:gridCol w:w="2064"/>
        <w:gridCol w:w="2285"/>
      </w:tblGrid>
      <w:tr w:rsidR="001D3F03" w:rsidRPr="00E91562" w:rsidTr="0007383E">
        <w:trPr>
          <w:trHeight w:val="758"/>
        </w:trPr>
        <w:tc>
          <w:tcPr>
            <w:tcW w:w="2950" w:type="dxa"/>
            <w:tcBorders>
              <w:top w:val="single" w:sz="4" w:space="0" w:color="auto"/>
              <w:left w:val="single" w:sz="4" w:space="0" w:color="auto"/>
              <w:bottom w:val="single" w:sz="4" w:space="0" w:color="auto"/>
              <w:right w:val="single" w:sz="4" w:space="0" w:color="auto"/>
            </w:tcBorders>
            <w:shd w:val="clear" w:color="000000" w:fill="B3D7DB"/>
            <w:noWrap/>
            <w:vAlign w:val="bottom"/>
            <w:hideMark/>
          </w:tcPr>
          <w:p w:rsidR="00E91562" w:rsidRPr="00E91562" w:rsidRDefault="00E91562" w:rsidP="0007383E">
            <w:pPr>
              <w:spacing w:after="0" w:line="276" w:lineRule="auto"/>
              <w:rPr>
                <w:rFonts w:ascii="Trebuchet MS" w:eastAsia="Times New Roman" w:hAnsi="Trebuchet MS" w:cs="Calibri"/>
                <w:b/>
                <w:bCs/>
                <w:color w:val="004147"/>
                <w:sz w:val="20"/>
                <w:szCs w:val="20"/>
                <w:lang w:eastAsia="en-GB"/>
              </w:rPr>
            </w:pPr>
            <w:r w:rsidRPr="00E91562">
              <w:rPr>
                <w:rFonts w:ascii="Trebuchet MS" w:eastAsia="Times New Roman" w:hAnsi="Trebuchet MS" w:cs="Calibri"/>
                <w:b/>
                <w:bCs/>
                <w:color w:val="004147"/>
                <w:sz w:val="20"/>
                <w:szCs w:val="20"/>
                <w:lang w:eastAsia="en-GB"/>
              </w:rPr>
              <w:t>Department</w:t>
            </w:r>
          </w:p>
        </w:tc>
        <w:tc>
          <w:tcPr>
            <w:tcW w:w="1915" w:type="dxa"/>
            <w:tcBorders>
              <w:top w:val="single" w:sz="4" w:space="0" w:color="auto"/>
              <w:left w:val="single" w:sz="4" w:space="0" w:color="auto"/>
              <w:bottom w:val="single" w:sz="4" w:space="0" w:color="auto"/>
              <w:right w:val="single" w:sz="4" w:space="0" w:color="auto"/>
            </w:tcBorders>
            <w:shd w:val="clear" w:color="000000" w:fill="B3D7DB"/>
            <w:vAlign w:val="center"/>
            <w:hideMark/>
          </w:tcPr>
          <w:p w:rsidR="00E91562" w:rsidRPr="00E91562" w:rsidRDefault="00E91562" w:rsidP="0007383E">
            <w:pPr>
              <w:spacing w:after="0" w:line="276" w:lineRule="auto"/>
              <w:rPr>
                <w:rFonts w:ascii="Trebuchet MS" w:eastAsia="Times New Roman" w:hAnsi="Trebuchet MS" w:cs="Calibri"/>
                <w:b/>
                <w:bCs/>
                <w:color w:val="004147"/>
                <w:sz w:val="20"/>
                <w:szCs w:val="20"/>
                <w:lang w:eastAsia="en-GB"/>
              </w:rPr>
            </w:pPr>
            <w:r w:rsidRPr="00E91562">
              <w:rPr>
                <w:rFonts w:ascii="Trebuchet MS" w:eastAsia="Times New Roman" w:hAnsi="Trebuchet MS" w:cs="Calibri"/>
                <w:b/>
                <w:bCs/>
                <w:color w:val="004147"/>
                <w:sz w:val="20"/>
                <w:szCs w:val="20"/>
                <w:lang w:eastAsia="en-GB"/>
              </w:rPr>
              <w:t>Leavers as a % against total in each Department</w:t>
            </w:r>
          </w:p>
        </w:tc>
        <w:tc>
          <w:tcPr>
            <w:tcW w:w="2064" w:type="dxa"/>
            <w:tcBorders>
              <w:top w:val="single" w:sz="4" w:space="0" w:color="auto"/>
              <w:left w:val="single" w:sz="4" w:space="0" w:color="auto"/>
              <w:bottom w:val="single" w:sz="4" w:space="0" w:color="auto"/>
              <w:right w:val="single" w:sz="4" w:space="0" w:color="auto"/>
            </w:tcBorders>
            <w:shd w:val="clear" w:color="000000" w:fill="B3D7DB"/>
            <w:vAlign w:val="center"/>
            <w:hideMark/>
          </w:tcPr>
          <w:p w:rsidR="00E91562" w:rsidRPr="00E91562" w:rsidRDefault="00E91562" w:rsidP="0007383E">
            <w:pPr>
              <w:spacing w:after="0" w:line="276" w:lineRule="auto"/>
              <w:rPr>
                <w:rFonts w:ascii="Trebuchet MS" w:eastAsia="Times New Roman" w:hAnsi="Trebuchet MS" w:cs="Calibri"/>
                <w:b/>
                <w:bCs/>
                <w:color w:val="004147"/>
                <w:sz w:val="20"/>
                <w:szCs w:val="20"/>
                <w:lang w:eastAsia="en-GB"/>
              </w:rPr>
            </w:pPr>
            <w:r w:rsidRPr="00E91562">
              <w:rPr>
                <w:rFonts w:ascii="Trebuchet MS" w:eastAsia="Times New Roman" w:hAnsi="Trebuchet MS" w:cs="Calibri"/>
                <w:b/>
                <w:bCs/>
                <w:color w:val="004147"/>
                <w:sz w:val="20"/>
                <w:szCs w:val="20"/>
                <w:lang w:eastAsia="en-GB"/>
              </w:rPr>
              <w:t>Vacancies as a % against total in each Department</w:t>
            </w:r>
          </w:p>
        </w:tc>
        <w:tc>
          <w:tcPr>
            <w:tcW w:w="2285" w:type="dxa"/>
            <w:tcBorders>
              <w:top w:val="single" w:sz="4" w:space="0" w:color="auto"/>
              <w:left w:val="single" w:sz="4" w:space="0" w:color="auto"/>
              <w:bottom w:val="single" w:sz="4" w:space="0" w:color="auto"/>
              <w:right w:val="single" w:sz="4" w:space="0" w:color="auto"/>
            </w:tcBorders>
            <w:shd w:val="clear" w:color="000000" w:fill="B3D7DB"/>
            <w:vAlign w:val="center"/>
            <w:hideMark/>
          </w:tcPr>
          <w:p w:rsidR="00E91562" w:rsidRPr="00E91562" w:rsidRDefault="00E91562" w:rsidP="0007383E">
            <w:pPr>
              <w:spacing w:after="0" w:line="276" w:lineRule="auto"/>
              <w:rPr>
                <w:rFonts w:ascii="Trebuchet MS" w:eastAsia="Times New Roman" w:hAnsi="Trebuchet MS" w:cs="Calibri"/>
                <w:b/>
                <w:bCs/>
                <w:color w:val="004147"/>
                <w:sz w:val="20"/>
                <w:szCs w:val="20"/>
                <w:lang w:eastAsia="en-GB"/>
              </w:rPr>
            </w:pPr>
            <w:r w:rsidRPr="00E91562">
              <w:rPr>
                <w:rFonts w:ascii="Trebuchet MS" w:eastAsia="Times New Roman" w:hAnsi="Trebuchet MS" w:cs="Calibri"/>
                <w:b/>
                <w:bCs/>
                <w:color w:val="004147"/>
                <w:sz w:val="20"/>
                <w:szCs w:val="20"/>
                <w:lang w:eastAsia="en-GB"/>
              </w:rPr>
              <w:t>Positions filled as a % of total in each Department</w:t>
            </w:r>
          </w:p>
        </w:tc>
      </w:tr>
      <w:tr w:rsidR="001D3F03" w:rsidRPr="00E91562" w:rsidTr="0007383E">
        <w:trPr>
          <w:trHeight w:val="378"/>
        </w:trPr>
        <w:tc>
          <w:tcPr>
            <w:tcW w:w="29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Audio </w:t>
            </w:r>
            <w:r w:rsidR="00061DED">
              <w:rPr>
                <w:rFonts w:ascii="Trebuchet MS" w:eastAsia="Times New Roman" w:hAnsi="Trebuchet MS" w:cs="Calibri"/>
                <w:color w:val="004147"/>
                <w:sz w:val="20"/>
                <w:szCs w:val="20"/>
                <w:lang w:eastAsia="en-GB"/>
              </w:rPr>
              <w:t>T</w:t>
            </w:r>
            <w:r w:rsidRPr="00E91562">
              <w:rPr>
                <w:rFonts w:ascii="Trebuchet MS" w:eastAsia="Times New Roman" w:hAnsi="Trebuchet MS" w:cs="Calibri"/>
                <w:color w:val="004147"/>
                <w:sz w:val="20"/>
                <w:szCs w:val="20"/>
                <w:lang w:eastAsia="en-GB"/>
              </w:rPr>
              <w:t xml:space="preserve">echnical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23%</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31%</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12%</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Offices and Administration</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27%</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33%</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33%</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Research and Development</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13%</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50%</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50%</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Quality control</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50%</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75%</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75%</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Dispatch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27%</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40%</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40%</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Engineering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23%</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23%</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9%</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Casting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50%</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83%</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33%</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Sales &amp; Marketing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33%</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Human Resources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r>
      <w:tr w:rsidR="001D3F03" w:rsidRPr="00E91562" w:rsidTr="0007383E">
        <w:trPr>
          <w:trHeight w:val="189"/>
        </w:trPr>
        <w:tc>
          <w:tcPr>
            <w:tcW w:w="29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 xml:space="preserve">Design </w:t>
            </w:r>
          </w:p>
        </w:tc>
        <w:tc>
          <w:tcPr>
            <w:tcW w:w="19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25%</w:t>
            </w:r>
          </w:p>
        </w:tc>
        <w:tc>
          <w:tcPr>
            <w:tcW w:w="20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42%</w:t>
            </w:r>
          </w:p>
        </w:tc>
        <w:tc>
          <w:tcPr>
            <w:tcW w:w="2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91562" w:rsidRPr="00E91562" w:rsidRDefault="00E91562" w:rsidP="0007383E">
            <w:pPr>
              <w:spacing w:after="0" w:line="276" w:lineRule="auto"/>
              <w:jc w:val="right"/>
              <w:rPr>
                <w:rFonts w:ascii="Trebuchet MS" w:eastAsia="Times New Roman" w:hAnsi="Trebuchet MS" w:cs="Calibri"/>
                <w:color w:val="004147"/>
                <w:sz w:val="20"/>
                <w:szCs w:val="20"/>
                <w:lang w:eastAsia="en-GB"/>
              </w:rPr>
            </w:pPr>
            <w:r w:rsidRPr="00E91562">
              <w:rPr>
                <w:rFonts w:ascii="Trebuchet MS" w:eastAsia="Times New Roman" w:hAnsi="Trebuchet MS" w:cs="Calibri"/>
                <w:color w:val="004147"/>
                <w:sz w:val="20"/>
                <w:szCs w:val="20"/>
                <w:lang w:eastAsia="en-GB"/>
              </w:rPr>
              <w:t>17%</w:t>
            </w:r>
          </w:p>
        </w:tc>
      </w:tr>
    </w:tbl>
    <w:p w:rsidR="001D3F03" w:rsidRDefault="001D3F03" w:rsidP="001D3F03">
      <w:pPr>
        <w:rPr>
          <w:rFonts w:ascii="Verdana" w:hAnsi="Verdana"/>
        </w:rPr>
      </w:pPr>
    </w:p>
    <w:p w:rsidR="005D381D" w:rsidRPr="001D3F03" w:rsidRDefault="005D381D" w:rsidP="0007383E">
      <w:pPr>
        <w:spacing w:line="276" w:lineRule="auto"/>
        <w:rPr>
          <w:rFonts w:ascii="Verdana" w:hAnsi="Verdana"/>
        </w:rPr>
      </w:pPr>
      <w:r w:rsidRPr="001E7AB6">
        <w:rPr>
          <w:rFonts w:ascii="Verdana" w:hAnsi="Verdana"/>
        </w:rPr>
        <w:t>To calculate the percentages, I used the formula:</w:t>
      </w:r>
      <w:r>
        <w:rPr>
          <w:rFonts w:ascii="Verdana" w:hAnsi="Verdana"/>
        </w:rPr>
        <w:t xml:space="preserve"> (Leavers or Vacancies or Positions Filled / Total in Each Department) </w:t>
      </w:r>
      <w:r w:rsidR="00FC6D5D">
        <w:rPr>
          <w:rFonts w:ascii="Verdana" w:hAnsi="Verdana"/>
        </w:rPr>
        <w:t xml:space="preserve">x </w:t>
      </w:r>
      <w:r>
        <w:rPr>
          <w:rFonts w:ascii="Verdana" w:hAnsi="Verdana"/>
        </w:rPr>
        <w:t>100</w:t>
      </w:r>
      <w:r>
        <w:rPr>
          <w:rFonts w:ascii="Verdana" w:hAnsi="Verdana"/>
        </w:rPr>
        <w:br/>
      </w:r>
      <w:r>
        <w:rPr>
          <w:rFonts w:ascii="Verdana" w:hAnsi="Verdana"/>
        </w:rPr>
        <w:br/>
      </w:r>
      <w:r w:rsidRPr="001E7AB6">
        <w:rPr>
          <w:rFonts w:ascii="Verdana" w:hAnsi="Verdana"/>
        </w:rPr>
        <w:t xml:space="preserve">Excel </w:t>
      </w:r>
      <w:r w:rsidR="0007383E">
        <w:rPr>
          <w:rFonts w:ascii="Verdana" w:hAnsi="Verdana"/>
        </w:rPr>
        <w:t xml:space="preserve">helped to </w:t>
      </w:r>
      <w:r w:rsidRPr="001E7AB6">
        <w:rPr>
          <w:rFonts w:ascii="Verdana" w:hAnsi="Verdana"/>
        </w:rPr>
        <w:t>validat</w:t>
      </w:r>
      <w:r w:rsidR="0007383E">
        <w:rPr>
          <w:rFonts w:ascii="Verdana" w:hAnsi="Verdana"/>
        </w:rPr>
        <w:t>e</w:t>
      </w:r>
      <w:r w:rsidRPr="001E7AB6">
        <w:rPr>
          <w:rFonts w:ascii="Verdana" w:hAnsi="Verdana"/>
        </w:rPr>
        <w:t xml:space="preserve"> the raw data, and formulas could be inserted into one cell and easily applied to the whole column, saving time compared to manual calculations.</w:t>
      </w:r>
    </w:p>
    <w:p w:rsidR="00D56EDB" w:rsidRPr="001D3F03" w:rsidRDefault="001D3F03" w:rsidP="00D56EDB">
      <w:pPr>
        <w:keepNext/>
        <w:keepLines/>
        <w:spacing w:before="40" w:after="0"/>
        <w:outlineLvl w:val="1"/>
        <w:rPr>
          <w:rFonts w:ascii="Verdana" w:eastAsiaTheme="majorEastAsia" w:hAnsi="Verdana" w:cstheme="majorBidi"/>
          <w:color w:val="2F5496" w:themeColor="accent1" w:themeShade="BF"/>
          <w:u w:val="single"/>
        </w:rPr>
      </w:pPr>
      <w:r w:rsidRPr="001D3F03">
        <w:rPr>
          <w:rFonts w:ascii="Verdana" w:eastAsiaTheme="majorEastAsia" w:hAnsi="Verdana" w:cstheme="majorBidi"/>
          <w:color w:val="2F5496" w:themeColor="accent1" w:themeShade="BF"/>
          <w:u w:val="single"/>
        </w:rPr>
        <w:t>AC 2.2</w:t>
      </w:r>
    </w:p>
    <w:p w:rsidR="00D56EDB" w:rsidRDefault="00FC6D5D" w:rsidP="00D56EDB">
      <w:pPr>
        <w:pStyle w:val="ListParagraph"/>
        <w:rPr>
          <w:rFonts w:ascii="Verdana" w:eastAsiaTheme="majorEastAsia" w:hAnsi="Verdana" w:cstheme="majorBidi"/>
          <w:color w:val="2F5496" w:themeColor="accent1" w:themeShade="BF"/>
        </w:rPr>
      </w:pPr>
      <w:r>
        <w:rPr>
          <w:rFonts w:ascii="Verdana" w:eastAsiaTheme="majorEastAsia" w:hAnsi="Verdana" w:cstheme="majorBidi"/>
          <w:noProof/>
          <w:color w:val="2F5496" w:themeColor="accent1" w:themeShade="BF"/>
        </w:rPr>
        <w:drawing>
          <wp:anchor distT="0" distB="0" distL="114300" distR="114300" simplePos="0" relativeHeight="251659264" behindDoc="1" locked="0" layoutInCell="1" allowOverlap="1" wp14:anchorId="003CBBFF">
            <wp:simplePos x="0" y="0"/>
            <wp:positionH relativeFrom="column">
              <wp:posOffset>-259080</wp:posOffset>
            </wp:positionH>
            <wp:positionV relativeFrom="paragraph">
              <wp:posOffset>326390</wp:posOffset>
            </wp:positionV>
            <wp:extent cx="6327974" cy="39395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7974" cy="3939540"/>
                    </a:xfrm>
                    <a:prstGeom prst="rect">
                      <a:avLst/>
                    </a:prstGeom>
                    <a:noFill/>
                  </pic:spPr>
                </pic:pic>
              </a:graphicData>
            </a:graphic>
            <wp14:sizeRelH relativeFrom="margin">
              <wp14:pctWidth>0</wp14:pctWidth>
            </wp14:sizeRelH>
            <wp14:sizeRelV relativeFrom="margin">
              <wp14:pctHeight>0</wp14:pctHeight>
            </wp14:sizeRelV>
          </wp:anchor>
        </w:drawing>
      </w:r>
    </w:p>
    <w:p w:rsidR="00D56EDB" w:rsidRDefault="00D56EDB"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Default="001D3F03" w:rsidP="00D56EDB">
      <w:pPr>
        <w:keepNext/>
        <w:keepLines/>
        <w:spacing w:before="40" w:after="0"/>
        <w:outlineLvl w:val="1"/>
        <w:rPr>
          <w:rFonts w:ascii="Verdana" w:eastAsiaTheme="majorEastAsia" w:hAnsi="Verdana" w:cstheme="majorBidi"/>
          <w:color w:val="2F5496" w:themeColor="accent1" w:themeShade="BF"/>
        </w:rPr>
      </w:pPr>
    </w:p>
    <w:p w:rsidR="001D3F03" w:rsidRPr="008C0F2E" w:rsidRDefault="001D3F03" w:rsidP="00D56EDB">
      <w:pPr>
        <w:keepNext/>
        <w:keepLines/>
        <w:spacing w:before="40" w:after="0"/>
        <w:outlineLvl w:val="1"/>
        <w:rPr>
          <w:rFonts w:ascii="Verdana" w:eastAsiaTheme="majorEastAsia" w:hAnsi="Verdana" w:cstheme="majorBidi"/>
          <w:color w:val="2F5496" w:themeColor="accent1" w:themeShade="BF"/>
        </w:rPr>
      </w:pPr>
    </w:p>
    <w:p w:rsidR="008C0F2E" w:rsidRDefault="008C0F2E">
      <w:pPr>
        <w:rPr>
          <w:rFonts w:ascii="Verdana" w:hAnsi="Verdana"/>
        </w:rPr>
      </w:pPr>
    </w:p>
    <w:p w:rsidR="001D3F03" w:rsidRDefault="001D3F03">
      <w:pPr>
        <w:rPr>
          <w:rFonts w:ascii="Verdana" w:hAnsi="Verdana"/>
        </w:rPr>
      </w:pPr>
    </w:p>
    <w:p w:rsidR="001D3F03" w:rsidRDefault="001D3F03">
      <w:pPr>
        <w:rPr>
          <w:rFonts w:ascii="Verdana" w:hAnsi="Verdana"/>
        </w:rPr>
      </w:pPr>
    </w:p>
    <w:p w:rsidR="001D3F03" w:rsidRDefault="001D3F03">
      <w:pPr>
        <w:rPr>
          <w:rFonts w:ascii="Verdana" w:hAnsi="Verdana"/>
        </w:rPr>
      </w:pPr>
    </w:p>
    <w:p w:rsidR="001D3F03" w:rsidRDefault="001D3F03">
      <w:pPr>
        <w:rPr>
          <w:rFonts w:ascii="Verdana" w:hAnsi="Verdana"/>
        </w:rPr>
      </w:pPr>
    </w:p>
    <w:p w:rsidR="001D3F03" w:rsidRDefault="001D3F03">
      <w:pPr>
        <w:rPr>
          <w:rFonts w:ascii="Verdana" w:hAnsi="Verdana"/>
        </w:rPr>
      </w:pPr>
    </w:p>
    <w:p w:rsidR="00FC6D5D" w:rsidRDefault="0007383E">
      <w:pPr>
        <w:rPr>
          <w:rFonts w:ascii="Verdana" w:hAnsi="Verdana"/>
        </w:rPr>
      </w:pPr>
      <w:r>
        <w:rPr>
          <w:rFonts w:ascii="Verdana" w:hAnsi="Verdana"/>
          <w:noProof/>
        </w:rPr>
        <w:drawing>
          <wp:anchor distT="0" distB="0" distL="114300" distR="114300" simplePos="0" relativeHeight="251660288" behindDoc="1" locked="0" layoutInCell="1" allowOverlap="1" wp14:anchorId="1C4804DD">
            <wp:simplePos x="0" y="0"/>
            <wp:positionH relativeFrom="column">
              <wp:posOffset>-609600</wp:posOffset>
            </wp:positionH>
            <wp:positionV relativeFrom="paragraph">
              <wp:posOffset>967740</wp:posOffset>
            </wp:positionV>
            <wp:extent cx="7034487" cy="36804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4487" cy="3680460"/>
                    </a:xfrm>
                    <a:prstGeom prst="rect">
                      <a:avLst/>
                    </a:prstGeom>
                    <a:noFill/>
                  </pic:spPr>
                </pic:pic>
              </a:graphicData>
            </a:graphic>
            <wp14:sizeRelH relativeFrom="margin">
              <wp14:pctWidth>0</wp14:pctWidth>
            </wp14:sizeRelH>
            <wp14:sizeRelV relativeFrom="margin">
              <wp14:pctHeight>0</wp14:pctHeight>
            </wp14:sizeRelV>
          </wp:anchor>
        </w:drawing>
      </w:r>
      <w:r w:rsidR="00FC6D5D">
        <w:rPr>
          <w:rFonts w:ascii="Verdana" w:hAnsi="Verdana"/>
        </w:rPr>
        <w:br w:type="page"/>
      </w:r>
    </w:p>
    <w:p w:rsidR="00FC6D5D" w:rsidRDefault="00FC6D5D">
      <w:pPr>
        <w:rPr>
          <w:rFonts w:ascii="Verdana" w:hAnsi="Verdana"/>
        </w:rPr>
      </w:pPr>
    </w:p>
    <w:p w:rsidR="001D3F03" w:rsidRDefault="0007383E">
      <w:pPr>
        <w:rPr>
          <w:rFonts w:ascii="Verdana" w:hAnsi="Verdana"/>
        </w:rPr>
      </w:pPr>
      <w:r>
        <w:rPr>
          <w:noProof/>
        </w:rPr>
        <w:drawing>
          <wp:anchor distT="0" distB="0" distL="114300" distR="114300" simplePos="0" relativeHeight="251663360" behindDoc="1" locked="0" layoutInCell="1" allowOverlap="1" wp14:anchorId="6E5D5918">
            <wp:simplePos x="0" y="0"/>
            <wp:positionH relativeFrom="margin">
              <wp:posOffset>-790575</wp:posOffset>
            </wp:positionH>
            <wp:positionV relativeFrom="margin">
              <wp:posOffset>731520</wp:posOffset>
            </wp:positionV>
            <wp:extent cx="7299325" cy="67430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299325" cy="6743065"/>
                    </a:xfrm>
                    <a:prstGeom prst="rect">
                      <a:avLst/>
                    </a:prstGeom>
                  </pic:spPr>
                </pic:pic>
              </a:graphicData>
            </a:graphic>
          </wp:anchor>
        </w:drawing>
      </w:r>
    </w:p>
    <w:p w:rsidR="001D3F03" w:rsidRDefault="001D3F03">
      <w:pPr>
        <w:rPr>
          <w:rFonts w:ascii="Verdana" w:hAnsi="Verdana"/>
        </w:rPr>
      </w:pPr>
    </w:p>
    <w:p w:rsidR="001D3F03" w:rsidRDefault="001D3F03">
      <w:pPr>
        <w:rPr>
          <w:rFonts w:ascii="Verdana" w:hAnsi="Verdana"/>
        </w:rPr>
      </w:pPr>
    </w:p>
    <w:p w:rsidR="001D3F03" w:rsidRDefault="001D3F03" w:rsidP="00FC6D5D">
      <w:pPr>
        <w:rPr>
          <w:rFonts w:ascii="Verdana" w:hAnsi="Verdana"/>
        </w:rPr>
        <w:sectPr w:rsidR="001D3F03">
          <w:headerReference w:type="default" r:id="rId11"/>
          <w:footerReference w:type="default" r:id="rId12"/>
          <w:pgSz w:w="11906" w:h="16838"/>
          <w:pgMar w:top="1440" w:right="1440" w:bottom="1440" w:left="1440" w:header="708" w:footer="708" w:gutter="0"/>
          <w:cols w:space="708"/>
          <w:docGrid w:linePitch="360"/>
        </w:sectPr>
      </w:pPr>
    </w:p>
    <w:p w:rsidR="001D3F03" w:rsidRDefault="009B6E00" w:rsidP="001D3F03">
      <w:pPr>
        <w:ind w:firstLine="720"/>
        <w:rPr>
          <w:rFonts w:ascii="Verdana" w:hAnsi="Verdana"/>
        </w:rPr>
      </w:pPr>
      <w:r>
        <w:rPr>
          <w:rFonts w:ascii="Verdana" w:hAnsi="Verdana"/>
          <w:noProof/>
        </w:rPr>
        <w:drawing>
          <wp:anchor distT="0" distB="0" distL="114300" distR="114300" simplePos="0" relativeHeight="251662336" behindDoc="1" locked="0" layoutInCell="1" allowOverlap="1" wp14:anchorId="5DF3C2FB">
            <wp:simplePos x="0" y="0"/>
            <wp:positionH relativeFrom="column">
              <wp:posOffset>441960</wp:posOffset>
            </wp:positionH>
            <wp:positionV relativeFrom="paragraph">
              <wp:posOffset>-609599</wp:posOffset>
            </wp:positionV>
            <wp:extent cx="8237220" cy="679753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41056" cy="6800695"/>
                    </a:xfrm>
                    <a:prstGeom prst="rect">
                      <a:avLst/>
                    </a:prstGeom>
                    <a:noFill/>
                  </pic:spPr>
                </pic:pic>
              </a:graphicData>
            </a:graphic>
            <wp14:sizeRelH relativeFrom="margin">
              <wp14:pctWidth>0</wp14:pctWidth>
            </wp14:sizeRelH>
            <wp14:sizeRelV relativeFrom="margin">
              <wp14:pctHeight>0</wp14:pctHeight>
            </wp14:sizeRelV>
          </wp:anchor>
        </w:drawing>
      </w:r>
    </w:p>
    <w:p w:rsidR="001D3F03" w:rsidRDefault="001D3F03"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D30376" w:rsidRDefault="00D30376" w:rsidP="001D3F03">
      <w:pPr>
        <w:ind w:firstLine="720"/>
        <w:rPr>
          <w:rFonts w:ascii="Verdana" w:hAnsi="Verdana"/>
        </w:rPr>
      </w:pPr>
    </w:p>
    <w:p w:rsidR="00B87056" w:rsidRDefault="00B87056" w:rsidP="001D3F03">
      <w:pPr>
        <w:ind w:firstLine="720"/>
        <w:rPr>
          <w:rFonts w:ascii="Verdana" w:hAnsi="Verdana"/>
        </w:rPr>
      </w:pPr>
    </w:p>
    <w:p w:rsidR="00B87056" w:rsidRDefault="00B87056" w:rsidP="003931F8">
      <w:pPr>
        <w:rPr>
          <w:rFonts w:ascii="Verdana" w:hAnsi="Verdana"/>
        </w:rPr>
      </w:pPr>
    </w:p>
    <w:p w:rsidR="00FC6D5D" w:rsidRDefault="00FC6D5D" w:rsidP="003931F8">
      <w:pPr>
        <w:rPr>
          <w:rFonts w:ascii="Verdana" w:hAnsi="Verdana"/>
        </w:rPr>
        <w:sectPr w:rsidR="00FC6D5D" w:rsidSect="001D3F03">
          <w:pgSz w:w="16838" w:h="11906" w:orient="landscape"/>
          <w:pgMar w:top="1440" w:right="1440" w:bottom="1440" w:left="1440" w:header="708" w:footer="708" w:gutter="0"/>
          <w:cols w:space="708"/>
          <w:docGrid w:linePitch="360"/>
        </w:sectPr>
      </w:pPr>
    </w:p>
    <w:p w:rsidR="00FC6D5D" w:rsidRDefault="00FC6D5D" w:rsidP="00FC6D5D">
      <w:pPr>
        <w:keepNext/>
        <w:keepLines/>
        <w:spacing w:before="40" w:after="0"/>
        <w:outlineLvl w:val="1"/>
        <w:rPr>
          <w:rFonts w:ascii="Verdana" w:eastAsiaTheme="majorEastAsia" w:hAnsi="Verdana" w:cstheme="majorBidi"/>
          <w:color w:val="2F5496" w:themeColor="accent1" w:themeShade="BF"/>
          <w:u w:val="single"/>
        </w:rPr>
      </w:pPr>
      <w:r w:rsidRPr="00FC6D5D">
        <w:rPr>
          <w:rFonts w:ascii="Verdana" w:eastAsiaTheme="majorEastAsia" w:hAnsi="Verdana" w:cstheme="majorBidi"/>
          <w:color w:val="2F5496" w:themeColor="accent1" w:themeShade="BF"/>
          <w:u w:val="single"/>
        </w:rPr>
        <w:t>AC 2.3</w:t>
      </w:r>
    </w:p>
    <w:p w:rsidR="00FC6D5D" w:rsidRPr="00FC6D5D" w:rsidRDefault="00FC6D5D" w:rsidP="00FC6D5D">
      <w:pPr>
        <w:keepNext/>
        <w:keepLines/>
        <w:spacing w:before="40" w:after="0"/>
        <w:outlineLvl w:val="1"/>
        <w:rPr>
          <w:rFonts w:ascii="Verdana" w:eastAsiaTheme="majorEastAsia" w:hAnsi="Verdana" w:cstheme="majorBidi"/>
          <w:color w:val="2F5496" w:themeColor="accent1" w:themeShade="BF"/>
          <w:u w:val="single"/>
        </w:rPr>
      </w:pPr>
    </w:p>
    <w:p w:rsidR="00FC6D5D" w:rsidRDefault="00FC6D5D" w:rsidP="0007383E">
      <w:pPr>
        <w:keepNext/>
        <w:keepLines/>
        <w:spacing w:before="40" w:after="0" w:line="276" w:lineRule="auto"/>
        <w:outlineLvl w:val="1"/>
        <w:rPr>
          <w:rFonts w:ascii="Verdana" w:eastAsiaTheme="majorEastAsia" w:hAnsi="Verdana" w:cstheme="majorBidi"/>
          <w:b/>
        </w:rPr>
      </w:pPr>
      <w:r w:rsidRPr="00FC6D5D">
        <w:rPr>
          <w:rFonts w:ascii="Verdana" w:eastAsiaTheme="majorEastAsia" w:hAnsi="Verdana" w:cstheme="majorBidi"/>
          <w:b/>
        </w:rPr>
        <w:t>Introduction</w:t>
      </w:r>
    </w:p>
    <w:p w:rsidR="0009297B"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Table 2 summarises</w:t>
      </w:r>
      <w:r w:rsidR="008F31E9">
        <w:rPr>
          <w:rFonts w:ascii="Verdana" w:eastAsiaTheme="majorEastAsia" w:hAnsi="Verdana" w:cstheme="majorBidi"/>
        </w:rPr>
        <w:t xml:space="preserve"> Likert-scale</w:t>
      </w:r>
      <w:r w:rsidRPr="00FC6D5D">
        <w:rPr>
          <w:rFonts w:ascii="Verdana" w:eastAsiaTheme="majorEastAsia" w:hAnsi="Verdana" w:cstheme="majorBidi"/>
        </w:rPr>
        <w:t xml:space="preserve"> survey feedback from 42 </w:t>
      </w:r>
      <w:r w:rsidR="005C6A1F">
        <w:rPr>
          <w:rFonts w:ascii="Verdana" w:eastAsiaTheme="majorEastAsia" w:hAnsi="Verdana" w:cstheme="majorBidi"/>
        </w:rPr>
        <w:t>participants</w:t>
      </w:r>
      <w:r w:rsidRPr="00FC6D5D">
        <w:rPr>
          <w:rFonts w:ascii="Verdana" w:eastAsiaTheme="majorEastAsia" w:hAnsi="Verdana" w:cstheme="majorBidi"/>
        </w:rPr>
        <w:t xml:space="preserve"> o</w:t>
      </w:r>
      <w:r w:rsidR="005C6A1F">
        <w:rPr>
          <w:rFonts w:ascii="Verdana" w:eastAsiaTheme="majorEastAsia" w:hAnsi="Verdana" w:cstheme="majorBidi"/>
        </w:rPr>
        <w:t>f</w:t>
      </w:r>
      <w:r w:rsidRPr="00FC6D5D">
        <w:rPr>
          <w:rFonts w:ascii="Verdana" w:eastAsiaTheme="majorEastAsia" w:hAnsi="Verdana" w:cstheme="majorBidi"/>
        </w:rPr>
        <w:t xml:space="preserve"> a recent L&amp;D activity. Employee feedback is vital for assessing the value of L&amp;D for individuals, teams and the organisation as a whole (Marchington et al</w:t>
      </w:r>
      <w:r w:rsidR="0055172E">
        <w:rPr>
          <w:rFonts w:ascii="Verdana" w:eastAsiaTheme="majorEastAsia" w:hAnsi="Verdana" w:cstheme="majorBidi"/>
        </w:rPr>
        <w:t>.</w:t>
      </w:r>
      <w:r w:rsidRPr="00FC6D5D">
        <w:rPr>
          <w:rFonts w:ascii="Verdana" w:eastAsiaTheme="majorEastAsia" w:hAnsi="Verdana" w:cstheme="majorBidi"/>
        </w:rPr>
        <w:t xml:space="preserve">, 2021, p.305). By examining patterns, I will provide evidence-based recommendations to optimise future </w:t>
      </w:r>
      <w:r w:rsidR="00F30F77">
        <w:rPr>
          <w:rFonts w:ascii="Verdana" w:eastAsiaTheme="majorEastAsia" w:hAnsi="Verdana" w:cstheme="majorBidi"/>
        </w:rPr>
        <w:t xml:space="preserve">learning </w:t>
      </w:r>
      <w:r w:rsidRPr="00FC6D5D">
        <w:rPr>
          <w:rFonts w:ascii="Verdana" w:eastAsiaTheme="majorEastAsia" w:hAnsi="Verdana" w:cstheme="majorBidi"/>
        </w:rPr>
        <w:t>interventions</w:t>
      </w:r>
      <w:r w:rsidR="0009297B">
        <w:rPr>
          <w:rFonts w:ascii="Verdana" w:eastAsiaTheme="majorEastAsia" w:hAnsi="Verdana" w:cstheme="majorBidi"/>
        </w:rPr>
        <w:t xml:space="preserve"> so they support</w:t>
      </w:r>
      <w:r w:rsidR="0055172E">
        <w:rPr>
          <w:rFonts w:ascii="Verdana" w:eastAsiaTheme="majorEastAsia" w:hAnsi="Verdana" w:cstheme="majorBidi"/>
        </w:rPr>
        <w:t xml:space="preserve"> </w:t>
      </w:r>
      <w:r w:rsidRPr="00FC6D5D">
        <w:rPr>
          <w:rFonts w:ascii="Verdana" w:eastAsiaTheme="majorEastAsia" w:hAnsi="Verdana" w:cstheme="majorBidi"/>
        </w:rPr>
        <w:t xml:space="preserve">Technivara’s </w:t>
      </w:r>
      <w:r w:rsidR="0009297B">
        <w:rPr>
          <w:rFonts w:ascii="Verdana" w:eastAsiaTheme="majorEastAsia" w:hAnsi="Verdana" w:cstheme="majorBidi"/>
        </w:rPr>
        <w:t xml:space="preserve">growth and keep pace with evolving workplace practices.  </w:t>
      </w:r>
    </w:p>
    <w:p w:rsidR="00FC6D5D" w:rsidRPr="00FC6D5D" w:rsidRDefault="00FC6D5D" w:rsidP="0007383E">
      <w:pPr>
        <w:keepNext/>
        <w:keepLines/>
        <w:spacing w:before="40" w:after="0" w:line="276" w:lineRule="auto"/>
        <w:outlineLvl w:val="1"/>
        <w:rPr>
          <w:rFonts w:ascii="Verdana" w:eastAsiaTheme="majorEastAsia" w:hAnsi="Verdana" w:cstheme="majorBidi"/>
        </w:rPr>
      </w:pPr>
    </w:p>
    <w:p w:rsidR="00FC6D5D" w:rsidRDefault="00FE00C4" w:rsidP="0007383E">
      <w:pPr>
        <w:keepNext/>
        <w:keepLines/>
        <w:spacing w:before="40" w:after="0" w:line="276" w:lineRule="auto"/>
        <w:outlineLvl w:val="1"/>
        <w:rPr>
          <w:rFonts w:ascii="Verdana" w:eastAsiaTheme="majorEastAsia" w:hAnsi="Verdana" w:cstheme="majorBidi"/>
          <w:b/>
        </w:rPr>
      </w:pPr>
      <w:r>
        <w:rPr>
          <w:rFonts w:ascii="Verdana" w:eastAsiaTheme="majorEastAsia" w:hAnsi="Verdana" w:cstheme="majorBidi"/>
          <w:b/>
        </w:rPr>
        <w:t>Evaluation</w:t>
      </w:r>
      <w:r w:rsidR="00FC6D5D" w:rsidRPr="00FC6D5D">
        <w:rPr>
          <w:rFonts w:ascii="Verdana" w:eastAsiaTheme="majorEastAsia" w:hAnsi="Verdana" w:cstheme="majorBidi"/>
          <w:b/>
        </w:rPr>
        <w:t xml:space="preserve"> Summary</w:t>
      </w:r>
    </w:p>
    <w:p w:rsidR="00FC6D5D" w:rsidRPr="00FC6D5D"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 xml:space="preserve">The evaluation data highlights significant concerns regarding the effectiveness of the activity. While the facilitator’s expertise and use of materials were positively received (93% agreed the facilitator was knowledgeable), improvements are needed in structure and consideration of learning preferences, with 33% disagreeing and 43% unsure if their preferences were addressed. Engagement was very low (5%), and 79% disagreed that learning outcomes were achieved, despite 93% confirming clear objectives were provided at the start. This suggests objectives were not reinforced throughout the activity. Additionally, respondents expressed uncertainty around the activity’s relevance to performance targets (29% disagreed, 57% unsure) and the </w:t>
      </w:r>
      <w:r w:rsidR="00657CC0">
        <w:rPr>
          <w:rFonts w:ascii="Verdana" w:eastAsiaTheme="majorEastAsia" w:hAnsi="Verdana" w:cstheme="majorBidi"/>
        </w:rPr>
        <w:t>employment</w:t>
      </w:r>
      <w:r w:rsidRPr="00FC6D5D">
        <w:rPr>
          <w:rFonts w:ascii="Verdana" w:eastAsiaTheme="majorEastAsia" w:hAnsi="Verdana" w:cstheme="majorBidi"/>
        </w:rPr>
        <w:t xml:space="preserve"> of the learning to their roles (33% disagreed, 52% unsure). This underscores the need for improvement, as effective L&amp;D methods will be cr</w:t>
      </w:r>
      <w:r w:rsidR="002A5070">
        <w:rPr>
          <w:rFonts w:ascii="Verdana" w:eastAsiaTheme="majorEastAsia" w:hAnsi="Verdana" w:cstheme="majorBidi"/>
        </w:rPr>
        <w:t>ucia</w:t>
      </w:r>
      <w:r w:rsidRPr="00FC6D5D">
        <w:rPr>
          <w:rFonts w:ascii="Verdana" w:eastAsiaTheme="majorEastAsia" w:hAnsi="Verdana" w:cstheme="majorBidi"/>
        </w:rPr>
        <w:t>l</w:t>
      </w:r>
      <w:r w:rsidR="0009297B">
        <w:rPr>
          <w:rFonts w:ascii="Verdana" w:eastAsiaTheme="majorEastAsia" w:hAnsi="Verdana" w:cstheme="majorBidi"/>
        </w:rPr>
        <w:t xml:space="preserve"> in</w:t>
      </w:r>
      <w:r w:rsidRPr="00FC6D5D">
        <w:rPr>
          <w:rFonts w:ascii="Verdana" w:eastAsiaTheme="majorEastAsia" w:hAnsi="Verdana" w:cstheme="majorBidi"/>
        </w:rPr>
        <w:t xml:space="preserve"> </w:t>
      </w:r>
      <w:r w:rsidR="0009297B">
        <w:rPr>
          <w:rFonts w:ascii="Verdana" w:eastAsiaTheme="majorEastAsia" w:hAnsi="Verdana" w:cstheme="majorBidi"/>
        </w:rPr>
        <w:t>equipping staff to drive</w:t>
      </w:r>
      <w:r w:rsidRPr="00FC6D5D">
        <w:rPr>
          <w:rFonts w:ascii="Verdana" w:eastAsiaTheme="majorEastAsia" w:hAnsi="Verdana" w:cstheme="majorBidi"/>
        </w:rPr>
        <w:t xml:space="preserve"> Technivara’s </w:t>
      </w:r>
      <w:r w:rsidR="0009297B">
        <w:rPr>
          <w:rFonts w:ascii="Verdana" w:eastAsiaTheme="majorEastAsia" w:hAnsi="Verdana" w:cstheme="majorBidi"/>
        </w:rPr>
        <w:t xml:space="preserve">expansion. </w:t>
      </w:r>
      <w:r w:rsidRPr="00FC6D5D">
        <w:rPr>
          <w:rFonts w:ascii="Verdana" w:eastAsiaTheme="majorEastAsia" w:hAnsi="Verdana" w:cstheme="majorBidi"/>
        </w:rPr>
        <w:t xml:space="preserve"> </w:t>
      </w:r>
    </w:p>
    <w:p w:rsidR="00FC6D5D" w:rsidRPr="00FC6D5D" w:rsidRDefault="00FC6D5D" w:rsidP="0007383E">
      <w:pPr>
        <w:keepNext/>
        <w:keepLines/>
        <w:spacing w:before="40" w:after="0" w:line="276" w:lineRule="auto"/>
        <w:outlineLvl w:val="1"/>
        <w:rPr>
          <w:rFonts w:ascii="Verdana" w:eastAsiaTheme="majorEastAsia" w:hAnsi="Verdana" w:cstheme="majorBidi"/>
        </w:rPr>
      </w:pPr>
    </w:p>
    <w:p w:rsidR="00FC6D5D" w:rsidRDefault="00FC6D5D" w:rsidP="0007383E">
      <w:pPr>
        <w:keepNext/>
        <w:keepLines/>
        <w:spacing w:before="40" w:after="0" w:line="276" w:lineRule="auto"/>
        <w:outlineLvl w:val="1"/>
        <w:rPr>
          <w:rFonts w:ascii="Verdana" w:eastAsiaTheme="majorEastAsia" w:hAnsi="Verdana" w:cstheme="majorBidi"/>
          <w:b/>
        </w:rPr>
      </w:pPr>
      <w:r w:rsidRPr="00FC6D5D">
        <w:rPr>
          <w:rFonts w:ascii="Verdana" w:eastAsiaTheme="majorEastAsia" w:hAnsi="Verdana" w:cstheme="majorBidi"/>
          <w:b/>
        </w:rPr>
        <w:t>Recommendations</w:t>
      </w:r>
    </w:p>
    <w:p w:rsidR="00FC6D5D" w:rsidRPr="00AF0E01" w:rsidRDefault="00FC6D5D" w:rsidP="00AF0E01">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 xml:space="preserve">To </w:t>
      </w:r>
      <w:r w:rsidR="00657CC0">
        <w:rPr>
          <w:rFonts w:ascii="Verdana" w:eastAsiaTheme="majorEastAsia" w:hAnsi="Verdana" w:cstheme="majorBidi"/>
        </w:rPr>
        <w:t>address the limited application of learning to working roles</w:t>
      </w:r>
      <w:r w:rsidRPr="00FC6D5D">
        <w:rPr>
          <w:rFonts w:ascii="Verdana" w:eastAsiaTheme="majorEastAsia" w:hAnsi="Verdana" w:cstheme="majorBidi"/>
        </w:rPr>
        <w:t xml:space="preserve">, I recommend </w:t>
      </w:r>
      <w:r w:rsidRPr="00797958">
        <w:rPr>
          <w:rFonts w:ascii="Verdana" w:eastAsiaTheme="majorEastAsia" w:hAnsi="Verdana" w:cstheme="majorBidi"/>
          <w:b/>
        </w:rPr>
        <w:t xml:space="preserve">conducting </w:t>
      </w:r>
      <w:r w:rsidRPr="0009297B">
        <w:rPr>
          <w:rFonts w:ascii="Verdana" w:eastAsiaTheme="majorEastAsia" w:hAnsi="Verdana" w:cstheme="majorBidi"/>
          <w:b/>
        </w:rPr>
        <w:t xml:space="preserve">job role analysis and training needs analysis </w:t>
      </w:r>
      <w:r w:rsidRPr="00FC6D5D">
        <w:rPr>
          <w:rFonts w:ascii="Verdana" w:eastAsiaTheme="majorEastAsia" w:hAnsi="Verdana" w:cstheme="majorBidi"/>
        </w:rPr>
        <w:t xml:space="preserve">using performance review data and </w:t>
      </w:r>
      <w:r w:rsidR="00657CC0">
        <w:rPr>
          <w:rFonts w:ascii="Verdana" w:eastAsiaTheme="majorEastAsia" w:hAnsi="Verdana" w:cstheme="majorBidi"/>
        </w:rPr>
        <w:t>input from</w:t>
      </w:r>
      <w:r w:rsidRPr="00FC6D5D">
        <w:rPr>
          <w:rFonts w:ascii="Verdana" w:eastAsiaTheme="majorEastAsia" w:hAnsi="Verdana" w:cstheme="majorBidi"/>
        </w:rPr>
        <w:t xml:space="preserve"> employees and line managers</w:t>
      </w:r>
      <w:r w:rsidR="00B73496">
        <w:rPr>
          <w:rFonts w:ascii="Verdana" w:eastAsiaTheme="majorEastAsia" w:hAnsi="Verdana" w:cstheme="majorBidi"/>
        </w:rPr>
        <w:t xml:space="preserve">. Exploring what staff currently know, and what they want and need to learn, </w:t>
      </w:r>
      <w:r w:rsidRPr="00FC6D5D">
        <w:rPr>
          <w:rFonts w:ascii="Verdana" w:eastAsiaTheme="majorEastAsia" w:hAnsi="Verdana" w:cstheme="majorBidi"/>
        </w:rPr>
        <w:t xml:space="preserve">can inform future L&amp;D design and ensure </w:t>
      </w:r>
      <w:r w:rsidR="00B73496">
        <w:rPr>
          <w:rFonts w:ascii="Verdana" w:eastAsiaTheme="majorEastAsia" w:hAnsi="Verdana" w:cstheme="majorBidi"/>
        </w:rPr>
        <w:t xml:space="preserve">alignment </w:t>
      </w:r>
      <w:r w:rsidRPr="00FC6D5D">
        <w:rPr>
          <w:rFonts w:ascii="Verdana" w:eastAsiaTheme="majorEastAsia" w:hAnsi="Verdana" w:cstheme="majorBidi"/>
        </w:rPr>
        <w:t>with actual job demands (</w:t>
      </w:r>
      <w:r w:rsidR="00B73496">
        <w:rPr>
          <w:rFonts w:ascii="Verdana" w:eastAsiaTheme="majorEastAsia" w:hAnsi="Verdana" w:cstheme="majorBidi"/>
        </w:rPr>
        <w:t>Cassidy, 2022b</w:t>
      </w:r>
      <w:r w:rsidRPr="00FC6D5D">
        <w:rPr>
          <w:rFonts w:ascii="Verdana" w:eastAsiaTheme="majorEastAsia" w:hAnsi="Verdana" w:cstheme="majorBidi"/>
        </w:rPr>
        <w:t xml:space="preserve">). Given that 57% of participants were unsure whether the learning was linked to performance targets, </w:t>
      </w:r>
      <w:r w:rsidR="002A5070">
        <w:rPr>
          <w:rFonts w:ascii="Verdana" w:eastAsiaTheme="majorEastAsia" w:hAnsi="Verdana" w:cstheme="majorBidi"/>
        </w:rPr>
        <w:t>this</w:t>
      </w:r>
      <w:r w:rsidRPr="00FC6D5D">
        <w:rPr>
          <w:rFonts w:ascii="Verdana" w:eastAsiaTheme="majorEastAsia" w:hAnsi="Verdana" w:cstheme="majorBidi"/>
        </w:rPr>
        <w:t xml:space="preserve"> should be a </w:t>
      </w:r>
      <w:r w:rsidR="004C5246">
        <w:rPr>
          <w:rFonts w:ascii="Verdana" w:eastAsiaTheme="majorEastAsia" w:hAnsi="Verdana" w:cstheme="majorBidi"/>
        </w:rPr>
        <w:t>moderately high</w:t>
      </w:r>
      <w:r w:rsidRPr="00FC6D5D">
        <w:rPr>
          <w:rFonts w:ascii="Verdana" w:eastAsiaTheme="majorEastAsia" w:hAnsi="Verdana" w:cstheme="majorBidi"/>
        </w:rPr>
        <w:t xml:space="preserve"> priority. As this </w:t>
      </w:r>
      <w:r w:rsidR="000A2049">
        <w:rPr>
          <w:rFonts w:ascii="Verdana" w:eastAsiaTheme="majorEastAsia" w:hAnsi="Verdana" w:cstheme="majorBidi"/>
        </w:rPr>
        <w:t>may be</w:t>
      </w:r>
      <w:r w:rsidRPr="00FC6D5D">
        <w:rPr>
          <w:rFonts w:ascii="Verdana" w:eastAsiaTheme="majorEastAsia" w:hAnsi="Verdana" w:cstheme="majorBidi"/>
        </w:rPr>
        <w:t xml:space="preserve"> a significant undertaking for Technivara, </w:t>
      </w:r>
      <w:r w:rsidR="002A5070">
        <w:rPr>
          <w:rFonts w:ascii="Verdana" w:eastAsiaTheme="majorEastAsia" w:hAnsi="Verdana" w:cstheme="majorBidi"/>
        </w:rPr>
        <w:t>with its</w:t>
      </w:r>
      <w:r w:rsidR="0009297B">
        <w:rPr>
          <w:rFonts w:ascii="Verdana" w:eastAsiaTheme="majorEastAsia" w:hAnsi="Verdana" w:cstheme="majorBidi"/>
        </w:rPr>
        <w:t xml:space="preserve"> limited</w:t>
      </w:r>
      <w:r w:rsidRPr="00FC6D5D">
        <w:rPr>
          <w:rFonts w:ascii="Verdana" w:eastAsiaTheme="majorEastAsia" w:hAnsi="Verdana" w:cstheme="majorBidi"/>
        </w:rPr>
        <w:t xml:space="preserve"> data-driven </w:t>
      </w:r>
      <w:r w:rsidR="0009297B">
        <w:rPr>
          <w:rFonts w:ascii="Verdana" w:eastAsiaTheme="majorEastAsia" w:hAnsi="Verdana" w:cstheme="majorBidi"/>
        </w:rPr>
        <w:t>processes</w:t>
      </w:r>
      <w:r w:rsidRPr="00FC6D5D">
        <w:rPr>
          <w:rFonts w:ascii="Verdana" w:eastAsiaTheme="majorEastAsia" w:hAnsi="Verdana" w:cstheme="majorBidi"/>
        </w:rPr>
        <w:t xml:space="preserve">, implementation should begin with a departmental pilot within three months, with the aim of organisation-wide adoption within 18 months.  </w:t>
      </w:r>
    </w:p>
    <w:p w:rsidR="00FC6D5D"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 xml:space="preserve"> </w:t>
      </w:r>
      <w:r w:rsidRPr="00FC6D5D">
        <w:rPr>
          <w:rFonts w:ascii="Verdana" w:eastAsiaTheme="majorEastAsia" w:hAnsi="Verdana" w:cstheme="majorBidi"/>
        </w:rPr>
        <w:tab/>
        <w:t xml:space="preserve">Resource implications include </w:t>
      </w:r>
      <w:r w:rsidR="00637E4C">
        <w:rPr>
          <w:rFonts w:ascii="Verdana" w:eastAsiaTheme="majorEastAsia" w:hAnsi="Verdana" w:cstheme="majorBidi"/>
        </w:rPr>
        <w:t xml:space="preserve">significant </w:t>
      </w:r>
      <w:r w:rsidRPr="00FC6D5D">
        <w:rPr>
          <w:rFonts w:ascii="Verdana" w:eastAsiaTheme="majorEastAsia" w:hAnsi="Verdana" w:cstheme="majorBidi"/>
        </w:rPr>
        <w:t>staff time, such as stakeholders providing structured input</w:t>
      </w:r>
      <w:r w:rsidR="00637E4C">
        <w:rPr>
          <w:rFonts w:ascii="Verdana" w:eastAsiaTheme="majorEastAsia" w:hAnsi="Verdana" w:cstheme="majorBidi"/>
        </w:rPr>
        <w:t xml:space="preserve"> </w:t>
      </w:r>
      <w:r w:rsidRPr="00FC6D5D">
        <w:rPr>
          <w:rFonts w:ascii="Verdana" w:eastAsiaTheme="majorEastAsia" w:hAnsi="Verdana" w:cstheme="majorBidi"/>
        </w:rPr>
        <w:t xml:space="preserve">and HR accessing and analysing performance data, which may be </w:t>
      </w:r>
      <w:r w:rsidR="00637E4C">
        <w:rPr>
          <w:rFonts w:ascii="Verdana" w:eastAsiaTheme="majorEastAsia" w:hAnsi="Verdana" w:cstheme="majorBidi"/>
        </w:rPr>
        <w:t xml:space="preserve">especially </w:t>
      </w:r>
      <w:r w:rsidRPr="00FC6D5D">
        <w:rPr>
          <w:rFonts w:ascii="Verdana" w:eastAsiaTheme="majorEastAsia" w:hAnsi="Verdana" w:cstheme="majorBidi"/>
        </w:rPr>
        <w:t>time-consuming given Technivara’s paper-driven approach. Financial costs could i</w:t>
      </w:r>
      <w:r w:rsidR="00637E4C">
        <w:rPr>
          <w:rFonts w:ascii="Verdana" w:eastAsiaTheme="majorEastAsia" w:hAnsi="Verdana" w:cstheme="majorBidi"/>
        </w:rPr>
        <w:t>nvolve</w:t>
      </w:r>
      <w:r w:rsidRPr="00FC6D5D">
        <w:rPr>
          <w:rFonts w:ascii="Verdana" w:eastAsiaTheme="majorEastAsia" w:hAnsi="Verdana" w:cstheme="majorBidi"/>
        </w:rPr>
        <w:t xml:space="preserve"> analytics software and potentially an external consultant. However</w:t>
      </w:r>
      <w:r w:rsidR="00637E4C">
        <w:rPr>
          <w:rFonts w:ascii="Verdana" w:eastAsiaTheme="majorEastAsia" w:hAnsi="Verdana" w:cstheme="majorBidi"/>
        </w:rPr>
        <w:t>, this investment</w:t>
      </w:r>
      <w:r w:rsidRPr="00FC6D5D">
        <w:rPr>
          <w:rFonts w:ascii="Verdana" w:eastAsiaTheme="majorEastAsia" w:hAnsi="Verdana" w:cstheme="majorBidi"/>
        </w:rPr>
        <w:t xml:space="preserve"> would ensure L&amp;D activities are targeted, relevant and evidence-based</w:t>
      </w:r>
      <w:r w:rsidR="00637E4C">
        <w:rPr>
          <w:rFonts w:ascii="Verdana" w:eastAsiaTheme="majorEastAsia" w:hAnsi="Verdana" w:cstheme="majorBidi"/>
        </w:rPr>
        <w:t xml:space="preserve">, </w:t>
      </w:r>
      <w:r w:rsidRPr="00FC6D5D">
        <w:rPr>
          <w:rFonts w:ascii="Verdana" w:eastAsiaTheme="majorEastAsia" w:hAnsi="Verdana" w:cstheme="majorBidi"/>
        </w:rPr>
        <w:t>improv</w:t>
      </w:r>
      <w:r w:rsidR="00637E4C">
        <w:rPr>
          <w:rFonts w:ascii="Verdana" w:eastAsiaTheme="majorEastAsia" w:hAnsi="Verdana" w:cstheme="majorBidi"/>
        </w:rPr>
        <w:t>ing</w:t>
      </w:r>
      <w:r w:rsidRPr="00FC6D5D">
        <w:rPr>
          <w:rFonts w:ascii="Verdana" w:eastAsiaTheme="majorEastAsia" w:hAnsi="Verdana" w:cstheme="majorBidi"/>
        </w:rPr>
        <w:t xml:space="preserve"> engagement and the transfer of learning</w:t>
      </w:r>
      <w:r w:rsidR="00637E4C">
        <w:rPr>
          <w:rFonts w:ascii="Verdana" w:eastAsiaTheme="majorEastAsia" w:hAnsi="Verdana" w:cstheme="majorBidi"/>
        </w:rPr>
        <w:t xml:space="preserve">. In turn, this would </w:t>
      </w:r>
      <w:r w:rsidRPr="00FC6D5D">
        <w:rPr>
          <w:rFonts w:ascii="Verdana" w:eastAsiaTheme="majorEastAsia" w:hAnsi="Verdana" w:cstheme="majorBidi"/>
        </w:rPr>
        <w:t>strengthe</w:t>
      </w:r>
      <w:r w:rsidR="00637E4C">
        <w:rPr>
          <w:rFonts w:ascii="Verdana" w:eastAsiaTheme="majorEastAsia" w:hAnsi="Verdana" w:cstheme="majorBidi"/>
        </w:rPr>
        <w:t>n</w:t>
      </w:r>
      <w:r w:rsidRPr="00FC6D5D">
        <w:rPr>
          <w:rFonts w:ascii="Verdana" w:eastAsiaTheme="majorEastAsia" w:hAnsi="Verdana" w:cstheme="majorBidi"/>
        </w:rPr>
        <w:t xml:space="preserve"> the link between learning outcomes and</w:t>
      </w:r>
      <w:r w:rsidR="00637E4C">
        <w:rPr>
          <w:rFonts w:ascii="Verdana" w:eastAsiaTheme="majorEastAsia" w:hAnsi="Verdana" w:cstheme="majorBidi"/>
        </w:rPr>
        <w:t xml:space="preserve"> both</w:t>
      </w:r>
      <w:r w:rsidRPr="00FC6D5D">
        <w:rPr>
          <w:rFonts w:ascii="Verdana" w:eastAsiaTheme="majorEastAsia" w:hAnsi="Verdana" w:cstheme="majorBidi"/>
        </w:rPr>
        <w:t xml:space="preserve"> individual</w:t>
      </w:r>
      <w:r w:rsidR="0009297B">
        <w:rPr>
          <w:rFonts w:ascii="Verdana" w:eastAsiaTheme="majorEastAsia" w:hAnsi="Verdana" w:cstheme="majorBidi"/>
        </w:rPr>
        <w:t xml:space="preserve"> and </w:t>
      </w:r>
      <w:r w:rsidRPr="00FC6D5D">
        <w:rPr>
          <w:rFonts w:ascii="Verdana" w:eastAsiaTheme="majorEastAsia" w:hAnsi="Verdana" w:cstheme="majorBidi"/>
        </w:rPr>
        <w:t>business performance (Hayden, 2025</w:t>
      </w:r>
      <w:r w:rsidR="0009297B">
        <w:rPr>
          <w:rFonts w:ascii="Verdana" w:eastAsiaTheme="majorEastAsia" w:hAnsi="Verdana" w:cstheme="majorBidi"/>
        </w:rPr>
        <w:t>c</w:t>
      </w:r>
      <w:r w:rsidRPr="00FC6D5D">
        <w:rPr>
          <w:rFonts w:ascii="Verdana" w:eastAsiaTheme="majorEastAsia" w:hAnsi="Verdana" w:cstheme="majorBidi"/>
        </w:rPr>
        <w:t>)</w:t>
      </w:r>
      <w:r w:rsidR="00637E4C">
        <w:rPr>
          <w:rFonts w:ascii="Verdana" w:eastAsiaTheme="majorEastAsia" w:hAnsi="Verdana" w:cstheme="majorBidi"/>
        </w:rPr>
        <w:t>, with financial returns through</w:t>
      </w:r>
      <w:r w:rsidR="00A175FF">
        <w:rPr>
          <w:rFonts w:ascii="Verdana" w:eastAsiaTheme="majorEastAsia" w:hAnsi="Verdana" w:cstheme="majorBidi"/>
        </w:rPr>
        <w:t xml:space="preserve"> increased</w:t>
      </w:r>
      <w:r w:rsidR="00637E4C">
        <w:rPr>
          <w:rFonts w:ascii="Verdana" w:eastAsiaTheme="majorEastAsia" w:hAnsi="Verdana" w:cstheme="majorBidi"/>
        </w:rPr>
        <w:t xml:space="preserve"> productivity and reduced turnover. </w:t>
      </w:r>
    </w:p>
    <w:p w:rsidR="00FC6D5D" w:rsidRPr="00FC6D5D"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ab/>
      </w:r>
      <w:r w:rsidR="002A5070">
        <w:rPr>
          <w:rFonts w:ascii="Verdana" w:eastAsiaTheme="majorEastAsia" w:hAnsi="Verdana" w:cstheme="majorBidi"/>
        </w:rPr>
        <w:t>Failu</w:t>
      </w:r>
      <w:r w:rsidRPr="00FC6D5D">
        <w:rPr>
          <w:rFonts w:ascii="Verdana" w:eastAsiaTheme="majorEastAsia" w:hAnsi="Verdana" w:cstheme="majorBidi"/>
        </w:rPr>
        <w:t>re to act risks continued disengagement and wasted investment in ineffective training. Potential barriers include access to performance data</w:t>
      </w:r>
      <w:r w:rsidR="00AD4C6A">
        <w:rPr>
          <w:rFonts w:ascii="Verdana" w:eastAsiaTheme="majorEastAsia" w:hAnsi="Verdana" w:cstheme="majorBidi"/>
        </w:rPr>
        <w:t xml:space="preserve"> </w:t>
      </w:r>
      <w:r w:rsidRPr="00FC6D5D">
        <w:rPr>
          <w:rFonts w:ascii="Verdana" w:eastAsiaTheme="majorEastAsia" w:hAnsi="Verdana" w:cstheme="majorBidi"/>
        </w:rPr>
        <w:t xml:space="preserve">and manager bias in job </w:t>
      </w:r>
      <w:r w:rsidR="00AF0E01">
        <w:rPr>
          <w:rFonts w:ascii="Verdana" w:eastAsiaTheme="majorEastAsia" w:hAnsi="Verdana" w:cstheme="majorBidi"/>
        </w:rPr>
        <w:t xml:space="preserve">role </w:t>
      </w:r>
      <w:r w:rsidRPr="00FC6D5D">
        <w:rPr>
          <w:rFonts w:ascii="Verdana" w:eastAsiaTheme="majorEastAsia" w:hAnsi="Verdana" w:cstheme="majorBidi"/>
        </w:rPr>
        <w:t>analyses, which could be mitigated through expert support and structured guidance.</w:t>
      </w:r>
    </w:p>
    <w:p w:rsidR="00FC6D5D" w:rsidRPr="00FC6D5D"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 xml:space="preserve"> </w:t>
      </w:r>
      <w:r w:rsidRPr="00FC6D5D">
        <w:rPr>
          <w:rFonts w:ascii="Verdana" w:eastAsiaTheme="majorEastAsia" w:hAnsi="Verdana" w:cstheme="majorBidi"/>
        </w:rPr>
        <w:tab/>
        <w:t xml:space="preserve">Secondly, I recommend </w:t>
      </w:r>
      <w:r w:rsidR="00A175FF">
        <w:rPr>
          <w:rFonts w:ascii="Verdana" w:eastAsiaTheme="majorEastAsia" w:hAnsi="Verdana" w:cstheme="majorBidi"/>
        </w:rPr>
        <w:t xml:space="preserve">developing </w:t>
      </w:r>
      <w:r w:rsidRPr="00FC6D5D">
        <w:rPr>
          <w:rFonts w:ascii="Verdana" w:eastAsiaTheme="majorEastAsia" w:hAnsi="Verdana" w:cstheme="majorBidi"/>
        </w:rPr>
        <w:t xml:space="preserve">a </w:t>
      </w:r>
      <w:r w:rsidRPr="0009297B">
        <w:rPr>
          <w:rFonts w:ascii="Verdana" w:eastAsiaTheme="majorEastAsia" w:hAnsi="Verdana" w:cstheme="majorBidi"/>
          <w:b/>
        </w:rPr>
        <w:t>pre-training questionnaire</w:t>
      </w:r>
      <w:r w:rsidRPr="00FC6D5D">
        <w:rPr>
          <w:rFonts w:ascii="Verdana" w:eastAsiaTheme="majorEastAsia" w:hAnsi="Verdana" w:cstheme="majorBidi"/>
        </w:rPr>
        <w:t xml:space="preserve"> to gather staff learning preferences </w:t>
      </w:r>
      <w:r w:rsidR="002A5070">
        <w:rPr>
          <w:rFonts w:ascii="Verdana" w:eastAsiaTheme="majorEastAsia" w:hAnsi="Verdana" w:cstheme="majorBidi"/>
        </w:rPr>
        <w:t>to</w:t>
      </w:r>
      <w:r w:rsidRPr="00FC6D5D">
        <w:rPr>
          <w:rFonts w:ascii="Verdana" w:eastAsiaTheme="majorEastAsia" w:hAnsi="Verdana" w:cstheme="majorBidi"/>
        </w:rPr>
        <w:t xml:space="preserve"> inform the format and structure of L&amp;D activities</w:t>
      </w:r>
      <w:r w:rsidR="00AF0E01">
        <w:rPr>
          <w:rFonts w:ascii="Verdana" w:eastAsiaTheme="majorEastAsia" w:hAnsi="Verdana" w:cstheme="majorBidi"/>
        </w:rPr>
        <w:t>. A</w:t>
      </w:r>
      <w:r w:rsidR="004C5246">
        <w:rPr>
          <w:rFonts w:ascii="Verdana" w:eastAsiaTheme="majorEastAsia" w:hAnsi="Verdana" w:cstheme="majorBidi"/>
        </w:rPr>
        <w:t xml:space="preserve"> </w:t>
      </w:r>
      <w:r w:rsidRPr="00FC6D5D">
        <w:rPr>
          <w:rFonts w:ascii="Verdana" w:eastAsiaTheme="majorEastAsia" w:hAnsi="Verdana" w:cstheme="majorBidi"/>
        </w:rPr>
        <w:t xml:space="preserve">blended learning approach </w:t>
      </w:r>
      <w:r w:rsidR="00AF0E01">
        <w:rPr>
          <w:rFonts w:ascii="Verdana" w:eastAsiaTheme="majorEastAsia" w:hAnsi="Verdana" w:cstheme="majorBidi"/>
        </w:rPr>
        <w:t xml:space="preserve">would </w:t>
      </w:r>
      <w:r w:rsidRPr="00FC6D5D">
        <w:rPr>
          <w:rFonts w:ascii="Verdana" w:eastAsiaTheme="majorEastAsia" w:hAnsi="Verdana" w:cstheme="majorBidi"/>
        </w:rPr>
        <w:t xml:space="preserve">increase accessibility and engagement. </w:t>
      </w:r>
      <w:r w:rsidR="004C5246">
        <w:rPr>
          <w:rFonts w:ascii="Verdana" w:eastAsiaTheme="majorEastAsia" w:hAnsi="Verdana" w:cstheme="majorBidi"/>
        </w:rPr>
        <w:t>The questionnaire should</w:t>
      </w:r>
      <w:r w:rsidRPr="00FC6D5D">
        <w:rPr>
          <w:rFonts w:ascii="Verdana" w:eastAsiaTheme="majorEastAsia" w:hAnsi="Verdana" w:cstheme="majorBidi"/>
        </w:rPr>
        <w:t xml:space="preserve"> </w:t>
      </w:r>
      <w:r w:rsidR="00FC4865">
        <w:rPr>
          <w:rFonts w:ascii="Verdana" w:eastAsiaTheme="majorEastAsia" w:hAnsi="Verdana" w:cstheme="majorBidi"/>
        </w:rPr>
        <w:t xml:space="preserve">address Kolb’s (1995) four learning modes by </w:t>
      </w:r>
      <w:r w:rsidRPr="00FC6D5D">
        <w:rPr>
          <w:rFonts w:ascii="Verdana" w:eastAsiaTheme="majorEastAsia" w:hAnsi="Verdana" w:cstheme="majorBidi"/>
        </w:rPr>
        <w:t>explor</w:t>
      </w:r>
      <w:r w:rsidR="00FC4865">
        <w:rPr>
          <w:rFonts w:ascii="Verdana" w:eastAsiaTheme="majorEastAsia" w:hAnsi="Verdana" w:cstheme="majorBidi"/>
        </w:rPr>
        <w:t>ing</w:t>
      </w:r>
      <w:r w:rsidRPr="00FC6D5D">
        <w:rPr>
          <w:rFonts w:ascii="Verdana" w:eastAsiaTheme="majorEastAsia" w:hAnsi="Verdana" w:cstheme="majorBidi"/>
        </w:rPr>
        <w:t xml:space="preserve"> preferred methods (e.g. case studies, business games, </w:t>
      </w:r>
      <w:r w:rsidR="00FF5C9A">
        <w:rPr>
          <w:rFonts w:ascii="Verdana" w:eastAsiaTheme="majorEastAsia" w:hAnsi="Verdana" w:cstheme="majorBidi"/>
        </w:rPr>
        <w:t xml:space="preserve">scenarios, </w:t>
      </w:r>
      <w:r w:rsidR="00FC4865">
        <w:rPr>
          <w:rFonts w:ascii="Verdana" w:eastAsiaTheme="majorEastAsia" w:hAnsi="Verdana" w:cstheme="majorBidi"/>
        </w:rPr>
        <w:t>group work, observations, theory discussions</w:t>
      </w:r>
      <w:r w:rsidRPr="00FC6D5D">
        <w:rPr>
          <w:rFonts w:ascii="Verdana" w:eastAsiaTheme="majorEastAsia" w:hAnsi="Verdana" w:cstheme="majorBidi"/>
        </w:rPr>
        <w:t xml:space="preserve">), </w:t>
      </w:r>
      <w:r w:rsidR="00A52FA5">
        <w:rPr>
          <w:rFonts w:ascii="Verdana" w:eastAsiaTheme="majorEastAsia" w:hAnsi="Verdana" w:cstheme="majorBidi"/>
        </w:rPr>
        <w:t xml:space="preserve">as well as </w:t>
      </w:r>
      <w:r w:rsidRPr="00FC6D5D">
        <w:rPr>
          <w:rFonts w:ascii="Verdana" w:eastAsiaTheme="majorEastAsia" w:hAnsi="Verdana" w:cstheme="majorBidi"/>
        </w:rPr>
        <w:t>technology use</w:t>
      </w:r>
      <w:r w:rsidR="004C5246">
        <w:rPr>
          <w:rFonts w:ascii="Verdana" w:eastAsiaTheme="majorEastAsia" w:hAnsi="Verdana" w:cstheme="majorBidi"/>
        </w:rPr>
        <w:t>,</w:t>
      </w:r>
      <w:r w:rsidRPr="00FC6D5D">
        <w:rPr>
          <w:rFonts w:ascii="Verdana" w:eastAsiaTheme="majorEastAsia" w:hAnsi="Verdana" w:cstheme="majorBidi"/>
        </w:rPr>
        <w:t xml:space="preserve"> and level of formality</w:t>
      </w:r>
      <w:r w:rsidR="00FC4865">
        <w:rPr>
          <w:rFonts w:ascii="Verdana" w:eastAsiaTheme="majorEastAsia" w:hAnsi="Verdana" w:cstheme="majorBidi"/>
        </w:rPr>
        <w:t xml:space="preserve"> (Kolb, cited in Marchington et al., 2021, pp.</w:t>
      </w:r>
      <w:r w:rsidR="00FC4865">
        <w:rPr>
          <w:rFonts w:ascii="Verdana" w:hAnsi="Verdana"/>
        </w:rPr>
        <w:t>298-299</w:t>
      </w:r>
      <w:r w:rsidR="00FC4865">
        <w:rPr>
          <w:rFonts w:ascii="Verdana" w:eastAsiaTheme="majorEastAsia" w:hAnsi="Verdana" w:cstheme="majorBidi"/>
        </w:rPr>
        <w:t xml:space="preserve">). </w:t>
      </w:r>
      <w:r w:rsidRPr="00FC6D5D">
        <w:rPr>
          <w:rFonts w:ascii="Verdana" w:eastAsiaTheme="majorEastAsia" w:hAnsi="Verdana" w:cstheme="majorBidi"/>
        </w:rPr>
        <w:t xml:space="preserve">Understanding learner profiles and working environments beforehand ensures training accommodates diverse needs (Marchington et al., 2021, p.302), reducing barriers and </w:t>
      </w:r>
      <w:r w:rsidR="004C5246">
        <w:rPr>
          <w:rFonts w:ascii="Verdana" w:eastAsiaTheme="majorEastAsia" w:hAnsi="Verdana" w:cstheme="majorBidi"/>
        </w:rPr>
        <w:t>boosting</w:t>
      </w:r>
      <w:r w:rsidRPr="00FC6D5D">
        <w:rPr>
          <w:rFonts w:ascii="Verdana" w:eastAsiaTheme="majorEastAsia" w:hAnsi="Verdana" w:cstheme="majorBidi"/>
        </w:rPr>
        <w:t xml:space="preserve"> </w:t>
      </w:r>
      <w:r w:rsidR="00BC671D">
        <w:rPr>
          <w:rFonts w:ascii="Verdana" w:eastAsiaTheme="majorEastAsia" w:hAnsi="Verdana" w:cstheme="majorBidi"/>
        </w:rPr>
        <w:t>motivation</w:t>
      </w:r>
      <w:r w:rsidRPr="00FC6D5D">
        <w:rPr>
          <w:rFonts w:ascii="Verdana" w:eastAsiaTheme="majorEastAsia" w:hAnsi="Verdana" w:cstheme="majorBidi"/>
        </w:rPr>
        <w:t xml:space="preserve">. Involving staff in design also encourages ownership and accountability for their </w:t>
      </w:r>
      <w:r w:rsidR="00A52FA5">
        <w:rPr>
          <w:rFonts w:ascii="Verdana" w:eastAsiaTheme="majorEastAsia" w:hAnsi="Verdana" w:cstheme="majorBidi"/>
        </w:rPr>
        <w:t xml:space="preserve">own </w:t>
      </w:r>
      <w:r w:rsidRPr="00FC6D5D">
        <w:rPr>
          <w:rFonts w:ascii="Verdana" w:eastAsiaTheme="majorEastAsia" w:hAnsi="Verdana" w:cstheme="majorBidi"/>
        </w:rPr>
        <w:t xml:space="preserve">learning (Hayden, 2025b), </w:t>
      </w:r>
      <w:r w:rsidR="00A52FA5">
        <w:rPr>
          <w:rFonts w:ascii="Verdana" w:eastAsiaTheme="majorEastAsia" w:hAnsi="Verdana" w:cstheme="majorBidi"/>
        </w:rPr>
        <w:t>as it demonstrates</w:t>
      </w:r>
      <w:r w:rsidR="004C5246">
        <w:rPr>
          <w:rFonts w:ascii="Verdana" w:eastAsiaTheme="majorEastAsia" w:hAnsi="Verdana" w:cstheme="majorBidi"/>
        </w:rPr>
        <w:t xml:space="preserve"> that Technivara value their input.</w:t>
      </w:r>
      <w:r w:rsidR="00BC671D">
        <w:rPr>
          <w:rFonts w:ascii="Verdana" w:eastAsiaTheme="majorEastAsia" w:hAnsi="Verdana" w:cstheme="majorBidi"/>
        </w:rPr>
        <w:br/>
      </w:r>
      <w:r w:rsidRPr="00FC6D5D">
        <w:rPr>
          <w:rFonts w:ascii="Verdana" w:eastAsiaTheme="majorEastAsia" w:hAnsi="Verdana" w:cstheme="majorBidi"/>
        </w:rPr>
        <w:tab/>
      </w:r>
      <w:r w:rsidR="004C5246">
        <w:rPr>
          <w:rFonts w:ascii="Verdana" w:eastAsiaTheme="majorEastAsia" w:hAnsi="Verdana" w:cstheme="majorBidi"/>
        </w:rPr>
        <w:t>Combining</w:t>
      </w:r>
      <w:r w:rsidRPr="00FC6D5D">
        <w:rPr>
          <w:rFonts w:ascii="Verdana" w:eastAsiaTheme="majorEastAsia" w:hAnsi="Verdana" w:cstheme="majorBidi"/>
        </w:rPr>
        <w:t xml:space="preserve"> experiential and social learning (Armstrong, 2023, p.342) </w:t>
      </w:r>
      <w:r w:rsidR="004C5246">
        <w:rPr>
          <w:rFonts w:ascii="Verdana" w:eastAsiaTheme="majorEastAsia" w:hAnsi="Verdana" w:cstheme="majorBidi"/>
        </w:rPr>
        <w:t>further</w:t>
      </w:r>
      <w:r w:rsidRPr="00FC6D5D">
        <w:rPr>
          <w:rFonts w:ascii="Verdana" w:eastAsiaTheme="majorEastAsia" w:hAnsi="Verdana" w:cstheme="majorBidi"/>
        </w:rPr>
        <w:t xml:space="preserve"> support</w:t>
      </w:r>
      <w:r w:rsidR="004C5246">
        <w:rPr>
          <w:rFonts w:ascii="Verdana" w:eastAsiaTheme="majorEastAsia" w:hAnsi="Verdana" w:cstheme="majorBidi"/>
        </w:rPr>
        <w:t>s</w:t>
      </w:r>
      <w:r w:rsidRPr="00FC6D5D">
        <w:rPr>
          <w:rFonts w:ascii="Verdana" w:eastAsiaTheme="majorEastAsia" w:hAnsi="Verdana" w:cstheme="majorBidi"/>
        </w:rPr>
        <w:t xml:space="preserve"> the application of skills to the job, a key concern </w:t>
      </w:r>
      <w:r w:rsidR="004C5246">
        <w:rPr>
          <w:rFonts w:ascii="Verdana" w:eastAsiaTheme="majorEastAsia" w:hAnsi="Verdana" w:cstheme="majorBidi"/>
        </w:rPr>
        <w:t>from</w:t>
      </w:r>
      <w:r w:rsidRPr="00FC6D5D">
        <w:rPr>
          <w:rFonts w:ascii="Verdana" w:eastAsiaTheme="majorEastAsia" w:hAnsi="Verdana" w:cstheme="majorBidi"/>
        </w:rPr>
        <w:t xml:space="preserve"> the data, through practical </w:t>
      </w:r>
      <w:r w:rsidR="00FF5C9A">
        <w:rPr>
          <w:rFonts w:ascii="Verdana" w:eastAsiaTheme="majorEastAsia" w:hAnsi="Verdana" w:cstheme="majorBidi"/>
        </w:rPr>
        <w:t xml:space="preserve">“real life” </w:t>
      </w:r>
      <w:r w:rsidRPr="00FC6D5D">
        <w:rPr>
          <w:rFonts w:ascii="Verdana" w:eastAsiaTheme="majorEastAsia" w:hAnsi="Verdana" w:cstheme="majorBidi"/>
        </w:rPr>
        <w:t>exercises</w:t>
      </w:r>
      <w:r w:rsidR="004C5246">
        <w:rPr>
          <w:rFonts w:ascii="Verdana" w:eastAsiaTheme="majorEastAsia" w:hAnsi="Verdana" w:cstheme="majorBidi"/>
        </w:rPr>
        <w:t xml:space="preserve"> and peer-to-peer discussion, enhancing understanding and retention </w:t>
      </w:r>
      <w:r w:rsidRPr="00FC6D5D">
        <w:rPr>
          <w:rFonts w:ascii="Verdana" w:eastAsiaTheme="majorEastAsia" w:hAnsi="Verdana" w:cstheme="majorBidi"/>
        </w:rPr>
        <w:t>(Marchington et al., 2021, p.304). Costs include staff time completing questionnaires, HR time designing and analysing questionnaire data, and facilitator time re-designing L&amp;D interventions</w:t>
      </w:r>
      <w:r w:rsidR="00EF03D3">
        <w:rPr>
          <w:rFonts w:ascii="Verdana" w:eastAsiaTheme="majorEastAsia" w:hAnsi="Verdana" w:cstheme="majorBidi"/>
        </w:rPr>
        <w:t xml:space="preserve"> with learning preferences in mind</w:t>
      </w:r>
      <w:r w:rsidRPr="00FC6D5D">
        <w:rPr>
          <w:rFonts w:ascii="Verdana" w:eastAsiaTheme="majorEastAsia" w:hAnsi="Verdana" w:cstheme="majorBidi"/>
        </w:rPr>
        <w:t>. Minimal costs would be incurred for survey platforms</w:t>
      </w:r>
      <w:r w:rsidR="002A5070">
        <w:rPr>
          <w:rFonts w:ascii="Verdana" w:eastAsiaTheme="majorEastAsia" w:hAnsi="Verdana" w:cstheme="majorBidi"/>
        </w:rPr>
        <w:t xml:space="preserve"> (e.g. </w:t>
      </w:r>
      <w:r w:rsidRPr="00FC6D5D">
        <w:rPr>
          <w:rFonts w:ascii="Verdana" w:eastAsiaTheme="majorEastAsia" w:hAnsi="Verdana" w:cstheme="majorBidi"/>
        </w:rPr>
        <w:t>Microsoft Forms</w:t>
      </w:r>
      <w:r w:rsidR="002A5070">
        <w:rPr>
          <w:rFonts w:ascii="Verdana" w:eastAsiaTheme="majorEastAsia" w:hAnsi="Verdana" w:cstheme="majorBidi"/>
        </w:rPr>
        <w:t>)</w:t>
      </w:r>
      <w:r w:rsidRPr="00FC6D5D">
        <w:rPr>
          <w:rFonts w:ascii="Verdana" w:eastAsiaTheme="majorEastAsia" w:hAnsi="Verdana" w:cstheme="majorBidi"/>
        </w:rPr>
        <w:t>, although digital tools may be needed to support blended learning</w:t>
      </w:r>
      <w:r w:rsidR="00A52FA5">
        <w:rPr>
          <w:rFonts w:ascii="Verdana" w:eastAsiaTheme="majorEastAsia" w:hAnsi="Verdana" w:cstheme="majorBidi"/>
        </w:rPr>
        <w:t>, such as simulation software</w:t>
      </w:r>
      <w:r w:rsidRPr="00FC6D5D">
        <w:rPr>
          <w:rFonts w:ascii="Verdana" w:eastAsiaTheme="majorEastAsia" w:hAnsi="Verdana" w:cstheme="majorBidi"/>
        </w:rPr>
        <w:t xml:space="preserve">. Without these improvements, </w:t>
      </w:r>
      <w:r w:rsidR="002A5070">
        <w:rPr>
          <w:rFonts w:ascii="Verdana" w:eastAsiaTheme="majorEastAsia" w:hAnsi="Verdana" w:cstheme="majorBidi"/>
        </w:rPr>
        <w:t>L&amp;D</w:t>
      </w:r>
      <w:r w:rsidRPr="00FC6D5D">
        <w:rPr>
          <w:rFonts w:ascii="Verdana" w:eastAsiaTheme="majorEastAsia" w:hAnsi="Verdana" w:cstheme="majorBidi"/>
        </w:rPr>
        <w:t xml:space="preserve"> risks being perceived as “one-size-fits-all” or a “tick-box exercise”, rather than an opportunity to develop, reducing engagement and learning transfer (Hayden, 2025b). </w:t>
      </w:r>
      <w:r w:rsidR="00BC671D" w:rsidRPr="00BC671D">
        <w:rPr>
          <w:rFonts w:ascii="Verdana" w:eastAsiaTheme="majorEastAsia" w:hAnsi="Verdana" w:cstheme="majorBidi"/>
        </w:rPr>
        <w:t xml:space="preserve">With only 5% of participants meaningfully engaged, </w:t>
      </w:r>
      <w:r w:rsidR="00BC671D">
        <w:rPr>
          <w:rFonts w:ascii="Verdana" w:eastAsiaTheme="majorEastAsia" w:hAnsi="Verdana" w:cstheme="majorBidi"/>
        </w:rPr>
        <w:t xml:space="preserve">I suggest this action is </w:t>
      </w:r>
      <w:r w:rsidR="00BC671D" w:rsidRPr="00BC671D">
        <w:rPr>
          <w:rFonts w:ascii="Verdana" w:eastAsiaTheme="majorEastAsia" w:hAnsi="Verdana" w:cstheme="majorBidi"/>
        </w:rPr>
        <w:t xml:space="preserve">prioritised within the next three months, ahead of the next </w:t>
      </w:r>
      <w:r w:rsidR="00BC671D">
        <w:rPr>
          <w:rFonts w:ascii="Verdana" w:eastAsiaTheme="majorEastAsia" w:hAnsi="Verdana" w:cstheme="majorBidi"/>
        </w:rPr>
        <w:t>activity</w:t>
      </w:r>
      <w:r w:rsidR="00BC671D" w:rsidRPr="00BC671D">
        <w:rPr>
          <w:rFonts w:ascii="Verdana" w:eastAsiaTheme="majorEastAsia" w:hAnsi="Verdana" w:cstheme="majorBidi"/>
        </w:rPr>
        <w:t>.</w:t>
      </w:r>
      <w:r w:rsidR="002A5070">
        <w:rPr>
          <w:rFonts w:ascii="Verdana" w:eastAsiaTheme="majorEastAsia" w:hAnsi="Verdana" w:cstheme="majorBidi"/>
        </w:rPr>
        <w:br/>
        <w:t xml:space="preserve"> </w:t>
      </w:r>
      <w:r w:rsidR="002A5070">
        <w:rPr>
          <w:rFonts w:ascii="Verdana" w:eastAsiaTheme="majorEastAsia" w:hAnsi="Verdana" w:cstheme="majorBidi"/>
        </w:rPr>
        <w:tab/>
      </w:r>
      <w:r w:rsidRPr="00FC6D5D">
        <w:rPr>
          <w:rFonts w:ascii="Verdana" w:eastAsiaTheme="majorEastAsia" w:hAnsi="Verdana" w:cstheme="majorBidi"/>
        </w:rPr>
        <w:t>Potential barriers include low questionnaire response rates and delays in training due to the extra time required for customisation, which could postpone essential projects</w:t>
      </w:r>
      <w:r w:rsidR="004C5246">
        <w:rPr>
          <w:rFonts w:ascii="Verdana" w:eastAsiaTheme="majorEastAsia" w:hAnsi="Verdana" w:cstheme="majorBidi"/>
        </w:rPr>
        <w:t xml:space="preserve"> at Technivara</w:t>
      </w:r>
      <w:r w:rsidRPr="00FC6D5D">
        <w:rPr>
          <w:rFonts w:ascii="Verdana" w:eastAsiaTheme="majorEastAsia" w:hAnsi="Verdana" w:cstheme="majorBidi"/>
        </w:rPr>
        <w:t xml:space="preserve"> and impact business outcomes. However, </w:t>
      </w:r>
      <w:r w:rsidR="002A5070">
        <w:rPr>
          <w:rFonts w:ascii="Verdana" w:eastAsiaTheme="majorEastAsia" w:hAnsi="Verdana" w:cstheme="majorBidi"/>
        </w:rPr>
        <w:t>without</w:t>
      </w:r>
      <w:r w:rsidRPr="00FC6D5D">
        <w:rPr>
          <w:rFonts w:ascii="Verdana" w:eastAsiaTheme="majorEastAsia" w:hAnsi="Verdana" w:cstheme="majorBidi"/>
        </w:rPr>
        <w:t xml:space="preserve"> </w:t>
      </w:r>
      <w:r w:rsidR="00A52FA5">
        <w:rPr>
          <w:rFonts w:ascii="Verdana" w:eastAsiaTheme="majorEastAsia" w:hAnsi="Verdana" w:cstheme="majorBidi"/>
        </w:rPr>
        <w:t>impactful</w:t>
      </w:r>
      <w:r w:rsidRPr="00FC6D5D">
        <w:rPr>
          <w:rFonts w:ascii="Verdana" w:eastAsiaTheme="majorEastAsia" w:hAnsi="Verdana" w:cstheme="majorBidi"/>
        </w:rPr>
        <w:t xml:space="preserve"> and transferable L&amp;D activities the risk of staff dissatisfaction and turnover</w:t>
      </w:r>
      <w:r w:rsidR="002A5070">
        <w:rPr>
          <w:rFonts w:ascii="Verdana" w:eastAsiaTheme="majorEastAsia" w:hAnsi="Verdana" w:cstheme="majorBidi"/>
        </w:rPr>
        <w:t xml:space="preserve"> increases</w:t>
      </w:r>
      <w:r w:rsidRPr="00FC6D5D">
        <w:rPr>
          <w:rFonts w:ascii="Verdana" w:eastAsiaTheme="majorEastAsia" w:hAnsi="Verdana" w:cstheme="majorBidi"/>
        </w:rPr>
        <w:t xml:space="preserve"> (Hayden, 2025a), which can lead to higher long-term costs. </w:t>
      </w:r>
    </w:p>
    <w:p w:rsidR="00FC6D5D" w:rsidRPr="002A5070"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 xml:space="preserve"> </w:t>
      </w:r>
      <w:r w:rsidRPr="00FC6D5D">
        <w:rPr>
          <w:rFonts w:ascii="Verdana" w:eastAsiaTheme="majorEastAsia" w:hAnsi="Verdana" w:cstheme="majorBidi"/>
        </w:rPr>
        <w:tab/>
        <w:t xml:space="preserve">Finally, </w:t>
      </w:r>
      <w:r w:rsidR="0009297B">
        <w:rPr>
          <w:rFonts w:ascii="Verdana" w:eastAsiaTheme="majorEastAsia" w:hAnsi="Verdana" w:cstheme="majorBidi"/>
        </w:rPr>
        <w:t xml:space="preserve">I recommend </w:t>
      </w:r>
      <w:r w:rsidRPr="0009297B">
        <w:rPr>
          <w:rFonts w:ascii="Verdana" w:eastAsiaTheme="majorEastAsia" w:hAnsi="Verdana" w:cstheme="majorBidi"/>
          <w:b/>
        </w:rPr>
        <w:t>interactive “pulse checks”,</w:t>
      </w:r>
      <w:r w:rsidRPr="00FC6D5D">
        <w:rPr>
          <w:rFonts w:ascii="Verdana" w:eastAsiaTheme="majorEastAsia" w:hAnsi="Verdana" w:cstheme="majorBidi"/>
        </w:rPr>
        <w:t xml:space="preserve"> such as mini-quizzes and polls, during and at the end of </w:t>
      </w:r>
      <w:r w:rsidR="00A52FA5">
        <w:rPr>
          <w:rFonts w:ascii="Verdana" w:eastAsiaTheme="majorEastAsia" w:hAnsi="Verdana" w:cstheme="majorBidi"/>
        </w:rPr>
        <w:t xml:space="preserve">L&amp;D </w:t>
      </w:r>
      <w:r w:rsidRPr="00FC6D5D">
        <w:rPr>
          <w:rFonts w:ascii="Verdana" w:eastAsiaTheme="majorEastAsia" w:hAnsi="Verdana" w:cstheme="majorBidi"/>
        </w:rPr>
        <w:t>sessions to gauge understanding (Marchington et al., 2021, p.302) and review the achievement of learning outcomes. This provides immediate feedback to facilitators, allowing weaker areas to be addressed in real time, while recapping content and outcomes improves knowledge retention and engagement</w:t>
      </w:r>
      <w:r w:rsidR="007C1DE4">
        <w:rPr>
          <w:rFonts w:ascii="Verdana" w:eastAsiaTheme="majorEastAsia" w:hAnsi="Verdana" w:cstheme="majorBidi"/>
        </w:rPr>
        <w:t xml:space="preserve"> (</w:t>
      </w:r>
      <w:r w:rsidR="00EA0342">
        <w:rPr>
          <w:rFonts w:ascii="Verdana" w:eastAsiaTheme="majorEastAsia" w:hAnsi="Verdana" w:cstheme="majorBidi"/>
        </w:rPr>
        <w:t>Hayden, 2025a</w:t>
      </w:r>
      <w:r w:rsidR="007C1DE4">
        <w:rPr>
          <w:rFonts w:ascii="Verdana" w:eastAsiaTheme="majorEastAsia" w:hAnsi="Verdana" w:cstheme="majorBidi"/>
        </w:rPr>
        <w:t>)</w:t>
      </w:r>
      <w:r w:rsidRPr="00FC6D5D">
        <w:rPr>
          <w:rFonts w:ascii="Verdana" w:eastAsiaTheme="majorEastAsia" w:hAnsi="Verdana" w:cstheme="majorBidi"/>
        </w:rPr>
        <w:t xml:space="preserve">. </w:t>
      </w:r>
    </w:p>
    <w:p w:rsidR="00FC6D5D" w:rsidRDefault="002A5070" w:rsidP="0007383E">
      <w:pPr>
        <w:keepNext/>
        <w:keepLines/>
        <w:spacing w:before="40" w:after="0" w:line="276" w:lineRule="auto"/>
        <w:outlineLvl w:val="1"/>
        <w:rPr>
          <w:rFonts w:ascii="Verdana" w:eastAsiaTheme="majorEastAsia" w:hAnsi="Verdana" w:cstheme="majorBidi"/>
        </w:rPr>
      </w:pPr>
      <w:r>
        <w:rPr>
          <w:rFonts w:ascii="Verdana" w:eastAsiaTheme="majorEastAsia" w:hAnsi="Verdana" w:cstheme="majorBidi"/>
        </w:rPr>
        <w:t xml:space="preserve"> </w:t>
      </w:r>
      <w:r>
        <w:rPr>
          <w:rFonts w:ascii="Verdana" w:eastAsiaTheme="majorEastAsia" w:hAnsi="Verdana" w:cstheme="majorBidi"/>
        </w:rPr>
        <w:tab/>
      </w:r>
      <w:r w:rsidR="00A52FA5">
        <w:rPr>
          <w:rFonts w:ascii="Verdana" w:eastAsiaTheme="majorEastAsia" w:hAnsi="Verdana" w:cstheme="majorBidi"/>
        </w:rPr>
        <w:t>This</w:t>
      </w:r>
      <w:r w:rsidR="00FC6D5D" w:rsidRPr="00FC6D5D">
        <w:rPr>
          <w:rFonts w:ascii="Verdana" w:eastAsiaTheme="majorEastAsia" w:hAnsi="Verdana" w:cstheme="majorBidi"/>
        </w:rPr>
        <w:t xml:space="preserve"> will </w:t>
      </w:r>
      <w:r>
        <w:rPr>
          <w:rFonts w:ascii="Verdana" w:eastAsiaTheme="majorEastAsia" w:hAnsi="Verdana" w:cstheme="majorBidi"/>
        </w:rPr>
        <w:t xml:space="preserve">also </w:t>
      </w:r>
      <w:r w:rsidR="00FC6D5D" w:rsidRPr="00FC6D5D">
        <w:rPr>
          <w:rFonts w:ascii="Verdana" w:eastAsiaTheme="majorEastAsia" w:hAnsi="Verdana" w:cstheme="majorBidi"/>
        </w:rPr>
        <w:t>strengthen evaluation metrics by measuring the impact and success of L&amp;D activities rather than just attendance (</w:t>
      </w:r>
      <w:r w:rsidR="00FE00C4">
        <w:rPr>
          <w:rFonts w:ascii="Verdana" w:eastAsiaTheme="majorEastAsia" w:hAnsi="Verdana" w:cstheme="majorBidi"/>
        </w:rPr>
        <w:t>Cassidy, 2022b</w:t>
      </w:r>
      <w:r w:rsidR="00FC6D5D" w:rsidRPr="00FC6D5D">
        <w:rPr>
          <w:rFonts w:ascii="Verdana" w:eastAsiaTheme="majorEastAsia" w:hAnsi="Verdana" w:cstheme="majorBidi"/>
        </w:rPr>
        <w:t xml:space="preserve">), providing an accessible first step toward the data-driven HR culture that Technivara currently lacks. Costs include </w:t>
      </w:r>
      <w:r w:rsidR="00BC671D">
        <w:rPr>
          <w:rFonts w:ascii="Verdana" w:eastAsiaTheme="majorEastAsia" w:hAnsi="Verdana" w:cstheme="majorBidi"/>
        </w:rPr>
        <w:t xml:space="preserve">a moderate amount of </w:t>
      </w:r>
      <w:r w:rsidR="00FC6D5D" w:rsidRPr="00FC6D5D">
        <w:rPr>
          <w:rFonts w:ascii="Verdana" w:eastAsiaTheme="majorEastAsia" w:hAnsi="Verdana" w:cstheme="majorBidi"/>
        </w:rPr>
        <w:t xml:space="preserve">staff time for facilitators to develop quizzes aligned with learning outcomes, while costs for digital tools that support quizzes </w:t>
      </w:r>
      <w:r w:rsidR="00FE00C4">
        <w:rPr>
          <w:rFonts w:ascii="Verdana" w:eastAsiaTheme="majorEastAsia" w:hAnsi="Verdana" w:cstheme="majorBidi"/>
        </w:rPr>
        <w:t>are</w:t>
      </w:r>
      <w:r w:rsidR="00FC6D5D" w:rsidRPr="00FC6D5D">
        <w:rPr>
          <w:rFonts w:ascii="Verdana" w:eastAsiaTheme="majorEastAsia" w:hAnsi="Verdana" w:cstheme="majorBidi"/>
        </w:rPr>
        <w:t xml:space="preserve"> typically minimal, as many free platforms are available (for instance, </w:t>
      </w:r>
      <w:proofErr w:type="spellStart"/>
      <w:r w:rsidR="00FC6D5D" w:rsidRPr="00FC6D5D">
        <w:rPr>
          <w:rFonts w:ascii="Verdana" w:eastAsiaTheme="majorEastAsia" w:hAnsi="Verdana" w:cstheme="majorBidi"/>
        </w:rPr>
        <w:t>Mentimeter</w:t>
      </w:r>
      <w:proofErr w:type="spellEnd"/>
      <w:r w:rsidR="00FC6D5D" w:rsidRPr="00FC6D5D">
        <w:rPr>
          <w:rFonts w:ascii="Verdana" w:eastAsiaTheme="majorEastAsia" w:hAnsi="Verdana" w:cstheme="majorBidi"/>
        </w:rPr>
        <w:t xml:space="preserve"> has a free monthly plan that includes up to 50 participants). Questions should be </w:t>
      </w:r>
      <w:r w:rsidR="00EA0342">
        <w:rPr>
          <w:rFonts w:ascii="Verdana" w:eastAsiaTheme="majorEastAsia" w:hAnsi="Verdana" w:cstheme="majorBidi"/>
        </w:rPr>
        <w:t xml:space="preserve">balanced in difficulty; </w:t>
      </w:r>
      <w:r w:rsidR="00FC6D5D" w:rsidRPr="00FC6D5D">
        <w:rPr>
          <w:rFonts w:ascii="Verdana" w:eastAsiaTheme="majorEastAsia" w:hAnsi="Verdana" w:cstheme="majorBidi"/>
        </w:rPr>
        <w:t xml:space="preserve">overly simple </w:t>
      </w:r>
      <w:r w:rsidR="00EA0342">
        <w:rPr>
          <w:rFonts w:ascii="Verdana" w:eastAsiaTheme="majorEastAsia" w:hAnsi="Verdana" w:cstheme="majorBidi"/>
        </w:rPr>
        <w:t>ones reduce engagement, while overly</w:t>
      </w:r>
      <w:r w:rsidR="00FC6D5D" w:rsidRPr="00FC6D5D">
        <w:rPr>
          <w:rFonts w:ascii="Verdana" w:eastAsiaTheme="majorEastAsia" w:hAnsi="Verdana" w:cstheme="majorBidi"/>
        </w:rPr>
        <w:t xml:space="preserve"> difficult quizzes can demotivate and </w:t>
      </w:r>
      <w:r w:rsidR="00EA0342">
        <w:rPr>
          <w:rFonts w:ascii="Verdana" w:eastAsiaTheme="majorEastAsia" w:hAnsi="Verdana" w:cstheme="majorBidi"/>
        </w:rPr>
        <w:t>be</w:t>
      </w:r>
      <w:r w:rsidR="00FC6D5D" w:rsidRPr="00FC6D5D">
        <w:rPr>
          <w:rFonts w:ascii="Verdana" w:eastAsiaTheme="majorEastAsia" w:hAnsi="Verdana" w:cstheme="majorBidi"/>
        </w:rPr>
        <w:t xml:space="preserve"> perceived as tests rather than learning aids</w:t>
      </w:r>
      <w:r w:rsidR="007C1DE4">
        <w:rPr>
          <w:rFonts w:ascii="Verdana" w:eastAsiaTheme="majorEastAsia" w:hAnsi="Verdana" w:cstheme="majorBidi"/>
        </w:rPr>
        <w:t>,</w:t>
      </w:r>
      <w:r w:rsidR="00EA0342">
        <w:rPr>
          <w:rFonts w:ascii="Verdana" w:eastAsiaTheme="majorEastAsia" w:hAnsi="Verdana" w:cstheme="majorBidi"/>
        </w:rPr>
        <w:t xml:space="preserve"> and such stress hinders</w:t>
      </w:r>
      <w:r w:rsidR="007C1DE4">
        <w:rPr>
          <w:rFonts w:ascii="Verdana" w:eastAsiaTheme="majorEastAsia" w:hAnsi="Verdana" w:cstheme="majorBidi"/>
        </w:rPr>
        <w:t xml:space="preserve"> effective learning (Hayden, 2025b)</w:t>
      </w:r>
      <w:r w:rsidR="00EA0342">
        <w:rPr>
          <w:rFonts w:ascii="Verdana" w:eastAsiaTheme="majorEastAsia" w:hAnsi="Verdana" w:cstheme="majorBidi"/>
        </w:rPr>
        <w:t xml:space="preserve">. </w:t>
      </w:r>
      <w:r>
        <w:rPr>
          <w:rFonts w:ascii="Verdana" w:eastAsiaTheme="majorEastAsia" w:hAnsi="Verdana" w:cstheme="majorBidi"/>
        </w:rPr>
        <w:t>Given their low cost and ease of implementation, I recommend introducing the</w:t>
      </w:r>
      <w:r w:rsidR="00FE00C4">
        <w:rPr>
          <w:rFonts w:ascii="Verdana" w:eastAsiaTheme="majorEastAsia" w:hAnsi="Verdana" w:cstheme="majorBidi"/>
        </w:rPr>
        <w:t>se</w:t>
      </w:r>
      <w:r>
        <w:rPr>
          <w:rFonts w:ascii="Verdana" w:eastAsiaTheme="majorEastAsia" w:hAnsi="Verdana" w:cstheme="majorBidi"/>
        </w:rPr>
        <w:t xml:space="preserve"> immediately. </w:t>
      </w:r>
    </w:p>
    <w:p w:rsidR="00BC671D" w:rsidRPr="00FC6D5D" w:rsidRDefault="00BC671D" w:rsidP="0007383E">
      <w:pPr>
        <w:keepNext/>
        <w:keepLines/>
        <w:spacing w:before="40" w:after="0" w:line="276" w:lineRule="auto"/>
        <w:outlineLvl w:val="1"/>
        <w:rPr>
          <w:rFonts w:ascii="Verdana" w:eastAsiaTheme="majorEastAsia" w:hAnsi="Verdana" w:cstheme="majorBidi"/>
        </w:rPr>
      </w:pPr>
    </w:p>
    <w:p w:rsidR="00FC6D5D" w:rsidRPr="00FC6D5D" w:rsidRDefault="00FC6D5D" w:rsidP="0007383E">
      <w:pPr>
        <w:keepNext/>
        <w:keepLines/>
        <w:spacing w:before="40" w:after="0" w:line="276" w:lineRule="auto"/>
        <w:outlineLvl w:val="1"/>
        <w:rPr>
          <w:rFonts w:ascii="Verdana" w:eastAsiaTheme="majorEastAsia" w:hAnsi="Verdana" w:cstheme="majorBidi"/>
          <w:b/>
        </w:rPr>
      </w:pPr>
      <w:r w:rsidRPr="00FC6D5D">
        <w:rPr>
          <w:rFonts w:ascii="Verdana" w:eastAsiaTheme="majorEastAsia" w:hAnsi="Verdana" w:cstheme="majorBidi"/>
          <w:b/>
        </w:rPr>
        <w:t>Conclusion</w:t>
      </w:r>
    </w:p>
    <w:p w:rsidR="00FC6D5D" w:rsidRPr="00FC6D5D" w:rsidRDefault="00FC6D5D" w:rsidP="0007383E">
      <w:pPr>
        <w:keepNext/>
        <w:keepLines/>
        <w:spacing w:before="40" w:after="0" w:line="276" w:lineRule="auto"/>
        <w:outlineLvl w:val="1"/>
        <w:rPr>
          <w:rFonts w:ascii="Verdana" w:eastAsiaTheme="majorEastAsia" w:hAnsi="Verdana" w:cstheme="majorBidi"/>
        </w:rPr>
      </w:pPr>
      <w:r w:rsidRPr="00FC6D5D">
        <w:rPr>
          <w:rFonts w:ascii="Verdana" w:eastAsiaTheme="majorEastAsia" w:hAnsi="Verdana" w:cstheme="majorBidi"/>
        </w:rPr>
        <w:t>Overall, my recommendations aim to enhance Technivara’s L&amp;D activities by making them more relevant, engaging, accessible and measurable, through</w:t>
      </w:r>
      <w:r w:rsidR="00FE00C4">
        <w:rPr>
          <w:rFonts w:ascii="Verdana" w:eastAsiaTheme="majorEastAsia" w:hAnsi="Verdana" w:cstheme="majorBidi"/>
        </w:rPr>
        <w:t xml:space="preserve"> role</w:t>
      </w:r>
      <w:r w:rsidRPr="00FC6D5D">
        <w:rPr>
          <w:rFonts w:ascii="Verdana" w:eastAsiaTheme="majorEastAsia" w:hAnsi="Verdana" w:cstheme="majorBidi"/>
        </w:rPr>
        <w:t xml:space="preserve"> </w:t>
      </w:r>
      <w:r w:rsidR="00A52FA5">
        <w:rPr>
          <w:rFonts w:ascii="Verdana" w:eastAsiaTheme="majorEastAsia" w:hAnsi="Verdana" w:cstheme="majorBidi"/>
        </w:rPr>
        <w:t xml:space="preserve">and </w:t>
      </w:r>
      <w:r w:rsidRPr="00FC6D5D">
        <w:rPr>
          <w:rFonts w:ascii="Verdana" w:eastAsiaTheme="majorEastAsia" w:hAnsi="Verdana" w:cstheme="majorBidi"/>
        </w:rPr>
        <w:t xml:space="preserve">training needs analysis, questionnaires and real-time feedback. These actions address employee concerns while supporting Technivara’s development into a more data-driven organisation. </w:t>
      </w:r>
    </w:p>
    <w:p w:rsidR="00FC6D5D" w:rsidRPr="00FC6D5D" w:rsidRDefault="00FC6D5D" w:rsidP="0007383E">
      <w:pPr>
        <w:keepNext/>
        <w:keepLines/>
        <w:spacing w:before="40" w:after="0" w:line="276" w:lineRule="auto"/>
        <w:outlineLvl w:val="1"/>
        <w:rPr>
          <w:rFonts w:ascii="Verdana" w:eastAsiaTheme="majorEastAsia" w:hAnsi="Verdana" w:cstheme="majorBidi"/>
          <w:u w:val="single"/>
        </w:rPr>
      </w:pPr>
    </w:p>
    <w:p w:rsidR="00AB2CA7" w:rsidRDefault="00AB2CA7" w:rsidP="00AB2CA7">
      <w:pPr>
        <w:keepNext/>
        <w:keepLines/>
        <w:spacing w:before="40" w:after="0"/>
        <w:outlineLvl w:val="1"/>
        <w:rPr>
          <w:rFonts w:ascii="Verdana" w:eastAsiaTheme="majorEastAsia" w:hAnsi="Verdana" w:cstheme="majorBidi"/>
          <w:u w:val="single"/>
        </w:rPr>
      </w:pPr>
    </w:p>
    <w:p w:rsidR="00FE00A5" w:rsidRDefault="00FE00A5" w:rsidP="00AB2CA7">
      <w:pPr>
        <w:keepNext/>
        <w:keepLines/>
        <w:spacing w:before="40" w:after="0"/>
        <w:outlineLvl w:val="1"/>
        <w:rPr>
          <w:rFonts w:ascii="Verdana" w:eastAsiaTheme="majorEastAsia" w:hAnsi="Verdana" w:cstheme="majorBidi"/>
          <w:color w:val="2F5496" w:themeColor="accent1" w:themeShade="BF"/>
          <w:u w:val="single"/>
        </w:rPr>
      </w:pPr>
    </w:p>
    <w:p w:rsidR="0007383E" w:rsidRDefault="0007383E"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A52FA5" w:rsidRDefault="00A52FA5" w:rsidP="00AB2CA7">
      <w:pPr>
        <w:keepNext/>
        <w:keepLines/>
        <w:spacing w:before="40" w:after="0"/>
        <w:outlineLvl w:val="1"/>
        <w:rPr>
          <w:rFonts w:ascii="Verdana" w:eastAsiaTheme="majorEastAsia" w:hAnsi="Verdana" w:cstheme="majorBidi"/>
          <w:color w:val="2F5496" w:themeColor="accent1" w:themeShade="BF"/>
          <w:u w:val="single"/>
        </w:rPr>
      </w:pPr>
    </w:p>
    <w:p w:rsidR="0007383E" w:rsidRDefault="0007383E" w:rsidP="00AB2CA7">
      <w:pPr>
        <w:keepNext/>
        <w:keepLines/>
        <w:spacing w:before="40" w:after="0"/>
        <w:outlineLvl w:val="1"/>
        <w:rPr>
          <w:rFonts w:ascii="Verdana" w:eastAsiaTheme="majorEastAsia" w:hAnsi="Verdana" w:cstheme="majorBidi"/>
          <w:color w:val="2F5496" w:themeColor="accent1" w:themeShade="BF"/>
          <w:u w:val="single"/>
        </w:rPr>
      </w:pPr>
    </w:p>
    <w:p w:rsidR="00AB2CA7" w:rsidRPr="00AB2CA7" w:rsidRDefault="00AB2CA7" w:rsidP="00AB2CA7">
      <w:pPr>
        <w:keepNext/>
        <w:keepLines/>
        <w:spacing w:before="40" w:after="0"/>
        <w:outlineLvl w:val="1"/>
        <w:rPr>
          <w:rFonts w:ascii="Verdana" w:eastAsiaTheme="majorEastAsia" w:hAnsi="Verdana" w:cstheme="majorBidi"/>
          <w:color w:val="2F5496" w:themeColor="accent1" w:themeShade="BF"/>
          <w:u w:val="single"/>
        </w:rPr>
      </w:pPr>
    </w:p>
    <w:p w:rsidR="00D30376" w:rsidRPr="00B87056" w:rsidRDefault="00D30376" w:rsidP="00D30376">
      <w:pPr>
        <w:rPr>
          <w:rFonts w:ascii="Verdana" w:hAnsi="Verdana"/>
        </w:rPr>
      </w:pPr>
      <w:r w:rsidRPr="009A72B9">
        <w:rPr>
          <w:rFonts w:ascii="Verdana" w:hAnsi="Verdana"/>
          <w:b/>
        </w:rPr>
        <w:t>Bibliography</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Adair, J. (2022) </w:t>
      </w:r>
      <w:r w:rsidRPr="009A72B9">
        <w:rPr>
          <w:rFonts w:ascii="Verdana" w:hAnsi="Verdana"/>
          <w:i/>
          <w:sz w:val="22"/>
          <w:szCs w:val="22"/>
        </w:rPr>
        <w:t>Decision making and problem solving: break through the barriers and banish uncertainty at work.</w:t>
      </w:r>
      <w:r w:rsidRPr="009A72B9">
        <w:rPr>
          <w:rFonts w:ascii="Verdana" w:hAnsi="Verdana"/>
          <w:sz w:val="22"/>
          <w:szCs w:val="22"/>
        </w:rPr>
        <w:t xml:space="preserve"> 5th </w:t>
      </w:r>
      <w:proofErr w:type="spellStart"/>
      <w:r w:rsidRPr="009A72B9">
        <w:rPr>
          <w:rFonts w:ascii="Verdana" w:hAnsi="Verdana"/>
          <w:sz w:val="22"/>
          <w:szCs w:val="22"/>
        </w:rPr>
        <w:t>edn</w:t>
      </w:r>
      <w:proofErr w:type="spellEnd"/>
      <w:r w:rsidRPr="009A72B9">
        <w:rPr>
          <w:rFonts w:ascii="Verdana" w:hAnsi="Verdana"/>
          <w:sz w:val="22"/>
          <w:szCs w:val="22"/>
        </w:rPr>
        <w:t>. London: Kogan Page.</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Albrecht, C., Gardner, T., Allred, S., Winn, B., and </w:t>
      </w:r>
      <w:proofErr w:type="spellStart"/>
      <w:r w:rsidRPr="009A72B9">
        <w:rPr>
          <w:rFonts w:ascii="Verdana" w:hAnsi="Verdana"/>
          <w:sz w:val="22"/>
          <w:szCs w:val="22"/>
        </w:rPr>
        <w:t>Condie</w:t>
      </w:r>
      <w:proofErr w:type="spellEnd"/>
      <w:r w:rsidRPr="009A72B9">
        <w:rPr>
          <w:rFonts w:ascii="Verdana" w:hAnsi="Verdana"/>
          <w:sz w:val="22"/>
          <w:szCs w:val="22"/>
        </w:rPr>
        <w:t xml:space="preserve">, A. (2016) ‘To sit at the table, you have to know the language: important financial metrics for HR directors’, </w:t>
      </w:r>
      <w:r w:rsidRPr="009A72B9">
        <w:rPr>
          <w:rFonts w:ascii="Verdana" w:hAnsi="Verdana"/>
          <w:i/>
          <w:sz w:val="22"/>
          <w:szCs w:val="22"/>
        </w:rPr>
        <w:t>Strategic HR review</w:t>
      </w:r>
      <w:r w:rsidRPr="009A72B9">
        <w:rPr>
          <w:rFonts w:ascii="Verdana" w:hAnsi="Verdana"/>
          <w:sz w:val="22"/>
          <w:szCs w:val="22"/>
        </w:rPr>
        <w:t xml:space="preserve">, 15(3), pp. 123–128. Available at: </w:t>
      </w:r>
      <w:hyperlink r:id="rId14" w:tgtFrame="_new" w:history="1">
        <w:r w:rsidRPr="009A72B9">
          <w:rPr>
            <w:rStyle w:val="Hyperlink"/>
            <w:rFonts w:ascii="Verdana" w:hAnsi="Verdana"/>
            <w:sz w:val="22"/>
            <w:szCs w:val="22"/>
          </w:rPr>
          <w:t>https://doi.org/10.1108/SHR-02-2016-0021</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Anderson, V. (2013) </w:t>
      </w:r>
      <w:r w:rsidRPr="009A72B9">
        <w:rPr>
          <w:rFonts w:ascii="Verdana" w:hAnsi="Verdana"/>
          <w:i/>
          <w:sz w:val="22"/>
          <w:szCs w:val="22"/>
        </w:rPr>
        <w:t>Research methods in human resource management: Investigating a business issue.</w:t>
      </w:r>
      <w:r w:rsidRPr="009A72B9">
        <w:rPr>
          <w:rFonts w:ascii="Verdana" w:hAnsi="Verdana"/>
          <w:sz w:val="22"/>
          <w:szCs w:val="22"/>
        </w:rPr>
        <w:t xml:space="preserve"> London: Chartered Institute of Personnel and Development.</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Barends</w:t>
      </w:r>
      <w:proofErr w:type="spellEnd"/>
      <w:r w:rsidRPr="009A72B9">
        <w:rPr>
          <w:rFonts w:ascii="Verdana" w:hAnsi="Verdana"/>
          <w:sz w:val="22"/>
          <w:szCs w:val="22"/>
        </w:rPr>
        <w:t xml:space="preserve">, E. and Rousseau, D. (2018) </w:t>
      </w:r>
      <w:r w:rsidRPr="009A72B9">
        <w:rPr>
          <w:rFonts w:ascii="Verdana" w:hAnsi="Verdana"/>
          <w:i/>
          <w:sz w:val="22"/>
          <w:szCs w:val="22"/>
        </w:rPr>
        <w:t>Evidence-based management: how to use evidence to make better organizational decisions.</w:t>
      </w:r>
      <w:r w:rsidRPr="009A72B9">
        <w:rPr>
          <w:rFonts w:ascii="Verdana" w:hAnsi="Verdana"/>
          <w:sz w:val="22"/>
          <w:szCs w:val="22"/>
        </w:rPr>
        <w:t xml:space="preserve"> London: Kogan Page</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Barends</w:t>
      </w:r>
      <w:proofErr w:type="spellEnd"/>
      <w:r w:rsidRPr="009A72B9">
        <w:rPr>
          <w:rFonts w:ascii="Verdana" w:hAnsi="Verdana"/>
          <w:sz w:val="22"/>
          <w:szCs w:val="22"/>
        </w:rPr>
        <w:t xml:space="preserve">, E., Villanueva, J., Rousseau, D.M., Briner, R.B., Jepsen, D.M., Houghton, E., and Have, S. (2017) ‘Managerial attitudes and perceived barriers regarding evidence-based practice: An international survey’, </w:t>
      </w:r>
      <w:r w:rsidRPr="009A72B9">
        <w:rPr>
          <w:rFonts w:ascii="Verdana" w:hAnsi="Verdana"/>
          <w:i/>
          <w:sz w:val="22"/>
          <w:szCs w:val="22"/>
        </w:rPr>
        <w:t>PLOS ONE</w:t>
      </w:r>
      <w:r w:rsidRPr="009A72B9">
        <w:rPr>
          <w:rFonts w:ascii="Verdana" w:hAnsi="Verdana"/>
          <w:sz w:val="22"/>
          <w:szCs w:val="22"/>
        </w:rPr>
        <w:t xml:space="preserve">, 12(10). Available at: </w:t>
      </w:r>
      <w:hyperlink r:id="rId15" w:tgtFrame="_new" w:history="1">
        <w:r w:rsidRPr="009A72B9">
          <w:rPr>
            <w:rStyle w:val="Hyperlink"/>
            <w:rFonts w:ascii="Verdana" w:hAnsi="Verdana"/>
            <w:sz w:val="22"/>
            <w:szCs w:val="22"/>
          </w:rPr>
          <w:t>https://doi.org/10.1371/journal.pone.0184594</w:t>
        </w:r>
      </w:hyperlink>
      <w:r w:rsidRPr="009A72B9">
        <w:rPr>
          <w:rFonts w:ascii="Verdana" w:hAnsi="Verdana"/>
          <w:sz w:val="22"/>
          <w:szCs w:val="22"/>
        </w:rPr>
        <w:t xml:space="preserve"> (Accessed: 8th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Bashford, S. (2021) </w:t>
      </w:r>
      <w:r w:rsidRPr="009A72B9">
        <w:rPr>
          <w:rFonts w:ascii="Verdana" w:hAnsi="Verdana"/>
          <w:i/>
          <w:sz w:val="22"/>
          <w:szCs w:val="22"/>
        </w:rPr>
        <w:t>Life isn't fair – but your workplace can be.</w:t>
      </w:r>
      <w:r w:rsidRPr="009A72B9">
        <w:rPr>
          <w:rFonts w:ascii="Verdana" w:hAnsi="Verdana"/>
          <w:sz w:val="22"/>
          <w:szCs w:val="22"/>
        </w:rPr>
        <w:t xml:space="preserve"> Available at: </w:t>
      </w:r>
      <w:hyperlink r:id="rId16" w:tgtFrame="_new" w:history="1">
        <w:r w:rsidRPr="009A72B9">
          <w:rPr>
            <w:rStyle w:val="Hyperlink"/>
            <w:rFonts w:ascii="Verdana" w:hAnsi="Verdana"/>
            <w:sz w:val="22"/>
            <w:szCs w:val="22"/>
          </w:rPr>
          <w:t>https://www.peoplemanagement.co.uk/article/1744353/life-not-fair-workplace-can-be</w:t>
        </w:r>
      </w:hyperlink>
      <w:r w:rsidRPr="009A72B9">
        <w:rPr>
          <w:rFonts w:ascii="Verdana" w:hAnsi="Verdana"/>
          <w:sz w:val="22"/>
          <w:szCs w:val="22"/>
        </w:rPr>
        <w:t xml:space="preserve"> (Accessed</w:t>
      </w:r>
      <w:r w:rsidR="00797958">
        <w:rPr>
          <w:rFonts w:ascii="Verdana" w:hAnsi="Verdana"/>
          <w:sz w:val="22"/>
          <w:szCs w:val="22"/>
        </w:rPr>
        <w:t>:</w:t>
      </w:r>
      <w:r w:rsidRPr="009A72B9">
        <w:rPr>
          <w:rFonts w:ascii="Verdana" w:hAnsi="Verdana"/>
          <w:sz w:val="22"/>
          <w:szCs w:val="22"/>
        </w:rPr>
        <w:t xml:space="preserve"> 22nd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Becker, J. (2021) </w:t>
      </w:r>
      <w:r w:rsidRPr="009A72B9">
        <w:rPr>
          <w:rFonts w:ascii="Verdana" w:hAnsi="Verdana"/>
          <w:i/>
          <w:sz w:val="22"/>
          <w:szCs w:val="22"/>
        </w:rPr>
        <w:t>How to transform your decision-making process.</w:t>
      </w:r>
      <w:r w:rsidRPr="009A72B9">
        <w:rPr>
          <w:rFonts w:ascii="Verdana" w:hAnsi="Verdana"/>
          <w:sz w:val="22"/>
          <w:szCs w:val="22"/>
        </w:rPr>
        <w:t xml:space="preserve"> Available at: </w:t>
      </w:r>
      <w:hyperlink r:id="rId17" w:tgtFrame="_new" w:history="1">
        <w:r w:rsidRPr="009A72B9">
          <w:rPr>
            <w:rStyle w:val="Hyperlink"/>
            <w:rFonts w:ascii="Verdana" w:hAnsi="Verdana"/>
            <w:sz w:val="22"/>
            <w:szCs w:val="22"/>
          </w:rPr>
          <w:t>https://www.peoplemanagement.co.uk/article/1744085/how-to-transform-your-decision-making-process</w:t>
        </w:r>
      </w:hyperlink>
      <w:r w:rsidRPr="009A72B9">
        <w:rPr>
          <w:rFonts w:ascii="Verdana" w:hAnsi="Verdana"/>
          <w:sz w:val="22"/>
          <w:szCs w:val="22"/>
        </w:rPr>
        <w:t xml:space="preserve"> (Accessed: 12th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Bell, E., Bryman, A. and Harley, B. (2022) </w:t>
      </w:r>
      <w:r w:rsidRPr="009A72B9">
        <w:rPr>
          <w:rFonts w:ascii="Verdana" w:hAnsi="Verdana"/>
          <w:i/>
          <w:sz w:val="22"/>
          <w:szCs w:val="22"/>
        </w:rPr>
        <w:t>Business research methods.</w:t>
      </w:r>
      <w:r w:rsidRPr="009A72B9">
        <w:rPr>
          <w:rFonts w:ascii="Verdana" w:hAnsi="Verdana"/>
          <w:sz w:val="22"/>
          <w:szCs w:val="22"/>
        </w:rPr>
        <w:t xml:space="preserve"> 6th </w:t>
      </w:r>
      <w:proofErr w:type="spellStart"/>
      <w:r w:rsidRPr="009A72B9">
        <w:rPr>
          <w:rFonts w:ascii="Verdana" w:hAnsi="Verdana"/>
          <w:sz w:val="22"/>
          <w:szCs w:val="22"/>
        </w:rPr>
        <w:t>edn</w:t>
      </w:r>
      <w:proofErr w:type="spellEnd"/>
      <w:r w:rsidRPr="009A72B9">
        <w:rPr>
          <w:rFonts w:ascii="Verdana" w:hAnsi="Verdana"/>
          <w:sz w:val="22"/>
          <w:szCs w:val="22"/>
        </w:rPr>
        <w:t>. Oxford: Oxford University Press.</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Briner, R. (2020) </w:t>
      </w:r>
      <w:r w:rsidRPr="009A72B9">
        <w:rPr>
          <w:rFonts w:ascii="Verdana" w:hAnsi="Verdana"/>
          <w:i/>
          <w:sz w:val="22"/>
          <w:szCs w:val="22"/>
        </w:rPr>
        <w:t>An Evidence Based Approach to Workplace Management, Rob Briner.</w:t>
      </w:r>
      <w:r w:rsidRPr="009A72B9">
        <w:rPr>
          <w:rFonts w:ascii="Verdana" w:hAnsi="Verdana"/>
          <w:sz w:val="22"/>
          <w:szCs w:val="22"/>
        </w:rPr>
        <w:t xml:space="preserve"> 2nd June. Available at: </w:t>
      </w:r>
      <w:hyperlink r:id="rId18" w:tgtFrame="_new" w:history="1">
        <w:r w:rsidRPr="009A72B9">
          <w:rPr>
            <w:rStyle w:val="Hyperlink"/>
            <w:rFonts w:ascii="Verdana" w:hAnsi="Verdana"/>
            <w:sz w:val="22"/>
            <w:szCs w:val="22"/>
          </w:rPr>
          <w:t>https://www.youtube.com/watch?v=b4FSqy0AJrA</w:t>
        </w:r>
      </w:hyperlink>
      <w:r w:rsidRPr="009A72B9">
        <w:rPr>
          <w:rFonts w:ascii="Verdana" w:hAnsi="Verdana"/>
          <w:sz w:val="22"/>
          <w:szCs w:val="22"/>
        </w:rPr>
        <w:t xml:space="preserve"> (Accessed</w:t>
      </w:r>
      <w:r w:rsidR="00797958">
        <w:rPr>
          <w:rFonts w:ascii="Verdana" w:hAnsi="Verdana"/>
          <w:sz w:val="22"/>
          <w:szCs w:val="22"/>
        </w:rPr>
        <w:t>:</w:t>
      </w:r>
      <w:r w:rsidRPr="009A72B9">
        <w:rPr>
          <w:rFonts w:ascii="Verdana" w:hAnsi="Verdana"/>
          <w:sz w:val="22"/>
          <w:szCs w:val="22"/>
        </w:rPr>
        <w:t xml:space="preserve"> 20th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Briner, R. (2023) </w:t>
      </w:r>
      <w:r w:rsidRPr="009A72B9">
        <w:rPr>
          <w:rFonts w:ascii="Verdana" w:hAnsi="Verdana"/>
          <w:i/>
          <w:sz w:val="22"/>
          <w:szCs w:val="22"/>
        </w:rPr>
        <w:t>Evidence-based HR and people analytics are the same, right? Afraid not.</w:t>
      </w:r>
      <w:r w:rsidRPr="009A72B9">
        <w:rPr>
          <w:rFonts w:ascii="Verdana" w:hAnsi="Verdana"/>
          <w:sz w:val="22"/>
          <w:szCs w:val="22"/>
        </w:rPr>
        <w:t xml:space="preserve"> Available at: </w:t>
      </w:r>
      <w:hyperlink r:id="rId19" w:tgtFrame="_new" w:history="1">
        <w:r w:rsidRPr="009A72B9">
          <w:rPr>
            <w:rStyle w:val="Hyperlink"/>
            <w:rFonts w:ascii="Verdana" w:hAnsi="Verdana"/>
            <w:sz w:val="22"/>
            <w:szCs w:val="22"/>
          </w:rPr>
          <w:t>https://www.peoplemanagement.co.uk/article/1851101/evidence-based-hr-people-analytics-same-right-afraid-not</w:t>
        </w:r>
      </w:hyperlink>
      <w:r w:rsidRPr="009A72B9">
        <w:rPr>
          <w:rFonts w:ascii="Verdana" w:hAnsi="Verdana"/>
          <w:sz w:val="22"/>
          <w:szCs w:val="22"/>
        </w:rPr>
        <w:t xml:space="preserve"> (Accessed: 1st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Briner, R. (2024) </w:t>
      </w:r>
      <w:r w:rsidRPr="009A72B9">
        <w:rPr>
          <w:rFonts w:ascii="Verdana" w:hAnsi="Verdana"/>
          <w:i/>
          <w:sz w:val="22"/>
          <w:szCs w:val="22"/>
        </w:rPr>
        <w:t>WHAT IS EVIDENCE BASED HR AND WHY IS IT IMPORTANT? (Interview with Rob Briner).</w:t>
      </w:r>
      <w:r w:rsidRPr="009A72B9">
        <w:rPr>
          <w:rFonts w:ascii="Verdana" w:hAnsi="Verdana"/>
          <w:sz w:val="22"/>
          <w:szCs w:val="22"/>
        </w:rPr>
        <w:t xml:space="preserve"> 19th March. Available at: </w:t>
      </w:r>
      <w:hyperlink r:id="rId20" w:tgtFrame="_new" w:history="1">
        <w:r w:rsidRPr="009A72B9">
          <w:rPr>
            <w:rStyle w:val="Hyperlink"/>
            <w:rFonts w:ascii="Verdana" w:hAnsi="Verdana"/>
            <w:sz w:val="22"/>
            <w:szCs w:val="22"/>
          </w:rPr>
          <w:t>https://www.youtube.com/watch?v=udnBorQwP-g</w:t>
        </w:r>
      </w:hyperlink>
      <w:r w:rsidRPr="009A72B9">
        <w:rPr>
          <w:rFonts w:ascii="Verdana" w:hAnsi="Verdana"/>
          <w:sz w:val="22"/>
          <w:szCs w:val="22"/>
        </w:rPr>
        <w:t xml:space="preserve"> (Accessed: 20th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Cameron, S. (2021) </w:t>
      </w:r>
      <w:r w:rsidRPr="009A72B9">
        <w:rPr>
          <w:rFonts w:ascii="Verdana" w:hAnsi="Verdana"/>
          <w:i/>
          <w:sz w:val="22"/>
          <w:szCs w:val="22"/>
        </w:rPr>
        <w:t>The Business Student's Handbook: Skills for Study and Employability.</w:t>
      </w:r>
      <w:r w:rsidRPr="009A72B9">
        <w:rPr>
          <w:rFonts w:ascii="Verdana" w:hAnsi="Verdana"/>
          <w:sz w:val="22"/>
          <w:szCs w:val="22"/>
        </w:rPr>
        <w:t xml:space="preserve"> Harlow: Pearson.</w:t>
      </w:r>
    </w:p>
    <w:p w:rsidR="00D30376" w:rsidRDefault="00D30376" w:rsidP="00D30376">
      <w:pPr>
        <w:pStyle w:val="NormalWeb"/>
        <w:rPr>
          <w:rFonts w:ascii="Verdana" w:hAnsi="Verdana"/>
          <w:sz w:val="22"/>
          <w:szCs w:val="22"/>
        </w:rPr>
      </w:pPr>
      <w:r w:rsidRPr="009A72B9">
        <w:rPr>
          <w:rFonts w:ascii="Verdana" w:hAnsi="Verdana"/>
          <w:sz w:val="22"/>
          <w:szCs w:val="22"/>
        </w:rPr>
        <w:t>Cassidy, N. (2022</w:t>
      </w:r>
      <w:r w:rsidR="00B73496">
        <w:rPr>
          <w:rFonts w:ascii="Verdana" w:hAnsi="Verdana"/>
          <w:sz w:val="22"/>
          <w:szCs w:val="22"/>
        </w:rPr>
        <w:t>a</w:t>
      </w:r>
      <w:r w:rsidRPr="009A72B9">
        <w:rPr>
          <w:rFonts w:ascii="Verdana" w:hAnsi="Verdana"/>
          <w:sz w:val="22"/>
          <w:szCs w:val="22"/>
        </w:rPr>
        <w:t xml:space="preserve">) </w:t>
      </w:r>
      <w:r w:rsidRPr="009A72B9">
        <w:rPr>
          <w:rFonts w:ascii="Verdana" w:hAnsi="Verdana"/>
          <w:i/>
          <w:sz w:val="22"/>
          <w:szCs w:val="22"/>
        </w:rPr>
        <w:t>What value does HR bring to today's organisations?</w:t>
      </w:r>
      <w:r w:rsidRPr="009A72B9">
        <w:rPr>
          <w:rFonts w:ascii="Verdana" w:hAnsi="Verdana"/>
          <w:sz w:val="22"/>
          <w:szCs w:val="22"/>
        </w:rPr>
        <w:t xml:space="preserve"> [podcast] 12th July. Available at: </w:t>
      </w:r>
      <w:hyperlink r:id="rId21" w:tgtFrame="_new" w:history="1">
        <w:r w:rsidRPr="009A72B9">
          <w:rPr>
            <w:rStyle w:val="Hyperlink"/>
            <w:rFonts w:ascii="Verdana" w:hAnsi="Verdana"/>
            <w:sz w:val="22"/>
            <w:szCs w:val="22"/>
          </w:rPr>
          <w:t>https://www.cipd.org/uk/knowledge/podcasts/purpose-and-value-of-hr/</w:t>
        </w:r>
      </w:hyperlink>
      <w:r w:rsidRPr="009A72B9">
        <w:rPr>
          <w:rFonts w:ascii="Verdana" w:hAnsi="Verdana"/>
          <w:sz w:val="22"/>
          <w:szCs w:val="22"/>
        </w:rPr>
        <w:t xml:space="preserve"> (Accessed</w:t>
      </w:r>
      <w:r w:rsidR="00B73496">
        <w:rPr>
          <w:rFonts w:ascii="Verdana" w:hAnsi="Verdana"/>
          <w:sz w:val="22"/>
          <w:szCs w:val="22"/>
        </w:rPr>
        <w:t>:</w:t>
      </w:r>
      <w:r w:rsidRPr="009A72B9">
        <w:rPr>
          <w:rFonts w:ascii="Verdana" w:hAnsi="Verdana"/>
          <w:sz w:val="22"/>
          <w:szCs w:val="22"/>
        </w:rPr>
        <w:t xml:space="preserve"> 26th July 2025).</w:t>
      </w:r>
    </w:p>
    <w:p w:rsidR="00B73496" w:rsidRPr="009A72B9" w:rsidRDefault="00B73496" w:rsidP="00D30376">
      <w:pPr>
        <w:pStyle w:val="NormalWeb"/>
        <w:rPr>
          <w:rFonts w:ascii="Verdana" w:hAnsi="Verdana"/>
          <w:sz w:val="22"/>
          <w:szCs w:val="22"/>
        </w:rPr>
      </w:pPr>
      <w:r w:rsidRPr="009A72B9">
        <w:rPr>
          <w:rFonts w:ascii="Verdana" w:hAnsi="Verdana"/>
          <w:sz w:val="22"/>
          <w:szCs w:val="22"/>
        </w:rPr>
        <w:t>Cassidy, N. (2022</w:t>
      </w:r>
      <w:r>
        <w:rPr>
          <w:rFonts w:ascii="Verdana" w:hAnsi="Verdana"/>
          <w:sz w:val="22"/>
          <w:szCs w:val="22"/>
        </w:rPr>
        <w:t>b</w:t>
      </w:r>
      <w:r w:rsidRPr="009A72B9">
        <w:rPr>
          <w:rFonts w:ascii="Verdana" w:hAnsi="Verdana"/>
          <w:sz w:val="22"/>
          <w:szCs w:val="22"/>
        </w:rPr>
        <w:t xml:space="preserve">) </w:t>
      </w:r>
      <w:r w:rsidRPr="00B73496">
        <w:rPr>
          <w:rFonts w:ascii="Verdana" w:hAnsi="Verdana"/>
          <w:i/>
          <w:sz w:val="22"/>
          <w:szCs w:val="22"/>
        </w:rPr>
        <w:t xml:space="preserve">Evidence-based L&amp;D: measuring learning transfer </w:t>
      </w:r>
      <w:r w:rsidRPr="009A72B9">
        <w:rPr>
          <w:rFonts w:ascii="Verdana" w:hAnsi="Verdana"/>
          <w:sz w:val="22"/>
          <w:szCs w:val="22"/>
        </w:rPr>
        <w:t xml:space="preserve">[podcast] </w:t>
      </w:r>
      <w:r>
        <w:rPr>
          <w:rFonts w:ascii="Verdana" w:hAnsi="Verdana"/>
          <w:sz w:val="22"/>
          <w:szCs w:val="22"/>
        </w:rPr>
        <w:t>8</w:t>
      </w:r>
      <w:r w:rsidRPr="00B73496">
        <w:rPr>
          <w:rFonts w:ascii="Verdana" w:hAnsi="Verdana"/>
          <w:sz w:val="22"/>
          <w:szCs w:val="22"/>
          <w:vertAlign w:val="superscript"/>
        </w:rPr>
        <w:t>th</w:t>
      </w:r>
      <w:r>
        <w:rPr>
          <w:rFonts w:ascii="Verdana" w:hAnsi="Verdana"/>
          <w:sz w:val="22"/>
          <w:szCs w:val="22"/>
        </w:rPr>
        <w:t xml:space="preserve"> March</w:t>
      </w:r>
      <w:r w:rsidRPr="009A72B9">
        <w:rPr>
          <w:rFonts w:ascii="Verdana" w:hAnsi="Verdana"/>
          <w:sz w:val="22"/>
          <w:szCs w:val="22"/>
        </w:rPr>
        <w:t xml:space="preserve">. Available at: </w:t>
      </w:r>
      <w:hyperlink r:id="rId22" w:history="1">
        <w:r w:rsidRPr="00957D86">
          <w:rPr>
            <w:rStyle w:val="Hyperlink"/>
            <w:rFonts w:ascii="Verdana" w:hAnsi="Verdana"/>
            <w:sz w:val="22"/>
            <w:szCs w:val="22"/>
          </w:rPr>
          <w:t>https://www.cipd.org/uk/knowledge/podcasts/transfer-of-learning/</w:t>
        </w:r>
      </w:hyperlink>
      <w:r>
        <w:rPr>
          <w:rFonts w:ascii="Verdana" w:hAnsi="Verdana"/>
          <w:sz w:val="22"/>
          <w:szCs w:val="22"/>
        </w:rPr>
        <w:t xml:space="preserve"> </w:t>
      </w:r>
      <w:r w:rsidRPr="009A72B9">
        <w:rPr>
          <w:rFonts w:ascii="Verdana" w:hAnsi="Verdana"/>
          <w:sz w:val="22"/>
          <w:szCs w:val="22"/>
        </w:rPr>
        <w:t>(Accessed</w:t>
      </w:r>
      <w:r>
        <w:rPr>
          <w:rFonts w:ascii="Verdana" w:hAnsi="Verdana"/>
          <w:sz w:val="22"/>
          <w:szCs w:val="22"/>
        </w:rPr>
        <w:t>: 7</w:t>
      </w:r>
      <w:r w:rsidRPr="00B73496">
        <w:rPr>
          <w:rFonts w:ascii="Verdana" w:hAnsi="Verdana"/>
          <w:sz w:val="22"/>
          <w:szCs w:val="22"/>
          <w:vertAlign w:val="superscript"/>
        </w:rPr>
        <w:t>th</w:t>
      </w:r>
      <w:r>
        <w:rPr>
          <w:rFonts w:ascii="Verdana" w:hAnsi="Verdana"/>
          <w:sz w:val="22"/>
          <w:szCs w:val="22"/>
        </w:rPr>
        <w:t xml:space="preserve"> September </w:t>
      </w:r>
      <w:r w:rsidRPr="009A72B9">
        <w:rPr>
          <w:rFonts w:ascii="Verdana" w:hAnsi="Verdana"/>
          <w:sz w:val="22"/>
          <w:szCs w:val="22"/>
        </w:rPr>
        <w:t>2025).</w:t>
      </w:r>
    </w:p>
    <w:p w:rsidR="00D30376" w:rsidRPr="009A72B9" w:rsidRDefault="00D30376" w:rsidP="00CF3CC5">
      <w:pPr>
        <w:pStyle w:val="NormalWeb"/>
        <w:rPr>
          <w:rFonts w:ascii="Verdana" w:hAnsi="Verdana"/>
          <w:sz w:val="22"/>
          <w:szCs w:val="22"/>
        </w:rPr>
      </w:pPr>
      <w:r w:rsidRPr="009A72B9">
        <w:rPr>
          <w:rFonts w:ascii="Verdana" w:hAnsi="Verdana"/>
          <w:sz w:val="22"/>
          <w:szCs w:val="22"/>
        </w:rPr>
        <w:t xml:space="preserve">Cassidy, N. (2024) </w:t>
      </w:r>
      <w:r w:rsidRPr="009A72B9">
        <w:rPr>
          <w:rFonts w:ascii="Verdana" w:hAnsi="Verdana"/>
          <w:i/>
          <w:sz w:val="22"/>
          <w:szCs w:val="22"/>
        </w:rPr>
        <w:t>Driving performance with people analytics</w:t>
      </w:r>
      <w:r w:rsidRPr="009A72B9">
        <w:rPr>
          <w:rFonts w:ascii="Verdana" w:hAnsi="Verdana"/>
          <w:sz w:val="22"/>
          <w:szCs w:val="22"/>
        </w:rPr>
        <w:t xml:space="preserve"> [podcast] 30th July. Available at: </w:t>
      </w:r>
      <w:hyperlink r:id="rId23" w:tgtFrame="_new" w:history="1">
        <w:r w:rsidRPr="009A72B9">
          <w:rPr>
            <w:rStyle w:val="Hyperlink"/>
            <w:rFonts w:ascii="Verdana" w:hAnsi="Verdana"/>
            <w:sz w:val="22"/>
            <w:szCs w:val="22"/>
          </w:rPr>
          <w:t>https://www.cipd.org/uk/knowledge/podcasts/people-analytics-and-performance/</w:t>
        </w:r>
      </w:hyperlink>
      <w:r w:rsidRPr="009A72B9">
        <w:rPr>
          <w:rFonts w:ascii="Verdana" w:hAnsi="Verdana"/>
          <w:sz w:val="22"/>
          <w:szCs w:val="22"/>
        </w:rPr>
        <w:t xml:space="preserve"> (Accessed: 8th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Chatfield, T. (2022a) </w:t>
      </w:r>
      <w:r w:rsidRPr="009A72B9">
        <w:rPr>
          <w:rFonts w:ascii="Verdana" w:hAnsi="Verdana"/>
          <w:i/>
          <w:sz w:val="22"/>
          <w:szCs w:val="22"/>
        </w:rPr>
        <w:t>Critical Thinking.</w:t>
      </w:r>
      <w:r w:rsidRPr="009A72B9">
        <w:rPr>
          <w:rFonts w:ascii="Verdana" w:hAnsi="Verdana"/>
          <w:sz w:val="22"/>
          <w:szCs w:val="22"/>
        </w:rPr>
        <w:t xml:space="preserve"> 2nd </w:t>
      </w:r>
      <w:proofErr w:type="spellStart"/>
      <w:r w:rsidRPr="009A72B9">
        <w:rPr>
          <w:rFonts w:ascii="Verdana" w:hAnsi="Verdana"/>
          <w:sz w:val="22"/>
          <w:szCs w:val="22"/>
        </w:rPr>
        <w:t>edn</w:t>
      </w:r>
      <w:proofErr w:type="spellEnd"/>
      <w:r w:rsidRPr="009A72B9">
        <w:rPr>
          <w:rFonts w:ascii="Verdana" w:hAnsi="Verdana"/>
          <w:sz w:val="22"/>
          <w:szCs w:val="22"/>
        </w:rPr>
        <w:t>. London: SAGE Publications Ltd.</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Chatfield, T. (2022b) </w:t>
      </w:r>
      <w:r w:rsidRPr="009A72B9">
        <w:rPr>
          <w:rFonts w:ascii="Verdana" w:hAnsi="Verdana"/>
          <w:i/>
          <w:sz w:val="22"/>
          <w:szCs w:val="22"/>
        </w:rPr>
        <w:t>What is Critical Thinking and Why Should I Care?</w:t>
      </w:r>
      <w:r w:rsidRPr="009A72B9">
        <w:rPr>
          <w:rFonts w:ascii="Verdana" w:hAnsi="Verdana"/>
          <w:sz w:val="22"/>
          <w:szCs w:val="22"/>
        </w:rPr>
        <w:t xml:space="preserve"> 16th June. Available at: </w:t>
      </w:r>
      <w:hyperlink r:id="rId24" w:tgtFrame="_new" w:history="1">
        <w:r w:rsidRPr="009A72B9">
          <w:rPr>
            <w:rStyle w:val="Hyperlink"/>
            <w:rFonts w:ascii="Verdana" w:hAnsi="Verdana"/>
            <w:sz w:val="22"/>
            <w:szCs w:val="22"/>
          </w:rPr>
          <w:t>https://www.youtube.com/watch?v=l8nCXfjISU4</w:t>
        </w:r>
      </w:hyperlink>
      <w:r w:rsidRPr="009A72B9">
        <w:rPr>
          <w:rFonts w:ascii="Verdana" w:hAnsi="Verdana"/>
          <w:sz w:val="22"/>
          <w:szCs w:val="22"/>
        </w:rPr>
        <w:t xml:space="preserve"> (Accessed</w:t>
      </w:r>
      <w:r w:rsidR="00B73496">
        <w:rPr>
          <w:rFonts w:ascii="Verdana" w:hAnsi="Verdana"/>
          <w:sz w:val="22"/>
          <w:szCs w:val="22"/>
        </w:rPr>
        <w:t>:</w:t>
      </w:r>
      <w:r w:rsidRPr="009A72B9">
        <w:rPr>
          <w:rFonts w:ascii="Verdana" w:hAnsi="Verdana"/>
          <w:sz w:val="22"/>
          <w:szCs w:val="22"/>
        </w:rPr>
        <w:t xml:space="preserve"> 14th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Chatfield, T. (2022c) </w:t>
      </w:r>
      <w:r w:rsidRPr="009A72B9">
        <w:rPr>
          <w:rFonts w:ascii="Verdana" w:hAnsi="Verdana"/>
          <w:i/>
          <w:sz w:val="22"/>
          <w:szCs w:val="22"/>
        </w:rPr>
        <w:t>10 Commandments for Critical Thinking 10 by Tom Chatfield.</w:t>
      </w:r>
      <w:r w:rsidRPr="009A72B9">
        <w:rPr>
          <w:rFonts w:ascii="Verdana" w:hAnsi="Verdana"/>
          <w:sz w:val="22"/>
          <w:szCs w:val="22"/>
        </w:rPr>
        <w:t xml:space="preserve"> 12th July. Available at: </w:t>
      </w:r>
      <w:hyperlink r:id="rId25" w:tgtFrame="_new" w:history="1">
        <w:r w:rsidRPr="009A72B9">
          <w:rPr>
            <w:rStyle w:val="Hyperlink"/>
            <w:rFonts w:ascii="Verdana" w:hAnsi="Verdana"/>
            <w:sz w:val="22"/>
            <w:szCs w:val="22"/>
          </w:rPr>
          <w:t>https://www.youtube.com/watch?v=wbq_VzTElrQ</w:t>
        </w:r>
      </w:hyperlink>
      <w:r w:rsidRPr="009A72B9">
        <w:rPr>
          <w:rFonts w:ascii="Verdana" w:hAnsi="Verdana"/>
          <w:sz w:val="22"/>
          <w:szCs w:val="22"/>
        </w:rPr>
        <w:t xml:space="preserve"> (Accessed: 14th August 2025).</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Chermack</w:t>
      </w:r>
      <w:proofErr w:type="spellEnd"/>
      <w:r w:rsidRPr="009A72B9">
        <w:rPr>
          <w:rFonts w:ascii="Verdana" w:hAnsi="Verdana"/>
          <w:sz w:val="22"/>
          <w:szCs w:val="22"/>
        </w:rPr>
        <w:t xml:space="preserve">, T.J. and </w:t>
      </w:r>
      <w:proofErr w:type="spellStart"/>
      <w:r w:rsidRPr="009A72B9">
        <w:rPr>
          <w:rFonts w:ascii="Verdana" w:hAnsi="Verdana"/>
          <w:sz w:val="22"/>
          <w:szCs w:val="22"/>
        </w:rPr>
        <w:t>Kasshanna</w:t>
      </w:r>
      <w:proofErr w:type="spellEnd"/>
      <w:r w:rsidRPr="009A72B9">
        <w:rPr>
          <w:rFonts w:ascii="Verdana" w:hAnsi="Verdana"/>
          <w:sz w:val="22"/>
          <w:szCs w:val="22"/>
        </w:rPr>
        <w:t xml:space="preserve">, B.K. (2007) ‘The use and misuse of SWOT analysis and implications for HRD professionals’, Human Resource Development International, 10(4), pp. 383-399. Available at: </w:t>
      </w:r>
      <w:hyperlink r:id="rId26" w:tgtFrame="_new" w:history="1">
        <w:r w:rsidRPr="009A72B9">
          <w:rPr>
            <w:rStyle w:val="Hyperlink"/>
            <w:rFonts w:ascii="Verdana" w:hAnsi="Verdana"/>
            <w:sz w:val="22"/>
            <w:szCs w:val="22"/>
          </w:rPr>
          <w:t>https://doi.org/10.1080/13678860701718760</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(2015) </w:t>
      </w:r>
      <w:r w:rsidRPr="009A72B9">
        <w:rPr>
          <w:rFonts w:ascii="Verdana" w:hAnsi="Verdana"/>
          <w:i/>
          <w:sz w:val="22"/>
          <w:szCs w:val="22"/>
        </w:rPr>
        <w:t>Ethical decision-making: Eight perspectives on workplace dilemmas.</w:t>
      </w:r>
      <w:r w:rsidRPr="009A72B9">
        <w:rPr>
          <w:rFonts w:ascii="Verdana" w:hAnsi="Verdana"/>
          <w:sz w:val="22"/>
          <w:szCs w:val="22"/>
        </w:rPr>
        <w:t xml:space="preserve"> Available at: </w:t>
      </w:r>
      <w:hyperlink r:id="rId27" w:tgtFrame="_new" w:history="1">
        <w:r w:rsidRPr="009A72B9">
          <w:rPr>
            <w:rStyle w:val="Hyperlink"/>
            <w:rFonts w:ascii="Verdana" w:hAnsi="Verdana"/>
            <w:sz w:val="22"/>
            <w:szCs w:val="22"/>
          </w:rPr>
          <w:t>https://www.cipd.org/globalassets/media/comms/the-people-profession/profession-map-pdfs/ethical-decision-making-2015-eight-perspectives-on-workplace-dilemmas_tcm29-9564.pdf</w:t>
        </w:r>
      </w:hyperlink>
      <w:r w:rsidRPr="009A72B9">
        <w:rPr>
          <w:rFonts w:ascii="Verdana" w:hAnsi="Verdana"/>
          <w:sz w:val="22"/>
          <w:szCs w:val="22"/>
        </w:rPr>
        <w:t xml:space="preserve"> (Accessed: 18th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(2017) </w:t>
      </w:r>
      <w:r w:rsidRPr="009A72B9">
        <w:rPr>
          <w:rFonts w:ascii="Verdana" w:hAnsi="Verdana"/>
          <w:i/>
          <w:sz w:val="22"/>
          <w:szCs w:val="22"/>
        </w:rPr>
        <w:t>Evidence-based practice: an introduction.</w:t>
      </w:r>
      <w:r w:rsidRPr="009A72B9">
        <w:rPr>
          <w:rFonts w:ascii="Verdana" w:hAnsi="Verdana"/>
          <w:sz w:val="22"/>
          <w:szCs w:val="22"/>
        </w:rPr>
        <w:t xml:space="preserve"> 4th July. Available at: </w:t>
      </w:r>
      <w:hyperlink r:id="rId28" w:tgtFrame="_new" w:history="1">
        <w:r w:rsidRPr="009A72B9">
          <w:rPr>
            <w:rStyle w:val="Hyperlink"/>
            <w:rFonts w:ascii="Verdana" w:hAnsi="Verdana"/>
            <w:sz w:val="22"/>
            <w:szCs w:val="22"/>
          </w:rPr>
          <w:t>https://www.youtube.com/watch?v=ikJ687g2tPo</w:t>
        </w:r>
      </w:hyperlink>
      <w:r w:rsidRPr="009A72B9">
        <w:rPr>
          <w:rFonts w:ascii="Verdana" w:hAnsi="Verdana"/>
          <w:sz w:val="22"/>
          <w:szCs w:val="22"/>
        </w:rPr>
        <w:t xml:space="preserve"> (Accessed: 2nd August 2025)</w:t>
      </w:r>
      <w:r w:rsidR="00797958">
        <w:rPr>
          <w:rFonts w:ascii="Verdana" w:hAnsi="Verdana"/>
          <w:sz w:val="22"/>
          <w:szCs w:val="22"/>
        </w:rPr>
        <w:t>.</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(2023) </w:t>
      </w:r>
      <w:r w:rsidRPr="009A72B9">
        <w:rPr>
          <w:rFonts w:ascii="Verdana" w:hAnsi="Verdana"/>
          <w:i/>
          <w:sz w:val="22"/>
          <w:szCs w:val="22"/>
        </w:rPr>
        <w:t>CIPD Manifesto for Good Work.</w:t>
      </w:r>
      <w:r w:rsidRPr="009A72B9">
        <w:rPr>
          <w:rFonts w:ascii="Verdana" w:hAnsi="Verdana"/>
          <w:sz w:val="22"/>
          <w:szCs w:val="22"/>
        </w:rPr>
        <w:t xml:space="preserve"> Available at: </w:t>
      </w:r>
      <w:hyperlink r:id="rId29" w:tgtFrame="_new" w:history="1">
        <w:r w:rsidRPr="009A72B9">
          <w:rPr>
            <w:rStyle w:val="Hyperlink"/>
            <w:rFonts w:ascii="Verdana" w:hAnsi="Verdana"/>
            <w:sz w:val="22"/>
            <w:szCs w:val="22"/>
          </w:rPr>
          <w:t>https://www.cipd.org/uk/about/public-policy/our-priorities/manifesto-good-work/</w:t>
        </w:r>
      </w:hyperlink>
      <w:r w:rsidRPr="009A72B9">
        <w:rPr>
          <w:rFonts w:ascii="Verdana" w:hAnsi="Verdana"/>
          <w:sz w:val="22"/>
          <w:szCs w:val="22"/>
        </w:rPr>
        <w:t xml:space="preserve"> (Accessed: 18th August 2025)</w:t>
      </w:r>
      <w:r w:rsidR="00797958">
        <w:rPr>
          <w:rFonts w:ascii="Verdana" w:hAnsi="Verdana"/>
          <w:sz w:val="22"/>
          <w:szCs w:val="22"/>
        </w:rPr>
        <w:t>.</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(2024a) </w:t>
      </w:r>
      <w:r w:rsidRPr="009A72B9">
        <w:rPr>
          <w:rFonts w:ascii="Verdana" w:hAnsi="Verdana"/>
          <w:i/>
          <w:sz w:val="22"/>
          <w:szCs w:val="22"/>
        </w:rPr>
        <w:t>Using technology responsibly: Guidance for people professionals.</w:t>
      </w:r>
      <w:r w:rsidRPr="009A72B9">
        <w:rPr>
          <w:rFonts w:ascii="Verdana" w:hAnsi="Verdana"/>
          <w:sz w:val="22"/>
          <w:szCs w:val="22"/>
        </w:rPr>
        <w:t xml:space="preserve"> Available at: </w:t>
      </w:r>
      <w:hyperlink r:id="rId30" w:tgtFrame="_new" w:history="1">
        <w:r w:rsidRPr="009A72B9">
          <w:rPr>
            <w:rStyle w:val="Hyperlink"/>
            <w:rFonts w:ascii="Verdana" w:hAnsi="Verdana"/>
            <w:sz w:val="22"/>
            <w:szCs w:val="22"/>
          </w:rPr>
          <w:t>https://www.cipd.org/uk/knowledge/guides/responsible-technology-use</w:t>
        </w:r>
      </w:hyperlink>
      <w:r w:rsidRPr="009A72B9">
        <w:rPr>
          <w:rFonts w:ascii="Verdana" w:hAnsi="Verdana"/>
          <w:sz w:val="22"/>
          <w:szCs w:val="22"/>
        </w:rPr>
        <w:t xml:space="preserve"> (Accessed: 18th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(2024b) </w:t>
      </w:r>
      <w:r w:rsidRPr="009A72B9">
        <w:rPr>
          <w:rFonts w:ascii="Verdana" w:hAnsi="Verdana"/>
          <w:i/>
          <w:sz w:val="22"/>
          <w:szCs w:val="22"/>
        </w:rPr>
        <w:t>Professional values and purpose.</w:t>
      </w:r>
      <w:r w:rsidRPr="009A72B9">
        <w:rPr>
          <w:rFonts w:ascii="Verdana" w:hAnsi="Verdana"/>
          <w:sz w:val="22"/>
          <w:szCs w:val="22"/>
        </w:rPr>
        <w:t xml:space="preserve"> Available at: </w:t>
      </w:r>
      <w:hyperlink r:id="rId31" w:tgtFrame="_new" w:history="1">
        <w:r w:rsidRPr="009A72B9">
          <w:rPr>
            <w:rStyle w:val="Hyperlink"/>
            <w:rFonts w:ascii="Verdana" w:hAnsi="Verdana"/>
            <w:sz w:val="22"/>
            <w:szCs w:val="22"/>
          </w:rPr>
          <w:t>https://www.cipd.org/uk/the-people-profession/the-profession-map/explore-the-profession-map/professional-values-purpose</w:t>
        </w:r>
      </w:hyperlink>
      <w:r w:rsidRPr="009A72B9">
        <w:rPr>
          <w:rFonts w:ascii="Verdana" w:hAnsi="Verdana"/>
          <w:sz w:val="22"/>
          <w:szCs w:val="22"/>
        </w:rPr>
        <w:t xml:space="preserve"> (Accessed: 22nd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(2024c) </w:t>
      </w:r>
      <w:r w:rsidRPr="009A72B9">
        <w:rPr>
          <w:rFonts w:ascii="Verdana" w:hAnsi="Verdana"/>
          <w:i/>
          <w:sz w:val="22"/>
          <w:szCs w:val="22"/>
        </w:rPr>
        <w:t>Finance skills for HR: A perfect partnership for organisational success.</w:t>
      </w:r>
      <w:r w:rsidRPr="009A72B9">
        <w:rPr>
          <w:rFonts w:ascii="Verdana" w:hAnsi="Verdana"/>
          <w:sz w:val="22"/>
          <w:szCs w:val="22"/>
        </w:rPr>
        <w:t xml:space="preserve"> 15th February. Available at: </w:t>
      </w:r>
      <w:hyperlink r:id="rId32" w:tgtFrame="_new" w:history="1">
        <w:r w:rsidRPr="009A72B9">
          <w:rPr>
            <w:rStyle w:val="Hyperlink"/>
            <w:rFonts w:ascii="Verdana" w:hAnsi="Verdana"/>
            <w:sz w:val="22"/>
            <w:szCs w:val="22"/>
          </w:rPr>
          <w:t>https://www.youtube.com/watch?v=6Rt831DyOjM</w:t>
        </w:r>
      </w:hyperlink>
      <w:r w:rsidRPr="009A72B9">
        <w:rPr>
          <w:rFonts w:ascii="Verdana" w:hAnsi="Verdana"/>
          <w:sz w:val="22"/>
          <w:szCs w:val="22"/>
        </w:rPr>
        <w:t xml:space="preserve"> (Accessed: 24th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CIPD (2025a) </w:t>
      </w:r>
      <w:r w:rsidRPr="009A72B9">
        <w:rPr>
          <w:rFonts w:ascii="Verdana" w:hAnsi="Verdana"/>
          <w:i/>
          <w:sz w:val="22"/>
          <w:szCs w:val="22"/>
        </w:rPr>
        <w:t>SWOT Analysis.</w:t>
      </w:r>
      <w:r w:rsidRPr="009A72B9">
        <w:rPr>
          <w:rFonts w:ascii="Verdana" w:hAnsi="Verdana"/>
          <w:sz w:val="22"/>
          <w:szCs w:val="22"/>
        </w:rPr>
        <w:t xml:space="preserve"> Available at: </w:t>
      </w:r>
      <w:hyperlink r:id="rId33" w:tgtFrame="_new" w:history="1">
        <w:r w:rsidRPr="009A72B9">
          <w:rPr>
            <w:rStyle w:val="Hyperlink"/>
            <w:rFonts w:ascii="Verdana" w:hAnsi="Verdana"/>
            <w:sz w:val="22"/>
            <w:szCs w:val="22"/>
          </w:rPr>
          <w:t>https://www.cipd.org/uk/knowledge/factsheets/swot-analysis-factsheet/</w:t>
        </w:r>
      </w:hyperlink>
      <w:r w:rsidRPr="009A72B9">
        <w:rPr>
          <w:rFonts w:ascii="Verdana" w:hAnsi="Verdana"/>
          <w:sz w:val="22"/>
          <w:szCs w:val="22"/>
        </w:rPr>
        <w:t xml:space="preserve"> (Accessed: 18th August 2025).</w:t>
      </w:r>
    </w:p>
    <w:p w:rsidR="00D30376" w:rsidRDefault="00D30376" w:rsidP="00D30376">
      <w:pPr>
        <w:pStyle w:val="NormalWeb"/>
        <w:rPr>
          <w:rFonts w:ascii="Verdana" w:hAnsi="Verdana"/>
          <w:sz w:val="22"/>
          <w:szCs w:val="22"/>
        </w:rPr>
      </w:pPr>
      <w:r w:rsidRPr="009A72B9">
        <w:rPr>
          <w:rFonts w:ascii="Verdana" w:hAnsi="Verdana"/>
          <w:sz w:val="22"/>
          <w:szCs w:val="22"/>
        </w:rPr>
        <w:t xml:space="preserve">CIPD (2025b) </w:t>
      </w:r>
      <w:r w:rsidRPr="009A72B9">
        <w:rPr>
          <w:rFonts w:ascii="Verdana" w:hAnsi="Verdana"/>
          <w:i/>
          <w:sz w:val="22"/>
          <w:szCs w:val="22"/>
        </w:rPr>
        <w:t>Evidence-based practice for effective decision-making.</w:t>
      </w:r>
      <w:r w:rsidRPr="009A72B9">
        <w:rPr>
          <w:rFonts w:ascii="Verdana" w:hAnsi="Verdana"/>
          <w:sz w:val="22"/>
          <w:szCs w:val="22"/>
        </w:rPr>
        <w:t xml:space="preserve"> Available at: </w:t>
      </w:r>
      <w:hyperlink r:id="rId34" w:tgtFrame="_new" w:history="1">
        <w:r w:rsidRPr="009A72B9">
          <w:rPr>
            <w:rStyle w:val="Hyperlink"/>
            <w:rFonts w:ascii="Verdana" w:hAnsi="Verdana"/>
            <w:sz w:val="22"/>
            <w:szCs w:val="22"/>
          </w:rPr>
          <w:t>https://www.cipd.org/uk/knowledge/factsheets/evidence-based-practice-factsheet</w:t>
        </w:r>
      </w:hyperlink>
      <w:r w:rsidRPr="009A72B9">
        <w:rPr>
          <w:rFonts w:ascii="Verdana" w:hAnsi="Verdana"/>
          <w:sz w:val="22"/>
          <w:szCs w:val="22"/>
        </w:rPr>
        <w:t xml:space="preserve"> (Accessed: 5th August 2025).</w:t>
      </w:r>
    </w:p>
    <w:p w:rsidR="003149D0" w:rsidRDefault="003149D0" w:rsidP="003149D0">
      <w:pPr>
        <w:pStyle w:val="NormalWeb"/>
        <w:rPr>
          <w:rFonts w:ascii="Verdana" w:hAnsi="Verdana"/>
          <w:sz w:val="22"/>
          <w:szCs w:val="22"/>
        </w:rPr>
      </w:pPr>
      <w:r w:rsidRPr="009A72B9">
        <w:rPr>
          <w:rFonts w:ascii="Verdana" w:hAnsi="Verdana"/>
          <w:sz w:val="22"/>
          <w:szCs w:val="22"/>
        </w:rPr>
        <w:t>CIPD (2025</w:t>
      </w:r>
      <w:r>
        <w:rPr>
          <w:rFonts w:ascii="Verdana" w:hAnsi="Verdana"/>
          <w:sz w:val="22"/>
          <w:szCs w:val="22"/>
        </w:rPr>
        <w:t>c</w:t>
      </w:r>
      <w:r w:rsidRPr="009A72B9">
        <w:rPr>
          <w:rFonts w:ascii="Verdana" w:hAnsi="Verdana"/>
          <w:sz w:val="22"/>
          <w:szCs w:val="22"/>
        </w:rPr>
        <w:t xml:space="preserve">) </w:t>
      </w:r>
      <w:r>
        <w:rPr>
          <w:rFonts w:ascii="Verdana" w:hAnsi="Verdana"/>
          <w:i/>
          <w:sz w:val="22"/>
          <w:szCs w:val="22"/>
        </w:rPr>
        <w:t>Job design</w:t>
      </w:r>
      <w:r w:rsidRPr="009A72B9">
        <w:rPr>
          <w:rFonts w:ascii="Verdana" w:hAnsi="Verdana"/>
          <w:i/>
          <w:sz w:val="22"/>
          <w:szCs w:val="22"/>
        </w:rPr>
        <w:t>.</w:t>
      </w:r>
      <w:r w:rsidRPr="009A72B9">
        <w:rPr>
          <w:rFonts w:ascii="Verdana" w:hAnsi="Verdana"/>
          <w:sz w:val="22"/>
          <w:szCs w:val="22"/>
        </w:rPr>
        <w:t xml:space="preserve"> Available at: </w:t>
      </w:r>
      <w:hyperlink r:id="rId35" w:history="1">
        <w:r w:rsidRPr="00957D86">
          <w:rPr>
            <w:rStyle w:val="Hyperlink"/>
            <w:rFonts w:ascii="Verdana" w:hAnsi="Verdana"/>
            <w:sz w:val="22"/>
            <w:szCs w:val="22"/>
          </w:rPr>
          <w:t>https://www.cipd.org/uk/knowledge/factsheets/job-design-factsheet/</w:t>
        </w:r>
      </w:hyperlink>
      <w:r>
        <w:rPr>
          <w:rFonts w:ascii="Verdana" w:hAnsi="Verdana"/>
          <w:sz w:val="22"/>
          <w:szCs w:val="22"/>
        </w:rPr>
        <w:t xml:space="preserve"> </w:t>
      </w:r>
      <w:r w:rsidRPr="009A72B9">
        <w:rPr>
          <w:rFonts w:ascii="Verdana" w:hAnsi="Verdana"/>
          <w:sz w:val="22"/>
          <w:szCs w:val="22"/>
        </w:rPr>
        <w:t xml:space="preserve">(Accessed: </w:t>
      </w:r>
      <w:r>
        <w:rPr>
          <w:rFonts w:ascii="Verdana" w:hAnsi="Verdana"/>
          <w:sz w:val="22"/>
          <w:szCs w:val="22"/>
        </w:rPr>
        <w:t>9</w:t>
      </w:r>
      <w:r w:rsidRPr="003149D0">
        <w:rPr>
          <w:rFonts w:ascii="Verdana" w:hAnsi="Verdana"/>
          <w:sz w:val="22"/>
          <w:szCs w:val="22"/>
          <w:vertAlign w:val="superscript"/>
        </w:rPr>
        <w:t>th</w:t>
      </w:r>
      <w:r>
        <w:rPr>
          <w:rFonts w:ascii="Verdana" w:hAnsi="Verdana"/>
          <w:sz w:val="22"/>
          <w:szCs w:val="22"/>
        </w:rPr>
        <w:t xml:space="preserve"> September </w:t>
      </w:r>
      <w:r w:rsidRPr="009A72B9">
        <w:rPr>
          <w:rFonts w:ascii="Verdana" w:hAnsi="Verdana"/>
          <w:sz w:val="22"/>
          <w:szCs w:val="22"/>
        </w:rPr>
        <w:t>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Edwards, J. (2020) </w:t>
      </w:r>
      <w:r w:rsidRPr="009A72B9">
        <w:rPr>
          <w:rFonts w:ascii="Verdana" w:hAnsi="Verdana"/>
          <w:i/>
          <w:sz w:val="22"/>
          <w:szCs w:val="22"/>
        </w:rPr>
        <w:t>Future Pacing and Why You Want to Use It.</w:t>
      </w:r>
      <w:r w:rsidRPr="009A72B9">
        <w:rPr>
          <w:rFonts w:ascii="Verdana" w:hAnsi="Verdana"/>
          <w:sz w:val="22"/>
          <w:szCs w:val="22"/>
        </w:rPr>
        <w:t xml:space="preserve"> Available at: </w:t>
      </w:r>
      <w:hyperlink r:id="rId36" w:tgtFrame="_new" w:history="1">
        <w:r w:rsidRPr="009A72B9">
          <w:rPr>
            <w:rStyle w:val="Hyperlink"/>
            <w:rFonts w:ascii="Verdana" w:hAnsi="Verdana"/>
            <w:sz w:val="22"/>
            <w:szCs w:val="22"/>
          </w:rPr>
          <w:t>https://medium.com/sales-copywriting-content-marketing-with-jim/future-pacing-and-why-you-want-to-use-it-a5fc1078513</w:t>
        </w:r>
      </w:hyperlink>
      <w:r w:rsidRPr="009A72B9">
        <w:rPr>
          <w:rFonts w:ascii="Verdana" w:hAnsi="Verdana"/>
          <w:sz w:val="22"/>
          <w:szCs w:val="22"/>
        </w:rPr>
        <w:t xml:space="preserve"> (Accessed: 19th August 2025).</w:t>
      </w:r>
    </w:p>
    <w:p w:rsidR="00D30376" w:rsidRDefault="00D30376" w:rsidP="00D30376">
      <w:pPr>
        <w:pStyle w:val="NormalWeb"/>
        <w:rPr>
          <w:rFonts w:ascii="Verdana" w:hAnsi="Verdana"/>
          <w:sz w:val="22"/>
          <w:szCs w:val="22"/>
        </w:rPr>
      </w:pPr>
      <w:proofErr w:type="spellStart"/>
      <w:r w:rsidRPr="009A72B9">
        <w:rPr>
          <w:rFonts w:ascii="Verdana" w:hAnsi="Verdana"/>
          <w:sz w:val="22"/>
          <w:szCs w:val="22"/>
        </w:rPr>
        <w:t>Flaig</w:t>
      </w:r>
      <w:proofErr w:type="spellEnd"/>
      <w:r w:rsidRPr="009A72B9">
        <w:rPr>
          <w:rFonts w:ascii="Verdana" w:hAnsi="Verdana"/>
          <w:sz w:val="22"/>
          <w:szCs w:val="22"/>
        </w:rPr>
        <w:t xml:space="preserve">, J. (2025) </w:t>
      </w:r>
      <w:r w:rsidRPr="009A72B9">
        <w:rPr>
          <w:rFonts w:ascii="Verdana" w:hAnsi="Verdana"/>
          <w:i/>
          <w:sz w:val="22"/>
          <w:szCs w:val="22"/>
        </w:rPr>
        <w:t>Engineering ‘could face NHS-like workforce crisis’ without skills focus in Industrial Strategy</w:t>
      </w:r>
      <w:r w:rsidRPr="009A72B9">
        <w:rPr>
          <w:rFonts w:ascii="Verdana" w:hAnsi="Verdana"/>
          <w:sz w:val="22"/>
          <w:szCs w:val="22"/>
        </w:rPr>
        <w:t xml:space="preserve">. Available at: </w:t>
      </w:r>
      <w:hyperlink r:id="rId37" w:tgtFrame="_new" w:history="1">
        <w:r w:rsidRPr="009A72B9">
          <w:rPr>
            <w:rStyle w:val="Hyperlink"/>
            <w:rFonts w:ascii="Verdana" w:hAnsi="Verdana"/>
            <w:sz w:val="22"/>
            <w:szCs w:val="22"/>
          </w:rPr>
          <w:t>https://www.imeche.org/news/news-article/engineering-could-face-nhs-like-workforce-crisis-without-skills-focus-in-industrial-strategy</w:t>
        </w:r>
      </w:hyperlink>
      <w:r w:rsidRPr="009A72B9">
        <w:rPr>
          <w:rFonts w:ascii="Verdana" w:hAnsi="Verdana"/>
          <w:sz w:val="22"/>
          <w:szCs w:val="22"/>
        </w:rPr>
        <w:t xml:space="preserve"> (Accessed: 22nd August 2025).</w:t>
      </w:r>
    </w:p>
    <w:p w:rsidR="00412FF5" w:rsidRDefault="00412FF5" w:rsidP="00D30376">
      <w:pPr>
        <w:pStyle w:val="NormalWeb"/>
        <w:rPr>
          <w:rFonts w:ascii="Verdana" w:hAnsi="Verdana"/>
          <w:sz w:val="22"/>
          <w:szCs w:val="22"/>
        </w:rPr>
      </w:pPr>
      <w:r>
        <w:rPr>
          <w:rFonts w:ascii="Verdana" w:hAnsi="Verdana"/>
          <w:sz w:val="22"/>
          <w:szCs w:val="22"/>
        </w:rPr>
        <w:t xml:space="preserve">Hayden, D. (2025a). </w:t>
      </w:r>
      <w:r w:rsidRPr="00412FF5">
        <w:rPr>
          <w:rFonts w:ascii="Verdana" w:hAnsi="Verdana"/>
          <w:i/>
          <w:sz w:val="22"/>
          <w:szCs w:val="22"/>
        </w:rPr>
        <w:t>Learning needs analysis.</w:t>
      </w:r>
      <w:r>
        <w:rPr>
          <w:rFonts w:ascii="Verdana" w:hAnsi="Verdana"/>
          <w:sz w:val="22"/>
          <w:szCs w:val="22"/>
        </w:rPr>
        <w:t xml:space="preserve"> Available at: </w:t>
      </w:r>
      <w:hyperlink r:id="rId38" w:history="1">
        <w:r w:rsidRPr="00957D86">
          <w:rPr>
            <w:rStyle w:val="Hyperlink"/>
            <w:rFonts w:ascii="Verdana" w:hAnsi="Verdana"/>
            <w:sz w:val="22"/>
            <w:szCs w:val="22"/>
          </w:rPr>
          <w:t>https://www.cipd.org/uk/knowledge/factsheets/learning-needs-factsheet/</w:t>
        </w:r>
      </w:hyperlink>
      <w:r>
        <w:rPr>
          <w:rFonts w:ascii="Verdana" w:hAnsi="Verdana"/>
          <w:sz w:val="22"/>
          <w:szCs w:val="22"/>
        </w:rPr>
        <w:t xml:space="preserve"> (Accessed: 6</w:t>
      </w:r>
      <w:r w:rsidRPr="00412FF5">
        <w:rPr>
          <w:rFonts w:ascii="Verdana" w:hAnsi="Verdana"/>
          <w:sz w:val="22"/>
          <w:szCs w:val="22"/>
          <w:vertAlign w:val="superscript"/>
        </w:rPr>
        <w:t>th</w:t>
      </w:r>
      <w:r>
        <w:rPr>
          <w:rFonts w:ascii="Verdana" w:hAnsi="Verdana"/>
          <w:sz w:val="22"/>
          <w:szCs w:val="22"/>
        </w:rPr>
        <w:t xml:space="preserve"> September 2025).</w:t>
      </w:r>
    </w:p>
    <w:p w:rsidR="00412FF5" w:rsidRDefault="00412FF5" w:rsidP="00D30376">
      <w:pPr>
        <w:pStyle w:val="NormalWeb"/>
        <w:rPr>
          <w:rFonts w:ascii="Verdana" w:hAnsi="Verdana"/>
          <w:sz w:val="22"/>
          <w:szCs w:val="22"/>
        </w:rPr>
      </w:pPr>
      <w:r>
        <w:rPr>
          <w:rFonts w:ascii="Verdana" w:hAnsi="Verdana"/>
          <w:sz w:val="22"/>
          <w:szCs w:val="22"/>
        </w:rPr>
        <w:t>Hayden, D. (2025b).</w:t>
      </w:r>
      <w:r w:rsidRPr="00412FF5">
        <w:t xml:space="preserve"> </w:t>
      </w:r>
      <w:r w:rsidRPr="00412FF5">
        <w:rPr>
          <w:rFonts w:ascii="Verdana" w:hAnsi="Verdana"/>
          <w:i/>
          <w:sz w:val="22"/>
          <w:szCs w:val="22"/>
        </w:rPr>
        <w:t>Methods of delivering learning interventions.</w:t>
      </w:r>
      <w:r>
        <w:rPr>
          <w:rFonts w:ascii="Verdana" w:hAnsi="Verdana"/>
          <w:sz w:val="22"/>
          <w:szCs w:val="22"/>
        </w:rPr>
        <w:t xml:space="preserve"> Available at: </w:t>
      </w:r>
      <w:hyperlink r:id="rId39" w:history="1">
        <w:r w:rsidRPr="00957D86">
          <w:rPr>
            <w:rStyle w:val="Hyperlink"/>
            <w:rFonts w:ascii="Verdana" w:hAnsi="Verdana"/>
            <w:sz w:val="22"/>
            <w:szCs w:val="22"/>
          </w:rPr>
          <w:t>https://www.cipd.org/uk/know</w:t>
        </w:r>
        <w:r w:rsidRPr="00957D86">
          <w:rPr>
            <w:rStyle w:val="Hyperlink"/>
            <w:rFonts w:ascii="Verdana" w:hAnsi="Verdana"/>
            <w:sz w:val="22"/>
            <w:szCs w:val="22"/>
          </w:rPr>
          <w:t>l</w:t>
        </w:r>
        <w:r w:rsidRPr="00957D86">
          <w:rPr>
            <w:rStyle w:val="Hyperlink"/>
            <w:rFonts w:ascii="Verdana" w:hAnsi="Verdana"/>
            <w:sz w:val="22"/>
            <w:szCs w:val="22"/>
          </w:rPr>
          <w:t>edge/factsheets/learning-methods-factsheet/</w:t>
        </w:r>
      </w:hyperlink>
      <w:proofErr w:type="gramStart"/>
      <w:r>
        <w:rPr>
          <w:rFonts w:ascii="Verdana" w:hAnsi="Verdana"/>
          <w:sz w:val="22"/>
          <w:szCs w:val="22"/>
        </w:rPr>
        <w:t xml:space="preserve"> </w:t>
      </w:r>
      <w:r w:rsidRPr="00412FF5">
        <w:rPr>
          <w:rFonts w:ascii="Verdana" w:hAnsi="Verdana"/>
          <w:sz w:val="22"/>
          <w:szCs w:val="22"/>
        </w:rPr>
        <w:t xml:space="preserve"> </w:t>
      </w:r>
      <w:r>
        <w:rPr>
          <w:rFonts w:ascii="Verdana" w:hAnsi="Verdana"/>
          <w:sz w:val="22"/>
          <w:szCs w:val="22"/>
        </w:rPr>
        <w:t xml:space="preserve"> (</w:t>
      </w:r>
      <w:proofErr w:type="gramEnd"/>
      <w:r>
        <w:rPr>
          <w:rFonts w:ascii="Verdana" w:hAnsi="Verdana"/>
          <w:sz w:val="22"/>
          <w:szCs w:val="22"/>
        </w:rPr>
        <w:t>Accessed: 6</w:t>
      </w:r>
      <w:r w:rsidRPr="00412FF5">
        <w:rPr>
          <w:rFonts w:ascii="Verdana" w:hAnsi="Verdana"/>
          <w:sz w:val="22"/>
          <w:szCs w:val="22"/>
          <w:vertAlign w:val="superscript"/>
        </w:rPr>
        <w:t>th</w:t>
      </w:r>
      <w:r>
        <w:rPr>
          <w:rFonts w:ascii="Verdana" w:hAnsi="Verdana"/>
          <w:sz w:val="22"/>
          <w:szCs w:val="22"/>
        </w:rPr>
        <w:t xml:space="preserve"> September 2025).</w:t>
      </w:r>
    </w:p>
    <w:p w:rsidR="00412FF5" w:rsidRPr="009A72B9" w:rsidRDefault="00412FF5" w:rsidP="00D30376">
      <w:pPr>
        <w:pStyle w:val="NormalWeb"/>
        <w:rPr>
          <w:rFonts w:ascii="Verdana" w:hAnsi="Verdana"/>
          <w:sz w:val="22"/>
          <w:szCs w:val="22"/>
        </w:rPr>
      </w:pPr>
      <w:r>
        <w:rPr>
          <w:rFonts w:ascii="Verdana" w:hAnsi="Verdana"/>
          <w:sz w:val="22"/>
          <w:szCs w:val="22"/>
        </w:rPr>
        <w:t>Hayden, D. (2025</w:t>
      </w:r>
      <w:r w:rsidR="00051843">
        <w:rPr>
          <w:rFonts w:ascii="Verdana" w:hAnsi="Verdana"/>
          <w:sz w:val="22"/>
          <w:szCs w:val="22"/>
        </w:rPr>
        <w:t>c</w:t>
      </w:r>
      <w:r>
        <w:rPr>
          <w:rFonts w:ascii="Verdana" w:hAnsi="Verdana"/>
          <w:sz w:val="22"/>
          <w:szCs w:val="22"/>
        </w:rPr>
        <w:t>).</w:t>
      </w:r>
      <w:r w:rsidRPr="00412FF5">
        <w:t xml:space="preserve"> </w:t>
      </w:r>
      <w:r w:rsidR="00051843">
        <w:rPr>
          <w:rFonts w:ascii="Verdana" w:hAnsi="Verdana"/>
          <w:i/>
          <w:sz w:val="22"/>
          <w:szCs w:val="22"/>
        </w:rPr>
        <w:t>Learning evaluation, impact and transfer</w:t>
      </w:r>
      <w:r w:rsidRPr="00412FF5">
        <w:rPr>
          <w:rFonts w:ascii="Verdana" w:hAnsi="Verdana"/>
          <w:i/>
          <w:sz w:val="22"/>
          <w:szCs w:val="22"/>
        </w:rPr>
        <w:t>.</w:t>
      </w:r>
      <w:r>
        <w:rPr>
          <w:rFonts w:ascii="Verdana" w:hAnsi="Verdana"/>
          <w:sz w:val="22"/>
          <w:szCs w:val="22"/>
        </w:rPr>
        <w:t xml:space="preserve"> Available at: </w:t>
      </w:r>
      <w:hyperlink r:id="rId40" w:history="1">
        <w:r w:rsidR="00051843" w:rsidRPr="00957D86">
          <w:rPr>
            <w:rStyle w:val="Hyperlink"/>
            <w:rFonts w:ascii="Verdana" w:hAnsi="Verdana"/>
            <w:sz w:val="22"/>
            <w:szCs w:val="22"/>
          </w:rPr>
          <w:t>https://www.cipd.org/uk/knowledge/factsheets/evaluating-learning-factsheet/</w:t>
        </w:r>
      </w:hyperlink>
      <w:r w:rsidR="00051843">
        <w:rPr>
          <w:rFonts w:ascii="Verdana" w:hAnsi="Verdana"/>
          <w:sz w:val="22"/>
          <w:szCs w:val="22"/>
        </w:rPr>
        <w:t xml:space="preserve"> </w:t>
      </w:r>
      <w:r>
        <w:rPr>
          <w:rFonts w:ascii="Verdana" w:hAnsi="Verdana"/>
          <w:sz w:val="22"/>
          <w:szCs w:val="22"/>
        </w:rPr>
        <w:br/>
      </w:r>
      <w:r w:rsidR="00051843">
        <w:rPr>
          <w:rFonts w:ascii="Verdana" w:hAnsi="Verdana"/>
          <w:sz w:val="22"/>
          <w:szCs w:val="22"/>
        </w:rPr>
        <w:t>(</w:t>
      </w:r>
      <w:r>
        <w:rPr>
          <w:rFonts w:ascii="Verdana" w:hAnsi="Verdana"/>
          <w:sz w:val="22"/>
          <w:szCs w:val="22"/>
        </w:rPr>
        <w:t>Accessed: 6</w:t>
      </w:r>
      <w:r w:rsidRPr="00412FF5">
        <w:rPr>
          <w:rFonts w:ascii="Verdana" w:hAnsi="Verdana"/>
          <w:sz w:val="22"/>
          <w:szCs w:val="22"/>
          <w:vertAlign w:val="superscript"/>
        </w:rPr>
        <w:t>th</w:t>
      </w:r>
      <w:r>
        <w:rPr>
          <w:rFonts w:ascii="Verdana" w:hAnsi="Verdana"/>
          <w:sz w:val="22"/>
          <w:szCs w:val="22"/>
        </w:rPr>
        <w:t xml:space="preserve"> September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Hill, S. (2024) </w:t>
      </w:r>
      <w:r w:rsidRPr="009A72B9">
        <w:rPr>
          <w:rFonts w:ascii="Verdana" w:hAnsi="Verdana"/>
          <w:i/>
          <w:sz w:val="22"/>
          <w:szCs w:val="22"/>
        </w:rPr>
        <w:t>People analytics: Guide for people professionals</w:t>
      </w:r>
      <w:r w:rsidRPr="009A72B9">
        <w:rPr>
          <w:rFonts w:ascii="Verdana" w:hAnsi="Verdana"/>
          <w:sz w:val="22"/>
          <w:szCs w:val="22"/>
        </w:rPr>
        <w:t xml:space="preserve">. Available at: </w:t>
      </w:r>
      <w:hyperlink r:id="rId41" w:tgtFrame="_new" w:history="1">
        <w:r w:rsidRPr="009A72B9">
          <w:rPr>
            <w:rStyle w:val="Hyperlink"/>
            <w:rFonts w:ascii="Verdana" w:hAnsi="Verdana"/>
            <w:sz w:val="22"/>
            <w:szCs w:val="22"/>
          </w:rPr>
          <w:t>https://www.cipd.org/uk/knowledge/guides/analytics-practitioner-guide/</w:t>
        </w:r>
      </w:hyperlink>
      <w:r w:rsidRPr="009A72B9">
        <w:rPr>
          <w:rFonts w:ascii="Verdana" w:hAnsi="Verdana"/>
          <w:sz w:val="22"/>
          <w:szCs w:val="22"/>
        </w:rPr>
        <w:t xml:space="preserve"> (Accessed: 22nd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Horn, R. (2009) </w:t>
      </w:r>
      <w:r w:rsidRPr="009A72B9">
        <w:rPr>
          <w:rFonts w:ascii="Verdana" w:hAnsi="Verdana"/>
          <w:i/>
          <w:sz w:val="22"/>
          <w:szCs w:val="22"/>
        </w:rPr>
        <w:t>The business skills handbook</w:t>
      </w:r>
      <w:r w:rsidRPr="009A72B9">
        <w:rPr>
          <w:rFonts w:ascii="Verdana" w:hAnsi="Verdana"/>
          <w:sz w:val="22"/>
          <w:szCs w:val="22"/>
        </w:rPr>
        <w:t>. London: Chartered Institute of Personnel and Development.</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Johnson, K.L., </w:t>
      </w:r>
      <w:proofErr w:type="spellStart"/>
      <w:r w:rsidRPr="009A72B9">
        <w:rPr>
          <w:rFonts w:ascii="Verdana" w:hAnsi="Verdana"/>
          <w:sz w:val="22"/>
          <w:szCs w:val="22"/>
        </w:rPr>
        <w:t>Bixter</w:t>
      </w:r>
      <w:proofErr w:type="spellEnd"/>
      <w:r w:rsidRPr="009A72B9">
        <w:rPr>
          <w:rFonts w:ascii="Verdana" w:hAnsi="Verdana"/>
          <w:sz w:val="22"/>
          <w:szCs w:val="22"/>
        </w:rPr>
        <w:t xml:space="preserve">, M.T. and </w:t>
      </w:r>
      <w:proofErr w:type="spellStart"/>
      <w:r w:rsidRPr="009A72B9">
        <w:rPr>
          <w:rFonts w:ascii="Verdana" w:hAnsi="Verdana"/>
          <w:sz w:val="22"/>
          <w:szCs w:val="22"/>
        </w:rPr>
        <w:t>Luhmann</w:t>
      </w:r>
      <w:proofErr w:type="spellEnd"/>
      <w:r w:rsidRPr="009A72B9">
        <w:rPr>
          <w:rFonts w:ascii="Verdana" w:hAnsi="Verdana"/>
          <w:sz w:val="22"/>
          <w:szCs w:val="22"/>
        </w:rPr>
        <w:t xml:space="preserve">, C.C. (2020) ‘Delay discounting and risky choice: Meta-analytic evidence regarding single-process theories’, </w:t>
      </w:r>
      <w:r w:rsidRPr="009A72B9">
        <w:rPr>
          <w:rFonts w:ascii="Verdana" w:hAnsi="Verdana"/>
          <w:i/>
          <w:sz w:val="22"/>
          <w:szCs w:val="22"/>
        </w:rPr>
        <w:t>Judgment and Decision Making,</w:t>
      </w:r>
      <w:r w:rsidRPr="009A72B9">
        <w:rPr>
          <w:rFonts w:ascii="Verdana" w:hAnsi="Verdana"/>
          <w:sz w:val="22"/>
          <w:szCs w:val="22"/>
        </w:rPr>
        <w:t xml:space="preserve"> 15(3), pp. 381–400. Available at: </w:t>
      </w:r>
      <w:hyperlink r:id="rId42" w:tgtFrame="_new" w:history="1">
        <w:r w:rsidRPr="009A72B9">
          <w:rPr>
            <w:rStyle w:val="Hyperlink"/>
            <w:rFonts w:ascii="Verdana" w:hAnsi="Verdana"/>
            <w:sz w:val="22"/>
            <w:szCs w:val="22"/>
          </w:rPr>
          <w:t>https://doi.org/10.1017/S193029750000718X</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Kaplan, R.S. and Norton, D.P. (1996) ‘Linking the balanced scorecard to strategy’, </w:t>
      </w:r>
      <w:r w:rsidRPr="009A72B9">
        <w:rPr>
          <w:rFonts w:ascii="Verdana" w:hAnsi="Verdana"/>
          <w:i/>
          <w:sz w:val="22"/>
          <w:szCs w:val="22"/>
        </w:rPr>
        <w:t>California Management Review</w:t>
      </w:r>
      <w:r w:rsidRPr="009A72B9">
        <w:rPr>
          <w:rFonts w:ascii="Verdana" w:hAnsi="Verdana"/>
          <w:sz w:val="22"/>
          <w:szCs w:val="22"/>
        </w:rPr>
        <w:t xml:space="preserve">, 39(1), pp. 53-79. Available at: </w:t>
      </w:r>
      <w:hyperlink r:id="rId43" w:tgtFrame="_new" w:history="1">
        <w:r w:rsidRPr="009A72B9">
          <w:rPr>
            <w:rStyle w:val="Hyperlink"/>
            <w:rFonts w:ascii="Verdana" w:hAnsi="Verdana"/>
            <w:sz w:val="22"/>
            <w:szCs w:val="22"/>
          </w:rPr>
          <w:t>https://doi.org/10.2307/41165876</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Kiss, A.N., Cortes, A F., and Herrmann, P. (2022) ‘CEO proactiveness, innovation, and firm performance’, </w:t>
      </w:r>
      <w:r w:rsidRPr="009A72B9">
        <w:rPr>
          <w:rFonts w:ascii="Verdana" w:hAnsi="Verdana"/>
          <w:i/>
          <w:sz w:val="22"/>
          <w:szCs w:val="22"/>
        </w:rPr>
        <w:t>The Leadership Quarterly</w:t>
      </w:r>
      <w:r w:rsidRPr="009A72B9">
        <w:rPr>
          <w:rFonts w:ascii="Verdana" w:hAnsi="Verdana"/>
          <w:sz w:val="22"/>
          <w:szCs w:val="22"/>
        </w:rPr>
        <w:t xml:space="preserve">, 33(3). Available at: </w:t>
      </w:r>
      <w:hyperlink r:id="rId44" w:tgtFrame="_new" w:history="1">
        <w:r w:rsidRPr="009A72B9">
          <w:rPr>
            <w:rStyle w:val="Hyperlink"/>
            <w:rFonts w:ascii="Verdana" w:hAnsi="Verdana"/>
            <w:sz w:val="22"/>
            <w:szCs w:val="22"/>
          </w:rPr>
          <w:t>https://doi.org/10.1016/j.leaqua.2021.101545</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Lamb, P. (2019) </w:t>
      </w:r>
      <w:r w:rsidRPr="009A72B9">
        <w:rPr>
          <w:rFonts w:ascii="Verdana" w:hAnsi="Verdana"/>
          <w:i/>
          <w:sz w:val="22"/>
          <w:szCs w:val="22"/>
        </w:rPr>
        <w:t xml:space="preserve">Critical thinking </w:t>
      </w:r>
      <w:r w:rsidRPr="009A72B9">
        <w:rPr>
          <w:rFonts w:ascii="Verdana" w:hAnsi="Verdana"/>
          <w:sz w:val="22"/>
          <w:szCs w:val="22"/>
        </w:rPr>
        <w:t xml:space="preserve">[podcast]. 5th November. Available at: </w:t>
      </w:r>
      <w:hyperlink r:id="rId45" w:tgtFrame="_new" w:history="1">
        <w:r w:rsidRPr="009A72B9">
          <w:rPr>
            <w:rStyle w:val="Hyperlink"/>
            <w:rFonts w:ascii="Verdana" w:hAnsi="Verdana"/>
            <w:sz w:val="22"/>
            <w:szCs w:val="22"/>
          </w:rPr>
          <w:t>https://www.cipd.org/uk/knowledge/podcasts/critical-thinking/</w:t>
        </w:r>
      </w:hyperlink>
      <w:r w:rsidRPr="009A72B9">
        <w:rPr>
          <w:rFonts w:ascii="Verdana" w:hAnsi="Verdana"/>
          <w:sz w:val="22"/>
          <w:szCs w:val="22"/>
        </w:rPr>
        <w:t xml:space="preserve"> (Accessed: 22nd July 2025).</w:t>
      </w:r>
    </w:p>
    <w:p w:rsidR="00D30376" w:rsidRPr="009A72B9" w:rsidRDefault="00D30376" w:rsidP="00D30376">
      <w:pPr>
        <w:pStyle w:val="NormalWeb"/>
        <w:rPr>
          <w:rFonts w:ascii="Verdana" w:hAnsi="Verdana"/>
          <w:sz w:val="22"/>
          <w:szCs w:val="22"/>
        </w:rPr>
      </w:pPr>
      <w:r w:rsidRPr="00AC4BDD">
        <w:rPr>
          <w:rFonts w:ascii="Verdana" w:hAnsi="Verdana"/>
          <w:sz w:val="22"/>
          <w:szCs w:val="22"/>
        </w:rPr>
        <w:t xml:space="preserve">LinkedIn Learning (2024) </w:t>
      </w:r>
      <w:r w:rsidRPr="00AC4BDD">
        <w:rPr>
          <w:rFonts w:ascii="Verdana" w:hAnsi="Verdana"/>
          <w:i/>
          <w:sz w:val="22"/>
          <w:szCs w:val="22"/>
        </w:rPr>
        <w:t>Financial Accounting Foundations:</w:t>
      </w:r>
      <w:r w:rsidRPr="00AC4BDD">
        <w:rPr>
          <w:rFonts w:ascii="Verdana" w:hAnsi="Verdana"/>
          <w:sz w:val="22"/>
          <w:szCs w:val="22"/>
        </w:rPr>
        <w:t xml:space="preserve"> </w:t>
      </w:r>
      <w:r w:rsidRPr="00AC4BDD">
        <w:rPr>
          <w:rFonts w:ascii="Verdana" w:hAnsi="Verdana"/>
          <w:i/>
          <w:sz w:val="22"/>
          <w:szCs w:val="22"/>
        </w:rPr>
        <w:t>The income statement</w:t>
      </w:r>
      <w:r w:rsidRPr="00AC4BDD">
        <w:rPr>
          <w:rFonts w:ascii="Verdana" w:hAnsi="Verdana"/>
          <w:sz w:val="22"/>
          <w:szCs w:val="22"/>
        </w:rPr>
        <w:t xml:space="preserve"> [online]. Available at: </w:t>
      </w:r>
      <w:hyperlink r:id="rId46" w:history="1">
        <w:r w:rsidRPr="00AC4BDD">
          <w:rPr>
            <w:rStyle w:val="Hyperlink"/>
            <w:rFonts w:ascii="Verdana" w:hAnsi="Verdana"/>
            <w:sz w:val="22"/>
            <w:szCs w:val="22"/>
          </w:rPr>
          <w:t>https://www.linkedin.com/learning/financial-accounting-foundations/the-income-statement-24007294?resume=false&amp;u=77966930</w:t>
        </w:r>
      </w:hyperlink>
      <w:r w:rsidRPr="00AC4BDD">
        <w:rPr>
          <w:rFonts w:ascii="Verdana" w:hAnsi="Verdana"/>
          <w:sz w:val="22"/>
          <w:szCs w:val="22"/>
        </w:rPr>
        <w:t xml:space="preserve"> (Accessed: 12</w:t>
      </w:r>
      <w:r w:rsidRPr="00AC4BDD">
        <w:rPr>
          <w:rFonts w:ascii="Verdana" w:hAnsi="Verdana"/>
          <w:sz w:val="22"/>
          <w:szCs w:val="22"/>
          <w:vertAlign w:val="superscript"/>
        </w:rPr>
        <w:t>th</w:t>
      </w:r>
      <w:r w:rsidRPr="00AC4BDD">
        <w:rPr>
          <w:rFonts w:ascii="Verdana" w:hAnsi="Verdana"/>
          <w:sz w:val="22"/>
          <w:szCs w:val="22"/>
        </w:rPr>
        <w:t xml:space="preserve">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Lufkin, B. (2021) </w:t>
      </w:r>
      <w:r w:rsidRPr="009A72B9">
        <w:rPr>
          <w:rFonts w:ascii="Verdana" w:hAnsi="Verdana"/>
          <w:i/>
          <w:sz w:val="22"/>
          <w:szCs w:val="22"/>
        </w:rPr>
        <w:t>Do 'maximisers' or '</w:t>
      </w:r>
      <w:proofErr w:type="spellStart"/>
      <w:r w:rsidRPr="009A72B9">
        <w:rPr>
          <w:rFonts w:ascii="Verdana" w:hAnsi="Verdana"/>
          <w:i/>
          <w:sz w:val="22"/>
          <w:szCs w:val="22"/>
        </w:rPr>
        <w:t>satisficers</w:t>
      </w:r>
      <w:proofErr w:type="spellEnd"/>
      <w:r w:rsidRPr="009A72B9">
        <w:rPr>
          <w:rFonts w:ascii="Verdana" w:hAnsi="Verdana"/>
          <w:i/>
          <w:sz w:val="22"/>
          <w:szCs w:val="22"/>
        </w:rPr>
        <w:t>' make better decisions?</w:t>
      </w:r>
      <w:r w:rsidRPr="009A72B9">
        <w:rPr>
          <w:rFonts w:ascii="Verdana" w:hAnsi="Verdana"/>
          <w:sz w:val="22"/>
          <w:szCs w:val="22"/>
        </w:rPr>
        <w:t xml:space="preserve"> Available at: </w:t>
      </w:r>
      <w:hyperlink r:id="rId47" w:tgtFrame="_new" w:history="1">
        <w:r w:rsidRPr="009A72B9">
          <w:rPr>
            <w:rStyle w:val="Hyperlink"/>
            <w:rFonts w:ascii="Verdana" w:hAnsi="Verdana"/>
            <w:sz w:val="22"/>
            <w:szCs w:val="22"/>
          </w:rPr>
          <w:t>https://www.bbc.co.uk/worklife/article/20210329-do-maximisers-or-satisficers-make-better-decisions</w:t>
        </w:r>
      </w:hyperlink>
      <w:r w:rsidRPr="009A72B9">
        <w:rPr>
          <w:rFonts w:ascii="Verdana" w:hAnsi="Verdana"/>
          <w:sz w:val="22"/>
          <w:szCs w:val="22"/>
        </w:rPr>
        <w:t xml:space="preserve"> (Accessed: 5th August 2025).</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Lyu</w:t>
      </w:r>
      <w:proofErr w:type="spellEnd"/>
      <w:r w:rsidRPr="009A72B9">
        <w:rPr>
          <w:rFonts w:ascii="Verdana" w:hAnsi="Verdana"/>
          <w:sz w:val="22"/>
          <w:szCs w:val="22"/>
        </w:rPr>
        <w:t xml:space="preserve">, B., Liao, X., and Yang, Y. (2022) ‘Relationships Between Temporal Leadership, Transactive Memory Systems and Team Innovation Performance’, </w:t>
      </w:r>
      <w:r w:rsidRPr="009A72B9">
        <w:rPr>
          <w:rFonts w:ascii="Verdana" w:hAnsi="Verdana"/>
          <w:i/>
          <w:sz w:val="22"/>
          <w:szCs w:val="22"/>
        </w:rPr>
        <w:t xml:space="preserve">Psychology Research and Behaviour Management, </w:t>
      </w:r>
      <w:r w:rsidRPr="009A72B9">
        <w:rPr>
          <w:rFonts w:ascii="Verdana" w:hAnsi="Verdana"/>
          <w:sz w:val="22"/>
          <w:szCs w:val="22"/>
        </w:rPr>
        <w:t xml:space="preserve">2022(15), pp. 2543 - 2559 Available at: </w:t>
      </w:r>
      <w:hyperlink r:id="rId48" w:tgtFrame="_new" w:history="1">
        <w:r w:rsidRPr="009A72B9">
          <w:rPr>
            <w:rStyle w:val="Hyperlink"/>
            <w:rFonts w:ascii="Verdana" w:hAnsi="Verdana"/>
            <w:sz w:val="22"/>
            <w:szCs w:val="22"/>
          </w:rPr>
          <w:t>https://doi.org/10.2147/PRBM.S380989</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Marchington, M., Wilkinson, A., Donnelly, R., and </w:t>
      </w:r>
      <w:proofErr w:type="spellStart"/>
      <w:r w:rsidRPr="009A72B9">
        <w:rPr>
          <w:rFonts w:ascii="Verdana" w:hAnsi="Verdana"/>
          <w:sz w:val="22"/>
          <w:szCs w:val="22"/>
        </w:rPr>
        <w:t>Kynighou</w:t>
      </w:r>
      <w:proofErr w:type="spellEnd"/>
      <w:r w:rsidRPr="009A72B9">
        <w:rPr>
          <w:rFonts w:ascii="Verdana" w:hAnsi="Verdana"/>
          <w:sz w:val="22"/>
          <w:szCs w:val="22"/>
        </w:rPr>
        <w:t xml:space="preserve">, A. (2021) </w:t>
      </w:r>
      <w:r w:rsidRPr="009A72B9">
        <w:rPr>
          <w:rFonts w:ascii="Verdana" w:hAnsi="Verdana"/>
          <w:i/>
          <w:sz w:val="22"/>
          <w:szCs w:val="22"/>
        </w:rPr>
        <w:t xml:space="preserve">Human resource management at work: the definitive guide. </w:t>
      </w:r>
      <w:r w:rsidRPr="009A72B9">
        <w:rPr>
          <w:rFonts w:ascii="Verdana" w:hAnsi="Verdana"/>
          <w:sz w:val="22"/>
          <w:szCs w:val="22"/>
        </w:rPr>
        <w:t xml:space="preserve">7th </w:t>
      </w:r>
      <w:proofErr w:type="spellStart"/>
      <w:r w:rsidRPr="009A72B9">
        <w:rPr>
          <w:rFonts w:ascii="Verdana" w:hAnsi="Verdana"/>
          <w:sz w:val="22"/>
          <w:szCs w:val="22"/>
        </w:rPr>
        <w:t>edn</w:t>
      </w:r>
      <w:proofErr w:type="spellEnd"/>
      <w:r w:rsidRPr="009A72B9">
        <w:rPr>
          <w:rFonts w:ascii="Verdana" w:hAnsi="Verdana"/>
          <w:sz w:val="22"/>
          <w:szCs w:val="22"/>
        </w:rPr>
        <w:t>. London: Kogan Page.</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Marson, L. (2022) </w:t>
      </w:r>
      <w:r w:rsidRPr="009A72B9">
        <w:rPr>
          <w:rFonts w:ascii="Verdana" w:hAnsi="Verdana"/>
          <w:i/>
          <w:sz w:val="22"/>
          <w:szCs w:val="22"/>
        </w:rPr>
        <w:t xml:space="preserve">4 reasons HR must clean its people analytics data. </w:t>
      </w:r>
      <w:r w:rsidRPr="009A72B9">
        <w:rPr>
          <w:rFonts w:ascii="Verdana" w:hAnsi="Verdana"/>
          <w:sz w:val="22"/>
          <w:szCs w:val="22"/>
        </w:rPr>
        <w:t xml:space="preserve">Available at: </w:t>
      </w:r>
      <w:hyperlink r:id="rId49" w:tgtFrame="_new" w:history="1">
        <w:r w:rsidRPr="009A72B9">
          <w:rPr>
            <w:rStyle w:val="Hyperlink"/>
            <w:rFonts w:ascii="Verdana" w:hAnsi="Verdana"/>
            <w:sz w:val="22"/>
            <w:szCs w:val="22"/>
          </w:rPr>
          <w:t>https://www.techtarget.com/searchhrsoftware/tip/4-reasons-HR-must-clean-its-people-analytics-data</w:t>
        </w:r>
      </w:hyperlink>
      <w:r w:rsidRPr="009A72B9">
        <w:rPr>
          <w:rFonts w:ascii="Verdana" w:hAnsi="Verdana"/>
          <w:sz w:val="22"/>
          <w:szCs w:val="22"/>
        </w:rPr>
        <w:t xml:space="preserve"> (Accessed: 5th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McCutcheon, D. (2014) </w:t>
      </w:r>
      <w:r w:rsidRPr="009A72B9">
        <w:rPr>
          <w:rFonts w:ascii="Verdana" w:hAnsi="Verdana"/>
          <w:i/>
          <w:sz w:val="22"/>
          <w:szCs w:val="22"/>
        </w:rPr>
        <w:t xml:space="preserve">Finance know-how vital to HR success. </w:t>
      </w:r>
      <w:r w:rsidRPr="009A72B9">
        <w:rPr>
          <w:rFonts w:ascii="Verdana" w:hAnsi="Verdana"/>
          <w:sz w:val="22"/>
          <w:szCs w:val="22"/>
        </w:rPr>
        <w:t xml:space="preserve">Available at: </w:t>
      </w:r>
      <w:hyperlink r:id="rId50" w:tgtFrame="_new" w:history="1">
        <w:r w:rsidRPr="009A72B9">
          <w:rPr>
            <w:rStyle w:val="Hyperlink"/>
            <w:rFonts w:ascii="Verdana" w:hAnsi="Verdana"/>
            <w:sz w:val="22"/>
            <w:szCs w:val="22"/>
          </w:rPr>
          <w:t>https://www.hrreporter.com/news/hr-news/finance-know-how-vital-to-hr-success/315178</w:t>
        </w:r>
      </w:hyperlink>
      <w:r w:rsidRPr="009A72B9">
        <w:rPr>
          <w:rFonts w:ascii="Verdana" w:hAnsi="Verdana"/>
          <w:sz w:val="22"/>
          <w:szCs w:val="22"/>
        </w:rPr>
        <w:t xml:space="preserve"> (Accessed: 20th August 2025).</w:t>
      </w:r>
    </w:p>
    <w:p w:rsidR="00D30376" w:rsidRDefault="00D30376" w:rsidP="00D30376">
      <w:pPr>
        <w:pStyle w:val="NormalWeb"/>
        <w:rPr>
          <w:rFonts w:ascii="Verdana" w:hAnsi="Verdana"/>
          <w:sz w:val="22"/>
          <w:szCs w:val="22"/>
        </w:rPr>
      </w:pPr>
      <w:r w:rsidRPr="009A72B9">
        <w:rPr>
          <w:rFonts w:ascii="Verdana" w:hAnsi="Verdana"/>
          <w:sz w:val="22"/>
          <w:szCs w:val="22"/>
        </w:rPr>
        <w:t xml:space="preserve">McRaney, D. (2011) </w:t>
      </w:r>
      <w:r w:rsidRPr="009A72B9">
        <w:rPr>
          <w:rFonts w:ascii="Verdana" w:hAnsi="Verdana"/>
          <w:i/>
          <w:sz w:val="22"/>
          <w:szCs w:val="22"/>
        </w:rPr>
        <w:t xml:space="preserve">You are not so smart. </w:t>
      </w:r>
      <w:r w:rsidRPr="009A72B9">
        <w:rPr>
          <w:rFonts w:ascii="Verdana" w:hAnsi="Verdana"/>
          <w:sz w:val="22"/>
          <w:szCs w:val="22"/>
        </w:rPr>
        <w:t>New York: Gotham Books.</w:t>
      </w:r>
    </w:p>
    <w:p w:rsidR="00E14F6E" w:rsidRPr="009A72B9" w:rsidRDefault="00E14F6E" w:rsidP="00D30376">
      <w:pPr>
        <w:pStyle w:val="NormalWeb"/>
        <w:rPr>
          <w:rFonts w:ascii="Verdana" w:hAnsi="Verdana"/>
          <w:sz w:val="22"/>
          <w:szCs w:val="22"/>
        </w:rPr>
      </w:pPr>
      <w:proofErr w:type="spellStart"/>
      <w:r>
        <w:rPr>
          <w:rFonts w:ascii="Verdana" w:hAnsi="Verdana"/>
          <w:sz w:val="22"/>
          <w:szCs w:val="22"/>
        </w:rPr>
        <w:t>Mentimeter</w:t>
      </w:r>
      <w:proofErr w:type="spellEnd"/>
      <w:r>
        <w:rPr>
          <w:rFonts w:ascii="Verdana" w:hAnsi="Verdana"/>
          <w:sz w:val="22"/>
          <w:szCs w:val="22"/>
        </w:rPr>
        <w:t xml:space="preserve"> (2025) </w:t>
      </w:r>
      <w:r w:rsidRPr="00E14F6E">
        <w:rPr>
          <w:rFonts w:ascii="Verdana" w:hAnsi="Verdana"/>
          <w:i/>
          <w:sz w:val="22"/>
          <w:szCs w:val="22"/>
        </w:rPr>
        <w:t>Plans</w:t>
      </w:r>
      <w:r>
        <w:rPr>
          <w:rFonts w:ascii="Verdana" w:hAnsi="Verdana"/>
          <w:i/>
          <w:sz w:val="22"/>
          <w:szCs w:val="22"/>
        </w:rPr>
        <w:t xml:space="preserve"> that get people talking</w:t>
      </w:r>
      <w:r w:rsidRPr="00E14F6E">
        <w:rPr>
          <w:rFonts w:ascii="Verdana" w:hAnsi="Verdana"/>
          <w:i/>
          <w:sz w:val="22"/>
          <w:szCs w:val="22"/>
        </w:rPr>
        <w:t>.</w:t>
      </w:r>
      <w:r>
        <w:rPr>
          <w:rFonts w:ascii="Verdana" w:hAnsi="Verdana"/>
          <w:sz w:val="22"/>
          <w:szCs w:val="22"/>
        </w:rPr>
        <w:t xml:space="preserve"> Available at: </w:t>
      </w:r>
      <w:hyperlink r:id="rId51" w:history="1">
        <w:r w:rsidRPr="00957D86">
          <w:rPr>
            <w:rStyle w:val="Hyperlink"/>
            <w:rFonts w:ascii="Verdana" w:hAnsi="Verdana"/>
            <w:sz w:val="22"/>
            <w:szCs w:val="22"/>
          </w:rPr>
          <w:t>https://www.mentimeter.com/plans</w:t>
        </w:r>
      </w:hyperlink>
      <w:r>
        <w:rPr>
          <w:rFonts w:ascii="Verdana" w:hAnsi="Verdana"/>
          <w:sz w:val="22"/>
          <w:szCs w:val="22"/>
        </w:rPr>
        <w:t xml:space="preserve"> (Accessed: 9</w:t>
      </w:r>
      <w:r w:rsidRPr="00E14F6E">
        <w:rPr>
          <w:rFonts w:ascii="Verdana" w:hAnsi="Verdana"/>
          <w:sz w:val="22"/>
          <w:szCs w:val="22"/>
          <w:vertAlign w:val="superscript"/>
        </w:rPr>
        <w:t>th</w:t>
      </w:r>
      <w:r>
        <w:rPr>
          <w:rFonts w:ascii="Verdana" w:hAnsi="Verdana"/>
          <w:sz w:val="22"/>
          <w:szCs w:val="22"/>
        </w:rPr>
        <w:t xml:space="preserve"> September 2025). </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Open University (2024) </w:t>
      </w:r>
      <w:r w:rsidRPr="009A72B9">
        <w:rPr>
          <w:rFonts w:ascii="Verdana" w:hAnsi="Verdana"/>
          <w:i/>
          <w:sz w:val="22"/>
          <w:szCs w:val="22"/>
        </w:rPr>
        <w:t>Critically processing what you read</w:t>
      </w:r>
      <w:r w:rsidRPr="009A72B9">
        <w:rPr>
          <w:rFonts w:ascii="Verdana" w:hAnsi="Verdana"/>
          <w:sz w:val="22"/>
          <w:szCs w:val="22"/>
        </w:rPr>
        <w:t xml:space="preserve">. Available at: </w:t>
      </w:r>
      <w:hyperlink r:id="rId52" w:tgtFrame="_new" w:history="1">
        <w:r w:rsidRPr="009A72B9">
          <w:rPr>
            <w:rStyle w:val="Hyperlink"/>
            <w:rFonts w:ascii="Verdana" w:hAnsi="Verdana"/>
            <w:sz w:val="22"/>
            <w:szCs w:val="22"/>
          </w:rPr>
          <w:t>https://help.open.ac.uk/critical-reading-techniques/critically-processing-what-you-read</w:t>
        </w:r>
      </w:hyperlink>
      <w:r w:rsidRPr="009A72B9">
        <w:rPr>
          <w:rFonts w:ascii="Verdana" w:hAnsi="Verdana"/>
          <w:sz w:val="22"/>
          <w:szCs w:val="22"/>
        </w:rPr>
        <w:t xml:space="preserve"> (Accessed: 31st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Rousseau, D.M. (2019) </w:t>
      </w:r>
      <w:r w:rsidRPr="009A72B9">
        <w:rPr>
          <w:rFonts w:ascii="Verdana" w:hAnsi="Verdana"/>
          <w:i/>
          <w:sz w:val="22"/>
          <w:szCs w:val="22"/>
        </w:rPr>
        <w:t xml:space="preserve">Evidence-based management: helping managers make better decisions. </w:t>
      </w:r>
      <w:r w:rsidRPr="009A72B9">
        <w:rPr>
          <w:rFonts w:ascii="Verdana" w:hAnsi="Verdana"/>
          <w:sz w:val="22"/>
          <w:szCs w:val="22"/>
        </w:rPr>
        <w:t xml:space="preserve">October 31st. Available at: </w:t>
      </w:r>
      <w:hyperlink r:id="rId53" w:tgtFrame="_new" w:history="1">
        <w:r w:rsidRPr="009A72B9">
          <w:rPr>
            <w:rStyle w:val="Hyperlink"/>
            <w:rFonts w:ascii="Verdana" w:hAnsi="Verdana"/>
            <w:sz w:val="22"/>
            <w:szCs w:val="22"/>
          </w:rPr>
          <w:t>https://doi-org.ezproxy.uwtsd.ac.uk/10.69645/ZPZZ5835</w:t>
        </w:r>
      </w:hyperlink>
      <w:r w:rsidRPr="009A72B9">
        <w:rPr>
          <w:rFonts w:ascii="Verdana" w:hAnsi="Verdana"/>
          <w:sz w:val="22"/>
          <w:szCs w:val="22"/>
        </w:rPr>
        <w:t xml:space="preserve"> (Accessed: 12th August 2025).</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Scoblic</w:t>
      </w:r>
      <w:proofErr w:type="spellEnd"/>
      <w:r w:rsidRPr="009A72B9">
        <w:rPr>
          <w:rFonts w:ascii="Verdana" w:hAnsi="Verdana"/>
          <w:sz w:val="22"/>
          <w:szCs w:val="22"/>
        </w:rPr>
        <w:t xml:space="preserve">, J.P. (2020) ‘Learning from the Future’, </w:t>
      </w:r>
      <w:r w:rsidRPr="009A72B9">
        <w:rPr>
          <w:rFonts w:ascii="Verdana" w:hAnsi="Verdana"/>
          <w:i/>
          <w:sz w:val="22"/>
          <w:szCs w:val="22"/>
        </w:rPr>
        <w:t>Harvard Business Review</w:t>
      </w:r>
      <w:r w:rsidRPr="009A72B9">
        <w:rPr>
          <w:rFonts w:ascii="Verdana" w:hAnsi="Verdana"/>
          <w:sz w:val="22"/>
          <w:szCs w:val="22"/>
        </w:rPr>
        <w:t xml:space="preserve">, 98(4), pp. 38–47. Available at: </w:t>
      </w:r>
      <w:hyperlink r:id="rId54" w:tgtFrame="_new" w:history="1">
        <w:r w:rsidRPr="009A72B9">
          <w:rPr>
            <w:rStyle w:val="Hyperlink"/>
            <w:rFonts w:ascii="Verdana" w:hAnsi="Verdana"/>
            <w:sz w:val="22"/>
            <w:szCs w:val="22"/>
          </w:rPr>
          <w:t>https://research-ebsco-com.ezproxy.uwtsd.ac.uk/linkprocessor/plink?id=2492da75-e9f5-3693-91f2-0ee063957a05</w:t>
        </w:r>
      </w:hyperlink>
      <w:r w:rsidRPr="009A72B9">
        <w:rPr>
          <w:rFonts w:ascii="Verdana" w:hAnsi="Verdana"/>
          <w:sz w:val="22"/>
          <w:szCs w:val="22"/>
        </w:rPr>
        <w:t xml:space="preserve"> (Accessed: 17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Sharp, R. (2019) </w:t>
      </w:r>
      <w:r w:rsidRPr="009A72B9">
        <w:rPr>
          <w:rFonts w:ascii="Verdana" w:hAnsi="Verdana"/>
          <w:i/>
          <w:sz w:val="22"/>
          <w:szCs w:val="22"/>
        </w:rPr>
        <w:t>Ethics and HR.</w:t>
      </w:r>
      <w:r w:rsidRPr="009A72B9">
        <w:rPr>
          <w:rFonts w:ascii="Verdana" w:hAnsi="Verdana"/>
          <w:sz w:val="22"/>
          <w:szCs w:val="22"/>
        </w:rPr>
        <w:t xml:space="preserve"> Available at: </w:t>
      </w:r>
      <w:hyperlink r:id="rId55" w:tgtFrame="_new" w:history="1">
        <w:r w:rsidRPr="009A72B9">
          <w:rPr>
            <w:rStyle w:val="Hyperlink"/>
            <w:rFonts w:ascii="Verdana" w:hAnsi="Verdana"/>
            <w:sz w:val="22"/>
            <w:szCs w:val="22"/>
          </w:rPr>
          <w:t>https://www.hrmagazine.co.uk/content/features/ethics-and-hr/</w:t>
        </w:r>
      </w:hyperlink>
      <w:r w:rsidRPr="009A72B9">
        <w:rPr>
          <w:rFonts w:ascii="Verdana" w:hAnsi="Verdana"/>
          <w:sz w:val="22"/>
          <w:szCs w:val="22"/>
        </w:rPr>
        <w:t xml:space="preserve"> (Accessed</w:t>
      </w:r>
      <w:r w:rsidR="009F4858">
        <w:rPr>
          <w:rFonts w:ascii="Verdana" w:hAnsi="Verdana"/>
          <w:sz w:val="22"/>
          <w:szCs w:val="22"/>
        </w:rPr>
        <w:t>:</w:t>
      </w:r>
      <w:r w:rsidRPr="009A72B9">
        <w:rPr>
          <w:rFonts w:ascii="Verdana" w:hAnsi="Verdana"/>
          <w:sz w:val="22"/>
          <w:szCs w:val="22"/>
        </w:rPr>
        <w:t xml:space="preserve"> 19th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Shinde, S. (2025) ‘From Perceived Inequity to Retention: Leveraging Equity Theory in Contemporary Workforce Management’, </w:t>
      </w:r>
      <w:r w:rsidRPr="009A72B9">
        <w:rPr>
          <w:rFonts w:ascii="Verdana" w:hAnsi="Verdana"/>
          <w:i/>
          <w:sz w:val="22"/>
          <w:szCs w:val="22"/>
        </w:rPr>
        <w:t>RESEARCH REVIEW International Journal of Multidisciplinary</w:t>
      </w:r>
      <w:r w:rsidRPr="009A72B9">
        <w:rPr>
          <w:rFonts w:ascii="Verdana" w:hAnsi="Verdana"/>
          <w:sz w:val="22"/>
          <w:szCs w:val="22"/>
        </w:rPr>
        <w:t xml:space="preserve">, 10(4), pp. 292–300. Available at: </w:t>
      </w:r>
      <w:hyperlink r:id="rId56" w:tgtFrame="_new" w:history="1">
        <w:r w:rsidRPr="009A72B9">
          <w:rPr>
            <w:rStyle w:val="Hyperlink"/>
            <w:rFonts w:ascii="Verdana" w:hAnsi="Verdana"/>
            <w:sz w:val="22"/>
            <w:szCs w:val="22"/>
          </w:rPr>
          <w:t>https://doi.org/10.31305/rrijm.2025.v10.n4.032</w:t>
        </w:r>
      </w:hyperlink>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Smith, J. and Mitchell, J. (2022) ‘The behaviour of the people professional’ in Taylor, S and Woodhams, C (eds.) </w:t>
      </w:r>
      <w:r w:rsidRPr="009A72B9">
        <w:rPr>
          <w:rFonts w:ascii="Verdana" w:hAnsi="Verdana"/>
          <w:i/>
          <w:sz w:val="22"/>
          <w:szCs w:val="22"/>
        </w:rPr>
        <w:t>Studying Human Resource Management.</w:t>
      </w:r>
      <w:r w:rsidRPr="009A72B9">
        <w:rPr>
          <w:rFonts w:ascii="Verdana" w:hAnsi="Verdana"/>
          <w:sz w:val="22"/>
          <w:szCs w:val="22"/>
        </w:rPr>
        <w:t xml:space="preserve"> London: Kogan Page, pp. 141 – 171.</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Stobierski</w:t>
      </w:r>
      <w:proofErr w:type="spellEnd"/>
      <w:r w:rsidRPr="009A72B9">
        <w:rPr>
          <w:rFonts w:ascii="Verdana" w:hAnsi="Verdana"/>
          <w:sz w:val="22"/>
          <w:szCs w:val="22"/>
        </w:rPr>
        <w:t xml:space="preserve">, T. (2019) </w:t>
      </w:r>
      <w:r w:rsidRPr="009A72B9">
        <w:rPr>
          <w:rFonts w:ascii="Verdana" w:hAnsi="Verdana"/>
          <w:i/>
          <w:sz w:val="22"/>
          <w:szCs w:val="22"/>
        </w:rPr>
        <w:t>Financial Statement Analysis.</w:t>
      </w:r>
      <w:r w:rsidRPr="009A72B9">
        <w:rPr>
          <w:rFonts w:ascii="Verdana" w:hAnsi="Verdana"/>
          <w:sz w:val="22"/>
          <w:szCs w:val="22"/>
        </w:rPr>
        <w:t xml:space="preserve"> Available at: </w:t>
      </w:r>
      <w:hyperlink r:id="rId57" w:tgtFrame="_new" w:history="1">
        <w:r w:rsidRPr="009A72B9">
          <w:rPr>
            <w:rStyle w:val="Hyperlink"/>
            <w:rFonts w:ascii="Verdana" w:hAnsi="Verdana"/>
            <w:sz w:val="22"/>
            <w:szCs w:val="22"/>
          </w:rPr>
          <w:t>https://online.hbs.edu/blog/post/financial-statement-analysis</w:t>
        </w:r>
      </w:hyperlink>
      <w:r w:rsidRPr="009A72B9">
        <w:rPr>
          <w:rFonts w:ascii="Verdana" w:hAnsi="Verdana"/>
          <w:sz w:val="22"/>
          <w:szCs w:val="22"/>
        </w:rPr>
        <w:t xml:space="preserve"> (Accessed: 20th August 2025).</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Stobierski</w:t>
      </w:r>
      <w:proofErr w:type="spellEnd"/>
      <w:r w:rsidRPr="009A72B9">
        <w:rPr>
          <w:rFonts w:ascii="Verdana" w:hAnsi="Verdana"/>
          <w:sz w:val="22"/>
          <w:szCs w:val="22"/>
        </w:rPr>
        <w:t xml:space="preserve">, T. (2020) </w:t>
      </w:r>
      <w:r w:rsidRPr="009A72B9">
        <w:rPr>
          <w:rFonts w:ascii="Verdana" w:hAnsi="Verdana"/>
          <w:i/>
          <w:sz w:val="22"/>
          <w:szCs w:val="22"/>
        </w:rPr>
        <w:t>13 Financial Performance Measures Managers Should Monitor.</w:t>
      </w:r>
      <w:r w:rsidRPr="009A72B9">
        <w:rPr>
          <w:rFonts w:ascii="Verdana" w:hAnsi="Verdana"/>
          <w:sz w:val="22"/>
          <w:szCs w:val="22"/>
        </w:rPr>
        <w:t xml:space="preserve"> Available at: </w:t>
      </w:r>
      <w:hyperlink r:id="rId58" w:tgtFrame="_new" w:history="1">
        <w:r w:rsidRPr="009A72B9">
          <w:rPr>
            <w:rStyle w:val="Hyperlink"/>
            <w:rFonts w:ascii="Verdana" w:hAnsi="Verdana"/>
            <w:sz w:val="22"/>
            <w:szCs w:val="22"/>
          </w:rPr>
          <w:t>https://online.hbs.edu/blog/post/financial-performance-measures</w:t>
        </w:r>
      </w:hyperlink>
      <w:r w:rsidRPr="009A72B9">
        <w:rPr>
          <w:rFonts w:ascii="Verdana" w:hAnsi="Verdana"/>
          <w:sz w:val="22"/>
          <w:szCs w:val="22"/>
        </w:rPr>
        <w:t xml:space="preserve"> (Accessed: 24th August 2025).</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Taylor, S. (2019) </w:t>
      </w:r>
      <w:r w:rsidRPr="009A72B9">
        <w:rPr>
          <w:rFonts w:ascii="Verdana" w:hAnsi="Verdana"/>
          <w:i/>
          <w:sz w:val="22"/>
          <w:szCs w:val="22"/>
        </w:rPr>
        <w:t>Resourcing and Talent Management: The Theory and Practice of Recruiting and Developing a Workforce.</w:t>
      </w:r>
      <w:r w:rsidRPr="009A72B9">
        <w:rPr>
          <w:rFonts w:ascii="Verdana" w:hAnsi="Verdana"/>
          <w:sz w:val="22"/>
          <w:szCs w:val="22"/>
        </w:rPr>
        <w:t xml:space="preserve"> 9th </w:t>
      </w:r>
      <w:proofErr w:type="spellStart"/>
      <w:r w:rsidRPr="009A72B9">
        <w:rPr>
          <w:rFonts w:ascii="Verdana" w:hAnsi="Verdana"/>
          <w:sz w:val="22"/>
          <w:szCs w:val="22"/>
        </w:rPr>
        <w:t>edn</w:t>
      </w:r>
      <w:proofErr w:type="spellEnd"/>
      <w:r w:rsidRPr="009A72B9">
        <w:rPr>
          <w:rFonts w:ascii="Verdana" w:hAnsi="Verdana"/>
          <w:sz w:val="22"/>
          <w:szCs w:val="22"/>
        </w:rPr>
        <w:t>. London: Kogan Page.</w:t>
      </w:r>
    </w:p>
    <w:p w:rsidR="00D30376" w:rsidRPr="009A72B9" w:rsidRDefault="00D30376" w:rsidP="00D30376">
      <w:pPr>
        <w:pStyle w:val="NormalWeb"/>
        <w:rPr>
          <w:rFonts w:ascii="Verdana" w:hAnsi="Verdana"/>
          <w:sz w:val="22"/>
          <w:szCs w:val="22"/>
        </w:rPr>
      </w:pPr>
      <w:r w:rsidRPr="009A72B9">
        <w:rPr>
          <w:rFonts w:ascii="Verdana" w:hAnsi="Verdana"/>
          <w:sz w:val="22"/>
          <w:szCs w:val="22"/>
        </w:rPr>
        <w:t xml:space="preserve">Taylor, S., and Woodhams, C. (2022) </w:t>
      </w:r>
      <w:r w:rsidR="00364C03">
        <w:rPr>
          <w:rFonts w:ascii="Verdana" w:hAnsi="Verdana"/>
          <w:sz w:val="22"/>
          <w:szCs w:val="22"/>
        </w:rPr>
        <w:t>‘</w:t>
      </w:r>
      <w:r w:rsidRPr="009A72B9">
        <w:rPr>
          <w:rFonts w:ascii="Verdana" w:hAnsi="Verdana"/>
          <w:sz w:val="22"/>
          <w:szCs w:val="22"/>
        </w:rPr>
        <w:t>The people management contribution</w:t>
      </w:r>
      <w:r w:rsidR="00364C03">
        <w:rPr>
          <w:rFonts w:ascii="Verdana" w:hAnsi="Verdana"/>
          <w:sz w:val="22"/>
          <w:szCs w:val="22"/>
        </w:rPr>
        <w:t>;</w:t>
      </w:r>
      <w:r w:rsidRPr="009A72B9">
        <w:rPr>
          <w:rFonts w:ascii="Verdana" w:hAnsi="Verdana"/>
          <w:sz w:val="22"/>
          <w:szCs w:val="22"/>
        </w:rPr>
        <w:t xml:space="preserve"> in Taylor, S and Woodhams, C (eds.) </w:t>
      </w:r>
      <w:r w:rsidRPr="009A72B9">
        <w:rPr>
          <w:rFonts w:ascii="Verdana" w:hAnsi="Verdana"/>
          <w:i/>
          <w:sz w:val="22"/>
          <w:szCs w:val="22"/>
        </w:rPr>
        <w:t>Studying Human Resource Management.</w:t>
      </w:r>
      <w:r w:rsidRPr="009A72B9">
        <w:rPr>
          <w:rFonts w:ascii="Verdana" w:hAnsi="Verdana"/>
          <w:sz w:val="22"/>
          <w:szCs w:val="22"/>
        </w:rPr>
        <w:t xml:space="preserve"> London: Kogan Page, pp. 1-20.</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Tooes</w:t>
      </w:r>
      <w:proofErr w:type="spellEnd"/>
      <w:r w:rsidRPr="009A72B9">
        <w:rPr>
          <w:rFonts w:ascii="Verdana" w:hAnsi="Verdana"/>
          <w:sz w:val="22"/>
          <w:szCs w:val="22"/>
        </w:rPr>
        <w:t xml:space="preserve">, T. (2017). </w:t>
      </w:r>
      <w:r w:rsidRPr="009A72B9">
        <w:rPr>
          <w:rFonts w:ascii="Verdana" w:hAnsi="Verdana"/>
          <w:i/>
          <w:sz w:val="22"/>
          <w:szCs w:val="22"/>
        </w:rPr>
        <w:t>HRD's pocket guide to... profit and loss.</w:t>
      </w:r>
      <w:r w:rsidRPr="009A72B9">
        <w:rPr>
          <w:rFonts w:ascii="Verdana" w:hAnsi="Verdana"/>
          <w:sz w:val="22"/>
          <w:szCs w:val="22"/>
        </w:rPr>
        <w:t xml:space="preserve"> Available at: </w:t>
      </w:r>
      <w:hyperlink r:id="rId59" w:tgtFrame="_new" w:history="1">
        <w:r w:rsidRPr="009A72B9">
          <w:rPr>
            <w:rStyle w:val="Hyperlink"/>
            <w:rFonts w:ascii="Verdana" w:hAnsi="Verdana"/>
            <w:sz w:val="22"/>
            <w:szCs w:val="22"/>
          </w:rPr>
          <w:t>https://www.hrmagazine.co.uk/content/features/hrds-pocket-guide-to-profit-and-loss/</w:t>
        </w:r>
      </w:hyperlink>
      <w:r w:rsidRPr="009A72B9">
        <w:rPr>
          <w:rFonts w:ascii="Verdana" w:hAnsi="Verdana"/>
          <w:sz w:val="22"/>
          <w:szCs w:val="22"/>
        </w:rPr>
        <w:t xml:space="preserve"> (Accessed: 24th August 2025)</w:t>
      </w:r>
      <w:r w:rsidR="007C7298">
        <w:rPr>
          <w:rFonts w:ascii="Verdana" w:hAnsi="Verdana"/>
          <w:sz w:val="22"/>
          <w:szCs w:val="22"/>
        </w:rPr>
        <w:t>.</w:t>
      </w:r>
    </w:p>
    <w:p w:rsidR="00D30376" w:rsidRPr="009A72B9" w:rsidRDefault="00D30376" w:rsidP="00D30376">
      <w:pPr>
        <w:pStyle w:val="NormalWeb"/>
        <w:rPr>
          <w:rFonts w:ascii="Verdana" w:hAnsi="Verdana"/>
          <w:sz w:val="22"/>
          <w:szCs w:val="22"/>
        </w:rPr>
      </w:pPr>
      <w:proofErr w:type="spellStart"/>
      <w:r w:rsidRPr="009A72B9">
        <w:rPr>
          <w:rFonts w:ascii="Verdana" w:hAnsi="Verdana"/>
          <w:sz w:val="22"/>
          <w:szCs w:val="22"/>
        </w:rPr>
        <w:t>Uzonwanne</w:t>
      </w:r>
      <w:proofErr w:type="spellEnd"/>
      <w:r w:rsidRPr="009A72B9">
        <w:rPr>
          <w:rFonts w:ascii="Verdana" w:hAnsi="Verdana"/>
          <w:sz w:val="22"/>
          <w:szCs w:val="22"/>
        </w:rPr>
        <w:t xml:space="preserve">, F.C. (2016) ‘Rational Model of Decision Making’, in </w:t>
      </w:r>
      <w:r w:rsidRPr="009A72B9">
        <w:rPr>
          <w:rFonts w:ascii="Verdana" w:hAnsi="Verdana"/>
          <w:i/>
          <w:sz w:val="22"/>
          <w:szCs w:val="22"/>
        </w:rPr>
        <w:t xml:space="preserve">Global </w:t>
      </w:r>
      <w:proofErr w:type="spellStart"/>
      <w:r w:rsidRPr="009A72B9">
        <w:rPr>
          <w:rFonts w:ascii="Verdana" w:hAnsi="Verdana"/>
          <w:i/>
          <w:sz w:val="22"/>
          <w:szCs w:val="22"/>
        </w:rPr>
        <w:t>Enclyclopedia</w:t>
      </w:r>
      <w:proofErr w:type="spellEnd"/>
      <w:r w:rsidRPr="009A72B9">
        <w:rPr>
          <w:rFonts w:ascii="Verdana" w:hAnsi="Verdana"/>
          <w:i/>
          <w:sz w:val="22"/>
          <w:szCs w:val="22"/>
        </w:rPr>
        <w:t xml:space="preserve"> of Public Administration</w:t>
      </w:r>
      <w:r w:rsidRPr="009A72B9">
        <w:rPr>
          <w:rFonts w:ascii="Verdana" w:hAnsi="Verdana"/>
          <w:sz w:val="22"/>
          <w:szCs w:val="22"/>
        </w:rPr>
        <w:t xml:space="preserve">, </w:t>
      </w:r>
      <w:r w:rsidRPr="0007383E">
        <w:rPr>
          <w:rFonts w:ascii="Verdana" w:hAnsi="Verdana"/>
          <w:i/>
          <w:sz w:val="22"/>
          <w:szCs w:val="22"/>
        </w:rPr>
        <w:t>Public Policy, and Governance</w:t>
      </w:r>
      <w:r w:rsidRPr="009A72B9">
        <w:rPr>
          <w:rFonts w:ascii="Verdana" w:hAnsi="Verdana"/>
          <w:sz w:val="22"/>
          <w:szCs w:val="22"/>
        </w:rPr>
        <w:t xml:space="preserve">. Available at: </w:t>
      </w:r>
      <w:hyperlink r:id="rId60" w:tgtFrame="_new" w:history="1">
        <w:r w:rsidRPr="009A72B9">
          <w:rPr>
            <w:rStyle w:val="Hyperlink"/>
            <w:rFonts w:ascii="Verdana" w:hAnsi="Verdana"/>
            <w:sz w:val="22"/>
            <w:szCs w:val="22"/>
          </w:rPr>
          <w:t>https://doi.org/10.1007/978-3-319-31816-5_2474-1</w:t>
        </w:r>
      </w:hyperlink>
    </w:p>
    <w:p w:rsidR="00D30376" w:rsidRPr="00FC6D5D" w:rsidRDefault="00D30376" w:rsidP="00FC6D5D">
      <w:pPr>
        <w:pStyle w:val="NormalWeb"/>
        <w:rPr>
          <w:rFonts w:ascii="Verdana" w:hAnsi="Verdana"/>
          <w:i/>
          <w:sz w:val="22"/>
          <w:szCs w:val="22"/>
        </w:rPr>
      </w:pPr>
      <w:r w:rsidRPr="009A72B9">
        <w:rPr>
          <w:rFonts w:ascii="Verdana" w:hAnsi="Verdana"/>
          <w:sz w:val="22"/>
          <w:szCs w:val="22"/>
        </w:rPr>
        <w:t xml:space="preserve">Waite, K., </w:t>
      </w:r>
      <w:proofErr w:type="spellStart"/>
      <w:r w:rsidRPr="009A72B9">
        <w:rPr>
          <w:rFonts w:ascii="Verdana" w:hAnsi="Verdana"/>
          <w:sz w:val="22"/>
          <w:szCs w:val="22"/>
        </w:rPr>
        <w:t>Beevers</w:t>
      </w:r>
      <w:proofErr w:type="spellEnd"/>
      <w:r w:rsidRPr="009A72B9">
        <w:rPr>
          <w:rFonts w:ascii="Verdana" w:hAnsi="Verdana"/>
          <w:sz w:val="22"/>
          <w:szCs w:val="22"/>
        </w:rPr>
        <w:t xml:space="preserve">, K., Small, N., Tomlinson, K., and Hussain, S. (2021) </w:t>
      </w:r>
      <w:r w:rsidRPr="009A72B9">
        <w:rPr>
          <w:rFonts w:ascii="Verdana" w:hAnsi="Verdana"/>
          <w:i/>
          <w:sz w:val="22"/>
          <w:szCs w:val="22"/>
        </w:rPr>
        <w:t xml:space="preserve">People Practice: A Complete Guide. </w:t>
      </w:r>
      <w:r w:rsidRPr="009A72B9">
        <w:rPr>
          <w:rFonts w:ascii="Verdana" w:hAnsi="Verdana"/>
          <w:sz w:val="22"/>
          <w:szCs w:val="22"/>
        </w:rPr>
        <w:t>London: Kogan Page</w:t>
      </w:r>
      <w:r w:rsidR="00FC6D5D">
        <w:rPr>
          <w:rFonts w:ascii="Verdana" w:hAnsi="Verdana"/>
          <w:sz w:val="22"/>
          <w:szCs w:val="22"/>
        </w:rPr>
        <w:t>.</w:t>
      </w:r>
    </w:p>
    <w:sectPr w:rsidR="00D30376" w:rsidRPr="00FC6D5D" w:rsidSect="00B870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CC0" w:rsidRDefault="00657CC0" w:rsidP="00FC6D5D">
      <w:pPr>
        <w:spacing w:after="0" w:line="240" w:lineRule="auto"/>
      </w:pPr>
      <w:r>
        <w:separator/>
      </w:r>
    </w:p>
  </w:endnote>
  <w:endnote w:type="continuationSeparator" w:id="0">
    <w:p w:rsidR="00657CC0" w:rsidRDefault="00657CC0" w:rsidP="00FC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757576"/>
      <w:docPartObj>
        <w:docPartGallery w:val="Page Numbers (Bottom of Page)"/>
        <w:docPartUnique/>
      </w:docPartObj>
    </w:sdtPr>
    <w:sdtEndPr>
      <w:rPr>
        <w:noProof/>
      </w:rPr>
    </w:sdtEndPr>
    <w:sdtContent>
      <w:p w:rsidR="00657CC0" w:rsidRDefault="00657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57CC0" w:rsidRDefault="00657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CC0" w:rsidRDefault="00657CC0" w:rsidP="00FC6D5D">
      <w:pPr>
        <w:spacing w:after="0" w:line="240" w:lineRule="auto"/>
      </w:pPr>
      <w:r>
        <w:separator/>
      </w:r>
    </w:p>
  </w:footnote>
  <w:footnote w:type="continuationSeparator" w:id="0">
    <w:p w:rsidR="00657CC0" w:rsidRDefault="00657CC0" w:rsidP="00FC6D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CC0" w:rsidRDefault="00657CC0">
    <w:pPr>
      <w:pStyle w:val="Header"/>
    </w:pPr>
    <w:r>
      <w:t>2417690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555B3"/>
    <w:multiLevelType w:val="hybridMultilevel"/>
    <w:tmpl w:val="DA70B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7675DA"/>
    <w:multiLevelType w:val="hybridMultilevel"/>
    <w:tmpl w:val="100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674FC"/>
    <w:multiLevelType w:val="hybridMultilevel"/>
    <w:tmpl w:val="DA70B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A859CE"/>
    <w:multiLevelType w:val="hybridMultilevel"/>
    <w:tmpl w:val="DA70B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2C1"/>
    <w:rsid w:val="00002B52"/>
    <w:rsid w:val="0000643D"/>
    <w:rsid w:val="0001378A"/>
    <w:rsid w:val="00017850"/>
    <w:rsid w:val="00024A94"/>
    <w:rsid w:val="00051843"/>
    <w:rsid w:val="00051A05"/>
    <w:rsid w:val="00061DED"/>
    <w:rsid w:val="00073259"/>
    <w:rsid w:val="0007383E"/>
    <w:rsid w:val="00084BDB"/>
    <w:rsid w:val="0009297B"/>
    <w:rsid w:val="00097BF8"/>
    <w:rsid w:val="000A2049"/>
    <w:rsid w:val="000A328A"/>
    <w:rsid w:val="000B029D"/>
    <w:rsid w:val="000B0BF3"/>
    <w:rsid w:val="000C2948"/>
    <w:rsid w:val="000D5616"/>
    <w:rsid w:val="000E491F"/>
    <w:rsid w:val="000E5D00"/>
    <w:rsid w:val="000F15E1"/>
    <w:rsid w:val="000F1B67"/>
    <w:rsid w:val="00100082"/>
    <w:rsid w:val="00100761"/>
    <w:rsid w:val="00104F78"/>
    <w:rsid w:val="00115609"/>
    <w:rsid w:val="0011566E"/>
    <w:rsid w:val="00130C3E"/>
    <w:rsid w:val="00134022"/>
    <w:rsid w:val="00140158"/>
    <w:rsid w:val="00147C65"/>
    <w:rsid w:val="00151790"/>
    <w:rsid w:val="00152037"/>
    <w:rsid w:val="001655AC"/>
    <w:rsid w:val="00171236"/>
    <w:rsid w:val="0017156F"/>
    <w:rsid w:val="00190AC0"/>
    <w:rsid w:val="001916E9"/>
    <w:rsid w:val="00193168"/>
    <w:rsid w:val="00195ED7"/>
    <w:rsid w:val="001A0843"/>
    <w:rsid w:val="001A2547"/>
    <w:rsid w:val="001A348A"/>
    <w:rsid w:val="001B4E4D"/>
    <w:rsid w:val="001C1449"/>
    <w:rsid w:val="001C244A"/>
    <w:rsid w:val="001C6D87"/>
    <w:rsid w:val="001C6D91"/>
    <w:rsid w:val="001D3F03"/>
    <w:rsid w:val="001E0CF4"/>
    <w:rsid w:val="001E3E4D"/>
    <w:rsid w:val="001E7314"/>
    <w:rsid w:val="001E7AB6"/>
    <w:rsid w:val="001F2217"/>
    <w:rsid w:val="002059D3"/>
    <w:rsid w:val="00236A2C"/>
    <w:rsid w:val="00246C46"/>
    <w:rsid w:val="00274F22"/>
    <w:rsid w:val="00280476"/>
    <w:rsid w:val="00280E95"/>
    <w:rsid w:val="00293E3A"/>
    <w:rsid w:val="002A5070"/>
    <w:rsid w:val="002C3958"/>
    <w:rsid w:val="002C4652"/>
    <w:rsid w:val="002C4881"/>
    <w:rsid w:val="002C587F"/>
    <w:rsid w:val="002C63B3"/>
    <w:rsid w:val="002C6807"/>
    <w:rsid w:val="002C6900"/>
    <w:rsid w:val="002D5CCB"/>
    <w:rsid w:val="002E349D"/>
    <w:rsid w:val="002E6936"/>
    <w:rsid w:val="002F12AC"/>
    <w:rsid w:val="00302E5E"/>
    <w:rsid w:val="00312417"/>
    <w:rsid w:val="00313111"/>
    <w:rsid w:val="003149D0"/>
    <w:rsid w:val="003225A7"/>
    <w:rsid w:val="003279E2"/>
    <w:rsid w:val="00327EAC"/>
    <w:rsid w:val="003313A3"/>
    <w:rsid w:val="003320A3"/>
    <w:rsid w:val="00332E13"/>
    <w:rsid w:val="003427C0"/>
    <w:rsid w:val="003456C6"/>
    <w:rsid w:val="00350597"/>
    <w:rsid w:val="00364C03"/>
    <w:rsid w:val="003658EA"/>
    <w:rsid w:val="00370D78"/>
    <w:rsid w:val="00374936"/>
    <w:rsid w:val="003765B6"/>
    <w:rsid w:val="00376C90"/>
    <w:rsid w:val="003815F8"/>
    <w:rsid w:val="00386703"/>
    <w:rsid w:val="003931F8"/>
    <w:rsid w:val="003945FF"/>
    <w:rsid w:val="003A7581"/>
    <w:rsid w:val="003B12C2"/>
    <w:rsid w:val="003B7186"/>
    <w:rsid w:val="003C613D"/>
    <w:rsid w:val="003D14A3"/>
    <w:rsid w:val="003D7935"/>
    <w:rsid w:val="003E3F04"/>
    <w:rsid w:val="00412FF5"/>
    <w:rsid w:val="00414921"/>
    <w:rsid w:val="004164FB"/>
    <w:rsid w:val="004279DE"/>
    <w:rsid w:val="00431F6C"/>
    <w:rsid w:val="004331D6"/>
    <w:rsid w:val="00450AEC"/>
    <w:rsid w:val="0046081D"/>
    <w:rsid w:val="00463CE8"/>
    <w:rsid w:val="00464843"/>
    <w:rsid w:val="00486050"/>
    <w:rsid w:val="00495973"/>
    <w:rsid w:val="004B643F"/>
    <w:rsid w:val="004C5246"/>
    <w:rsid w:val="004D21E2"/>
    <w:rsid w:val="004F0821"/>
    <w:rsid w:val="0050176A"/>
    <w:rsid w:val="00505164"/>
    <w:rsid w:val="00506E7D"/>
    <w:rsid w:val="00506FAB"/>
    <w:rsid w:val="0051240A"/>
    <w:rsid w:val="00513B27"/>
    <w:rsid w:val="00535B0F"/>
    <w:rsid w:val="00545FA2"/>
    <w:rsid w:val="00546020"/>
    <w:rsid w:val="0055172E"/>
    <w:rsid w:val="00577796"/>
    <w:rsid w:val="005857B4"/>
    <w:rsid w:val="00585E67"/>
    <w:rsid w:val="00587D45"/>
    <w:rsid w:val="005934C5"/>
    <w:rsid w:val="005B4B39"/>
    <w:rsid w:val="005B7379"/>
    <w:rsid w:val="005B7590"/>
    <w:rsid w:val="005C6A1F"/>
    <w:rsid w:val="005D2EE9"/>
    <w:rsid w:val="005D381D"/>
    <w:rsid w:val="005D7AB0"/>
    <w:rsid w:val="005F5620"/>
    <w:rsid w:val="005F75A1"/>
    <w:rsid w:val="006002A2"/>
    <w:rsid w:val="00610DB7"/>
    <w:rsid w:val="006236BC"/>
    <w:rsid w:val="0062642A"/>
    <w:rsid w:val="006353F5"/>
    <w:rsid w:val="00637E4C"/>
    <w:rsid w:val="00637F16"/>
    <w:rsid w:val="00640368"/>
    <w:rsid w:val="00645387"/>
    <w:rsid w:val="006526F0"/>
    <w:rsid w:val="00657CC0"/>
    <w:rsid w:val="00662B1E"/>
    <w:rsid w:val="00663D7A"/>
    <w:rsid w:val="006644D0"/>
    <w:rsid w:val="006778DA"/>
    <w:rsid w:val="00690899"/>
    <w:rsid w:val="006A06B9"/>
    <w:rsid w:val="006A2747"/>
    <w:rsid w:val="006B06CC"/>
    <w:rsid w:val="006C0FD6"/>
    <w:rsid w:val="006D2D79"/>
    <w:rsid w:val="006D32ED"/>
    <w:rsid w:val="006D4DD1"/>
    <w:rsid w:val="00712AE1"/>
    <w:rsid w:val="007130B3"/>
    <w:rsid w:val="00715018"/>
    <w:rsid w:val="00730D48"/>
    <w:rsid w:val="007343D0"/>
    <w:rsid w:val="00741C64"/>
    <w:rsid w:val="0075191A"/>
    <w:rsid w:val="00770949"/>
    <w:rsid w:val="00780A17"/>
    <w:rsid w:val="00797958"/>
    <w:rsid w:val="007A33DB"/>
    <w:rsid w:val="007A4E13"/>
    <w:rsid w:val="007B394D"/>
    <w:rsid w:val="007C1DE4"/>
    <w:rsid w:val="007C7298"/>
    <w:rsid w:val="007C7592"/>
    <w:rsid w:val="007D4685"/>
    <w:rsid w:val="007E042F"/>
    <w:rsid w:val="007E343E"/>
    <w:rsid w:val="00801F87"/>
    <w:rsid w:val="0081098A"/>
    <w:rsid w:val="00814E03"/>
    <w:rsid w:val="00827354"/>
    <w:rsid w:val="00830576"/>
    <w:rsid w:val="00873A6B"/>
    <w:rsid w:val="0087450C"/>
    <w:rsid w:val="008873AD"/>
    <w:rsid w:val="00897450"/>
    <w:rsid w:val="008A3793"/>
    <w:rsid w:val="008A4B0B"/>
    <w:rsid w:val="008A7C9E"/>
    <w:rsid w:val="008B11D8"/>
    <w:rsid w:val="008C0F2E"/>
    <w:rsid w:val="008E21B2"/>
    <w:rsid w:val="008F1137"/>
    <w:rsid w:val="008F1375"/>
    <w:rsid w:val="008F2131"/>
    <w:rsid w:val="008F31E9"/>
    <w:rsid w:val="008F4ACB"/>
    <w:rsid w:val="00906AC1"/>
    <w:rsid w:val="00915112"/>
    <w:rsid w:val="00915605"/>
    <w:rsid w:val="00924301"/>
    <w:rsid w:val="0093045D"/>
    <w:rsid w:val="00945DD7"/>
    <w:rsid w:val="00954792"/>
    <w:rsid w:val="00955E20"/>
    <w:rsid w:val="00962A30"/>
    <w:rsid w:val="00971CDA"/>
    <w:rsid w:val="00973392"/>
    <w:rsid w:val="00974B4C"/>
    <w:rsid w:val="00986CF0"/>
    <w:rsid w:val="009A0842"/>
    <w:rsid w:val="009A10FC"/>
    <w:rsid w:val="009A1567"/>
    <w:rsid w:val="009A2163"/>
    <w:rsid w:val="009B3E37"/>
    <w:rsid w:val="009B6E00"/>
    <w:rsid w:val="009C3EB1"/>
    <w:rsid w:val="009C64A9"/>
    <w:rsid w:val="009C73A5"/>
    <w:rsid w:val="009D0E04"/>
    <w:rsid w:val="009D45E1"/>
    <w:rsid w:val="009D570A"/>
    <w:rsid w:val="009D5FBF"/>
    <w:rsid w:val="009E0507"/>
    <w:rsid w:val="009E780B"/>
    <w:rsid w:val="009F0FC8"/>
    <w:rsid w:val="009F4858"/>
    <w:rsid w:val="009F519B"/>
    <w:rsid w:val="00A05562"/>
    <w:rsid w:val="00A07256"/>
    <w:rsid w:val="00A15D1F"/>
    <w:rsid w:val="00A175FF"/>
    <w:rsid w:val="00A22A69"/>
    <w:rsid w:val="00A50D90"/>
    <w:rsid w:val="00A52FA5"/>
    <w:rsid w:val="00A53EDE"/>
    <w:rsid w:val="00A54DEA"/>
    <w:rsid w:val="00A6335C"/>
    <w:rsid w:val="00A76CA9"/>
    <w:rsid w:val="00A82628"/>
    <w:rsid w:val="00A8405F"/>
    <w:rsid w:val="00AA7C8D"/>
    <w:rsid w:val="00AB2CA7"/>
    <w:rsid w:val="00AC5432"/>
    <w:rsid w:val="00AD1CDD"/>
    <w:rsid w:val="00AD4C6A"/>
    <w:rsid w:val="00AE3228"/>
    <w:rsid w:val="00AF0E01"/>
    <w:rsid w:val="00AF4D3C"/>
    <w:rsid w:val="00B033A6"/>
    <w:rsid w:val="00B20B37"/>
    <w:rsid w:val="00B2738D"/>
    <w:rsid w:val="00B35D21"/>
    <w:rsid w:val="00B404A6"/>
    <w:rsid w:val="00B41B51"/>
    <w:rsid w:val="00B55158"/>
    <w:rsid w:val="00B559AD"/>
    <w:rsid w:val="00B559DB"/>
    <w:rsid w:val="00B55C41"/>
    <w:rsid w:val="00B569F4"/>
    <w:rsid w:val="00B56FCA"/>
    <w:rsid w:val="00B73496"/>
    <w:rsid w:val="00B744D7"/>
    <w:rsid w:val="00B87056"/>
    <w:rsid w:val="00B92556"/>
    <w:rsid w:val="00B9488D"/>
    <w:rsid w:val="00B95BF6"/>
    <w:rsid w:val="00BA2624"/>
    <w:rsid w:val="00BA47E9"/>
    <w:rsid w:val="00BA70F9"/>
    <w:rsid w:val="00BB1389"/>
    <w:rsid w:val="00BB520D"/>
    <w:rsid w:val="00BB7C28"/>
    <w:rsid w:val="00BB7F2E"/>
    <w:rsid w:val="00BC671D"/>
    <w:rsid w:val="00BD09B3"/>
    <w:rsid w:val="00BE4BF1"/>
    <w:rsid w:val="00BE50E4"/>
    <w:rsid w:val="00BE7015"/>
    <w:rsid w:val="00BE7C3F"/>
    <w:rsid w:val="00BF0A69"/>
    <w:rsid w:val="00BF4EE2"/>
    <w:rsid w:val="00BF7539"/>
    <w:rsid w:val="00C01DF0"/>
    <w:rsid w:val="00C077A5"/>
    <w:rsid w:val="00C15ECD"/>
    <w:rsid w:val="00C21BD7"/>
    <w:rsid w:val="00C3709C"/>
    <w:rsid w:val="00C40DDE"/>
    <w:rsid w:val="00C42FD9"/>
    <w:rsid w:val="00C44345"/>
    <w:rsid w:val="00C61034"/>
    <w:rsid w:val="00C62691"/>
    <w:rsid w:val="00C62731"/>
    <w:rsid w:val="00C62F6E"/>
    <w:rsid w:val="00C713C9"/>
    <w:rsid w:val="00C80087"/>
    <w:rsid w:val="00C82712"/>
    <w:rsid w:val="00C90DAD"/>
    <w:rsid w:val="00C9468B"/>
    <w:rsid w:val="00C9594C"/>
    <w:rsid w:val="00CA190D"/>
    <w:rsid w:val="00CA201D"/>
    <w:rsid w:val="00CB037E"/>
    <w:rsid w:val="00CB4E41"/>
    <w:rsid w:val="00CB5D8A"/>
    <w:rsid w:val="00CB68F8"/>
    <w:rsid w:val="00CE0847"/>
    <w:rsid w:val="00CF3CC5"/>
    <w:rsid w:val="00D0313A"/>
    <w:rsid w:val="00D05080"/>
    <w:rsid w:val="00D17177"/>
    <w:rsid w:val="00D225E6"/>
    <w:rsid w:val="00D30376"/>
    <w:rsid w:val="00D362FC"/>
    <w:rsid w:val="00D46D4D"/>
    <w:rsid w:val="00D50693"/>
    <w:rsid w:val="00D56EDB"/>
    <w:rsid w:val="00D70AEB"/>
    <w:rsid w:val="00D82BCA"/>
    <w:rsid w:val="00D8499E"/>
    <w:rsid w:val="00D8636F"/>
    <w:rsid w:val="00D94F8E"/>
    <w:rsid w:val="00DA3210"/>
    <w:rsid w:val="00DA44DF"/>
    <w:rsid w:val="00DA5118"/>
    <w:rsid w:val="00DC7158"/>
    <w:rsid w:val="00DD1AF1"/>
    <w:rsid w:val="00DD4C61"/>
    <w:rsid w:val="00DF1958"/>
    <w:rsid w:val="00DF7426"/>
    <w:rsid w:val="00E14F6E"/>
    <w:rsid w:val="00E162C1"/>
    <w:rsid w:val="00E22927"/>
    <w:rsid w:val="00E27F8E"/>
    <w:rsid w:val="00E35923"/>
    <w:rsid w:val="00E35CB1"/>
    <w:rsid w:val="00E429FB"/>
    <w:rsid w:val="00E43785"/>
    <w:rsid w:val="00E448F7"/>
    <w:rsid w:val="00E5548E"/>
    <w:rsid w:val="00E560A8"/>
    <w:rsid w:val="00E562EF"/>
    <w:rsid w:val="00E64B46"/>
    <w:rsid w:val="00E73F37"/>
    <w:rsid w:val="00E816D6"/>
    <w:rsid w:val="00E81840"/>
    <w:rsid w:val="00E84BF5"/>
    <w:rsid w:val="00E87D9E"/>
    <w:rsid w:val="00E91562"/>
    <w:rsid w:val="00E92EE4"/>
    <w:rsid w:val="00EA0342"/>
    <w:rsid w:val="00EA0705"/>
    <w:rsid w:val="00EA6421"/>
    <w:rsid w:val="00EB0917"/>
    <w:rsid w:val="00EC02E7"/>
    <w:rsid w:val="00EC4EC1"/>
    <w:rsid w:val="00ED025C"/>
    <w:rsid w:val="00EE523A"/>
    <w:rsid w:val="00EF03D3"/>
    <w:rsid w:val="00F01FAF"/>
    <w:rsid w:val="00F130BF"/>
    <w:rsid w:val="00F15609"/>
    <w:rsid w:val="00F16651"/>
    <w:rsid w:val="00F24CC2"/>
    <w:rsid w:val="00F24DA0"/>
    <w:rsid w:val="00F30A9A"/>
    <w:rsid w:val="00F30F77"/>
    <w:rsid w:val="00F346E7"/>
    <w:rsid w:val="00F44A2D"/>
    <w:rsid w:val="00F620FC"/>
    <w:rsid w:val="00F671DD"/>
    <w:rsid w:val="00F70B00"/>
    <w:rsid w:val="00F755FE"/>
    <w:rsid w:val="00F876DB"/>
    <w:rsid w:val="00FA65DF"/>
    <w:rsid w:val="00FC0C09"/>
    <w:rsid w:val="00FC394B"/>
    <w:rsid w:val="00FC42A1"/>
    <w:rsid w:val="00FC4865"/>
    <w:rsid w:val="00FC6672"/>
    <w:rsid w:val="00FC6D5D"/>
    <w:rsid w:val="00FD51EF"/>
    <w:rsid w:val="00FE00A5"/>
    <w:rsid w:val="00FE00C4"/>
    <w:rsid w:val="00FE1575"/>
    <w:rsid w:val="00FE4D30"/>
    <w:rsid w:val="00FF1045"/>
    <w:rsid w:val="00FF12A1"/>
    <w:rsid w:val="00FF2EBD"/>
    <w:rsid w:val="00FF3D14"/>
    <w:rsid w:val="00FF5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3FFA8"/>
  <w15:chartTrackingRefBased/>
  <w15:docId w15:val="{83E5584B-0136-4478-96A5-EB626689B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4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163"/>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216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545F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5FA2"/>
    <w:rPr>
      <w:b/>
      <w:bCs/>
    </w:rPr>
  </w:style>
  <w:style w:type="character" w:styleId="Emphasis">
    <w:name w:val="Emphasis"/>
    <w:basedOn w:val="DefaultParagraphFont"/>
    <w:uiPriority w:val="20"/>
    <w:qFormat/>
    <w:rsid w:val="00545FA2"/>
    <w:rPr>
      <w:i/>
      <w:iCs/>
    </w:rPr>
  </w:style>
  <w:style w:type="paragraph" w:styleId="ListParagraph">
    <w:name w:val="List Paragraph"/>
    <w:basedOn w:val="Normal"/>
    <w:uiPriority w:val="34"/>
    <w:qFormat/>
    <w:rsid w:val="00414921"/>
    <w:pPr>
      <w:ind w:left="720"/>
      <w:contextualSpacing/>
    </w:pPr>
  </w:style>
  <w:style w:type="character" w:styleId="Hyperlink">
    <w:name w:val="Hyperlink"/>
    <w:basedOn w:val="DefaultParagraphFont"/>
    <w:uiPriority w:val="99"/>
    <w:unhideWhenUsed/>
    <w:rsid w:val="00D30376"/>
    <w:rPr>
      <w:color w:val="0000FF"/>
      <w:u w:val="single"/>
    </w:rPr>
  </w:style>
  <w:style w:type="character" w:styleId="UnresolvedMention">
    <w:name w:val="Unresolved Mention"/>
    <w:basedOn w:val="DefaultParagraphFont"/>
    <w:uiPriority w:val="99"/>
    <w:semiHidden/>
    <w:unhideWhenUsed/>
    <w:rsid w:val="00412FF5"/>
    <w:rPr>
      <w:color w:val="605E5C"/>
      <w:shd w:val="clear" w:color="auto" w:fill="E1DFDD"/>
    </w:rPr>
  </w:style>
  <w:style w:type="paragraph" w:styleId="Header">
    <w:name w:val="header"/>
    <w:basedOn w:val="Normal"/>
    <w:link w:val="HeaderChar"/>
    <w:uiPriority w:val="99"/>
    <w:unhideWhenUsed/>
    <w:rsid w:val="00FC6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D5D"/>
  </w:style>
  <w:style w:type="paragraph" w:styleId="Footer">
    <w:name w:val="footer"/>
    <w:basedOn w:val="Normal"/>
    <w:link w:val="FooterChar"/>
    <w:uiPriority w:val="99"/>
    <w:unhideWhenUsed/>
    <w:rsid w:val="00FC6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D5D"/>
  </w:style>
  <w:style w:type="character" w:styleId="FollowedHyperlink">
    <w:name w:val="FollowedHyperlink"/>
    <w:basedOn w:val="DefaultParagraphFont"/>
    <w:uiPriority w:val="99"/>
    <w:semiHidden/>
    <w:unhideWhenUsed/>
    <w:rsid w:val="007C1DE4"/>
    <w:rPr>
      <w:color w:val="954F72" w:themeColor="followedHyperlink"/>
      <w:u w:val="single"/>
    </w:rPr>
  </w:style>
  <w:style w:type="character" w:customStyle="1" w:styleId="Heading1Char">
    <w:name w:val="Heading 1 Char"/>
    <w:basedOn w:val="DefaultParagraphFont"/>
    <w:link w:val="Heading1"/>
    <w:uiPriority w:val="9"/>
    <w:rsid w:val="00B7349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3539">
      <w:bodyDiv w:val="1"/>
      <w:marLeft w:val="0"/>
      <w:marRight w:val="0"/>
      <w:marTop w:val="0"/>
      <w:marBottom w:val="0"/>
      <w:divBdr>
        <w:top w:val="none" w:sz="0" w:space="0" w:color="auto"/>
        <w:left w:val="none" w:sz="0" w:space="0" w:color="auto"/>
        <w:bottom w:val="none" w:sz="0" w:space="0" w:color="auto"/>
        <w:right w:val="none" w:sz="0" w:space="0" w:color="auto"/>
      </w:divBdr>
    </w:div>
    <w:div w:id="239413299">
      <w:bodyDiv w:val="1"/>
      <w:marLeft w:val="0"/>
      <w:marRight w:val="0"/>
      <w:marTop w:val="0"/>
      <w:marBottom w:val="0"/>
      <w:divBdr>
        <w:top w:val="none" w:sz="0" w:space="0" w:color="auto"/>
        <w:left w:val="none" w:sz="0" w:space="0" w:color="auto"/>
        <w:bottom w:val="none" w:sz="0" w:space="0" w:color="auto"/>
        <w:right w:val="none" w:sz="0" w:space="0" w:color="auto"/>
      </w:divBdr>
    </w:div>
    <w:div w:id="256208265">
      <w:bodyDiv w:val="1"/>
      <w:marLeft w:val="0"/>
      <w:marRight w:val="0"/>
      <w:marTop w:val="0"/>
      <w:marBottom w:val="0"/>
      <w:divBdr>
        <w:top w:val="none" w:sz="0" w:space="0" w:color="auto"/>
        <w:left w:val="none" w:sz="0" w:space="0" w:color="auto"/>
        <w:bottom w:val="none" w:sz="0" w:space="0" w:color="auto"/>
        <w:right w:val="none" w:sz="0" w:space="0" w:color="auto"/>
      </w:divBdr>
    </w:div>
    <w:div w:id="310063879">
      <w:bodyDiv w:val="1"/>
      <w:marLeft w:val="0"/>
      <w:marRight w:val="0"/>
      <w:marTop w:val="0"/>
      <w:marBottom w:val="0"/>
      <w:divBdr>
        <w:top w:val="none" w:sz="0" w:space="0" w:color="auto"/>
        <w:left w:val="none" w:sz="0" w:space="0" w:color="auto"/>
        <w:bottom w:val="none" w:sz="0" w:space="0" w:color="auto"/>
        <w:right w:val="none" w:sz="0" w:space="0" w:color="auto"/>
      </w:divBdr>
    </w:div>
    <w:div w:id="576523669">
      <w:bodyDiv w:val="1"/>
      <w:marLeft w:val="0"/>
      <w:marRight w:val="0"/>
      <w:marTop w:val="0"/>
      <w:marBottom w:val="0"/>
      <w:divBdr>
        <w:top w:val="none" w:sz="0" w:space="0" w:color="auto"/>
        <w:left w:val="none" w:sz="0" w:space="0" w:color="auto"/>
        <w:bottom w:val="none" w:sz="0" w:space="0" w:color="auto"/>
        <w:right w:val="none" w:sz="0" w:space="0" w:color="auto"/>
      </w:divBdr>
    </w:div>
    <w:div w:id="956988605">
      <w:bodyDiv w:val="1"/>
      <w:marLeft w:val="0"/>
      <w:marRight w:val="0"/>
      <w:marTop w:val="0"/>
      <w:marBottom w:val="0"/>
      <w:divBdr>
        <w:top w:val="none" w:sz="0" w:space="0" w:color="auto"/>
        <w:left w:val="none" w:sz="0" w:space="0" w:color="auto"/>
        <w:bottom w:val="none" w:sz="0" w:space="0" w:color="auto"/>
        <w:right w:val="none" w:sz="0" w:space="0" w:color="auto"/>
      </w:divBdr>
    </w:div>
    <w:div w:id="1097287751">
      <w:bodyDiv w:val="1"/>
      <w:marLeft w:val="0"/>
      <w:marRight w:val="0"/>
      <w:marTop w:val="0"/>
      <w:marBottom w:val="0"/>
      <w:divBdr>
        <w:top w:val="none" w:sz="0" w:space="0" w:color="auto"/>
        <w:left w:val="none" w:sz="0" w:space="0" w:color="auto"/>
        <w:bottom w:val="none" w:sz="0" w:space="0" w:color="auto"/>
        <w:right w:val="none" w:sz="0" w:space="0" w:color="auto"/>
      </w:divBdr>
    </w:div>
    <w:div w:id="1212890004">
      <w:bodyDiv w:val="1"/>
      <w:marLeft w:val="0"/>
      <w:marRight w:val="0"/>
      <w:marTop w:val="0"/>
      <w:marBottom w:val="0"/>
      <w:divBdr>
        <w:top w:val="none" w:sz="0" w:space="0" w:color="auto"/>
        <w:left w:val="none" w:sz="0" w:space="0" w:color="auto"/>
        <w:bottom w:val="none" w:sz="0" w:space="0" w:color="auto"/>
        <w:right w:val="none" w:sz="0" w:space="0" w:color="auto"/>
      </w:divBdr>
    </w:div>
    <w:div w:id="1225599247">
      <w:bodyDiv w:val="1"/>
      <w:marLeft w:val="0"/>
      <w:marRight w:val="0"/>
      <w:marTop w:val="0"/>
      <w:marBottom w:val="0"/>
      <w:divBdr>
        <w:top w:val="none" w:sz="0" w:space="0" w:color="auto"/>
        <w:left w:val="none" w:sz="0" w:space="0" w:color="auto"/>
        <w:bottom w:val="none" w:sz="0" w:space="0" w:color="auto"/>
        <w:right w:val="none" w:sz="0" w:space="0" w:color="auto"/>
      </w:divBdr>
    </w:div>
    <w:div w:id="1519924575">
      <w:bodyDiv w:val="1"/>
      <w:marLeft w:val="0"/>
      <w:marRight w:val="0"/>
      <w:marTop w:val="0"/>
      <w:marBottom w:val="0"/>
      <w:divBdr>
        <w:top w:val="none" w:sz="0" w:space="0" w:color="auto"/>
        <w:left w:val="none" w:sz="0" w:space="0" w:color="auto"/>
        <w:bottom w:val="none" w:sz="0" w:space="0" w:color="auto"/>
        <w:right w:val="none" w:sz="0" w:space="0" w:color="auto"/>
      </w:divBdr>
    </w:div>
    <w:div w:id="170413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youtube.com/watch?v=b4FSqy0AJrA&amp;utm_source=chatgpt.com" TargetMode="External"/><Relationship Id="rId26" Type="http://schemas.openxmlformats.org/officeDocument/2006/relationships/hyperlink" Target="https://doi.org/10.1080/13678860701718760?utm_source=chatgpt.com" TargetMode="External"/><Relationship Id="rId39" Type="http://schemas.openxmlformats.org/officeDocument/2006/relationships/hyperlink" Target="https://www.cipd.org/uk/knowledge/factsheets/learning-methods-factsheet/" TargetMode="External"/><Relationship Id="rId21" Type="http://schemas.openxmlformats.org/officeDocument/2006/relationships/hyperlink" Target="https://www.cipd.org/uk/knowledge/podcasts/purpose-and-value-of-hr/?utm_source=chatgpt.com" TargetMode="External"/><Relationship Id="rId34" Type="http://schemas.openxmlformats.org/officeDocument/2006/relationships/hyperlink" Target="https://www.cipd.org/uk/knowledge/factsheets/evidence-based-practice-factsheet?utm_source=chatgpt.com" TargetMode="External"/><Relationship Id="rId42" Type="http://schemas.openxmlformats.org/officeDocument/2006/relationships/hyperlink" Target="https://doi.org/10.1017/S193029750000718X?utm_source=chatgpt.com" TargetMode="External"/><Relationship Id="rId47" Type="http://schemas.openxmlformats.org/officeDocument/2006/relationships/hyperlink" Target="https://www.bbc.co.uk/worklife/article/20210329-do-maximisers-or-satisficers-make-better-decisions?utm_source=chatgpt.com" TargetMode="External"/><Relationship Id="rId50" Type="http://schemas.openxmlformats.org/officeDocument/2006/relationships/hyperlink" Target="https://www.hrreporter.com/news/hr-news/finance-know-how-vital-to-hr-success/315178?utm_source=chatgpt.com" TargetMode="External"/><Relationship Id="rId55" Type="http://schemas.openxmlformats.org/officeDocument/2006/relationships/hyperlink" Target="https://www.hrmagazine.co.uk/content/features/ethics-and-hr/?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eoplemanagement.co.uk/article/1744353/life-not-fair-workplace-can-be?utm_source=chatgpt.com" TargetMode="External"/><Relationship Id="rId29" Type="http://schemas.openxmlformats.org/officeDocument/2006/relationships/hyperlink" Target="https://www.cipd.org/uk/about/public-policy/our-priorities/manifesto-good-work/?utm_source=chatgpt.com" TargetMode="External"/><Relationship Id="rId11" Type="http://schemas.openxmlformats.org/officeDocument/2006/relationships/header" Target="header1.xml"/><Relationship Id="rId24" Type="http://schemas.openxmlformats.org/officeDocument/2006/relationships/hyperlink" Target="https://www.youtube.com/watch?v=l8nCXfjISU4&amp;utm_source=chatgpt.com" TargetMode="External"/><Relationship Id="rId32" Type="http://schemas.openxmlformats.org/officeDocument/2006/relationships/hyperlink" Target="https://www.youtube.com/watch?v=6Rt831DyOjM&amp;utm_source=chatgpt.com" TargetMode="External"/><Relationship Id="rId37" Type="http://schemas.openxmlformats.org/officeDocument/2006/relationships/hyperlink" Target="https://www.imeche.org/news/news-article/engineering-could-face-nhs-like-workforce-crisis-without-skills-focus-in-industrial-strategy?utm_source=chatgpt.com" TargetMode="External"/><Relationship Id="rId40" Type="http://schemas.openxmlformats.org/officeDocument/2006/relationships/hyperlink" Target="https://www.cipd.org/uk/knowledge/factsheets/evaluating-learning-factsheet/" TargetMode="External"/><Relationship Id="rId45" Type="http://schemas.openxmlformats.org/officeDocument/2006/relationships/hyperlink" Target="https://www.cipd.org/uk/knowledge/podcasts/critical-thinking/?utm_source=chatgpt.com" TargetMode="External"/><Relationship Id="rId53" Type="http://schemas.openxmlformats.org/officeDocument/2006/relationships/hyperlink" Target="https://doi-org.ezproxy.uwtsd.ac.uk/10.69645/ZPZZ5835?utm_source=chatgpt.com" TargetMode="External"/><Relationship Id="rId58" Type="http://schemas.openxmlformats.org/officeDocument/2006/relationships/hyperlink" Target="https://online.hbs.edu/blog/post/financial-performance-measures?utm_source=chatgpt.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peoplemanagement.co.uk/article/1851101/evidence-based-hr-people-analytics-same-right-afraid-not?utm_source=chatgpt.com" TargetMode="External"/><Relationship Id="rId14" Type="http://schemas.openxmlformats.org/officeDocument/2006/relationships/hyperlink" Target="https://doi.org/10.1108/SHR-02-2016-0021?utm_source=chatgpt.com" TargetMode="External"/><Relationship Id="rId22" Type="http://schemas.openxmlformats.org/officeDocument/2006/relationships/hyperlink" Target="https://www.cipd.org/uk/knowledge/podcasts/transfer-of-learning/" TargetMode="External"/><Relationship Id="rId27" Type="http://schemas.openxmlformats.org/officeDocument/2006/relationships/hyperlink" Target="https://www.cipd.org/globalassets/media/comms/the-people-profession/profession-map-pdfs/ethical-decision-making-2015-eight-perspectives-on-workplace-dilemmas_tcm29-9564.pdf?utm_source=chatgpt.com" TargetMode="External"/><Relationship Id="rId30" Type="http://schemas.openxmlformats.org/officeDocument/2006/relationships/hyperlink" Target="https://www.cipd.org/uk/knowledge/guides/responsible-technology-use?utm_source=chatgpt.com" TargetMode="External"/><Relationship Id="rId35" Type="http://schemas.openxmlformats.org/officeDocument/2006/relationships/hyperlink" Target="https://www.cipd.org/uk/knowledge/factsheets/job-design-factsheet/" TargetMode="External"/><Relationship Id="rId43" Type="http://schemas.openxmlformats.org/officeDocument/2006/relationships/hyperlink" Target="https://doi.org/10.2307/41165876?utm_source=chatgpt.com" TargetMode="External"/><Relationship Id="rId48" Type="http://schemas.openxmlformats.org/officeDocument/2006/relationships/hyperlink" Target="https://doi.org/10.2147/PRBM.S380989?utm_source=chatgpt.com" TargetMode="External"/><Relationship Id="rId56" Type="http://schemas.openxmlformats.org/officeDocument/2006/relationships/hyperlink" Target="https://doi.org/10.31305/rrijm.2025.v10.n4.032?utm_source=chatgpt.com" TargetMode="External"/><Relationship Id="rId8" Type="http://schemas.openxmlformats.org/officeDocument/2006/relationships/image" Target="media/image1.png"/><Relationship Id="rId51" Type="http://schemas.openxmlformats.org/officeDocument/2006/relationships/hyperlink" Target="https://www.mentimeter.com/plans"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peoplemanagement.co.uk/article/1744085/how-to-transform-your-decision-making-process?utm_source=chatgpt.com" TargetMode="External"/><Relationship Id="rId25" Type="http://schemas.openxmlformats.org/officeDocument/2006/relationships/hyperlink" Target="https://www.youtube.com/watch?v=wbq_VzTElrQ&amp;utm_source=chatgpt.com" TargetMode="External"/><Relationship Id="rId33" Type="http://schemas.openxmlformats.org/officeDocument/2006/relationships/hyperlink" Target="https://www.cipd.org/uk/knowledge/factsheets/swot-analysis-factsheet/?utm_source=chatgpt.com" TargetMode="External"/><Relationship Id="rId38" Type="http://schemas.openxmlformats.org/officeDocument/2006/relationships/hyperlink" Target="https://www.cipd.org/uk/knowledge/factsheets/learning-needs-factsheet/" TargetMode="External"/><Relationship Id="rId46" Type="http://schemas.openxmlformats.org/officeDocument/2006/relationships/hyperlink" Target="https://www.linkedin.com/learning/financial-accounting-foundations/the-income-statement-24007294?resume=false&amp;u=77966930" TargetMode="External"/><Relationship Id="rId59" Type="http://schemas.openxmlformats.org/officeDocument/2006/relationships/hyperlink" Target="https://www.hrmagazine.co.uk/content/features/hrds-pocket-guide-to-profit-and-loss/?utm_source=chatgpt.com" TargetMode="External"/><Relationship Id="rId20" Type="http://schemas.openxmlformats.org/officeDocument/2006/relationships/hyperlink" Target="https://www.youtube.com/watch?v=udnBorQwP-g&amp;utm_source=chatgpt.com" TargetMode="External"/><Relationship Id="rId41" Type="http://schemas.openxmlformats.org/officeDocument/2006/relationships/hyperlink" Target="https://www.cipd.org/uk/knowledge/guides/analytics-practitioner-guide/?utm_source=chatgpt.com" TargetMode="External"/><Relationship Id="rId54" Type="http://schemas.openxmlformats.org/officeDocument/2006/relationships/hyperlink" Target="https://research-ebsco-com.ezproxy.uwtsd.ac.uk/linkprocessor/plink?id=2492da75-e9f5-3693-91f2-0ee063957a05&amp;utm_source=chatgpt.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71/journal.pone.0184594?utm_source=chatgpt.com" TargetMode="External"/><Relationship Id="rId23" Type="http://schemas.openxmlformats.org/officeDocument/2006/relationships/hyperlink" Target="https://www.cipd.org/uk/knowledge/podcasts/people-analytics-and-performance/?utm_source=chatgpt.com" TargetMode="External"/><Relationship Id="rId28" Type="http://schemas.openxmlformats.org/officeDocument/2006/relationships/hyperlink" Target="https://www.youtube.com/watch?v=ikJ687g2tPo&amp;utm_source=chatgpt.com" TargetMode="External"/><Relationship Id="rId36" Type="http://schemas.openxmlformats.org/officeDocument/2006/relationships/hyperlink" Target="https://medium.com/sales-copywriting-content-marketing-with-jim/future-pacing-and-why-you-want-to-use-it-a5fc1078513?utm_source=chatgpt.com" TargetMode="External"/><Relationship Id="rId49" Type="http://schemas.openxmlformats.org/officeDocument/2006/relationships/hyperlink" Target="https://www.techtarget.com/searchhrsoftware/tip/4-reasons-HR-must-clean-its-people-analytics-data?utm_source=chatgpt.com" TargetMode="External"/><Relationship Id="rId57" Type="http://schemas.openxmlformats.org/officeDocument/2006/relationships/hyperlink" Target="https://online.hbs.edu/blog/post/financial-statement-analysis?utm_source=chatgpt.com" TargetMode="External"/><Relationship Id="rId10" Type="http://schemas.openxmlformats.org/officeDocument/2006/relationships/image" Target="media/image3.png"/><Relationship Id="rId31" Type="http://schemas.openxmlformats.org/officeDocument/2006/relationships/hyperlink" Target="https://www.cipd.org/uk/the-people-profession/the-profession-map/explore-the-profession-map/professional-values-purpose?utm_source=chatgpt.com" TargetMode="External"/><Relationship Id="rId44" Type="http://schemas.openxmlformats.org/officeDocument/2006/relationships/hyperlink" Target="https://doi.org/10.1016/j.leaqua.2021.101545?utm_source=chatgpt.com" TargetMode="External"/><Relationship Id="rId52" Type="http://schemas.openxmlformats.org/officeDocument/2006/relationships/hyperlink" Target="https://help.open.ac.uk/critical-reading-techniques/critically-processing-what-you-read?utm_source=chatgpt.com" TargetMode="External"/><Relationship Id="rId60" Type="http://schemas.openxmlformats.org/officeDocument/2006/relationships/hyperlink" Target="https://doi.org/10.1007/978-3-319-31816-5_2474-1?utm_source=chatgp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C3B07-DD42-47BB-96C5-55FDFA976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17123</TotalTime>
  <Pages>19</Pages>
  <Words>7596</Words>
  <Characters>40183</Characters>
  <Application>Microsoft Office Word</Application>
  <DocSecurity>0</DocSecurity>
  <Lines>758</Lines>
  <Paragraphs>316</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47463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 (HR)</dc:creator>
  <cp:keywords/>
  <dc:description/>
  <cp:lastModifiedBy>Danielle Davies (HR)</cp:lastModifiedBy>
  <cp:revision>161</cp:revision>
  <dcterms:created xsi:type="dcterms:W3CDTF">2025-08-01T18:13:00Z</dcterms:created>
  <dcterms:modified xsi:type="dcterms:W3CDTF">2025-09-07T19:48:00Z</dcterms:modified>
</cp:coreProperties>
</file>