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BDECF5" w14:textId="77777777" w:rsidR="00211C95" w:rsidRDefault="00211C95"/>
    <w:p w14:paraId="3CACEAB7" w14:textId="58A586F1" w:rsidR="00211C95" w:rsidRDefault="00211C95">
      <w:r>
        <w:rPr>
          <w:rFonts w:ascii="Arial" w:hAnsi="Arial" w:cs="Arial"/>
          <w:b/>
          <w:bCs/>
          <w:noProof/>
          <w:sz w:val="22"/>
          <w:szCs w:val="22"/>
        </w:rPr>
        <w:drawing>
          <wp:inline distT="0" distB="0" distL="0" distR="0" wp14:anchorId="6136A8D6" wp14:editId="5DEE867A">
            <wp:extent cx="5731510" cy="2393950"/>
            <wp:effectExtent l="0" t="0" r="2540" b="6350"/>
            <wp:docPr id="217430010"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430010" name="Picture 1" descr="A black and yellow logo&#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393950"/>
                    </a:xfrm>
                    <a:prstGeom prst="rect">
                      <a:avLst/>
                    </a:prstGeom>
                  </pic:spPr>
                </pic:pic>
              </a:graphicData>
            </a:graphic>
          </wp:inline>
        </w:drawing>
      </w:r>
    </w:p>
    <w:p w14:paraId="530F2134" w14:textId="77777777" w:rsidR="00211C95" w:rsidRDefault="00211C95"/>
    <w:p w14:paraId="073DA692" w14:textId="23ADD2E7" w:rsidR="00211C95" w:rsidRDefault="00211C95"/>
    <w:p w14:paraId="24280470" w14:textId="368A0AB1" w:rsidR="00211C95" w:rsidRPr="00211C95" w:rsidRDefault="00211C95" w:rsidP="00211C95">
      <w:pPr>
        <w:jc w:val="center"/>
        <w:rPr>
          <w:b/>
          <w:bCs/>
          <w:sz w:val="48"/>
          <w:szCs w:val="48"/>
        </w:rPr>
      </w:pPr>
      <w:r w:rsidRPr="00211C95">
        <w:rPr>
          <w:sz w:val="48"/>
          <w:szCs w:val="48"/>
        </w:rPr>
        <w:t>Name</w:t>
      </w:r>
      <w:r w:rsidRPr="00211C95">
        <w:rPr>
          <w:b/>
          <w:bCs/>
          <w:sz w:val="48"/>
          <w:szCs w:val="48"/>
        </w:rPr>
        <w:t>: Joao Fino</w:t>
      </w:r>
    </w:p>
    <w:p w14:paraId="7F3C3516" w14:textId="1C0EB933" w:rsidR="00211C95" w:rsidRPr="00211C95" w:rsidRDefault="00211C95" w:rsidP="00211C95">
      <w:pPr>
        <w:jc w:val="center"/>
        <w:rPr>
          <w:b/>
          <w:bCs/>
          <w:sz w:val="48"/>
          <w:szCs w:val="48"/>
        </w:rPr>
      </w:pPr>
      <w:r w:rsidRPr="00211C95">
        <w:rPr>
          <w:sz w:val="48"/>
          <w:szCs w:val="48"/>
        </w:rPr>
        <w:t>ID:</w:t>
      </w:r>
      <w:r w:rsidRPr="00211C95">
        <w:rPr>
          <w:b/>
          <w:bCs/>
          <w:sz w:val="48"/>
          <w:szCs w:val="48"/>
        </w:rPr>
        <w:t>2333038</w:t>
      </w:r>
    </w:p>
    <w:p w14:paraId="1ED1D6AF" w14:textId="77777777" w:rsidR="00211C95" w:rsidRPr="00211C95" w:rsidRDefault="00211C95" w:rsidP="00211C95">
      <w:pPr>
        <w:jc w:val="center"/>
        <w:rPr>
          <w:b/>
          <w:bCs/>
          <w:sz w:val="48"/>
          <w:szCs w:val="48"/>
        </w:rPr>
      </w:pPr>
      <w:r w:rsidRPr="00211C95">
        <w:rPr>
          <w:sz w:val="48"/>
          <w:szCs w:val="48"/>
        </w:rPr>
        <w:t xml:space="preserve">Module: </w:t>
      </w:r>
      <w:r w:rsidRPr="00211C95">
        <w:rPr>
          <w:b/>
          <w:bCs/>
          <w:sz w:val="48"/>
          <w:szCs w:val="48"/>
        </w:rPr>
        <w:t>Managing Business Information</w:t>
      </w:r>
    </w:p>
    <w:p w14:paraId="6853DB1B" w14:textId="7325C3C6" w:rsidR="00211C95" w:rsidRPr="00211C95" w:rsidRDefault="00211C95" w:rsidP="00211C95">
      <w:pPr>
        <w:jc w:val="center"/>
        <w:rPr>
          <w:sz w:val="48"/>
          <w:szCs w:val="48"/>
        </w:rPr>
      </w:pPr>
    </w:p>
    <w:p w14:paraId="450B0DD2" w14:textId="77777777" w:rsidR="00211C95" w:rsidRDefault="00211C95"/>
    <w:p w14:paraId="1D1F9F5F" w14:textId="77777777" w:rsidR="00211C95" w:rsidRDefault="00211C95"/>
    <w:p w14:paraId="4F7AAE3B" w14:textId="77777777" w:rsidR="00211C95" w:rsidRDefault="00211C95"/>
    <w:p w14:paraId="76187953" w14:textId="77777777" w:rsidR="00211C95" w:rsidRDefault="00211C95"/>
    <w:p w14:paraId="47BE5142" w14:textId="77777777" w:rsidR="00211C95" w:rsidRDefault="00211C95"/>
    <w:p w14:paraId="193B7424" w14:textId="77777777" w:rsidR="00211C95" w:rsidRDefault="00211C95"/>
    <w:p w14:paraId="636584ED" w14:textId="77777777" w:rsidR="00211C95" w:rsidRDefault="00211C95"/>
    <w:p w14:paraId="237CAD11" w14:textId="77777777" w:rsidR="00211C95" w:rsidRDefault="00211C95"/>
    <w:p w14:paraId="3294A314" w14:textId="77777777" w:rsidR="00211C95" w:rsidRPr="00211C95" w:rsidRDefault="00211C95" w:rsidP="00211C95">
      <w:pPr>
        <w:jc w:val="both"/>
        <w:rPr>
          <w:rFonts w:ascii="Arial" w:hAnsi="Arial" w:cs="Arial"/>
          <w:sz w:val="22"/>
          <w:szCs w:val="22"/>
        </w:rPr>
      </w:pPr>
    </w:p>
    <w:p w14:paraId="3747AE9C" w14:textId="77777777" w:rsidR="00211C95" w:rsidRPr="00211C95" w:rsidRDefault="00211C95" w:rsidP="00211C95">
      <w:pPr>
        <w:jc w:val="both"/>
        <w:rPr>
          <w:rFonts w:ascii="Arial" w:hAnsi="Arial" w:cs="Arial"/>
          <w:sz w:val="22"/>
          <w:szCs w:val="22"/>
        </w:rPr>
      </w:pPr>
    </w:p>
    <w:p w14:paraId="7916CC20" w14:textId="77777777" w:rsidR="00211C95" w:rsidRPr="00211C95" w:rsidRDefault="00211C95" w:rsidP="00211C95">
      <w:pPr>
        <w:jc w:val="both"/>
        <w:rPr>
          <w:rFonts w:ascii="Arial" w:hAnsi="Arial" w:cs="Arial"/>
          <w:sz w:val="22"/>
          <w:szCs w:val="22"/>
        </w:rPr>
      </w:pPr>
    </w:p>
    <w:p w14:paraId="2F797E5A" w14:textId="2BF4495C" w:rsidR="00211C95" w:rsidRPr="00211C95" w:rsidRDefault="00211C95" w:rsidP="00211C95">
      <w:pPr>
        <w:jc w:val="both"/>
        <w:rPr>
          <w:rFonts w:ascii="Arial" w:hAnsi="Arial" w:cs="Arial"/>
          <w:sz w:val="22"/>
          <w:szCs w:val="22"/>
        </w:rPr>
      </w:pPr>
    </w:p>
    <w:p w14:paraId="367EA209" w14:textId="03EF451F"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 xml:space="preserve">Proposal to Improve Information Systems at </w:t>
      </w:r>
      <w:proofErr w:type="spellStart"/>
      <w:r w:rsidRPr="00211C95">
        <w:rPr>
          <w:rFonts w:ascii="Arial" w:hAnsi="Arial" w:cs="Arial"/>
          <w:b/>
          <w:bCs/>
          <w:sz w:val="22"/>
          <w:szCs w:val="22"/>
        </w:rPr>
        <w:t>AKPerog</w:t>
      </w:r>
      <w:proofErr w:type="spellEnd"/>
      <w:r w:rsidRPr="00211C95">
        <w:rPr>
          <w:rFonts w:ascii="Arial" w:hAnsi="Arial" w:cs="Arial"/>
          <w:b/>
          <w:bCs/>
          <w:sz w:val="22"/>
          <w:szCs w:val="22"/>
        </w:rPr>
        <w:t xml:space="preserve"> Ltd.</w:t>
      </w:r>
    </w:p>
    <w:p w14:paraId="331AFEA6" w14:textId="77777777"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1. Introduction</w:t>
      </w:r>
    </w:p>
    <w:p w14:paraId="2DA7F5CE" w14:textId="77777777" w:rsidR="00211C95" w:rsidRPr="00211C95" w:rsidRDefault="00211C95" w:rsidP="00211C95">
      <w:pPr>
        <w:jc w:val="both"/>
        <w:rPr>
          <w:rFonts w:ascii="Arial" w:hAnsi="Arial" w:cs="Arial"/>
          <w:sz w:val="22"/>
          <w:szCs w:val="22"/>
        </w:rPr>
      </w:pP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is a fast-growing consumer electronics retailer operating 30 physical stores alongside an e-commerce platform. In the last year, the company has experienced strong growth in sales, particularly through its online channel. While this growth creates opportunities for expansion, it has also highlighted serious weaknesses in the company’s existing information systems.</w:t>
      </w:r>
    </w:p>
    <w:p w14:paraId="1F8DAEF6"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Currently,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relies on outdated and poorly integrated systems that struggle to support its expanding operations. Key challenges include inaccurate inventory tracking, fragmented customer data, slow and unreliable decision-making, limited system integration between departments, and insufficient data security controls. These issues negatively affect both internal efficiency and customer satisfaction.</w:t>
      </w:r>
    </w:p>
    <w:p w14:paraId="197DE604"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The purpose of this report is to evaluate the company’s current information systems and propose a modern solution that improves operational performance. By implementing an integrated Enterprise Resource Planning (ERP) system combined with a Customer Relationship Management (CRM) system,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can streamline operations, improve data accuracy, support better decision-making, and enhance customer experience.</w:t>
      </w:r>
    </w:p>
    <w:p w14:paraId="0DEDE858" w14:textId="38B2DF6B" w:rsidR="00211C95" w:rsidRPr="00211C95" w:rsidRDefault="00211C95" w:rsidP="00211C95">
      <w:pPr>
        <w:jc w:val="both"/>
        <w:rPr>
          <w:rFonts w:ascii="Arial" w:hAnsi="Arial" w:cs="Arial"/>
          <w:sz w:val="22"/>
          <w:szCs w:val="22"/>
        </w:rPr>
      </w:pPr>
    </w:p>
    <w:p w14:paraId="68A02C6E" w14:textId="77777777" w:rsidR="00211C95" w:rsidRDefault="00211C95" w:rsidP="00211C95">
      <w:pPr>
        <w:jc w:val="both"/>
        <w:rPr>
          <w:rFonts w:ascii="Arial" w:hAnsi="Arial" w:cs="Arial"/>
          <w:b/>
          <w:bCs/>
          <w:sz w:val="22"/>
          <w:szCs w:val="22"/>
        </w:rPr>
      </w:pPr>
      <w:r w:rsidRPr="00211C95">
        <w:rPr>
          <w:rFonts w:ascii="Arial" w:hAnsi="Arial" w:cs="Arial"/>
          <w:b/>
          <w:bCs/>
          <w:sz w:val="22"/>
          <w:szCs w:val="22"/>
        </w:rPr>
        <w:t>2. Evaluation of Existing Systems</w:t>
      </w:r>
    </w:p>
    <w:p w14:paraId="7905322B" w14:textId="5E8327F1"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 xml:space="preserve"> Current Information Systems</w:t>
      </w:r>
    </w:p>
    <w:p w14:paraId="5762868B" w14:textId="77777777" w:rsidR="00211C95" w:rsidRPr="00211C95" w:rsidRDefault="00211C95" w:rsidP="00211C95">
      <w:pPr>
        <w:jc w:val="both"/>
        <w:rPr>
          <w:rFonts w:ascii="Arial" w:hAnsi="Arial" w:cs="Arial"/>
          <w:sz w:val="22"/>
          <w:szCs w:val="22"/>
        </w:rPr>
      </w:pP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currently uses a largely manual inventory tracking system supported by spreadsheets and basic store-level software. Inventory data from physical stores is not synchronised in real time with the e-commerce platform. As a result, customers often place online orders for products that are no longer available, leading to refunds and complaints.</w:t>
      </w:r>
    </w:p>
    <w:p w14:paraId="79D06420"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Customer information is stored across multiple disconnected systems. Online purchases are recorded within the e-commerce system, while in-store transactions are captured separately through point-of-sale systems. This fragmented approach prevents the company from building a unified view of the customer, which is essential for effective CRM (Pan and Lee, 2003).</w:t>
      </w:r>
    </w:p>
    <w:p w14:paraId="4A9E1377"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Sales reporting and performance analysis are also inefficient. Managers manually compile reports using spreadsheets, which increases the likelihood of errors and outdated information. According to Davenport and Harris (2007), organisations that rely on manual reporting struggle to compete due to delayed insights and poor data quality.</w:t>
      </w:r>
    </w:p>
    <w:p w14:paraId="2D5D8F2D"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In addition, current systems lack adequate security features such as role-based access controls and audit trails. This exposes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to potential data breaches and non-compliance with data protection regulations.</w:t>
      </w:r>
    </w:p>
    <w:p w14:paraId="794A8E1B" w14:textId="5FBFCFC9"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Inefficiencies and Gaps</w:t>
      </w:r>
    </w:p>
    <w:p w14:paraId="3C3A9D11"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lastRenderedPageBreak/>
        <w:t>The most significant inefficiency is poor inventory visibility. Without real-time data, store managers cannot accurately track stock levels, leading to overstocking of slow-moving items and understocking of popular products. ERP research shows that integrated systems significantly improve supply and inventory management efficiency (Huang and Handfield, 2015).</w:t>
      </w:r>
    </w:p>
    <w:p w14:paraId="2FA86760"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Another major gap is the lack of a centralised CRM system. The marketing team cannot analyse customer purchase history or behaviour effectively, limiting their ability to run targeted campaigns. Similarly, customer support staff struggle to resolve complaints due to missing transaction records. Studies show that effective CRM systems rely on integrated customer data to improve service quality (Ngai, Xiu and Chau, 2009).</w:t>
      </w:r>
    </w:p>
    <w:p w14:paraId="6A928B50"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Decision-making is also negatively impacted. Management does not have access to real-time sales analytics, making forecasting inaccurate and strategic planning difficult. Firms without strong data analytics capabilities often experience lower decision-making performance (</w:t>
      </w:r>
      <w:proofErr w:type="spellStart"/>
      <w:r w:rsidRPr="00211C95">
        <w:rPr>
          <w:rFonts w:ascii="Arial" w:hAnsi="Arial" w:cs="Arial"/>
          <w:sz w:val="22"/>
          <w:szCs w:val="22"/>
        </w:rPr>
        <w:t>Ghasemaghaei</w:t>
      </w:r>
      <w:proofErr w:type="spellEnd"/>
      <w:r w:rsidRPr="00211C95">
        <w:rPr>
          <w:rFonts w:ascii="Arial" w:hAnsi="Arial" w:cs="Arial"/>
          <w:sz w:val="22"/>
          <w:szCs w:val="22"/>
        </w:rPr>
        <w:t>, Ebrahimi and Hassanein, 2018).</w:t>
      </w:r>
    </w:p>
    <w:p w14:paraId="12F77A2B" w14:textId="63739CC7" w:rsidR="00211C95" w:rsidRPr="00211C95" w:rsidRDefault="00211C95" w:rsidP="00211C95">
      <w:pPr>
        <w:jc w:val="both"/>
        <w:rPr>
          <w:rFonts w:ascii="Arial" w:hAnsi="Arial" w:cs="Arial"/>
          <w:sz w:val="22"/>
          <w:szCs w:val="22"/>
        </w:rPr>
      </w:pPr>
    </w:p>
    <w:p w14:paraId="3B1691FF" w14:textId="0EE7FCD1" w:rsidR="00211C95" w:rsidRPr="00211C95" w:rsidRDefault="00211C95" w:rsidP="00211C95">
      <w:pPr>
        <w:jc w:val="both"/>
        <w:rPr>
          <w:rFonts w:ascii="Arial" w:hAnsi="Arial" w:cs="Arial"/>
          <w:b/>
          <w:bCs/>
          <w:sz w:val="22"/>
          <w:szCs w:val="22"/>
        </w:rPr>
      </w:pPr>
      <w:r>
        <w:rPr>
          <w:rFonts w:ascii="Arial" w:hAnsi="Arial" w:cs="Arial"/>
          <w:b/>
          <w:bCs/>
          <w:sz w:val="22"/>
          <w:szCs w:val="22"/>
        </w:rPr>
        <w:t>3</w:t>
      </w:r>
      <w:r w:rsidRPr="00211C95">
        <w:rPr>
          <w:rFonts w:ascii="Arial" w:hAnsi="Arial" w:cs="Arial"/>
          <w:b/>
          <w:bCs/>
          <w:sz w:val="22"/>
          <w:szCs w:val="22"/>
        </w:rPr>
        <w:t xml:space="preserve"> Recommended Solution</w:t>
      </w:r>
    </w:p>
    <w:p w14:paraId="6BEBBD53" w14:textId="70D17E73"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Proposed Information System</w:t>
      </w:r>
    </w:p>
    <w:p w14:paraId="4DCB0340"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To address these challenges, this report recommends implementing a cloud-based Enterprise Resource Planning (ERP) system integrated with a Customer Relationship Management (CRM) solution. Systems such as SAP Business One, Microsoft Dynamics 365, or Oracle NetSuite are suitable options for medium-sized retailers.</w:t>
      </w:r>
    </w:p>
    <w:p w14:paraId="00488FE3"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An ERP system would integrate inventory management, sales, finance, and reporting into a single platform. At the same time, the CRM component would consolidate customer data from both online and in-store channels, creating a unified customer view.</w:t>
      </w:r>
    </w:p>
    <w:p w14:paraId="7AC49E93" w14:textId="5CE66CC7"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 xml:space="preserve"> Justification for the Recommendation</w:t>
      </w:r>
    </w:p>
    <w:p w14:paraId="64046690"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The recommended solution directly addresses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Ltd.’s operational problems. ERP systems are widely recognised for improving organisational efficiency by integrating business processes and reducing data duplication (Seddon, Calvert and Yang, 2010).</w:t>
      </w:r>
    </w:p>
    <w:p w14:paraId="17DF7F9A"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Real-time inventory tracking would significantly reduce stock discrepancies and improve order fulfilment speed. This is particularly important for retailers operating across multiple channels, where accurate stock visibility is critical (Huang and Handfield, 2015).</w:t>
      </w:r>
    </w:p>
    <w:p w14:paraId="742EEFE3"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From a cost perspective, cloud-based ERP and CRM systems reduce the need for expensive hardware and ongoing maintenance. They also allow the company to scale its operations easily as the business grows. Research suggests that modern ERP systems offer long-term cost benefits and flexibility compared to legacy systems (</w:t>
      </w:r>
      <w:proofErr w:type="spellStart"/>
      <w:r w:rsidRPr="00211C95">
        <w:rPr>
          <w:rFonts w:ascii="Arial" w:hAnsi="Arial" w:cs="Arial"/>
          <w:sz w:val="22"/>
          <w:szCs w:val="22"/>
        </w:rPr>
        <w:t>Elragal</w:t>
      </w:r>
      <w:proofErr w:type="spellEnd"/>
      <w:r w:rsidRPr="00211C95">
        <w:rPr>
          <w:rFonts w:ascii="Arial" w:hAnsi="Arial" w:cs="Arial"/>
          <w:sz w:val="22"/>
          <w:szCs w:val="22"/>
        </w:rPr>
        <w:t xml:space="preserve"> and Haddara, 2012).</w:t>
      </w:r>
    </w:p>
    <w:p w14:paraId="47B5D977"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Security and compliance are also improved. Modern systems include advanced access controls and monitoring features, helping organisations protect customer data and reduce compliance risks.</w:t>
      </w:r>
    </w:p>
    <w:p w14:paraId="266489C4" w14:textId="04B9923F"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Impact on Operations and Decision-Making</w:t>
      </w:r>
    </w:p>
    <w:p w14:paraId="7A05EE61"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lastRenderedPageBreak/>
        <w:t xml:space="preserve">The implementation of an integrated system would automate many manual processes, </w:t>
      </w:r>
      <w:proofErr w:type="gramStart"/>
      <w:r w:rsidRPr="00211C95">
        <w:rPr>
          <w:rFonts w:ascii="Arial" w:hAnsi="Arial" w:cs="Arial"/>
          <w:sz w:val="22"/>
          <w:szCs w:val="22"/>
        </w:rPr>
        <w:t>reducing</w:t>
      </w:r>
      <w:proofErr w:type="gramEnd"/>
      <w:r w:rsidRPr="00211C95">
        <w:rPr>
          <w:rFonts w:ascii="Arial" w:hAnsi="Arial" w:cs="Arial"/>
          <w:sz w:val="22"/>
          <w:szCs w:val="22"/>
        </w:rPr>
        <w:t xml:space="preserve"> errors and saving time. Inventory updates would occur automatically when sales are made, ensuring accurate stock data across all channels.</w:t>
      </w:r>
    </w:p>
    <w:p w14:paraId="5096F8B2"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Centralised data would improve reporting accuracy and allow managers to access real-time dashboards. This supports faster and better decision-making, which is essential in a competitive retail environment (Davenport and Harris, 2007).</w:t>
      </w:r>
    </w:p>
    <w:p w14:paraId="4ACFAF70"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In addition, improved analytics capabilities would allow the company to identify customer trends, optimise pricing strategies, and improve demand forecasting. Strong data analytics has been shown to positively influence organisational performance and decision quality (</w:t>
      </w:r>
      <w:proofErr w:type="spellStart"/>
      <w:r w:rsidRPr="00211C95">
        <w:rPr>
          <w:rFonts w:ascii="Arial" w:hAnsi="Arial" w:cs="Arial"/>
          <w:sz w:val="22"/>
          <w:szCs w:val="22"/>
        </w:rPr>
        <w:t>Ghasemaghaei</w:t>
      </w:r>
      <w:proofErr w:type="spellEnd"/>
      <w:r w:rsidRPr="00211C95">
        <w:rPr>
          <w:rFonts w:ascii="Arial" w:hAnsi="Arial" w:cs="Arial"/>
          <w:sz w:val="22"/>
          <w:szCs w:val="22"/>
        </w:rPr>
        <w:t>, Ebrahimi and Hassanein, 2018).</w:t>
      </w:r>
    </w:p>
    <w:p w14:paraId="1C8A2F4F" w14:textId="54A9048D" w:rsidR="00211C95" w:rsidRPr="00211C95" w:rsidRDefault="00211C95" w:rsidP="00211C95">
      <w:pPr>
        <w:jc w:val="both"/>
        <w:rPr>
          <w:rFonts w:ascii="Arial" w:hAnsi="Arial" w:cs="Arial"/>
          <w:sz w:val="22"/>
          <w:szCs w:val="22"/>
        </w:rPr>
      </w:pPr>
    </w:p>
    <w:p w14:paraId="7C45B872" w14:textId="77777777"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4. Implementation Plan</w:t>
      </w:r>
    </w:p>
    <w:p w14:paraId="19C1E9F3" w14:textId="56536076"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Implementation Steps</w:t>
      </w:r>
    </w:p>
    <w:p w14:paraId="3F38BE8F"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The implementation should begin with a detailed requirements analysis involving key stakeholders from sales, inventory, finance, marketing, and IT departments. This ensures the system meets operational and strategic needs.</w:t>
      </w:r>
    </w:p>
    <w:p w14:paraId="7EF33F06"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Next,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should evaluate ERP and CRM vendors based on functionality, cost, scalability, and support. Once selected, the system should be configured to align with business processes.</w:t>
      </w:r>
    </w:p>
    <w:p w14:paraId="54C5C988"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Data migration is a critical step. Existing data from spreadsheets and legacy systems must be cleaned and validated before being transferred to the new platform to avoid inaccuracies.</w:t>
      </w:r>
    </w:p>
    <w:p w14:paraId="42D14617" w14:textId="5796561A"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Training and Integration</w:t>
      </w:r>
    </w:p>
    <w:p w14:paraId="717AB878"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Employee training is essential for successful adoption. Users should receive role-based training, including hands-on sessions and user guides. According to Seddon, Calvert and Yang (2010), user engagement and training are key factors in achieving benefits from enterprise systems.</w:t>
      </w:r>
    </w:p>
    <w:p w14:paraId="0C03C4D0"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Integration with existing systems, such as POS terminals and the e-commerce platform, should be managed using standard integration tools to ensure seamless data flow.</w:t>
      </w:r>
    </w:p>
    <w:p w14:paraId="2CF8C01B" w14:textId="77777777" w:rsidR="00211C95" w:rsidRDefault="00211C95" w:rsidP="00211C95">
      <w:pPr>
        <w:jc w:val="both"/>
        <w:rPr>
          <w:rFonts w:ascii="Arial" w:hAnsi="Arial" w:cs="Arial"/>
          <w:b/>
          <w:bCs/>
          <w:sz w:val="22"/>
          <w:szCs w:val="22"/>
        </w:rPr>
      </w:pPr>
      <w:r w:rsidRPr="00211C95">
        <w:rPr>
          <w:rFonts w:ascii="Arial" w:hAnsi="Arial" w:cs="Arial"/>
          <w:b/>
          <w:bCs/>
          <w:sz w:val="22"/>
          <w:szCs w:val="22"/>
        </w:rPr>
        <w:t xml:space="preserve"> </w:t>
      </w:r>
    </w:p>
    <w:p w14:paraId="07A224BA" w14:textId="6BDA338E"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Potential Challenges</w:t>
      </w:r>
    </w:p>
    <w:p w14:paraId="726799C8"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Common challenges include resistance to change, technical issues, and temporary disruption during implementation. To reduce risks, the company should adopt a phased rollout, starting with pilot stores before full deployment. Clear communication and strong management support will also help overcome resistance.</w:t>
      </w:r>
    </w:p>
    <w:p w14:paraId="0B837FED" w14:textId="3426365F" w:rsidR="00211C95" w:rsidRPr="00211C95" w:rsidRDefault="00211C95" w:rsidP="00211C95">
      <w:pPr>
        <w:jc w:val="both"/>
        <w:rPr>
          <w:rFonts w:ascii="Arial" w:hAnsi="Arial" w:cs="Arial"/>
          <w:sz w:val="22"/>
          <w:szCs w:val="22"/>
        </w:rPr>
      </w:pPr>
    </w:p>
    <w:p w14:paraId="078FCF85" w14:textId="77777777" w:rsidR="00211C95" w:rsidRDefault="00211C95" w:rsidP="00211C95">
      <w:pPr>
        <w:jc w:val="both"/>
        <w:rPr>
          <w:rFonts w:ascii="Arial" w:hAnsi="Arial" w:cs="Arial"/>
          <w:b/>
          <w:bCs/>
          <w:sz w:val="22"/>
          <w:szCs w:val="22"/>
        </w:rPr>
      </w:pPr>
    </w:p>
    <w:p w14:paraId="5B1E1C1D" w14:textId="77777777" w:rsidR="00211C95" w:rsidRDefault="00211C95" w:rsidP="00211C95">
      <w:pPr>
        <w:jc w:val="both"/>
        <w:rPr>
          <w:rFonts w:ascii="Arial" w:hAnsi="Arial" w:cs="Arial"/>
          <w:b/>
          <w:bCs/>
          <w:sz w:val="22"/>
          <w:szCs w:val="22"/>
        </w:rPr>
      </w:pPr>
    </w:p>
    <w:p w14:paraId="2A71D3E1" w14:textId="77777777" w:rsidR="00211C95" w:rsidRDefault="00211C95" w:rsidP="00211C95">
      <w:pPr>
        <w:jc w:val="both"/>
        <w:rPr>
          <w:rFonts w:ascii="Arial" w:hAnsi="Arial" w:cs="Arial"/>
          <w:b/>
          <w:bCs/>
          <w:sz w:val="22"/>
          <w:szCs w:val="22"/>
        </w:rPr>
      </w:pPr>
    </w:p>
    <w:p w14:paraId="4ECF5AB9" w14:textId="2D2974C7"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5. Conclusion &amp; References</w:t>
      </w:r>
    </w:p>
    <w:p w14:paraId="11D9542C" w14:textId="77777777"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Conclusion</w:t>
      </w:r>
    </w:p>
    <w:p w14:paraId="597EC412"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In conclusion,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is currently facing significant operational challenges due to outdated and fragmented information systems. The existing systems, which rely heavily on manual inventory tracking, disconnected customer databases, and spreadsheet-based reporting, are unable to meet the demands of a fast-growing, multi-channel retail business. These limitations have caused frequent stock discrepancies, delays in order </w:t>
      </w:r>
      <w:proofErr w:type="spellStart"/>
      <w:r w:rsidRPr="00211C95">
        <w:rPr>
          <w:rFonts w:ascii="Arial" w:hAnsi="Arial" w:cs="Arial"/>
          <w:sz w:val="22"/>
          <w:szCs w:val="22"/>
        </w:rPr>
        <w:t>fulfillment</w:t>
      </w:r>
      <w:proofErr w:type="spellEnd"/>
      <w:r w:rsidRPr="00211C95">
        <w:rPr>
          <w:rFonts w:ascii="Arial" w:hAnsi="Arial" w:cs="Arial"/>
          <w:sz w:val="22"/>
          <w:szCs w:val="22"/>
        </w:rPr>
        <w:t>, inefficient decision-making, and a fragmented view of customers. Moreover, the lack of robust security controls increases the risk of data breaches and non-compliance with regulations such as GDPR. If these issues are not addressed, the company risks operational inefficiencies, financial losses, reduced customer satisfaction, and potential reputational damage.</w:t>
      </w:r>
    </w:p>
    <w:p w14:paraId="6F34C732"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The proposed implementation of a cloud-based Enterprise Resource Planning (ERP) system integrated with a Customer Relationship Management (CRM) solution offers a comprehensive approach to resolving these challenges. An integrated ERP system will allow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to centralize and automate key business processes, including inventory management, sales tracking, financial reporting, and supply chain operations. Real-time visibility of inventory across physical stores and the e-commerce platform will significantly reduce stock discrepancies, minimize overstocking or understocking, and ensure that customers receive accurate information regarding product availability. This improvement alone will enhance the efficiency of operations and improve the customer experience, addressing one of the most critical issues currently affecting the company.</w:t>
      </w:r>
    </w:p>
    <w:p w14:paraId="56CAAF24"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The CRM component of the solution is equally important. By centralizing customer data from all sales channels,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will be able to build a unified view of customer interactions, purchase history, and preferences. This will allow the marketing team to deliver targeted promotions, personalized recommendations, and loyalty programs, which can strengthen customer relationships and increase repeat business. Similarly, the customer support team will be able to respond to complaints and inquiries more efficiently, as they will have immediate access to relevant transaction information. In today’s competitive retail environment, the ability to understand and respond to customer needs promptly is a significant differentiator, and an integrated CRM system provides the technological foundation for this capability.</w:t>
      </w:r>
    </w:p>
    <w:p w14:paraId="38ADDA29"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From a strategic perspective, the implementation of an integrated ERP and CRM system will enable better data-driven decision-making. Management will have access to real-time dashboards, performance reports, and predictive analytics tools, allowing them to </w:t>
      </w:r>
      <w:proofErr w:type="spellStart"/>
      <w:r w:rsidRPr="00211C95">
        <w:rPr>
          <w:rFonts w:ascii="Arial" w:hAnsi="Arial" w:cs="Arial"/>
          <w:sz w:val="22"/>
          <w:szCs w:val="22"/>
        </w:rPr>
        <w:t>analyze</w:t>
      </w:r>
      <w:proofErr w:type="spellEnd"/>
      <w:r w:rsidRPr="00211C95">
        <w:rPr>
          <w:rFonts w:ascii="Arial" w:hAnsi="Arial" w:cs="Arial"/>
          <w:sz w:val="22"/>
          <w:szCs w:val="22"/>
        </w:rPr>
        <w:t xml:space="preserve"> sales trends, forecast demand, and identify opportunities for growth more accurately. Decisions based on real-time, accurate data will be faster and more informed, reducing the risks associated with guesswork or outdated information. This will also help in resource allocation, inventory planning, and operational efficiency, contributing to overall cost savings and profitability.</w:t>
      </w:r>
    </w:p>
    <w:p w14:paraId="009727D2"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Furthermore, the proposed system supports regulatory compliance and data security. Modern ERP and CRM solutions include advanced access controls, encryption, and audit logs, ensuring that sensitive customer data is protected and that the company remains compliant </w:t>
      </w:r>
      <w:r w:rsidRPr="00211C95">
        <w:rPr>
          <w:rFonts w:ascii="Arial" w:hAnsi="Arial" w:cs="Arial"/>
          <w:sz w:val="22"/>
          <w:szCs w:val="22"/>
        </w:rPr>
        <w:lastRenderedPageBreak/>
        <w:t>with GDPR and other relevant regulations. This reduces the risk of legal penalties and enhances customer trust, which is essential for maintaining a positive brand reputation.</w:t>
      </w:r>
    </w:p>
    <w:p w14:paraId="41DF5D5C"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Finally, the successful implementation of the proposed systems requires careful planning, training, and change management. Employees must be supported through training programs, workshops, and hands-on practice to ensure that they are comfortable with the new processes. A phased rollout strategy can help manage potential disruptions, while continuous monitoring and support will allow the company to adapt the system to evolving business needs.</w:t>
      </w:r>
    </w:p>
    <w:p w14:paraId="310D637F" w14:textId="77777777" w:rsidR="00211C95" w:rsidRPr="00211C95" w:rsidRDefault="00211C95" w:rsidP="00211C95">
      <w:pPr>
        <w:jc w:val="both"/>
        <w:rPr>
          <w:rFonts w:ascii="Arial" w:hAnsi="Arial" w:cs="Arial"/>
          <w:sz w:val="22"/>
          <w:szCs w:val="22"/>
        </w:rPr>
      </w:pPr>
      <w:r w:rsidRPr="00211C95">
        <w:rPr>
          <w:rFonts w:ascii="Arial" w:hAnsi="Arial" w:cs="Arial"/>
          <w:sz w:val="22"/>
          <w:szCs w:val="22"/>
        </w:rPr>
        <w:t xml:space="preserve">Overall, the implementation of an integrated ERP and CRM system represents a strategic investment in the future of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It addresses operational inefficiencies, improves customer satisfaction, enhances decision-making, and ensures compliance with regulatory standards. By leveraging modern information technology, the company can streamline its operations, respond more effectively to market demands, and continue its growth trajectory in a sustainable and competitive manner. The benefits of this solution extend beyond operational improvements; it also positions </w:t>
      </w:r>
      <w:proofErr w:type="spellStart"/>
      <w:r w:rsidRPr="00211C95">
        <w:rPr>
          <w:rFonts w:ascii="Arial" w:hAnsi="Arial" w:cs="Arial"/>
          <w:sz w:val="22"/>
          <w:szCs w:val="22"/>
        </w:rPr>
        <w:t>AKPerog</w:t>
      </w:r>
      <w:proofErr w:type="spellEnd"/>
      <w:r w:rsidRPr="00211C95">
        <w:rPr>
          <w:rFonts w:ascii="Arial" w:hAnsi="Arial" w:cs="Arial"/>
          <w:sz w:val="22"/>
          <w:szCs w:val="22"/>
        </w:rPr>
        <w:t xml:space="preserve"> Ltd. as a technologically capable, customer-focused, and data-driven organization, ready to face future challenges and opportunities in the dynamic retail industry.</w:t>
      </w:r>
    </w:p>
    <w:p w14:paraId="6E7C285F" w14:textId="77777777" w:rsidR="00211C95" w:rsidRPr="00211C95" w:rsidRDefault="00211C95" w:rsidP="00211C95">
      <w:pPr>
        <w:jc w:val="both"/>
        <w:rPr>
          <w:rFonts w:ascii="Arial" w:hAnsi="Arial" w:cs="Arial"/>
          <w:b/>
          <w:bCs/>
          <w:sz w:val="22"/>
          <w:szCs w:val="22"/>
        </w:rPr>
      </w:pPr>
    </w:p>
    <w:p w14:paraId="0D8D48FC" w14:textId="7C94AB4A" w:rsidR="00211C95" w:rsidRPr="00211C95" w:rsidRDefault="00211C95" w:rsidP="00211C95">
      <w:pPr>
        <w:jc w:val="both"/>
        <w:rPr>
          <w:rFonts w:ascii="Arial" w:hAnsi="Arial" w:cs="Arial"/>
          <w:b/>
          <w:bCs/>
          <w:sz w:val="22"/>
          <w:szCs w:val="22"/>
        </w:rPr>
      </w:pPr>
      <w:r w:rsidRPr="00211C95">
        <w:rPr>
          <w:rFonts w:ascii="Arial" w:hAnsi="Arial" w:cs="Arial"/>
          <w:b/>
          <w:bCs/>
          <w:sz w:val="22"/>
          <w:szCs w:val="22"/>
        </w:rPr>
        <w:t>References (Harvard Style)</w:t>
      </w:r>
    </w:p>
    <w:p w14:paraId="0035B0C9" w14:textId="50E2F183" w:rsidR="00211C95" w:rsidRPr="00211C95" w:rsidRDefault="00211C95" w:rsidP="00211C95">
      <w:pPr>
        <w:rPr>
          <w:rFonts w:ascii="Arial" w:hAnsi="Arial" w:cs="Arial"/>
          <w:sz w:val="22"/>
          <w:szCs w:val="22"/>
        </w:rPr>
      </w:pPr>
      <w:r w:rsidRPr="00211C95">
        <w:rPr>
          <w:rFonts w:ascii="Arial" w:hAnsi="Arial" w:cs="Arial"/>
          <w:sz w:val="22"/>
          <w:szCs w:val="22"/>
        </w:rPr>
        <w:t xml:space="preserve">Bose, R. (2009) ‘Advanced analytics: opportunities and challenges’, </w:t>
      </w:r>
      <w:r w:rsidRPr="00211C95">
        <w:rPr>
          <w:rFonts w:ascii="Arial" w:hAnsi="Arial" w:cs="Arial"/>
          <w:i/>
          <w:iCs/>
          <w:sz w:val="22"/>
          <w:szCs w:val="22"/>
        </w:rPr>
        <w:t>Industrial Management &amp; Data Systems</w:t>
      </w:r>
      <w:r w:rsidRPr="00211C95">
        <w:rPr>
          <w:rFonts w:ascii="Arial" w:hAnsi="Arial" w:cs="Arial"/>
          <w:sz w:val="22"/>
          <w:szCs w:val="22"/>
        </w:rPr>
        <w:t>, 109(2), pp. 155–172.</w:t>
      </w:r>
      <w:r w:rsidRPr="00211C95">
        <w:rPr>
          <w:rFonts w:ascii="Arial" w:hAnsi="Arial" w:cs="Arial"/>
          <w:sz w:val="22"/>
          <w:szCs w:val="22"/>
        </w:rPr>
        <w:br/>
        <w:t xml:space="preserve">Available at: </w:t>
      </w:r>
      <w:hyperlink r:id="rId5" w:history="1">
        <w:r w:rsidRPr="00211C95">
          <w:rPr>
            <w:rStyle w:val="Hyperlink"/>
            <w:rFonts w:ascii="Arial" w:hAnsi="Arial" w:cs="Arial"/>
            <w:sz w:val="22"/>
            <w:szCs w:val="22"/>
          </w:rPr>
          <w:t>https://doi.org/10.1108/02635570910930073</w:t>
        </w:r>
      </w:hyperlink>
    </w:p>
    <w:p w14:paraId="3D5D903B" w14:textId="77777777" w:rsidR="00211C95" w:rsidRPr="00211C95" w:rsidRDefault="00211C95" w:rsidP="00211C95">
      <w:pPr>
        <w:rPr>
          <w:rFonts w:ascii="Arial" w:hAnsi="Arial" w:cs="Arial"/>
          <w:sz w:val="22"/>
          <w:szCs w:val="22"/>
        </w:rPr>
      </w:pPr>
    </w:p>
    <w:p w14:paraId="26CBBC34" w14:textId="1D0AE792" w:rsidR="00211C95" w:rsidRPr="00211C95" w:rsidRDefault="00211C95" w:rsidP="00211C95">
      <w:pPr>
        <w:rPr>
          <w:rFonts w:ascii="Arial" w:hAnsi="Arial" w:cs="Arial"/>
          <w:sz w:val="22"/>
          <w:szCs w:val="22"/>
        </w:rPr>
      </w:pPr>
      <w:r w:rsidRPr="00211C95">
        <w:rPr>
          <w:rFonts w:ascii="Arial" w:hAnsi="Arial" w:cs="Arial"/>
          <w:sz w:val="22"/>
          <w:szCs w:val="22"/>
        </w:rPr>
        <w:t xml:space="preserve">Davenport, T.H. and Harris, J.G. (2007) ‘Competing on analytics: the new science of winning’, </w:t>
      </w:r>
      <w:r w:rsidRPr="00211C95">
        <w:rPr>
          <w:rFonts w:ascii="Arial" w:hAnsi="Arial" w:cs="Arial"/>
          <w:i/>
          <w:iCs/>
          <w:sz w:val="22"/>
          <w:szCs w:val="22"/>
        </w:rPr>
        <w:t>Harvard Business Review</w:t>
      </w:r>
      <w:r w:rsidRPr="00211C95">
        <w:rPr>
          <w:rFonts w:ascii="Arial" w:hAnsi="Arial" w:cs="Arial"/>
          <w:sz w:val="22"/>
          <w:szCs w:val="22"/>
        </w:rPr>
        <w:t>, 85(1), pp. 98–107.</w:t>
      </w:r>
      <w:r w:rsidRPr="00211C95">
        <w:rPr>
          <w:rFonts w:ascii="Arial" w:hAnsi="Arial" w:cs="Arial"/>
          <w:sz w:val="22"/>
          <w:szCs w:val="22"/>
        </w:rPr>
        <w:br/>
        <w:t xml:space="preserve">Available at: </w:t>
      </w:r>
      <w:hyperlink r:id="rId6" w:history="1">
        <w:r w:rsidRPr="00211C95">
          <w:rPr>
            <w:rStyle w:val="Hyperlink"/>
            <w:rFonts w:ascii="Arial" w:hAnsi="Arial" w:cs="Arial"/>
            <w:sz w:val="22"/>
            <w:szCs w:val="22"/>
          </w:rPr>
          <w:t>https://hbr.org/2007/01/competing-on-analytics-the-new-science-of-winning</w:t>
        </w:r>
      </w:hyperlink>
    </w:p>
    <w:p w14:paraId="2AB56B2E" w14:textId="77777777" w:rsidR="00211C95" w:rsidRPr="00211C95" w:rsidRDefault="00211C95" w:rsidP="00211C95">
      <w:pPr>
        <w:rPr>
          <w:rFonts w:ascii="Arial" w:hAnsi="Arial" w:cs="Arial"/>
          <w:sz w:val="22"/>
          <w:szCs w:val="22"/>
        </w:rPr>
      </w:pPr>
    </w:p>
    <w:p w14:paraId="70FFDEAC" w14:textId="19E5CEA4" w:rsidR="00211C95" w:rsidRPr="00211C95" w:rsidRDefault="00211C95" w:rsidP="00211C95">
      <w:pPr>
        <w:rPr>
          <w:rFonts w:ascii="Arial" w:hAnsi="Arial" w:cs="Arial"/>
          <w:sz w:val="22"/>
          <w:szCs w:val="22"/>
        </w:rPr>
      </w:pPr>
      <w:r w:rsidRPr="00211C95">
        <w:rPr>
          <w:rFonts w:ascii="Arial" w:hAnsi="Arial" w:cs="Arial"/>
          <w:sz w:val="22"/>
          <w:szCs w:val="22"/>
        </w:rPr>
        <w:t xml:space="preserve">Elragal, A. and </w:t>
      </w:r>
      <w:proofErr w:type="spellStart"/>
      <w:r w:rsidRPr="00211C95">
        <w:rPr>
          <w:rFonts w:ascii="Arial" w:hAnsi="Arial" w:cs="Arial"/>
          <w:sz w:val="22"/>
          <w:szCs w:val="22"/>
        </w:rPr>
        <w:t>Haddara</w:t>
      </w:r>
      <w:proofErr w:type="spellEnd"/>
      <w:r w:rsidRPr="00211C95">
        <w:rPr>
          <w:rFonts w:ascii="Arial" w:hAnsi="Arial" w:cs="Arial"/>
          <w:sz w:val="22"/>
          <w:szCs w:val="22"/>
        </w:rPr>
        <w:t xml:space="preserve">, M. (2012) ‘The future of ERP systems: look backward before moving forward’, </w:t>
      </w:r>
      <w:r w:rsidRPr="00211C95">
        <w:rPr>
          <w:rFonts w:ascii="Arial" w:hAnsi="Arial" w:cs="Arial"/>
          <w:i/>
          <w:iCs/>
          <w:sz w:val="22"/>
          <w:szCs w:val="22"/>
        </w:rPr>
        <w:t>Procedia Technology</w:t>
      </w:r>
      <w:r w:rsidRPr="00211C95">
        <w:rPr>
          <w:rFonts w:ascii="Arial" w:hAnsi="Arial" w:cs="Arial"/>
          <w:sz w:val="22"/>
          <w:szCs w:val="22"/>
        </w:rPr>
        <w:t>, 5, pp. 21–30.</w:t>
      </w:r>
      <w:r w:rsidRPr="00211C95">
        <w:rPr>
          <w:rFonts w:ascii="Arial" w:hAnsi="Arial" w:cs="Arial"/>
          <w:sz w:val="22"/>
          <w:szCs w:val="22"/>
        </w:rPr>
        <w:br/>
        <w:t xml:space="preserve">Available at: </w:t>
      </w:r>
      <w:hyperlink r:id="rId7" w:history="1">
        <w:r w:rsidRPr="00211C95">
          <w:rPr>
            <w:rStyle w:val="Hyperlink"/>
            <w:rFonts w:ascii="Arial" w:hAnsi="Arial" w:cs="Arial"/>
            <w:sz w:val="22"/>
            <w:szCs w:val="22"/>
          </w:rPr>
          <w:t>https://doi.org/10.1016/j.protcy.2012.09.003</w:t>
        </w:r>
      </w:hyperlink>
    </w:p>
    <w:p w14:paraId="2008B758" w14:textId="77777777" w:rsidR="00211C95" w:rsidRPr="00211C95" w:rsidRDefault="00211C95" w:rsidP="00211C95">
      <w:pPr>
        <w:rPr>
          <w:rFonts w:ascii="Arial" w:hAnsi="Arial" w:cs="Arial"/>
          <w:sz w:val="22"/>
          <w:szCs w:val="22"/>
        </w:rPr>
      </w:pPr>
    </w:p>
    <w:p w14:paraId="230E5529" w14:textId="38A59FC9" w:rsidR="00211C95" w:rsidRPr="00211C95" w:rsidRDefault="00211C95" w:rsidP="00211C95">
      <w:pPr>
        <w:rPr>
          <w:rFonts w:ascii="Arial" w:hAnsi="Arial" w:cs="Arial"/>
          <w:sz w:val="22"/>
          <w:szCs w:val="22"/>
        </w:rPr>
      </w:pPr>
      <w:proofErr w:type="spellStart"/>
      <w:r w:rsidRPr="00211C95">
        <w:rPr>
          <w:rFonts w:ascii="Arial" w:hAnsi="Arial" w:cs="Arial"/>
          <w:sz w:val="22"/>
          <w:szCs w:val="22"/>
        </w:rPr>
        <w:t>Ghasemaghaei</w:t>
      </w:r>
      <w:proofErr w:type="spellEnd"/>
      <w:r w:rsidRPr="00211C95">
        <w:rPr>
          <w:rFonts w:ascii="Arial" w:hAnsi="Arial" w:cs="Arial"/>
          <w:sz w:val="22"/>
          <w:szCs w:val="22"/>
        </w:rPr>
        <w:t xml:space="preserve">, M., Ebrahimi, S. and Hassanein, K. (2018) ‘Data analytics competency for improving firm decision making performance’, </w:t>
      </w:r>
      <w:r w:rsidRPr="00211C95">
        <w:rPr>
          <w:rFonts w:ascii="Arial" w:hAnsi="Arial" w:cs="Arial"/>
          <w:i/>
          <w:iCs/>
          <w:sz w:val="22"/>
          <w:szCs w:val="22"/>
        </w:rPr>
        <w:t>Journal of Strategic Information Systems</w:t>
      </w:r>
      <w:r w:rsidRPr="00211C95">
        <w:rPr>
          <w:rFonts w:ascii="Arial" w:hAnsi="Arial" w:cs="Arial"/>
          <w:sz w:val="22"/>
          <w:szCs w:val="22"/>
        </w:rPr>
        <w:t>, 27(1), pp. 101–113.</w:t>
      </w:r>
      <w:r w:rsidRPr="00211C95">
        <w:rPr>
          <w:rFonts w:ascii="Arial" w:hAnsi="Arial" w:cs="Arial"/>
          <w:sz w:val="22"/>
          <w:szCs w:val="22"/>
        </w:rPr>
        <w:br/>
        <w:t xml:space="preserve">Available at: </w:t>
      </w:r>
      <w:hyperlink r:id="rId8" w:history="1">
        <w:r w:rsidRPr="00211C95">
          <w:rPr>
            <w:rStyle w:val="Hyperlink"/>
            <w:rFonts w:ascii="Arial" w:hAnsi="Arial" w:cs="Arial"/>
            <w:sz w:val="22"/>
            <w:szCs w:val="22"/>
          </w:rPr>
          <w:t>https://doi.org/10.1016/j.jsis.2017.10.001</w:t>
        </w:r>
      </w:hyperlink>
    </w:p>
    <w:p w14:paraId="4BA5C9C0" w14:textId="77777777" w:rsidR="00211C95" w:rsidRPr="00211C95" w:rsidRDefault="00211C95" w:rsidP="00211C95">
      <w:pPr>
        <w:rPr>
          <w:rFonts w:ascii="Arial" w:hAnsi="Arial" w:cs="Arial"/>
          <w:sz w:val="22"/>
          <w:szCs w:val="22"/>
        </w:rPr>
      </w:pPr>
    </w:p>
    <w:p w14:paraId="77E5D64A" w14:textId="43DEF53F" w:rsidR="00211C95" w:rsidRPr="00211C95" w:rsidRDefault="00211C95" w:rsidP="00211C95">
      <w:pPr>
        <w:rPr>
          <w:rFonts w:ascii="Arial" w:hAnsi="Arial" w:cs="Arial"/>
          <w:sz w:val="22"/>
          <w:szCs w:val="22"/>
        </w:rPr>
      </w:pPr>
      <w:r w:rsidRPr="00211C95">
        <w:rPr>
          <w:rFonts w:ascii="Arial" w:hAnsi="Arial" w:cs="Arial"/>
          <w:sz w:val="22"/>
          <w:szCs w:val="22"/>
        </w:rPr>
        <w:t xml:space="preserve">Huang, Z. and Handfield, R.B. (2015) ‘Measuring the benefits of ERP on supply management maturity’, </w:t>
      </w:r>
      <w:r w:rsidRPr="00211C95">
        <w:rPr>
          <w:rFonts w:ascii="Arial" w:hAnsi="Arial" w:cs="Arial"/>
          <w:i/>
          <w:iCs/>
          <w:sz w:val="22"/>
          <w:szCs w:val="22"/>
        </w:rPr>
        <w:t>International Journal of Operations &amp; Production Management</w:t>
      </w:r>
      <w:r w:rsidRPr="00211C95">
        <w:rPr>
          <w:rFonts w:ascii="Arial" w:hAnsi="Arial" w:cs="Arial"/>
          <w:sz w:val="22"/>
          <w:szCs w:val="22"/>
        </w:rPr>
        <w:t>, 35(1), pp. 2–23.</w:t>
      </w:r>
      <w:r w:rsidRPr="00211C95">
        <w:rPr>
          <w:rFonts w:ascii="Arial" w:hAnsi="Arial" w:cs="Arial"/>
          <w:sz w:val="22"/>
          <w:szCs w:val="22"/>
        </w:rPr>
        <w:br/>
        <w:t xml:space="preserve">Available at: </w:t>
      </w:r>
      <w:hyperlink r:id="rId9" w:history="1">
        <w:r w:rsidRPr="00211C95">
          <w:rPr>
            <w:rStyle w:val="Hyperlink"/>
            <w:rFonts w:ascii="Arial" w:hAnsi="Arial" w:cs="Arial"/>
            <w:sz w:val="22"/>
            <w:szCs w:val="22"/>
          </w:rPr>
          <w:t>https://doi.org/10.1108/IJOPM-03-2012-0111</w:t>
        </w:r>
      </w:hyperlink>
    </w:p>
    <w:p w14:paraId="2FCA2E63" w14:textId="77777777" w:rsidR="00211C95" w:rsidRPr="00211C95" w:rsidRDefault="00211C95" w:rsidP="00211C95">
      <w:pPr>
        <w:rPr>
          <w:rFonts w:ascii="Arial" w:hAnsi="Arial" w:cs="Arial"/>
          <w:sz w:val="22"/>
          <w:szCs w:val="22"/>
        </w:rPr>
      </w:pPr>
    </w:p>
    <w:p w14:paraId="475AD143" w14:textId="760753A3" w:rsidR="00211C95" w:rsidRPr="00211C95" w:rsidRDefault="00211C95" w:rsidP="00211C95">
      <w:pPr>
        <w:rPr>
          <w:rFonts w:ascii="Arial" w:hAnsi="Arial" w:cs="Arial"/>
          <w:sz w:val="22"/>
          <w:szCs w:val="22"/>
        </w:rPr>
      </w:pPr>
      <w:r w:rsidRPr="00211C95">
        <w:rPr>
          <w:rFonts w:ascii="Arial" w:hAnsi="Arial" w:cs="Arial"/>
          <w:sz w:val="22"/>
          <w:szCs w:val="22"/>
        </w:rPr>
        <w:t xml:space="preserve">Ngai, E.W.T., Xiu, L. and Chau, D.C.K. (2009) ‘Application of data mining techniques in customer relationship management’, </w:t>
      </w:r>
      <w:r w:rsidRPr="00211C95">
        <w:rPr>
          <w:rFonts w:ascii="Arial" w:hAnsi="Arial" w:cs="Arial"/>
          <w:i/>
          <w:iCs/>
          <w:sz w:val="22"/>
          <w:szCs w:val="22"/>
        </w:rPr>
        <w:t>Expert Systems with Applications</w:t>
      </w:r>
      <w:r w:rsidRPr="00211C95">
        <w:rPr>
          <w:rFonts w:ascii="Arial" w:hAnsi="Arial" w:cs="Arial"/>
          <w:sz w:val="22"/>
          <w:szCs w:val="22"/>
        </w:rPr>
        <w:t>, 36(2), pp. 2592–2602.</w:t>
      </w:r>
      <w:r w:rsidRPr="00211C95">
        <w:rPr>
          <w:rFonts w:ascii="Arial" w:hAnsi="Arial" w:cs="Arial"/>
          <w:sz w:val="22"/>
          <w:szCs w:val="22"/>
        </w:rPr>
        <w:br/>
        <w:t xml:space="preserve">Available at: </w:t>
      </w:r>
      <w:hyperlink r:id="rId10" w:history="1">
        <w:r w:rsidRPr="00211C95">
          <w:rPr>
            <w:rStyle w:val="Hyperlink"/>
            <w:rFonts w:ascii="Arial" w:hAnsi="Arial" w:cs="Arial"/>
            <w:sz w:val="22"/>
            <w:szCs w:val="22"/>
          </w:rPr>
          <w:t>https://doi.org/10.1016/j.eswa.2008.02.021</w:t>
        </w:r>
      </w:hyperlink>
    </w:p>
    <w:p w14:paraId="0176CC51" w14:textId="77777777" w:rsidR="00211C95" w:rsidRPr="00211C95" w:rsidRDefault="00211C95" w:rsidP="00211C95">
      <w:pPr>
        <w:rPr>
          <w:rFonts w:ascii="Arial" w:hAnsi="Arial" w:cs="Arial"/>
          <w:sz w:val="22"/>
          <w:szCs w:val="22"/>
        </w:rPr>
      </w:pPr>
    </w:p>
    <w:p w14:paraId="021AE544" w14:textId="7F457079" w:rsidR="00211C95" w:rsidRPr="00211C95" w:rsidRDefault="00211C95" w:rsidP="00211C95">
      <w:pPr>
        <w:rPr>
          <w:rFonts w:ascii="Arial" w:hAnsi="Arial" w:cs="Arial"/>
          <w:sz w:val="22"/>
          <w:szCs w:val="22"/>
        </w:rPr>
      </w:pPr>
      <w:r w:rsidRPr="00211C95">
        <w:rPr>
          <w:rFonts w:ascii="Arial" w:hAnsi="Arial" w:cs="Arial"/>
          <w:sz w:val="22"/>
          <w:szCs w:val="22"/>
        </w:rPr>
        <w:t xml:space="preserve">Pan, S.L. and Lee, J.N. (2003) ‘Using e-CRM for a unified view of the customer’, </w:t>
      </w:r>
      <w:r w:rsidRPr="00211C95">
        <w:rPr>
          <w:rFonts w:ascii="Arial" w:hAnsi="Arial" w:cs="Arial"/>
          <w:i/>
          <w:iCs/>
          <w:sz w:val="22"/>
          <w:szCs w:val="22"/>
        </w:rPr>
        <w:t>Communications of the ACM</w:t>
      </w:r>
      <w:r w:rsidRPr="00211C95">
        <w:rPr>
          <w:rFonts w:ascii="Arial" w:hAnsi="Arial" w:cs="Arial"/>
          <w:sz w:val="22"/>
          <w:szCs w:val="22"/>
        </w:rPr>
        <w:t>, 46(4), pp. 95–99.</w:t>
      </w:r>
      <w:r w:rsidRPr="00211C95">
        <w:rPr>
          <w:rFonts w:ascii="Arial" w:hAnsi="Arial" w:cs="Arial"/>
          <w:sz w:val="22"/>
          <w:szCs w:val="22"/>
        </w:rPr>
        <w:br/>
        <w:t xml:space="preserve">Available at: </w:t>
      </w:r>
      <w:hyperlink r:id="rId11" w:history="1">
        <w:r w:rsidRPr="00211C95">
          <w:rPr>
            <w:rStyle w:val="Hyperlink"/>
            <w:rFonts w:ascii="Arial" w:hAnsi="Arial" w:cs="Arial"/>
            <w:sz w:val="22"/>
            <w:szCs w:val="22"/>
          </w:rPr>
          <w:t>https://doi.org/10.1145/641205.641209</w:t>
        </w:r>
      </w:hyperlink>
    </w:p>
    <w:p w14:paraId="7C4F377B" w14:textId="77777777" w:rsidR="00211C95" w:rsidRPr="00211C95" w:rsidRDefault="00211C95" w:rsidP="00211C95">
      <w:pPr>
        <w:rPr>
          <w:rFonts w:ascii="Arial" w:hAnsi="Arial" w:cs="Arial"/>
          <w:sz w:val="22"/>
          <w:szCs w:val="22"/>
        </w:rPr>
      </w:pPr>
    </w:p>
    <w:p w14:paraId="5CDA00B9" w14:textId="32677E82" w:rsidR="00211C95" w:rsidRDefault="00211C95" w:rsidP="00211C95">
      <w:pPr>
        <w:rPr>
          <w:rFonts w:ascii="Arial" w:hAnsi="Arial" w:cs="Arial"/>
          <w:sz w:val="22"/>
          <w:szCs w:val="22"/>
        </w:rPr>
      </w:pPr>
      <w:r w:rsidRPr="00211C95">
        <w:rPr>
          <w:rFonts w:ascii="Arial" w:hAnsi="Arial" w:cs="Arial"/>
          <w:sz w:val="22"/>
          <w:szCs w:val="22"/>
        </w:rPr>
        <w:t xml:space="preserve">Seddon, P.B., Calvert, C. and Yang, S. (2010) ‘A multi-project model of key factors affecting organizational benefits from enterprise systems’, </w:t>
      </w:r>
      <w:r w:rsidRPr="00211C95">
        <w:rPr>
          <w:rFonts w:ascii="Arial" w:hAnsi="Arial" w:cs="Arial"/>
          <w:i/>
          <w:iCs/>
          <w:sz w:val="22"/>
          <w:szCs w:val="22"/>
        </w:rPr>
        <w:t>MIS Quarterly</w:t>
      </w:r>
      <w:r w:rsidRPr="00211C95">
        <w:rPr>
          <w:rFonts w:ascii="Arial" w:hAnsi="Arial" w:cs="Arial"/>
          <w:sz w:val="22"/>
          <w:szCs w:val="22"/>
        </w:rPr>
        <w:t>, 34(2), pp. 305–328.</w:t>
      </w:r>
      <w:r w:rsidRPr="00211C95">
        <w:rPr>
          <w:rFonts w:ascii="Arial" w:hAnsi="Arial" w:cs="Arial"/>
          <w:sz w:val="22"/>
          <w:szCs w:val="22"/>
        </w:rPr>
        <w:br/>
        <w:t xml:space="preserve">Available at: </w:t>
      </w:r>
      <w:hyperlink r:id="rId12" w:history="1">
        <w:r w:rsidRPr="00211C95">
          <w:rPr>
            <w:rStyle w:val="Hyperlink"/>
            <w:rFonts w:ascii="Arial" w:hAnsi="Arial" w:cs="Arial"/>
            <w:sz w:val="22"/>
            <w:szCs w:val="22"/>
          </w:rPr>
          <w:t>https://doi.org/10.2307/20721426</w:t>
        </w:r>
      </w:hyperlink>
    </w:p>
    <w:p w14:paraId="404EB8BB" w14:textId="77777777" w:rsidR="00211C95" w:rsidRPr="00211C95" w:rsidRDefault="00211C95" w:rsidP="00211C95">
      <w:pPr>
        <w:rPr>
          <w:rFonts w:ascii="Arial" w:hAnsi="Arial" w:cs="Arial"/>
          <w:sz w:val="22"/>
          <w:szCs w:val="22"/>
        </w:rPr>
      </w:pPr>
    </w:p>
    <w:p w14:paraId="48910AE9" w14:textId="77777777" w:rsidR="00211C95" w:rsidRDefault="00211C95"/>
    <w:sectPr w:rsidR="00211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C95"/>
    <w:rsid w:val="00211C95"/>
    <w:rsid w:val="002876A4"/>
    <w:rsid w:val="007A6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22A09"/>
  <w15:chartTrackingRefBased/>
  <w15:docId w15:val="{D2007D68-F163-4CB3-A61C-DA26E35FD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C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C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C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C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C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C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C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C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C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C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C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C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C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C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C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C95"/>
    <w:rPr>
      <w:rFonts w:eastAsiaTheme="majorEastAsia" w:cstheme="majorBidi"/>
      <w:color w:val="272727" w:themeColor="text1" w:themeTint="D8"/>
    </w:rPr>
  </w:style>
  <w:style w:type="paragraph" w:styleId="Title">
    <w:name w:val="Title"/>
    <w:basedOn w:val="Normal"/>
    <w:next w:val="Normal"/>
    <w:link w:val="TitleChar"/>
    <w:uiPriority w:val="10"/>
    <w:qFormat/>
    <w:rsid w:val="00211C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C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C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C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C95"/>
    <w:pPr>
      <w:spacing w:before="160"/>
      <w:jc w:val="center"/>
    </w:pPr>
    <w:rPr>
      <w:i/>
      <w:iCs/>
      <w:color w:val="404040" w:themeColor="text1" w:themeTint="BF"/>
    </w:rPr>
  </w:style>
  <w:style w:type="character" w:customStyle="1" w:styleId="QuoteChar">
    <w:name w:val="Quote Char"/>
    <w:basedOn w:val="DefaultParagraphFont"/>
    <w:link w:val="Quote"/>
    <w:uiPriority w:val="29"/>
    <w:rsid w:val="00211C95"/>
    <w:rPr>
      <w:i/>
      <w:iCs/>
      <w:color w:val="404040" w:themeColor="text1" w:themeTint="BF"/>
    </w:rPr>
  </w:style>
  <w:style w:type="paragraph" w:styleId="ListParagraph">
    <w:name w:val="List Paragraph"/>
    <w:basedOn w:val="Normal"/>
    <w:uiPriority w:val="34"/>
    <w:qFormat/>
    <w:rsid w:val="00211C95"/>
    <w:pPr>
      <w:ind w:left="720"/>
      <w:contextualSpacing/>
    </w:pPr>
  </w:style>
  <w:style w:type="character" w:styleId="IntenseEmphasis">
    <w:name w:val="Intense Emphasis"/>
    <w:basedOn w:val="DefaultParagraphFont"/>
    <w:uiPriority w:val="21"/>
    <w:qFormat/>
    <w:rsid w:val="00211C95"/>
    <w:rPr>
      <w:i/>
      <w:iCs/>
      <w:color w:val="0F4761" w:themeColor="accent1" w:themeShade="BF"/>
    </w:rPr>
  </w:style>
  <w:style w:type="paragraph" w:styleId="IntenseQuote">
    <w:name w:val="Intense Quote"/>
    <w:basedOn w:val="Normal"/>
    <w:next w:val="Normal"/>
    <w:link w:val="IntenseQuoteChar"/>
    <w:uiPriority w:val="30"/>
    <w:qFormat/>
    <w:rsid w:val="00211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C95"/>
    <w:rPr>
      <w:i/>
      <w:iCs/>
      <w:color w:val="0F4761" w:themeColor="accent1" w:themeShade="BF"/>
    </w:rPr>
  </w:style>
  <w:style w:type="character" w:styleId="IntenseReference">
    <w:name w:val="Intense Reference"/>
    <w:basedOn w:val="DefaultParagraphFont"/>
    <w:uiPriority w:val="32"/>
    <w:qFormat/>
    <w:rsid w:val="00211C95"/>
    <w:rPr>
      <w:b/>
      <w:bCs/>
      <w:smallCaps/>
      <w:color w:val="0F4761" w:themeColor="accent1" w:themeShade="BF"/>
      <w:spacing w:val="5"/>
    </w:rPr>
  </w:style>
  <w:style w:type="character" w:styleId="Hyperlink">
    <w:name w:val="Hyperlink"/>
    <w:basedOn w:val="DefaultParagraphFont"/>
    <w:uiPriority w:val="99"/>
    <w:unhideWhenUsed/>
    <w:rsid w:val="00211C95"/>
    <w:rPr>
      <w:color w:val="467886" w:themeColor="hyperlink"/>
      <w:u w:val="single"/>
    </w:rPr>
  </w:style>
  <w:style w:type="character" w:styleId="UnresolvedMention">
    <w:name w:val="Unresolved Mention"/>
    <w:basedOn w:val="DefaultParagraphFont"/>
    <w:uiPriority w:val="99"/>
    <w:semiHidden/>
    <w:unhideWhenUsed/>
    <w:rsid w:val="00211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sis.2017.10.00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protcy.2012.09.003" TargetMode="External"/><Relationship Id="rId12" Type="http://schemas.openxmlformats.org/officeDocument/2006/relationships/hyperlink" Target="https://doi.org/10.2307/2072142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07/01/competing-on-analytics-the-new-science-of-winning" TargetMode="External"/><Relationship Id="rId11" Type="http://schemas.openxmlformats.org/officeDocument/2006/relationships/hyperlink" Target="https://doi.org/10.1145/641205.641209" TargetMode="External"/><Relationship Id="rId5" Type="http://schemas.openxmlformats.org/officeDocument/2006/relationships/hyperlink" Target="https://doi.org/10.1108/02635570910930073" TargetMode="External"/><Relationship Id="rId10" Type="http://schemas.openxmlformats.org/officeDocument/2006/relationships/hyperlink" Target="https://doi.org/10.1016/j.eswa.2008.02.021" TargetMode="External"/><Relationship Id="rId4" Type="http://schemas.openxmlformats.org/officeDocument/2006/relationships/image" Target="media/image1.png"/><Relationship Id="rId9" Type="http://schemas.openxmlformats.org/officeDocument/2006/relationships/hyperlink" Target="https://doi.org/10.1108/IJOPM-03-2012-011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Pedro Dos Santos Cigarrilha Fino (2333038)</dc:creator>
  <cp:keywords/>
  <dc:description/>
  <cp:lastModifiedBy>Joao Pedro Dos Santos Cigarrilha Fino (2333038)</cp:lastModifiedBy>
  <cp:revision>1</cp:revision>
  <dcterms:created xsi:type="dcterms:W3CDTF">2025-12-13T19:45:00Z</dcterms:created>
  <dcterms:modified xsi:type="dcterms:W3CDTF">2025-12-13T19:56:00Z</dcterms:modified>
</cp:coreProperties>
</file>