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F14E3" w14:textId="77777777" w:rsidR="00861921" w:rsidRDefault="00861921">
      <w:pPr>
        <w:rPr>
          <w:sz w:val="28"/>
          <w:szCs w:val="28"/>
          <w:u w:val="single"/>
        </w:rPr>
      </w:pPr>
    </w:p>
    <w:p w14:paraId="01CCFE9F" w14:textId="203CDB94" w:rsidR="00C47930" w:rsidRPr="00861921" w:rsidRDefault="00861921">
      <w:pPr>
        <w:rPr>
          <w:sz w:val="28"/>
          <w:szCs w:val="28"/>
          <w:u w:val="single"/>
        </w:rPr>
      </w:pPr>
      <w:r w:rsidRPr="00861921">
        <w:rPr>
          <w:sz w:val="28"/>
          <w:szCs w:val="28"/>
          <w:u w:val="single"/>
        </w:rPr>
        <w:t>What Did Buddha Mean When He Taught That There Is ‘No-Self’ An</w:t>
      </w:r>
      <w:r w:rsidRPr="00861921">
        <w:rPr>
          <w:rFonts w:cstheme="minorHAnsi"/>
          <w:sz w:val="28"/>
          <w:szCs w:val="28"/>
          <w:u w:val="single"/>
        </w:rPr>
        <w:t>ā</w:t>
      </w:r>
      <w:r w:rsidRPr="00861921">
        <w:rPr>
          <w:sz w:val="28"/>
          <w:szCs w:val="28"/>
          <w:u w:val="single"/>
        </w:rPr>
        <w:t xml:space="preserve">tman? </w:t>
      </w:r>
    </w:p>
    <w:p w14:paraId="2A448F42" w14:textId="5B29A06F" w:rsidR="00650429" w:rsidRDefault="00650429">
      <w:pPr>
        <w:rPr>
          <w:sz w:val="24"/>
          <w:szCs w:val="24"/>
        </w:rPr>
      </w:pPr>
    </w:p>
    <w:p w14:paraId="080F9201" w14:textId="11968BED" w:rsidR="00BF042D" w:rsidRDefault="00165C84">
      <w:r>
        <w:t xml:space="preserve">The </w:t>
      </w:r>
      <w:r w:rsidR="00DF2C3A">
        <w:t>Buddhist teaching</w:t>
      </w:r>
      <w:r>
        <w:t xml:space="preserve"> of anatman comes from the </w:t>
      </w:r>
      <w:r w:rsidR="00FA4D61">
        <w:t>B</w:t>
      </w:r>
      <w:r>
        <w:t xml:space="preserve">uddhist </w:t>
      </w:r>
      <w:r w:rsidR="00DC3F42">
        <w:t xml:space="preserve">four seals of dharma which </w:t>
      </w:r>
      <w:r w:rsidR="00201355">
        <w:t>consist of:</w:t>
      </w:r>
      <w:r w:rsidR="00DC3F42">
        <w:t xml:space="preserve"> </w:t>
      </w:r>
      <w:proofErr w:type="spellStart"/>
      <w:r w:rsidR="00DC3F42">
        <w:t>anicca</w:t>
      </w:r>
      <w:proofErr w:type="spellEnd"/>
      <w:r w:rsidR="00DC3F42">
        <w:t xml:space="preserve">, that all things are impermeant; </w:t>
      </w:r>
      <w:r w:rsidR="00E90D41">
        <w:t xml:space="preserve">dukkha, everything is suffering; </w:t>
      </w:r>
      <w:r w:rsidR="00754069">
        <w:t>an</w:t>
      </w:r>
      <w:r w:rsidR="005C218E">
        <w:t>atta</w:t>
      </w:r>
      <w:r w:rsidR="00754069">
        <w:t xml:space="preserve">, there is no self; and nirvana which is </w:t>
      </w:r>
      <w:r w:rsidR="00201355">
        <w:t xml:space="preserve">enlightenment. </w:t>
      </w:r>
      <w:r w:rsidR="0038212C">
        <w:t>These four seals reflect the Buddhas teachings</w:t>
      </w:r>
      <w:r w:rsidR="006B040E">
        <w:t xml:space="preserve"> all together. </w:t>
      </w:r>
      <w:r w:rsidR="00DF2C3A">
        <w:br/>
      </w:r>
      <w:r w:rsidR="00B46A1E" w:rsidRPr="00650429">
        <w:t xml:space="preserve">The </w:t>
      </w:r>
      <w:r w:rsidR="00905E31" w:rsidRPr="00650429">
        <w:t xml:space="preserve">concept </w:t>
      </w:r>
      <w:r w:rsidR="00EA3FAF" w:rsidRPr="00650429">
        <w:t>and teaching of ‘no-self’</w:t>
      </w:r>
      <w:r w:rsidR="00905E31" w:rsidRPr="00650429">
        <w:t xml:space="preserve"> or an</w:t>
      </w:r>
      <w:r w:rsidR="002F6ABB" w:rsidRPr="00650429">
        <w:t xml:space="preserve">atman </w:t>
      </w:r>
      <w:r w:rsidR="00C43CEA" w:rsidRPr="00650429">
        <w:t>is important to Buddhis</w:t>
      </w:r>
      <w:r w:rsidR="0057027D" w:rsidRPr="00650429">
        <w:t xml:space="preserve">m both as a religion and a philosophy. </w:t>
      </w:r>
      <w:r w:rsidR="00B77A44">
        <w:t xml:space="preserve">Many other religions </w:t>
      </w:r>
      <w:r w:rsidR="00513C71">
        <w:t>hold the belief in a soul</w:t>
      </w:r>
      <w:r w:rsidR="00697C4A">
        <w:t xml:space="preserve"> and there is </w:t>
      </w:r>
      <w:r w:rsidR="002B0C57">
        <w:t xml:space="preserve">the assumption of a ‘self’ or an ‘I’ </w:t>
      </w:r>
      <w:r w:rsidR="00373BCE">
        <w:t>which</w:t>
      </w:r>
      <w:r w:rsidR="002B0C57">
        <w:t xml:space="preserve"> is th</w:t>
      </w:r>
      <w:r w:rsidR="00373BCE">
        <w:t>at</w:t>
      </w:r>
      <w:r w:rsidR="002B0C57">
        <w:t xml:space="preserve"> soul. Some believe the self to </w:t>
      </w:r>
      <w:r w:rsidR="00723B8B">
        <w:t xml:space="preserve">be a part of our psychology and to </w:t>
      </w:r>
      <w:r w:rsidR="002B0C57">
        <w:t>be the conscious</w:t>
      </w:r>
      <w:r w:rsidR="00373BCE">
        <w:t xml:space="preserve"> or ego</w:t>
      </w:r>
      <w:r w:rsidR="00EA0B9C">
        <w:t xml:space="preserve">. </w:t>
      </w:r>
      <w:r w:rsidR="00EA204C">
        <w:t>Language</w:t>
      </w:r>
      <w:r w:rsidR="0014146A">
        <w:t xml:space="preserve"> which has been developed and used</w:t>
      </w:r>
      <w:r w:rsidR="00EA204C">
        <w:t xml:space="preserve"> around the </w:t>
      </w:r>
      <w:r w:rsidR="0014146A">
        <w:t xml:space="preserve">concept of the </w:t>
      </w:r>
      <w:r w:rsidR="00EA204C">
        <w:t xml:space="preserve">self </w:t>
      </w:r>
      <w:r w:rsidR="00961A65">
        <w:t>has created a convenient use of ‘I, me, my</w:t>
      </w:r>
      <w:r w:rsidR="00860AA7">
        <w:t xml:space="preserve">, etc’ </w:t>
      </w:r>
      <w:r w:rsidR="00897710">
        <w:t xml:space="preserve">and </w:t>
      </w:r>
      <w:r w:rsidR="000C3CBC">
        <w:t xml:space="preserve">has linked that to </w:t>
      </w:r>
      <w:r w:rsidR="004A0567">
        <w:t xml:space="preserve">how we understand the self. </w:t>
      </w:r>
      <w:r w:rsidR="001E424F">
        <w:t xml:space="preserve">But overall, Buddhism </w:t>
      </w:r>
      <w:r w:rsidR="00A05780">
        <w:t>teaches us that there is no-self</w:t>
      </w:r>
      <w:r w:rsidR="00101EF6">
        <w:t xml:space="preserve">. Believing there is a self </w:t>
      </w:r>
      <w:r w:rsidR="00963887">
        <w:t>is a form of ignorance and would</w:t>
      </w:r>
      <w:r w:rsidR="0095613B">
        <w:t xml:space="preserve"> be</w:t>
      </w:r>
      <w:r w:rsidR="00963887">
        <w:t xml:space="preserve"> considered a root for dukkha. </w:t>
      </w:r>
      <w:r w:rsidR="006A6213">
        <w:t xml:space="preserve">The notion of self is </w:t>
      </w:r>
      <w:r w:rsidR="0056486E">
        <w:t>an ‘empty one’</w:t>
      </w:r>
      <w:r w:rsidR="0000286E">
        <w:t xml:space="preserve">. ‘What we call </w:t>
      </w:r>
      <w:r w:rsidR="00142307">
        <w:t>a ‘being’, or an ‘individual’ or ‘I’</w:t>
      </w:r>
      <w:r w:rsidR="007652C9">
        <w:t>, according to Buddhist philosophy, is only a combination of ever-changing</w:t>
      </w:r>
      <w:r w:rsidR="001C0028">
        <w:t xml:space="preserve"> physical and m</w:t>
      </w:r>
      <w:r w:rsidR="00967D6E">
        <w:t>e</w:t>
      </w:r>
      <w:r w:rsidR="001C0028">
        <w:t>ntal forces or energies, which may be divided into five groups</w:t>
      </w:r>
      <w:r w:rsidR="00130558">
        <w:t xml:space="preserve"> or skandhas</w:t>
      </w:r>
      <w:r w:rsidR="00433030">
        <w:t>.’</w:t>
      </w:r>
      <w:r w:rsidR="00731852">
        <w:rPr>
          <w:rStyle w:val="FootnoteReference"/>
        </w:rPr>
        <w:footnoteReference w:id="1"/>
      </w:r>
      <w:r w:rsidR="004A6E3E">
        <w:br/>
      </w:r>
    </w:p>
    <w:p w14:paraId="3909E1F8" w14:textId="77777777" w:rsidR="00034746" w:rsidRPr="00034746" w:rsidRDefault="00034746"/>
    <w:p w14:paraId="1E96ABC3" w14:textId="3FB06AE9" w:rsidR="00D67572" w:rsidRPr="00D40C29" w:rsidRDefault="00D40C29">
      <w:r>
        <w:t xml:space="preserve">The Five skandhas or aggregates </w:t>
      </w:r>
      <w:r w:rsidR="00093B01">
        <w:t>provide an explanation for</w:t>
      </w:r>
      <w:r w:rsidR="007A149E">
        <w:t xml:space="preserve"> what we perceive to be ‘I’</w:t>
      </w:r>
      <w:r w:rsidR="00CE1249">
        <w:t xml:space="preserve"> or what makes us a ‘person’. The first of the five skandhas is </w:t>
      </w:r>
      <w:proofErr w:type="spellStart"/>
      <w:r w:rsidR="00CE1249">
        <w:t>rupa</w:t>
      </w:r>
      <w:proofErr w:type="spellEnd"/>
      <w:r w:rsidR="00CE1249">
        <w:t xml:space="preserve">, which means </w:t>
      </w:r>
      <w:r w:rsidR="00A96EC8">
        <w:t xml:space="preserve">corporeality or </w:t>
      </w:r>
      <w:r w:rsidR="000F3239">
        <w:t xml:space="preserve">material form. </w:t>
      </w:r>
      <w:r w:rsidR="007E6FB9">
        <w:t xml:space="preserve">It is the physical basis of </w:t>
      </w:r>
      <w:r w:rsidR="00247491">
        <w:t>existence</w:t>
      </w:r>
      <w:r w:rsidR="005A303F">
        <w:t xml:space="preserve"> which relies on the sense organs (eyes, ears,</w:t>
      </w:r>
      <w:r w:rsidR="00D67572">
        <w:t xml:space="preserve"> </w:t>
      </w:r>
      <w:r w:rsidR="005A303F">
        <w:t>nose, mouth</w:t>
      </w:r>
      <w:r w:rsidR="00D67572">
        <w:t>, nerves/body)</w:t>
      </w:r>
      <w:r w:rsidR="005A7B81">
        <w:t xml:space="preserve">. </w:t>
      </w:r>
      <w:r w:rsidR="0052788D">
        <w:t xml:space="preserve">‘It is said to be compromised of </w:t>
      </w:r>
      <w:r w:rsidR="00E223D1">
        <w:t xml:space="preserve">four basic </w:t>
      </w:r>
      <w:r w:rsidR="002F7812">
        <w:t>elements or</w:t>
      </w:r>
      <w:r w:rsidR="00E223D1">
        <w:t xml:space="preserve"> forces, and forms of subtle, sensitive matter derived from these.</w:t>
      </w:r>
      <w:r w:rsidR="002F7812">
        <w:t xml:space="preserve"> These four basics are solidarity (</w:t>
      </w:r>
      <w:r w:rsidR="00E527EB">
        <w:t>literally ‘earth’), cohesion (‘water’), energy (‘fire’) and motion (</w:t>
      </w:r>
      <w:r w:rsidR="003B0357">
        <w:t>‘wind’). … body of the flesh</w:t>
      </w:r>
      <w:r w:rsidR="005C19F6">
        <w:t>, blood, bones, etc [are] composed.’</w:t>
      </w:r>
      <w:r w:rsidR="005C19F6">
        <w:rPr>
          <w:rStyle w:val="FootnoteReference"/>
        </w:rPr>
        <w:footnoteReference w:id="2"/>
      </w:r>
      <w:r w:rsidR="00D5624F">
        <w:br/>
      </w:r>
      <w:r w:rsidR="0094004A">
        <w:t xml:space="preserve">The second is </w:t>
      </w:r>
      <w:proofErr w:type="spellStart"/>
      <w:r w:rsidR="00CB5549">
        <w:t>vedana</w:t>
      </w:r>
      <w:proofErr w:type="spellEnd"/>
      <w:r w:rsidR="00CB5549">
        <w:t xml:space="preserve"> which is feeling</w:t>
      </w:r>
      <w:r w:rsidR="00115B29">
        <w:t xml:space="preserve"> or sensation</w:t>
      </w:r>
      <w:r w:rsidR="00B07BD7">
        <w:t>, t</w:t>
      </w:r>
      <w:r w:rsidR="002116FC">
        <w:t xml:space="preserve">hey are a </w:t>
      </w:r>
      <w:r w:rsidR="005B0F51">
        <w:t xml:space="preserve">by-product </w:t>
      </w:r>
      <w:r w:rsidR="00AF3D61">
        <w:t>of the contact between the organs and external w</w:t>
      </w:r>
      <w:r w:rsidR="00F2380D">
        <w:t>orld.</w:t>
      </w:r>
      <w:r w:rsidR="00B07BD7">
        <w:t xml:space="preserve"> These are exper</w:t>
      </w:r>
      <w:r w:rsidR="00647EA2">
        <w:t>ienced through the sense organs</w:t>
      </w:r>
      <w:r w:rsidR="00870B5A">
        <w:t>, (</w:t>
      </w:r>
      <w:r w:rsidR="00733D69">
        <w:t xml:space="preserve">eyes- sight, ears-sound, tongue-taste, </w:t>
      </w:r>
      <w:r w:rsidR="007E6D1D">
        <w:t>nose-smell, skin-touch)</w:t>
      </w:r>
      <w:r w:rsidR="00D5624F">
        <w:br/>
      </w:r>
      <w:r w:rsidR="00314B33">
        <w:t xml:space="preserve">The third is </w:t>
      </w:r>
      <w:proofErr w:type="spellStart"/>
      <w:r w:rsidR="006F2799">
        <w:t>sanna</w:t>
      </w:r>
      <w:proofErr w:type="spellEnd"/>
      <w:r w:rsidR="006F2799">
        <w:t xml:space="preserve"> which is perception.</w:t>
      </w:r>
      <w:r w:rsidR="008C12F9">
        <w:t xml:space="preserve"> It is how the mind processes the feelings that the sense organs transmit. </w:t>
      </w:r>
      <w:r w:rsidR="00D5624F">
        <w:br/>
      </w:r>
      <w:r w:rsidR="00F74AE5">
        <w:t xml:space="preserve">The fourth is </w:t>
      </w:r>
      <w:proofErr w:type="spellStart"/>
      <w:r w:rsidR="00F74AE5">
        <w:t>sankhara</w:t>
      </w:r>
      <w:proofErr w:type="spellEnd"/>
      <w:r w:rsidR="00F74AE5">
        <w:t xml:space="preserve"> which is </w:t>
      </w:r>
      <w:r w:rsidR="00965732">
        <w:t xml:space="preserve">mental </w:t>
      </w:r>
      <w:r w:rsidR="00F74AE5">
        <w:t>formations</w:t>
      </w:r>
      <w:r w:rsidR="00BD7595">
        <w:t>, ‘</w:t>
      </w:r>
      <w:r w:rsidR="00022D8E">
        <w:t>These compr</w:t>
      </w:r>
      <w:r w:rsidR="00D174B5">
        <w:t xml:space="preserve">ise a number of states which </w:t>
      </w:r>
      <w:r w:rsidR="00A2255C">
        <w:t>initiate</w:t>
      </w:r>
      <w:r w:rsidR="00D174B5">
        <w:t xml:space="preserve"> action or direct</w:t>
      </w:r>
      <w:r w:rsidR="006F0560">
        <w:t>, mould and give shape to character. They include very active st</w:t>
      </w:r>
      <w:r w:rsidR="00134514">
        <w:t xml:space="preserve">ates such as determination, joy and hatred, </w:t>
      </w:r>
      <w:r w:rsidR="00A2255C">
        <w:t>and</w:t>
      </w:r>
      <w:r w:rsidR="00134514">
        <w:t xml:space="preserve"> more passive states such as attention and sensory</w:t>
      </w:r>
      <w:r w:rsidR="00D043C1">
        <w:t xml:space="preserve"> stimulation</w:t>
      </w:r>
      <w:r w:rsidR="009D5F6E">
        <w:t>.</w:t>
      </w:r>
      <w:r w:rsidR="00D043C1">
        <w:t>’</w:t>
      </w:r>
      <w:r w:rsidR="00D043C1">
        <w:rPr>
          <w:rStyle w:val="FootnoteReference"/>
        </w:rPr>
        <w:footnoteReference w:id="3"/>
      </w:r>
      <w:r w:rsidR="002F6018">
        <w:t xml:space="preserve"> Karma comes under this group. </w:t>
      </w:r>
      <w:r w:rsidR="002A6E21">
        <w:t xml:space="preserve">‘The Buddhas own definition of karma should be remembered here: </w:t>
      </w:r>
      <w:r w:rsidR="00FB088E">
        <w:t xml:space="preserve">‘O </w:t>
      </w:r>
      <w:proofErr w:type="spellStart"/>
      <w:r w:rsidR="00FB088E">
        <w:t>bhikkus</w:t>
      </w:r>
      <w:proofErr w:type="spellEnd"/>
      <w:r w:rsidR="00FB088E">
        <w:t>, it is volition that I call kar</w:t>
      </w:r>
      <w:r w:rsidR="00020F76">
        <w:t>m</w:t>
      </w:r>
      <w:r w:rsidR="00FB088E">
        <w:t xml:space="preserve">a. Having willed, one acts through body, speech, </w:t>
      </w:r>
      <w:r w:rsidR="00E62840">
        <w:t>and mi</w:t>
      </w:r>
      <w:r w:rsidR="00F35899">
        <w:t>nd</w:t>
      </w:r>
      <w:r w:rsidR="00E20F46">
        <w:t>.</w:t>
      </w:r>
      <w:r w:rsidR="00CF119D">
        <w:t>’</w:t>
      </w:r>
      <w:r w:rsidR="00E62840">
        <w:t>’</w:t>
      </w:r>
      <w:r w:rsidR="00E62840">
        <w:rPr>
          <w:rStyle w:val="FootnoteReference"/>
        </w:rPr>
        <w:footnoteReference w:id="4"/>
      </w:r>
      <w:r w:rsidR="006D24A7">
        <w:t xml:space="preserve"> </w:t>
      </w:r>
      <w:r w:rsidR="006D24A7">
        <w:lastRenderedPageBreak/>
        <w:t>And this is through the ‘</w:t>
      </w:r>
      <w:r w:rsidR="006D24A7">
        <w:t>only volitional actions – such as attention, will, determination, confidence, conce</w:t>
      </w:r>
      <w:r w:rsidR="00C96627">
        <w:t>n</w:t>
      </w:r>
      <w:r w:rsidR="006D24A7">
        <w:t>tration, wisdom, energy, desire, repugnance, ignorance, conceit, idea of self,</w:t>
      </w:r>
      <w:r w:rsidR="00C96627">
        <w:t xml:space="preserve"> </w:t>
      </w:r>
      <w:r w:rsidR="006D24A7">
        <w:t>etc.-that can produce karmic effect</w:t>
      </w:r>
      <w:r w:rsidR="00AD57B9">
        <w:t>.’</w:t>
      </w:r>
      <w:r w:rsidR="00AD57B9">
        <w:rPr>
          <w:rStyle w:val="FootnoteReference"/>
        </w:rPr>
        <w:footnoteReference w:id="5"/>
      </w:r>
      <w:r w:rsidR="00D5624F">
        <w:br/>
      </w:r>
      <w:r w:rsidR="009D5F6E">
        <w:t xml:space="preserve">The fifth is </w:t>
      </w:r>
      <w:proofErr w:type="spellStart"/>
      <w:r w:rsidR="004D604F">
        <w:t>vinnana</w:t>
      </w:r>
      <w:proofErr w:type="spellEnd"/>
      <w:r w:rsidR="004D604F">
        <w:t xml:space="preserve"> </w:t>
      </w:r>
      <w:r w:rsidR="00DE32F7">
        <w:t xml:space="preserve">which is consciousness, </w:t>
      </w:r>
      <w:r w:rsidR="000E3791">
        <w:t xml:space="preserve">it is a ‘response which </w:t>
      </w:r>
      <w:r w:rsidR="008644E5">
        <w:t>has one of the six [sense organs]</w:t>
      </w:r>
      <w:r w:rsidR="00EA067D">
        <w:t xml:space="preserve"> as its basis, and one of the six corresponding external phenomena (vi</w:t>
      </w:r>
      <w:r w:rsidR="002F28E0">
        <w:t>s</w:t>
      </w:r>
      <w:r w:rsidR="00EA067D">
        <w:t xml:space="preserve">ible form, </w:t>
      </w:r>
      <w:r w:rsidR="0009613E">
        <w:t xml:space="preserve">sound, odour, taste, tangible things and </w:t>
      </w:r>
      <w:r w:rsidR="00727091">
        <w:t>mind</w:t>
      </w:r>
      <w:r w:rsidR="0009613E">
        <w:t xml:space="preserve">-objects, </w:t>
      </w:r>
      <w:r w:rsidR="002F28E0">
        <w:t>an idea or thought) as its object’</w:t>
      </w:r>
      <w:r w:rsidR="002F28E0">
        <w:rPr>
          <w:rStyle w:val="FootnoteReference"/>
        </w:rPr>
        <w:footnoteReference w:id="6"/>
      </w:r>
      <w:r w:rsidR="002F28E0">
        <w:t xml:space="preserve"> </w:t>
      </w:r>
      <w:r w:rsidR="00E9322C">
        <w:t xml:space="preserve">It relies on other </w:t>
      </w:r>
      <w:r w:rsidR="00C815A0">
        <w:t xml:space="preserve">faculties. It is an awareness which is </w:t>
      </w:r>
      <w:r w:rsidR="00284675">
        <w:t>‘alterable, inconstant, changeable</w:t>
      </w:r>
      <w:r w:rsidR="00727091">
        <w:t>.</w:t>
      </w:r>
      <w:r w:rsidR="00284675">
        <w:t>’</w:t>
      </w:r>
      <w:r w:rsidR="00284675">
        <w:rPr>
          <w:rStyle w:val="FootnoteReference"/>
        </w:rPr>
        <w:footnoteReference w:id="7"/>
      </w:r>
      <w:r w:rsidR="00984F53">
        <w:t>The Buddha said that ‘</w:t>
      </w:r>
      <w:r w:rsidR="00E5506F">
        <w:t xml:space="preserve">were a man to say: I shall show the coming , the going, the passing away, the arising, the growth, the increase </w:t>
      </w:r>
      <w:r w:rsidR="009C43C8">
        <w:t>or the development of consciousness a</w:t>
      </w:r>
      <w:r w:rsidR="00CC588D">
        <w:t>p</w:t>
      </w:r>
      <w:r w:rsidR="009C43C8">
        <w:t>art from matter, sensation perception and m</w:t>
      </w:r>
      <w:r w:rsidR="00CC588D">
        <w:t>e</w:t>
      </w:r>
      <w:r w:rsidR="009C43C8">
        <w:t xml:space="preserve">ntal </w:t>
      </w:r>
      <w:r w:rsidR="00CC588D">
        <w:t>formations</w:t>
      </w:r>
      <w:r w:rsidR="009C43C8">
        <w:t>,</w:t>
      </w:r>
      <w:r w:rsidR="00581C5A">
        <w:t xml:space="preserve"> he would be speaking of something that does not exist.’</w:t>
      </w:r>
      <w:r w:rsidR="00CC588D">
        <w:rPr>
          <w:rStyle w:val="FootnoteReference"/>
        </w:rPr>
        <w:footnoteReference w:id="8"/>
      </w:r>
      <w:r w:rsidR="00605B45">
        <w:t xml:space="preserve"> </w:t>
      </w:r>
      <w:r w:rsidR="00D93697">
        <w:t>Something about consciousness changes in death</w:t>
      </w:r>
      <w:r w:rsidR="003431D9">
        <w:t xml:space="preserve"> when the other skandhas are not present.</w:t>
      </w:r>
      <w:r w:rsidR="009E1632">
        <w:t xml:space="preserve"> But we are unsure of what exactly this change is as we </w:t>
      </w:r>
      <w:proofErr w:type="spellStart"/>
      <w:r w:rsidR="009E1632">
        <w:t>can not</w:t>
      </w:r>
      <w:proofErr w:type="spellEnd"/>
      <w:r w:rsidR="009E1632">
        <w:t xml:space="preserve"> observe it.</w:t>
      </w:r>
      <w:r w:rsidR="00B20F19">
        <w:t xml:space="preserve"> </w:t>
      </w:r>
      <w:r w:rsidR="00CE7541">
        <w:br/>
        <w:t>The five skandhas give us an ex</w:t>
      </w:r>
      <w:r w:rsidR="006414E9">
        <w:t xml:space="preserve">planation to who we are </w:t>
      </w:r>
      <w:r w:rsidR="00142355">
        <w:t xml:space="preserve">but should be mistaken </w:t>
      </w:r>
      <w:r w:rsidR="00250F8A">
        <w:t xml:space="preserve">as a guide to detachment of the ‘self’. </w:t>
      </w:r>
      <w:r w:rsidR="00B20F19">
        <w:t>Alan Watts points out craving which is to be over</w:t>
      </w:r>
      <w:r w:rsidR="00F549F0">
        <w:t xml:space="preserve">come </w:t>
      </w:r>
      <w:r w:rsidR="00DC0F78">
        <w:t>is more rightly translated as clinging to in avoidance of change</w:t>
      </w:r>
      <w:r w:rsidR="002341A4">
        <w:t>. Desire not to have something is a desire and aversion is to be avoided.</w:t>
      </w:r>
      <w:r w:rsidR="00F36C7B">
        <w:t xml:space="preserve"> Selfless acts are not sought but are realised</w:t>
      </w:r>
      <w:r w:rsidR="00CD7824">
        <w:t xml:space="preserve">, for example consider how </w:t>
      </w:r>
      <w:r w:rsidR="00F26EDC">
        <w:t>unjudgmental</w:t>
      </w:r>
      <w:r w:rsidR="00CD7824">
        <w:t xml:space="preserve"> your breath is, it is completely </w:t>
      </w:r>
      <w:r w:rsidR="00FD14E9">
        <w:t>giving,</w:t>
      </w:r>
      <w:bookmarkStart w:id="0" w:name="_GoBack"/>
      <w:bookmarkEnd w:id="0"/>
      <w:r w:rsidR="00F26EDC">
        <w:t xml:space="preserve"> and it just happens. There is complete equanimity.</w:t>
      </w:r>
      <w:r w:rsidR="003431D9">
        <w:t xml:space="preserve"> </w:t>
      </w:r>
      <w:r w:rsidR="00CB5549">
        <w:br/>
      </w:r>
      <w:r w:rsidR="003260CE">
        <w:t>Buddha dismisses that there is conventional self</w:t>
      </w:r>
      <w:r w:rsidR="00905694">
        <w:t xml:space="preserve"> as they are merely the five skandhas</w:t>
      </w:r>
      <w:r w:rsidR="00773A46">
        <w:t xml:space="preserve">. </w:t>
      </w:r>
      <w:r w:rsidR="00501515">
        <w:t xml:space="preserve">One could consider the possibility that there is still </w:t>
      </w:r>
      <w:r w:rsidR="008F55B0">
        <w:t>an essential self in addition to the five skandhas.</w:t>
      </w:r>
    </w:p>
    <w:p w14:paraId="57F51827" w14:textId="77777777" w:rsidR="00ED2251" w:rsidRDefault="00ED2251">
      <w:pPr>
        <w:rPr>
          <w:sz w:val="24"/>
          <w:szCs w:val="24"/>
        </w:rPr>
      </w:pPr>
    </w:p>
    <w:p w14:paraId="2B03443D" w14:textId="07228FA3" w:rsidR="00BF042D" w:rsidRPr="004D3B36" w:rsidRDefault="0014252C">
      <w:r w:rsidRPr="00DD6B50">
        <w:t xml:space="preserve">If it is to be considered that there is an essential self which is in addition to the five skandhas than we must investigate as to what this would look like. </w:t>
      </w:r>
      <w:r w:rsidR="00C53622">
        <w:t xml:space="preserve">The argument of an essential self </w:t>
      </w:r>
      <w:r w:rsidR="008B1513">
        <w:t xml:space="preserve">means there is some continuing self. </w:t>
      </w:r>
      <w:r w:rsidR="00807151">
        <w:t xml:space="preserve">But this search for ‘I’ constantly returns us back to </w:t>
      </w:r>
      <w:r w:rsidR="00BF5147">
        <w:t xml:space="preserve">‘what is ‘I’? and where can ‘I’ be found? </w:t>
      </w:r>
      <w:r w:rsidR="001A2536">
        <w:br/>
        <w:t xml:space="preserve">In </w:t>
      </w:r>
      <w:proofErr w:type="gramStart"/>
      <w:r w:rsidR="00FC248E" w:rsidRPr="00FC07E9">
        <w:rPr>
          <w:i/>
        </w:rPr>
        <w:t>The</w:t>
      </w:r>
      <w:proofErr w:type="gramEnd"/>
      <w:r w:rsidR="00FC248E" w:rsidRPr="00FC07E9">
        <w:rPr>
          <w:i/>
        </w:rPr>
        <w:t xml:space="preserve"> Questions of King </w:t>
      </w:r>
      <w:proofErr w:type="spellStart"/>
      <w:r w:rsidR="001A2536" w:rsidRPr="00FC07E9">
        <w:rPr>
          <w:i/>
        </w:rPr>
        <w:t>Milinda</w:t>
      </w:r>
      <w:proofErr w:type="spellEnd"/>
      <w:r w:rsidR="00721259" w:rsidRPr="00FC07E9">
        <w:rPr>
          <w:i/>
        </w:rPr>
        <w:t>,</w:t>
      </w:r>
      <w:r w:rsidR="004D3B36" w:rsidRPr="00FC07E9">
        <w:t xml:space="preserve"> </w:t>
      </w:r>
      <w:r w:rsidR="0042461E" w:rsidRPr="00FC07E9">
        <w:t xml:space="preserve">King </w:t>
      </w:r>
      <w:proofErr w:type="spellStart"/>
      <w:r w:rsidR="0042461E" w:rsidRPr="00FC07E9">
        <w:t>Milinda</w:t>
      </w:r>
      <w:proofErr w:type="spellEnd"/>
      <w:r w:rsidR="0042461E" w:rsidRPr="00FC07E9">
        <w:t xml:space="preserve"> asks </w:t>
      </w:r>
      <w:proofErr w:type="spellStart"/>
      <w:r w:rsidR="0042461E" w:rsidRPr="00FC07E9">
        <w:t>Nagasena</w:t>
      </w:r>
      <w:proofErr w:type="spellEnd"/>
      <w:r w:rsidR="0042461E" w:rsidRPr="00FC07E9">
        <w:t xml:space="preserve"> </w:t>
      </w:r>
      <w:r w:rsidR="00AD60B8" w:rsidRPr="00FC07E9">
        <w:t xml:space="preserve">many questions and some of which relate to </w:t>
      </w:r>
      <w:r w:rsidR="004646D7" w:rsidRPr="00FC07E9">
        <w:t>identity and no-self.</w:t>
      </w:r>
      <w:r w:rsidR="00FC07E9">
        <w:t xml:space="preserve"> Upon first meeting one another</w:t>
      </w:r>
      <w:r w:rsidR="00296094">
        <w:t xml:space="preserve"> </w:t>
      </w:r>
      <w:proofErr w:type="spellStart"/>
      <w:r w:rsidR="00296094">
        <w:t>Nagasena</w:t>
      </w:r>
      <w:proofErr w:type="spellEnd"/>
      <w:r w:rsidR="00296094">
        <w:t xml:space="preserve"> claimed that </w:t>
      </w:r>
      <w:r w:rsidR="00D15C62">
        <w:t>‘</w:t>
      </w:r>
      <w:proofErr w:type="spellStart"/>
      <w:r w:rsidR="00D15C62">
        <w:t>Nagasena</w:t>
      </w:r>
      <w:proofErr w:type="spellEnd"/>
      <w:r w:rsidR="00D15C62">
        <w:t>’ was only his name. This amused the king who further inquired that if that was the case then who is it that we</w:t>
      </w:r>
      <w:r w:rsidR="006C1B78">
        <w:t xml:space="preserve">ars the robes and who eats? </w:t>
      </w:r>
      <w:r w:rsidR="00240B28">
        <w:t>Who is the one causing karma? And that if a man were to murder him, then would it be that he had not murdered anyone and that ‘</w:t>
      </w:r>
      <w:proofErr w:type="spellStart"/>
      <w:r w:rsidR="00240B28">
        <w:t>Nagasena</w:t>
      </w:r>
      <w:proofErr w:type="spellEnd"/>
      <w:r w:rsidR="00240B28">
        <w:t>’ is but a sound</w:t>
      </w:r>
      <w:r w:rsidR="00911D29">
        <w:t>?</w:t>
      </w:r>
      <w:r w:rsidR="004646D7" w:rsidRPr="00FC07E9">
        <w:t xml:space="preserve"> </w:t>
      </w:r>
      <w:proofErr w:type="spellStart"/>
      <w:r w:rsidR="00A97DFF">
        <w:t>Nagasena</w:t>
      </w:r>
      <w:proofErr w:type="spellEnd"/>
      <w:r w:rsidR="00A97DFF">
        <w:t xml:space="preserve"> responds to this by asking the king about his chariot. </w:t>
      </w:r>
      <w:proofErr w:type="spellStart"/>
      <w:r w:rsidR="004646D7" w:rsidRPr="00FC07E9">
        <w:t>Nagasena</w:t>
      </w:r>
      <w:proofErr w:type="spellEnd"/>
      <w:r w:rsidR="004646D7" w:rsidRPr="00FC07E9">
        <w:t xml:space="preserve"> asks King </w:t>
      </w:r>
      <w:proofErr w:type="spellStart"/>
      <w:r w:rsidR="004646D7" w:rsidRPr="00FC07E9">
        <w:rPr>
          <w:rFonts w:cstheme="minorHAnsi"/>
        </w:rPr>
        <w:t>Milinda</w:t>
      </w:r>
      <w:proofErr w:type="spellEnd"/>
      <w:r w:rsidR="004646D7" w:rsidRPr="00FC07E9">
        <w:rPr>
          <w:rFonts w:cstheme="minorHAnsi"/>
        </w:rPr>
        <w:t xml:space="preserve"> </w:t>
      </w:r>
      <w:r w:rsidR="009B7764" w:rsidRPr="00FC07E9">
        <w:rPr>
          <w:rFonts w:cstheme="minorHAnsi"/>
          <w:shd w:val="clear" w:color="auto" w:fill="FFFFFF"/>
        </w:rPr>
        <w:t xml:space="preserve">how he had come to his hermitage, on foot or by horseback? </w:t>
      </w:r>
      <w:r w:rsidR="00CD771D" w:rsidRPr="00FC07E9">
        <w:rPr>
          <w:rFonts w:cstheme="minorHAnsi"/>
          <w:shd w:val="clear" w:color="auto" w:fill="FFFFFF"/>
        </w:rPr>
        <w:t xml:space="preserve">The king replies that he came by chariot. </w:t>
      </w:r>
      <w:proofErr w:type="spellStart"/>
      <w:r w:rsidR="00CD771D" w:rsidRPr="00FC07E9">
        <w:rPr>
          <w:rFonts w:cstheme="minorHAnsi"/>
          <w:shd w:val="clear" w:color="auto" w:fill="FFFFFF"/>
        </w:rPr>
        <w:t>Nagasena</w:t>
      </w:r>
      <w:proofErr w:type="spellEnd"/>
      <w:r w:rsidR="00CD771D" w:rsidRPr="00FC07E9">
        <w:rPr>
          <w:rFonts w:cstheme="minorHAnsi"/>
          <w:shd w:val="clear" w:color="auto" w:fill="FFFFFF"/>
        </w:rPr>
        <w:t xml:space="preserve"> asks the king, </w:t>
      </w:r>
      <w:r w:rsidR="00FC07E9" w:rsidRPr="00FC07E9">
        <w:rPr>
          <w:rFonts w:cstheme="minorHAnsi"/>
          <w:shd w:val="clear" w:color="auto" w:fill="FFFFFF"/>
        </w:rPr>
        <w:t xml:space="preserve">but what is a </w:t>
      </w:r>
      <w:r w:rsidR="00FC07E9" w:rsidRPr="00800518">
        <w:rPr>
          <w:rFonts w:cstheme="minorHAnsi"/>
          <w:shd w:val="clear" w:color="auto" w:fill="FFFFFF"/>
        </w:rPr>
        <w:t>chariot?</w:t>
      </w:r>
      <w:r w:rsidR="00A97DFF" w:rsidRPr="00800518">
        <w:rPr>
          <w:rFonts w:cstheme="minorHAnsi"/>
          <w:shd w:val="clear" w:color="auto" w:fill="FFFFFF"/>
        </w:rPr>
        <w:t xml:space="preserve"> </w:t>
      </w:r>
      <w:r w:rsidR="00800518" w:rsidRPr="00800518">
        <w:rPr>
          <w:rFonts w:cstheme="minorHAnsi"/>
          <w:shd w:val="clear" w:color="auto" w:fill="FFFFFF"/>
        </w:rPr>
        <w:t>Is it the wheels, or the axles, or the reigns, or the frame, or the seat, or the draught pole? Is it a combination of those elements? Or is it found outside those elements?</w:t>
      </w:r>
      <w:r w:rsidR="00C5036D">
        <w:rPr>
          <w:rFonts w:cstheme="minorHAnsi"/>
          <w:shd w:val="clear" w:color="auto" w:fill="FFFFFF"/>
        </w:rPr>
        <w:t xml:space="preserve"> The king response to these questions is no</w:t>
      </w:r>
      <w:r w:rsidR="0006351D">
        <w:rPr>
          <w:rFonts w:cstheme="minorHAnsi"/>
          <w:shd w:val="clear" w:color="auto" w:fill="FFFFFF"/>
        </w:rPr>
        <w:t xml:space="preserve"> and so </w:t>
      </w:r>
      <w:proofErr w:type="spellStart"/>
      <w:r w:rsidR="0006351D">
        <w:rPr>
          <w:rFonts w:cstheme="minorHAnsi"/>
          <w:shd w:val="clear" w:color="auto" w:fill="FFFFFF"/>
        </w:rPr>
        <w:t>Nagasena</w:t>
      </w:r>
      <w:proofErr w:type="spellEnd"/>
      <w:r w:rsidR="0006351D">
        <w:rPr>
          <w:rFonts w:cstheme="minorHAnsi"/>
          <w:shd w:val="clear" w:color="auto" w:fill="FFFFFF"/>
        </w:rPr>
        <w:t xml:space="preserve"> says there is no chariot. </w:t>
      </w:r>
      <w:r w:rsidR="00445E9B">
        <w:rPr>
          <w:rFonts w:cstheme="minorHAnsi"/>
          <w:shd w:val="clear" w:color="auto" w:fill="FFFFFF"/>
        </w:rPr>
        <w:t xml:space="preserve">But upon evaluating further, the king </w:t>
      </w:r>
      <w:r w:rsidR="000208B0">
        <w:rPr>
          <w:rFonts w:cstheme="minorHAnsi"/>
          <w:shd w:val="clear" w:color="auto" w:fill="FFFFFF"/>
        </w:rPr>
        <w:t>conc</w:t>
      </w:r>
      <w:r w:rsidR="00990F04">
        <w:rPr>
          <w:rFonts w:cstheme="minorHAnsi"/>
          <w:shd w:val="clear" w:color="auto" w:fill="FFFFFF"/>
        </w:rPr>
        <w:t>l</w:t>
      </w:r>
      <w:r w:rsidR="000208B0">
        <w:rPr>
          <w:rFonts w:cstheme="minorHAnsi"/>
          <w:shd w:val="clear" w:color="auto" w:fill="FFFFFF"/>
        </w:rPr>
        <w:t>udes</w:t>
      </w:r>
      <w:r w:rsidR="00445E9B">
        <w:rPr>
          <w:rFonts w:cstheme="minorHAnsi"/>
          <w:shd w:val="clear" w:color="auto" w:fill="FFFFFF"/>
        </w:rPr>
        <w:t xml:space="preserve"> that the chariot is a concept, merely a word assigned to </w:t>
      </w:r>
      <w:r w:rsidR="00FD0C3E">
        <w:rPr>
          <w:rFonts w:cstheme="minorHAnsi"/>
          <w:shd w:val="clear" w:color="auto" w:fill="FFFFFF"/>
        </w:rPr>
        <w:t>it all.</w:t>
      </w:r>
      <w:r w:rsidR="00C2260F">
        <w:rPr>
          <w:rFonts w:cstheme="minorHAnsi"/>
          <w:shd w:val="clear" w:color="auto" w:fill="FFFFFF"/>
        </w:rPr>
        <w:t xml:space="preserve"> </w:t>
      </w:r>
      <w:proofErr w:type="spellStart"/>
      <w:r w:rsidR="00C2260F">
        <w:rPr>
          <w:rFonts w:cstheme="minorHAnsi"/>
          <w:shd w:val="clear" w:color="auto" w:fill="FFFFFF"/>
        </w:rPr>
        <w:t>Nagasena</w:t>
      </w:r>
      <w:proofErr w:type="spellEnd"/>
      <w:r w:rsidR="00C2260F">
        <w:rPr>
          <w:rFonts w:cstheme="minorHAnsi"/>
          <w:shd w:val="clear" w:color="auto" w:fill="FFFFFF"/>
        </w:rPr>
        <w:t xml:space="preserve"> explains this is how I also with himself and the name ‘</w:t>
      </w:r>
      <w:proofErr w:type="spellStart"/>
      <w:r w:rsidR="00C2260F">
        <w:rPr>
          <w:rFonts w:cstheme="minorHAnsi"/>
          <w:shd w:val="clear" w:color="auto" w:fill="FFFFFF"/>
        </w:rPr>
        <w:t>Nagasena</w:t>
      </w:r>
      <w:proofErr w:type="spellEnd"/>
      <w:r w:rsidR="00C2260F">
        <w:rPr>
          <w:rFonts w:cstheme="minorHAnsi"/>
          <w:shd w:val="clear" w:color="auto" w:fill="FFFFFF"/>
        </w:rPr>
        <w:t xml:space="preserve">’ </w:t>
      </w:r>
      <w:r w:rsidR="00C37197">
        <w:rPr>
          <w:rFonts w:cstheme="minorHAnsi"/>
          <w:shd w:val="clear" w:color="auto" w:fill="FFFFFF"/>
        </w:rPr>
        <w:br/>
        <w:t xml:space="preserve">This </w:t>
      </w:r>
      <w:r w:rsidR="00990F04">
        <w:rPr>
          <w:rFonts w:cstheme="minorHAnsi"/>
          <w:shd w:val="clear" w:color="auto" w:fill="FFFFFF"/>
        </w:rPr>
        <w:t>simile</w:t>
      </w:r>
      <w:r w:rsidR="00C37197">
        <w:rPr>
          <w:rFonts w:cstheme="minorHAnsi"/>
          <w:shd w:val="clear" w:color="auto" w:fill="FFFFFF"/>
        </w:rPr>
        <w:t xml:space="preserve"> </w:t>
      </w:r>
      <w:r w:rsidR="00432976">
        <w:rPr>
          <w:rFonts w:cstheme="minorHAnsi"/>
          <w:shd w:val="clear" w:color="auto" w:fill="FFFFFF"/>
        </w:rPr>
        <w:t xml:space="preserve">of the chariot to </w:t>
      </w:r>
      <w:r w:rsidR="001536A8">
        <w:rPr>
          <w:rFonts w:cstheme="minorHAnsi"/>
          <w:shd w:val="clear" w:color="auto" w:fill="FFFFFF"/>
        </w:rPr>
        <w:t>the self,</w:t>
      </w:r>
      <w:r w:rsidR="00432976">
        <w:rPr>
          <w:rFonts w:cstheme="minorHAnsi"/>
          <w:shd w:val="clear" w:color="auto" w:fill="FFFFFF"/>
        </w:rPr>
        <w:t xml:space="preserve"> </w:t>
      </w:r>
      <w:r w:rsidR="00146CFF">
        <w:rPr>
          <w:rFonts w:cstheme="minorHAnsi"/>
          <w:shd w:val="clear" w:color="auto" w:fill="FFFFFF"/>
        </w:rPr>
        <w:t xml:space="preserve">shows us </w:t>
      </w:r>
      <w:r w:rsidR="003D4623">
        <w:rPr>
          <w:rFonts w:cstheme="minorHAnsi"/>
          <w:shd w:val="clear" w:color="auto" w:fill="FFFFFF"/>
        </w:rPr>
        <w:t xml:space="preserve">no matter what urges us </w:t>
      </w:r>
      <w:r w:rsidR="0077600B">
        <w:rPr>
          <w:rFonts w:cstheme="minorHAnsi"/>
          <w:shd w:val="clear" w:color="auto" w:fill="FFFFFF"/>
        </w:rPr>
        <w:t xml:space="preserve">to think </w:t>
      </w:r>
      <w:r w:rsidR="003D4623">
        <w:rPr>
          <w:rFonts w:cstheme="minorHAnsi"/>
          <w:shd w:val="clear" w:color="auto" w:fill="FFFFFF"/>
        </w:rPr>
        <w:t>that we have self, that it can not be found.</w:t>
      </w:r>
      <w:r w:rsidR="009B2874">
        <w:rPr>
          <w:rFonts w:cstheme="minorHAnsi"/>
          <w:shd w:val="clear" w:color="auto" w:fill="FFFFFF"/>
        </w:rPr>
        <w:br/>
      </w:r>
      <w:r w:rsidR="00F24C67">
        <w:rPr>
          <w:rFonts w:cstheme="minorHAnsi"/>
          <w:shd w:val="clear" w:color="auto" w:fill="FFFFFF"/>
        </w:rPr>
        <w:lastRenderedPageBreak/>
        <w:t xml:space="preserve">How </w:t>
      </w:r>
      <w:r w:rsidR="001904DE">
        <w:rPr>
          <w:rFonts w:cstheme="minorHAnsi"/>
          <w:shd w:val="clear" w:color="auto" w:fill="FFFFFF"/>
        </w:rPr>
        <w:t>can there be a continuing essential self, when what is even considered to be the ‘self’ is constantly changing, growing, decaying</w:t>
      </w:r>
      <w:r w:rsidR="00204735">
        <w:rPr>
          <w:rFonts w:cstheme="minorHAnsi"/>
          <w:shd w:val="clear" w:color="auto" w:fill="FFFFFF"/>
        </w:rPr>
        <w:t xml:space="preserve">? </w:t>
      </w:r>
      <w:r w:rsidR="0033015F">
        <w:rPr>
          <w:rFonts w:cstheme="minorHAnsi"/>
          <w:shd w:val="clear" w:color="auto" w:fill="FFFFFF"/>
        </w:rPr>
        <w:t>If you are not the same then how do you obtain karma?</w:t>
      </w:r>
      <w:r w:rsidR="0033015F">
        <w:rPr>
          <w:rFonts w:cstheme="minorHAnsi"/>
          <w:shd w:val="clear" w:color="auto" w:fill="FFFFFF"/>
        </w:rPr>
        <w:t xml:space="preserve"> </w:t>
      </w:r>
      <w:r w:rsidR="00FB71A8">
        <w:rPr>
          <w:rFonts w:cstheme="minorHAnsi"/>
          <w:shd w:val="clear" w:color="auto" w:fill="FFFFFF"/>
        </w:rPr>
        <w:t xml:space="preserve">To </w:t>
      </w:r>
      <w:r w:rsidR="00BD1970">
        <w:rPr>
          <w:rFonts w:cstheme="minorHAnsi"/>
          <w:shd w:val="clear" w:color="auto" w:fill="FFFFFF"/>
        </w:rPr>
        <w:t xml:space="preserve">further illustrate this consider </w:t>
      </w:r>
      <w:proofErr w:type="spellStart"/>
      <w:r w:rsidR="00BD1970">
        <w:rPr>
          <w:rFonts w:cstheme="minorHAnsi"/>
          <w:shd w:val="clear" w:color="auto" w:fill="FFFFFF"/>
        </w:rPr>
        <w:t>Nagasena</w:t>
      </w:r>
      <w:proofErr w:type="spellEnd"/>
      <w:r w:rsidR="00BD1970">
        <w:rPr>
          <w:rFonts w:cstheme="minorHAnsi"/>
          <w:shd w:val="clear" w:color="auto" w:fill="FFFFFF"/>
        </w:rPr>
        <w:t xml:space="preserve"> </w:t>
      </w:r>
      <w:r w:rsidR="008F169D">
        <w:rPr>
          <w:rFonts w:cstheme="minorHAnsi"/>
          <w:shd w:val="clear" w:color="auto" w:fill="FFFFFF"/>
        </w:rPr>
        <w:t>discussing that</w:t>
      </w:r>
      <w:r w:rsidR="004403EE">
        <w:rPr>
          <w:rFonts w:cstheme="minorHAnsi"/>
          <w:shd w:val="clear" w:color="auto" w:fill="FFFFFF"/>
        </w:rPr>
        <w:t xml:space="preserve"> milk</w:t>
      </w:r>
      <w:r w:rsidR="008F169D">
        <w:rPr>
          <w:rFonts w:cstheme="minorHAnsi"/>
          <w:shd w:val="clear" w:color="auto" w:fill="FFFFFF"/>
        </w:rPr>
        <w:t xml:space="preserve"> turns to c</w:t>
      </w:r>
      <w:r w:rsidR="00F36C54">
        <w:rPr>
          <w:rFonts w:cstheme="minorHAnsi"/>
          <w:shd w:val="clear" w:color="auto" w:fill="FFFFFF"/>
        </w:rPr>
        <w:t>urds</w:t>
      </w:r>
      <w:r w:rsidR="008F169D">
        <w:rPr>
          <w:rFonts w:cstheme="minorHAnsi"/>
          <w:shd w:val="clear" w:color="auto" w:fill="FFFFFF"/>
        </w:rPr>
        <w:t xml:space="preserve"> which turns to</w:t>
      </w:r>
      <w:r w:rsidR="00F36C54">
        <w:rPr>
          <w:rFonts w:cstheme="minorHAnsi"/>
          <w:shd w:val="clear" w:color="auto" w:fill="FFFFFF"/>
        </w:rPr>
        <w:t xml:space="preserve"> butter and</w:t>
      </w:r>
      <w:r w:rsidR="008F169D">
        <w:rPr>
          <w:rFonts w:cstheme="minorHAnsi"/>
          <w:shd w:val="clear" w:color="auto" w:fill="FFFFFF"/>
        </w:rPr>
        <w:t xml:space="preserve"> that turns to</w:t>
      </w:r>
      <w:r w:rsidR="00F36C54">
        <w:rPr>
          <w:rFonts w:cstheme="minorHAnsi"/>
          <w:shd w:val="clear" w:color="auto" w:fill="FFFFFF"/>
        </w:rPr>
        <w:t xml:space="preserve"> ghee. </w:t>
      </w:r>
      <w:proofErr w:type="gramStart"/>
      <w:r w:rsidR="00990F04">
        <w:rPr>
          <w:rFonts w:cstheme="minorHAnsi"/>
          <w:shd w:val="clear" w:color="auto" w:fill="FFFFFF"/>
        </w:rPr>
        <w:t>The end result</w:t>
      </w:r>
      <w:proofErr w:type="gramEnd"/>
      <w:r w:rsidR="00990F04">
        <w:rPr>
          <w:rFonts w:cstheme="minorHAnsi"/>
          <w:shd w:val="clear" w:color="auto" w:fill="FFFFFF"/>
        </w:rPr>
        <w:t xml:space="preserve"> of the ghee was achieved because of the milk. </w:t>
      </w:r>
      <w:r w:rsidR="00FF6250">
        <w:rPr>
          <w:rFonts w:cstheme="minorHAnsi"/>
          <w:shd w:val="clear" w:color="auto" w:fill="FFFFFF"/>
        </w:rPr>
        <w:t xml:space="preserve">Reincarnation does not rely on the same consciousness but on the </w:t>
      </w:r>
      <w:r w:rsidR="00CA0399">
        <w:rPr>
          <w:rFonts w:cstheme="minorHAnsi"/>
          <w:shd w:val="clear" w:color="auto" w:fill="FFFFFF"/>
        </w:rPr>
        <w:t>constant lineage of succ</w:t>
      </w:r>
      <w:r w:rsidR="0033015F">
        <w:rPr>
          <w:rFonts w:cstheme="minorHAnsi"/>
          <w:shd w:val="clear" w:color="auto" w:fill="FFFFFF"/>
        </w:rPr>
        <w:t>essive</w:t>
      </w:r>
      <w:r w:rsidR="00CA0399">
        <w:rPr>
          <w:rFonts w:cstheme="minorHAnsi"/>
          <w:shd w:val="clear" w:color="auto" w:fill="FFFFFF"/>
        </w:rPr>
        <w:t xml:space="preserve"> </w:t>
      </w:r>
      <w:r w:rsidR="0033015F">
        <w:rPr>
          <w:rFonts w:cstheme="minorHAnsi"/>
          <w:shd w:val="clear" w:color="auto" w:fill="FFFFFF"/>
        </w:rPr>
        <w:t xml:space="preserve">actions. </w:t>
      </w:r>
      <w:r w:rsidR="0007788F">
        <w:rPr>
          <w:rFonts w:cstheme="minorHAnsi"/>
          <w:shd w:val="clear" w:color="auto" w:fill="FFFFFF"/>
        </w:rPr>
        <w:t>At each stage we perceive ourselves to be different, we are not in fact differing from sort of ‘self</w:t>
      </w:r>
      <w:proofErr w:type="gramStart"/>
      <w:r w:rsidR="0007788F">
        <w:rPr>
          <w:rFonts w:cstheme="minorHAnsi"/>
          <w:shd w:val="clear" w:color="auto" w:fill="FFFFFF"/>
        </w:rPr>
        <w:t>’</w:t>
      </w:r>
      <w:proofErr w:type="gramEnd"/>
      <w:r w:rsidR="0007788F">
        <w:rPr>
          <w:rFonts w:cstheme="minorHAnsi"/>
          <w:shd w:val="clear" w:color="auto" w:fill="FFFFFF"/>
        </w:rPr>
        <w:t xml:space="preserve"> but </w:t>
      </w:r>
      <w:r w:rsidR="006C57A2">
        <w:rPr>
          <w:rFonts w:cstheme="minorHAnsi"/>
          <w:shd w:val="clear" w:color="auto" w:fill="FFFFFF"/>
        </w:rPr>
        <w:t xml:space="preserve">we have never had any of those </w:t>
      </w:r>
      <w:r w:rsidR="00A66661">
        <w:rPr>
          <w:rFonts w:cstheme="minorHAnsi"/>
          <w:shd w:val="clear" w:color="auto" w:fill="FFFFFF"/>
        </w:rPr>
        <w:t xml:space="preserve">exist, and yet all of these </w:t>
      </w:r>
      <w:r w:rsidR="007E4D49">
        <w:rPr>
          <w:rFonts w:cstheme="minorHAnsi"/>
          <w:shd w:val="clear" w:color="auto" w:fill="FFFFFF"/>
        </w:rPr>
        <w:t xml:space="preserve">stages of person have all existed within </w:t>
      </w:r>
      <w:r w:rsidR="00F67078">
        <w:rPr>
          <w:rFonts w:cstheme="minorHAnsi"/>
          <w:shd w:val="clear" w:color="auto" w:fill="FFFFFF"/>
        </w:rPr>
        <w:t>that body.</w:t>
      </w:r>
      <w:r w:rsidR="001A360A">
        <w:rPr>
          <w:rFonts w:cstheme="minorHAnsi"/>
          <w:shd w:val="clear" w:color="auto" w:fill="FFFFFF"/>
        </w:rPr>
        <w:br/>
      </w:r>
    </w:p>
    <w:p w14:paraId="70EE3E26" w14:textId="77777777" w:rsidR="009D3B46" w:rsidRDefault="009D3B46">
      <w:pPr>
        <w:rPr>
          <w:sz w:val="24"/>
          <w:szCs w:val="24"/>
        </w:rPr>
      </w:pPr>
    </w:p>
    <w:p w14:paraId="5B4A7D9C" w14:textId="78F2C334" w:rsidR="003D67CF" w:rsidRDefault="00B80BC6">
      <w:r>
        <w:br/>
      </w:r>
      <w:r>
        <w:t xml:space="preserve">‘Person’ the self and identity </w:t>
      </w:r>
      <w:proofErr w:type="gramStart"/>
      <w:r>
        <w:t>is</w:t>
      </w:r>
      <w:proofErr w:type="gramEnd"/>
      <w:r>
        <w:t xml:space="preserve"> a broad philosophical issue. </w:t>
      </w:r>
      <w:r w:rsidR="008949EC">
        <w:t xml:space="preserve">Buddhism </w:t>
      </w:r>
      <w:r w:rsidR="007F7A95">
        <w:t xml:space="preserve">states that there is no-self, but if this is the case then how can anyone </w:t>
      </w:r>
      <w:r w:rsidR="008B073E">
        <w:t>b</w:t>
      </w:r>
      <w:r w:rsidR="007F7A95">
        <w:t xml:space="preserve">e held accountable? </w:t>
      </w:r>
      <w:r w:rsidR="00786D86">
        <w:t xml:space="preserve">How can there be no-self </w:t>
      </w:r>
      <w:r w:rsidR="00EE5AC1">
        <w:t xml:space="preserve">when all we experience is our self? </w:t>
      </w:r>
      <w:r w:rsidR="00C7003D">
        <w:t xml:space="preserve">Using the correspondence meaning of truth, if I were to </w:t>
      </w:r>
      <w:r w:rsidR="00383968">
        <w:t>say ‘book’ it is quite simple to envision and understand what a ‘book’ is</w:t>
      </w:r>
      <w:r w:rsidR="00C15F8F">
        <w:t>. But what about ‘I’? ‘I’ have body, ‘I’ have a mind.</w:t>
      </w:r>
      <w:r w:rsidR="00E559E2">
        <w:t xml:space="preserve"> To what does the ‘I’ refer to</w:t>
      </w:r>
      <w:r w:rsidR="00D92DD2">
        <w:t xml:space="preserve">. ‘I’ and the self </w:t>
      </w:r>
      <w:r w:rsidR="00A6729F">
        <w:t>are all about identity,</w:t>
      </w:r>
      <w:r w:rsidR="003B291C">
        <w:t xml:space="preserve"> and to be person. </w:t>
      </w:r>
      <w:r w:rsidR="003E3DC1">
        <w:t xml:space="preserve">But how is that determined? </w:t>
      </w:r>
      <w:r>
        <w:t>What makes a person a person is their right to life.</w:t>
      </w:r>
      <w:r w:rsidR="00A45379">
        <w:t xml:space="preserve"> Common ethical examples to raise to further support this are cases of euthanasia</w:t>
      </w:r>
      <w:r w:rsidR="00E41365">
        <w:t xml:space="preserve"> and abortion.</w:t>
      </w:r>
      <w:r>
        <w:t xml:space="preserve"> But this can be debated from advocates and scholars supporting the welfare of animals that animals deserve the right to life too. </w:t>
      </w:r>
      <w:proofErr w:type="gramStart"/>
      <w:r>
        <w:t>So</w:t>
      </w:r>
      <w:proofErr w:type="gramEnd"/>
      <w:r>
        <w:t xml:space="preserve"> are they then also a ‘person’</w:t>
      </w:r>
      <w:r w:rsidR="00617C25">
        <w:t xml:space="preserve">? </w:t>
      </w:r>
      <w:r w:rsidR="002E4473">
        <w:br/>
        <w:t xml:space="preserve">Referring back to </w:t>
      </w:r>
      <w:r w:rsidR="001F033C">
        <w:t xml:space="preserve">the chariot example from </w:t>
      </w:r>
      <w:r w:rsidR="001F033C">
        <w:rPr>
          <w:i/>
        </w:rPr>
        <w:t xml:space="preserve">The Questions </w:t>
      </w:r>
      <w:proofErr w:type="gramStart"/>
      <w:r w:rsidR="001F033C">
        <w:rPr>
          <w:i/>
        </w:rPr>
        <w:t>Of</w:t>
      </w:r>
      <w:proofErr w:type="gramEnd"/>
      <w:r w:rsidR="001F033C">
        <w:rPr>
          <w:i/>
        </w:rPr>
        <w:t xml:space="preserve"> King </w:t>
      </w:r>
      <w:proofErr w:type="spellStart"/>
      <w:r w:rsidR="001F033C">
        <w:rPr>
          <w:i/>
        </w:rPr>
        <w:t>Milinda</w:t>
      </w:r>
      <w:proofErr w:type="spellEnd"/>
      <w:r w:rsidR="001F033C">
        <w:rPr>
          <w:i/>
        </w:rPr>
        <w:t>,</w:t>
      </w:r>
      <w:r w:rsidR="00082FE0">
        <w:t xml:space="preserve"> similarly the</w:t>
      </w:r>
      <w:r w:rsidR="00007A0B">
        <w:t xml:space="preserve"> book </w:t>
      </w:r>
      <w:r w:rsidR="00007A0B">
        <w:rPr>
          <w:i/>
        </w:rPr>
        <w:t xml:space="preserve">The Ghost In The </w:t>
      </w:r>
      <w:r w:rsidR="00007A0B" w:rsidRPr="00007A0B">
        <w:rPr>
          <w:i/>
        </w:rPr>
        <w:t>Machine</w:t>
      </w:r>
      <w:r w:rsidR="00007A0B">
        <w:rPr>
          <w:i/>
        </w:rPr>
        <w:t xml:space="preserve"> </w:t>
      </w:r>
      <w:r w:rsidR="00E35BAA">
        <w:t xml:space="preserve">which explores the topic of where is ‘I’. </w:t>
      </w:r>
      <w:r w:rsidR="00F95979">
        <w:t xml:space="preserve">You can look at the vehicle and take it </w:t>
      </w:r>
      <w:r w:rsidR="002F7E97">
        <w:t>a</w:t>
      </w:r>
      <w:r w:rsidR="00F95979">
        <w:t xml:space="preserve">part </w:t>
      </w:r>
      <w:r w:rsidR="00555BE8">
        <w:t xml:space="preserve">and look for the thing that makes it </w:t>
      </w:r>
      <w:r w:rsidR="00E12D07">
        <w:t xml:space="preserve">a vehicle, but what would it be that you are looking for and where would it be? </w:t>
      </w:r>
      <w:r w:rsidR="008F0EF4">
        <w:t>We do this to ‘</w:t>
      </w:r>
      <w:proofErr w:type="gramStart"/>
      <w:r w:rsidR="008F0EF4">
        <w:t>I</w:t>
      </w:r>
      <w:proofErr w:type="gramEnd"/>
      <w:r w:rsidR="008F0EF4">
        <w:t>’.</w:t>
      </w:r>
      <w:r w:rsidR="00C34D30">
        <w:t xml:space="preserve"> But a response to this would be that the ‘I’ is just all the parts.</w:t>
      </w:r>
      <w:r w:rsidR="00C16400">
        <w:t xml:space="preserve"> Just as is the case with a vehicle. </w:t>
      </w:r>
      <w:r w:rsidR="009E443D">
        <w:br/>
      </w:r>
      <w:r w:rsidR="00113328">
        <w:t xml:space="preserve">Using a varied example of </w:t>
      </w:r>
      <w:r w:rsidR="00552F09">
        <w:t>Th</w:t>
      </w:r>
      <w:r w:rsidR="00113328">
        <w:t>e</w:t>
      </w:r>
      <w:r w:rsidR="00552F09">
        <w:t>se</w:t>
      </w:r>
      <w:r w:rsidR="00113328">
        <w:t xml:space="preserve">us’ ship </w:t>
      </w:r>
      <w:r w:rsidR="008E6D15">
        <w:t>i</w:t>
      </w:r>
      <w:r w:rsidR="009E443D">
        <w:t xml:space="preserve">f </w:t>
      </w:r>
      <w:r w:rsidR="00540480">
        <w:t xml:space="preserve">we were to change a few parts of the vehicle then would it be the same vehicle, what if we changed every single </w:t>
      </w:r>
      <w:r w:rsidR="00D7246B">
        <w:t xml:space="preserve">piece of the vehicle? </w:t>
      </w:r>
      <w:r w:rsidR="00AF0B0E">
        <w:t>We as</w:t>
      </w:r>
      <w:r w:rsidR="00731BDF">
        <w:t xml:space="preserve"> people and as a planet are constantly changing</w:t>
      </w:r>
      <w:r w:rsidR="00F865C3">
        <w:t>. Are we ever the same ‘self’?</w:t>
      </w:r>
      <w:r w:rsidR="004A4594">
        <w:t xml:space="preserve"> </w:t>
      </w:r>
      <w:r w:rsidR="0055127D">
        <w:t xml:space="preserve">Yet despite </w:t>
      </w:r>
      <w:r w:rsidR="0096287B">
        <w:t xml:space="preserve">us constantly changing, we are still able to identify one another and ourselves even after every cell has </w:t>
      </w:r>
      <w:r w:rsidR="007844DF">
        <w:t xml:space="preserve">died. A possibility for this could be due to our psychological and </w:t>
      </w:r>
      <w:r w:rsidR="00695E1C">
        <w:t>bodily continuity</w:t>
      </w:r>
      <w:r w:rsidR="00430CD8">
        <w:t xml:space="preserve">. To say that there is a self is to </w:t>
      </w:r>
      <w:r w:rsidR="00325414">
        <w:t xml:space="preserve">say that there is a condition that is both necessary and </w:t>
      </w:r>
      <w:proofErr w:type="gramStart"/>
      <w:r w:rsidR="00325414">
        <w:t>sufficie</w:t>
      </w:r>
      <w:r w:rsidR="00D977AF">
        <w:t>nt</w:t>
      </w:r>
      <w:proofErr w:type="gramEnd"/>
      <w:r w:rsidR="00D977AF">
        <w:t xml:space="preserve"> which accounts for the identity of that individual.</w:t>
      </w:r>
      <w:r w:rsidR="00744BC9">
        <w:t xml:space="preserve"> </w:t>
      </w:r>
      <w:r w:rsidR="00744BC9">
        <w:t xml:space="preserve">But while we do </w:t>
      </w:r>
      <w:proofErr w:type="gramStart"/>
      <w:r w:rsidR="00744BC9">
        <w:t>change</w:t>
      </w:r>
      <w:proofErr w:type="gramEnd"/>
      <w:r w:rsidR="00744BC9">
        <w:t xml:space="preserve"> we do not change to a dramatic degree. </w:t>
      </w:r>
      <w:proofErr w:type="gramStart"/>
      <w:r w:rsidR="00744BC9">
        <w:t xml:space="preserve">Consider </w:t>
      </w:r>
      <w:r w:rsidR="00744BC9">
        <w:rPr>
          <w:i/>
        </w:rPr>
        <w:t>M</w:t>
      </w:r>
      <w:r w:rsidR="00744BC9" w:rsidRPr="008A46BC">
        <w:rPr>
          <w:i/>
        </w:rPr>
        <w:t>etamorphosis</w:t>
      </w:r>
      <w:r w:rsidR="00744BC9">
        <w:t xml:space="preserve"> by Kafka,</w:t>
      </w:r>
      <w:proofErr w:type="gramEnd"/>
      <w:r w:rsidR="00744BC9">
        <w:t xml:space="preserve"> is the character still the same person despite a complete physical change. Most would say yes as there is a psychological continuity. In response to psychological continuity, what about memory? Would you be the same person if you had no memories at all or if you a completely different set of memories? Biologically we would consider the person to be the same due to DNA, but mentally it is unclear.</w:t>
      </w:r>
      <w:r w:rsidR="00744BC9">
        <w:br/>
      </w:r>
      <w:r w:rsidR="00D977AF">
        <w:t xml:space="preserve"> </w:t>
      </w:r>
      <w:r w:rsidR="00841A11">
        <w:t>The condition is then what the ‘I’ refers to</w:t>
      </w:r>
      <w:r w:rsidR="00B8103E">
        <w:t xml:space="preserve"> and this is what could enable us to identi</w:t>
      </w:r>
      <w:r w:rsidR="002572C7">
        <w:t>fy an individual as</w:t>
      </w:r>
      <w:r w:rsidR="00E62CBA">
        <w:t xml:space="preserve"> the same individual despite changes to </w:t>
      </w:r>
      <w:r w:rsidR="00ED4B04">
        <w:t>other conditions that are present in that individual.</w:t>
      </w:r>
      <w:r w:rsidR="00F67339">
        <w:t xml:space="preserve"> </w:t>
      </w:r>
      <w:r w:rsidR="00F67339">
        <w:br/>
      </w:r>
      <w:r w:rsidR="00F67339">
        <w:t xml:space="preserve">What do we mean by same and identical? Leibniz’s law, the principle of Indiscernibility of identity states that: if A is B (A = B) than whatever is true of A is true of B. Does anything then in this world fit Leibniz’s law? If everything is constantly changing and </w:t>
      </w:r>
      <w:proofErr w:type="gramStart"/>
      <w:r w:rsidR="00F67339">
        <w:t>vibrating</w:t>
      </w:r>
      <w:proofErr w:type="gramEnd"/>
      <w:r w:rsidR="00F67339">
        <w:t xml:space="preserve"> then it would appear not.</w:t>
      </w:r>
      <w:r w:rsidR="0056003E">
        <w:t xml:space="preserve"> </w:t>
      </w:r>
      <w:proofErr w:type="gramStart"/>
      <w:r w:rsidR="0056003E">
        <w:t>So</w:t>
      </w:r>
      <w:proofErr w:type="gramEnd"/>
      <w:r w:rsidR="0056003E">
        <w:t xml:space="preserve"> </w:t>
      </w:r>
      <w:r w:rsidR="00843016">
        <w:t xml:space="preserve">the argument for self </w:t>
      </w:r>
      <w:r w:rsidR="007662B0">
        <w:t xml:space="preserve">then could be that there is a concept of self but not a continuing </w:t>
      </w:r>
      <w:r w:rsidR="00741E24">
        <w:t>identical one.</w:t>
      </w:r>
      <w:r w:rsidR="00695E1C">
        <w:br/>
      </w:r>
      <w:r w:rsidR="008F0EF4">
        <w:t>I</w:t>
      </w:r>
      <w:r w:rsidR="00617C25">
        <w:t xml:space="preserve">nvestigation in to </w:t>
      </w:r>
      <w:r w:rsidR="006536AA">
        <w:t xml:space="preserve">identity and what the self could be </w:t>
      </w:r>
      <w:r w:rsidR="00617C25">
        <w:t xml:space="preserve">shows us </w:t>
      </w:r>
      <w:r w:rsidR="00F92114">
        <w:t xml:space="preserve">how hard it is to understand what a ‘person’ is. </w:t>
      </w:r>
      <w:r w:rsidR="00F24BC9">
        <w:br/>
      </w:r>
    </w:p>
    <w:p w14:paraId="7B1F9CE3" w14:textId="06D2B5C4" w:rsidR="00C47930" w:rsidRDefault="00C47930"/>
    <w:p w14:paraId="5C93D913" w14:textId="77777777" w:rsidR="00C47930" w:rsidRDefault="00C47930"/>
    <w:p w14:paraId="4E02D867" w14:textId="02B2ED61" w:rsidR="00E547F9" w:rsidRDefault="005B65F9">
      <w:r>
        <w:t>When Buddha taught that there is no self</w:t>
      </w:r>
      <w:r w:rsidR="00321018">
        <w:t xml:space="preserve">, he meant it as that. </w:t>
      </w:r>
      <w:r>
        <w:br/>
      </w:r>
      <w:r w:rsidR="00D75939">
        <w:t xml:space="preserve">The use of the word ‘I’ and other </w:t>
      </w:r>
      <w:r w:rsidR="005865A0">
        <w:t xml:space="preserve">‘self’ orientated language is </w:t>
      </w:r>
      <w:r w:rsidR="006A32BE">
        <w:t xml:space="preserve">not something Buddhism is against. In order to get by in day to day life </w:t>
      </w:r>
      <w:r w:rsidR="00136FD0">
        <w:t xml:space="preserve">one recognises that </w:t>
      </w:r>
      <w:r w:rsidR="00237F85">
        <w:t xml:space="preserve">this pattern of speech must be adopted. </w:t>
      </w:r>
      <w:r w:rsidR="005A1A2E">
        <w:t xml:space="preserve">It could be pointed that by using ‘self’ orientated language, one would not be practising the ways of the eight fold path and would not be </w:t>
      </w:r>
      <w:r w:rsidR="004F2BC0">
        <w:t xml:space="preserve">exercising </w:t>
      </w:r>
      <w:r w:rsidR="003B73AD">
        <w:t>right speech, but as response to that</w:t>
      </w:r>
      <w:r w:rsidR="003E0B21">
        <w:t xml:space="preserve">, by using ‘self’ orientated speech you are practising the middle way </w:t>
      </w:r>
      <w:r w:rsidR="007B4CA2">
        <w:t xml:space="preserve">by </w:t>
      </w:r>
      <w:r w:rsidR="000D1AC3">
        <w:t xml:space="preserve">adapting to the </w:t>
      </w:r>
      <w:r w:rsidR="00126124">
        <w:t xml:space="preserve">societal language around you and not </w:t>
      </w:r>
      <w:r w:rsidR="00947AFF">
        <w:t xml:space="preserve">taking the no-self view to the extreme and adopting arguably isolating ways. </w:t>
      </w:r>
      <w:r w:rsidR="00D75939">
        <w:br/>
      </w:r>
      <w:r w:rsidR="00F67ACC">
        <w:t>Buddhist</w:t>
      </w:r>
      <w:r w:rsidR="00F70F74">
        <w:t>s do believe in rebirth and the question in response to that is, what is being</w:t>
      </w:r>
      <w:r w:rsidR="00115E5C">
        <w:t xml:space="preserve"> reborn, if there is no-self? </w:t>
      </w:r>
      <w:r w:rsidR="007B4CA2">
        <w:br/>
        <w:t xml:space="preserve">Buddhism is not against </w:t>
      </w:r>
      <w:r w:rsidR="00A73F4D">
        <w:t xml:space="preserve">having a ‘self’, it is just that upon searching for it, it can not be found. </w:t>
      </w:r>
      <w:proofErr w:type="gramStart"/>
      <w:r w:rsidR="00A73F4D">
        <w:t>So</w:t>
      </w:r>
      <w:proofErr w:type="gramEnd"/>
      <w:r w:rsidR="00A73F4D">
        <w:t xml:space="preserve"> to those who insist there is a self then the Buddha </w:t>
      </w:r>
      <w:r w:rsidR="00E66D59">
        <w:t xml:space="preserve">would simply ask </w:t>
      </w:r>
      <w:r w:rsidR="00640726">
        <w:t xml:space="preserve">to prove it. </w:t>
      </w:r>
      <w:r w:rsidR="00F24865">
        <w:t xml:space="preserve">The Buddha recognised that the </w:t>
      </w:r>
      <w:r w:rsidR="00975A32">
        <w:t>delusion of the ego or self was one of the most powerful human instincts and at the same time, one of the most potent</w:t>
      </w:r>
      <w:r w:rsidR="007925A3">
        <w:t xml:space="preserve"> sources of ignorance and clinging action. </w:t>
      </w:r>
    </w:p>
    <w:p w14:paraId="61A6004F" w14:textId="31D01CF2" w:rsidR="00DB76A0" w:rsidRDefault="00DD02BB">
      <w:r>
        <w:br/>
      </w:r>
    </w:p>
    <w:p w14:paraId="3505A2C7" w14:textId="52F892C3" w:rsidR="00861921" w:rsidRDefault="00DB76A0">
      <w:r>
        <w:t xml:space="preserve">This belief in a self and ‘I’ is very convenient to believe in and has often been taught to us </w:t>
      </w:r>
      <w:r w:rsidR="00781753">
        <w:t>here in the west, from a young age. We understand that we</w:t>
      </w:r>
      <w:r w:rsidR="00FD62F3">
        <w:t xml:space="preserve"> experience phenomena</w:t>
      </w:r>
      <w:r w:rsidR="002B7E29">
        <w:t xml:space="preserve"> and having a ‘me’ as an owner of these experiences is </w:t>
      </w:r>
      <w:r w:rsidR="00FF2444">
        <w:t xml:space="preserve">a false belief we fall in to. </w:t>
      </w:r>
      <w:r w:rsidR="003255D6">
        <w:t xml:space="preserve">There is an inescapable </w:t>
      </w:r>
      <w:r w:rsidR="001214C2">
        <w:t>celebration</w:t>
      </w:r>
      <w:r w:rsidR="00CA4EFE">
        <w:t xml:space="preserve"> </w:t>
      </w:r>
      <w:r w:rsidR="00303EB3">
        <w:t>and</w:t>
      </w:r>
      <w:r w:rsidR="00CA4EFE">
        <w:t xml:space="preserve"> manipulation</w:t>
      </w:r>
      <w:r w:rsidR="001214C2">
        <w:t xml:space="preserve"> of ‘I’ </w:t>
      </w:r>
      <w:r w:rsidR="0082003F">
        <w:t>at every turning point of a capitalist society.</w:t>
      </w:r>
      <w:r w:rsidR="00303EB3">
        <w:t xml:space="preserve"> W</w:t>
      </w:r>
      <w:r w:rsidR="00C537A1">
        <w:t xml:space="preserve">e are sold a lifestyle to live unique experiences </w:t>
      </w:r>
      <w:r w:rsidR="00F86240">
        <w:t xml:space="preserve">which are exclusive to only </w:t>
      </w:r>
      <w:r w:rsidR="008402CC">
        <w:t>‘I’</w:t>
      </w:r>
      <w:r w:rsidR="00D1642D">
        <w:t>.</w:t>
      </w:r>
      <w:r w:rsidR="00B4424E">
        <w:t xml:space="preserve"> </w:t>
      </w:r>
      <w:r w:rsidR="0035294B">
        <w:t>The clinging to this concept is not healthy for individuals or for a society.</w:t>
      </w:r>
      <w:r w:rsidR="00D50DD7">
        <w:t xml:space="preserve"> Yet it is one we</w:t>
      </w:r>
      <w:r w:rsidR="00716CE8">
        <w:t xml:space="preserve"> are so in tune with which comes to us like breathing. And </w:t>
      </w:r>
      <w:proofErr w:type="gramStart"/>
      <w:r w:rsidR="00716CE8">
        <w:t>so</w:t>
      </w:r>
      <w:proofErr w:type="gramEnd"/>
      <w:r w:rsidR="00716CE8">
        <w:t xml:space="preserve"> understanding the Buddhas teachings of anatta </w:t>
      </w:r>
      <w:r w:rsidR="004551CB">
        <w:t xml:space="preserve">from this background can seem strange, as it feels </w:t>
      </w:r>
      <w:r w:rsidR="00EC7FBB">
        <w:t xml:space="preserve">as though identity is being thrown away. But this is not the case. Anatta is no self to begin with. It is empty. </w:t>
      </w:r>
      <w:r w:rsidR="00EC7FBB">
        <w:t>Early Buddhism states that there is no self and that anatta and the notion is an empty one. Similarly</w:t>
      </w:r>
      <w:r w:rsidR="00F7278F">
        <w:t>,</w:t>
      </w:r>
      <w:r w:rsidR="00EC7FBB">
        <w:t xml:space="preserve"> Wittgenstein explains that ‘emptiness, then, neither exists nor doesn’t’</w:t>
      </w:r>
      <w:r w:rsidR="00EC7FBB">
        <w:rPr>
          <w:rStyle w:val="FootnoteReference"/>
        </w:rPr>
        <w:footnoteReference w:id="9"/>
      </w:r>
      <w:r w:rsidR="005D3CB2">
        <w:br/>
      </w:r>
      <w:r w:rsidR="00CA6B93">
        <w:t xml:space="preserve">The famous painting </w:t>
      </w:r>
      <w:r w:rsidR="005D3CB2">
        <w:rPr>
          <w:i/>
        </w:rPr>
        <w:t>The Treachery of Images</w:t>
      </w:r>
      <w:r w:rsidR="00F51EA9">
        <w:t xml:space="preserve"> by Rene Magritte</w:t>
      </w:r>
      <w:r w:rsidR="00CA6B93">
        <w:t xml:space="preserve"> shows a painting of a pipe, with the words </w:t>
      </w:r>
      <w:proofErr w:type="spellStart"/>
      <w:r w:rsidR="00CA6B93">
        <w:t>c’est</w:t>
      </w:r>
      <w:proofErr w:type="spellEnd"/>
      <w:r w:rsidR="00CA6B93">
        <w:t xml:space="preserve"> </w:t>
      </w:r>
      <w:proofErr w:type="spellStart"/>
      <w:r w:rsidR="00CA6B93">
        <w:t>nes</w:t>
      </w:r>
      <w:proofErr w:type="spellEnd"/>
      <w:r w:rsidR="00CA6B93">
        <w:t xml:space="preserve"> pas</w:t>
      </w:r>
      <w:r w:rsidR="00D76F29">
        <w:t xml:space="preserve"> </w:t>
      </w:r>
      <w:proofErr w:type="spellStart"/>
      <w:r w:rsidR="00D76F29">
        <w:t>une</w:t>
      </w:r>
      <w:proofErr w:type="spellEnd"/>
      <w:r w:rsidR="00CA6B93">
        <w:t xml:space="preserve"> pipe</w:t>
      </w:r>
      <w:r w:rsidR="002A588B">
        <w:t xml:space="preserve"> underneath. It is a painting that has been met with laughs</w:t>
      </w:r>
      <w:r w:rsidR="00BD3E86">
        <w:t xml:space="preserve"> and thoughts, ‘but of course</w:t>
      </w:r>
      <w:r w:rsidR="008131EF">
        <w:t xml:space="preserve"> it’s a pipe</w:t>
      </w:r>
      <w:r w:rsidR="00BD3E86">
        <w:t>’</w:t>
      </w:r>
      <w:r w:rsidR="004A1292">
        <w:t>. Maybe it</w:t>
      </w:r>
      <w:r w:rsidR="008131EF">
        <w:t xml:space="preserve"> is</w:t>
      </w:r>
      <w:r w:rsidR="00CC0A4B">
        <w:t xml:space="preserve"> worth thinking more deeply about the parallels of that piece of art, and what we </w:t>
      </w:r>
      <w:r w:rsidR="00930632">
        <w:t>think of ‘self’</w:t>
      </w:r>
      <w:r w:rsidR="00F7278F">
        <w:t>.</w:t>
      </w:r>
    </w:p>
    <w:p w14:paraId="0611CF5B" w14:textId="744C93FC" w:rsidR="003748C8" w:rsidRDefault="003748C8"/>
    <w:p w14:paraId="38D61C67" w14:textId="1FCDACF5" w:rsidR="003748C8" w:rsidRDefault="003748C8"/>
    <w:p w14:paraId="307102F4" w14:textId="77777777" w:rsidR="00037E39" w:rsidRPr="00F51EA9" w:rsidRDefault="00037E39"/>
    <w:p w14:paraId="6E6EFC0E" w14:textId="437D4643" w:rsidR="00861921" w:rsidRDefault="00861921">
      <w:pPr>
        <w:rPr>
          <w:sz w:val="28"/>
          <w:szCs w:val="28"/>
          <w:u w:val="single"/>
        </w:rPr>
      </w:pPr>
      <w:r w:rsidRPr="00861921">
        <w:rPr>
          <w:sz w:val="28"/>
          <w:szCs w:val="28"/>
          <w:u w:val="single"/>
        </w:rPr>
        <w:t>References</w:t>
      </w:r>
    </w:p>
    <w:p w14:paraId="6F0FFB2D" w14:textId="76B0CE8D" w:rsidR="00B14E7A" w:rsidRPr="008770C6" w:rsidRDefault="00B14E7A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r>
        <w:rPr>
          <w:rFonts w:ascii="Segoe UI" w:hAnsi="Segoe UI" w:cs="Segoe UI"/>
          <w:color w:val="1C1C1C"/>
        </w:rPr>
        <w:t xml:space="preserve">Chris </w:t>
      </w:r>
      <w:proofErr w:type="spellStart"/>
      <w:r>
        <w:rPr>
          <w:rFonts w:ascii="Segoe UI" w:hAnsi="Segoe UI" w:cs="Segoe UI"/>
          <w:color w:val="1C1C1C"/>
        </w:rPr>
        <w:t>Gudmunsen</w:t>
      </w:r>
      <w:proofErr w:type="spellEnd"/>
      <w:r>
        <w:rPr>
          <w:rFonts w:ascii="Segoe UI" w:hAnsi="Segoe UI" w:cs="Segoe UI"/>
          <w:color w:val="1C1C1C"/>
        </w:rPr>
        <w:t xml:space="preserve">, </w:t>
      </w:r>
      <w:r>
        <w:rPr>
          <w:rFonts w:ascii="Segoe UI" w:hAnsi="Segoe UI" w:cs="Segoe UI"/>
          <w:i/>
          <w:color w:val="1C1C1C"/>
        </w:rPr>
        <w:t>Wittgenstein and Buddhis</w:t>
      </w:r>
      <w:r w:rsidR="008770C6">
        <w:rPr>
          <w:rFonts w:ascii="Segoe UI" w:hAnsi="Segoe UI" w:cs="Segoe UI"/>
          <w:color w:val="1C1C1C"/>
        </w:rPr>
        <w:t xml:space="preserve"> (</w:t>
      </w:r>
      <w:r w:rsidR="006B3644">
        <w:rPr>
          <w:rFonts w:ascii="Segoe UI" w:hAnsi="Segoe UI" w:cs="Segoe UI"/>
          <w:color w:val="1C1C1C"/>
        </w:rPr>
        <w:t>The Macmillan Press LTD</w:t>
      </w:r>
      <w:r w:rsidR="009F6C07">
        <w:rPr>
          <w:rFonts w:ascii="Segoe UI" w:hAnsi="Segoe UI" w:cs="Segoe UI"/>
          <w:color w:val="1C1C1C"/>
        </w:rPr>
        <w:t>, London, 1977)</w:t>
      </w:r>
    </w:p>
    <w:p w14:paraId="127027D2" w14:textId="517E22F5" w:rsidR="00861921" w:rsidRPr="003748C8" w:rsidRDefault="00861921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r w:rsidRPr="003748C8">
        <w:rPr>
          <w:rFonts w:ascii="Segoe UI" w:hAnsi="Segoe UI" w:cs="Segoe UI"/>
          <w:color w:val="1C1C1C"/>
        </w:rPr>
        <w:lastRenderedPageBreak/>
        <w:t xml:space="preserve">David J. </w:t>
      </w:r>
      <w:proofErr w:type="spellStart"/>
      <w:r w:rsidRPr="003748C8">
        <w:rPr>
          <w:rFonts w:ascii="Segoe UI" w:hAnsi="Segoe UI" w:cs="Segoe UI"/>
          <w:color w:val="1C1C1C"/>
        </w:rPr>
        <w:t>Kalupahana</w:t>
      </w:r>
      <w:proofErr w:type="spellEnd"/>
      <w:r w:rsidRPr="003748C8">
        <w:rPr>
          <w:rFonts w:ascii="Segoe UI" w:hAnsi="Segoe UI" w:cs="Segoe UI"/>
          <w:color w:val="1C1C1C"/>
        </w:rPr>
        <w:t>, </w:t>
      </w:r>
      <w:r w:rsidRPr="003748C8">
        <w:rPr>
          <w:rFonts w:ascii="Segoe UI" w:hAnsi="Segoe UI" w:cs="Segoe UI"/>
          <w:i/>
          <w:iCs/>
          <w:color w:val="1C1C1C"/>
        </w:rPr>
        <w:t>A History of Buddhist Philosophy </w:t>
      </w:r>
      <w:r w:rsidRPr="003748C8">
        <w:rPr>
          <w:rFonts w:ascii="Segoe UI" w:hAnsi="Segoe UI" w:cs="Segoe UI"/>
          <w:color w:val="1C1C1C"/>
        </w:rPr>
        <w:t xml:space="preserve">(Motilal </w:t>
      </w:r>
      <w:proofErr w:type="spellStart"/>
      <w:r w:rsidRPr="003748C8">
        <w:rPr>
          <w:rFonts w:ascii="Segoe UI" w:hAnsi="Segoe UI" w:cs="Segoe UI"/>
          <w:color w:val="1C1C1C"/>
        </w:rPr>
        <w:t>Banarsidass</w:t>
      </w:r>
      <w:proofErr w:type="spellEnd"/>
      <w:r w:rsidRPr="003748C8">
        <w:rPr>
          <w:rFonts w:ascii="Segoe UI" w:hAnsi="Segoe UI" w:cs="Segoe UI"/>
          <w:color w:val="1C1C1C"/>
        </w:rPr>
        <w:t xml:space="preserve"> Publishers: Delhi, 1994),</w:t>
      </w:r>
    </w:p>
    <w:p w14:paraId="066C59D2" w14:textId="46AEEB79" w:rsidR="00861921" w:rsidRPr="003748C8" w:rsidRDefault="00861921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r w:rsidRPr="003748C8">
        <w:rPr>
          <w:rFonts w:ascii="Segoe UI" w:hAnsi="Segoe UI" w:cs="Segoe UI"/>
          <w:color w:val="1C1C1C"/>
        </w:rPr>
        <w:t>Rupert Gethin, </w:t>
      </w:r>
      <w:r w:rsidRPr="003748C8">
        <w:rPr>
          <w:rFonts w:ascii="Segoe UI" w:hAnsi="Segoe UI" w:cs="Segoe UI"/>
          <w:i/>
          <w:iCs/>
          <w:color w:val="1C1C1C"/>
        </w:rPr>
        <w:t>The Foundations of Buddhism</w:t>
      </w:r>
      <w:r w:rsidRPr="003748C8">
        <w:rPr>
          <w:rFonts w:ascii="Segoe UI" w:hAnsi="Segoe UI" w:cs="Segoe UI"/>
          <w:color w:val="1C1C1C"/>
        </w:rPr>
        <w:t>. (OUP</w:t>
      </w:r>
      <w:r w:rsidR="006B3644">
        <w:rPr>
          <w:rFonts w:ascii="Segoe UI" w:hAnsi="Segoe UI" w:cs="Segoe UI"/>
          <w:color w:val="1C1C1C"/>
        </w:rPr>
        <w:t xml:space="preserve">, </w:t>
      </w:r>
      <w:r w:rsidRPr="003748C8">
        <w:rPr>
          <w:rFonts w:ascii="Segoe UI" w:hAnsi="Segoe UI" w:cs="Segoe UI"/>
          <w:color w:val="1C1C1C"/>
        </w:rPr>
        <w:t>Oxford, 1998)</w:t>
      </w:r>
    </w:p>
    <w:p w14:paraId="4640239C" w14:textId="1C6015CE" w:rsidR="00861921" w:rsidRPr="003748C8" w:rsidRDefault="00861921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r w:rsidRPr="003748C8">
        <w:rPr>
          <w:rFonts w:ascii="Segoe UI" w:hAnsi="Segoe UI" w:cs="Segoe UI"/>
          <w:color w:val="1C1C1C"/>
        </w:rPr>
        <w:t>Paul Williams, </w:t>
      </w:r>
      <w:r w:rsidRPr="003748C8">
        <w:rPr>
          <w:rFonts w:ascii="Segoe UI" w:hAnsi="Segoe UI" w:cs="Segoe UI"/>
          <w:i/>
          <w:iCs/>
          <w:color w:val="1C1C1C"/>
        </w:rPr>
        <w:t>Mahayana Buddhism, </w:t>
      </w:r>
      <w:r w:rsidRPr="003748C8">
        <w:rPr>
          <w:rFonts w:ascii="Segoe UI" w:hAnsi="Segoe UI" w:cs="Segoe UI"/>
          <w:color w:val="1C1C1C"/>
        </w:rPr>
        <w:t>(Routledge, London, 1990)</w:t>
      </w:r>
    </w:p>
    <w:p w14:paraId="05BE772E" w14:textId="7273346B" w:rsidR="00861921" w:rsidRPr="003748C8" w:rsidRDefault="00861921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r w:rsidRPr="003748C8">
        <w:rPr>
          <w:rFonts w:ascii="Segoe UI" w:hAnsi="Segoe UI" w:cs="Segoe UI"/>
          <w:color w:val="1C1C1C"/>
        </w:rPr>
        <w:t xml:space="preserve">Peter </w:t>
      </w:r>
      <w:proofErr w:type="gramStart"/>
      <w:r w:rsidRPr="003748C8">
        <w:rPr>
          <w:rFonts w:ascii="Segoe UI" w:hAnsi="Segoe UI" w:cs="Segoe UI"/>
          <w:color w:val="1C1C1C"/>
        </w:rPr>
        <w:t>Harvey ,</w:t>
      </w:r>
      <w:proofErr w:type="gramEnd"/>
      <w:r w:rsidRPr="003748C8">
        <w:rPr>
          <w:rFonts w:ascii="Segoe UI" w:hAnsi="Segoe UI" w:cs="Segoe UI"/>
          <w:color w:val="1C1C1C"/>
        </w:rPr>
        <w:t> </w:t>
      </w:r>
      <w:r w:rsidRPr="003748C8">
        <w:rPr>
          <w:rFonts w:ascii="Segoe UI" w:hAnsi="Segoe UI" w:cs="Segoe UI"/>
          <w:i/>
          <w:iCs/>
          <w:color w:val="1C1C1C"/>
        </w:rPr>
        <w:t>An </w:t>
      </w:r>
      <w:r w:rsidRPr="003748C8">
        <w:rPr>
          <w:rStyle w:val="Hyperlink"/>
          <w:rFonts w:ascii="Segoe UI" w:hAnsi="Segoe UI" w:cs="Segoe UI"/>
          <w:i/>
          <w:iCs/>
          <w:color w:val="1C1C1C"/>
          <w:u w:val="none"/>
        </w:rPr>
        <w:t>introduction to Buddhism</w:t>
      </w:r>
      <w:r w:rsidRPr="003748C8">
        <w:rPr>
          <w:rFonts w:ascii="Segoe UI" w:hAnsi="Segoe UI" w:cs="Segoe UI"/>
          <w:i/>
          <w:iCs/>
          <w:color w:val="1C1C1C"/>
        </w:rPr>
        <w:t>, </w:t>
      </w:r>
      <w:r w:rsidRPr="003748C8">
        <w:rPr>
          <w:rFonts w:ascii="Segoe UI" w:hAnsi="Segoe UI" w:cs="Segoe UI"/>
          <w:color w:val="1C1C1C"/>
        </w:rPr>
        <w:t>(CUP</w:t>
      </w:r>
      <w:r w:rsidR="006B3644">
        <w:rPr>
          <w:rFonts w:ascii="Segoe UI" w:hAnsi="Segoe UI" w:cs="Segoe UI"/>
          <w:color w:val="1C1C1C"/>
        </w:rPr>
        <w:t xml:space="preserve">, </w:t>
      </w:r>
      <w:r w:rsidRPr="003748C8">
        <w:rPr>
          <w:rFonts w:ascii="Segoe UI" w:hAnsi="Segoe UI" w:cs="Segoe UI"/>
          <w:color w:val="1C1C1C"/>
        </w:rPr>
        <w:t>Cambridge, 1990)</w:t>
      </w:r>
    </w:p>
    <w:p w14:paraId="34B55D43" w14:textId="0A7BD616" w:rsidR="00A9074F" w:rsidRPr="003748C8" w:rsidRDefault="00A9074F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  <w:shd w:val="clear" w:color="auto" w:fill="FFFFFF"/>
        </w:rPr>
      </w:pPr>
      <w:r w:rsidRPr="003748C8">
        <w:rPr>
          <w:rFonts w:ascii="Segoe UI" w:hAnsi="Segoe UI" w:cs="Segoe UI"/>
          <w:color w:val="1C1C1C"/>
          <w:shd w:val="clear" w:color="auto" w:fill="FFFFFF"/>
        </w:rPr>
        <w:t xml:space="preserve">T. W. Rhys </w:t>
      </w:r>
      <w:proofErr w:type="spellStart"/>
      <w:r w:rsidRPr="003748C8">
        <w:rPr>
          <w:rFonts w:ascii="Segoe UI" w:hAnsi="Segoe UI" w:cs="Segoe UI"/>
          <w:color w:val="1C1C1C"/>
          <w:shd w:val="clear" w:color="auto" w:fill="FFFFFF"/>
        </w:rPr>
        <w:t>Davids</w:t>
      </w:r>
      <w:proofErr w:type="spellEnd"/>
      <w:r w:rsidRPr="003748C8">
        <w:rPr>
          <w:rFonts w:ascii="Segoe UI" w:hAnsi="Segoe UI" w:cs="Segoe UI"/>
          <w:color w:val="1C1C1C"/>
          <w:shd w:val="clear" w:color="auto" w:fill="FFFFFF"/>
        </w:rPr>
        <w:t xml:space="preserve">, </w:t>
      </w:r>
      <w:r w:rsidRPr="003748C8">
        <w:rPr>
          <w:rFonts w:ascii="Segoe UI" w:hAnsi="Segoe UI" w:cs="Segoe UI"/>
          <w:i/>
          <w:color w:val="1C1C1C"/>
          <w:shd w:val="clear" w:color="auto" w:fill="FFFFFF"/>
        </w:rPr>
        <w:t xml:space="preserve">The Questions </w:t>
      </w:r>
      <w:r w:rsidR="006B7265" w:rsidRPr="003748C8">
        <w:rPr>
          <w:rFonts w:ascii="Segoe UI" w:hAnsi="Segoe UI" w:cs="Segoe UI"/>
          <w:i/>
          <w:color w:val="1C1C1C"/>
          <w:shd w:val="clear" w:color="auto" w:fill="FFFFFF"/>
        </w:rPr>
        <w:t xml:space="preserve">of King </w:t>
      </w:r>
      <w:proofErr w:type="spellStart"/>
      <w:r w:rsidR="006B7265" w:rsidRPr="003748C8">
        <w:rPr>
          <w:rFonts w:ascii="Segoe UI" w:hAnsi="Segoe UI" w:cs="Segoe UI"/>
          <w:i/>
          <w:color w:val="1C1C1C"/>
          <w:shd w:val="clear" w:color="auto" w:fill="FFFFFF"/>
        </w:rPr>
        <w:t>Milinda</w:t>
      </w:r>
      <w:proofErr w:type="spellEnd"/>
      <w:r w:rsidR="006B7265" w:rsidRPr="003748C8">
        <w:rPr>
          <w:rFonts w:ascii="Segoe UI" w:hAnsi="Segoe UI" w:cs="Segoe UI"/>
          <w:color w:val="1C1C1C"/>
          <w:shd w:val="clear" w:color="auto" w:fill="FFFFFF"/>
        </w:rPr>
        <w:t>, (</w:t>
      </w:r>
      <w:r w:rsidR="007C76A8" w:rsidRPr="003748C8">
        <w:rPr>
          <w:rFonts w:ascii="Segoe UI" w:hAnsi="Segoe UI" w:cs="Segoe UI"/>
          <w:color w:val="1C1C1C"/>
          <w:shd w:val="clear" w:color="auto" w:fill="FFFFFF"/>
        </w:rPr>
        <w:t>O</w:t>
      </w:r>
      <w:r w:rsidR="007C76A8" w:rsidRPr="003748C8">
        <w:rPr>
          <w:rFonts w:ascii="Segoe UI" w:hAnsi="Segoe UI" w:cs="Segoe UI"/>
          <w:color w:val="1C1C1C"/>
          <w:shd w:val="clear" w:color="auto" w:fill="FFFFFF"/>
        </w:rPr>
        <w:t>xford clarendon press</w:t>
      </w:r>
      <w:r w:rsidR="00503910" w:rsidRPr="003748C8">
        <w:rPr>
          <w:rFonts w:ascii="Segoe UI" w:hAnsi="Segoe UI" w:cs="Segoe UI"/>
          <w:color w:val="1C1C1C"/>
          <w:shd w:val="clear" w:color="auto" w:fill="FFFFFF"/>
        </w:rPr>
        <w:t>, 1885)</w:t>
      </w:r>
    </w:p>
    <w:p w14:paraId="6995005D" w14:textId="633DA62D" w:rsidR="00A9074F" w:rsidRPr="003748C8" w:rsidRDefault="00A9074F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proofErr w:type="spellStart"/>
      <w:r w:rsidRPr="003748C8">
        <w:rPr>
          <w:rFonts w:ascii="Segoe UI" w:hAnsi="Segoe UI" w:cs="Segoe UI"/>
          <w:color w:val="1C1C1C"/>
        </w:rPr>
        <w:t>Thanissiro</w:t>
      </w:r>
      <w:proofErr w:type="spellEnd"/>
      <w:r w:rsidRPr="003748C8">
        <w:rPr>
          <w:rFonts w:ascii="Segoe UI" w:hAnsi="Segoe UI" w:cs="Segoe UI"/>
          <w:color w:val="1C1C1C"/>
        </w:rPr>
        <w:t xml:space="preserve"> </w:t>
      </w:r>
      <w:proofErr w:type="spellStart"/>
      <w:r w:rsidRPr="003748C8">
        <w:rPr>
          <w:rFonts w:ascii="Segoe UI" w:hAnsi="Segoe UI" w:cs="Segoe UI"/>
          <w:color w:val="1C1C1C"/>
        </w:rPr>
        <w:t>Bhikku</w:t>
      </w:r>
      <w:proofErr w:type="spellEnd"/>
      <w:r w:rsidRPr="003748C8">
        <w:rPr>
          <w:rFonts w:ascii="Segoe UI" w:hAnsi="Segoe UI" w:cs="Segoe UI"/>
          <w:color w:val="1C1C1C"/>
        </w:rPr>
        <w:t xml:space="preserve">, </w:t>
      </w:r>
      <w:proofErr w:type="spellStart"/>
      <w:r w:rsidRPr="003748C8">
        <w:rPr>
          <w:rFonts w:ascii="Segoe UI" w:hAnsi="Segoe UI" w:cs="Segoe UI"/>
          <w:i/>
          <w:color w:val="1C1C1C"/>
        </w:rPr>
        <w:t>Consiousness</w:t>
      </w:r>
      <w:proofErr w:type="spellEnd"/>
      <w:r w:rsidRPr="003748C8">
        <w:rPr>
          <w:rFonts w:ascii="Segoe UI" w:hAnsi="Segoe UI" w:cs="Segoe UI"/>
          <w:i/>
          <w:color w:val="1C1C1C"/>
        </w:rPr>
        <w:t xml:space="preserve"> - </w:t>
      </w:r>
      <w:proofErr w:type="spellStart"/>
      <w:r w:rsidRPr="003748C8">
        <w:rPr>
          <w:rFonts w:ascii="Segoe UI" w:hAnsi="Segoe UI" w:cs="Segoe UI"/>
          <w:i/>
          <w:color w:val="1C1C1C"/>
        </w:rPr>
        <w:t>vinnana</w:t>
      </w:r>
      <w:proofErr w:type="spellEnd"/>
      <w:r w:rsidRPr="003748C8">
        <w:rPr>
          <w:rFonts w:ascii="Segoe UI" w:hAnsi="Segoe UI" w:cs="Segoe UI"/>
          <w:i/>
          <w:color w:val="1C1C1C"/>
        </w:rPr>
        <w:t>,</w:t>
      </w:r>
      <w:r w:rsidRPr="003748C8">
        <w:rPr>
          <w:rFonts w:ascii="Segoe UI" w:hAnsi="Segoe UI" w:cs="Segoe UI"/>
          <w:color w:val="1C1C1C"/>
        </w:rPr>
        <w:t xml:space="preserve"> (2004) https://www.accesstoinsight.org/tipitaka/sn/sn25/sn25.003.than.html</w:t>
      </w:r>
    </w:p>
    <w:p w14:paraId="634FB89F" w14:textId="06D5B8A6" w:rsidR="00861921" w:rsidRPr="003748C8" w:rsidRDefault="00861921" w:rsidP="00861921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</w:rPr>
      </w:pPr>
      <w:proofErr w:type="spellStart"/>
      <w:r w:rsidRPr="003748C8">
        <w:rPr>
          <w:rFonts w:ascii="Segoe UI" w:hAnsi="Segoe UI" w:cs="Segoe UI"/>
          <w:color w:val="1C1C1C"/>
        </w:rPr>
        <w:t>Walpola</w:t>
      </w:r>
      <w:proofErr w:type="spellEnd"/>
      <w:r w:rsidRPr="003748C8">
        <w:rPr>
          <w:rFonts w:ascii="Segoe UI" w:hAnsi="Segoe UI" w:cs="Segoe UI"/>
          <w:color w:val="1C1C1C"/>
        </w:rPr>
        <w:t xml:space="preserve"> </w:t>
      </w:r>
      <w:proofErr w:type="spellStart"/>
      <w:r w:rsidRPr="003748C8">
        <w:rPr>
          <w:rFonts w:ascii="Segoe UI" w:hAnsi="Segoe UI" w:cs="Segoe UI"/>
          <w:color w:val="1C1C1C"/>
        </w:rPr>
        <w:t>Rahula</w:t>
      </w:r>
      <w:proofErr w:type="spellEnd"/>
      <w:r w:rsidRPr="003748C8">
        <w:rPr>
          <w:rFonts w:ascii="Segoe UI" w:hAnsi="Segoe UI" w:cs="Segoe UI"/>
          <w:i/>
          <w:iCs/>
          <w:color w:val="1C1C1C"/>
        </w:rPr>
        <w:t>, What the Buddha taught. </w:t>
      </w:r>
      <w:r w:rsidRPr="003748C8">
        <w:rPr>
          <w:rFonts w:ascii="Segoe UI" w:hAnsi="Segoe UI" w:cs="Segoe UI"/>
          <w:color w:val="1C1C1C"/>
        </w:rPr>
        <w:t>(Gordon Fraser: Bedford, 1967)</w:t>
      </w:r>
    </w:p>
    <w:p w14:paraId="37FD442B" w14:textId="2C4514D2" w:rsidR="00861921" w:rsidRPr="003748C8" w:rsidRDefault="00861921">
      <w:pPr>
        <w:rPr>
          <w:rFonts w:ascii="Segoe UI" w:hAnsi="Segoe UI" w:cs="Segoe UI"/>
          <w:sz w:val="24"/>
          <w:szCs w:val="24"/>
          <w:u w:val="single"/>
        </w:rPr>
      </w:pPr>
    </w:p>
    <w:sectPr w:rsidR="00861921" w:rsidRPr="003748C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17B46E" w14:textId="77777777" w:rsidR="00601CF6" w:rsidRDefault="00601CF6" w:rsidP="00861921">
      <w:pPr>
        <w:spacing w:after="0" w:line="240" w:lineRule="auto"/>
      </w:pPr>
      <w:r>
        <w:separator/>
      </w:r>
    </w:p>
  </w:endnote>
  <w:endnote w:type="continuationSeparator" w:id="0">
    <w:p w14:paraId="6C969CD5" w14:textId="77777777" w:rsidR="00601CF6" w:rsidRDefault="00601CF6" w:rsidP="00861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3BF7D" w14:textId="77777777" w:rsidR="00601CF6" w:rsidRDefault="00601CF6" w:rsidP="00861921">
      <w:pPr>
        <w:spacing w:after="0" w:line="240" w:lineRule="auto"/>
      </w:pPr>
      <w:r>
        <w:separator/>
      </w:r>
    </w:p>
  </w:footnote>
  <w:footnote w:type="continuationSeparator" w:id="0">
    <w:p w14:paraId="1F68AB66" w14:textId="77777777" w:rsidR="00601CF6" w:rsidRDefault="00601CF6" w:rsidP="00861921">
      <w:pPr>
        <w:spacing w:after="0" w:line="240" w:lineRule="auto"/>
      </w:pPr>
      <w:r>
        <w:continuationSeparator/>
      </w:r>
    </w:p>
  </w:footnote>
  <w:footnote w:id="1">
    <w:p w14:paraId="150A5FB9" w14:textId="1545CCFF" w:rsidR="00731852" w:rsidRPr="00C33B36" w:rsidRDefault="00731852" w:rsidP="00731852">
      <w:pPr>
        <w:pStyle w:val="default"/>
        <w:shd w:val="clear" w:color="auto" w:fill="FFFFFF"/>
        <w:spacing w:before="0" w:beforeAutospacing="0"/>
        <w:rPr>
          <w:rFonts w:ascii="Segoe UI" w:hAnsi="Segoe UI" w:cs="Segoe UI"/>
          <w:sz w:val="18"/>
          <w:szCs w:val="18"/>
        </w:rPr>
      </w:pPr>
      <w:r w:rsidRPr="00C33B36">
        <w:rPr>
          <w:rStyle w:val="FootnoteReference"/>
          <w:sz w:val="18"/>
          <w:szCs w:val="18"/>
        </w:rPr>
        <w:footnoteRef/>
      </w:r>
      <w:r w:rsidRPr="00C33B36">
        <w:rPr>
          <w:sz w:val="18"/>
          <w:szCs w:val="18"/>
        </w:rPr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Walpola</w:t>
      </w:r>
      <w:proofErr w:type="spellEnd"/>
      <w:r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Rahula</w:t>
      </w:r>
      <w:proofErr w:type="spellEnd"/>
      <w:r w:rsidRPr="00C33B36">
        <w:rPr>
          <w:rFonts w:ascii="Segoe UI" w:hAnsi="Segoe UI" w:cs="Segoe UI"/>
          <w:i/>
          <w:iCs/>
          <w:sz w:val="18"/>
          <w:szCs w:val="18"/>
        </w:rPr>
        <w:t>, What the Buddha taught. </w:t>
      </w:r>
      <w:r w:rsidRPr="00C33B36">
        <w:rPr>
          <w:rFonts w:ascii="Segoe UI" w:hAnsi="Segoe UI" w:cs="Segoe UI"/>
          <w:sz w:val="18"/>
          <w:szCs w:val="18"/>
        </w:rPr>
        <w:t xml:space="preserve">(Gordon Fraser: Bedford, </w:t>
      </w:r>
      <w:proofErr w:type="gramStart"/>
      <w:r w:rsidRPr="00C33B36">
        <w:rPr>
          <w:rFonts w:ascii="Segoe UI" w:hAnsi="Segoe UI" w:cs="Segoe UI"/>
          <w:sz w:val="18"/>
          <w:szCs w:val="18"/>
        </w:rPr>
        <w:t>1967)</w:t>
      </w:r>
      <w:r w:rsidRPr="00C33B36">
        <w:rPr>
          <w:rFonts w:ascii="Segoe UI" w:hAnsi="Segoe UI" w:cs="Segoe UI"/>
          <w:sz w:val="18"/>
          <w:szCs w:val="18"/>
        </w:rPr>
        <w:t>pp</w:t>
      </w:r>
      <w:proofErr w:type="gramEnd"/>
      <w:r w:rsidR="00130558" w:rsidRPr="00C33B36">
        <w:rPr>
          <w:rFonts w:ascii="Segoe UI" w:hAnsi="Segoe UI" w:cs="Segoe UI"/>
          <w:sz w:val="18"/>
          <w:szCs w:val="18"/>
        </w:rPr>
        <w:t>20</w:t>
      </w:r>
    </w:p>
    <w:p w14:paraId="6290DF75" w14:textId="352243D3" w:rsidR="00731852" w:rsidRPr="00C33B36" w:rsidRDefault="00731852">
      <w:pPr>
        <w:pStyle w:val="FootnoteText"/>
      </w:pPr>
    </w:p>
  </w:footnote>
  <w:footnote w:id="2">
    <w:p w14:paraId="181E9282" w14:textId="5C224DC0" w:rsidR="00B65EA5" w:rsidRPr="00C33B36" w:rsidRDefault="005C19F6" w:rsidP="00B65EA5">
      <w:pPr>
        <w:pStyle w:val="default"/>
        <w:shd w:val="clear" w:color="auto" w:fill="FFFFFF"/>
        <w:spacing w:before="0" w:beforeAutospacing="0"/>
        <w:rPr>
          <w:rFonts w:ascii="Segoe UI" w:hAnsi="Segoe UI" w:cs="Segoe UI"/>
          <w:sz w:val="18"/>
          <w:szCs w:val="18"/>
        </w:rPr>
      </w:pPr>
      <w:r w:rsidRPr="00C33B36">
        <w:rPr>
          <w:rStyle w:val="FootnoteReference"/>
          <w:sz w:val="18"/>
          <w:szCs w:val="18"/>
        </w:rPr>
        <w:footnoteRef/>
      </w:r>
      <w:r w:rsidRPr="00C33B36">
        <w:rPr>
          <w:sz w:val="18"/>
          <w:szCs w:val="18"/>
        </w:rPr>
        <w:t xml:space="preserve"> </w:t>
      </w:r>
      <w:r w:rsidR="00B65EA5" w:rsidRPr="00C33B36">
        <w:rPr>
          <w:rFonts w:ascii="Segoe UI" w:hAnsi="Segoe UI" w:cs="Segoe UI"/>
          <w:sz w:val="18"/>
          <w:szCs w:val="18"/>
        </w:rPr>
        <w:t xml:space="preserve">Peter </w:t>
      </w:r>
      <w:proofErr w:type="gramStart"/>
      <w:r w:rsidR="00B65EA5" w:rsidRPr="00C33B36">
        <w:rPr>
          <w:rFonts w:ascii="Segoe UI" w:hAnsi="Segoe UI" w:cs="Segoe UI"/>
          <w:sz w:val="18"/>
          <w:szCs w:val="18"/>
        </w:rPr>
        <w:t>Harvey ,</w:t>
      </w:r>
      <w:proofErr w:type="gramEnd"/>
      <w:r w:rsidR="00B65EA5" w:rsidRPr="00C33B36">
        <w:rPr>
          <w:rFonts w:ascii="Segoe UI" w:hAnsi="Segoe UI" w:cs="Segoe UI"/>
          <w:sz w:val="18"/>
          <w:szCs w:val="18"/>
        </w:rPr>
        <w:t> </w:t>
      </w:r>
      <w:r w:rsidR="00B65EA5" w:rsidRPr="00C33B36">
        <w:rPr>
          <w:rFonts w:ascii="Segoe UI" w:hAnsi="Segoe UI" w:cs="Segoe UI"/>
          <w:i/>
          <w:iCs/>
          <w:sz w:val="18"/>
          <w:szCs w:val="18"/>
        </w:rPr>
        <w:t>An </w:t>
      </w:r>
      <w:r w:rsidR="00B65EA5" w:rsidRPr="00C33B36">
        <w:rPr>
          <w:rStyle w:val="Hyperlink"/>
          <w:rFonts w:ascii="Segoe UI" w:hAnsi="Segoe UI" w:cs="Segoe UI"/>
          <w:i/>
          <w:iCs/>
          <w:color w:val="auto"/>
          <w:sz w:val="18"/>
          <w:szCs w:val="18"/>
          <w:u w:val="none"/>
        </w:rPr>
        <w:t>introduction to Buddhism</w:t>
      </w:r>
      <w:r w:rsidR="00B65EA5" w:rsidRPr="00C33B36">
        <w:rPr>
          <w:rFonts w:ascii="Segoe UI" w:hAnsi="Segoe UI" w:cs="Segoe UI"/>
          <w:i/>
          <w:iCs/>
          <w:sz w:val="18"/>
          <w:szCs w:val="18"/>
        </w:rPr>
        <w:t>, </w:t>
      </w:r>
      <w:r w:rsidR="00B65EA5" w:rsidRPr="00C33B36">
        <w:rPr>
          <w:rFonts w:ascii="Segoe UI" w:hAnsi="Segoe UI" w:cs="Segoe UI"/>
          <w:sz w:val="18"/>
          <w:szCs w:val="18"/>
        </w:rPr>
        <w:t>(</w:t>
      </w:r>
      <w:proofErr w:type="spellStart"/>
      <w:r w:rsidR="00B65EA5" w:rsidRPr="00C33B36">
        <w:rPr>
          <w:rFonts w:ascii="Segoe UI" w:hAnsi="Segoe UI" w:cs="Segoe UI"/>
          <w:sz w:val="18"/>
          <w:szCs w:val="18"/>
        </w:rPr>
        <w:t>CUP:Cambridge</w:t>
      </w:r>
      <w:proofErr w:type="spellEnd"/>
      <w:r w:rsidR="00B65EA5" w:rsidRPr="00C33B36">
        <w:rPr>
          <w:rFonts w:ascii="Segoe UI" w:hAnsi="Segoe UI" w:cs="Segoe UI"/>
          <w:sz w:val="18"/>
          <w:szCs w:val="18"/>
        </w:rPr>
        <w:t>, 1990)</w:t>
      </w:r>
      <w:r w:rsidR="00A2255C" w:rsidRPr="00C33B36">
        <w:rPr>
          <w:rFonts w:ascii="Segoe UI" w:hAnsi="Segoe UI" w:cs="Segoe UI"/>
          <w:sz w:val="18"/>
          <w:szCs w:val="18"/>
        </w:rPr>
        <w:t>pp49</w:t>
      </w:r>
    </w:p>
    <w:p w14:paraId="1B47DEF2" w14:textId="5CEE567B" w:rsidR="005C19F6" w:rsidRPr="00C33B36" w:rsidRDefault="005C19F6">
      <w:pPr>
        <w:pStyle w:val="FootnoteText"/>
        <w:rPr>
          <w:sz w:val="18"/>
          <w:szCs w:val="18"/>
        </w:rPr>
      </w:pPr>
    </w:p>
  </w:footnote>
  <w:footnote w:id="3">
    <w:p w14:paraId="3AD0789E" w14:textId="1F23C60E" w:rsidR="00D043C1" w:rsidRPr="00C33B36" w:rsidRDefault="00D043C1" w:rsidP="00D043C1">
      <w:pPr>
        <w:pStyle w:val="default"/>
        <w:shd w:val="clear" w:color="auto" w:fill="FFFFFF"/>
        <w:spacing w:before="0" w:beforeAutospacing="0"/>
        <w:rPr>
          <w:rFonts w:ascii="Segoe UI" w:hAnsi="Segoe UI" w:cs="Segoe UI"/>
          <w:sz w:val="18"/>
          <w:szCs w:val="18"/>
        </w:rPr>
      </w:pPr>
      <w:r w:rsidRPr="00C33B36">
        <w:rPr>
          <w:rStyle w:val="FootnoteReference"/>
          <w:sz w:val="18"/>
          <w:szCs w:val="18"/>
        </w:rPr>
        <w:footnoteRef/>
      </w:r>
      <w:r w:rsidRPr="00C33B36">
        <w:rPr>
          <w:sz w:val="18"/>
          <w:szCs w:val="18"/>
        </w:rPr>
        <w:t xml:space="preserve"> </w:t>
      </w:r>
      <w:r w:rsidRPr="00C33B36">
        <w:rPr>
          <w:rFonts w:ascii="Segoe UI" w:hAnsi="Segoe UI" w:cs="Segoe UI"/>
          <w:sz w:val="18"/>
          <w:szCs w:val="18"/>
        </w:rPr>
        <w:t xml:space="preserve">Peter </w:t>
      </w:r>
      <w:proofErr w:type="gramStart"/>
      <w:r w:rsidRPr="00C33B36">
        <w:rPr>
          <w:rFonts w:ascii="Segoe UI" w:hAnsi="Segoe UI" w:cs="Segoe UI"/>
          <w:sz w:val="18"/>
          <w:szCs w:val="18"/>
        </w:rPr>
        <w:t>Harvey ,</w:t>
      </w:r>
      <w:proofErr w:type="gramEnd"/>
      <w:r w:rsidRPr="00C33B36">
        <w:rPr>
          <w:rFonts w:ascii="Segoe UI" w:hAnsi="Segoe UI" w:cs="Segoe UI"/>
          <w:sz w:val="18"/>
          <w:szCs w:val="18"/>
        </w:rPr>
        <w:t> </w:t>
      </w:r>
      <w:r w:rsidRPr="00C33B36">
        <w:rPr>
          <w:rFonts w:ascii="Segoe UI" w:hAnsi="Segoe UI" w:cs="Segoe UI"/>
          <w:i/>
          <w:iCs/>
          <w:sz w:val="18"/>
          <w:szCs w:val="18"/>
        </w:rPr>
        <w:t>An </w:t>
      </w:r>
      <w:r w:rsidRPr="00C33B36">
        <w:rPr>
          <w:rStyle w:val="Hyperlink"/>
          <w:rFonts w:ascii="Segoe UI" w:hAnsi="Segoe UI" w:cs="Segoe UI"/>
          <w:i/>
          <w:iCs/>
          <w:color w:val="auto"/>
          <w:sz w:val="18"/>
          <w:szCs w:val="18"/>
          <w:u w:val="none"/>
        </w:rPr>
        <w:t>introduction to Buddhism</w:t>
      </w:r>
      <w:r w:rsidRPr="00C33B36">
        <w:rPr>
          <w:rFonts w:ascii="Segoe UI" w:hAnsi="Segoe UI" w:cs="Segoe UI"/>
          <w:i/>
          <w:iCs/>
          <w:sz w:val="18"/>
          <w:szCs w:val="18"/>
        </w:rPr>
        <w:t>, </w:t>
      </w:r>
      <w:r w:rsidRPr="00C33B36">
        <w:rPr>
          <w:rFonts w:ascii="Segoe UI" w:hAnsi="Segoe UI" w:cs="Segoe UI"/>
          <w:sz w:val="18"/>
          <w:szCs w:val="18"/>
        </w:rPr>
        <w:t>(</w:t>
      </w:r>
      <w:proofErr w:type="spellStart"/>
      <w:r w:rsidRPr="00C33B36">
        <w:rPr>
          <w:rFonts w:ascii="Segoe UI" w:hAnsi="Segoe UI" w:cs="Segoe UI"/>
          <w:sz w:val="18"/>
          <w:szCs w:val="18"/>
        </w:rPr>
        <w:t>CUP:Cambridge</w:t>
      </w:r>
      <w:proofErr w:type="spellEnd"/>
      <w:r w:rsidRPr="00C33B36">
        <w:rPr>
          <w:rFonts w:ascii="Segoe UI" w:hAnsi="Segoe UI" w:cs="Segoe UI"/>
          <w:sz w:val="18"/>
          <w:szCs w:val="18"/>
        </w:rPr>
        <w:t>, 1990)</w:t>
      </w:r>
      <w:r w:rsidR="00A2255C" w:rsidRPr="00C33B36">
        <w:rPr>
          <w:rFonts w:ascii="Segoe UI" w:hAnsi="Segoe UI" w:cs="Segoe UI"/>
          <w:sz w:val="18"/>
          <w:szCs w:val="18"/>
        </w:rPr>
        <w:t>pp49</w:t>
      </w:r>
    </w:p>
    <w:p w14:paraId="6970105F" w14:textId="6E83368C" w:rsidR="00D043C1" w:rsidRPr="00C33B36" w:rsidRDefault="00D043C1">
      <w:pPr>
        <w:pStyle w:val="FootnoteText"/>
      </w:pPr>
    </w:p>
  </w:footnote>
  <w:footnote w:id="4">
    <w:p w14:paraId="3BB6C04C" w14:textId="77777777" w:rsidR="00C61E11" w:rsidRPr="00C33B36" w:rsidRDefault="00E62840" w:rsidP="00C61E11">
      <w:pPr>
        <w:pStyle w:val="default"/>
        <w:shd w:val="clear" w:color="auto" w:fill="FFFFFF"/>
        <w:spacing w:before="0" w:beforeAutospacing="0"/>
        <w:rPr>
          <w:rFonts w:ascii="Segoe UI" w:hAnsi="Segoe UI" w:cs="Segoe UI"/>
          <w:sz w:val="18"/>
          <w:szCs w:val="18"/>
        </w:rPr>
      </w:pPr>
      <w:r w:rsidRPr="00C33B36">
        <w:rPr>
          <w:rStyle w:val="FootnoteReference"/>
          <w:rFonts w:ascii="Segoe UI Light" w:hAnsi="Segoe UI Light" w:cs="Segoe UI Light"/>
          <w:sz w:val="18"/>
          <w:szCs w:val="18"/>
        </w:rPr>
        <w:footnoteRef/>
      </w:r>
      <w:r w:rsidRPr="00C33B36">
        <w:rPr>
          <w:rFonts w:ascii="Segoe UI Light" w:hAnsi="Segoe UI Light" w:cs="Segoe UI Light"/>
          <w:sz w:val="18"/>
          <w:szCs w:val="18"/>
        </w:rPr>
        <w:t xml:space="preserve"> </w:t>
      </w:r>
      <w:r w:rsidR="00FD5C07" w:rsidRPr="00C33B36">
        <w:rPr>
          <w:rFonts w:ascii="Segoe UI" w:hAnsi="Segoe UI" w:cs="Segoe UI"/>
          <w:sz w:val="18"/>
          <w:szCs w:val="18"/>
        </w:rPr>
        <w:t>A (Colombo, 1929), p.590-</w:t>
      </w:r>
      <w:r w:rsidR="00FD5C07" w:rsidRPr="00C33B36">
        <w:rPr>
          <w:rFonts w:ascii="Segoe UI" w:hAnsi="Segoe UI" w:cs="Segoe UI"/>
          <w:i/>
          <w:sz w:val="18"/>
          <w:szCs w:val="18"/>
        </w:rPr>
        <w:t>C</w:t>
      </w:r>
      <w:r w:rsidR="0068764E" w:rsidRPr="00C33B36">
        <w:rPr>
          <w:rFonts w:ascii="Segoe UI" w:hAnsi="Segoe UI" w:cs="Segoe UI"/>
          <w:i/>
          <w:sz w:val="18"/>
          <w:szCs w:val="18"/>
        </w:rPr>
        <w:t xml:space="preserve">etana ham </w:t>
      </w:r>
      <w:proofErr w:type="spellStart"/>
      <w:r w:rsidR="0068764E" w:rsidRPr="00C33B36">
        <w:rPr>
          <w:rFonts w:ascii="Segoe UI" w:hAnsi="Segoe UI" w:cs="Segoe UI"/>
          <w:i/>
          <w:sz w:val="18"/>
          <w:szCs w:val="18"/>
        </w:rPr>
        <w:t>bhikkhave</w:t>
      </w:r>
      <w:proofErr w:type="spellEnd"/>
      <w:r w:rsidR="0068764E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8764E" w:rsidRPr="00C33B36">
        <w:rPr>
          <w:rFonts w:ascii="Segoe UI" w:hAnsi="Segoe UI" w:cs="Segoe UI"/>
          <w:i/>
          <w:sz w:val="18"/>
          <w:szCs w:val="18"/>
        </w:rPr>
        <w:t>kamman</w:t>
      </w:r>
      <w:proofErr w:type="spellEnd"/>
      <w:r w:rsidR="0068764E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8764E" w:rsidRPr="00C33B36">
        <w:rPr>
          <w:rFonts w:ascii="Segoe UI" w:hAnsi="Segoe UI" w:cs="Segoe UI"/>
          <w:i/>
          <w:sz w:val="18"/>
          <w:szCs w:val="18"/>
        </w:rPr>
        <w:t>vadami</w:t>
      </w:r>
      <w:proofErr w:type="spellEnd"/>
      <w:r w:rsidR="0068764E" w:rsidRPr="00C33B36">
        <w:rPr>
          <w:rFonts w:ascii="Segoe UI" w:hAnsi="Segoe UI" w:cs="Segoe UI"/>
          <w:i/>
          <w:sz w:val="18"/>
          <w:szCs w:val="18"/>
        </w:rPr>
        <w:t xml:space="preserve">. </w:t>
      </w:r>
      <w:proofErr w:type="spellStart"/>
      <w:r w:rsidR="0068764E" w:rsidRPr="00C33B36">
        <w:rPr>
          <w:rFonts w:ascii="Segoe UI" w:hAnsi="Segoe UI" w:cs="Segoe UI"/>
          <w:i/>
          <w:sz w:val="18"/>
          <w:szCs w:val="18"/>
        </w:rPr>
        <w:t>Cet</w:t>
      </w:r>
      <w:r w:rsidR="006D033B" w:rsidRPr="00C33B36">
        <w:rPr>
          <w:rFonts w:ascii="Segoe UI" w:hAnsi="Segoe UI" w:cs="Segoe UI"/>
          <w:i/>
          <w:sz w:val="18"/>
          <w:szCs w:val="18"/>
        </w:rPr>
        <w:t>ayitva</w:t>
      </w:r>
      <w:proofErr w:type="spellEnd"/>
      <w:r w:rsidR="006D033B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D033B" w:rsidRPr="00C33B36">
        <w:rPr>
          <w:rFonts w:ascii="Segoe UI" w:hAnsi="Segoe UI" w:cs="Segoe UI"/>
          <w:i/>
          <w:sz w:val="18"/>
          <w:szCs w:val="18"/>
        </w:rPr>
        <w:t>kammam</w:t>
      </w:r>
      <w:proofErr w:type="spellEnd"/>
      <w:r w:rsidR="006D033B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D033B" w:rsidRPr="00C33B36">
        <w:rPr>
          <w:rFonts w:ascii="Segoe UI" w:hAnsi="Segoe UI" w:cs="Segoe UI"/>
          <w:i/>
          <w:sz w:val="18"/>
          <w:szCs w:val="18"/>
        </w:rPr>
        <w:t>karoti</w:t>
      </w:r>
      <w:proofErr w:type="spellEnd"/>
      <w:r w:rsidR="006D033B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D033B" w:rsidRPr="00C33B36">
        <w:rPr>
          <w:rFonts w:ascii="Segoe UI" w:hAnsi="Segoe UI" w:cs="Segoe UI"/>
          <w:i/>
          <w:sz w:val="18"/>
          <w:szCs w:val="18"/>
        </w:rPr>
        <w:t>keyana</w:t>
      </w:r>
      <w:proofErr w:type="spellEnd"/>
      <w:r w:rsidR="006D033B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D033B" w:rsidRPr="00C33B36">
        <w:rPr>
          <w:rFonts w:ascii="Segoe UI" w:hAnsi="Segoe UI" w:cs="Segoe UI"/>
          <w:i/>
          <w:sz w:val="18"/>
          <w:szCs w:val="18"/>
        </w:rPr>
        <w:t>vaca</w:t>
      </w:r>
      <w:proofErr w:type="spellEnd"/>
      <w:r w:rsidR="006D033B" w:rsidRPr="00C33B36">
        <w:rPr>
          <w:rFonts w:ascii="Segoe UI" w:hAnsi="Segoe UI" w:cs="Segoe UI"/>
          <w:i/>
          <w:sz w:val="18"/>
          <w:szCs w:val="18"/>
        </w:rPr>
        <w:t xml:space="preserve"> </w:t>
      </w:r>
      <w:proofErr w:type="spellStart"/>
      <w:r w:rsidR="006D033B" w:rsidRPr="00C33B36">
        <w:rPr>
          <w:rFonts w:ascii="Segoe UI" w:hAnsi="Segoe UI" w:cs="Segoe UI"/>
          <w:i/>
          <w:sz w:val="18"/>
          <w:szCs w:val="18"/>
        </w:rPr>
        <w:t>manasa</w:t>
      </w:r>
      <w:proofErr w:type="spellEnd"/>
      <w:r w:rsidR="006D033B" w:rsidRPr="00C33B36">
        <w:rPr>
          <w:rFonts w:ascii="Segoe UI" w:hAnsi="Segoe UI" w:cs="Segoe UI"/>
          <w:sz w:val="18"/>
          <w:szCs w:val="18"/>
        </w:rPr>
        <w:t xml:space="preserve"> cited in </w:t>
      </w:r>
      <w:proofErr w:type="spellStart"/>
      <w:r w:rsidR="00C61E11" w:rsidRPr="00C33B36">
        <w:rPr>
          <w:rFonts w:ascii="Segoe UI" w:hAnsi="Segoe UI" w:cs="Segoe UI"/>
          <w:sz w:val="18"/>
          <w:szCs w:val="18"/>
        </w:rPr>
        <w:t>Walpola</w:t>
      </w:r>
      <w:proofErr w:type="spellEnd"/>
      <w:r w:rsidR="00C61E11"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="00C61E11" w:rsidRPr="00C33B36">
        <w:rPr>
          <w:rFonts w:ascii="Segoe UI" w:hAnsi="Segoe UI" w:cs="Segoe UI"/>
          <w:sz w:val="18"/>
          <w:szCs w:val="18"/>
        </w:rPr>
        <w:t>Rahula</w:t>
      </w:r>
      <w:proofErr w:type="spellEnd"/>
      <w:r w:rsidR="00C61E11" w:rsidRPr="00C33B36">
        <w:rPr>
          <w:rFonts w:ascii="Segoe UI" w:hAnsi="Segoe UI" w:cs="Segoe UI"/>
          <w:i/>
          <w:iCs/>
          <w:sz w:val="18"/>
          <w:szCs w:val="18"/>
        </w:rPr>
        <w:t>, What the Buddha taught. </w:t>
      </w:r>
      <w:r w:rsidR="00C61E11" w:rsidRPr="00C33B36">
        <w:rPr>
          <w:rFonts w:ascii="Segoe UI" w:hAnsi="Segoe UI" w:cs="Segoe UI"/>
          <w:sz w:val="18"/>
          <w:szCs w:val="18"/>
        </w:rPr>
        <w:t>(Gordon Fraser: Bedford, 1967)</w:t>
      </w:r>
    </w:p>
    <w:p w14:paraId="42A35012" w14:textId="5EDC5C37" w:rsidR="00E62840" w:rsidRPr="00C33B36" w:rsidRDefault="00E62840">
      <w:pPr>
        <w:pStyle w:val="FootnoteText"/>
        <w:rPr>
          <w:rFonts w:ascii="Segoe UI" w:hAnsi="Segoe UI" w:cs="Segoe UI"/>
          <w:sz w:val="18"/>
          <w:szCs w:val="18"/>
        </w:rPr>
      </w:pPr>
    </w:p>
  </w:footnote>
  <w:footnote w:id="5">
    <w:p w14:paraId="4A28F5A7" w14:textId="527AFC62" w:rsidR="00AD57B9" w:rsidRPr="00C33B36" w:rsidRDefault="00AD57B9">
      <w:pPr>
        <w:pStyle w:val="FootnoteText"/>
      </w:pPr>
      <w:r w:rsidRPr="00C33B36">
        <w:rPr>
          <w:rStyle w:val="FootnoteReference"/>
        </w:rPr>
        <w:footnoteRef/>
      </w:r>
      <w:r w:rsidRPr="00C33B36"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Walpola</w:t>
      </w:r>
      <w:proofErr w:type="spellEnd"/>
      <w:r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Rahula</w:t>
      </w:r>
      <w:proofErr w:type="spellEnd"/>
      <w:r w:rsidRPr="00C33B36">
        <w:rPr>
          <w:rFonts w:ascii="Segoe UI" w:hAnsi="Segoe UI" w:cs="Segoe UI"/>
          <w:i/>
          <w:iCs/>
          <w:sz w:val="18"/>
          <w:szCs w:val="18"/>
        </w:rPr>
        <w:t>, What the Buddha taught. </w:t>
      </w:r>
      <w:r w:rsidRPr="00C33B36">
        <w:rPr>
          <w:rFonts w:ascii="Segoe UI" w:hAnsi="Segoe UI" w:cs="Segoe UI"/>
          <w:sz w:val="18"/>
          <w:szCs w:val="18"/>
        </w:rPr>
        <w:t>(Gordon Fraser: Bedford, 1967)</w:t>
      </w:r>
    </w:p>
  </w:footnote>
  <w:footnote w:id="6">
    <w:p w14:paraId="1D5B3415" w14:textId="3A93C226" w:rsidR="002F28E0" w:rsidRPr="00C33B36" w:rsidRDefault="002F28E0" w:rsidP="00C33B36">
      <w:pPr>
        <w:pStyle w:val="default"/>
        <w:shd w:val="clear" w:color="auto" w:fill="FFFFFF"/>
        <w:spacing w:before="0" w:beforeAutospacing="0"/>
        <w:rPr>
          <w:rFonts w:ascii="Segoe UI" w:hAnsi="Segoe UI" w:cs="Segoe UI"/>
          <w:sz w:val="18"/>
          <w:szCs w:val="18"/>
        </w:rPr>
      </w:pPr>
      <w:r w:rsidRPr="00C33B36">
        <w:rPr>
          <w:rStyle w:val="FootnoteReference"/>
          <w:rFonts w:ascii="Segoe UI" w:hAnsi="Segoe UI" w:cs="Segoe UI"/>
          <w:sz w:val="18"/>
          <w:szCs w:val="18"/>
        </w:rPr>
        <w:footnoteRef/>
      </w:r>
      <w:r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Walpola</w:t>
      </w:r>
      <w:proofErr w:type="spellEnd"/>
      <w:r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Rahula</w:t>
      </w:r>
      <w:proofErr w:type="spellEnd"/>
      <w:r w:rsidRPr="00C33B36">
        <w:rPr>
          <w:rFonts w:ascii="Segoe UI" w:hAnsi="Segoe UI" w:cs="Segoe UI"/>
          <w:i/>
          <w:iCs/>
          <w:sz w:val="18"/>
          <w:szCs w:val="18"/>
        </w:rPr>
        <w:t>, What the Buddha taught. </w:t>
      </w:r>
      <w:r w:rsidRPr="00C33B36">
        <w:rPr>
          <w:rFonts w:ascii="Segoe UI" w:hAnsi="Segoe UI" w:cs="Segoe UI"/>
          <w:sz w:val="18"/>
          <w:szCs w:val="18"/>
        </w:rPr>
        <w:t>(Gordon Fraser: Bedford, 1967)</w:t>
      </w:r>
    </w:p>
  </w:footnote>
  <w:footnote w:id="7">
    <w:p w14:paraId="38F0A79E" w14:textId="3C8EE0C1" w:rsidR="00284675" w:rsidRPr="00C33B36" w:rsidRDefault="00284675" w:rsidP="00C33B36">
      <w:pPr>
        <w:pStyle w:val="default"/>
        <w:shd w:val="clear" w:color="auto" w:fill="FFFFFF"/>
        <w:spacing w:before="0" w:beforeAutospacing="0"/>
        <w:rPr>
          <w:rFonts w:ascii="Segoe UI" w:hAnsi="Segoe UI" w:cs="Segoe UI"/>
          <w:sz w:val="18"/>
          <w:szCs w:val="18"/>
        </w:rPr>
      </w:pPr>
      <w:r w:rsidRPr="00C33B36">
        <w:rPr>
          <w:rStyle w:val="FootnoteReference"/>
          <w:rFonts w:ascii="Segoe UI" w:hAnsi="Segoe UI" w:cs="Segoe UI"/>
          <w:sz w:val="18"/>
          <w:szCs w:val="18"/>
        </w:rPr>
        <w:footnoteRef/>
      </w:r>
      <w:r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="00727091" w:rsidRPr="00C33B36">
        <w:rPr>
          <w:rFonts w:ascii="Segoe UI" w:hAnsi="Segoe UI" w:cs="Segoe UI"/>
          <w:sz w:val="18"/>
          <w:szCs w:val="18"/>
        </w:rPr>
        <w:t>Thanissiro</w:t>
      </w:r>
      <w:proofErr w:type="spellEnd"/>
      <w:r w:rsidR="00727091"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="00727091" w:rsidRPr="00C33B36">
        <w:rPr>
          <w:rFonts w:ascii="Segoe UI" w:hAnsi="Segoe UI" w:cs="Segoe UI"/>
          <w:sz w:val="18"/>
          <w:szCs w:val="18"/>
        </w:rPr>
        <w:t>Bhikku</w:t>
      </w:r>
      <w:proofErr w:type="spellEnd"/>
      <w:r w:rsidR="00727091" w:rsidRPr="00C33B36">
        <w:rPr>
          <w:rFonts w:ascii="Segoe UI" w:hAnsi="Segoe UI" w:cs="Segoe UI"/>
          <w:sz w:val="18"/>
          <w:szCs w:val="18"/>
        </w:rPr>
        <w:t xml:space="preserve">, </w:t>
      </w:r>
      <w:proofErr w:type="spellStart"/>
      <w:r w:rsidR="00727091" w:rsidRPr="00C33B36">
        <w:rPr>
          <w:rFonts w:ascii="Segoe UI" w:hAnsi="Segoe UI" w:cs="Segoe UI"/>
          <w:i/>
          <w:sz w:val="18"/>
          <w:szCs w:val="18"/>
        </w:rPr>
        <w:t>Consiousness</w:t>
      </w:r>
      <w:proofErr w:type="spellEnd"/>
      <w:r w:rsidR="00727091" w:rsidRPr="00C33B36">
        <w:rPr>
          <w:rFonts w:ascii="Segoe UI" w:hAnsi="Segoe UI" w:cs="Segoe UI"/>
          <w:i/>
          <w:sz w:val="18"/>
          <w:szCs w:val="18"/>
        </w:rPr>
        <w:t xml:space="preserve"> - </w:t>
      </w:r>
      <w:proofErr w:type="spellStart"/>
      <w:r w:rsidR="00727091" w:rsidRPr="00C33B36">
        <w:rPr>
          <w:rFonts w:ascii="Segoe UI" w:hAnsi="Segoe UI" w:cs="Segoe UI"/>
          <w:i/>
          <w:sz w:val="18"/>
          <w:szCs w:val="18"/>
        </w:rPr>
        <w:t>vinnana</w:t>
      </w:r>
      <w:proofErr w:type="spellEnd"/>
      <w:r w:rsidR="00727091" w:rsidRPr="00C33B36">
        <w:rPr>
          <w:rFonts w:ascii="Segoe UI" w:hAnsi="Segoe UI" w:cs="Segoe UI"/>
          <w:i/>
          <w:sz w:val="18"/>
          <w:szCs w:val="18"/>
        </w:rPr>
        <w:t>,</w:t>
      </w:r>
      <w:r w:rsidR="00727091" w:rsidRPr="00C33B36">
        <w:rPr>
          <w:rFonts w:ascii="Segoe UI" w:hAnsi="Segoe UI" w:cs="Segoe UI"/>
          <w:sz w:val="18"/>
          <w:szCs w:val="18"/>
        </w:rPr>
        <w:t xml:space="preserve"> (2004) https://www.accesstoinsight.org/tipitaka/sn/sn25/sn25.003.than.html</w:t>
      </w:r>
    </w:p>
  </w:footnote>
  <w:footnote w:id="8">
    <w:p w14:paraId="14FB4B1D" w14:textId="0274C649" w:rsidR="00CC588D" w:rsidRPr="00C33B36" w:rsidRDefault="00CC588D">
      <w:pPr>
        <w:pStyle w:val="FootnoteText"/>
      </w:pPr>
      <w:r w:rsidRPr="00C33B36">
        <w:rPr>
          <w:rStyle w:val="FootnoteReference"/>
        </w:rPr>
        <w:footnoteRef/>
      </w:r>
      <w:r w:rsidRPr="00C33B36"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Walpola</w:t>
      </w:r>
      <w:proofErr w:type="spellEnd"/>
      <w:r w:rsidRPr="00C33B36">
        <w:rPr>
          <w:rFonts w:ascii="Segoe UI" w:hAnsi="Segoe UI" w:cs="Segoe UI"/>
          <w:sz w:val="18"/>
          <w:szCs w:val="18"/>
        </w:rPr>
        <w:t xml:space="preserve"> </w:t>
      </w:r>
      <w:proofErr w:type="spellStart"/>
      <w:r w:rsidRPr="00C33B36">
        <w:rPr>
          <w:rFonts w:ascii="Segoe UI" w:hAnsi="Segoe UI" w:cs="Segoe UI"/>
          <w:sz w:val="18"/>
          <w:szCs w:val="18"/>
        </w:rPr>
        <w:t>Rahula</w:t>
      </w:r>
      <w:proofErr w:type="spellEnd"/>
      <w:r w:rsidRPr="00C33B36">
        <w:rPr>
          <w:rFonts w:ascii="Segoe UI" w:hAnsi="Segoe UI" w:cs="Segoe UI"/>
          <w:i/>
          <w:iCs/>
          <w:sz w:val="18"/>
          <w:szCs w:val="18"/>
        </w:rPr>
        <w:t>, What the Buddha taught. </w:t>
      </w:r>
      <w:r w:rsidRPr="00C33B36">
        <w:rPr>
          <w:rFonts w:ascii="Segoe UI" w:hAnsi="Segoe UI" w:cs="Segoe UI"/>
          <w:sz w:val="18"/>
          <w:szCs w:val="18"/>
        </w:rPr>
        <w:t>(Gordon Fraser: Bedford, 1967)</w:t>
      </w:r>
    </w:p>
  </w:footnote>
  <w:footnote w:id="9">
    <w:p w14:paraId="752834EB" w14:textId="77777777" w:rsidR="00EC7FBB" w:rsidRPr="009F6C07" w:rsidRDefault="00EC7FBB" w:rsidP="00EC7FBB">
      <w:pPr>
        <w:pStyle w:val="default"/>
        <w:shd w:val="clear" w:color="auto" w:fill="FFFFFF"/>
        <w:spacing w:before="0" w:beforeAutospacing="0"/>
        <w:rPr>
          <w:rFonts w:ascii="Segoe UI" w:hAnsi="Segoe UI" w:cs="Segoe UI"/>
          <w:color w:val="1C1C1C"/>
          <w:sz w:val="18"/>
          <w:szCs w:val="18"/>
        </w:rPr>
      </w:pPr>
      <w:r w:rsidRPr="009F6C07">
        <w:rPr>
          <w:rStyle w:val="FootnoteReference"/>
          <w:sz w:val="18"/>
          <w:szCs w:val="18"/>
        </w:rPr>
        <w:footnoteRef/>
      </w:r>
      <w:r w:rsidRPr="009F6C07">
        <w:rPr>
          <w:sz w:val="18"/>
          <w:szCs w:val="18"/>
        </w:rPr>
        <w:t xml:space="preserve"> </w:t>
      </w:r>
      <w:r w:rsidRPr="009F6C07">
        <w:rPr>
          <w:rFonts w:ascii="Segoe UI" w:hAnsi="Segoe UI" w:cs="Segoe UI"/>
          <w:color w:val="1C1C1C"/>
          <w:sz w:val="18"/>
          <w:szCs w:val="18"/>
        </w:rPr>
        <w:t xml:space="preserve">Chris </w:t>
      </w:r>
      <w:proofErr w:type="spellStart"/>
      <w:r w:rsidRPr="009F6C07">
        <w:rPr>
          <w:rFonts w:ascii="Segoe UI" w:hAnsi="Segoe UI" w:cs="Segoe UI"/>
          <w:color w:val="1C1C1C"/>
          <w:sz w:val="18"/>
          <w:szCs w:val="18"/>
        </w:rPr>
        <w:t>Gudmunsen</w:t>
      </w:r>
      <w:proofErr w:type="spellEnd"/>
      <w:r w:rsidRPr="009F6C07">
        <w:rPr>
          <w:rFonts w:ascii="Segoe UI" w:hAnsi="Segoe UI" w:cs="Segoe UI"/>
          <w:color w:val="1C1C1C"/>
          <w:sz w:val="18"/>
          <w:szCs w:val="18"/>
        </w:rPr>
        <w:t xml:space="preserve">, </w:t>
      </w:r>
      <w:r w:rsidRPr="009F6C07">
        <w:rPr>
          <w:rFonts w:ascii="Segoe UI" w:hAnsi="Segoe UI" w:cs="Segoe UI"/>
          <w:i/>
          <w:color w:val="1C1C1C"/>
          <w:sz w:val="18"/>
          <w:szCs w:val="18"/>
        </w:rPr>
        <w:t>Wittgenstein and Buddhis</w:t>
      </w:r>
      <w:r w:rsidRPr="009F6C07">
        <w:rPr>
          <w:rFonts w:ascii="Segoe UI" w:hAnsi="Segoe UI" w:cs="Segoe UI"/>
          <w:color w:val="1C1C1C"/>
          <w:sz w:val="18"/>
          <w:szCs w:val="18"/>
        </w:rPr>
        <w:t xml:space="preserve"> (The Macmillan Press LTD, London, 1977)</w:t>
      </w:r>
      <w:r>
        <w:rPr>
          <w:rFonts w:ascii="Segoe UI" w:hAnsi="Segoe UI" w:cs="Segoe UI"/>
          <w:color w:val="1C1C1C"/>
          <w:sz w:val="18"/>
          <w:szCs w:val="18"/>
        </w:rPr>
        <w:t xml:space="preserve"> pp52</w:t>
      </w:r>
    </w:p>
    <w:p w14:paraId="22831103" w14:textId="77777777" w:rsidR="00EC7FBB" w:rsidRDefault="00EC7FBB" w:rsidP="00EC7FBB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82144" w14:textId="082CACFC" w:rsidR="00861921" w:rsidRDefault="00861921">
    <w:pPr>
      <w:pStyle w:val="Header"/>
    </w:pPr>
    <w:r>
      <w:t>Bonita Begum</w:t>
    </w:r>
  </w:p>
  <w:p w14:paraId="34F5041B" w14:textId="1BFCF971" w:rsidR="00861921" w:rsidRDefault="00861921">
    <w:pPr>
      <w:pStyle w:val="Header"/>
    </w:pPr>
    <w:r>
      <w:t>1702966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17B"/>
    <w:rsid w:val="0000133C"/>
    <w:rsid w:val="0000286E"/>
    <w:rsid w:val="00007A0B"/>
    <w:rsid w:val="00013895"/>
    <w:rsid w:val="000208B0"/>
    <w:rsid w:val="00020F76"/>
    <w:rsid w:val="00022D8E"/>
    <w:rsid w:val="0002777E"/>
    <w:rsid w:val="00034746"/>
    <w:rsid w:val="00037E39"/>
    <w:rsid w:val="00050C64"/>
    <w:rsid w:val="00052B7A"/>
    <w:rsid w:val="0006351D"/>
    <w:rsid w:val="00073FA5"/>
    <w:rsid w:val="0007788F"/>
    <w:rsid w:val="00082FE0"/>
    <w:rsid w:val="00084067"/>
    <w:rsid w:val="00093B01"/>
    <w:rsid w:val="0009613E"/>
    <w:rsid w:val="000C3CBC"/>
    <w:rsid w:val="000D1AC3"/>
    <w:rsid w:val="000E1A9F"/>
    <w:rsid w:val="000E3791"/>
    <w:rsid w:val="000E57A6"/>
    <w:rsid w:val="000E7CC9"/>
    <w:rsid w:val="000F3239"/>
    <w:rsid w:val="00100CFB"/>
    <w:rsid w:val="00101EF6"/>
    <w:rsid w:val="00113328"/>
    <w:rsid w:val="00115B29"/>
    <w:rsid w:val="00115E5C"/>
    <w:rsid w:val="001214C2"/>
    <w:rsid w:val="00126124"/>
    <w:rsid w:val="00130558"/>
    <w:rsid w:val="00134514"/>
    <w:rsid w:val="00136FD0"/>
    <w:rsid w:val="0014146A"/>
    <w:rsid w:val="00142307"/>
    <w:rsid w:val="00142355"/>
    <w:rsid w:val="0014252C"/>
    <w:rsid w:val="00146CFF"/>
    <w:rsid w:val="001536A8"/>
    <w:rsid w:val="0016562E"/>
    <w:rsid w:val="00165C84"/>
    <w:rsid w:val="001904DE"/>
    <w:rsid w:val="00192990"/>
    <w:rsid w:val="001A2536"/>
    <w:rsid w:val="001A360A"/>
    <w:rsid w:val="001C0028"/>
    <w:rsid w:val="001C49C8"/>
    <w:rsid w:val="001E424F"/>
    <w:rsid w:val="001F033C"/>
    <w:rsid w:val="00201355"/>
    <w:rsid w:val="00204735"/>
    <w:rsid w:val="002116FC"/>
    <w:rsid w:val="00224B68"/>
    <w:rsid w:val="00232EDD"/>
    <w:rsid w:val="002341A4"/>
    <w:rsid w:val="00237F85"/>
    <w:rsid w:val="00240B28"/>
    <w:rsid w:val="002442CE"/>
    <w:rsid w:val="00247491"/>
    <w:rsid w:val="002479A3"/>
    <w:rsid w:val="00250F8A"/>
    <w:rsid w:val="002572C7"/>
    <w:rsid w:val="00267359"/>
    <w:rsid w:val="00284675"/>
    <w:rsid w:val="00296094"/>
    <w:rsid w:val="002A588B"/>
    <w:rsid w:val="002A6E21"/>
    <w:rsid w:val="002B0C57"/>
    <w:rsid w:val="002B2883"/>
    <w:rsid w:val="002B6B39"/>
    <w:rsid w:val="002B7522"/>
    <w:rsid w:val="002B7E29"/>
    <w:rsid w:val="002E4473"/>
    <w:rsid w:val="002F28E0"/>
    <w:rsid w:val="002F5018"/>
    <w:rsid w:val="002F6018"/>
    <w:rsid w:val="002F6ABB"/>
    <w:rsid w:val="002F7812"/>
    <w:rsid w:val="002F7E97"/>
    <w:rsid w:val="00303EB3"/>
    <w:rsid w:val="00306DCC"/>
    <w:rsid w:val="003103F6"/>
    <w:rsid w:val="00312091"/>
    <w:rsid w:val="00314B33"/>
    <w:rsid w:val="00321018"/>
    <w:rsid w:val="00325414"/>
    <w:rsid w:val="003255D6"/>
    <w:rsid w:val="003260CE"/>
    <w:rsid w:val="0033015F"/>
    <w:rsid w:val="003316E6"/>
    <w:rsid w:val="003431D9"/>
    <w:rsid w:val="0035294B"/>
    <w:rsid w:val="00373BCE"/>
    <w:rsid w:val="003748C8"/>
    <w:rsid w:val="00377A75"/>
    <w:rsid w:val="0038212C"/>
    <w:rsid w:val="00383968"/>
    <w:rsid w:val="003A5D22"/>
    <w:rsid w:val="003A5EEC"/>
    <w:rsid w:val="003B0357"/>
    <w:rsid w:val="003B291C"/>
    <w:rsid w:val="003B73AD"/>
    <w:rsid w:val="003D4623"/>
    <w:rsid w:val="003D67CF"/>
    <w:rsid w:val="003E0B21"/>
    <w:rsid w:val="003E3DC1"/>
    <w:rsid w:val="004032BC"/>
    <w:rsid w:val="00414E99"/>
    <w:rsid w:val="0042461E"/>
    <w:rsid w:val="00430CD8"/>
    <w:rsid w:val="00432976"/>
    <w:rsid w:val="00433030"/>
    <w:rsid w:val="004403EE"/>
    <w:rsid w:val="00445E9B"/>
    <w:rsid w:val="00450535"/>
    <w:rsid w:val="004515E9"/>
    <w:rsid w:val="004551CB"/>
    <w:rsid w:val="0046327E"/>
    <w:rsid w:val="004646D7"/>
    <w:rsid w:val="00480CF0"/>
    <w:rsid w:val="004A0567"/>
    <w:rsid w:val="004A1292"/>
    <w:rsid w:val="004A1721"/>
    <w:rsid w:val="004A4105"/>
    <w:rsid w:val="004A4594"/>
    <w:rsid w:val="004A6E3E"/>
    <w:rsid w:val="004D3B36"/>
    <w:rsid w:val="004D604F"/>
    <w:rsid w:val="004E04C3"/>
    <w:rsid w:val="004E48C5"/>
    <w:rsid w:val="004F2BC0"/>
    <w:rsid w:val="00501515"/>
    <w:rsid w:val="00503910"/>
    <w:rsid w:val="00513C71"/>
    <w:rsid w:val="0052788D"/>
    <w:rsid w:val="00534A56"/>
    <w:rsid w:val="00540480"/>
    <w:rsid w:val="00547BF9"/>
    <w:rsid w:val="0055127D"/>
    <w:rsid w:val="00552F09"/>
    <w:rsid w:val="00555BE8"/>
    <w:rsid w:val="0056003E"/>
    <w:rsid w:val="0056486E"/>
    <w:rsid w:val="0057027D"/>
    <w:rsid w:val="00575834"/>
    <w:rsid w:val="00581C5A"/>
    <w:rsid w:val="00582940"/>
    <w:rsid w:val="00582B4C"/>
    <w:rsid w:val="00583F53"/>
    <w:rsid w:val="00584FC8"/>
    <w:rsid w:val="005865A0"/>
    <w:rsid w:val="00595C63"/>
    <w:rsid w:val="00596E26"/>
    <w:rsid w:val="005A1A2E"/>
    <w:rsid w:val="005A303F"/>
    <w:rsid w:val="005A7B81"/>
    <w:rsid w:val="005B0F51"/>
    <w:rsid w:val="005B1C4A"/>
    <w:rsid w:val="005B4AC3"/>
    <w:rsid w:val="005B65F9"/>
    <w:rsid w:val="005C19F6"/>
    <w:rsid w:val="005C218E"/>
    <w:rsid w:val="005C4670"/>
    <w:rsid w:val="005D3CB2"/>
    <w:rsid w:val="005E256F"/>
    <w:rsid w:val="005F431F"/>
    <w:rsid w:val="00601CF6"/>
    <w:rsid w:val="00605B45"/>
    <w:rsid w:val="0061517B"/>
    <w:rsid w:val="00617C25"/>
    <w:rsid w:val="0063254A"/>
    <w:rsid w:val="00640726"/>
    <w:rsid w:val="006414E9"/>
    <w:rsid w:val="00647EA2"/>
    <w:rsid w:val="00650429"/>
    <w:rsid w:val="006536AA"/>
    <w:rsid w:val="00662EE0"/>
    <w:rsid w:val="006850A7"/>
    <w:rsid w:val="0068764E"/>
    <w:rsid w:val="006958B8"/>
    <w:rsid w:val="00695E1C"/>
    <w:rsid w:val="00697C4A"/>
    <w:rsid w:val="006A32BE"/>
    <w:rsid w:val="006A6213"/>
    <w:rsid w:val="006B003D"/>
    <w:rsid w:val="006B040E"/>
    <w:rsid w:val="006B3644"/>
    <w:rsid w:val="006B7265"/>
    <w:rsid w:val="006C0106"/>
    <w:rsid w:val="006C14BA"/>
    <w:rsid w:val="006C1B78"/>
    <w:rsid w:val="006C57A2"/>
    <w:rsid w:val="006D033B"/>
    <w:rsid w:val="006D15E5"/>
    <w:rsid w:val="006D24A7"/>
    <w:rsid w:val="006F0560"/>
    <w:rsid w:val="006F2799"/>
    <w:rsid w:val="00716CE8"/>
    <w:rsid w:val="00721259"/>
    <w:rsid w:val="00723B8B"/>
    <w:rsid w:val="00727091"/>
    <w:rsid w:val="00731852"/>
    <w:rsid w:val="00731BDF"/>
    <w:rsid w:val="00733D69"/>
    <w:rsid w:val="00741E24"/>
    <w:rsid w:val="00744BC9"/>
    <w:rsid w:val="00754069"/>
    <w:rsid w:val="007610B7"/>
    <w:rsid w:val="007652C9"/>
    <w:rsid w:val="007662B0"/>
    <w:rsid w:val="00773A46"/>
    <w:rsid w:val="0077600B"/>
    <w:rsid w:val="00781753"/>
    <w:rsid w:val="00783204"/>
    <w:rsid w:val="007844DF"/>
    <w:rsid w:val="00786D86"/>
    <w:rsid w:val="007925A3"/>
    <w:rsid w:val="00797B3E"/>
    <w:rsid w:val="007A149E"/>
    <w:rsid w:val="007B377A"/>
    <w:rsid w:val="007B4CA2"/>
    <w:rsid w:val="007C76A8"/>
    <w:rsid w:val="007E4D49"/>
    <w:rsid w:val="007E6D1D"/>
    <w:rsid w:val="007E6FB9"/>
    <w:rsid w:val="007F7A95"/>
    <w:rsid w:val="00800518"/>
    <w:rsid w:val="00804351"/>
    <w:rsid w:val="00807151"/>
    <w:rsid w:val="0081185C"/>
    <w:rsid w:val="00812C04"/>
    <w:rsid w:val="008131EF"/>
    <w:rsid w:val="008150BD"/>
    <w:rsid w:val="0082003F"/>
    <w:rsid w:val="008402CC"/>
    <w:rsid w:val="00841A11"/>
    <w:rsid w:val="00843016"/>
    <w:rsid w:val="00860AA7"/>
    <w:rsid w:val="00861921"/>
    <w:rsid w:val="008644E5"/>
    <w:rsid w:val="00870B5A"/>
    <w:rsid w:val="008770C6"/>
    <w:rsid w:val="008949EC"/>
    <w:rsid w:val="00897710"/>
    <w:rsid w:val="008A46BC"/>
    <w:rsid w:val="008B073E"/>
    <w:rsid w:val="008B1513"/>
    <w:rsid w:val="008C12F9"/>
    <w:rsid w:val="008D2C86"/>
    <w:rsid w:val="008E6D15"/>
    <w:rsid w:val="008F0EF4"/>
    <w:rsid w:val="008F169D"/>
    <w:rsid w:val="008F55B0"/>
    <w:rsid w:val="00905694"/>
    <w:rsid w:val="00905E31"/>
    <w:rsid w:val="00911D29"/>
    <w:rsid w:val="00930632"/>
    <w:rsid w:val="009313FC"/>
    <w:rsid w:val="0094004A"/>
    <w:rsid w:val="009422DC"/>
    <w:rsid w:val="00947AFF"/>
    <w:rsid w:val="0095613B"/>
    <w:rsid w:val="00961A65"/>
    <w:rsid w:val="0096262E"/>
    <w:rsid w:val="0096287B"/>
    <w:rsid w:val="00963887"/>
    <w:rsid w:val="00965732"/>
    <w:rsid w:val="00967D6E"/>
    <w:rsid w:val="00975A32"/>
    <w:rsid w:val="0098322C"/>
    <w:rsid w:val="00984F53"/>
    <w:rsid w:val="00990F04"/>
    <w:rsid w:val="009B2874"/>
    <w:rsid w:val="009B7764"/>
    <w:rsid w:val="009C43C8"/>
    <w:rsid w:val="009C67E9"/>
    <w:rsid w:val="009D3B46"/>
    <w:rsid w:val="009D5F6E"/>
    <w:rsid w:val="009E1632"/>
    <w:rsid w:val="009E443D"/>
    <w:rsid w:val="009F6C07"/>
    <w:rsid w:val="00A05020"/>
    <w:rsid w:val="00A05780"/>
    <w:rsid w:val="00A05D09"/>
    <w:rsid w:val="00A13FFD"/>
    <w:rsid w:val="00A2255C"/>
    <w:rsid w:val="00A371E7"/>
    <w:rsid w:val="00A45379"/>
    <w:rsid w:val="00A6019F"/>
    <w:rsid w:val="00A66661"/>
    <w:rsid w:val="00A6729F"/>
    <w:rsid w:val="00A73F4D"/>
    <w:rsid w:val="00A81F63"/>
    <w:rsid w:val="00A869E1"/>
    <w:rsid w:val="00A9074F"/>
    <w:rsid w:val="00A90981"/>
    <w:rsid w:val="00A96EC8"/>
    <w:rsid w:val="00A97DFF"/>
    <w:rsid w:val="00AD57B9"/>
    <w:rsid w:val="00AD60B8"/>
    <w:rsid w:val="00AE5139"/>
    <w:rsid w:val="00AF0B0E"/>
    <w:rsid w:val="00AF3D61"/>
    <w:rsid w:val="00B07BD7"/>
    <w:rsid w:val="00B13FAF"/>
    <w:rsid w:val="00B14E7A"/>
    <w:rsid w:val="00B20ED5"/>
    <w:rsid w:val="00B20F19"/>
    <w:rsid w:val="00B36273"/>
    <w:rsid w:val="00B4424E"/>
    <w:rsid w:val="00B46A1E"/>
    <w:rsid w:val="00B65EA5"/>
    <w:rsid w:val="00B703B7"/>
    <w:rsid w:val="00B77A44"/>
    <w:rsid w:val="00B80BC6"/>
    <w:rsid w:val="00B8103E"/>
    <w:rsid w:val="00B960A3"/>
    <w:rsid w:val="00B97312"/>
    <w:rsid w:val="00BB7C50"/>
    <w:rsid w:val="00BD1970"/>
    <w:rsid w:val="00BD28CC"/>
    <w:rsid w:val="00BD3E86"/>
    <w:rsid w:val="00BD7595"/>
    <w:rsid w:val="00BE3F64"/>
    <w:rsid w:val="00BE5336"/>
    <w:rsid w:val="00BF042D"/>
    <w:rsid w:val="00BF26AB"/>
    <w:rsid w:val="00BF49A9"/>
    <w:rsid w:val="00BF5147"/>
    <w:rsid w:val="00BF5923"/>
    <w:rsid w:val="00C1301A"/>
    <w:rsid w:val="00C15F8F"/>
    <w:rsid w:val="00C16400"/>
    <w:rsid w:val="00C2260F"/>
    <w:rsid w:val="00C232DE"/>
    <w:rsid w:val="00C33B36"/>
    <w:rsid w:val="00C34D30"/>
    <w:rsid w:val="00C37197"/>
    <w:rsid w:val="00C43CEA"/>
    <w:rsid w:val="00C47930"/>
    <w:rsid w:val="00C5036D"/>
    <w:rsid w:val="00C53622"/>
    <w:rsid w:val="00C537A1"/>
    <w:rsid w:val="00C61E11"/>
    <w:rsid w:val="00C65060"/>
    <w:rsid w:val="00C7003D"/>
    <w:rsid w:val="00C730E3"/>
    <w:rsid w:val="00C73819"/>
    <w:rsid w:val="00C809F3"/>
    <w:rsid w:val="00C815A0"/>
    <w:rsid w:val="00C878D3"/>
    <w:rsid w:val="00C96627"/>
    <w:rsid w:val="00CA0399"/>
    <w:rsid w:val="00CA4EFE"/>
    <w:rsid w:val="00CA6B93"/>
    <w:rsid w:val="00CB3A59"/>
    <w:rsid w:val="00CB5549"/>
    <w:rsid w:val="00CC0A4B"/>
    <w:rsid w:val="00CC3925"/>
    <w:rsid w:val="00CC588D"/>
    <w:rsid w:val="00CD771D"/>
    <w:rsid w:val="00CD7824"/>
    <w:rsid w:val="00CE1249"/>
    <w:rsid w:val="00CE3B24"/>
    <w:rsid w:val="00CE7541"/>
    <w:rsid w:val="00CF119D"/>
    <w:rsid w:val="00D043C1"/>
    <w:rsid w:val="00D15C62"/>
    <w:rsid w:val="00D1642D"/>
    <w:rsid w:val="00D174B5"/>
    <w:rsid w:val="00D20FEC"/>
    <w:rsid w:val="00D24BF8"/>
    <w:rsid w:val="00D40561"/>
    <w:rsid w:val="00D40C29"/>
    <w:rsid w:val="00D50DD7"/>
    <w:rsid w:val="00D5624F"/>
    <w:rsid w:val="00D67572"/>
    <w:rsid w:val="00D7246B"/>
    <w:rsid w:val="00D75939"/>
    <w:rsid w:val="00D76F29"/>
    <w:rsid w:val="00D92DD2"/>
    <w:rsid w:val="00D93697"/>
    <w:rsid w:val="00D977AF"/>
    <w:rsid w:val="00DA1379"/>
    <w:rsid w:val="00DA765A"/>
    <w:rsid w:val="00DB76A0"/>
    <w:rsid w:val="00DC0F78"/>
    <w:rsid w:val="00DC3F42"/>
    <w:rsid w:val="00DD02BB"/>
    <w:rsid w:val="00DD6B50"/>
    <w:rsid w:val="00DE32F7"/>
    <w:rsid w:val="00DF2C3A"/>
    <w:rsid w:val="00E12D07"/>
    <w:rsid w:val="00E15B57"/>
    <w:rsid w:val="00E20F46"/>
    <w:rsid w:val="00E223D1"/>
    <w:rsid w:val="00E34F1A"/>
    <w:rsid w:val="00E35BAA"/>
    <w:rsid w:val="00E41365"/>
    <w:rsid w:val="00E42977"/>
    <w:rsid w:val="00E527EB"/>
    <w:rsid w:val="00E547F9"/>
    <w:rsid w:val="00E5506F"/>
    <w:rsid w:val="00E559E2"/>
    <w:rsid w:val="00E62840"/>
    <w:rsid w:val="00E62CBA"/>
    <w:rsid w:val="00E66D59"/>
    <w:rsid w:val="00E71294"/>
    <w:rsid w:val="00E90D41"/>
    <w:rsid w:val="00E9322C"/>
    <w:rsid w:val="00EA067D"/>
    <w:rsid w:val="00EA0B9C"/>
    <w:rsid w:val="00EA204C"/>
    <w:rsid w:val="00EA3FAF"/>
    <w:rsid w:val="00EC79A2"/>
    <w:rsid w:val="00EC7FBB"/>
    <w:rsid w:val="00ED2251"/>
    <w:rsid w:val="00ED4B04"/>
    <w:rsid w:val="00EE5AC1"/>
    <w:rsid w:val="00F2380D"/>
    <w:rsid w:val="00F24865"/>
    <w:rsid w:val="00F24BC9"/>
    <w:rsid w:val="00F24C67"/>
    <w:rsid w:val="00F26E2F"/>
    <w:rsid w:val="00F26EDC"/>
    <w:rsid w:val="00F33472"/>
    <w:rsid w:val="00F35899"/>
    <w:rsid w:val="00F36C54"/>
    <w:rsid w:val="00F36C7B"/>
    <w:rsid w:val="00F51EA9"/>
    <w:rsid w:val="00F549F0"/>
    <w:rsid w:val="00F636F0"/>
    <w:rsid w:val="00F67078"/>
    <w:rsid w:val="00F67339"/>
    <w:rsid w:val="00F67ACC"/>
    <w:rsid w:val="00F70F74"/>
    <w:rsid w:val="00F7278F"/>
    <w:rsid w:val="00F74AE5"/>
    <w:rsid w:val="00F86240"/>
    <w:rsid w:val="00F865C3"/>
    <w:rsid w:val="00F92114"/>
    <w:rsid w:val="00F95979"/>
    <w:rsid w:val="00FA4D61"/>
    <w:rsid w:val="00FB088E"/>
    <w:rsid w:val="00FB71A8"/>
    <w:rsid w:val="00FC07E9"/>
    <w:rsid w:val="00FC248E"/>
    <w:rsid w:val="00FD0C3E"/>
    <w:rsid w:val="00FD14E9"/>
    <w:rsid w:val="00FD5C07"/>
    <w:rsid w:val="00FD62F3"/>
    <w:rsid w:val="00FF2444"/>
    <w:rsid w:val="00FF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B2ED4"/>
  <w15:chartTrackingRefBased/>
  <w15:docId w15:val="{4709FC26-44A6-49DE-8C9A-6578B4EB4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1921"/>
  </w:style>
  <w:style w:type="paragraph" w:styleId="Footer">
    <w:name w:val="footer"/>
    <w:basedOn w:val="Normal"/>
    <w:link w:val="FooterChar"/>
    <w:uiPriority w:val="99"/>
    <w:unhideWhenUsed/>
    <w:rsid w:val="00861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1921"/>
  </w:style>
  <w:style w:type="paragraph" w:customStyle="1" w:styleId="default">
    <w:name w:val="default"/>
    <w:basedOn w:val="Normal"/>
    <w:rsid w:val="0086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619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F04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C19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19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C19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85E8AFF-BBA5-4F9A-9964-EC7EC9D99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5</Pages>
  <Words>1944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Bonita Begum</dc:creator>
  <cp:keywords/>
  <dc:description/>
  <cp:lastModifiedBy>Bonita Begum</cp:lastModifiedBy>
  <cp:revision>452</cp:revision>
  <dcterms:created xsi:type="dcterms:W3CDTF">2018-12-06T20:58:00Z</dcterms:created>
  <dcterms:modified xsi:type="dcterms:W3CDTF">2018-12-10T23:15:00Z</dcterms:modified>
</cp:coreProperties>
</file>