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1884296"/>
        <w:docPartObj>
          <w:docPartGallery w:val="Cover Pages"/>
          <w:docPartUnique/>
        </w:docPartObj>
      </w:sdtPr>
      <w:sdtContent>
        <w:p w14:paraId="59DBE8A4" w14:textId="07565985" w:rsidR="00445477" w:rsidRDefault="00445477">
          <w:r>
            <w:rPr>
              <w:noProof/>
            </w:rPr>
            <mc:AlternateContent>
              <mc:Choice Requires="wps">
                <w:drawing>
                  <wp:anchor distT="0" distB="0" distL="114300" distR="114300" simplePos="0" relativeHeight="251664384" behindDoc="0" locked="0" layoutInCell="1" allowOverlap="1" wp14:anchorId="6478B005" wp14:editId="0505A4D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AF18B73" w14:textId="67A942B9" w:rsidR="00445477"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45477">
                                      <w:rPr>
                                        <w:noProof/>
                                        <w:color w:val="0E2841" w:themeColor="text2"/>
                                      </w:rPr>
                                      <w:t>Goodrum, Joseph (J)</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478B005"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AF18B73" w14:textId="67A942B9" w:rsidR="00445477"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445477">
                                <w:rPr>
                                  <w:noProof/>
                                  <w:color w:val="0E2841" w:themeColor="text2"/>
                                </w:rPr>
                                <w:t>Goodrum, Joseph (J)</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49234C2" wp14:editId="37FED017">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8CC2D3C" w14:textId="77777777" w:rsidR="00445477" w:rsidRDefault="0044547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49234C2"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18CC2D3C" w14:textId="77777777" w:rsidR="00445477" w:rsidRDefault="0044547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581E57C" wp14:editId="234DABC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D27095" w14:textId="209E919C" w:rsidR="00445477"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A4D12">
                                      <w:rPr>
                                        <w:color w:val="FFFFFF" w:themeColor="background1"/>
                                      </w:rPr>
                                      <w:t>A critical analysis of</w:t>
                                    </w:r>
                                    <w:r w:rsidR="00743388">
                                      <w:rPr>
                                        <w:color w:val="FFFFFF" w:themeColor="background1"/>
                                      </w:rPr>
                                      <w:t xml:space="preserve"> construction technologies</w:t>
                                    </w:r>
                                    <w:r w:rsidR="002A4D12">
                                      <w:rPr>
                                        <w:color w:val="FFFFFF" w:themeColor="background1"/>
                                      </w:rPr>
                                      <w:t xml:space="preserve"> </w:t>
                                    </w:r>
                                    <w:r w:rsidR="00743388">
                                      <w:rPr>
                                        <w:color w:val="FFFFFF" w:themeColor="background1"/>
                                      </w:rPr>
                                      <w:t xml:space="preserve">employed within </w:t>
                                    </w:r>
                                    <w:proofErr w:type="gramStart"/>
                                    <w:r w:rsidR="00743388">
                                      <w:rPr>
                                        <w:color w:val="FFFFFF" w:themeColor="background1"/>
                                      </w:rPr>
                                      <w:t xml:space="preserve">a </w:t>
                                    </w:r>
                                    <w:r w:rsidR="002A4D12">
                                      <w:rPr>
                                        <w:color w:val="FFFFFF" w:themeColor="background1"/>
                                      </w:rPr>
                                      <w:t xml:space="preserve"> social</w:t>
                                    </w:r>
                                    <w:proofErr w:type="gramEnd"/>
                                    <w:r w:rsidR="002A4D12">
                                      <w:rPr>
                                        <w:color w:val="FFFFFF" w:themeColor="background1"/>
                                      </w:rPr>
                                      <w:t xml:space="preserve"> housing development</w:t>
                                    </w:r>
                                    <w:r w:rsidR="00743388">
                                      <w:rPr>
                                        <w:color w:val="FFFFFF" w:themeColor="background1"/>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581E57C"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72D27095" w14:textId="209E919C" w:rsidR="00445477"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A4D12">
                                <w:rPr>
                                  <w:color w:val="FFFFFF" w:themeColor="background1"/>
                                </w:rPr>
                                <w:t>A critical analysis of</w:t>
                              </w:r>
                              <w:r w:rsidR="00743388">
                                <w:rPr>
                                  <w:color w:val="FFFFFF" w:themeColor="background1"/>
                                </w:rPr>
                                <w:t xml:space="preserve"> construction technologies</w:t>
                              </w:r>
                              <w:r w:rsidR="002A4D12">
                                <w:rPr>
                                  <w:color w:val="FFFFFF" w:themeColor="background1"/>
                                </w:rPr>
                                <w:t xml:space="preserve"> </w:t>
                              </w:r>
                              <w:r w:rsidR="00743388">
                                <w:rPr>
                                  <w:color w:val="FFFFFF" w:themeColor="background1"/>
                                </w:rPr>
                                <w:t xml:space="preserve">employed within </w:t>
                              </w:r>
                              <w:proofErr w:type="gramStart"/>
                              <w:r w:rsidR="00743388">
                                <w:rPr>
                                  <w:color w:val="FFFFFF" w:themeColor="background1"/>
                                </w:rPr>
                                <w:t xml:space="preserve">a </w:t>
                              </w:r>
                              <w:r w:rsidR="002A4D12">
                                <w:rPr>
                                  <w:color w:val="FFFFFF" w:themeColor="background1"/>
                                </w:rPr>
                                <w:t xml:space="preserve"> social</w:t>
                              </w:r>
                              <w:proofErr w:type="gramEnd"/>
                              <w:r w:rsidR="002A4D12">
                                <w:rPr>
                                  <w:color w:val="FFFFFF" w:themeColor="background1"/>
                                </w:rPr>
                                <w:t xml:space="preserve"> housing development</w:t>
                              </w:r>
                              <w:r w:rsidR="00743388">
                                <w:rPr>
                                  <w:color w:val="FFFFFF" w:themeColor="background1"/>
                                </w:rPr>
                                <w: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5C4A492" wp14:editId="13EA71B9">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3D78DDD"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4198347" wp14:editId="01CDEFB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3324B93"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4713C48" wp14:editId="17226DF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6CD1F98" w14:textId="0BFCC92E" w:rsidR="00445477" w:rsidRDefault="00445477">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Edenstone develop</w:t>
                                    </w:r>
                                    <w:r w:rsidR="002A4D12">
                                      <w:rPr>
                                        <w:rFonts w:asciiTheme="majorHAnsi" w:eastAsiaTheme="majorEastAsia" w:hAnsiTheme="majorHAnsi" w:cstheme="majorBidi"/>
                                        <w:noProof/>
                                        <w:color w:val="156082" w:themeColor="accent1"/>
                                        <w:sz w:val="72"/>
                                        <w:szCs w:val="72"/>
                                      </w:rPr>
                                      <w:t>ment</w:t>
                                    </w:r>
                                    <w:r>
                                      <w:rPr>
                                        <w:rFonts w:asciiTheme="majorHAnsi" w:eastAsiaTheme="majorEastAsia" w:hAnsiTheme="majorHAnsi" w:cstheme="majorBidi"/>
                                        <w:noProof/>
                                        <w:color w:val="156082" w:themeColor="accent1"/>
                                        <w:sz w:val="72"/>
                                        <w:szCs w:val="72"/>
                                      </w:rPr>
                                      <w:t xml:space="preserve"> review</w:t>
                                    </w:r>
                                  </w:p>
                                </w:sdtContent>
                              </w:sdt>
                              <w:p w14:paraId="4641ECF9" w14:textId="02A447A9" w:rsidR="00445477" w:rsidRDefault="0044547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ACBA 6009 – Advanced construction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4713C48"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46CD1F98" w14:textId="0BFCC92E" w:rsidR="00445477" w:rsidRDefault="00445477">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Edenstone develop</w:t>
                              </w:r>
                              <w:r w:rsidR="002A4D12">
                                <w:rPr>
                                  <w:rFonts w:asciiTheme="majorHAnsi" w:eastAsiaTheme="majorEastAsia" w:hAnsiTheme="majorHAnsi" w:cstheme="majorBidi"/>
                                  <w:noProof/>
                                  <w:color w:val="156082" w:themeColor="accent1"/>
                                  <w:sz w:val="72"/>
                                  <w:szCs w:val="72"/>
                                </w:rPr>
                                <w:t>ment</w:t>
                              </w:r>
                              <w:r>
                                <w:rPr>
                                  <w:rFonts w:asciiTheme="majorHAnsi" w:eastAsiaTheme="majorEastAsia" w:hAnsiTheme="majorHAnsi" w:cstheme="majorBidi"/>
                                  <w:noProof/>
                                  <w:color w:val="156082" w:themeColor="accent1"/>
                                  <w:sz w:val="72"/>
                                  <w:szCs w:val="72"/>
                                </w:rPr>
                                <w:t xml:space="preserve"> review</w:t>
                              </w:r>
                            </w:p>
                          </w:sdtContent>
                        </w:sdt>
                        <w:p w14:paraId="4641ECF9" w14:textId="02A447A9" w:rsidR="00445477" w:rsidRDefault="00445477">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ACBA 6009 – Advanced construction technology</w:t>
                          </w:r>
                        </w:p>
                      </w:txbxContent>
                    </v:textbox>
                    <w10:wrap type="square" anchorx="page" anchory="page"/>
                  </v:shape>
                </w:pict>
              </mc:Fallback>
            </mc:AlternateContent>
          </w:r>
        </w:p>
        <w:p w14:paraId="3AD25981" w14:textId="48080692" w:rsidR="00445477" w:rsidRDefault="00445477">
          <w:pPr>
            <w:rPr>
              <w:rFonts w:asciiTheme="majorHAnsi" w:eastAsiaTheme="majorEastAsia" w:hAnsiTheme="majorHAnsi" w:cstheme="majorBidi"/>
              <w:color w:val="0F4761" w:themeColor="accent1" w:themeShade="BF"/>
              <w:sz w:val="40"/>
              <w:szCs w:val="40"/>
            </w:rPr>
          </w:pPr>
          <w:r>
            <w:br w:type="page"/>
          </w:r>
        </w:p>
      </w:sdtContent>
    </w:sdt>
    <w:sdt>
      <w:sdtPr>
        <w:rPr>
          <w:rFonts w:asciiTheme="minorHAnsi" w:eastAsiaTheme="minorHAnsi" w:hAnsiTheme="minorHAnsi" w:cstheme="minorBidi"/>
          <w:color w:val="auto"/>
          <w:sz w:val="24"/>
          <w:szCs w:val="24"/>
        </w:rPr>
        <w:id w:val="858629264"/>
        <w:docPartObj>
          <w:docPartGallery w:val="Table of Contents"/>
          <w:docPartUnique/>
        </w:docPartObj>
      </w:sdtPr>
      <w:sdtEndPr>
        <w:rPr>
          <w:rFonts w:ascii="Aptos" w:hAnsi="Aptos"/>
          <w:b/>
          <w:bCs/>
          <w:noProof/>
        </w:rPr>
      </w:sdtEndPr>
      <w:sdtContent>
        <w:p w14:paraId="4A56FDC4" w14:textId="2C10BFB3" w:rsidR="00812248" w:rsidRDefault="00812248">
          <w:pPr>
            <w:pStyle w:val="TOCHeading"/>
          </w:pPr>
          <w:r>
            <w:t>Contents</w:t>
          </w:r>
        </w:p>
        <w:p w14:paraId="3D877045" w14:textId="4BFD9E96" w:rsidR="00397A44" w:rsidRDefault="0081224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43841222" w:history="1">
            <w:r w:rsidR="00397A44" w:rsidRPr="0009344A">
              <w:rPr>
                <w:rStyle w:val="Hyperlink"/>
                <w:noProof/>
              </w:rPr>
              <w:t>1.0 Introduction</w:t>
            </w:r>
            <w:r w:rsidR="00397A44">
              <w:rPr>
                <w:noProof/>
                <w:webHidden/>
              </w:rPr>
              <w:tab/>
            </w:r>
            <w:r w:rsidR="00397A44">
              <w:rPr>
                <w:noProof/>
                <w:webHidden/>
              </w:rPr>
              <w:fldChar w:fldCharType="begin"/>
            </w:r>
            <w:r w:rsidR="00397A44">
              <w:rPr>
                <w:noProof/>
                <w:webHidden/>
              </w:rPr>
              <w:instrText xml:space="preserve"> PAGEREF _Toc243841222 \h </w:instrText>
            </w:r>
            <w:r w:rsidR="00397A44">
              <w:rPr>
                <w:noProof/>
                <w:webHidden/>
              </w:rPr>
            </w:r>
            <w:r w:rsidR="00397A44">
              <w:rPr>
                <w:noProof/>
                <w:webHidden/>
              </w:rPr>
              <w:fldChar w:fldCharType="separate"/>
            </w:r>
            <w:r w:rsidR="00397A44">
              <w:rPr>
                <w:noProof/>
                <w:webHidden/>
              </w:rPr>
              <w:t>2</w:t>
            </w:r>
            <w:r w:rsidR="00397A44">
              <w:rPr>
                <w:noProof/>
                <w:webHidden/>
              </w:rPr>
              <w:fldChar w:fldCharType="end"/>
            </w:r>
          </w:hyperlink>
        </w:p>
        <w:p w14:paraId="0FEAD269" w14:textId="7EDDA42B" w:rsidR="00397A44" w:rsidRDefault="00397A44">
          <w:pPr>
            <w:pStyle w:val="TOC1"/>
            <w:tabs>
              <w:tab w:val="right" w:leader="dot" w:pos="9016"/>
            </w:tabs>
            <w:rPr>
              <w:rFonts w:asciiTheme="minorHAnsi" w:eastAsiaTheme="minorEastAsia" w:hAnsiTheme="minorHAnsi"/>
              <w:noProof/>
              <w:lang w:eastAsia="en-GB"/>
            </w:rPr>
          </w:pPr>
          <w:hyperlink w:anchor="_Toc243841223" w:history="1">
            <w:r w:rsidRPr="0009344A">
              <w:rPr>
                <w:rStyle w:val="Hyperlink"/>
                <w:noProof/>
              </w:rPr>
              <w:t>2.0 Development overview</w:t>
            </w:r>
            <w:r>
              <w:rPr>
                <w:noProof/>
                <w:webHidden/>
              </w:rPr>
              <w:tab/>
            </w:r>
            <w:r>
              <w:rPr>
                <w:noProof/>
                <w:webHidden/>
              </w:rPr>
              <w:fldChar w:fldCharType="begin"/>
            </w:r>
            <w:r>
              <w:rPr>
                <w:noProof/>
                <w:webHidden/>
              </w:rPr>
              <w:instrText xml:space="preserve"> PAGEREF _Toc243841223 \h </w:instrText>
            </w:r>
            <w:r>
              <w:rPr>
                <w:noProof/>
                <w:webHidden/>
              </w:rPr>
            </w:r>
            <w:r>
              <w:rPr>
                <w:noProof/>
                <w:webHidden/>
              </w:rPr>
              <w:fldChar w:fldCharType="separate"/>
            </w:r>
            <w:r>
              <w:rPr>
                <w:noProof/>
                <w:webHidden/>
              </w:rPr>
              <w:t>2</w:t>
            </w:r>
            <w:r>
              <w:rPr>
                <w:noProof/>
                <w:webHidden/>
              </w:rPr>
              <w:fldChar w:fldCharType="end"/>
            </w:r>
          </w:hyperlink>
        </w:p>
        <w:p w14:paraId="3E96BEF1" w14:textId="6E1681A8" w:rsidR="00397A44" w:rsidRDefault="00397A44">
          <w:pPr>
            <w:pStyle w:val="TOC2"/>
            <w:tabs>
              <w:tab w:val="right" w:leader="dot" w:pos="9016"/>
            </w:tabs>
            <w:rPr>
              <w:rFonts w:asciiTheme="minorHAnsi" w:eastAsiaTheme="minorEastAsia" w:hAnsiTheme="minorHAnsi"/>
              <w:noProof/>
              <w:lang w:eastAsia="en-GB"/>
            </w:rPr>
          </w:pPr>
          <w:hyperlink w:anchor="_Toc243841224" w:history="1">
            <w:r w:rsidRPr="0009344A">
              <w:rPr>
                <w:rStyle w:val="Hyperlink"/>
                <w:noProof/>
              </w:rPr>
              <w:t>2.1 Site overview</w:t>
            </w:r>
            <w:r>
              <w:rPr>
                <w:noProof/>
                <w:webHidden/>
              </w:rPr>
              <w:tab/>
            </w:r>
            <w:r>
              <w:rPr>
                <w:noProof/>
                <w:webHidden/>
              </w:rPr>
              <w:fldChar w:fldCharType="begin"/>
            </w:r>
            <w:r>
              <w:rPr>
                <w:noProof/>
                <w:webHidden/>
              </w:rPr>
              <w:instrText xml:space="preserve"> PAGEREF _Toc243841224 \h </w:instrText>
            </w:r>
            <w:r>
              <w:rPr>
                <w:noProof/>
                <w:webHidden/>
              </w:rPr>
            </w:r>
            <w:r>
              <w:rPr>
                <w:noProof/>
                <w:webHidden/>
              </w:rPr>
              <w:fldChar w:fldCharType="separate"/>
            </w:r>
            <w:r>
              <w:rPr>
                <w:noProof/>
                <w:webHidden/>
              </w:rPr>
              <w:t>2</w:t>
            </w:r>
            <w:r>
              <w:rPr>
                <w:noProof/>
                <w:webHidden/>
              </w:rPr>
              <w:fldChar w:fldCharType="end"/>
            </w:r>
          </w:hyperlink>
        </w:p>
        <w:p w14:paraId="3827F141" w14:textId="6B00FA34" w:rsidR="00397A44" w:rsidRDefault="00397A44">
          <w:pPr>
            <w:pStyle w:val="TOC2"/>
            <w:tabs>
              <w:tab w:val="right" w:leader="dot" w:pos="9016"/>
            </w:tabs>
            <w:rPr>
              <w:rFonts w:asciiTheme="minorHAnsi" w:eastAsiaTheme="minorEastAsia" w:hAnsiTheme="minorHAnsi"/>
              <w:noProof/>
              <w:lang w:eastAsia="en-GB"/>
            </w:rPr>
          </w:pPr>
          <w:hyperlink w:anchor="_Toc243841225" w:history="1">
            <w:r w:rsidRPr="0009344A">
              <w:rPr>
                <w:rStyle w:val="Hyperlink"/>
                <w:noProof/>
              </w:rPr>
              <w:t>2.2 Dwelling overview</w:t>
            </w:r>
            <w:r>
              <w:rPr>
                <w:noProof/>
                <w:webHidden/>
              </w:rPr>
              <w:tab/>
            </w:r>
            <w:r>
              <w:rPr>
                <w:noProof/>
                <w:webHidden/>
              </w:rPr>
              <w:fldChar w:fldCharType="begin"/>
            </w:r>
            <w:r>
              <w:rPr>
                <w:noProof/>
                <w:webHidden/>
              </w:rPr>
              <w:instrText xml:space="preserve"> PAGEREF _Toc243841225 \h </w:instrText>
            </w:r>
            <w:r>
              <w:rPr>
                <w:noProof/>
                <w:webHidden/>
              </w:rPr>
            </w:r>
            <w:r>
              <w:rPr>
                <w:noProof/>
                <w:webHidden/>
              </w:rPr>
              <w:fldChar w:fldCharType="separate"/>
            </w:r>
            <w:r>
              <w:rPr>
                <w:noProof/>
                <w:webHidden/>
              </w:rPr>
              <w:t>3</w:t>
            </w:r>
            <w:r>
              <w:rPr>
                <w:noProof/>
                <w:webHidden/>
              </w:rPr>
              <w:fldChar w:fldCharType="end"/>
            </w:r>
          </w:hyperlink>
        </w:p>
        <w:p w14:paraId="6F5F0BF3" w14:textId="49197ED9" w:rsidR="00397A44" w:rsidRDefault="00397A44">
          <w:pPr>
            <w:pStyle w:val="TOC3"/>
            <w:tabs>
              <w:tab w:val="right" w:leader="dot" w:pos="9016"/>
            </w:tabs>
            <w:rPr>
              <w:rFonts w:asciiTheme="minorHAnsi" w:eastAsiaTheme="minorEastAsia" w:hAnsiTheme="minorHAnsi"/>
              <w:noProof/>
              <w:lang w:eastAsia="en-GB"/>
            </w:rPr>
          </w:pPr>
          <w:hyperlink w:anchor="_Toc243841226" w:history="1">
            <w:r w:rsidRPr="0009344A">
              <w:rPr>
                <w:rStyle w:val="Hyperlink"/>
                <w:noProof/>
              </w:rPr>
              <w:t>2.2.1 Building substructure and superstructure</w:t>
            </w:r>
            <w:r>
              <w:rPr>
                <w:noProof/>
                <w:webHidden/>
              </w:rPr>
              <w:tab/>
            </w:r>
            <w:r>
              <w:rPr>
                <w:noProof/>
                <w:webHidden/>
              </w:rPr>
              <w:fldChar w:fldCharType="begin"/>
            </w:r>
            <w:r>
              <w:rPr>
                <w:noProof/>
                <w:webHidden/>
              </w:rPr>
              <w:instrText xml:space="preserve"> PAGEREF _Toc243841226 \h </w:instrText>
            </w:r>
            <w:r>
              <w:rPr>
                <w:noProof/>
                <w:webHidden/>
              </w:rPr>
            </w:r>
            <w:r>
              <w:rPr>
                <w:noProof/>
                <w:webHidden/>
              </w:rPr>
              <w:fldChar w:fldCharType="separate"/>
            </w:r>
            <w:r>
              <w:rPr>
                <w:noProof/>
                <w:webHidden/>
              </w:rPr>
              <w:t>3</w:t>
            </w:r>
            <w:r>
              <w:rPr>
                <w:noProof/>
                <w:webHidden/>
              </w:rPr>
              <w:fldChar w:fldCharType="end"/>
            </w:r>
          </w:hyperlink>
        </w:p>
        <w:p w14:paraId="2C5A521B" w14:textId="6D74E51D" w:rsidR="00397A44" w:rsidRDefault="00397A44">
          <w:pPr>
            <w:pStyle w:val="TOC3"/>
            <w:tabs>
              <w:tab w:val="right" w:leader="dot" w:pos="9016"/>
            </w:tabs>
            <w:rPr>
              <w:rFonts w:asciiTheme="minorHAnsi" w:eastAsiaTheme="minorEastAsia" w:hAnsiTheme="minorHAnsi"/>
              <w:noProof/>
              <w:lang w:eastAsia="en-GB"/>
            </w:rPr>
          </w:pPr>
          <w:hyperlink w:anchor="_Toc243841227" w:history="1">
            <w:r w:rsidRPr="0009344A">
              <w:rPr>
                <w:rStyle w:val="Hyperlink"/>
                <w:noProof/>
              </w:rPr>
              <w:t>2.2.2 Dwelling technology</w:t>
            </w:r>
            <w:r>
              <w:rPr>
                <w:noProof/>
                <w:webHidden/>
              </w:rPr>
              <w:tab/>
            </w:r>
            <w:r>
              <w:rPr>
                <w:noProof/>
                <w:webHidden/>
              </w:rPr>
              <w:fldChar w:fldCharType="begin"/>
            </w:r>
            <w:r>
              <w:rPr>
                <w:noProof/>
                <w:webHidden/>
              </w:rPr>
              <w:instrText xml:space="preserve"> PAGEREF _Toc243841227 \h </w:instrText>
            </w:r>
            <w:r>
              <w:rPr>
                <w:noProof/>
                <w:webHidden/>
              </w:rPr>
            </w:r>
            <w:r>
              <w:rPr>
                <w:noProof/>
                <w:webHidden/>
              </w:rPr>
              <w:fldChar w:fldCharType="separate"/>
            </w:r>
            <w:r>
              <w:rPr>
                <w:noProof/>
                <w:webHidden/>
              </w:rPr>
              <w:t>4</w:t>
            </w:r>
            <w:r>
              <w:rPr>
                <w:noProof/>
                <w:webHidden/>
              </w:rPr>
              <w:fldChar w:fldCharType="end"/>
            </w:r>
          </w:hyperlink>
        </w:p>
        <w:p w14:paraId="200C8DC8" w14:textId="1AC6BBC6" w:rsidR="00397A44" w:rsidRDefault="00397A44">
          <w:pPr>
            <w:pStyle w:val="TOC1"/>
            <w:tabs>
              <w:tab w:val="right" w:leader="dot" w:pos="9016"/>
            </w:tabs>
            <w:rPr>
              <w:rFonts w:asciiTheme="minorHAnsi" w:eastAsiaTheme="minorEastAsia" w:hAnsiTheme="minorHAnsi"/>
              <w:noProof/>
              <w:lang w:eastAsia="en-GB"/>
            </w:rPr>
          </w:pPr>
          <w:hyperlink w:anchor="_Toc243841228" w:history="1">
            <w:r w:rsidRPr="0009344A">
              <w:rPr>
                <w:rStyle w:val="Hyperlink"/>
                <w:noProof/>
              </w:rPr>
              <w:t>3.0 Appraisal</w:t>
            </w:r>
            <w:r>
              <w:rPr>
                <w:noProof/>
                <w:webHidden/>
              </w:rPr>
              <w:tab/>
            </w:r>
            <w:r>
              <w:rPr>
                <w:noProof/>
                <w:webHidden/>
              </w:rPr>
              <w:fldChar w:fldCharType="begin"/>
            </w:r>
            <w:r>
              <w:rPr>
                <w:noProof/>
                <w:webHidden/>
              </w:rPr>
              <w:instrText xml:space="preserve"> PAGEREF _Toc243841228 \h </w:instrText>
            </w:r>
            <w:r>
              <w:rPr>
                <w:noProof/>
                <w:webHidden/>
              </w:rPr>
            </w:r>
            <w:r>
              <w:rPr>
                <w:noProof/>
                <w:webHidden/>
              </w:rPr>
              <w:fldChar w:fldCharType="separate"/>
            </w:r>
            <w:r>
              <w:rPr>
                <w:noProof/>
                <w:webHidden/>
              </w:rPr>
              <w:t>5</w:t>
            </w:r>
            <w:r>
              <w:rPr>
                <w:noProof/>
                <w:webHidden/>
              </w:rPr>
              <w:fldChar w:fldCharType="end"/>
            </w:r>
          </w:hyperlink>
        </w:p>
        <w:p w14:paraId="1CA7FF6F" w14:textId="09228165" w:rsidR="00397A44" w:rsidRDefault="00397A44">
          <w:pPr>
            <w:pStyle w:val="TOC2"/>
            <w:tabs>
              <w:tab w:val="right" w:leader="dot" w:pos="9016"/>
            </w:tabs>
            <w:rPr>
              <w:rFonts w:asciiTheme="minorHAnsi" w:eastAsiaTheme="minorEastAsia" w:hAnsiTheme="minorHAnsi"/>
              <w:noProof/>
              <w:lang w:eastAsia="en-GB"/>
            </w:rPr>
          </w:pPr>
          <w:hyperlink w:anchor="_Toc243841229" w:history="1">
            <w:r w:rsidRPr="0009344A">
              <w:rPr>
                <w:rStyle w:val="Hyperlink"/>
                <w:noProof/>
              </w:rPr>
              <w:t>3.1 Fabric appraisal</w:t>
            </w:r>
            <w:r>
              <w:rPr>
                <w:noProof/>
                <w:webHidden/>
              </w:rPr>
              <w:tab/>
            </w:r>
            <w:r>
              <w:rPr>
                <w:noProof/>
                <w:webHidden/>
              </w:rPr>
              <w:fldChar w:fldCharType="begin"/>
            </w:r>
            <w:r>
              <w:rPr>
                <w:noProof/>
                <w:webHidden/>
              </w:rPr>
              <w:instrText xml:space="preserve"> PAGEREF _Toc243841229 \h </w:instrText>
            </w:r>
            <w:r>
              <w:rPr>
                <w:noProof/>
                <w:webHidden/>
              </w:rPr>
            </w:r>
            <w:r>
              <w:rPr>
                <w:noProof/>
                <w:webHidden/>
              </w:rPr>
              <w:fldChar w:fldCharType="separate"/>
            </w:r>
            <w:r>
              <w:rPr>
                <w:noProof/>
                <w:webHidden/>
              </w:rPr>
              <w:t>5</w:t>
            </w:r>
            <w:r>
              <w:rPr>
                <w:noProof/>
                <w:webHidden/>
              </w:rPr>
              <w:fldChar w:fldCharType="end"/>
            </w:r>
          </w:hyperlink>
        </w:p>
        <w:p w14:paraId="73FF0DA1" w14:textId="786DFFA1" w:rsidR="00397A44" w:rsidRDefault="00397A44">
          <w:pPr>
            <w:pStyle w:val="TOC2"/>
            <w:tabs>
              <w:tab w:val="right" w:leader="dot" w:pos="9016"/>
            </w:tabs>
            <w:rPr>
              <w:rFonts w:asciiTheme="minorHAnsi" w:eastAsiaTheme="minorEastAsia" w:hAnsiTheme="minorHAnsi"/>
              <w:noProof/>
              <w:lang w:eastAsia="en-GB"/>
            </w:rPr>
          </w:pPr>
          <w:hyperlink w:anchor="_Toc243841230" w:history="1">
            <w:r w:rsidRPr="0009344A">
              <w:rPr>
                <w:rStyle w:val="Hyperlink"/>
                <w:noProof/>
              </w:rPr>
              <w:t>3.2 Technology appraisal</w:t>
            </w:r>
            <w:r>
              <w:rPr>
                <w:noProof/>
                <w:webHidden/>
              </w:rPr>
              <w:tab/>
            </w:r>
            <w:r>
              <w:rPr>
                <w:noProof/>
                <w:webHidden/>
              </w:rPr>
              <w:fldChar w:fldCharType="begin"/>
            </w:r>
            <w:r>
              <w:rPr>
                <w:noProof/>
                <w:webHidden/>
              </w:rPr>
              <w:instrText xml:space="preserve"> PAGEREF _Toc243841230 \h </w:instrText>
            </w:r>
            <w:r>
              <w:rPr>
                <w:noProof/>
                <w:webHidden/>
              </w:rPr>
            </w:r>
            <w:r>
              <w:rPr>
                <w:noProof/>
                <w:webHidden/>
              </w:rPr>
              <w:fldChar w:fldCharType="separate"/>
            </w:r>
            <w:r>
              <w:rPr>
                <w:noProof/>
                <w:webHidden/>
              </w:rPr>
              <w:t>8</w:t>
            </w:r>
            <w:r>
              <w:rPr>
                <w:noProof/>
                <w:webHidden/>
              </w:rPr>
              <w:fldChar w:fldCharType="end"/>
            </w:r>
          </w:hyperlink>
        </w:p>
        <w:p w14:paraId="1ABABE32" w14:textId="7D5DA1FB" w:rsidR="00397A44" w:rsidRDefault="00397A44">
          <w:pPr>
            <w:pStyle w:val="TOC1"/>
            <w:tabs>
              <w:tab w:val="right" w:leader="dot" w:pos="9016"/>
            </w:tabs>
            <w:rPr>
              <w:rFonts w:asciiTheme="minorHAnsi" w:eastAsiaTheme="minorEastAsia" w:hAnsiTheme="minorHAnsi"/>
              <w:noProof/>
              <w:lang w:eastAsia="en-GB"/>
            </w:rPr>
          </w:pPr>
          <w:hyperlink w:anchor="_Toc243841231" w:history="1">
            <w:r w:rsidRPr="0009344A">
              <w:rPr>
                <w:rStyle w:val="Hyperlink"/>
                <w:noProof/>
              </w:rPr>
              <w:t>4.0 Conclusion</w:t>
            </w:r>
            <w:r>
              <w:rPr>
                <w:noProof/>
                <w:webHidden/>
              </w:rPr>
              <w:tab/>
            </w:r>
            <w:r>
              <w:rPr>
                <w:noProof/>
                <w:webHidden/>
              </w:rPr>
              <w:fldChar w:fldCharType="begin"/>
            </w:r>
            <w:r>
              <w:rPr>
                <w:noProof/>
                <w:webHidden/>
              </w:rPr>
              <w:instrText xml:space="preserve"> PAGEREF _Toc243841231 \h </w:instrText>
            </w:r>
            <w:r>
              <w:rPr>
                <w:noProof/>
                <w:webHidden/>
              </w:rPr>
            </w:r>
            <w:r>
              <w:rPr>
                <w:noProof/>
                <w:webHidden/>
              </w:rPr>
              <w:fldChar w:fldCharType="separate"/>
            </w:r>
            <w:r>
              <w:rPr>
                <w:noProof/>
                <w:webHidden/>
              </w:rPr>
              <w:t>9</w:t>
            </w:r>
            <w:r>
              <w:rPr>
                <w:noProof/>
                <w:webHidden/>
              </w:rPr>
              <w:fldChar w:fldCharType="end"/>
            </w:r>
          </w:hyperlink>
        </w:p>
        <w:p w14:paraId="091F3C70" w14:textId="2BE84867" w:rsidR="00397A44" w:rsidRDefault="00397A44">
          <w:pPr>
            <w:pStyle w:val="TOC1"/>
            <w:tabs>
              <w:tab w:val="right" w:leader="dot" w:pos="9016"/>
            </w:tabs>
            <w:rPr>
              <w:rFonts w:asciiTheme="minorHAnsi" w:eastAsiaTheme="minorEastAsia" w:hAnsiTheme="minorHAnsi"/>
              <w:noProof/>
              <w:lang w:eastAsia="en-GB"/>
            </w:rPr>
          </w:pPr>
          <w:hyperlink w:anchor="_Toc243841232" w:history="1">
            <w:r w:rsidRPr="0009344A">
              <w:rPr>
                <w:rStyle w:val="Hyperlink"/>
                <w:noProof/>
              </w:rPr>
              <w:t>5.0 References</w:t>
            </w:r>
            <w:r>
              <w:rPr>
                <w:noProof/>
                <w:webHidden/>
              </w:rPr>
              <w:tab/>
            </w:r>
            <w:r>
              <w:rPr>
                <w:noProof/>
                <w:webHidden/>
              </w:rPr>
              <w:fldChar w:fldCharType="begin"/>
            </w:r>
            <w:r>
              <w:rPr>
                <w:noProof/>
                <w:webHidden/>
              </w:rPr>
              <w:instrText xml:space="preserve"> PAGEREF _Toc243841232 \h </w:instrText>
            </w:r>
            <w:r>
              <w:rPr>
                <w:noProof/>
                <w:webHidden/>
              </w:rPr>
            </w:r>
            <w:r>
              <w:rPr>
                <w:noProof/>
                <w:webHidden/>
              </w:rPr>
              <w:fldChar w:fldCharType="separate"/>
            </w:r>
            <w:r>
              <w:rPr>
                <w:noProof/>
                <w:webHidden/>
              </w:rPr>
              <w:t>11</w:t>
            </w:r>
            <w:r>
              <w:rPr>
                <w:noProof/>
                <w:webHidden/>
              </w:rPr>
              <w:fldChar w:fldCharType="end"/>
            </w:r>
          </w:hyperlink>
        </w:p>
        <w:p w14:paraId="4EF81B1E" w14:textId="0E5E57FA" w:rsidR="00812248" w:rsidRDefault="00812248" w:rsidP="00CA08FD">
          <w:pPr>
            <w:rPr>
              <w:b/>
              <w:bCs/>
              <w:noProof/>
            </w:rPr>
          </w:pPr>
          <w:r>
            <w:rPr>
              <w:b/>
              <w:bCs/>
              <w:noProof/>
            </w:rPr>
            <w:fldChar w:fldCharType="end"/>
          </w:r>
        </w:p>
      </w:sdtContent>
    </w:sdt>
    <w:p w14:paraId="7C4871FF" w14:textId="77777777" w:rsidR="00F826F3" w:rsidRDefault="00F826F3" w:rsidP="00CA08FD">
      <w:pPr>
        <w:rPr>
          <w:b/>
          <w:bCs/>
          <w:noProof/>
        </w:rPr>
      </w:pPr>
    </w:p>
    <w:p w14:paraId="739B547D" w14:textId="77777777" w:rsidR="00F826F3" w:rsidRDefault="00F826F3" w:rsidP="00CA08FD">
      <w:pPr>
        <w:rPr>
          <w:b/>
          <w:bCs/>
          <w:noProof/>
        </w:rPr>
      </w:pPr>
    </w:p>
    <w:p w14:paraId="127F93E6" w14:textId="77777777" w:rsidR="00F826F3" w:rsidRDefault="00F826F3" w:rsidP="00CA08FD">
      <w:pPr>
        <w:rPr>
          <w:b/>
          <w:bCs/>
          <w:noProof/>
        </w:rPr>
      </w:pPr>
    </w:p>
    <w:p w14:paraId="4F4E7865" w14:textId="77777777" w:rsidR="00F826F3" w:rsidRDefault="00F826F3" w:rsidP="00CA08FD">
      <w:pPr>
        <w:rPr>
          <w:b/>
          <w:bCs/>
          <w:noProof/>
        </w:rPr>
      </w:pPr>
    </w:p>
    <w:p w14:paraId="7EAAF5BC" w14:textId="77777777" w:rsidR="00F826F3" w:rsidRDefault="00F826F3" w:rsidP="00CA08FD">
      <w:pPr>
        <w:rPr>
          <w:b/>
          <w:bCs/>
          <w:noProof/>
        </w:rPr>
      </w:pPr>
    </w:p>
    <w:p w14:paraId="76EFDB42" w14:textId="77777777" w:rsidR="00F826F3" w:rsidRDefault="00F826F3" w:rsidP="00CA08FD">
      <w:pPr>
        <w:rPr>
          <w:b/>
          <w:bCs/>
          <w:noProof/>
        </w:rPr>
      </w:pPr>
    </w:p>
    <w:p w14:paraId="2B25D8FD" w14:textId="77777777" w:rsidR="00F826F3" w:rsidRDefault="00F826F3" w:rsidP="00CA08FD">
      <w:pPr>
        <w:rPr>
          <w:b/>
          <w:bCs/>
          <w:noProof/>
        </w:rPr>
      </w:pPr>
    </w:p>
    <w:p w14:paraId="72038B56" w14:textId="77777777" w:rsidR="00F826F3" w:rsidRDefault="00F826F3" w:rsidP="00CA08FD">
      <w:pPr>
        <w:rPr>
          <w:b/>
          <w:bCs/>
          <w:noProof/>
        </w:rPr>
      </w:pPr>
    </w:p>
    <w:p w14:paraId="1E53BB4A" w14:textId="77777777" w:rsidR="00F826F3" w:rsidRDefault="00F826F3" w:rsidP="00CA08FD">
      <w:pPr>
        <w:rPr>
          <w:b/>
          <w:bCs/>
          <w:noProof/>
        </w:rPr>
      </w:pPr>
    </w:p>
    <w:p w14:paraId="6E81C046" w14:textId="77777777" w:rsidR="00F826F3" w:rsidRDefault="00F826F3" w:rsidP="00CA08FD">
      <w:pPr>
        <w:rPr>
          <w:b/>
          <w:bCs/>
          <w:noProof/>
        </w:rPr>
      </w:pPr>
    </w:p>
    <w:p w14:paraId="474C184D" w14:textId="77777777" w:rsidR="00F826F3" w:rsidRDefault="00F826F3" w:rsidP="00CA08FD">
      <w:pPr>
        <w:rPr>
          <w:b/>
          <w:bCs/>
          <w:noProof/>
        </w:rPr>
      </w:pPr>
    </w:p>
    <w:p w14:paraId="5D8E4FA3" w14:textId="77777777" w:rsidR="00F826F3" w:rsidRDefault="00F826F3" w:rsidP="00CA08FD">
      <w:pPr>
        <w:rPr>
          <w:b/>
          <w:bCs/>
          <w:noProof/>
        </w:rPr>
      </w:pPr>
    </w:p>
    <w:p w14:paraId="45FB7BA4" w14:textId="77777777" w:rsidR="00F826F3" w:rsidRDefault="00F826F3" w:rsidP="00CA08FD">
      <w:pPr>
        <w:rPr>
          <w:b/>
          <w:bCs/>
          <w:noProof/>
        </w:rPr>
      </w:pPr>
    </w:p>
    <w:p w14:paraId="58796B20" w14:textId="77777777" w:rsidR="004A5396" w:rsidRDefault="004A5396" w:rsidP="00CA08FD">
      <w:pPr>
        <w:rPr>
          <w:b/>
          <w:bCs/>
          <w:noProof/>
        </w:rPr>
      </w:pPr>
    </w:p>
    <w:p w14:paraId="7F599AE6" w14:textId="77777777" w:rsidR="004A5396" w:rsidRDefault="004A5396" w:rsidP="00CA08FD">
      <w:pPr>
        <w:rPr>
          <w:b/>
          <w:bCs/>
          <w:noProof/>
        </w:rPr>
      </w:pPr>
    </w:p>
    <w:p w14:paraId="1B43C964" w14:textId="77777777" w:rsidR="00F826F3" w:rsidRDefault="00F826F3" w:rsidP="00CA08FD">
      <w:pPr>
        <w:rPr>
          <w:b/>
          <w:bCs/>
          <w:noProof/>
        </w:rPr>
      </w:pPr>
    </w:p>
    <w:p w14:paraId="617453D4" w14:textId="77777777" w:rsidR="00F826F3" w:rsidRDefault="00F826F3" w:rsidP="00CA08FD">
      <w:pPr>
        <w:rPr>
          <w:b/>
          <w:bCs/>
          <w:noProof/>
        </w:rPr>
      </w:pPr>
    </w:p>
    <w:p w14:paraId="3E7F3138" w14:textId="748C58AC" w:rsidR="001D409D" w:rsidRDefault="00CF0B2E" w:rsidP="00DF5279">
      <w:pPr>
        <w:pStyle w:val="Heading1"/>
      </w:pPr>
      <w:bookmarkStart w:id="0" w:name="_Toc243841222"/>
      <w:r>
        <w:lastRenderedPageBreak/>
        <w:t xml:space="preserve">1.0 </w:t>
      </w:r>
      <w:r w:rsidR="00DF5279">
        <w:t>Introduction</w:t>
      </w:r>
      <w:bookmarkEnd w:id="0"/>
    </w:p>
    <w:p w14:paraId="3C7C5E1F" w14:textId="5F0D7B5F" w:rsidR="00000000" w:rsidRDefault="00000000">
      <w:r>
        <w:t xml:space="preserve">This report will look </w:t>
      </w:r>
      <w:r>
        <w:t xml:space="preserve">at the </w:t>
      </w:r>
      <w:r>
        <w:t xml:space="preserve">Beacon </w:t>
      </w:r>
      <w:r>
        <w:t xml:space="preserve">residential </w:t>
      </w:r>
      <w:r>
        <w:t>development, Llanelli</w:t>
      </w:r>
      <w:r w:rsidR="006B662F">
        <w:t>,</w:t>
      </w:r>
      <w:r>
        <w:t xml:space="preserve"> constructed by </w:t>
      </w:r>
      <w:r>
        <w:t xml:space="preserve">developer </w:t>
      </w:r>
      <w:r>
        <w:t>Edenstone</w:t>
      </w:r>
      <w:r>
        <w:t>.</w:t>
      </w:r>
      <w:r>
        <w:t xml:space="preserve"> This report will critically evaluate </w:t>
      </w:r>
      <w:r>
        <w:t xml:space="preserve">the development </w:t>
      </w:r>
      <w:r>
        <w:t xml:space="preserve">in terms of the </w:t>
      </w:r>
      <w:r>
        <w:t>building envelopes</w:t>
      </w:r>
      <w:r>
        <w:t xml:space="preserve"> and</w:t>
      </w:r>
      <w:r>
        <w:t xml:space="preserve"> the technologies</w:t>
      </w:r>
      <w:r>
        <w:t xml:space="preserve"> and services</w:t>
      </w:r>
      <w:r>
        <w:t xml:space="preserve"> </w:t>
      </w:r>
      <w:r>
        <w:t xml:space="preserve">employed to maintain </w:t>
      </w:r>
      <w:r>
        <w:t>human comfort within the residential dwellings</w:t>
      </w:r>
      <w:r>
        <w:t xml:space="preserve">. The </w:t>
      </w:r>
      <w:r>
        <w:t xml:space="preserve">developer, Edenstone, openly advertises </w:t>
      </w:r>
      <w:r>
        <w:t>that sustainability is a core principle of the company</w:t>
      </w:r>
      <w:r w:rsidR="006B662F">
        <w:t>,</w:t>
      </w:r>
      <w:r>
        <w:t xml:space="preserve"> and this report will look </w:t>
      </w:r>
      <w:r>
        <w:t xml:space="preserve">at the fabric and technologies used from a sustainability </w:t>
      </w:r>
      <w:r>
        <w:t xml:space="preserve">perspective. </w:t>
      </w:r>
      <w:r w:rsidR="006B662F">
        <w:t>This is to</w:t>
      </w:r>
      <w:r>
        <w:t xml:space="preserve"> evaluate the advantages and disadvantages of the company mov</w:t>
      </w:r>
      <w:r>
        <w:t>ing forward towards more sustainable construction</w:t>
      </w:r>
      <w:r>
        <w:t xml:space="preserve"> methods</w:t>
      </w:r>
      <w:r>
        <w:t xml:space="preserve"> (Eden</w:t>
      </w:r>
      <w:r>
        <w:t>stone Homes, n.d.)</w:t>
      </w:r>
      <w:r>
        <w:t>.</w:t>
      </w:r>
    </w:p>
    <w:p w14:paraId="49052BA3" w14:textId="1649A4DC" w:rsidR="00000000" w:rsidRPr="00CF2912" w:rsidRDefault="00000000" w:rsidP="00CF2912">
      <w:pPr>
        <w:pStyle w:val="Heading1"/>
        <w:rPr>
          <w:rFonts w:cstheme="minorBidi"/>
        </w:rPr>
      </w:pPr>
      <w:bookmarkStart w:id="1" w:name="_Toc243841223"/>
      <w:r w:rsidRPr="00CF2912">
        <w:rPr>
          <w:rFonts w:cstheme="minorBidi"/>
        </w:rPr>
        <w:t>2.0 Development overview</w:t>
      </w:r>
      <w:bookmarkEnd w:id="1"/>
    </w:p>
    <w:p w14:paraId="79A9F389" w14:textId="78EA4E14" w:rsidR="00C64F70" w:rsidRPr="00C64F70" w:rsidRDefault="00DC1CF6" w:rsidP="00C64F70">
      <w:pPr>
        <w:pStyle w:val="Heading2"/>
      </w:pPr>
      <w:bookmarkStart w:id="2" w:name="_Toc243841224"/>
      <w:r>
        <w:t>2.1 Site overview</w:t>
      </w:r>
      <w:bookmarkEnd w:id="2"/>
    </w:p>
    <w:p w14:paraId="30C7A480" w14:textId="2A1872AB" w:rsidR="00000000" w:rsidRDefault="00000000" w:rsidP="003C4916">
      <w:r>
        <w:t>Located in Llwynhendy, Llanelli</w:t>
      </w:r>
      <w:r w:rsidR="006A1876">
        <w:t>,</w:t>
      </w:r>
      <w:r>
        <w:t xml:space="preserve"> adjacent to the </w:t>
      </w:r>
      <w:r>
        <w:t>Scarlets</w:t>
      </w:r>
      <w:r>
        <w:t xml:space="preserve"> rugby stadium</w:t>
      </w:r>
      <w:r w:rsidR="006A1876">
        <w:t xml:space="preserve"> (</w:t>
      </w:r>
      <w:r>
        <w:t>see figure 1</w:t>
      </w:r>
      <w:r w:rsidR="006A1876">
        <w:t>),</w:t>
      </w:r>
      <w:r>
        <w:t xml:space="preserve"> </w:t>
      </w:r>
      <w:r>
        <w:t>t</w:t>
      </w:r>
      <w:r>
        <w:t xml:space="preserve">he development </w:t>
      </w:r>
      <w:r>
        <w:t xml:space="preserve">comprises </w:t>
      </w:r>
      <w:r>
        <w:t xml:space="preserve">70 residential dwellings </w:t>
      </w:r>
      <w:r>
        <w:t xml:space="preserve">comprising </w:t>
      </w:r>
      <w:r>
        <w:t xml:space="preserve">a range of </w:t>
      </w:r>
      <w:r>
        <w:t>two-, three-, and four-bedroom</w:t>
      </w:r>
      <w:r>
        <w:t xml:space="preserve"> dwellings</w:t>
      </w:r>
      <w:r>
        <w:t xml:space="preserve"> intended </w:t>
      </w:r>
      <w:r>
        <w:t>solely</w:t>
      </w:r>
      <w:r>
        <w:t xml:space="preserve"> </w:t>
      </w:r>
      <w:r w:rsidR="006A1876">
        <w:t xml:space="preserve">for </w:t>
      </w:r>
      <w:r>
        <w:t>social housing occupancy</w:t>
      </w:r>
      <w:r>
        <w:t xml:space="preserve">. The </w:t>
      </w:r>
      <w:r w:rsidR="006A1876">
        <w:t>developer,</w:t>
      </w:r>
      <w:r>
        <w:t xml:space="preserve"> Edenstone</w:t>
      </w:r>
      <w:r w:rsidR="006A1876">
        <w:t>,</w:t>
      </w:r>
      <w:r>
        <w:t xml:space="preserve"> has been awarded the contract to develop the site for Beacon </w:t>
      </w:r>
      <w:r w:rsidR="006A1876">
        <w:t>Homes</w:t>
      </w:r>
      <w:r>
        <w:t xml:space="preserve">, the social housing </w:t>
      </w:r>
      <w:r w:rsidR="006A1876">
        <w:t>landlord</w:t>
      </w:r>
      <w:r>
        <w:t>.</w:t>
      </w:r>
    </w:p>
    <w:p w14:paraId="0B0927AD" w14:textId="06345200" w:rsidR="00BE46DE" w:rsidRDefault="00746A6D" w:rsidP="00746A6D">
      <w:pPr>
        <w:jc w:val="center"/>
      </w:pPr>
      <w:r w:rsidRPr="00746A6D">
        <w:rPr>
          <w:noProof/>
        </w:rPr>
        <w:drawing>
          <wp:inline distT="0" distB="0" distL="0" distR="0" wp14:anchorId="203A83D9" wp14:editId="244FB856">
            <wp:extent cx="5330814" cy="3287202"/>
            <wp:effectExtent l="76200" t="76200" r="137160" b="142240"/>
            <wp:docPr id="256552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552602" name=""/>
                    <pic:cNvPicPr/>
                  </pic:nvPicPr>
                  <pic:blipFill>
                    <a:blip r:embed="rId8"/>
                    <a:stretch>
                      <a:fillRect/>
                    </a:stretch>
                  </pic:blipFill>
                  <pic:spPr>
                    <a:xfrm>
                      <a:off x="0" y="0"/>
                      <a:ext cx="5341888" cy="32940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6C5769" w14:textId="1D3F0B83" w:rsidR="00000000" w:rsidRDefault="00000000">
      <w:pPr>
        <w:pStyle w:val="Caption"/>
        <w:jc w:val="center"/>
      </w:pPr>
      <w:r>
        <w:t xml:space="preserve">Figure 1. </w:t>
      </w:r>
      <w:r>
        <w:t>Undeveloped site location</w:t>
      </w:r>
      <w:r>
        <w:t>: Screenshot from Beacon Cymru (2025)</w:t>
      </w:r>
    </w:p>
    <w:p w14:paraId="6C95A150" w14:textId="343E94B9" w:rsidR="00000000" w:rsidRDefault="00000000" w:rsidP="000F55B0">
      <w:r>
        <w:t>As specified in the</w:t>
      </w:r>
      <w:r>
        <w:t xml:space="preserve"> </w:t>
      </w:r>
      <w:r>
        <w:t xml:space="preserve">Design and </w:t>
      </w:r>
      <w:r w:rsidR="00E330CC">
        <w:t>Access Statement</w:t>
      </w:r>
      <w:r>
        <w:t xml:space="preserve"> </w:t>
      </w:r>
      <w:r>
        <w:t>for the development, t</w:t>
      </w:r>
      <w:r>
        <w:t xml:space="preserve">he current undeveloped land comprises </w:t>
      </w:r>
      <w:r w:rsidR="00E330CC">
        <w:t>a</w:t>
      </w:r>
      <w:r>
        <w:t xml:space="preserve"> low</w:t>
      </w:r>
      <w:r w:rsidR="00E330CC">
        <w:t>-</w:t>
      </w:r>
      <w:r>
        <w:t xml:space="preserve">biodiversity habitat </w:t>
      </w:r>
      <w:r>
        <w:t>that is used for grazing</w:t>
      </w:r>
      <w:r>
        <w:t>. The topography indicates that the land suffers from</w:t>
      </w:r>
      <w:r>
        <w:t xml:space="preserve"> </w:t>
      </w:r>
      <w:r w:rsidR="00E330CC">
        <w:t xml:space="preserve">waterlogging and </w:t>
      </w:r>
      <w:r>
        <w:t xml:space="preserve">standing water </w:t>
      </w:r>
      <w:r w:rsidR="00E330CC">
        <w:t>on</w:t>
      </w:r>
      <w:r>
        <w:t xml:space="preserve"> the </w:t>
      </w:r>
      <w:r>
        <w:t>west side of the development</w:t>
      </w:r>
      <w:r>
        <w:t xml:space="preserve">, along with a mineshaft located </w:t>
      </w:r>
      <w:r>
        <w:t xml:space="preserve">in a central position </w:t>
      </w:r>
      <w:r w:rsidR="00E330CC">
        <w:t>within</w:t>
      </w:r>
      <w:r>
        <w:t xml:space="preserve"> the development boundary</w:t>
      </w:r>
      <w:r>
        <w:t xml:space="preserve"> (</w:t>
      </w:r>
      <w:r w:rsidRPr="00B94D2F">
        <w:t>Hammond Architectural Ltd, 2023).</w:t>
      </w:r>
      <w:r>
        <w:t xml:space="preserve"> </w:t>
      </w:r>
      <w:r>
        <w:t>Figure 2</w:t>
      </w:r>
      <w:r w:rsidR="00E330CC">
        <w:t xml:space="preserve"> below</w:t>
      </w:r>
      <w:r>
        <w:t xml:space="preserve"> </w:t>
      </w:r>
      <w:r>
        <w:lastRenderedPageBreak/>
        <w:t>shows the proposed layout of the development</w:t>
      </w:r>
      <w:r w:rsidR="00E330CC">
        <w:t>,</w:t>
      </w:r>
      <w:r>
        <w:t xml:space="preserve"> </w:t>
      </w:r>
      <w:r>
        <w:t xml:space="preserve">showing the </w:t>
      </w:r>
      <w:r>
        <w:t>layout</w:t>
      </w:r>
      <w:r>
        <w:t xml:space="preserve"> </w:t>
      </w:r>
      <w:r>
        <w:t>of</w:t>
      </w:r>
      <w:r>
        <w:t xml:space="preserve"> the dwellings</w:t>
      </w:r>
      <w:r>
        <w:t xml:space="preserve">, access and </w:t>
      </w:r>
      <w:r w:rsidR="00E330CC">
        <w:t>SuDS</w:t>
      </w:r>
      <w:r>
        <w:t xml:space="preserve"> components.</w:t>
      </w:r>
    </w:p>
    <w:p w14:paraId="6D418ADF" w14:textId="42D56FA3" w:rsidR="005A20F3" w:rsidRDefault="008D3EFA" w:rsidP="005A20F3">
      <w:r w:rsidRPr="008D3EFA">
        <w:rPr>
          <w:noProof/>
        </w:rPr>
        <w:drawing>
          <wp:inline distT="0" distB="0" distL="0" distR="0" wp14:anchorId="11289F4D" wp14:editId="1ADD936F">
            <wp:extent cx="5731510" cy="5040630"/>
            <wp:effectExtent l="76200" t="76200" r="135890" b="140970"/>
            <wp:docPr id="1936846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846583" name=""/>
                    <pic:cNvPicPr/>
                  </pic:nvPicPr>
                  <pic:blipFill>
                    <a:blip r:embed="rId9"/>
                    <a:stretch>
                      <a:fillRect/>
                    </a:stretch>
                  </pic:blipFill>
                  <pic:spPr>
                    <a:xfrm>
                      <a:off x="0" y="0"/>
                      <a:ext cx="5731510" cy="5040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724E2C" w14:textId="1C03D5A5" w:rsidR="00000000" w:rsidRPr="003E670C" w:rsidRDefault="00000000">
      <w:pPr>
        <w:pStyle w:val="Caption"/>
        <w:jc w:val="center"/>
      </w:pPr>
      <w:r>
        <w:t>Figure 2. Proposed site layout</w:t>
      </w:r>
      <w:r>
        <w:t xml:space="preserve">: </w:t>
      </w:r>
      <w:r>
        <w:t>Screenshot from Carmarthenshire County council</w:t>
      </w:r>
      <w:r>
        <w:t xml:space="preserve"> (n</w:t>
      </w:r>
      <w:r>
        <w:t>.d</w:t>
      </w:r>
      <w:r>
        <w:t>.)</w:t>
      </w:r>
      <w:r>
        <w:t xml:space="preserve"> planning application </w:t>
      </w:r>
      <w:r>
        <w:t>PL/06624.</w:t>
      </w:r>
    </w:p>
    <w:p w14:paraId="1597FD8B" w14:textId="6554BB89" w:rsidR="00000000" w:rsidRPr="00363594" w:rsidRDefault="00000000" w:rsidP="00363594">
      <w:pPr>
        <w:pStyle w:val="Heading2"/>
        <w:rPr>
          <w:rFonts w:cstheme="minorBidi"/>
        </w:rPr>
      </w:pPr>
      <w:bookmarkStart w:id="3" w:name="_Toc243841225"/>
      <w:r w:rsidRPr="00363594">
        <w:rPr>
          <w:rFonts w:cstheme="minorBidi"/>
        </w:rPr>
        <w:t>2.2 Dwelling overview</w:t>
      </w:r>
      <w:bookmarkEnd w:id="3"/>
    </w:p>
    <w:p w14:paraId="3EC39180" w14:textId="1734A7DB" w:rsidR="00000000" w:rsidRDefault="00000000" w:rsidP="003C4916">
      <w:pPr>
        <w:rPr>
          <w:color w:val="FF0000"/>
        </w:rPr>
      </w:pPr>
      <w:r>
        <w:t>After</w:t>
      </w:r>
      <w:r w:rsidR="003372E0">
        <w:t xml:space="preserve"> a</w:t>
      </w:r>
      <w:r>
        <w:t xml:space="preserve"> review of the planning </w:t>
      </w:r>
      <w:r>
        <w:t xml:space="preserve">application supporting </w:t>
      </w:r>
      <w:r>
        <w:t>documents,</w:t>
      </w:r>
      <w:r>
        <w:t xml:space="preserve"> it </w:t>
      </w:r>
      <w:r w:rsidR="003372E0">
        <w:t>is</w:t>
      </w:r>
      <w:r>
        <w:t xml:space="preserve"> evident that all the dwellings will be uniform in terms of </w:t>
      </w:r>
      <w:r>
        <w:t xml:space="preserve">aesthetic </w:t>
      </w:r>
      <w:r>
        <w:t>design</w:t>
      </w:r>
      <w:r>
        <w:t>, construction, services and technology</w:t>
      </w:r>
      <w:r>
        <w:t xml:space="preserve">. The </w:t>
      </w:r>
      <w:r w:rsidR="003372E0">
        <w:t>size</w:t>
      </w:r>
      <w:r>
        <w:t>, layout and co</w:t>
      </w:r>
      <w:r>
        <w:t xml:space="preserve">lour will be the main </w:t>
      </w:r>
      <w:r w:rsidR="003372E0">
        <w:t>variations</w:t>
      </w:r>
      <w:r>
        <w:t xml:space="preserve"> between </w:t>
      </w:r>
      <w:r w:rsidR="003372E0">
        <w:t>the</w:t>
      </w:r>
      <w:r>
        <w:t xml:space="preserve"> residential </w:t>
      </w:r>
      <w:r w:rsidR="003372E0">
        <w:t>buildings</w:t>
      </w:r>
      <w:r>
        <w:t xml:space="preserve"> (Carmarthenshire County council, n</w:t>
      </w:r>
      <w:r>
        <w:t>o date b</w:t>
      </w:r>
      <w:r>
        <w:t>)</w:t>
      </w:r>
      <w:r>
        <w:t>.</w:t>
      </w:r>
    </w:p>
    <w:p w14:paraId="139BD739" w14:textId="1B462716" w:rsidR="00000000" w:rsidRPr="004E1390" w:rsidRDefault="00000000" w:rsidP="004E1390">
      <w:pPr>
        <w:pStyle w:val="Heading3"/>
        <w:rPr>
          <w:rFonts w:cstheme="minorBidi"/>
        </w:rPr>
      </w:pPr>
      <w:bookmarkStart w:id="4" w:name="_Toc243841226"/>
      <w:r w:rsidRPr="004E1390">
        <w:rPr>
          <w:rFonts w:cstheme="minorBidi"/>
        </w:rPr>
        <w:t>2.2.1 Building substructure and superstructure</w:t>
      </w:r>
      <w:bookmarkEnd w:id="4"/>
    </w:p>
    <w:p w14:paraId="1E0369C4" w14:textId="6B849211" w:rsidR="00000000" w:rsidRDefault="00000000" w:rsidP="00950FCA">
      <w:r>
        <w:t xml:space="preserve">The </w:t>
      </w:r>
      <w:r>
        <w:t>dwelling</w:t>
      </w:r>
      <w:r>
        <w:t>s</w:t>
      </w:r>
      <w:r>
        <w:t xml:space="preserve"> will </w:t>
      </w:r>
      <w:r>
        <w:t xml:space="preserve">be constructed on foundations formed from </w:t>
      </w:r>
      <w:proofErr w:type="spellStart"/>
      <w:r>
        <w:t>Greencem</w:t>
      </w:r>
      <w:proofErr w:type="spellEnd"/>
      <w:r>
        <w:t xml:space="preserve"> </w:t>
      </w:r>
      <w:r>
        <w:t>eco low</w:t>
      </w:r>
      <w:r w:rsidR="00605A89">
        <w:t>-</w:t>
      </w:r>
      <w:r>
        <w:t>carbon concrete. Above the foundations</w:t>
      </w:r>
      <w:r w:rsidR="00605A89">
        <w:t>,</w:t>
      </w:r>
      <w:r>
        <w:t xml:space="preserve"> </w:t>
      </w:r>
      <w:r>
        <w:t>the dwellings will feature</w:t>
      </w:r>
      <w:r>
        <w:t xml:space="preserve"> expanded </w:t>
      </w:r>
      <w:r>
        <w:t>polystyrene (EPS)</w:t>
      </w:r>
      <w:r>
        <w:t xml:space="preserve"> insulated</w:t>
      </w:r>
      <w:r>
        <w:t xml:space="preserve"> floor </w:t>
      </w:r>
      <w:r>
        <w:t>slabs.</w:t>
      </w:r>
      <w:r>
        <w:t xml:space="preserve"> </w:t>
      </w:r>
      <w:r>
        <w:t xml:space="preserve"> </w:t>
      </w:r>
      <w:r>
        <w:t>As shown in Figure</w:t>
      </w:r>
      <w:r>
        <w:t>s 3 &amp;</w:t>
      </w:r>
      <w:r>
        <w:t xml:space="preserve"> </w:t>
      </w:r>
      <w:r>
        <w:t>4, taken from the Edentstone presentation, t</w:t>
      </w:r>
      <w:r>
        <w:t xml:space="preserve">he </w:t>
      </w:r>
      <w:r w:rsidR="00605A89">
        <w:t>superstructure</w:t>
      </w:r>
      <w:r>
        <w:t xml:space="preserve"> for each dwelling </w:t>
      </w:r>
      <w:r>
        <w:t xml:space="preserve">is formed from a modular steel frame construction </w:t>
      </w:r>
      <w:r>
        <w:t>that features internal</w:t>
      </w:r>
      <w:r>
        <w:t xml:space="preserve"> wall insulation </w:t>
      </w:r>
      <w:r>
        <w:t xml:space="preserve">(IWI) </w:t>
      </w:r>
      <w:r>
        <w:t xml:space="preserve">and cavity wall insulation </w:t>
      </w:r>
      <w:r>
        <w:t>(CWI)</w:t>
      </w:r>
      <w:r>
        <w:t xml:space="preserve"> comprising </w:t>
      </w:r>
      <w:r w:rsidRPr="0093388E">
        <w:t xml:space="preserve">polyisocyanurate </w:t>
      </w:r>
      <w:r>
        <w:t>(</w:t>
      </w:r>
      <w:r>
        <w:t>PIR</w:t>
      </w:r>
      <w:r>
        <w:t>)</w:t>
      </w:r>
      <w:r>
        <w:t xml:space="preserve"> insulation material</w:t>
      </w:r>
      <w:r>
        <w:t xml:space="preserve">. </w:t>
      </w:r>
      <w:r>
        <w:t xml:space="preserve">Each </w:t>
      </w:r>
      <w:r>
        <w:lastRenderedPageBreak/>
        <w:t xml:space="preserve">superstructure </w:t>
      </w:r>
      <w:r>
        <w:t xml:space="preserve">features </w:t>
      </w:r>
      <w:r w:rsidR="00605A89">
        <w:t xml:space="preserve">an </w:t>
      </w:r>
      <w:r>
        <w:t xml:space="preserve">external brick façade on the ground floor and cedar cladding on </w:t>
      </w:r>
      <w:r w:rsidR="00605A89">
        <w:t xml:space="preserve">the </w:t>
      </w:r>
      <w:r>
        <w:t xml:space="preserve">first floor. The roof of each dwelling is made from steel seamed sections. </w:t>
      </w:r>
    </w:p>
    <w:p w14:paraId="7D53F26A" w14:textId="03FD544E" w:rsidR="0004203D" w:rsidRPr="00303032" w:rsidRDefault="0004203D" w:rsidP="00FB1DEC">
      <w:pPr>
        <w:rPr>
          <w:color w:val="FF0000"/>
        </w:rPr>
      </w:pPr>
    </w:p>
    <w:p w14:paraId="15F1B51E" w14:textId="747DAF8E" w:rsidR="00303032" w:rsidRDefault="00303032" w:rsidP="00303032">
      <w:pPr>
        <w:jc w:val="center"/>
        <w:rPr>
          <w:color w:val="FF0000"/>
        </w:rPr>
      </w:pPr>
      <w:r w:rsidRPr="00E8347B">
        <w:rPr>
          <w:noProof/>
        </w:rPr>
        <w:drawing>
          <wp:inline distT="0" distB="0" distL="0" distR="0" wp14:anchorId="14C4C4C3" wp14:editId="7EF23C68">
            <wp:extent cx="5512487" cy="3121462"/>
            <wp:effectExtent l="76200" t="76200" r="126365" b="136525"/>
            <wp:docPr id="286300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300750" name=""/>
                    <pic:cNvPicPr/>
                  </pic:nvPicPr>
                  <pic:blipFill>
                    <a:blip r:embed="rId10"/>
                    <a:stretch>
                      <a:fillRect/>
                    </a:stretch>
                  </pic:blipFill>
                  <pic:spPr>
                    <a:xfrm>
                      <a:off x="0" y="0"/>
                      <a:ext cx="5538611" cy="31362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03B7285" w14:textId="687EE9A0" w:rsidR="00000000" w:rsidRPr="00E77540" w:rsidRDefault="00000000">
      <w:pPr>
        <w:pStyle w:val="Caption"/>
        <w:jc w:val="center"/>
      </w:pPr>
      <w:r>
        <w:t>Figure 3. construction material types</w:t>
      </w:r>
      <w:r>
        <w:t xml:space="preserve"> used</w:t>
      </w:r>
      <w:r>
        <w:t>. Screenshot from</w:t>
      </w:r>
      <w:r w:rsidRPr="00E77540">
        <w:t xml:space="preserve"> Parc Pemberton, Llanelli</w:t>
      </w:r>
      <w:r>
        <w:t xml:space="preserve"> slide </w:t>
      </w:r>
      <w:r>
        <w:t>9.</w:t>
      </w:r>
      <w:r w:rsidRPr="00E77540">
        <w:t xml:space="preserve"> (n</w:t>
      </w:r>
      <w:r>
        <w:t>.d.</w:t>
      </w:r>
      <w:r w:rsidRPr="00E77540">
        <w:t xml:space="preserve">) </w:t>
      </w:r>
    </w:p>
    <w:p w14:paraId="6F18388C" w14:textId="743CF8D4" w:rsidR="00570E0F" w:rsidRDefault="00ED3842" w:rsidP="00303032">
      <w:pPr>
        <w:jc w:val="center"/>
      </w:pPr>
      <w:r w:rsidRPr="00ED3842">
        <w:rPr>
          <w:noProof/>
        </w:rPr>
        <w:drawing>
          <wp:inline distT="0" distB="0" distL="0" distR="0" wp14:anchorId="6222CB15" wp14:editId="149FB8C9">
            <wp:extent cx="5513883" cy="3077659"/>
            <wp:effectExtent l="76200" t="76200" r="125095" b="142240"/>
            <wp:docPr id="1445982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982688" name=""/>
                    <pic:cNvPicPr/>
                  </pic:nvPicPr>
                  <pic:blipFill>
                    <a:blip r:embed="rId11"/>
                    <a:stretch>
                      <a:fillRect/>
                    </a:stretch>
                  </pic:blipFill>
                  <pic:spPr>
                    <a:xfrm>
                      <a:off x="0" y="0"/>
                      <a:ext cx="5534785" cy="30893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F7325A" w14:textId="174D1B76" w:rsidR="00000000" w:rsidRPr="00FB1DEC" w:rsidRDefault="00000000">
      <w:pPr>
        <w:pStyle w:val="Caption"/>
        <w:jc w:val="center"/>
      </w:pPr>
      <w:r>
        <w:t xml:space="preserve">Figure 4. </w:t>
      </w:r>
      <w:r>
        <w:t>Steel frame construction</w:t>
      </w:r>
      <w:r>
        <w:t>. Screenshot from</w:t>
      </w:r>
      <w:r w:rsidRPr="00E77540">
        <w:t xml:space="preserve"> Parc Pemberton, Llanelli</w:t>
      </w:r>
      <w:r>
        <w:t>, slide 12.</w:t>
      </w:r>
      <w:r w:rsidRPr="00E77540">
        <w:t xml:space="preserve"> (n</w:t>
      </w:r>
      <w:r>
        <w:t>.d.</w:t>
      </w:r>
      <w:r w:rsidRPr="00E77540">
        <w:t>)</w:t>
      </w:r>
      <w:r>
        <w:t>.</w:t>
      </w:r>
    </w:p>
    <w:p w14:paraId="68D217D6" w14:textId="31BBC228" w:rsidR="00000000" w:rsidRPr="00C858E9" w:rsidRDefault="00000000" w:rsidP="00C858E9">
      <w:pPr>
        <w:pStyle w:val="Heading3"/>
        <w:rPr>
          <w:rFonts w:cstheme="minorBidi"/>
        </w:rPr>
      </w:pPr>
      <w:bookmarkStart w:id="5" w:name="_Toc243841227"/>
      <w:r w:rsidRPr="00C858E9">
        <w:rPr>
          <w:rFonts w:cstheme="minorBidi"/>
        </w:rPr>
        <w:t>2.2.2 Dwelling technology</w:t>
      </w:r>
      <w:bookmarkEnd w:id="5"/>
    </w:p>
    <w:p w14:paraId="01C4E78B" w14:textId="225DF145" w:rsidR="00000000" w:rsidRDefault="00000000" w:rsidP="00734FDE">
      <w:r>
        <w:t>According to the Edenstone UWTSD presentation,</w:t>
      </w:r>
      <w:r>
        <w:t xml:space="preserve"> </w:t>
      </w:r>
      <w:r>
        <w:t>dwelling</w:t>
      </w:r>
      <w:r>
        <w:t>s</w:t>
      </w:r>
      <w:r>
        <w:t xml:space="preserve"> will feature PV arrays on the roof</w:t>
      </w:r>
      <w:r>
        <w:t xml:space="preserve"> which will be connected to a battery </w:t>
      </w:r>
      <w:r>
        <w:t xml:space="preserve">energy </w:t>
      </w:r>
      <w:r>
        <w:t xml:space="preserve">storage </w:t>
      </w:r>
      <w:r>
        <w:t>system</w:t>
      </w:r>
      <w:r>
        <w:t xml:space="preserve">. The dwellings will </w:t>
      </w:r>
      <w:r>
        <w:lastRenderedPageBreak/>
        <w:t xml:space="preserve">also feature EV chargers </w:t>
      </w:r>
      <w:r>
        <w:t xml:space="preserve">and </w:t>
      </w:r>
      <w:r w:rsidR="00E44767">
        <w:t>air</w:t>
      </w:r>
      <w:r>
        <w:t xml:space="preserve"> source heat pumps (</w:t>
      </w:r>
      <w:r w:rsidR="00E44767">
        <w:t>ASHPs</w:t>
      </w:r>
      <w:r>
        <w:t>) connected to</w:t>
      </w:r>
      <w:r>
        <w:t xml:space="preserve"> zone</w:t>
      </w:r>
      <w:r w:rsidR="00E44767">
        <w:t>-controlled</w:t>
      </w:r>
      <w:r>
        <w:t xml:space="preserve"> </w:t>
      </w:r>
      <w:r>
        <w:t>hot water cylinders.</w:t>
      </w:r>
      <w:r>
        <w:t xml:space="preserve"> </w:t>
      </w:r>
      <w:r>
        <w:t>To man</w:t>
      </w:r>
      <w:r>
        <w:t>a</w:t>
      </w:r>
      <w:r>
        <w:t>ge the dwellings</w:t>
      </w:r>
      <w:r w:rsidR="00E44767">
        <w:t>,</w:t>
      </w:r>
      <w:r>
        <w:t xml:space="preserve"> each property is fitted with a building management system (BMS)</w:t>
      </w:r>
      <w:r>
        <w:t xml:space="preserve">. </w:t>
      </w:r>
      <w:r>
        <w:t xml:space="preserve">Figure </w:t>
      </w:r>
      <w:r>
        <w:t>5</w:t>
      </w:r>
      <w:r>
        <w:t xml:space="preserve"> bel</w:t>
      </w:r>
      <w:r>
        <w:t xml:space="preserve">ow shows how the </w:t>
      </w:r>
      <w:r>
        <w:t>BMS could work</w:t>
      </w:r>
      <w:r w:rsidR="00E44767">
        <w:t>,</w:t>
      </w:r>
      <w:r>
        <w:t xml:space="preserve"> </w:t>
      </w:r>
      <w:r>
        <w:t xml:space="preserve">controlling </w:t>
      </w:r>
      <w:r w:rsidR="00E44767">
        <w:t>lighting, audio, climate</w:t>
      </w:r>
      <w:r>
        <w:t xml:space="preserve"> and security</w:t>
      </w:r>
      <w:r w:rsidR="00E44767">
        <w:t>,</w:t>
      </w:r>
      <w:r>
        <w:t xml:space="preserve"> </w:t>
      </w:r>
      <w:r>
        <w:t>although the exact details of the sensors and systems</w:t>
      </w:r>
      <w:r>
        <w:t xml:space="preserve"> installed on the Edenstone development have not been identified. </w:t>
      </w:r>
      <w:r>
        <w:t xml:space="preserve"> </w:t>
      </w:r>
      <w:r>
        <w:t xml:space="preserve">The presentation provided shows </w:t>
      </w:r>
      <w:r>
        <w:t>that it will potentially control lighting</w:t>
      </w:r>
      <w:r>
        <w:t>, ventilation and energy optimisation.</w:t>
      </w:r>
    </w:p>
    <w:p w14:paraId="2FC6520F" w14:textId="2D64E6BB" w:rsidR="000959E0" w:rsidRDefault="00CD7D42" w:rsidP="00CD7D42">
      <w:pPr>
        <w:jc w:val="center"/>
      </w:pPr>
      <w:r w:rsidRPr="00CD7D42">
        <w:rPr>
          <w:noProof/>
        </w:rPr>
        <w:drawing>
          <wp:inline distT="0" distB="0" distL="0" distR="0" wp14:anchorId="12F46EF9" wp14:editId="5B269B56">
            <wp:extent cx="5731510" cy="3231515"/>
            <wp:effectExtent l="76200" t="76200" r="135890" b="140335"/>
            <wp:docPr id="113422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22705" name=""/>
                    <pic:cNvPicPr/>
                  </pic:nvPicPr>
                  <pic:blipFill>
                    <a:blip r:embed="rId12"/>
                    <a:stretch>
                      <a:fillRect/>
                    </a:stretch>
                  </pic:blipFill>
                  <pic:spPr>
                    <a:xfrm>
                      <a:off x="0" y="0"/>
                      <a:ext cx="5731510" cy="3231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DB9B4B4" w14:textId="6D812F19" w:rsidR="00000000" w:rsidRDefault="00000000">
      <w:pPr>
        <w:pStyle w:val="Caption"/>
        <w:jc w:val="center"/>
        <w:rPr>
          <w:color w:val="FF0000"/>
        </w:rPr>
      </w:pPr>
      <w:r>
        <w:t xml:space="preserve">Figure </w:t>
      </w:r>
      <w:r>
        <w:t>5. Installed BMS potential uses</w:t>
      </w:r>
      <w:r>
        <w:t>. Screenshot from</w:t>
      </w:r>
      <w:r w:rsidRPr="00E77540">
        <w:t xml:space="preserve"> Parc Pemberton, Llanelli</w:t>
      </w:r>
      <w:r>
        <w:t xml:space="preserve">, </w:t>
      </w:r>
      <w:r>
        <w:t>slide</w:t>
      </w:r>
      <w:r>
        <w:t xml:space="preserve"> 24.</w:t>
      </w:r>
      <w:r w:rsidRPr="00E77540">
        <w:t xml:space="preserve"> (n</w:t>
      </w:r>
      <w:r>
        <w:t>.d.</w:t>
      </w:r>
      <w:r w:rsidRPr="00E77540">
        <w:t>)</w:t>
      </w:r>
      <w:r>
        <w:t xml:space="preserve">. </w:t>
      </w:r>
    </w:p>
    <w:p w14:paraId="392B9E1F" w14:textId="33C113EF" w:rsidR="00000000" w:rsidRPr="00E86CBC" w:rsidRDefault="00000000" w:rsidP="00E86CBC">
      <w:pPr>
        <w:pStyle w:val="Heading1"/>
        <w:rPr>
          <w:rFonts w:cstheme="minorBidi"/>
        </w:rPr>
      </w:pPr>
      <w:bookmarkStart w:id="6" w:name="_Toc243841228"/>
      <w:r w:rsidRPr="00E86CBC">
        <w:rPr>
          <w:rFonts w:cstheme="minorBidi"/>
        </w:rPr>
        <w:t>3.0 Appraisal</w:t>
      </w:r>
      <w:bookmarkEnd w:id="6"/>
    </w:p>
    <w:p w14:paraId="14746B6A" w14:textId="335F2C0D" w:rsidR="007C034F" w:rsidRDefault="00E467D9" w:rsidP="002C2F8C">
      <w:pPr>
        <w:pStyle w:val="Heading2"/>
      </w:pPr>
      <w:bookmarkStart w:id="7" w:name="_Toc243841229"/>
      <w:r>
        <w:t>3.</w:t>
      </w:r>
      <w:r w:rsidR="002C2F8C">
        <w:t>1</w:t>
      </w:r>
      <w:r>
        <w:t xml:space="preserve"> </w:t>
      </w:r>
      <w:r w:rsidR="00983490">
        <w:t xml:space="preserve">Fabric </w:t>
      </w:r>
      <w:r w:rsidR="008C3254">
        <w:t>appraisal</w:t>
      </w:r>
      <w:bookmarkEnd w:id="7"/>
    </w:p>
    <w:p w14:paraId="64FD7653" w14:textId="3247BEAD" w:rsidR="00000000" w:rsidRDefault="00000000" w:rsidP="00163090">
      <w:r>
        <w:t xml:space="preserve">When assessing </w:t>
      </w:r>
      <w:r>
        <w:t xml:space="preserve">the </w:t>
      </w:r>
      <w:r w:rsidR="00B45610">
        <w:t>development’s</w:t>
      </w:r>
      <w:r>
        <w:t xml:space="preserve"> </w:t>
      </w:r>
      <w:r>
        <w:t xml:space="preserve">sustainability and </w:t>
      </w:r>
      <w:r>
        <w:t xml:space="preserve">efficiency for the company </w:t>
      </w:r>
      <w:r>
        <w:t xml:space="preserve">to build </w:t>
      </w:r>
      <w:r w:rsidR="00B45610">
        <w:t>more</w:t>
      </w:r>
      <w:r>
        <w:t xml:space="preserve"> sustainable and environmentally </w:t>
      </w:r>
      <w:r>
        <w:t>better building</w:t>
      </w:r>
      <w:r>
        <w:t>s</w:t>
      </w:r>
      <w:r>
        <w:t xml:space="preserve"> than we are currently completing</w:t>
      </w:r>
      <w:r w:rsidR="00B45610">
        <w:t>,</w:t>
      </w:r>
      <w:r>
        <w:t xml:space="preserve"> it is important to understand sustainability, </w:t>
      </w:r>
      <w:r>
        <w:t xml:space="preserve">efficiency and </w:t>
      </w:r>
      <w:r w:rsidR="00B45610">
        <w:t>environmental friendliness</w:t>
      </w:r>
      <w:r>
        <w:t xml:space="preserve">. </w:t>
      </w:r>
    </w:p>
    <w:p w14:paraId="36E8227E" w14:textId="155DEA2A" w:rsidR="00000000" w:rsidRPr="00C35F2B" w:rsidRDefault="00000000" w:rsidP="00C35F2B">
      <w:r w:rsidRPr="00C35F2B">
        <w:t>Riley and Cotgrave (2014, p. 9) explain that</w:t>
      </w:r>
      <w:r>
        <w:t xml:space="preserve"> sustainable construction </w:t>
      </w:r>
      <w:r>
        <w:t xml:space="preserve">is defined </w:t>
      </w:r>
      <w:r>
        <w:t xml:space="preserve">as </w:t>
      </w:r>
      <w:r>
        <w:t>being</w:t>
      </w:r>
      <w:r>
        <w:t xml:space="preserve"> </w:t>
      </w:r>
      <w:r w:rsidR="00633F7C">
        <w:t>socially, ecologically</w:t>
      </w:r>
      <w:r>
        <w:t xml:space="preserve"> and economi</w:t>
      </w:r>
      <w:r>
        <w:t xml:space="preserve">cally responsible and having clear positive attributes in each category. </w:t>
      </w:r>
      <w:r>
        <w:t>Figure 6</w:t>
      </w:r>
      <w:r w:rsidR="00633F7C">
        <w:t xml:space="preserve"> below</w:t>
      </w:r>
      <w:r>
        <w:t xml:space="preserve"> shows this principle</w:t>
      </w:r>
      <w:r w:rsidR="00633F7C">
        <w:t>,</w:t>
      </w:r>
      <w:r>
        <w:t xml:space="preserve"> and this </w:t>
      </w:r>
      <w:r>
        <w:t xml:space="preserve">report will look to assess the development under these pillars to define sustainability. </w:t>
      </w:r>
      <w:r>
        <w:t xml:space="preserve">Efficiency </w:t>
      </w:r>
      <w:r w:rsidR="00633F7C">
        <w:t>plays</w:t>
      </w:r>
      <w:r>
        <w:t xml:space="preserve"> int</w:t>
      </w:r>
      <w:r>
        <w:t>o all three pillars of sustainabil</w:t>
      </w:r>
      <w:r>
        <w:t>ity.</w:t>
      </w:r>
    </w:p>
    <w:p w14:paraId="10A5B54A" w14:textId="0A3E8EF2" w:rsidR="000939EC" w:rsidRDefault="000939EC" w:rsidP="00163090"/>
    <w:p w14:paraId="395B29FC" w14:textId="69D4C82C" w:rsidR="00DC3F30" w:rsidRDefault="00DC3F30" w:rsidP="00DC3F30">
      <w:pPr>
        <w:jc w:val="center"/>
      </w:pPr>
      <w:r w:rsidRPr="00DC3F30">
        <w:rPr>
          <w:noProof/>
        </w:rPr>
        <w:lastRenderedPageBreak/>
        <w:drawing>
          <wp:inline distT="0" distB="0" distL="0" distR="0" wp14:anchorId="23103A58" wp14:editId="42C29816">
            <wp:extent cx="4971381" cy="3314069"/>
            <wp:effectExtent l="0" t="0" r="1270" b="635"/>
            <wp:docPr id="80321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213149" name=""/>
                    <pic:cNvPicPr/>
                  </pic:nvPicPr>
                  <pic:blipFill>
                    <a:blip r:embed="rId13"/>
                    <a:stretch>
                      <a:fillRect/>
                    </a:stretch>
                  </pic:blipFill>
                  <pic:spPr>
                    <a:xfrm>
                      <a:off x="0" y="0"/>
                      <a:ext cx="5011225" cy="3340630"/>
                    </a:xfrm>
                    <a:prstGeom prst="rect">
                      <a:avLst/>
                    </a:prstGeom>
                  </pic:spPr>
                </pic:pic>
              </a:graphicData>
            </a:graphic>
          </wp:inline>
        </w:drawing>
      </w:r>
    </w:p>
    <w:p w14:paraId="2A99FE76" w14:textId="10EE2786" w:rsidR="00000000" w:rsidRDefault="00000000">
      <w:pPr>
        <w:pStyle w:val="Caption"/>
        <w:jc w:val="center"/>
      </w:pPr>
      <w:r>
        <w:t xml:space="preserve">Figure 6. </w:t>
      </w:r>
      <w:r>
        <w:t xml:space="preserve">sustainable construction. </w:t>
      </w:r>
      <w:r w:rsidRPr="007F7AD9">
        <w:t>Source: AI-generated illustration adapted from Riley and Cotgrave (2014, p. 9).</w:t>
      </w:r>
    </w:p>
    <w:p w14:paraId="78849F85" w14:textId="2D97EAAC" w:rsidR="00000000" w:rsidRDefault="00000000" w:rsidP="00163090">
      <w:r>
        <w:t xml:space="preserve">The </w:t>
      </w:r>
      <w:r w:rsidR="004A3E3A">
        <w:t>development’s</w:t>
      </w:r>
      <w:r>
        <w:t xml:space="preserve"> main</w:t>
      </w:r>
      <w:r>
        <w:t xml:space="preserve"> building envelope</w:t>
      </w:r>
      <w:r>
        <w:t xml:space="preserve"> </w:t>
      </w:r>
      <w:r>
        <w:t xml:space="preserve">modern method of construction (MMC) </w:t>
      </w:r>
      <w:r>
        <w:t xml:space="preserve">feature </w:t>
      </w:r>
      <w:r>
        <w:t>is</w:t>
      </w:r>
      <w:r>
        <w:t xml:space="preserve"> the ch</w:t>
      </w:r>
      <w:r>
        <w:t xml:space="preserve">oice for the </w:t>
      </w:r>
      <w:r>
        <w:t>building frames</w:t>
      </w:r>
      <w:r>
        <w:t xml:space="preserve"> to be</w:t>
      </w:r>
      <w:r>
        <w:t xml:space="preserve"> made from steel</w:t>
      </w:r>
      <w:r w:rsidR="004A3E3A">
        <w:t>;</w:t>
      </w:r>
      <w:r>
        <w:t xml:space="preserve"> </w:t>
      </w:r>
      <w:r>
        <w:t xml:space="preserve">the most commonplace choice for cavity wall buildings in the UK is </w:t>
      </w:r>
      <w:r>
        <w:t>masonry</w:t>
      </w:r>
      <w:r w:rsidR="004A3E3A">
        <w:t>,</w:t>
      </w:r>
      <w:r>
        <w:t xml:space="preserve"> </w:t>
      </w:r>
      <w:r>
        <w:t>which applies</w:t>
      </w:r>
      <w:r>
        <w:t xml:space="preserve"> </w:t>
      </w:r>
      <w:r w:rsidR="004A3E3A">
        <w:t xml:space="preserve">to </w:t>
      </w:r>
      <w:r>
        <w:t>94% of post</w:t>
      </w:r>
      <w:r w:rsidR="004A3E3A">
        <w:t>-</w:t>
      </w:r>
      <w:r>
        <w:t xml:space="preserve">2002 </w:t>
      </w:r>
      <w:r>
        <w:t>new</w:t>
      </w:r>
      <w:r w:rsidR="004A3E3A">
        <w:t>-</w:t>
      </w:r>
      <w:r>
        <w:t xml:space="preserve">build construction. </w:t>
      </w:r>
      <w:r w:rsidR="004A3E3A">
        <w:t>The</w:t>
      </w:r>
      <w:r>
        <w:t xml:space="preserve"> remaining 6% </w:t>
      </w:r>
      <w:r w:rsidR="004A3E3A">
        <w:t>is</w:t>
      </w:r>
      <w:r>
        <w:t xml:space="preserve"> made up </w:t>
      </w:r>
      <w:r w:rsidR="004A3E3A">
        <w:t>of</w:t>
      </w:r>
      <w:r>
        <w:t xml:space="preserve"> other types of construction material</w:t>
      </w:r>
      <w:r>
        <w:t xml:space="preserve"> </w:t>
      </w:r>
      <w:r w:rsidRPr="00163090">
        <w:t>(Weeks, Sutton and Bassett, 2021)</w:t>
      </w:r>
      <w:r>
        <w:t>.</w:t>
      </w:r>
    </w:p>
    <w:p w14:paraId="04BE2589" w14:textId="77777777" w:rsidR="00503762" w:rsidRDefault="00163090" w:rsidP="00163090">
      <w:r>
        <w:t>Th</w:t>
      </w:r>
      <w:r w:rsidR="00022686">
        <w:t>is</w:t>
      </w:r>
      <w:r>
        <w:t xml:space="preserve"> </w:t>
      </w:r>
      <w:r w:rsidR="00114AB5">
        <w:t xml:space="preserve">choice of building frame transfers the </w:t>
      </w:r>
      <w:r w:rsidR="00022686">
        <w:t xml:space="preserve">fabrication </w:t>
      </w:r>
      <w:r w:rsidR="00CF4706">
        <w:t xml:space="preserve">of the frames from an onsite activity to a modularised </w:t>
      </w:r>
      <w:r w:rsidR="00821E7F">
        <w:t>off-site</w:t>
      </w:r>
      <w:r w:rsidR="00CF4706">
        <w:t xml:space="preserve"> activi</w:t>
      </w:r>
      <w:r w:rsidR="00E15122">
        <w:t>ty with the steel structures being made within a factory environment</w:t>
      </w:r>
      <w:r w:rsidR="00B80991">
        <w:t xml:space="preserve"> and transported to the development for erection.</w:t>
      </w:r>
      <w:r w:rsidR="00915EB2">
        <w:t xml:space="preserve"> </w:t>
      </w:r>
    </w:p>
    <w:p w14:paraId="06CB34E9" w14:textId="7E57F142" w:rsidR="00000000" w:rsidRDefault="00000000" w:rsidP="00163090">
      <w:r>
        <w:t xml:space="preserve">By </w:t>
      </w:r>
      <w:r>
        <w:t xml:space="preserve">moving </w:t>
      </w:r>
      <w:r>
        <w:t xml:space="preserve">one of the main construction activities, building the frames of the properties, to a </w:t>
      </w:r>
      <w:r>
        <w:t xml:space="preserve">modularised </w:t>
      </w:r>
      <w:r>
        <w:t>MMC</w:t>
      </w:r>
      <w:r>
        <w:t xml:space="preserve"> </w:t>
      </w:r>
      <w:r w:rsidR="00FF627B">
        <w:t xml:space="preserve">process, </w:t>
      </w:r>
      <w:r>
        <w:t>the development can reduce the am</w:t>
      </w:r>
      <w:r>
        <w:t xml:space="preserve">ount of construction on site. </w:t>
      </w:r>
      <w:r>
        <w:t>This has several advantages</w:t>
      </w:r>
      <w:r>
        <w:t xml:space="preserve"> as well as </w:t>
      </w:r>
      <w:r>
        <w:t>disadvantages</w:t>
      </w:r>
      <w:r>
        <w:t xml:space="preserve"> in terms of making the </w:t>
      </w:r>
      <w:r>
        <w:t>development more sustainable</w:t>
      </w:r>
      <w:r>
        <w:t xml:space="preserve">. </w:t>
      </w:r>
    </w:p>
    <w:p w14:paraId="017BDD65" w14:textId="4A50436F" w:rsidR="00000000" w:rsidRPr="0091692D" w:rsidRDefault="00000000" w:rsidP="008D5B3E">
      <w:r>
        <w:t>Due to the modules being constructed within a controlled factory setting</w:t>
      </w:r>
      <w:r w:rsidR="00E70C82">
        <w:t>,</w:t>
      </w:r>
      <w:r>
        <w:t xml:space="preserve"> </w:t>
      </w:r>
      <w:r>
        <w:t>the quality of the completed product is greatly improved</w:t>
      </w:r>
      <w:r>
        <w:t xml:space="preserve"> </w:t>
      </w:r>
      <w:r>
        <w:t xml:space="preserve">due to </w:t>
      </w:r>
      <w:r>
        <w:t>standardisation and strict quality assurance for manufact</w:t>
      </w:r>
      <w:r>
        <w:t>ured components</w:t>
      </w:r>
      <w:r>
        <w:t xml:space="preserve"> </w:t>
      </w:r>
      <w:r w:rsidRPr="0024435D">
        <w:t>(Botchway and Pan, 2022</w:t>
      </w:r>
      <w:r>
        <w:t>a</w:t>
      </w:r>
      <w:r w:rsidRPr="0024435D">
        <w:t>).</w:t>
      </w:r>
      <w:r>
        <w:t xml:space="preserve"> </w:t>
      </w:r>
      <w:r>
        <w:t>Th</w:t>
      </w:r>
      <w:r>
        <w:t xml:space="preserve">e authors of this review </w:t>
      </w:r>
      <w:r>
        <w:t xml:space="preserve">emphasise that a disadvantage </w:t>
      </w:r>
      <w:r w:rsidR="00E70C82">
        <w:t>of</w:t>
      </w:r>
      <w:r>
        <w:t xml:space="preserve"> </w:t>
      </w:r>
      <w:r>
        <w:t xml:space="preserve">offsite construction is the potential </w:t>
      </w:r>
      <w:r w:rsidR="00E70C82">
        <w:t xml:space="preserve">for </w:t>
      </w:r>
      <w:r>
        <w:t>high costs</w:t>
      </w:r>
      <w:r>
        <w:t xml:space="preserve"> and delays</w:t>
      </w:r>
      <w:r>
        <w:t xml:space="preserve"> </w:t>
      </w:r>
      <w:r>
        <w:t>if there are defects</w:t>
      </w:r>
      <w:r>
        <w:t xml:space="preserve"> in the manufactured components</w:t>
      </w:r>
      <w:r>
        <w:t xml:space="preserve"> </w:t>
      </w:r>
      <w:r w:rsidRPr="0024435D">
        <w:t>(Botchway and Pan, 2022</w:t>
      </w:r>
      <w:r>
        <w:t>b</w:t>
      </w:r>
      <w:r w:rsidRPr="0024435D">
        <w:t>)</w:t>
      </w:r>
      <w:r>
        <w:t>.</w:t>
      </w:r>
      <w:r>
        <w:t xml:space="preserve"> With a robust procurement strategy </w:t>
      </w:r>
      <w:r>
        <w:t>and planning</w:t>
      </w:r>
      <w:r w:rsidR="00E70C82">
        <w:t>,</w:t>
      </w:r>
      <w:r>
        <w:t xml:space="preserve"> these potential risks to a development could be mitigated.</w:t>
      </w:r>
      <w:r>
        <w:t xml:space="preserve"> </w:t>
      </w:r>
      <w:r>
        <w:t xml:space="preserve">This is further confirmed when looking at the case study of </w:t>
      </w:r>
      <w:r w:rsidR="00E70C82">
        <w:t>New Bridge Street West</w:t>
      </w:r>
      <w:r>
        <w:t xml:space="preserve">, Newcastle. That </w:t>
      </w:r>
      <w:r w:rsidR="00E70C82">
        <w:t xml:space="preserve">development </w:t>
      </w:r>
      <w:r>
        <w:t xml:space="preserve">utilised </w:t>
      </w:r>
      <w:r>
        <w:t xml:space="preserve">steel frame construction and </w:t>
      </w:r>
      <w:r w:rsidR="00E70C82">
        <w:t>was</w:t>
      </w:r>
      <w:r>
        <w:t xml:space="preserve"> able to </w:t>
      </w:r>
      <w:r>
        <w:t>deliver the programme ahead</w:t>
      </w:r>
      <w:r>
        <w:t xml:space="preserve"> </w:t>
      </w:r>
      <w:r>
        <w:t xml:space="preserve">of schedule and with reduced </w:t>
      </w:r>
      <w:r>
        <w:t>plant resources</w:t>
      </w:r>
      <w:r w:rsidR="00E70C82">
        <w:t>,</w:t>
      </w:r>
      <w:r>
        <w:t xml:space="preserve"> resulting in lower project costs, making the development more sustainable</w:t>
      </w:r>
      <w:r>
        <w:t xml:space="preserve"> </w:t>
      </w:r>
      <w:r w:rsidRPr="0091692D">
        <w:t>(Lawson and Way, n.d.)</w:t>
      </w:r>
      <w:r>
        <w:t>.</w:t>
      </w:r>
      <w:r>
        <w:t xml:space="preserve"> </w:t>
      </w:r>
      <w:r>
        <w:t xml:space="preserve">Nangir </w:t>
      </w:r>
      <w:r w:rsidRPr="004F1427">
        <w:t>et al</w:t>
      </w:r>
      <w:r w:rsidR="00E70C82">
        <w:t>.</w:t>
      </w:r>
      <w:r w:rsidRPr="004F1427">
        <w:t xml:space="preserve"> (2026</w:t>
      </w:r>
      <w:r w:rsidR="00E70C82">
        <w:t>)</w:t>
      </w:r>
      <w:r w:rsidR="00E70C82">
        <w:rPr>
          <w:i/>
          <w:iCs/>
        </w:rPr>
        <w:t xml:space="preserve"> </w:t>
      </w:r>
      <w:r w:rsidR="00E70C82">
        <w:t>claim</w:t>
      </w:r>
      <w:r>
        <w:t xml:space="preserve"> that offsite modular construction can be between thirty and fifty percent more efficient in terms of time savings than other construction types.</w:t>
      </w:r>
      <w:r>
        <w:t xml:space="preserve"> </w:t>
      </w:r>
      <w:r>
        <w:t xml:space="preserve"> </w:t>
      </w:r>
      <w:r>
        <w:t xml:space="preserve">A byproduct of these potential savings is the potential for </w:t>
      </w:r>
      <w:r>
        <w:t>a reduction</w:t>
      </w:r>
      <w:r>
        <w:t xml:space="preserve"> </w:t>
      </w:r>
      <w:r w:rsidR="00E70C82">
        <w:t xml:space="preserve">in </w:t>
      </w:r>
      <w:r>
        <w:t>risk to the project</w:t>
      </w:r>
      <w:r w:rsidR="00E70C82">
        <w:t>,</w:t>
      </w:r>
      <w:r>
        <w:t xml:space="preserve"> as the likelihood</w:t>
      </w:r>
      <w:r>
        <w:t xml:space="preserve"> of </w:t>
      </w:r>
      <w:r>
        <w:t>an inci</w:t>
      </w:r>
      <w:r>
        <w:t>d</w:t>
      </w:r>
      <w:r>
        <w:t xml:space="preserve">ent occurring </w:t>
      </w:r>
      <w:r>
        <w:lastRenderedPageBreak/>
        <w:t xml:space="preserve">is </w:t>
      </w:r>
      <w:r>
        <w:t xml:space="preserve">lowered on site </w:t>
      </w:r>
      <w:r>
        <w:t xml:space="preserve">due to a reduction </w:t>
      </w:r>
      <w:r w:rsidR="00E70C82">
        <w:t>in</w:t>
      </w:r>
      <w:r>
        <w:t xml:space="preserve"> hours and a reduction </w:t>
      </w:r>
      <w:r w:rsidR="00E70C82">
        <w:t>in</w:t>
      </w:r>
      <w:r>
        <w:t xml:space="preserve"> required tasks</w:t>
      </w:r>
      <w:r w:rsidR="00E70C82">
        <w:t>,</w:t>
      </w:r>
      <w:r>
        <w:t xml:space="preserve"> </w:t>
      </w:r>
      <w:r>
        <w:t>but</w:t>
      </w:r>
      <w:r>
        <w:t xml:space="preserve"> </w:t>
      </w:r>
      <w:r w:rsidR="00E70C82">
        <w:t>the risk</w:t>
      </w:r>
      <w:r>
        <w:t xml:space="preserve"> is also</w:t>
      </w:r>
      <w:r>
        <w:t xml:space="preserve"> potentially transferred due to the activities moving offsite</w:t>
      </w:r>
      <w:r>
        <w:t xml:space="preserve"> </w:t>
      </w:r>
      <w:r w:rsidRPr="00CC27E1">
        <w:t xml:space="preserve">(Jeong </w:t>
      </w:r>
      <w:r w:rsidRPr="00CC27E1">
        <w:rPr>
          <w:i/>
          <w:iCs/>
        </w:rPr>
        <w:t>et al</w:t>
      </w:r>
      <w:r w:rsidRPr="00CC27E1">
        <w:t>., 2022)</w:t>
      </w:r>
      <w:r>
        <w:t xml:space="preserve">. </w:t>
      </w:r>
    </w:p>
    <w:p w14:paraId="487F091B" w14:textId="3A6C8613" w:rsidR="00000000" w:rsidRDefault="00000000" w:rsidP="00163090">
      <w:r>
        <w:t>The</w:t>
      </w:r>
      <w:r>
        <w:t xml:space="preserve"> overall project may see a reduction </w:t>
      </w:r>
      <w:r>
        <w:t>in the carbon</w:t>
      </w:r>
      <w:r>
        <w:t xml:space="preserve"> footprint of the project </w:t>
      </w:r>
      <w:r>
        <w:t>due to the reduced demand for labou</w:t>
      </w:r>
      <w:r>
        <w:t>r</w:t>
      </w:r>
      <w:r>
        <w:t xml:space="preserve"> and plant</w:t>
      </w:r>
      <w:r w:rsidR="00685D14">
        <w:t>;</w:t>
      </w:r>
      <w:r>
        <w:t xml:space="preserve"> however</w:t>
      </w:r>
      <w:r w:rsidR="00685D14">
        <w:t>,</w:t>
      </w:r>
      <w:r>
        <w:t xml:space="preserve"> in this instance</w:t>
      </w:r>
      <w:r w:rsidR="00685D14">
        <w:t>,</w:t>
      </w:r>
      <w:r>
        <w:t xml:space="preserve"> the choice of building material, galvanised steel, </w:t>
      </w:r>
      <w:r>
        <w:t>has a high embodied carbon rating</w:t>
      </w:r>
      <w:r w:rsidR="00685D14">
        <w:t>,</w:t>
      </w:r>
      <w:r>
        <w:t xml:space="preserve"> requiring large amounts of energy and materials to for</w:t>
      </w:r>
      <w:r>
        <w:t xml:space="preserve">m, manufacture and transport to the construction site. </w:t>
      </w:r>
      <w:r>
        <w:t xml:space="preserve">There are more sustainable </w:t>
      </w:r>
      <w:r>
        <w:t xml:space="preserve">virgin </w:t>
      </w:r>
      <w:r>
        <w:t xml:space="preserve">materials </w:t>
      </w:r>
      <w:r>
        <w:t xml:space="preserve">like timber that can be </w:t>
      </w:r>
      <w:r>
        <w:t>used for modular frames and manufactured locally</w:t>
      </w:r>
      <w:r>
        <w:t xml:space="preserve"> that could improve the sustainability </w:t>
      </w:r>
      <w:r>
        <w:t>and logistics of the development</w:t>
      </w:r>
      <w:r>
        <w:t>.</w:t>
      </w:r>
      <w:r>
        <w:t xml:space="preserve"> </w:t>
      </w:r>
      <w:r w:rsidRPr="00600B47">
        <w:t xml:space="preserve">Hemmati </w:t>
      </w:r>
      <w:r w:rsidRPr="00600B47">
        <w:t>et al</w:t>
      </w:r>
      <w:r w:rsidR="00685D14">
        <w:t>.</w:t>
      </w:r>
      <w:r w:rsidRPr="00600B47">
        <w:t xml:space="preserve"> </w:t>
      </w:r>
      <w:r w:rsidRPr="00600B47">
        <w:t>(2024</w:t>
      </w:r>
      <w:r w:rsidR="00685D14">
        <w:t>) looked</w:t>
      </w:r>
      <w:r>
        <w:t xml:space="preserve"> at the </w:t>
      </w:r>
      <w:r>
        <w:t>embodied</w:t>
      </w:r>
      <w:r>
        <w:t xml:space="preserve"> carbon of </w:t>
      </w:r>
      <w:r>
        <w:t xml:space="preserve">buildings using </w:t>
      </w:r>
      <w:r>
        <w:t xml:space="preserve">these materials and </w:t>
      </w:r>
      <w:r>
        <w:t xml:space="preserve">assessed that timber </w:t>
      </w:r>
      <w:r>
        <w:t>construction</w:t>
      </w:r>
      <w:r>
        <w:t xml:space="preserve">, although being </w:t>
      </w:r>
      <w:r>
        <w:t xml:space="preserve">applied in a </w:t>
      </w:r>
      <w:r w:rsidR="00685D14">
        <w:t>medium-</w:t>
      </w:r>
      <w:r>
        <w:t xml:space="preserve"> to high-rise</w:t>
      </w:r>
      <w:r>
        <w:t xml:space="preserve"> development</w:t>
      </w:r>
      <w:r w:rsidR="00685D14">
        <w:t>—</w:t>
      </w:r>
      <w:r>
        <w:t>this could be applied to the current development</w:t>
      </w:r>
      <w:r w:rsidR="00685D14">
        <w:t>—</w:t>
      </w:r>
      <w:r>
        <w:t xml:space="preserve">had a nineteen percent reduction </w:t>
      </w:r>
      <w:r>
        <w:t>in carbon compared to steel.</w:t>
      </w:r>
      <w:r>
        <w:t xml:space="preserve"> </w:t>
      </w:r>
    </w:p>
    <w:p w14:paraId="1B66FDE5" w14:textId="0923C497" w:rsidR="00000000" w:rsidRDefault="00000000" w:rsidP="000C1F81">
      <w:r>
        <w:t>According to</w:t>
      </w:r>
      <w:r>
        <w:t xml:space="preserve"> the </w:t>
      </w:r>
      <w:r w:rsidR="00573BDE">
        <w:t>Design</w:t>
      </w:r>
      <w:r>
        <w:t xml:space="preserve"> and </w:t>
      </w:r>
      <w:r w:rsidR="00573BDE">
        <w:t>Access Statement</w:t>
      </w:r>
      <w:r>
        <w:t xml:space="preserve"> document</w:t>
      </w:r>
      <w:r w:rsidR="00573BDE">
        <w:t>,</w:t>
      </w:r>
      <w:r>
        <w:t xml:space="preserve"> page </w:t>
      </w:r>
      <w:r>
        <w:t xml:space="preserve">26, </w:t>
      </w:r>
      <w:r>
        <w:t>along with the steel frame</w:t>
      </w:r>
      <w:r w:rsidR="00573BDE">
        <w:t>,</w:t>
      </w:r>
      <w:r>
        <w:t xml:space="preserve"> </w:t>
      </w:r>
      <w:r>
        <w:t xml:space="preserve">the development will be built </w:t>
      </w:r>
      <w:r w:rsidR="00573BDE">
        <w:t xml:space="preserve">to meet </w:t>
      </w:r>
      <w:r>
        <w:t xml:space="preserve">or </w:t>
      </w:r>
      <w:r>
        <w:t xml:space="preserve">better </w:t>
      </w:r>
      <w:r>
        <w:t xml:space="preserve">the </w:t>
      </w:r>
      <w:r w:rsidR="00573BDE">
        <w:t>U</w:t>
      </w:r>
      <w:r>
        <w:t>-values shown below in table 1.</w:t>
      </w:r>
      <w:r>
        <w:t xml:space="preserve"> </w:t>
      </w:r>
      <w:r>
        <w:t xml:space="preserve">The </w:t>
      </w:r>
      <w:r w:rsidR="00573BDE">
        <w:t>buildings’</w:t>
      </w:r>
      <w:r>
        <w:t xml:space="preserve"> performance exceeds the current </w:t>
      </w:r>
      <w:r w:rsidR="00573BDE">
        <w:t>Approved Documents requirements,</w:t>
      </w:r>
      <w:r>
        <w:t xml:space="preserve"> which are also shown</w:t>
      </w:r>
      <w:r w:rsidR="00573BDE">
        <w:t>,</w:t>
      </w:r>
      <w:r>
        <w:t xml:space="preserve"> and rather closely </w:t>
      </w:r>
      <w:r w:rsidR="00573BDE">
        <w:t>matches</w:t>
      </w:r>
      <w:r>
        <w:t xml:space="preserve"> the higher</w:t>
      </w:r>
      <w:r w:rsidR="00573BDE">
        <w:t>-</w:t>
      </w:r>
      <w:r>
        <w:t>tier low energy transformation initiative (LETI) standard also shown in table 1.</w:t>
      </w:r>
    </w:p>
    <w:p w14:paraId="37843990" w14:textId="5926F9BB" w:rsidR="002A2353" w:rsidRPr="009E62ED" w:rsidRDefault="002A2353" w:rsidP="00E467D9">
      <w:pPr>
        <w:rPr>
          <w:color w:val="FF0000"/>
        </w:rPr>
      </w:pPr>
    </w:p>
    <w:tbl>
      <w:tblPr>
        <w:tblStyle w:val="GridTable4-Accent1"/>
        <w:tblW w:w="4632" w:type="pct"/>
        <w:jc w:val="center"/>
        <w:tblLook w:val="04A0" w:firstRow="1" w:lastRow="0" w:firstColumn="1" w:lastColumn="0" w:noHBand="0" w:noVBand="1"/>
      </w:tblPr>
      <w:tblGrid>
        <w:gridCol w:w="1998"/>
        <w:gridCol w:w="1797"/>
        <w:gridCol w:w="1901"/>
        <w:gridCol w:w="2656"/>
      </w:tblGrid>
      <w:tr w:rsidR="00B2282B" w14:paraId="2E2BAF5E" w14:textId="77777777" w:rsidTr="00B2282B">
        <w:trPr>
          <w:cnfStyle w:val="100000000000" w:firstRow="1" w:lastRow="0" w:firstColumn="0" w:lastColumn="0" w:oddVBand="0" w:evenVBand="0" w:oddHBand="0" w:evenHBand="0" w:firstRowFirstColumn="0" w:firstRowLastColumn="0" w:lastRowFirstColumn="0" w:lastRowLastColumn="0"/>
          <w:trHeight w:val="729"/>
          <w:jc w:val="center"/>
        </w:trPr>
        <w:tc>
          <w:tcPr>
            <w:cnfStyle w:val="001000000000" w:firstRow="0" w:lastRow="0" w:firstColumn="1" w:lastColumn="0" w:oddVBand="0" w:evenVBand="0" w:oddHBand="0" w:evenHBand="0" w:firstRowFirstColumn="0" w:firstRowLastColumn="0" w:lastRowFirstColumn="0" w:lastRowLastColumn="0"/>
            <w:tcW w:w="1196" w:type="pct"/>
            <w:hideMark/>
          </w:tcPr>
          <w:p w14:paraId="790C500F" w14:textId="30819151" w:rsidR="00B2282B" w:rsidRPr="000C1F81" w:rsidRDefault="00000000" w:rsidP="005F4A79">
            <w:pPr>
              <w:rPr>
                <w:sz w:val="22"/>
                <w:szCs w:val="22"/>
                <w:lang w:eastAsia="en-GB"/>
              </w:rPr>
            </w:pPr>
            <w:r w:rsidRPr="005F4A79">
              <w:rPr>
                <w:color w:val="FFFFFF"/>
                <w:sz w:val="22"/>
                <w:szCs w:val="22"/>
              </w:rPr>
              <w:t>Building element / measure</w:t>
            </w:r>
          </w:p>
        </w:tc>
        <w:tc>
          <w:tcPr>
            <w:tcW w:w="1076" w:type="pct"/>
            <w:hideMark/>
          </w:tcPr>
          <w:p w14:paraId="68683F64" w14:textId="1E6F1FCB" w:rsidR="00B2282B" w:rsidRPr="000C1F81" w:rsidRDefault="00000000" w:rsidP="003972B1">
            <w:pPr>
              <w:cnfStyle w:val="100000000000" w:firstRow="1" w:lastRow="0" w:firstColumn="0" w:lastColumn="0" w:oddVBand="0" w:evenVBand="0" w:oddHBand="0" w:evenHBand="0" w:firstRowFirstColumn="0" w:firstRowLastColumn="0" w:lastRowFirstColumn="0" w:lastRowLastColumn="0"/>
              <w:rPr>
                <w:sz w:val="22"/>
                <w:szCs w:val="22"/>
              </w:rPr>
            </w:pPr>
            <w:r w:rsidRPr="003972B1">
              <w:rPr>
                <w:color w:val="FFFFFF"/>
                <w:sz w:val="22"/>
                <w:szCs w:val="22"/>
              </w:rPr>
              <w:t>Beacon specified value</w:t>
            </w:r>
          </w:p>
        </w:tc>
        <w:tc>
          <w:tcPr>
            <w:tcW w:w="1138" w:type="pct"/>
            <w:hideMark/>
          </w:tcPr>
          <w:p w14:paraId="0254C78F" w14:textId="0B148D57" w:rsidR="00B2282B" w:rsidRPr="000C1F81" w:rsidRDefault="00000000" w:rsidP="005721CA">
            <w:pPr>
              <w:cnfStyle w:val="100000000000" w:firstRow="1" w:lastRow="0" w:firstColumn="0" w:lastColumn="0" w:oddVBand="0" w:evenVBand="0" w:oddHBand="0" w:evenHBand="0" w:firstRowFirstColumn="0" w:firstRowLastColumn="0" w:lastRowFirstColumn="0" w:lastRowLastColumn="0"/>
              <w:rPr>
                <w:sz w:val="22"/>
                <w:szCs w:val="22"/>
              </w:rPr>
            </w:pPr>
            <w:r w:rsidRPr="005721CA">
              <w:rPr>
                <w:color w:val="FFFFFF"/>
                <w:sz w:val="22"/>
                <w:szCs w:val="22"/>
              </w:rPr>
              <w:t>Approved Document L Wales</w:t>
            </w:r>
          </w:p>
        </w:tc>
        <w:tc>
          <w:tcPr>
            <w:tcW w:w="1590" w:type="pct"/>
            <w:hideMark/>
          </w:tcPr>
          <w:p w14:paraId="09785F77" w14:textId="78933DDC" w:rsidR="00B2282B" w:rsidRPr="000C1F81" w:rsidRDefault="00000000" w:rsidP="000D084E">
            <w:pPr>
              <w:cnfStyle w:val="100000000000" w:firstRow="1" w:lastRow="0" w:firstColumn="0" w:lastColumn="0" w:oddVBand="0" w:evenVBand="0" w:oddHBand="0" w:evenHBand="0" w:firstRowFirstColumn="0" w:firstRowLastColumn="0" w:lastRowFirstColumn="0" w:lastRowLastColumn="0"/>
              <w:rPr>
                <w:sz w:val="22"/>
                <w:szCs w:val="22"/>
              </w:rPr>
            </w:pPr>
            <w:r w:rsidRPr="000D084E">
              <w:rPr>
                <w:color w:val="FFFFFF"/>
                <w:sz w:val="22"/>
                <w:szCs w:val="22"/>
              </w:rPr>
              <w:t>LETI small-scale housing target</w:t>
            </w:r>
          </w:p>
        </w:tc>
      </w:tr>
      <w:tr w:rsidR="00B2282B" w14:paraId="3D77AC37" w14:textId="77777777" w:rsidTr="00B2282B">
        <w:trPr>
          <w:cnfStyle w:val="000000100000" w:firstRow="0" w:lastRow="0" w:firstColumn="0" w:lastColumn="0" w:oddVBand="0" w:evenVBand="0" w:oddHBand="1" w:evenHBand="0" w:firstRowFirstColumn="0" w:firstRowLastColumn="0" w:lastRowFirstColumn="0" w:lastRowLastColumn="0"/>
          <w:trHeight w:val="520"/>
          <w:jc w:val="center"/>
        </w:trPr>
        <w:tc>
          <w:tcPr>
            <w:cnfStyle w:val="001000000000" w:firstRow="0" w:lastRow="0" w:firstColumn="1" w:lastColumn="0" w:oddVBand="0" w:evenVBand="0" w:oddHBand="0" w:evenHBand="0" w:firstRowFirstColumn="0" w:firstRowLastColumn="0" w:lastRowFirstColumn="0" w:lastRowLastColumn="0"/>
            <w:tcW w:w="1196" w:type="pct"/>
            <w:hideMark/>
          </w:tcPr>
          <w:p w14:paraId="5CF36AEF" w14:textId="77777777" w:rsidR="00B2282B" w:rsidRPr="00B2282B" w:rsidRDefault="00B2282B">
            <w:pPr>
              <w:spacing w:after="160"/>
              <w:rPr>
                <w:sz w:val="20"/>
                <w:szCs w:val="20"/>
              </w:rPr>
            </w:pPr>
            <w:r w:rsidRPr="00B2282B">
              <w:rPr>
                <w:sz w:val="20"/>
                <w:szCs w:val="20"/>
              </w:rPr>
              <w:t>External walls</w:t>
            </w:r>
          </w:p>
        </w:tc>
        <w:tc>
          <w:tcPr>
            <w:tcW w:w="1076" w:type="pct"/>
            <w:hideMark/>
          </w:tcPr>
          <w:p w14:paraId="015A3F1A"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0.13 W/m²K</w:t>
            </w:r>
          </w:p>
        </w:tc>
        <w:tc>
          <w:tcPr>
            <w:tcW w:w="1138" w:type="pct"/>
            <w:hideMark/>
          </w:tcPr>
          <w:p w14:paraId="7E33679D"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0.18 W/m²K</w:t>
            </w:r>
          </w:p>
        </w:tc>
        <w:tc>
          <w:tcPr>
            <w:tcW w:w="1590" w:type="pct"/>
            <w:hideMark/>
          </w:tcPr>
          <w:p w14:paraId="151AE175"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0.13–0.15 W/m²K</w:t>
            </w:r>
          </w:p>
        </w:tc>
      </w:tr>
      <w:tr w:rsidR="00B2282B" w14:paraId="2BCA3528" w14:textId="77777777" w:rsidTr="00B2282B">
        <w:trPr>
          <w:trHeight w:val="321"/>
          <w:jc w:val="center"/>
        </w:trPr>
        <w:tc>
          <w:tcPr>
            <w:cnfStyle w:val="001000000000" w:firstRow="0" w:lastRow="0" w:firstColumn="1" w:lastColumn="0" w:oddVBand="0" w:evenVBand="0" w:oddHBand="0" w:evenHBand="0" w:firstRowFirstColumn="0" w:firstRowLastColumn="0" w:lastRowFirstColumn="0" w:lastRowLastColumn="0"/>
            <w:tcW w:w="1196" w:type="pct"/>
            <w:hideMark/>
          </w:tcPr>
          <w:p w14:paraId="33168E6D" w14:textId="77777777" w:rsidR="00B2282B" w:rsidRPr="00B2282B" w:rsidRDefault="00B2282B">
            <w:pPr>
              <w:spacing w:after="160"/>
              <w:rPr>
                <w:sz w:val="20"/>
                <w:szCs w:val="20"/>
              </w:rPr>
            </w:pPr>
            <w:r w:rsidRPr="00B2282B">
              <w:rPr>
                <w:sz w:val="20"/>
                <w:szCs w:val="20"/>
              </w:rPr>
              <w:t>Ground floor</w:t>
            </w:r>
          </w:p>
        </w:tc>
        <w:tc>
          <w:tcPr>
            <w:tcW w:w="1076" w:type="pct"/>
            <w:hideMark/>
          </w:tcPr>
          <w:p w14:paraId="0362BA47" w14:textId="77777777" w:rsidR="00B2282B" w:rsidRPr="00B2282B" w:rsidRDefault="00B2282B">
            <w:pPr>
              <w:spacing w:after="160"/>
              <w:cnfStyle w:val="000000000000" w:firstRow="0" w:lastRow="0" w:firstColumn="0" w:lastColumn="0" w:oddVBand="0" w:evenVBand="0" w:oddHBand="0" w:evenHBand="0" w:firstRowFirstColumn="0" w:firstRowLastColumn="0" w:lastRowFirstColumn="0" w:lastRowLastColumn="0"/>
              <w:rPr>
                <w:sz w:val="20"/>
                <w:szCs w:val="20"/>
              </w:rPr>
            </w:pPr>
            <w:r w:rsidRPr="00B2282B">
              <w:rPr>
                <w:sz w:val="20"/>
                <w:szCs w:val="20"/>
              </w:rPr>
              <w:t>0.10 W/m²K</w:t>
            </w:r>
          </w:p>
        </w:tc>
        <w:tc>
          <w:tcPr>
            <w:tcW w:w="1138" w:type="pct"/>
            <w:hideMark/>
          </w:tcPr>
          <w:p w14:paraId="7D90DEA0" w14:textId="77777777" w:rsidR="00B2282B" w:rsidRPr="00B2282B" w:rsidRDefault="00B2282B">
            <w:pPr>
              <w:spacing w:after="160"/>
              <w:cnfStyle w:val="000000000000" w:firstRow="0" w:lastRow="0" w:firstColumn="0" w:lastColumn="0" w:oddVBand="0" w:evenVBand="0" w:oddHBand="0" w:evenHBand="0" w:firstRowFirstColumn="0" w:firstRowLastColumn="0" w:lastRowFirstColumn="0" w:lastRowLastColumn="0"/>
              <w:rPr>
                <w:sz w:val="20"/>
                <w:szCs w:val="20"/>
              </w:rPr>
            </w:pPr>
            <w:r w:rsidRPr="00B2282B">
              <w:rPr>
                <w:sz w:val="20"/>
                <w:szCs w:val="20"/>
              </w:rPr>
              <w:t>0.18 W/m²K</w:t>
            </w:r>
          </w:p>
        </w:tc>
        <w:tc>
          <w:tcPr>
            <w:tcW w:w="1590" w:type="pct"/>
            <w:hideMark/>
          </w:tcPr>
          <w:p w14:paraId="39B9A01A" w14:textId="77777777" w:rsidR="00B2282B" w:rsidRPr="00B2282B" w:rsidRDefault="00B2282B">
            <w:pPr>
              <w:spacing w:after="160"/>
              <w:cnfStyle w:val="000000000000" w:firstRow="0" w:lastRow="0" w:firstColumn="0" w:lastColumn="0" w:oddVBand="0" w:evenVBand="0" w:oddHBand="0" w:evenHBand="0" w:firstRowFirstColumn="0" w:firstRowLastColumn="0" w:lastRowFirstColumn="0" w:lastRowLastColumn="0"/>
              <w:rPr>
                <w:sz w:val="20"/>
                <w:szCs w:val="20"/>
              </w:rPr>
            </w:pPr>
            <w:r w:rsidRPr="00B2282B">
              <w:rPr>
                <w:sz w:val="20"/>
                <w:szCs w:val="20"/>
              </w:rPr>
              <w:t>0.10–0.12 W/m²K</w:t>
            </w:r>
          </w:p>
        </w:tc>
      </w:tr>
      <w:tr w:rsidR="00B2282B" w14:paraId="697331E6" w14:textId="77777777" w:rsidTr="00B2282B">
        <w:trPr>
          <w:cnfStyle w:val="000000100000" w:firstRow="0" w:lastRow="0" w:firstColumn="0" w:lastColumn="0" w:oddVBand="0" w:evenVBand="0" w:oddHBand="1" w:evenHBand="0" w:firstRowFirstColumn="0" w:firstRowLastColumn="0" w:lastRowFirstColumn="0" w:lastRowLastColumn="0"/>
          <w:trHeight w:val="321"/>
          <w:jc w:val="center"/>
        </w:trPr>
        <w:tc>
          <w:tcPr>
            <w:cnfStyle w:val="001000000000" w:firstRow="0" w:lastRow="0" w:firstColumn="1" w:lastColumn="0" w:oddVBand="0" w:evenVBand="0" w:oddHBand="0" w:evenHBand="0" w:firstRowFirstColumn="0" w:firstRowLastColumn="0" w:lastRowFirstColumn="0" w:lastRowLastColumn="0"/>
            <w:tcW w:w="1196" w:type="pct"/>
            <w:hideMark/>
          </w:tcPr>
          <w:p w14:paraId="07660CA3" w14:textId="77777777" w:rsidR="00B2282B" w:rsidRPr="00B2282B" w:rsidRDefault="00B2282B">
            <w:pPr>
              <w:spacing w:after="160"/>
              <w:rPr>
                <w:sz w:val="20"/>
                <w:szCs w:val="20"/>
              </w:rPr>
            </w:pPr>
            <w:r w:rsidRPr="00B2282B">
              <w:rPr>
                <w:sz w:val="20"/>
                <w:szCs w:val="20"/>
              </w:rPr>
              <w:t>Roof</w:t>
            </w:r>
          </w:p>
        </w:tc>
        <w:tc>
          <w:tcPr>
            <w:tcW w:w="1076" w:type="pct"/>
            <w:hideMark/>
          </w:tcPr>
          <w:p w14:paraId="70FF792B"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0.10 W/m²K</w:t>
            </w:r>
          </w:p>
        </w:tc>
        <w:tc>
          <w:tcPr>
            <w:tcW w:w="1138" w:type="pct"/>
            <w:hideMark/>
          </w:tcPr>
          <w:p w14:paraId="13D84A0E"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0.15 W/m²K</w:t>
            </w:r>
          </w:p>
        </w:tc>
        <w:tc>
          <w:tcPr>
            <w:tcW w:w="1590" w:type="pct"/>
            <w:hideMark/>
          </w:tcPr>
          <w:p w14:paraId="6B9DB00F"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0.10–0.12 W/m²K</w:t>
            </w:r>
          </w:p>
        </w:tc>
      </w:tr>
      <w:tr w:rsidR="00B2282B" w14:paraId="636B7DAF" w14:textId="77777777" w:rsidTr="00B2282B">
        <w:trPr>
          <w:trHeight w:val="321"/>
          <w:jc w:val="center"/>
        </w:trPr>
        <w:tc>
          <w:tcPr>
            <w:cnfStyle w:val="001000000000" w:firstRow="0" w:lastRow="0" w:firstColumn="1" w:lastColumn="0" w:oddVBand="0" w:evenVBand="0" w:oddHBand="0" w:evenHBand="0" w:firstRowFirstColumn="0" w:firstRowLastColumn="0" w:lastRowFirstColumn="0" w:lastRowLastColumn="0"/>
            <w:tcW w:w="1196" w:type="pct"/>
            <w:hideMark/>
          </w:tcPr>
          <w:p w14:paraId="034E2837" w14:textId="77777777" w:rsidR="00B2282B" w:rsidRPr="00B2282B" w:rsidRDefault="00B2282B">
            <w:pPr>
              <w:spacing w:after="160"/>
              <w:rPr>
                <w:sz w:val="20"/>
                <w:szCs w:val="20"/>
              </w:rPr>
            </w:pPr>
            <w:r w:rsidRPr="00B2282B">
              <w:rPr>
                <w:sz w:val="20"/>
                <w:szCs w:val="20"/>
              </w:rPr>
              <w:t>Glazing</w:t>
            </w:r>
          </w:p>
        </w:tc>
        <w:tc>
          <w:tcPr>
            <w:tcW w:w="1076" w:type="pct"/>
            <w:hideMark/>
          </w:tcPr>
          <w:p w14:paraId="6869696B" w14:textId="77777777" w:rsidR="00B2282B" w:rsidRPr="00B2282B" w:rsidRDefault="00B2282B">
            <w:pPr>
              <w:spacing w:after="160"/>
              <w:cnfStyle w:val="000000000000" w:firstRow="0" w:lastRow="0" w:firstColumn="0" w:lastColumn="0" w:oddVBand="0" w:evenVBand="0" w:oddHBand="0" w:evenHBand="0" w:firstRowFirstColumn="0" w:firstRowLastColumn="0" w:lastRowFirstColumn="0" w:lastRowLastColumn="0"/>
              <w:rPr>
                <w:sz w:val="20"/>
                <w:szCs w:val="20"/>
              </w:rPr>
            </w:pPr>
            <w:r w:rsidRPr="00B2282B">
              <w:rPr>
                <w:sz w:val="20"/>
                <w:szCs w:val="20"/>
              </w:rPr>
              <w:t>1.40 W/m²K</w:t>
            </w:r>
          </w:p>
        </w:tc>
        <w:tc>
          <w:tcPr>
            <w:tcW w:w="1138" w:type="pct"/>
            <w:hideMark/>
          </w:tcPr>
          <w:p w14:paraId="2EFE2ADB" w14:textId="77777777" w:rsidR="00B2282B" w:rsidRPr="00B2282B" w:rsidRDefault="00B2282B">
            <w:pPr>
              <w:spacing w:after="160"/>
              <w:cnfStyle w:val="000000000000" w:firstRow="0" w:lastRow="0" w:firstColumn="0" w:lastColumn="0" w:oddVBand="0" w:evenVBand="0" w:oddHBand="0" w:evenHBand="0" w:firstRowFirstColumn="0" w:firstRowLastColumn="0" w:lastRowFirstColumn="0" w:lastRowLastColumn="0"/>
              <w:rPr>
                <w:sz w:val="20"/>
                <w:szCs w:val="20"/>
              </w:rPr>
            </w:pPr>
            <w:r w:rsidRPr="00B2282B">
              <w:rPr>
                <w:sz w:val="20"/>
                <w:szCs w:val="20"/>
              </w:rPr>
              <w:t>1.40 W/m²K</w:t>
            </w:r>
          </w:p>
        </w:tc>
        <w:tc>
          <w:tcPr>
            <w:tcW w:w="1590" w:type="pct"/>
            <w:hideMark/>
          </w:tcPr>
          <w:p w14:paraId="67BEDD23" w14:textId="77777777" w:rsidR="00B2282B" w:rsidRPr="00B2282B" w:rsidRDefault="00B2282B">
            <w:pPr>
              <w:spacing w:after="160"/>
              <w:cnfStyle w:val="000000000000" w:firstRow="0" w:lastRow="0" w:firstColumn="0" w:lastColumn="0" w:oddVBand="0" w:evenVBand="0" w:oddHBand="0" w:evenHBand="0" w:firstRowFirstColumn="0" w:firstRowLastColumn="0" w:lastRowFirstColumn="0" w:lastRowLastColumn="0"/>
              <w:rPr>
                <w:sz w:val="20"/>
                <w:szCs w:val="20"/>
              </w:rPr>
            </w:pPr>
            <w:r w:rsidRPr="00B2282B">
              <w:rPr>
                <w:sz w:val="20"/>
                <w:szCs w:val="20"/>
              </w:rPr>
              <w:t>1.00 W/m²K</w:t>
            </w:r>
          </w:p>
        </w:tc>
      </w:tr>
      <w:tr w:rsidR="00B2282B" w14:paraId="6F69D856" w14:textId="77777777" w:rsidTr="00B2282B">
        <w:trPr>
          <w:cnfStyle w:val="000000100000" w:firstRow="0" w:lastRow="0" w:firstColumn="0" w:lastColumn="0" w:oddVBand="0" w:evenVBand="0" w:oddHBand="1" w:evenHBand="0" w:firstRowFirstColumn="0" w:firstRowLastColumn="0" w:lastRowFirstColumn="0" w:lastRowLastColumn="0"/>
          <w:trHeight w:val="729"/>
          <w:jc w:val="center"/>
        </w:trPr>
        <w:tc>
          <w:tcPr>
            <w:cnfStyle w:val="001000000000" w:firstRow="0" w:lastRow="0" w:firstColumn="1" w:lastColumn="0" w:oddVBand="0" w:evenVBand="0" w:oddHBand="0" w:evenHBand="0" w:firstRowFirstColumn="0" w:firstRowLastColumn="0" w:lastRowFirstColumn="0" w:lastRowLastColumn="0"/>
            <w:tcW w:w="1196" w:type="pct"/>
            <w:hideMark/>
          </w:tcPr>
          <w:p w14:paraId="2DC19298" w14:textId="77777777" w:rsidR="00B2282B" w:rsidRPr="00B2282B" w:rsidRDefault="00B2282B">
            <w:pPr>
              <w:spacing w:after="160"/>
              <w:rPr>
                <w:sz w:val="20"/>
                <w:szCs w:val="20"/>
              </w:rPr>
            </w:pPr>
            <w:r w:rsidRPr="00B2282B">
              <w:rPr>
                <w:sz w:val="20"/>
                <w:szCs w:val="20"/>
              </w:rPr>
              <w:t>Air permeability at 50 Pa</w:t>
            </w:r>
          </w:p>
        </w:tc>
        <w:tc>
          <w:tcPr>
            <w:tcW w:w="1076" w:type="pct"/>
            <w:hideMark/>
          </w:tcPr>
          <w:p w14:paraId="762199E5"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2.0 m³/(h·m²)</w:t>
            </w:r>
          </w:p>
        </w:tc>
        <w:tc>
          <w:tcPr>
            <w:tcW w:w="1138" w:type="pct"/>
            <w:hideMark/>
          </w:tcPr>
          <w:p w14:paraId="0219EDBE"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8.0 m³/(h·m²)</w:t>
            </w:r>
          </w:p>
        </w:tc>
        <w:tc>
          <w:tcPr>
            <w:tcW w:w="1590" w:type="pct"/>
            <w:hideMark/>
          </w:tcPr>
          <w:p w14:paraId="37C235C4" w14:textId="77777777" w:rsidR="00B2282B" w:rsidRPr="00B2282B" w:rsidRDefault="00B2282B">
            <w:pPr>
              <w:spacing w:after="160"/>
              <w:cnfStyle w:val="000000100000" w:firstRow="0" w:lastRow="0" w:firstColumn="0" w:lastColumn="0" w:oddVBand="0" w:evenVBand="0" w:oddHBand="1" w:evenHBand="0" w:firstRowFirstColumn="0" w:firstRowLastColumn="0" w:lastRowFirstColumn="0" w:lastRowLastColumn="0"/>
              <w:rPr>
                <w:sz w:val="20"/>
                <w:szCs w:val="20"/>
              </w:rPr>
            </w:pPr>
            <w:r w:rsidRPr="00B2282B">
              <w:rPr>
                <w:sz w:val="20"/>
                <w:szCs w:val="20"/>
              </w:rPr>
              <w:t>1.0 m³/(h·m²)</w:t>
            </w:r>
          </w:p>
        </w:tc>
      </w:tr>
    </w:tbl>
    <w:p w14:paraId="5E46896C" w14:textId="2E19A731" w:rsidR="00000000" w:rsidRPr="000C1F81" w:rsidRDefault="00000000">
      <w:pPr>
        <w:pStyle w:val="Caption"/>
        <w:jc w:val="center"/>
      </w:pPr>
      <w:r>
        <w:t>Table 1</w:t>
      </w:r>
      <w:r>
        <w:t>. U-</w:t>
      </w:r>
      <w:r w:rsidRPr="000C1F81">
        <w:t xml:space="preserve">vales </w:t>
      </w:r>
      <w:r w:rsidRPr="000C1F81">
        <w:t>comparison</w:t>
      </w:r>
      <w:r>
        <w:t xml:space="preserve"> </w:t>
      </w:r>
      <w:r w:rsidRPr="00CB3C3C">
        <w:t>(</w:t>
      </w:r>
      <w:r>
        <w:t>Beacon specif</w:t>
      </w:r>
      <w:r>
        <w:t>ication</w:t>
      </w:r>
      <w:r>
        <w:t xml:space="preserve">s: </w:t>
      </w:r>
      <w:r w:rsidRPr="00CB3C3C">
        <w:t>Hammond Architectural Ltd, 2023, p. 26)</w:t>
      </w:r>
      <w:r>
        <w:t xml:space="preserve"> </w:t>
      </w:r>
      <w:r w:rsidRPr="000C1F81">
        <w:t>(</w:t>
      </w:r>
      <w:r>
        <w:t>Welsh comparison value</w:t>
      </w:r>
      <w:r>
        <w:t xml:space="preserve">s: </w:t>
      </w:r>
      <w:r w:rsidRPr="000C1F81">
        <w:t>Welsh Government, 2024</w:t>
      </w:r>
      <w:r>
        <w:t>, p. 36</w:t>
      </w:r>
      <w:r w:rsidRPr="000C1F81">
        <w:t>)</w:t>
      </w:r>
      <w:r w:rsidRPr="000C1F81">
        <w:rPr>
          <w:rFonts w:ascii="Segoe UI" w:eastAsia="Times New Roman" w:hAnsi="Segoe UI" w:cs="Segoe UI"/>
          <w:kern w:val="0"/>
          <w:sz w:val="21"/>
          <w:szCs w:val="21"/>
          <w:lang w:eastAsia="en-GB"/>
          <w14:ligatures w14:val="none"/>
        </w:rPr>
        <w:t xml:space="preserve"> </w:t>
      </w:r>
      <w:r w:rsidRPr="000C1F81">
        <w:t>(</w:t>
      </w:r>
      <w:r>
        <w:t>Housing targets</w:t>
      </w:r>
      <w:r>
        <w:t xml:space="preserve">: </w:t>
      </w:r>
      <w:r w:rsidRPr="000C1F81">
        <w:t>LETI, 2020</w:t>
      </w:r>
      <w:r>
        <w:t>, p. 17</w:t>
      </w:r>
      <w:r w:rsidRPr="000C1F81">
        <w:t>)</w:t>
      </w:r>
      <w:r>
        <w:t>.</w:t>
      </w:r>
    </w:p>
    <w:p w14:paraId="69B82BE6" w14:textId="07F495BD" w:rsidR="00000000" w:rsidRDefault="00000000" w:rsidP="00936218">
      <w:r>
        <w:t>These values will be achieved with the use of slab, cavity, internal wall and roof insulation</w:t>
      </w:r>
      <w:r w:rsidR="00196107">
        <w:t>;</w:t>
      </w:r>
      <w:r>
        <w:t xml:space="preserve"> from the presentation provided</w:t>
      </w:r>
      <w:r w:rsidR="00196107">
        <w:t>,</w:t>
      </w:r>
      <w:r>
        <w:t xml:space="preserve"> it would appear that the developer has used a warm</w:t>
      </w:r>
      <w:r w:rsidR="00196107">
        <w:t>-</w:t>
      </w:r>
      <w:r>
        <w:t xml:space="preserve">frame approach, wrapping the steel frame in insulation, to reduce thermal losses and the associated thermal bridging associated with the high thermal conductivity of steel </w:t>
      </w:r>
      <w:r w:rsidRPr="00F71E27">
        <w:t>(Lawson and Francis, 2007)</w:t>
      </w:r>
      <w:r>
        <w:t xml:space="preserve">. </w:t>
      </w:r>
      <w:r w:rsidRPr="00E90AC9">
        <w:t xml:space="preserve">Narula and Finnegan (2025) </w:t>
      </w:r>
      <w:r>
        <w:t>used a case study of a steel</w:t>
      </w:r>
      <w:r w:rsidR="00196107">
        <w:t>-</w:t>
      </w:r>
      <w:r>
        <w:t xml:space="preserve">framed residential property based in the Wirral and increased the performance of the building using modelling by improving the fabric efficiency and airtightness to improve </w:t>
      </w:r>
      <w:r w:rsidR="00196107">
        <w:t xml:space="preserve">the </w:t>
      </w:r>
      <w:r>
        <w:t>operational performance of the building</w:t>
      </w:r>
      <w:r w:rsidR="00196107">
        <w:t>,</w:t>
      </w:r>
      <w:r>
        <w:t xml:space="preserve"> demonstrating that a high level of performance can be achieved using steel as the frame of the building</w:t>
      </w:r>
      <w:r w:rsidR="00196107">
        <w:t>,</w:t>
      </w:r>
      <w:r>
        <w:t xml:space="preserve"> reinforcing the argument that there is a need, as shown in the </w:t>
      </w:r>
      <w:r w:rsidR="00196107">
        <w:t>Beacon</w:t>
      </w:r>
      <w:r>
        <w:t xml:space="preserve"> development, to </w:t>
      </w:r>
      <w:r>
        <w:t>design out thermal bridging and the conductivity associated with the steel frame.</w:t>
      </w:r>
      <w:r>
        <w:t xml:space="preserve"> </w:t>
      </w:r>
      <w:r>
        <w:t xml:space="preserve">This approach requires careful planning and </w:t>
      </w:r>
      <w:r>
        <w:t xml:space="preserve">quality controls at a site level to ensure the </w:t>
      </w:r>
      <w:r>
        <w:lastRenderedPageBreak/>
        <w:t xml:space="preserve">work is completed to the highest standard and the designed-out </w:t>
      </w:r>
      <w:r w:rsidR="00196107">
        <w:t>risks</w:t>
      </w:r>
      <w:r>
        <w:t xml:space="preserve"> are practicably </w:t>
      </w:r>
      <w:r w:rsidR="00196107">
        <w:t>addressed</w:t>
      </w:r>
      <w:r>
        <w:t xml:space="preserve">. </w:t>
      </w:r>
    </w:p>
    <w:p w14:paraId="58F3A2B9" w14:textId="1C769C46" w:rsidR="00000000" w:rsidRDefault="00000000" w:rsidP="004D7CEA">
      <w:r>
        <w:t xml:space="preserve">The fabric of the building is completed </w:t>
      </w:r>
      <w:r>
        <w:t xml:space="preserve">by facing the exterior with a combination of brick and </w:t>
      </w:r>
      <w:r>
        <w:t xml:space="preserve">cedar cladding for the walls and </w:t>
      </w:r>
      <w:r w:rsidR="00C663FD">
        <w:t xml:space="preserve">a </w:t>
      </w:r>
      <w:r>
        <w:t>steel seemed roof</w:t>
      </w:r>
      <w:r>
        <w:t xml:space="preserve">. </w:t>
      </w:r>
      <w:r>
        <w:t xml:space="preserve">The use of brick and cedar cladding itself is in line with many other construction projects of </w:t>
      </w:r>
      <w:r w:rsidR="00C663FD">
        <w:t xml:space="preserve">a </w:t>
      </w:r>
      <w:r>
        <w:t>similar nature</w:t>
      </w:r>
      <w:r w:rsidR="00C663FD">
        <w:t>;</w:t>
      </w:r>
      <w:r>
        <w:t xml:space="preserve"> however</w:t>
      </w:r>
      <w:r w:rsidR="00C663FD">
        <w:t>,</w:t>
      </w:r>
      <w:r>
        <w:t xml:space="preserve"> the choice of steel roof is not as commonplace</w:t>
      </w:r>
      <w:r w:rsidR="00C663FD">
        <w:t>,</w:t>
      </w:r>
      <w:r>
        <w:t xml:space="preserve"> although it has been </w:t>
      </w:r>
      <w:r>
        <w:t xml:space="preserve">successfully </w:t>
      </w:r>
      <w:r>
        <w:t xml:space="preserve">adopted in residential </w:t>
      </w:r>
      <w:r>
        <w:t>construction</w:t>
      </w:r>
      <w:r>
        <w:t xml:space="preserve"> locally </w:t>
      </w:r>
      <w:r>
        <w:t>(</w:t>
      </w:r>
      <w:r w:rsidRPr="00AE14F2">
        <w:t>Roofing Today</w:t>
      </w:r>
      <w:r>
        <w:t xml:space="preserve">, </w:t>
      </w:r>
      <w:r w:rsidRPr="00AE14F2">
        <w:t>2024)</w:t>
      </w:r>
      <w:r>
        <w:t>.  The</w:t>
      </w:r>
      <w:r>
        <w:t xml:space="preserve"> choice of steel roof does come with potential threats in the requirement, as </w:t>
      </w:r>
      <w:r>
        <w:t>with</w:t>
      </w:r>
      <w:r>
        <w:t xml:space="preserve"> the thermal bridging, </w:t>
      </w:r>
      <w:r>
        <w:t>for greater quality control. The site is</w:t>
      </w:r>
      <w:r w:rsidR="00C663FD">
        <w:t xml:space="preserve"> in</w:t>
      </w:r>
      <w:r>
        <w:t xml:space="preserve"> a coastal location and the sheets</w:t>
      </w:r>
      <w:r>
        <w:t xml:space="preserve">, unlike slate or tile, are </w:t>
      </w:r>
      <w:r>
        <w:t>protected</w:t>
      </w:r>
      <w:r>
        <w:t xml:space="preserve"> by thin layers of noble or surface corrosion protection. </w:t>
      </w:r>
      <w:r>
        <w:t>Any damage to these protection mechanisms during offsite fabrication, transportation or installation can compromise this layer and reduce the lifespan of the material significantly</w:t>
      </w:r>
      <w:r>
        <w:t xml:space="preserve"> </w:t>
      </w:r>
      <w:r w:rsidRPr="000543B3">
        <w:t>(Tata Steel UK, n.d.)</w:t>
      </w:r>
      <w:r>
        <w:t>.</w:t>
      </w:r>
    </w:p>
    <w:p w14:paraId="606C31E0" w14:textId="566BEEBE" w:rsidR="00000000" w:rsidRPr="00F12796" w:rsidRDefault="00000000" w:rsidP="00F12796">
      <w:pPr>
        <w:pStyle w:val="Heading2"/>
        <w:rPr>
          <w:rFonts w:cstheme="minorBidi"/>
        </w:rPr>
      </w:pPr>
      <w:bookmarkStart w:id="8" w:name="_Toc243841230"/>
      <w:r w:rsidRPr="00F12796">
        <w:rPr>
          <w:rFonts w:cstheme="minorBidi"/>
        </w:rPr>
        <w:t>3.2 Technology appraisal</w:t>
      </w:r>
      <w:bookmarkEnd w:id="8"/>
    </w:p>
    <w:p w14:paraId="7353B3E9" w14:textId="38697F81" w:rsidR="00000000" w:rsidRDefault="00000000" w:rsidP="00AB1A64">
      <w:r>
        <w:t>The development</w:t>
      </w:r>
      <w:r>
        <w:t xml:space="preserve"> incorporates a range of technologies into the building fabric to enhance the performance of the </w:t>
      </w:r>
      <w:r>
        <w:t>buildings</w:t>
      </w:r>
      <w:r>
        <w:t>.</w:t>
      </w:r>
      <w:r>
        <w:t xml:space="preserve"> These include </w:t>
      </w:r>
      <w:r>
        <w:t xml:space="preserve">power generation and retention </w:t>
      </w:r>
      <w:r>
        <w:t>with the installation of</w:t>
      </w:r>
      <w:r>
        <w:t xml:space="preserve"> </w:t>
      </w:r>
      <w:r>
        <w:t xml:space="preserve">a </w:t>
      </w:r>
      <w:r>
        <w:t xml:space="preserve">PV array for each dwelling linked to </w:t>
      </w:r>
      <w:r>
        <w:t>a PV battery storage system</w:t>
      </w:r>
      <w:r>
        <w:t xml:space="preserve"> and EV charger</w:t>
      </w:r>
      <w:r>
        <w:t xml:space="preserve">. </w:t>
      </w:r>
      <w:r>
        <w:t>For heating</w:t>
      </w:r>
      <w:r>
        <w:t xml:space="preserve"> and </w:t>
      </w:r>
      <w:r>
        <w:t>domestic hot water (DHW)</w:t>
      </w:r>
      <w:r>
        <w:t xml:space="preserve"> demand</w:t>
      </w:r>
      <w:r w:rsidR="002B6B4E">
        <w:t>,</w:t>
      </w:r>
      <w:r>
        <w:t xml:space="preserve"> there is a</w:t>
      </w:r>
      <w:r>
        <w:t>n</w:t>
      </w:r>
      <w:r>
        <w:t xml:space="preserve"> </w:t>
      </w:r>
      <w:r>
        <w:t>air source heat pump</w:t>
      </w:r>
      <w:r>
        <w:t xml:space="preserve"> (ASHP)</w:t>
      </w:r>
      <w:r>
        <w:t xml:space="preserve"> and hot water cylinder. For power management</w:t>
      </w:r>
      <w:r w:rsidR="002B6B4E">
        <w:t>, there is</w:t>
      </w:r>
      <w:r>
        <w:t xml:space="preserve"> </w:t>
      </w:r>
      <w:r>
        <w:t xml:space="preserve">a smart-home energy control system and </w:t>
      </w:r>
      <w:r>
        <w:t xml:space="preserve">modular lighting that can incorporate </w:t>
      </w:r>
      <w:r>
        <w:t>sensors</w:t>
      </w:r>
      <w:r>
        <w:t xml:space="preserve"> and alarms</w:t>
      </w:r>
      <w:r>
        <w:t xml:space="preserve"> </w:t>
      </w:r>
      <w:r w:rsidRPr="005C3888">
        <w:t xml:space="preserve">(Hammond Architectural Ltd, 2023, </w:t>
      </w:r>
      <w:r w:rsidR="002B6B4E">
        <w:t>pp</w:t>
      </w:r>
      <w:r w:rsidRPr="005C3888">
        <w:t xml:space="preserve">. </w:t>
      </w:r>
      <w:r>
        <w:t>5</w:t>
      </w:r>
      <w:r w:rsidR="002B6B4E">
        <w:t>–</w:t>
      </w:r>
      <w:r>
        <w:t>24</w:t>
      </w:r>
      <w:r w:rsidRPr="005C3888">
        <w:t>)</w:t>
      </w:r>
      <w:r>
        <w:t xml:space="preserve"> </w:t>
      </w:r>
      <w:r w:rsidRPr="00AB1A64">
        <w:t>(</w:t>
      </w:r>
      <w:r w:rsidRPr="00AB1A64">
        <w:rPr>
          <w:i/>
          <w:iCs/>
        </w:rPr>
        <w:t>Parc Pemberton, Llanelli</w:t>
      </w:r>
      <w:r w:rsidRPr="00AB1A64">
        <w:t xml:space="preserve">, n.d., </w:t>
      </w:r>
      <w:r w:rsidR="002B6B4E">
        <w:t>pp</w:t>
      </w:r>
      <w:r w:rsidRPr="00AB1A64">
        <w:t>. 1</w:t>
      </w:r>
      <w:r>
        <w:t>4</w:t>
      </w:r>
      <w:r w:rsidR="002B6B4E">
        <w:t>–</w:t>
      </w:r>
      <w:r>
        <w:t>28</w:t>
      </w:r>
      <w:r w:rsidRPr="00AB1A64">
        <w:t>)</w:t>
      </w:r>
      <w:r>
        <w:t>.</w:t>
      </w:r>
      <w:r>
        <w:t xml:space="preserve"> The supplied documents do not state the ventilation strateg</w:t>
      </w:r>
      <w:r>
        <w:t>y</w:t>
      </w:r>
      <w:r w:rsidR="002B6B4E">
        <w:t>;</w:t>
      </w:r>
      <w:r>
        <w:t xml:space="preserve"> however</w:t>
      </w:r>
      <w:r w:rsidR="002B6B4E">
        <w:t>, given</w:t>
      </w:r>
      <w:r>
        <w:t xml:space="preserve"> the increased </w:t>
      </w:r>
      <w:r>
        <w:t xml:space="preserve">air tightness and the fact that the DAS mentions </w:t>
      </w:r>
      <w:r>
        <w:t>ventilation attenuators</w:t>
      </w:r>
      <w:r w:rsidR="002B6B4E">
        <w:t>,</w:t>
      </w:r>
      <w:r>
        <w:t xml:space="preserve"> this report </w:t>
      </w:r>
      <w:r>
        <w:t>assumes</w:t>
      </w:r>
      <w:r>
        <w:t xml:space="preserve"> that it is likely to incorporate </w:t>
      </w:r>
      <w:r>
        <w:t xml:space="preserve">a </w:t>
      </w:r>
      <w:r>
        <w:t>mechanical ven</w:t>
      </w:r>
      <w:r>
        <w:t>tilation and heat recovery system.</w:t>
      </w:r>
    </w:p>
    <w:p w14:paraId="49DD08C3" w14:textId="1C741A7B" w:rsidR="00000000" w:rsidRDefault="00000000" w:rsidP="00865192">
      <w:r>
        <w:t xml:space="preserve">The </w:t>
      </w:r>
      <w:r>
        <w:t>high</w:t>
      </w:r>
      <w:r w:rsidR="001A225D">
        <w:t>-</w:t>
      </w:r>
      <w:r>
        <w:t xml:space="preserve">performing building fabrics </w:t>
      </w:r>
      <w:r>
        <w:t>in terms of air tightness and U</w:t>
      </w:r>
      <w:r w:rsidR="001A225D">
        <w:t>-</w:t>
      </w:r>
      <w:r>
        <w:t>values have allowed the developer</w:t>
      </w:r>
      <w:r>
        <w:t xml:space="preserve"> to i</w:t>
      </w:r>
      <w:r>
        <w:t xml:space="preserve">nstall </w:t>
      </w:r>
      <w:r w:rsidR="001A225D">
        <w:t>an</w:t>
      </w:r>
      <w:r>
        <w:t xml:space="preserve"> ASHP</w:t>
      </w:r>
      <w:r>
        <w:t xml:space="preserve"> and hot water cylinder</w:t>
      </w:r>
      <w:r>
        <w:t xml:space="preserve"> </w:t>
      </w:r>
      <w:r>
        <w:t xml:space="preserve">rather than a conventional gas boiler for heating </w:t>
      </w:r>
      <w:r>
        <w:t xml:space="preserve">and DHW demand </w:t>
      </w:r>
      <w:r>
        <w:t>in the dwellings</w:t>
      </w:r>
      <w:r>
        <w:t xml:space="preserve">. </w:t>
      </w:r>
      <w:r>
        <w:t xml:space="preserve">The </w:t>
      </w:r>
      <w:r>
        <w:t xml:space="preserve">Kelly and </w:t>
      </w:r>
      <w:r>
        <w:t>Cockroft</w:t>
      </w:r>
      <w:r>
        <w:t xml:space="preserve"> </w:t>
      </w:r>
      <w:r>
        <w:t>(</w:t>
      </w:r>
      <w:r>
        <w:t>2011</w:t>
      </w:r>
      <w:r w:rsidR="001A225D">
        <w:t>) study</w:t>
      </w:r>
      <w:r>
        <w:t xml:space="preserve"> </w:t>
      </w:r>
      <w:r>
        <w:t>compared ASHP and gas boiler systems on a UK social landlord development</w:t>
      </w:r>
      <w:r>
        <w:t>, like the Eden</w:t>
      </w:r>
      <w:r>
        <w:t>stone</w:t>
      </w:r>
      <w:r w:rsidR="001A225D">
        <w:t xml:space="preserve"> development</w:t>
      </w:r>
      <w:r>
        <w:t>,</w:t>
      </w:r>
      <w:r>
        <w:t xml:space="preserve"> </w:t>
      </w:r>
      <w:r>
        <w:t>and compered the efficiency of both heating system</w:t>
      </w:r>
      <w:r>
        <w:t xml:space="preserve"> types across multiple dwellings</w:t>
      </w:r>
      <w:r>
        <w:t xml:space="preserve">. </w:t>
      </w:r>
      <w:r>
        <w:t>The data from this study showed that</w:t>
      </w:r>
      <w:r w:rsidR="001A225D">
        <w:t>,</w:t>
      </w:r>
      <w:r>
        <w:t xml:space="preserve"> although ASHP installations were more efficient </w:t>
      </w:r>
      <w:r>
        <w:t>in terms of carbon emissions</w:t>
      </w:r>
      <w:r w:rsidR="001A225D">
        <w:t>,</w:t>
      </w:r>
      <w:r>
        <w:t xml:space="preserve"> they had, at the time of publication, a </w:t>
      </w:r>
      <w:r>
        <w:t xml:space="preserve">higher operating cost </w:t>
      </w:r>
      <w:r>
        <w:t xml:space="preserve">of approximately ten percent </w:t>
      </w:r>
      <w:r>
        <w:t xml:space="preserve">compared to traditional </w:t>
      </w:r>
      <w:r>
        <w:t>gas-powered</w:t>
      </w:r>
      <w:r>
        <w:t xml:space="preserve"> boilers. </w:t>
      </w:r>
    </w:p>
    <w:p w14:paraId="1621ECDA" w14:textId="7ED468F3" w:rsidR="00000000" w:rsidRDefault="00000000" w:rsidP="00865192">
      <w:r>
        <w:t>The installation of a PV array and ba</w:t>
      </w:r>
      <w:r>
        <w:t>ttery storag</w:t>
      </w:r>
      <w:r>
        <w:t xml:space="preserve">e can not only allow the reduction of imported electrical energy </w:t>
      </w:r>
      <w:r>
        <w:t>required to power the homes</w:t>
      </w:r>
      <w:r w:rsidR="00FE67E5">
        <w:t>, but</w:t>
      </w:r>
      <w:r>
        <w:t xml:space="preserve"> this system could also eliminate any increase in operating costs associated with the air source heat pump installatio</w:t>
      </w:r>
      <w:r>
        <w:t>n.</w:t>
      </w:r>
      <w:r>
        <w:t xml:space="preserve"> </w:t>
      </w:r>
      <w:r w:rsidRPr="00D77E74">
        <w:t>Bee et al</w:t>
      </w:r>
      <w:r w:rsidR="00FE67E5">
        <w:t>.</w:t>
      </w:r>
      <w:r w:rsidRPr="00D77E74">
        <w:t xml:space="preserve"> </w:t>
      </w:r>
      <w:r>
        <w:t>(</w:t>
      </w:r>
      <w:r w:rsidRPr="00D77E74">
        <w:t>2019</w:t>
      </w:r>
      <w:r>
        <w:t>)</w:t>
      </w:r>
      <w:r>
        <w:t xml:space="preserve"> </w:t>
      </w:r>
      <w:r>
        <w:t>conclude that the PV array with battery storage could generate</w:t>
      </w:r>
      <w:r>
        <w:t xml:space="preserve"> anywhere from 10% to 90% of the demand generated by the ASHP</w:t>
      </w:r>
      <w:r w:rsidR="00FE67E5">
        <w:t>;</w:t>
      </w:r>
      <w:r>
        <w:t xml:space="preserve"> this saving would, as a minimum</w:t>
      </w:r>
      <w:r w:rsidR="00FE67E5">
        <w:t>,</w:t>
      </w:r>
      <w:r>
        <w:t xml:space="preserve"> offset the increase </w:t>
      </w:r>
      <w:r>
        <w:t>in operating costs</w:t>
      </w:r>
      <w:r w:rsidR="00FE67E5">
        <w:t>,</w:t>
      </w:r>
      <w:r>
        <w:t xml:space="preserve"> up to covering nearly the entire operating costs of the ASHP</w:t>
      </w:r>
      <w:r w:rsidR="00FE67E5">
        <w:t>,</w:t>
      </w:r>
      <w:r>
        <w:t xml:space="preserve"> </w:t>
      </w:r>
      <w:r>
        <w:t>resulting</w:t>
      </w:r>
      <w:r>
        <w:t xml:space="preserve"> in </w:t>
      </w:r>
      <w:r w:rsidR="00FE67E5">
        <w:t xml:space="preserve">a </w:t>
      </w:r>
      <w:r>
        <w:t xml:space="preserve">significant </w:t>
      </w:r>
      <w:r>
        <w:t xml:space="preserve">reduction in </w:t>
      </w:r>
      <w:r w:rsidR="00FE67E5">
        <w:t xml:space="preserve">the </w:t>
      </w:r>
      <w:r>
        <w:t>energy demand of each property.</w:t>
      </w:r>
      <w:r>
        <w:t xml:space="preserve"> Although there are operational savings</w:t>
      </w:r>
      <w:r>
        <w:t xml:space="preserve"> to the users of the buildings</w:t>
      </w:r>
      <w:r w:rsidR="00FE67E5">
        <w:t>,</w:t>
      </w:r>
      <w:r>
        <w:t xml:space="preserve"> it is worth </w:t>
      </w:r>
      <w:r>
        <w:t xml:space="preserve">noting that these systems </w:t>
      </w:r>
      <w:r>
        <w:t>are significantly more expensive</w:t>
      </w:r>
      <w:r>
        <w:t xml:space="preserve"> and </w:t>
      </w:r>
      <w:r>
        <w:lastRenderedPageBreak/>
        <w:t xml:space="preserve">require </w:t>
      </w:r>
      <w:r w:rsidR="00FE67E5">
        <w:t xml:space="preserve">more </w:t>
      </w:r>
      <w:r>
        <w:t>specialist installers</w:t>
      </w:r>
      <w:r>
        <w:t xml:space="preserve"> </w:t>
      </w:r>
      <w:r>
        <w:t xml:space="preserve">than </w:t>
      </w:r>
      <w:r>
        <w:t>equivalent fossil</w:t>
      </w:r>
      <w:r w:rsidR="00FE67E5">
        <w:t>-</w:t>
      </w:r>
      <w:r>
        <w:t>fuelled heating systems</w:t>
      </w:r>
      <w:r w:rsidR="00FE67E5">
        <w:t>,</w:t>
      </w:r>
      <w:r>
        <w:t xml:space="preserve"> resulting in higher development costs for the developer</w:t>
      </w:r>
      <w:r>
        <w:t>s</w:t>
      </w:r>
      <w:r>
        <w:t xml:space="preserve"> </w:t>
      </w:r>
      <w:r w:rsidRPr="00EB6D10">
        <w:t>(Harris and Walker, 2023, p. 1)</w:t>
      </w:r>
      <w:r>
        <w:t xml:space="preserve">. </w:t>
      </w:r>
    </w:p>
    <w:p w14:paraId="1E819145" w14:textId="4A0D8FFD" w:rsidR="00000000" w:rsidRDefault="00000000" w:rsidP="00270955">
      <w:r>
        <w:t xml:space="preserve">The adoption of </w:t>
      </w:r>
      <w:r>
        <w:t>a building management system (BMS)</w:t>
      </w:r>
      <w:r>
        <w:t xml:space="preserve"> with low</w:t>
      </w:r>
      <w:r w:rsidR="0098407C">
        <w:t>-</w:t>
      </w:r>
      <w:r>
        <w:t>energy lighting and sensors can help further reduce the</w:t>
      </w:r>
      <w:r>
        <w:t xml:space="preserve"> building demands </w:t>
      </w:r>
      <w:r>
        <w:t>by</w:t>
      </w:r>
      <w:r>
        <w:t xml:space="preserve"> minimising the electrical demand for lighting </w:t>
      </w:r>
      <w:r>
        <w:t>and by</w:t>
      </w:r>
      <w:r>
        <w:t xml:space="preserve"> incorporating </w:t>
      </w:r>
      <w:r>
        <w:t xml:space="preserve">occupancy sensors </w:t>
      </w:r>
      <w:r>
        <w:t xml:space="preserve">to </w:t>
      </w:r>
      <w:r>
        <w:t xml:space="preserve">control the lights and </w:t>
      </w:r>
      <w:r>
        <w:t>reduce wasted energy</w:t>
      </w:r>
      <w:r>
        <w:t xml:space="preserve"> </w:t>
      </w:r>
      <w:r>
        <w:t>from</w:t>
      </w:r>
      <w:r>
        <w:t xml:space="preserve"> </w:t>
      </w:r>
      <w:r>
        <w:t>lighting rooms that are unoccupied</w:t>
      </w:r>
      <w:r>
        <w:t>.</w:t>
      </w:r>
      <w:r>
        <w:t xml:space="preserve"> </w:t>
      </w:r>
      <w:r>
        <w:t xml:space="preserve">The BMS could also be linked to the </w:t>
      </w:r>
      <w:r>
        <w:t>ASHP and ventilation system</w:t>
      </w:r>
      <w:r w:rsidR="0098407C">
        <w:t>,</w:t>
      </w:r>
      <w:r>
        <w:t xml:space="preserve"> reducing the consumption of these systems whe</w:t>
      </w:r>
      <w:r>
        <w:t>n areas of the buildings are unoccupied</w:t>
      </w:r>
      <w:r w:rsidR="0098407C">
        <w:t>,</w:t>
      </w:r>
      <w:r>
        <w:t xml:space="preserve"> </w:t>
      </w:r>
      <w:r>
        <w:t xml:space="preserve">resulting in </w:t>
      </w:r>
      <w:r w:rsidR="0098407C">
        <w:t>fewer</w:t>
      </w:r>
      <w:r>
        <w:t xml:space="preserve"> heating and ventilation requirements</w:t>
      </w:r>
      <w:r>
        <w:t xml:space="preserve"> </w:t>
      </w:r>
      <w:r w:rsidRPr="00270955">
        <w:t>(Wu and Yang, 2026)</w:t>
      </w:r>
      <w:r>
        <w:t xml:space="preserve">. </w:t>
      </w:r>
      <w:r>
        <w:t>On the reverse side</w:t>
      </w:r>
      <w:r w:rsidR="0098407C">
        <w:t>,</w:t>
      </w:r>
      <w:r>
        <w:t xml:space="preserve"> these systems can also monitor the environment when occupied</w:t>
      </w:r>
      <w:r w:rsidR="0098407C">
        <w:t>,</w:t>
      </w:r>
      <w:r>
        <w:t xml:space="preserve"> </w:t>
      </w:r>
      <w:r>
        <w:t xml:space="preserve">assessing temperature and moisture conditions and controlling the </w:t>
      </w:r>
      <w:r>
        <w:t>heating and ventilation to maintain optimal human comfort conditions for the users of the buildings.</w:t>
      </w:r>
    </w:p>
    <w:p w14:paraId="299AE227" w14:textId="4EDD0419" w:rsidR="00000000" w:rsidRDefault="00000000" w:rsidP="00F56A08">
      <w:r>
        <w:t xml:space="preserve">The downside to these systems </w:t>
      </w:r>
      <w:r w:rsidR="00B11979">
        <w:t>is</w:t>
      </w:r>
      <w:r>
        <w:t xml:space="preserve"> that they are generally more complicated than </w:t>
      </w:r>
      <w:r>
        <w:t xml:space="preserve">traditional controls and require knowledge </w:t>
      </w:r>
      <w:r w:rsidR="00B11979">
        <w:t>of</w:t>
      </w:r>
      <w:r>
        <w:t xml:space="preserve"> how to operate and maintain them. </w:t>
      </w:r>
      <w:r>
        <w:t xml:space="preserve">There is a general lack </w:t>
      </w:r>
      <w:r w:rsidR="00B11979">
        <w:t>of</w:t>
      </w:r>
      <w:r>
        <w:t xml:space="preserve"> building operating </w:t>
      </w:r>
      <w:r>
        <w:t xml:space="preserve">procedures </w:t>
      </w:r>
      <w:r>
        <w:t xml:space="preserve">and training </w:t>
      </w:r>
      <w:r>
        <w:t>passed from developers to users in residential dwellings and</w:t>
      </w:r>
      <w:r w:rsidR="00B11979">
        <w:t>,</w:t>
      </w:r>
      <w:r>
        <w:t xml:space="preserve"> as a result</w:t>
      </w:r>
      <w:r w:rsidR="00B11979">
        <w:t>,</w:t>
      </w:r>
      <w:r>
        <w:t xml:space="preserve"> these systems may not be </w:t>
      </w:r>
      <w:r>
        <w:t xml:space="preserve">operating </w:t>
      </w:r>
      <w:r>
        <w:t>as designed</w:t>
      </w:r>
      <w:r w:rsidR="00B11979">
        <w:t>,</w:t>
      </w:r>
      <w:r>
        <w:t xml:space="preserve"> </w:t>
      </w:r>
      <w:r>
        <w:t>leading to either increased demand or poorly operating buildings</w:t>
      </w:r>
      <w:r>
        <w:t xml:space="preserve"> </w:t>
      </w:r>
      <w:r w:rsidRPr="005847B2">
        <w:t>(Carmona-Andreu, Stevenson and Hancock, 2013)</w:t>
      </w:r>
      <w:r>
        <w:t>.</w:t>
      </w:r>
    </w:p>
    <w:p w14:paraId="5474EB8B" w14:textId="59C8A41E" w:rsidR="00000000" w:rsidRPr="00365A7F" w:rsidRDefault="00000000" w:rsidP="00365A7F">
      <w:pPr>
        <w:pStyle w:val="Heading1"/>
        <w:rPr>
          <w:rFonts w:cstheme="minorBidi"/>
        </w:rPr>
      </w:pPr>
      <w:bookmarkStart w:id="9" w:name="_Toc243841231"/>
      <w:r w:rsidRPr="00365A7F">
        <w:rPr>
          <w:rFonts w:cstheme="minorBidi"/>
        </w:rPr>
        <w:t>4.0 Conclusion</w:t>
      </w:r>
      <w:bookmarkEnd w:id="9"/>
    </w:p>
    <w:p w14:paraId="2BE9DBB3" w14:textId="4BB46B62" w:rsidR="00000000" w:rsidRDefault="00000000" w:rsidP="00F56A08">
      <w:r>
        <w:t xml:space="preserve">The </w:t>
      </w:r>
      <w:r w:rsidR="00B565F9">
        <w:t>developer’s</w:t>
      </w:r>
      <w:r>
        <w:t xml:space="preserve"> choice of building fabric elements being composed of MMC and the requirement for the building to perform better than the minimum standards required for dwellings can be classed as a more sustainable approach than traditional construction</w:t>
      </w:r>
      <w:r w:rsidR="00B565F9">
        <w:t>;</w:t>
      </w:r>
      <w:r>
        <w:t xml:space="preserve"> however</w:t>
      </w:r>
      <w:r w:rsidR="00B565F9">
        <w:t>,</w:t>
      </w:r>
      <w:r>
        <w:t xml:space="preserve"> the material palate used could have elevated the development further</w:t>
      </w:r>
      <w:r w:rsidR="00B565F9">
        <w:t>:</w:t>
      </w:r>
      <w:r>
        <w:t xml:space="preserve"> the use of more sustainable modular </w:t>
      </w:r>
      <w:r w:rsidR="00B565F9">
        <w:t>MMC</w:t>
      </w:r>
      <w:r>
        <w:t xml:space="preserve"> material, like timber, could have significantly </w:t>
      </w:r>
      <w:r>
        <w:t>reduced the thermal bridging risks and insulation requirements associated with the steel frame construction but retained the benefits of modular construction like the improved programme times and improved quality. Along with the frame</w:t>
      </w:r>
      <w:r w:rsidR="00B565F9">
        <w:t>,</w:t>
      </w:r>
      <w:r>
        <w:t xml:space="preserve"> the selection of </w:t>
      </w:r>
      <w:r>
        <w:t>PIR</w:t>
      </w:r>
      <w:r w:rsidR="00B565F9">
        <w:t>-</w:t>
      </w:r>
      <w:r>
        <w:t>type insulation, although it has a significantly low U</w:t>
      </w:r>
      <w:r w:rsidR="00B565F9">
        <w:t>-</w:t>
      </w:r>
      <w:r>
        <w:t xml:space="preserve">value for </w:t>
      </w:r>
      <w:r w:rsidR="00B565F9">
        <w:t>its</w:t>
      </w:r>
      <w:r>
        <w:t xml:space="preserve"> weight</w:t>
      </w:r>
      <w:r w:rsidR="00B565F9">
        <w:t>,</w:t>
      </w:r>
      <w:r>
        <w:t xml:space="preserve"> has a high amount</w:t>
      </w:r>
      <w:r w:rsidR="00B565F9">
        <w:t xml:space="preserve"> of</w:t>
      </w:r>
      <w:r>
        <w:t xml:space="preserve"> embodied carbon from being manufactured from fossil fuels and not being easy to dispose of after use when compared to other more sustainable choices like wool, cellulose and mineral wool </w:t>
      </w:r>
      <w:r w:rsidRPr="007C5BAB">
        <w:t xml:space="preserve">(Cascione </w:t>
      </w:r>
      <w:r w:rsidRPr="007C5BAB">
        <w:rPr>
          <w:i/>
          <w:iCs/>
        </w:rPr>
        <w:t>et al</w:t>
      </w:r>
      <w:r w:rsidRPr="007C5BAB">
        <w:t>., 2022)</w:t>
      </w:r>
      <w:r>
        <w:t>. Table 1</w:t>
      </w:r>
      <w:r w:rsidR="00B565F9">
        <w:t xml:space="preserve"> shows</w:t>
      </w:r>
      <w:r>
        <w:t xml:space="preserve"> that the buildings were very close to achieving the LETI standards in terms of performance</w:t>
      </w:r>
      <w:r w:rsidR="00B565F9">
        <w:t>;</w:t>
      </w:r>
      <w:r>
        <w:t xml:space="preserve"> with a reconsideration of the glazing and careful designing of the fabric to reduce air permeability</w:t>
      </w:r>
      <w:r w:rsidR="00B565F9">
        <w:t>,</w:t>
      </w:r>
      <w:r>
        <w:t xml:space="preserve"> the development might have been able to achieve a higher building rating. More thought could have gone into the choice of materials for the locality of the development</w:t>
      </w:r>
      <w:r w:rsidR="00B565F9">
        <w:t>;</w:t>
      </w:r>
      <w:r>
        <w:t xml:space="preserve"> as highlighted</w:t>
      </w:r>
      <w:r w:rsidR="00B565F9">
        <w:t>,</w:t>
      </w:r>
      <w:r>
        <w:t xml:space="preserve"> there are published materials that highlight the vulnerability of materials, like the roof or cedar cladding, in harsh environments like the coastal region of the development. The planning documents highlight that the site suffers from poor drainage and waterlogging and the </w:t>
      </w:r>
      <w:r w:rsidR="00B565F9">
        <w:t>development’s</w:t>
      </w:r>
      <w:r>
        <w:t xml:space="preserve"> location</w:t>
      </w:r>
      <w:r w:rsidR="00B565F9">
        <w:t>,</w:t>
      </w:r>
      <w:r>
        <w:t xml:space="preserve"> according to the NHBC</w:t>
      </w:r>
      <w:r w:rsidR="00B565F9">
        <w:t>,</w:t>
      </w:r>
      <w:r>
        <w:t xml:space="preserve"> is classed as </w:t>
      </w:r>
      <w:r w:rsidRPr="00FE620A">
        <w:t>severe</w:t>
      </w:r>
      <w:r>
        <w:t xml:space="preserve"> in terms of weather</w:t>
      </w:r>
      <w:r w:rsidRPr="00FE620A">
        <w:t xml:space="preserve"> (NHBC, 2025, p. 9)</w:t>
      </w:r>
      <w:r>
        <w:t>. The materials selected may suffer from a reduced lifespan due to these conditions</w:t>
      </w:r>
      <w:r w:rsidR="00B565F9">
        <w:t>,</w:t>
      </w:r>
      <w:r>
        <w:t xml:space="preserve"> whereas more traditional choices like slate and masonry are more durable in the same climatic conditions and have been proven to withstand these conditions through their use for hundreds of years</w:t>
      </w:r>
      <w:r w:rsidR="00B565F9">
        <w:t>,</w:t>
      </w:r>
      <w:r>
        <w:t xml:space="preserve"> reducing the overall operational costs of buildings.</w:t>
      </w:r>
    </w:p>
    <w:p w14:paraId="6BEB8668" w14:textId="3046B7A3" w:rsidR="00000000" w:rsidRDefault="00000000" w:rsidP="00232D7A">
      <w:r>
        <w:lastRenderedPageBreak/>
        <w:t>When reviewing the</w:t>
      </w:r>
      <w:r>
        <w:t xml:space="preserve"> installed</w:t>
      </w:r>
      <w:r>
        <w:t xml:space="preserve"> </w:t>
      </w:r>
      <w:r>
        <w:t>building services</w:t>
      </w:r>
      <w:r w:rsidR="004933D0">
        <w:t>,</w:t>
      </w:r>
      <w:r>
        <w:t xml:space="preserve"> </w:t>
      </w:r>
      <w:r>
        <w:t xml:space="preserve">the developer has gone above the minimum standards required </w:t>
      </w:r>
      <w:r>
        <w:t xml:space="preserve">to provide human comfort and comply </w:t>
      </w:r>
      <w:r w:rsidR="004933D0">
        <w:t>with</w:t>
      </w:r>
      <w:r>
        <w:t xml:space="preserve"> regulations</w:t>
      </w:r>
      <w:r>
        <w:t xml:space="preserve"> </w:t>
      </w:r>
      <w:r w:rsidRPr="00232D7A">
        <w:t>(Welsh Government, 2022) (Welsh Government, 202</w:t>
      </w:r>
      <w:r>
        <w:t>4</w:t>
      </w:r>
      <w:r w:rsidRPr="00232D7A">
        <w:t>)</w:t>
      </w:r>
      <w:r>
        <w:t>.</w:t>
      </w:r>
      <w:r>
        <w:t xml:space="preserve"> The </w:t>
      </w:r>
      <w:r>
        <w:t xml:space="preserve">improved </w:t>
      </w:r>
      <w:r>
        <w:t>performance of the fabric of the building</w:t>
      </w:r>
      <w:r>
        <w:t xml:space="preserve"> improves the efficiencies of the </w:t>
      </w:r>
      <w:r>
        <w:t>heating</w:t>
      </w:r>
      <w:r>
        <w:t xml:space="preserve"> and ventilation systems.</w:t>
      </w:r>
      <w:r>
        <w:t xml:space="preserve"> If the </w:t>
      </w:r>
      <w:r w:rsidR="004933D0">
        <w:t>company</w:t>
      </w:r>
      <w:r>
        <w:t xml:space="preserve"> wishes to adopt these </w:t>
      </w:r>
      <w:r>
        <w:t xml:space="preserve">building services in future </w:t>
      </w:r>
      <w:r>
        <w:t>developments,</w:t>
      </w:r>
      <w:r>
        <w:t xml:space="preserve"> there needs to be careful consideration </w:t>
      </w:r>
      <w:r w:rsidR="004933D0">
        <w:t>of</w:t>
      </w:r>
      <w:r>
        <w:t xml:space="preserve"> the </w:t>
      </w:r>
      <w:r>
        <w:t>potential risks</w:t>
      </w:r>
      <w:r>
        <w:t xml:space="preserve"> of these systems </w:t>
      </w:r>
      <w:r w:rsidR="004933D0">
        <w:t xml:space="preserve">arising </w:t>
      </w:r>
      <w:r>
        <w:t>from requiring specialist contractors to install</w:t>
      </w:r>
      <w:r w:rsidR="004933D0">
        <w:t xml:space="preserve"> them</w:t>
      </w:r>
      <w:r>
        <w:t>,</w:t>
      </w:r>
      <w:r>
        <w:t xml:space="preserve"> higher upfront costs</w:t>
      </w:r>
      <w:r>
        <w:t xml:space="preserve"> and the requirement, like the</w:t>
      </w:r>
      <w:r>
        <w:t xml:space="preserve"> building fabric, for quality installations and quality control. </w:t>
      </w:r>
      <w:r>
        <w:t>For</w:t>
      </w:r>
      <w:r>
        <w:t xml:space="preserve"> the buildings to run as efficiently as possible and for the systems to remain functional</w:t>
      </w:r>
      <w:r w:rsidR="004933D0">
        <w:t>,</w:t>
      </w:r>
      <w:r>
        <w:t xml:space="preserve"> there is a need for the company to </w:t>
      </w:r>
      <w:r>
        <w:t>provide training and instruction on how to operate and maintain these systems.</w:t>
      </w:r>
    </w:p>
    <w:p w14:paraId="3A96371C" w14:textId="7F0FCB7B" w:rsidR="00000000" w:rsidRDefault="00000000" w:rsidP="003C4916">
      <w:r>
        <w:t>Overall</w:t>
      </w:r>
      <w:r w:rsidR="00975110">
        <w:t>,</w:t>
      </w:r>
      <w:r>
        <w:t xml:space="preserve"> the development shows that</w:t>
      </w:r>
      <w:r>
        <w:t xml:space="preserve"> higher standards </w:t>
      </w:r>
      <w:r>
        <w:t xml:space="preserve">in construction </w:t>
      </w:r>
      <w:r>
        <w:t xml:space="preserve">can be achieved </w:t>
      </w:r>
      <w:r>
        <w:t xml:space="preserve">and these </w:t>
      </w:r>
      <w:r>
        <w:t xml:space="preserve">higher standards can benefit the end users in terms of </w:t>
      </w:r>
      <w:r>
        <w:t>reducing</w:t>
      </w:r>
      <w:r>
        <w:t xml:space="preserve"> operational costs and improving </w:t>
      </w:r>
      <w:r>
        <w:t>human comfort</w:t>
      </w:r>
      <w:r w:rsidR="00975110">
        <w:t>—</w:t>
      </w:r>
      <w:r>
        <w:t>which</w:t>
      </w:r>
      <w:r w:rsidR="00975110">
        <w:t>, if the buildings are</w:t>
      </w:r>
      <w:r>
        <w:t xml:space="preserve"> being constructed for social landlords for the most vulnerable </w:t>
      </w:r>
      <w:r>
        <w:t>members of society</w:t>
      </w:r>
      <w:r w:rsidR="00975110">
        <w:t>,</w:t>
      </w:r>
      <w:r>
        <w:t xml:space="preserve"> is extremely important</w:t>
      </w:r>
      <w:r w:rsidR="00975110">
        <w:t>—</w:t>
      </w:r>
      <w:r>
        <w:t>within the buildings</w:t>
      </w:r>
      <w:r w:rsidR="00975110">
        <w:t>,</w:t>
      </w:r>
      <w:r>
        <w:t xml:space="preserve"> but this higher </w:t>
      </w:r>
      <w:r w:rsidR="00975110">
        <w:t xml:space="preserve">standard of </w:t>
      </w:r>
      <w:r>
        <w:t>construction requires considerable design</w:t>
      </w:r>
      <w:r>
        <w:t xml:space="preserve"> and planning.</w:t>
      </w:r>
    </w:p>
    <w:p w14:paraId="6D990BF9" w14:textId="77777777" w:rsidR="00397A44" w:rsidRDefault="00397A44" w:rsidP="003C4916"/>
    <w:p w14:paraId="6B6C2179" w14:textId="77777777" w:rsidR="00397A44" w:rsidRDefault="00397A44" w:rsidP="003C4916"/>
    <w:p w14:paraId="1285C4E3" w14:textId="77777777" w:rsidR="00397A44" w:rsidRDefault="00397A44" w:rsidP="003C4916"/>
    <w:p w14:paraId="493D368F" w14:textId="77777777" w:rsidR="00397A44" w:rsidRDefault="00397A44" w:rsidP="003C4916"/>
    <w:p w14:paraId="60F16849" w14:textId="77777777" w:rsidR="00397A44" w:rsidRDefault="00397A44" w:rsidP="003C4916"/>
    <w:p w14:paraId="2CCC75D0" w14:textId="77777777" w:rsidR="00397A44" w:rsidRDefault="00397A44" w:rsidP="003C4916"/>
    <w:p w14:paraId="73FD2B3A" w14:textId="77777777" w:rsidR="00397A44" w:rsidRDefault="00397A44" w:rsidP="003C4916"/>
    <w:p w14:paraId="10D25DC0" w14:textId="77777777" w:rsidR="00397A44" w:rsidRDefault="00397A44" w:rsidP="003C4916"/>
    <w:p w14:paraId="3D456DAF" w14:textId="77777777" w:rsidR="00397A44" w:rsidRDefault="00397A44" w:rsidP="003C4916"/>
    <w:p w14:paraId="1650A187" w14:textId="77777777" w:rsidR="00397A44" w:rsidRDefault="00397A44" w:rsidP="003C4916"/>
    <w:p w14:paraId="54FD0EDD" w14:textId="77777777" w:rsidR="00397A44" w:rsidRDefault="00397A44" w:rsidP="003C4916"/>
    <w:p w14:paraId="085733B5" w14:textId="77777777" w:rsidR="00397A44" w:rsidRDefault="00397A44" w:rsidP="003C4916"/>
    <w:p w14:paraId="3342FBB5" w14:textId="77777777" w:rsidR="00397A44" w:rsidRDefault="00397A44" w:rsidP="003C4916"/>
    <w:p w14:paraId="63E4AF3D" w14:textId="77777777" w:rsidR="00397A44" w:rsidRDefault="00397A44" w:rsidP="003C4916"/>
    <w:p w14:paraId="56BF268F" w14:textId="77777777" w:rsidR="00397A44" w:rsidRDefault="00397A44" w:rsidP="003C4916"/>
    <w:p w14:paraId="45E8A266" w14:textId="77777777" w:rsidR="00397A44" w:rsidRPr="003C4916" w:rsidRDefault="00397A44" w:rsidP="003C4916"/>
    <w:p w14:paraId="7AEA65BF" w14:textId="2E93CAA6" w:rsidR="00000000" w:rsidRPr="002901C6" w:rsidRDefault="00000000" w:rsidP="002901C6">
      <w:pPr>
        <w:pStyle w:val="Heading1"/>
        <w:rPr>
          <w:rFonts w:cstheme="minorBidi"/>
        </w:rPr>
      </w:pPr>
      <w:bookmarkStart w:id="10" w:name="_Toc243841232"/>
      <w:r w:rsidRPr="002901C6">
        <w:rPr>
          <w:rFonts w:cstheme="minorBidi"/>
        </w:rPr>
        <w:lastRenderedPageBreak/>
        <w:t>5.0 References</w:t>
      </w:r>
      <w:bookmarkEnd w:id="10"/>
    </w:p>
    <w:p w14:paraId="4F09DFD8" w14:textId="77777777" w:rsidR="005B58E9" w:rsidRDefault="005B58E9">
      <w:pPr>
        <w:rPr>
          <w:lang w:eastAsia="en-GB"/>
        </w:rPr>
      </w:pPr>
      <w:r>
        <w:t xml:space="preserve">Beacon Cymru (2025) </w:t>
      </w:r>
      <w:r>
        <w:rPr>
          <w:i/>
          <w:iCs/>
        </w:rPr>
        <w:t>70 new homes will be built on land next to Parc y Scarlets</w:t>
      </w:r>
      <w:r>
        <w:t xml:space="preserve">, 4 February. Available at: </w:t>
      </w:r>
      <w:hyperlink r:id="rId14" w:history="1">
        <w:r>
          <w:rPr>
            <w:rStyle w:val="Hyperlink"/>
          </w:rPr>
          <w:t>https://beacon.cymru/70-new-homes-will-be-built-on-land-next-to-parc-y-scarlets/</w:t>
        </w:r>
      </w:hyperlink>
      <w:r>
        <w:t xml:space="preserve"> (Accessed: 25 October 2026)</w:t>
      </w:r>
    </w:p>
    <w:p w14:paraId="306A5BEA" w14:textId="77777777" w:rsidR="005B58E9" w:rsidRDefault="005B58E9">
      <w:pPr>
        <w:rPr>
          <w:lang w:eastAsia="en-GB"/>
        </w:rPr>
      </w:pPr>
      <w:r>
        <w:t xml:space="preserve">Bee, E., Prada, A., Baggio, P. and </w:t>
      </w:r>
      <w:proofErr w:type="spellStart"/>
      <w:r>
        <w:t>Psimopoulos</w:t>
      </w:r>
      <w:proofErr w:type="spellEnd"/>
      <w:r>
        <w:t xml:space="preserve">, E. (2019) ‘Air-source heat pump and photovoltaic systems for residential heating and cooling: Potential of self-consumption in different European climates’, </w:t>
      </w:r>
      <w:r>
        <w:rPr>
          <w:i/>
          <w:iCs/>
        </w:rPr>
        <w:t>Building Simulation</w:t>
      </w:r>
      <w:r>
        <w:t xml:space="preserve">, 12, pp. 453–463. Available at: </w:t>
      </w:r>
      <w:hyperlink r:id="rId15" w:history="1">
        <w:r>
          <w:rPr>
            <w:rStyle w:val="Hyperlink"/>
          </w:rPr>
          <w:t>https://doi.org/10.1007/s12273-018-0501-5</w:t>
        </w:r>
      </w:hyperlink>
    </w:p>
    <w:p w14:paraId="1FD108DB" w14:textId="77777777" w:rsidR="005B58E9" w:rsidRDefault="005B58E9">
      <w:pPr>
        <w:rPr>
          <w:lang w:eastAsia="en-GB"/>
        </w:rPr>
      </w:pPr>
      <w:r>
        <w:t xml:space="preserve">Botchway, S.Y. and Pan, W. (2022) ‘A systematic review of quality management of offsite construction’, </w:t>
      </w:r>
      <w:r>
        <w:rPr>
          <w:i/>
          <w:iCs/>
        </w:rPr>
        <w:t>Modular and Offsite Construction Summit Proceedings</w:t>
      </w:r>
      <w:r>
        <w:t xml:space="preserve">, 1, pp. 193–200. doi: </w:t>
      </w:r>
      <w:hyperlink r:id="rId16" w:history="1">
        <w:r>
          <w:rPr>
            <w:rStyle w:val="Hyperlink"/>
          </w:rPr>
          <w:t>https://doi.org/10.29173/mocs282</w:t>
        </w:r>
      </w:hyperlink>
      <w:r>
        <w:t>.</w:t>
      </w:r>
    </w:p>
    <w:p w14:paraId="32C7851D" w14:textId="09D9014E" w:rsidR="006C2DDE" w:rsidRPr="00AF3E59" w:rsidRDefault="00000000">
      <w:r>
        <w:t>Carmarthenshire County Council (</w:t>
      </w:r>
      <w:r w:rsidR="00AF3E59">
        <w:t>n.d.)</w:t>
      </w:r>
      <w:r>
        <w:t xml:space="preserve"> </w:t>
      </w:r>
      <w:r>
        <w:rPr>
          <w:i/>
          <w:iCs/>
        </w:rPr>
        <w:t>Planning application PL/06624</w:t>
      </w:r>
      <w:r>
        <w:t xml:space="preserve">. Available at: </w:t>
      </w:r>
      <w:hyperlink r:id="rId17" w:history="1">
        <w:r>
          <w:rPr>
            <w:rStyle w:val="Hyperlink"/>
          </w:rPr>
          <w:t>https://carmarthenshire.my.site.com/en/s/planning-application/a0bQv0000001yq9IAA/pl06624</w:t>
        </w:r>
      </w:hyperlink>
      <w:r>
        <w:t xml:space="preserve"> (Accessed: 25 October 2026)</w:t>
      </w:r>
    </w:p>
    <w:p w14:paraId="253AF7C8" w14:textId="77777777" w:rsidR="00CC7BF7" w:rsidRDefault="00CC7BF7">
      <w:pPr>
        <w:rPr>
          <w:lang w:eastAsia="en-GB"/>
        </w:rPr>
      </w:pPr>
      <w:r>
        <w:t xml:space="preserve">Carmona-Andreu, I., Stevenson, F. and Hancock, M. (2013) ‘Low carbon housing: Understanding occupant guidance and training’, in Håkansson, A. </w:t>
      </w:r>
      <w:r>
        <w:rPr>
          <w:i/>
          <w:iCs/>
        </w:rPr>
        <w:t>et al.</w:t>
      </w:r>
      <w:r>
        <w:t xml:space="preserve"> (eds.) </w:t>
      </w:r>
      <w:r>
        <w:rPr>
          <w:i/>
          <w:iCs/>
        </w:rPr>
        <w:t>Sustainability in Energy and Buildings</w:t>
      </w:r>
      <w:r>
        <w:t xml:space="preserve">. Smart Innovation, Systems and Technologies, 22. Berlin, Heidelberg: Springer, pp. 545–554. Available at: </w:t>
      </w:r>
      <w:hyperlink r:id="rId18" w:history="1">
        <w:r>
          <w:rPr>
            <w:rStyle w:val="Hyperlink"/>
          </w:rPr>
          <w:t>https://link.springer.com/chapter/10.1007/978-3-642-36645-1_51</w:t>
        </w:r>
      </w:hyperlink>
    </w:p>
    <w:p w14:paraId="1654AA1E" w14:textId="77777777" w:rsidR="00CC7BF7" w:rsidRDefault="00CC7BF7">
      <w:pPr>
        <w:rPr>
          <w:lang w:eastAsia="en-GB"/>
        </w:rPr>
      </w:pPr>
      <w:r>
        <w:t xml:space="preserve">Cascione, V., Roberts, M., Allen, S., Maskell, D., Dams, B., Shea, A., Walker, P. and Emmitt, S. (2022) ‘Comparing the Carbon Footprint of Bio-Based and Conventional Insulation Materials’, </w:t>
      </w:r>
      <w:r>
        <w:rPr>
          <w:i/>
          <w:iCs/>
        </w:rPr>
        <w:t>18th International Conference on Non-conventional Materials and Technologies (NOCMAT 2022)</w:t>
      </w:r>
      <w:r>
        <w:t>. DOI: 10.5281/zenodo.6570379.</w:t>
      </w:r>
    </w:p>
    <w:p w14:paraId="5B7457DE" w14:textId="77777777" w:rsidR="00CC7BF7" w:rsidRDefault="00CC7BF7">
      <w:pPr>
        <w:rPr>
          <w:lang w:eastAsia="en-GB"/>
        </w:rPr>
      </w:pPr>
      <w:r>
        <w:t xml:space="preserve">Edenstone Homes (n.d.) </w:t>
      </w:r>
      <w:r>
        <w:rPr>
          <w:i/>
          <w:iCs/>
        </w:rPr>
        <w:t>About us</w:t>
      </w:r>
      <w:r>
        <w:t xml:space="preserve">. Available at: </w:t>
      </w:r>
      <w:hyperlink r:id="rId19" w:history="1">
        <w:r>
          <w:rPr>
            <w:rStyle w:val="Hyperlink"/>
          </w:rPr>
          <w:t>https://edenstonehomes.com/about-us/</w:t>
        </w:r>
      </w:hyperlink>
      <w:r>
        <w:t xml:space="preserve"> (Accessed: 25 October 2026).</w:t>
      </w:r>
    </w:p>
    <w:p w14:paraId="1DA96DAB" w14:textId="31A610C4" w:rsidR="006C2DDE" w:rsidRPr="00D21EEE" w:rsidRDefault="00000000">
      <w:r>
        <w:t xml:space="preserve">Hammond Architectural Ltd (2023) </w:t>
      </w:r>
      <w:r>
        <w:rPr>
          <w:i/>
          <w:iCs/>
        </w:rPr>
        <w:t>Design and Access Statement: Land South of Maes-</w:t>
      </w:r>
      <w:proofErr w:type="spellStart"/>
      <w:r>
        <w:rPr>
          <w:i/>
          <w:iCs/>
        </w:rPr>
        <w:t>Ar</w:t>
      </w:r>
      <w:proofErr w:type="spellEnd"/>
      <w:r>
        <w:rPr>
          <w:i/>
          <w:iCs/>
        </w:rPr>
        <w:t>-</w:t>
      </w:r>
      <w:proofErr w:type="spellStart"/>
      <w:r>
        <w:rPr>
          <w:i/>
          <w:iCs/>
        </w:rPr>
        <w:t>Ddafen</w:t>
      </w:r>
      <w:proofErr w:type="spellEnd"/>
      <w:r>
        <w:rPr>
          <w:i/>
          <w:iCs/>
        </w:rPr>
        <w:t xml:space="preserve"> Road, </w:t>
      </w:r>
      <w:proofErr w:type="spellStart"/>
      <w:r>
        <w:rPr>
          <w:i/>
          <w:iCs/>
        </w:rPr>
        <w:t>Cefncaeau</w:t>
      </w:r>
      <w:proofErr w:type="spellEnd"/>
      <w:r>
        <w:rPr>
          <w:i/>
          <w:iCs/>
        </w:rPr>
        <w:t>, Llanelli</w:t>
      </w:r>
      <w:r>
        <w:t xml:space="preserve">. Prepared for Coastal Housing Group. </w:t>
      </w:r>
      <w:r w:rsidR="00D21EEE">
        <w:t xml:space="preserve">Issue 01, </w:t>
      </w:r>
      <w:r>
        <w:t>Report Ref: 2381_Pemberton_DAS_01, September 2023.</w:t>
      </w:r>
      <w:r w:rsidR="00D21EEE">
        <w:t xml:space="preserve"> Newport: Hammond Architectural Ltd.</w:t>
      </w:r>
    </w:p>
    <w:p w14:paraId="14489237" w14:textId="77777777" w:rsidR="00CC7BF7" w:rsidRDefault="00CC7BF7">
      <w:r>
        <w:t xml:space="preserve">Harris, B. and Walker, A. (2023) </w:t>
      </w:r>
      <w:r>
        <w:rPr>
          <w:i/>
          <w:iCs/>
        </w:rPr>
        <w:t>Heat pumps</w:t>
      </w:r>
      <w:r>
        <w:t xml:space="preserve">. </w:t>
      </w:r>
      <w:proofErr w:type="spellStart"/>
      <w:r>
        <w:t>POSTnote</w:t>
      </w:r>
      <w:proofErr w:type="spellEnd"/>
      <w:r>
        <w:t xml:space="preserve"> 699. London: Parliamentary Office of Science and Technology. Available at: </w:t>
      </w:r>
      <w:hyperlink r:id="rId20" w:history="1">
        <w:r>
          <w:rPr>
            <w:rStyle w:val="Hyperlink"/>
          </w:rPr>
          <w:t>https://researchbriefings.files.parliament.uk/documents/POST-PN-0699/POST-PN-0699.pdf</w:t>
        </w:r>
      </w:hyperlink>
      <w:r>
        <w:t xml:space="preserve"> (Accessed: 24 October 2026)</w:t>
      </w:r>
    </w:p>
    <w:p w14:paraId="476779B6" w14:textId="77777777" w:rsidR="003834E2" w:rsidRDefault="003834E2">
      <w:pPr>
        <w:rPr>
          <w:lang w:eastAsia="en-GB"/>
        </w:rPr>
      </w:pPr>
    </w:p>
    <w:p w14:paraId="7427D30A" w14:textId="77777777" w:rsidR="00CC7BF7" w:rsidRDefault="00CC7BF7">
      <w:pPr>
        <w:rPr>
          <w:lang w:eastAsia="en-GB"/>
        </w:rPr>
      </w:pPr>
      <w:r>
        <w:t xml:space="preserve">Hemmati, M., Messadi, T., Gu, H., </w:t>
      </w:r>
      <w:proofErr w:type="spellStart"/>
      <w:r>
        <w:t>Seddelmeyer</w:t>
      </w:r>
      <w:proofErr w:type="spellEnd"/>
      <w:r>
        <w:t xml:space="preserve">, J. and Hemmati, M. (2024) ‘Comparison of embodied carbon footprint of a mass timber building structure with a steel equivalent’, </w:t>
      </w:r>
      <w:r>
        <w:rPr>
          <w:i/>
          <w:iCs/>
        </w:rPr>
        <w:t>Buildings</w:t>
      </w:r>
      <w:r>
        <w:t xml:space="preserve">, 14(5), article 1276. doi: </w:t>
      </w:r>
      <w:hyperlink r:id="rId21" w:history="1">
        <w:r>
          <w:rPr>
            <w:rStyle w:val="Hyperlink"/>
          </w:rPr>
          <w:t>https://doi.org/10.3390/buildings14051276</w:t>
        </w:r>
      </w:hyperlink>
      <w:r>
        <w:t>.</w:t>
      </w:r>
    </w:p>
    <w:p w14:paraId="216689CC" w14:textId="77777777" w:rsidR="00CD4B94" w:rsidRDefault="00CD4B94">
      <w:pPr>
        <w:rPr>
          <w:lang w:eastAsia="en-GB"/>
        </w:rPr>
      </w:pPr>
      <w:r>
        <w:t xml:space="preserve">Jeong, G., Kim, H., Lee, H.-S., Park, M. and Hyun, H. (2022) ‘Analysis of safety risk factors of modular construction to identify accident trends’, </w:t>
      </w:r>
      <w:r>
        <w:rPr>
          <w:i/>
          <w:iCs/>
        </w:rPr>
        <w:t xml:space="preserve">Journal of Asian </w:t>
      </w:r>
      <w:r>
        <w:rPr>
          <w:i/>
          <w:iCs/>
        </w:rPr>
        <w:lastRenderedPageBreak/>
        <w:t>Architecture and Building Engineering</w:t>
      </w:r>
      <w:r>
        <w:t xml:space="preserve">, 21(3), pp. 1040–1052. doi: </w:t>
      </w:r>
      <w:hyperlink r:id="rId22" w:history="1">
        <w:r>
          <w:rPr>
            <w:rStyle w:val="Hyperlink"/>
          </w:rPr>
          <w:t>https://doi.org/10.1080/13467581.2021.1877141</w:t>
        </w:r>
      </w:hyperlink>
      <w:r>
        <w:t>.</w:t>
      </w:r>
    </w:p>
    <w:p w14:paraId="478DF60E" w14:textId="77777777" w:rsidR="00CD4B94" w:rsidRDefault="00CD4B94">
      <w:pPr>
        <w:rPr>
          <w:lang w:eastAsia="en-GB"/>
        </w:rPr>
      </w:pPr>
      <w:r>
        <w:t xml:space="preserve">Kelly, N.J. and Cockroft, J. (2011) ‘Analysis of retrofit air source heat pump performance: Results from detailed simulations and comparison to field trial data’, </w:t>
      </w:r>
      <w:r>
        <w:rPr>
          <w:i/>
          <w:iCs/>
        </w:rPr>
        <w:t>Energy and Buildings</w:t>
      </w:r>
      <w:r>
        <w:t xml:space="preserve">, 43(1), pp. 239–245. Available at: </w:t>
      </w:r>
      <w:hyperlink r:id="rId23" w:history="1">
        <w:r>
          <w:rPr>
            <w:rStyle w:val="Hyperlink"/>
          </w:rPr>
          <w:t>https://www.sciencedirect.com/science/article/pii/S0378778810003385</w:t>
        </w:r>
      </w:hyperlink>
    </w:p>
    <w:p w14:paraId="6302E755" w14:textId="77777777" w:rsidR="00CD4B94" w:rsidRDefault="00CD4B94">
      <w:pPr>
        <w:rPr>
          <w:lang w:eastAsia="en-GB"/>
        </w:rPr>
      </w:pPr>
      <w:r>
        <w:t xml:space="preserve">Lawson, R.M. and Francis, K. (2007) </w:t>
      </w:r>
      <w:r>
        <w:rPr>
          <w:i/>
          <w:iCs/>
        </w:rPr>
        <w:t>Energy efficient housing using light steel framing</w:t>
      </w:r>
      <w:r>
        <w:t xml:space="preserve">. SCI Publication P367. Ascot: Steel Construction Institute. Available at: </w:t>
      </w:r>
      <w:hyperlink r:id="rId24" w:history="1">
        <w:r>
          <w:rPr>
            <w:rStyle w:val="Hyperlink"/>
          </w:rPr>
          <w:t>https://steelconstruction.info/upload/Wiki-Files/1/11/SCI_P367.pdf</w:t>
        </w:r>
      </w:hyperlink>
      <w:r>
        <w:t xml:space="preserve"> (Accessed: 21 October 2026)</w:t>
      </w:r>
    </w:p>
    <w:p w14:paraId="2B9209E1" w14:textId="2131E38E" w:rsidR="00CD4B94" w:rsidRDefault="00CD4B94">
      <w:r>
        <w:t xml:space="preserve">Lawson, R.M. and Way, G.J. (n.d.) </w:t>
      </w:r>
      <w:r>
        <w:rPr>
          <w:i/>
          <w:iCs/>
        </w:rPr>
        <w:t>Probably the highest light steel frame structure in Europe: New Bridge Street West, Newcastle</w:t>
      </w:r>
      <w:r>
        <w:t xml:space="preserve">. Light Steel Framing and Modular Construction Case Study. Kingspan Steel Building Solutions. Available at: </w:t>
      </w:r>
      <w:hyperlink r:id="rId25" w:history="1">
        <w:r w:rsidR="003834E2" w:rsidRPr="00CC3537">
          <w:rPr>
            <w:rStyle w:val="Hyperlink"/>
          </w:rPr>
          <w:t>https://ks-kentico-prod-cdn-endpoint.azureedge.net/netxstoreviews/assetOriginal/105241_UK_SBS_Kingspan%20Newcastle%20Case%20study.pdf</w:t>
        </w:r>
      </w:hyperlink>
      <w:r w:rsidR="003834E2">
        <w:t xml:space="preserve"> </w:t>
      </w:r>
      <w:r>
        <w:t>(Accessed: 21 October 2026)</w:t>
      </w:r>
    </w:p>
    <w:p w14:paraId="048704EF" w14:textId="38B743B8" w:rsidR="00CD4B94" w:rsidRDefault="00CD4B94">
      <w:r>
        <w:t>Lo</w:t>
      </w:r>
      <w:r w:rsidR="00836FC4">
        <w:t xml:space="preserve">w energy </w:t>
      </w:r>
      <w:r w:rsidR="003834E2">
        <w:t>transformation initiative</w:t>
      </w:r>
      <w:r>
        <w:t xml:space="preserve"> (LETI) (2020) </w:t>
      </w:r>
      <w:r>
        <w:rPr>
          <w:i/>
          <w:iCs/>
        </w:rPr>
        <w:t>LETI Climate Emergency Design Guide: How new buildings can meet UK climate change targets</w:t>
      </w:r>
      <w:r>
        <w:t xml:space="preserve">. London: LETI. Available at: </w:t>
      </w:r>
      <w:hyperlink r:id="rId26" w:history="1">
        <w:r w:rsidR="003834E2" w:rsidRPr="00CC3537">
          <w:rPr>
            <w:rStyle w:val="Hyperlink"/>
          </w:rPr>
          <w:t>https://www.leti.uk/cedg</w:t>
        </w:r>
      </w:hyperlink>
      <w:r w:rsidR="003834E2">
        <w:t xml:space="preserve"> </w:t>
      </w:r>
      <w:r>
        <w:t>(Accessed: 21 October 2026)</w:t>
      </w:r>
    </w:p>
    <w:p w14:paraId="37085F0A" w14:textId="77777777" w:rsidR="00CD4B94" w:rsidRDefault="00CD4B94">
      <w:pPr>
        <w:rPr>
          <w:lang w:eastAsia="en-GB"/>
        </w:rPr>
      </w:pPr>
      <w:r>
        <w:t xml:space="preserve">Nangir, D., </w:t>
      </w:r>
      <w:proofErr w:type="spellStart"/>
      <w:r>
        <w:t>Gkantou</w:t>
      </w:r>
      <w:proofErr w:type="spellEnd"/>
      <w:r>
        <w:t xml:space="preserve">, M., Bras, A., Nikitas, G., Ferentinou, M., Riley, M., Clark, P. and Humphreys, S. (2026) ‘Life cycle assessment of modular steel construction for sustainable social housing in the UK’, </w:t>
      </w:r>
      <w:proofErr w:type="spellStart"/>
      <w:r>
        <w:rPr>
          <w:i/>
          <w:iCs/>
        </w:rPr>
        <w:t>CivilEng</w:t>
      </w:r>
      <w:proofErr w:type="spellEnd"/>
      <w:r>
        <w:t xml:space="preserve">, 7(1), article 18. doi: </w:t>
      </w:r>
      <w:hyperlink r:id="rId27" w:history="1">
        <w:r>
          <w:rPr>
            <w:rStyle w:val="Hyperlink"/>
          </w:rPr>
          <w:t>https://doi.org/10.3390/civileng7010018</w:t>
        </w:r>
      </w:hyperlink>
      <w:r>
        <w:t>.</w:t>
      </w:r>
    </w:p>
    <w:p w14:paraId="0260C9C8" w14:textId="05906690" w:rsidR="001D6B1C" w:rsidRDefault="001D6B1C">
      <w:pPr>
        <w:rPr>
          <w:lang w:eastAsia="en-GB"/>
        </w:rPr>
      </w:pPr>
      <w:r>
        <w:t xml:space="preserve">Narula, Y. and Finnegan, S. (2025) ‘Can light gauge steel frame (LGSF) modular housing achieve net zero and support the UK social housing crisis?’, </w:t>
      </w:r>
      <w:r>
        <w:rPr>
          <w:i/>
          <w:iCs/>
        </w:rPr>
        <w:t>Journal of Building Engineering</w:t>
      </w:r>
      <w:r>
        <w:t xml:space="preserve">, 100, article 111713. doi: 10.1016/j.jobe.2024.111713. Available at: </w:t>
      </w:r>
      <w:hyperlink r:id="rId28" w:history="1">
        <w:r>
          <w:rPr>
            <w:rStyle w:val="Hyperlink"/>
          </w:rPr>
          <w:t>https://livrepository.liverpool.ac.uk/3189444/</w:t>
        </w:r>
      </w:hyperlink>
      <w:r>
        <w:t xml:space="preserve"> (Accessed: 25 October 2026).</w:t>
      </w:r>
    </w:p>
    <w:p w14:paraId="455CD19F" w14:textId="77777777" w:rsidR="00F13459" w:rsidRDefault="00F13459">
      <w:pPr>
        <w:rPr>
          <w:lang w:eastAsia="en-GB"/>
        </w:rPr>
      </w:pPr>
      <w:r>
        <w:t xml:space="preserve">NHBC (2025) </w:t>
      </w:r>
      <w:r>
        <w:rPr>
          <w:i/>
          <w:iCs/>
        </w:rPr>
        <w:t>NHBC Standards 2025: Chapter 6.1—External masonry walls</w:t>
      </w:r>
      <w:r>
        <w:t xml:space="preserve">. Section 6.1.6.2, Figure 5, p. 9. Available at: </w:t>
      </w:r>
      <w:hyperlink r:id="rId29" w:history="1">
        <w:r>
          <w:rPr>
            <w:rStyle w:val="Hyperlink"/>
          </w:rPr>
          <w:t>https://www.newbuildinspections.com/wp-content/uploads/2025/10/NHBC-Standards-2025-Chapter-6-1.pdf</w:t>
        </w:r>
      </w:hyperlink>
      <w:r>
        <w:t xml:space="preserve"> (Accessed: 23 October 2026).</w:t>
      </w:r>
    </w:p>
    <w:p w14:paraId="0325CB81" w14:textId="061397C9" w:rsidR="006C2DDE" w:rsidRDefault="00000000">
      <w:r w:rsidRPr="00777883">
        <w:rPr>
          <w:i/>
          <w:iCs/>
        </w:rPr>
        <w:t>Parc Pemberton, Llanelli</w:t>
      </w:r>
      <w:r w:rsidRPr="00777883">
        <w:t xml:space="preserve"> (</w:t>
      </w:r>
      <w:r w:rsidR="007F4030">
        <w:t>n.d.)</w:t>
      </w:r>
      <w:r>
        <w:t xml:space="preserve"> </w:t>
      </w:r>
      <w:r>
        <w:rPr>
          <w:i/>
          <w:iCs/>
        </w:rPr>
        <w:t>UWTSD Pemberton Presentation</w:t>
      </w:r>
      <w:r>
        <w:t xml:space="preserve"> [PowerPoint presentation]</w:t>
      </w:r>
    </w:p>
    <w:p w14:paraId="36C801C1" w14:textId="77777777" w:rsidR="00F13459" w:rsidRDefault="00F13459">
      <w:pPr>
        <w:rPr>
          <w:lang w:eastAsia="en-GB"/>
        </w:rPr>
      </w:pPr>
      <w:r>
        <w:t xml:space="preserve">Riley, M. and Cotgrave, A. (2014) </w:t>
      </w:r>
      <w:r>
        <w:rPr>
          <w:i/>
          <w:iCs/>
        </w:rPr>
        <w:t>Construction technology 2: Industrial and commercial building</w:t>
      </w:r>
      <w:r>
        <w:t>. 3rd edn. Basingstoke: Palgrave Macmillan.</w:t>
      </w:r>
    </w:p>
    <w:p w14:paraId="56917CDC" w14:textId="77777777" w:rsidR="00F13459" w:rsidRDefault="00F13459">
      <w:pPr>
        <w:rPr>
          <w:lang w:eastAsia="en-GB"/>
        </w:rPr>
      </w:pPr>
      <w:r>
        <w:t xml:space="preserve">Roofing Today (2024) ‘Architect uses “signature” Catnic Urban roofing and cladding for coastal house extension’, 20 November. Available at: </w:t>
      </w:r>
      <w:hyperlink r:id="rId30" w:history="1">
        <w:r>
          <w:rPr>
            <w:rStyle w:val="Hyperlink"/>
          </w:rPr>
          <w:t>https://roofingtoday.co.uk/architect-uses-signature-catnic-urban-roofing-and-cladding-for-coastal-house-extension/</w:t>
        </w:r>
      </w:hyperlink>
      <w:r>
        <w:t xml:space="preserve"> (Accessed: 23 October 2026)</w:t>
      </w:r>
    </w:p>
    <w:p w14:paraId="52D1B22E" w14:textId="77777777" w:rsidR="00F13459" w:rsidRDefault="00F13459">
      <w:pPr>
        <w:rPr>
          <w:lang w:eastAsia="en-GB"/>
        </w:rPr>
      </w:pPr>
      <w:r>
        <w:lastRenderedPageBreak/>
        <w:t xml:space="preserve">Tata Steel UK (n.d.) </w:t>
      </w:r>
      <w:proofErr w:type="spellStart"/>
      <w:r>
        <w:rPr>
          <w:i/>
          <w:iCs/>
        </w:rPr>
        <w:t>Colorcoat</w:t>
      </w:r>
      <w:proofErr w:type="spellEnd"/>
      <w:r>
        <w:rPr>
          <w:i/>
          <w:iCs/>
        </w:rPr>
        <w:t xml:space="preserve"> site guidance</w:t>
      </w:r>
      <w:r>
        <w:t xml:space="preserve">. Available at: </w:t>
      </w:r>
      <w:hyperlink r:id="rId31" w:history="1">
        <w:r>
          <w:rPr>
            <w:rStyle w:val="Hyperlink"/>
          </w:rPr>
          <w:t>https://www.tatasteeluk.com/construction/services/colorcoat-site-guidance</w:t>
        </w:r>
      </w:hyperlink>
      <w:r>
        <w:t xml:space="preserve"> (Accessed: 23 October 2026)</w:t>
      </w:r>
    </w:p>
    <w:p w14:paraId="5AE5F0AC" w14:textId="77777777" w:rsidR="00F13459" w:rsidRDefault="00F13459">
      <w:pPr>
        <w:rPr>
          <w:lang w:eastAsia="en-GB"/>
        </w:rPr>
      </w:pPr>
      <w:r w:rsidRPr="008105DD">
        <w:t>Weeks, C., Sutton, A. and Bassett, T. (2021)</w:t>
      </w:r>
      <w:r>
        <w:t xml:space="preserve"> </w:t>
      </w:r>
      <w:r>
        <w:rPr>
          <w:i/>
          <w:iCs/>
        </w:rPr>
        <w:t>Appendix A: WP2 – Wall Analysis</w:t>
      </w:r>
      <w:r>
        <w:t xml:space="preserve">. BEIS Research Paper Number 2021/017. Watford: Building Research Establishment (BRE), p. 2. Available at </w:t>
      </w:r>
      <w:hyperlink r:id="rId32" w:history="1">
        <w:r>
          <w:rPr>
            <w:rStyle w:val="Hyperlink"/>
          </w:rPr>
          <w:t>https://assets.publishing.service.gov.uk/media/606c36b3d3bf7f40152362d6/wic-appendix-a.pdf</w:t>
        </w:r>
      </w:hyperlink>
      <w:r>
        <w:t>.</w:t>
      </w:r>
    </w:p>
    <w:p w14:paraId="57E44946" w14:textId="77777777" w:rsidR="00F13459" w:rsidRDefault="00F13459">
      <w:pPr>
        <w:rPr>
          <w:lang w:eastAsia="en-GB"/>
        </w:rPr>
      </w:pPr>
      <w:r>
        <w:t xml:space="preserve">Welsh Government (2022) </w:t>
      </w:r>
      <w:r>
        <w:rPr>
          <w:i/>
          <w:iCs/>
        </w:rPr>
        <w:t>Approved Document F: Ventilation. Volume 1: Dwellings</w:t>
      </w:r>
      <w:r>
        <w:t xml:space="preserve">. 2022 edition, for use in Wales. Available at: </w:t>
      </w:r>
      <w:hyperlink r:id="rId33" w:history="1">
        <w:r>
          <w:rPr>
            <w:rStyle w:val="Hyperlink"/>
          </w:rPr>
          <w:t>https://www.gov.wales/sites/default/files/publications/2022-10/building-regulations-approved-document-f-vol-1.pdf</w:t>
        </w:r>
      </w:hyperlink>
      <w:r>
        <w:t xml:space="preserve"> (Accessed: 24 October 2026)</w:t>
      </w:r>
    </w:p>
    <w:p w14:paraId="1A5B8A99" w14:textId="7220636D" w:rsidR="006C2DDE" w:rsidRPr="00784A64" w:rsidRDefault="00000000">
      <w:r>
        <w:t xml:space="preserve">Welsh Government (2024) </w:t>
      </w:r>
      <w:r>
        <w:rPr>
          <w:i/>
          <w:iCs/>
        </w:rPr>
        <w:t>Approved Document L: Conservation of fuel and power. Volume 1: Dwellings</w:t>
      </w:r>
      <w:r>
        <w:t xml:space="preserve">. 2022 edition incorporating 2024 amendments. </w:t>
      </w:r>
      <w:r w:rsidR="00784A64">
        <w:t xml:space="preserve">Cardiff: Welsh Government. </w:t>
      </w:r>
      <w:r>
        <w:t xml:space="preserve">Available at: </w:t>
      </w:r>
      <w:hyperlink r:id="rId34" w:history="1">
        <w:r>
          <w:rPr>
            <w:rStyle w:val="Hyperlink"/>
          </w:rPr>
          <w:t>https://www.gov.wales/sites/default/files/publications/2024-05/building-regulations-approved-document-l-vol-1.pdf</w:t>
        </w:r>
      </w:hyperlink>
      <w:r>
        <w:t xml:space="preserve"> (Accessed: 24 October 2026)</w:t>
      </w:r>
    </w:p>
    <w:p w14:paraId="012DAEB3" w14:textId="77777777" w:rsidR="00F13459" w:rsidRDefault="00F13459">
      <w:pPr>
        <w:rPr>
          <w:lang w:eastAsia="en-GB"/>
        </w:rPr>
      </w:pPr>
      <w:r>
        <w:t xml:space="preserve">Wu, M. and Yang, B. (2026) ‘An empirical evaluation of an occupancy-based IoT control deployment for lighting and HVAC in an office environment’, </w:t>
      </w:r>
      <w:r>
        <w:rPr>
          <w:i/>
          <w:iCs/>
        </w:rPr>
        <w:t>Buildings</w:t>
      </w:r>
      <w:r>
        <w:t xml:space="preserve">, 16(13), article 2622. Available at: </w:t>
      </w:r>
      <w:hyperlink r:id="rId35" w:history="1">
        <w:r>
          <w:rPr>
            <w:rStyle w:val="Hyperlink"/>
          </w:rPr>
          <w:t>https://doi.org/10.3390/buildings16132622</w:t>
        </w:r>
      </w:hyperlink>
    </w:p>
    <w:p w14:paraId="57823529" w14:textId="77777777" w:rsidR="00FF704B" w:rsidRPr="00BC59AD" w:rsidRDefault="00FF704B" w:rsidP="00BC59AD"/>
    <w:p w14:paraId="239F6FFA" w14:textId="77777777" w:rsidR="00C11D7B" w:rsidRPr="00C11D7B" w:rsidRDefault="00C11D7B" w:rsidP="00C11D7B"/>
    <w:p w14:paraId="68597FF4" w14:textId="77777777" w:rsidR="003045FF" w:rsidRDefault="003045FF" w:rsidP="005847B2"/>
    <w:p w14:paraId="7CFA2C60" w14:textId="77777777" w:rsidR="005847B2" w:rsidRPr="005847B2" w:rsidRDefault="005847B2" w:rsidP="005847B2"/>
    <w:p w14:paraId="34283B50" w14:textId="77777777" w:rsidR="009D4663" w:rsidRPr="00DF5279" w:rsidRDefault="009D4663" w:rsidP="00DF5279"/>
    <w:sectPr w:rsidR="009D4663" w:rsidRPr="00DF5279" w:rsidSect="00445477">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6B5468" w14:textId="77777777" w:rsidR="004D6C4C" w:rsidRDefault="004D6C4C" w:rsidP="00513A3E">
      <w:pPr>
        <w:spacing w:after="0" w:line="240" w:lineRule="auto"/>
      </w:pPr>
      <w:r>
        <w:separator/>
      </w:r>
    </w:p>
  </w:endnote>
  <w:endnote w:type="continuationSeparator" w:id="0">
    <w:p w14:paraId="02C8F19C" w14:textId="77777777" w:rsidR="004D6C4C" w:rsidRDefault="004D6C4C" w:rsidP="00513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2A7E36" w14:textId="701AFFC1" w:rsidR="00513A3E" w:rsidRDefault="00513A3E">
    <w:pPr>
      <w:pStyle w:val="Footer"/>
    </w:pPr>
    <w:r>
      <w:rPr>
        <w:noProof/>
      </w:rPr>
      <mc:AlternateContent>
        <mc:Choice Requires="wps">
          <w:drawing>
            <wp:anchor distT="0" distB="0" distL="0" distR="0" simplePos="0" relativeHeight="251659264" behindDoc="0" locked="0" layoutInCell="1" allowOverlap="1" wp14:anchorId="56D2886C" wp14:editId="6389C5F8">
              <wp:simplePos x="635" y="635"/>
              <wp:positionH relativeFrom="page">
                <wp:align>center</wp:align>
              </wp:positionH>
              <wp:positionV relativeFrom="page">
                <wp:align>bottom</wp:align>
              </wp:positionV>
              <wp:extent cx="956310" cy="370205"/>
              <wp:effectExtent l="0" t="0" r="15240" b="0"/>
              <wp:wrapNone/>
              <wp:docPr id="880827814"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56310" cy="370205"/>
                      </a:xfrm>
                      <a:prstGeom prst="rect">
                        <a:avLst/>
                      </a:prstGeom>
                      <a:noFill/>
                      <a:ln>
                        <a:noFill/>
                      </a:ln>
                    </wps:spPr>
                    <wps:txbx>
                      <w:txbxContent>
                        <w:p w14:paraId="32DDE76B" w14:textId="0603D116" w:rsidR="00513A3E" w:rsidRPr="00513A3E" w:rsidRDefault="00513A3E" w:rsidP="00513A3E">
                          <w:pPr>
                            <w:spacing w:after="0"/>
                            <w:rPr>
                              <w:rFonts w:eastAsia="Aptos" w:cs="Aptos"/>
                              <w:noProof/>
                              <w:color w:val="000000"/>
                              <w:sz w:val="20"/>
                              <w:szCs w:val="20"/>
                            </w:rPr>
                          </w:pPr>
                          <w:r w:rsidRPr="00513A3E">
                            <w:rPr>
                              <w:rFonts w:eastAsia="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6D2886C" id="_x0000_t202" coordsize="21600,21600" o:spt="202" path="m,l,21600r21600,l21600,xe">
              <v:stroke joinstyle="miter"/>
              <v:path gradientshapeok="t" o:connecttype="rect"/>
            </v:shapetype>
            <v:shape id="Text Box 2" o:spid="_x0000_s1030" type="#_x0000_t202" alt="General Business" style="position:absolute;margin-left:0;margin-top:0;width:75.3pt;height:29.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" filled="f" stroked="f">
              <v:textbox style="mso-fit-shape-to-text:t" inset="0,0,0,15pt">
                <w:txbxContent>
                  <w:p w14:paraId="32DDE76B" w14:textId="0603D116" w:rsidR="00513A3E" w:rsidRPr="00513A3E" w:rsidRDefault="00513A3E" w:rsidP="00513A3E">
                    <w:pPr>
                      <w:spacing w:after="0"/>
                      <w:rPr>
                        <w:rFonts w:eastAsia="Aptos" w:cs="Aptos"/>
                        <w:noProof/>
                        <w:color w:val="000000"/>
                        <w:sz w:val="20"/>
                        <w:szCs w:val="20"/>
                      </w:rPr>
                    </w:pPr>
                    <w:r w:rsidRPr="00513A3E">
                      <w:rPr>
                        <w:rFonts w:eastAsia="Aptos" w:cs="Aptos"/>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93BDC2" w14:textId="77777777" w:rsidR="001C2BF8" w:rsidRDefault="001C2BF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AEDD221" w14:textId="646EF401" w:rsidR="00513A3E" w:rsidRDefault="00513A3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3D1D1" w14:textId="751C8F1B" w:rsidR="00513A3E" w:rsidRDefault="00513A3E">
    <w:pPr>
      <w:pStyle w:val="Footer"/>
    </w:pPr>
    <w:r>
      <w:rPr>
        <w:noProof/>
      </w:rPr>
      <mc:AlternateContent>
        <mc:Choice Requires="wps">
          <w:drawing>
            <wp:anchor distT="0" distB="0" distL="0" distR="0" simplePos="0" relativeHeight="251658240" behindDoc="0" locked="0" layoutInCell="1" allowOverlap="1" wp14:anchorId="63AAE7AB" wp14:editId="36A874EB">
              <wp:simplePos x="635" y="635"/>
              <wp:positionH relativeFrom="page">
                <wp:align>center</wp:align>
              </wp:positionH>
              <wp:positionV relativeFrom="page">
                <wp:align>bottom</wp:align>
              </wp:positionV>
              <wp:extent cx="956310" cy="370205"/>
              <wp:effectExtent l="0" t="0" r="15240" b="0"/>
              <wp:wrapNone/>
              <wp:docPr id="1222205262"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956310" cy="370205"/>
                      </a:xfrm>
                      <a:prstGeom prst="rect">
                        <a:avLst/>
                      </a:prstGeom>
                      <a:noFill/>
                      <a:ln>
                        <a:noFill/>
                      </a:ln>
                    </wps:spPr>
                    <wps:txbx>
                      <w:txbxContent>
                        <w:p w14:paraId="26FF2C72" w14:textId="2658CDE2" w:rsidR="00513A3E" w:rsidRPr="00513A3E" w:rsidRDefault="00513A3E" w:rsidP="00513A3E">
                          <w:pPr>
                            <w:spacing w:after="0"/>
                            <w:rPr>
                              <w:rFonts w:eastAsia="Aptos" w:cs="Aptos"/>
                              <w:noProof/>
                              <w:color w:val="000000"/>
                              <w:sz w:val="20"/>
                              <w:szCs w:val="20"/>
                            </w:rPr>
                          </w:pPr>
                          <w:r w:rsidRPr="00513A3E">
                            <w:rPr>
                              <w:rFonts w:eastAsia="Aptos" w:cs="Aptos"/>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63AAE7AB" id="_x0000_t202" coordsize="21600,21600" o:spt="202" path="m,l,21600r21600,l21600,xe">
              <v:stroke joinstyle="miter"/>
              <v:path gradientshapeok="t" o:connecttype="rect"/>
            </v:shapetype>
            <v:shape id="Text Box 1" o:spid="_x0000_s1031" type="#_x0000_t202" alt="General Business" style="position:absolute;margin-left:0;margin-top:0;width:75.3pt;height:29.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" filled="f" stroked="f">
              <v:textbox style="mso-fit-shape-to-text:t" inset="0,0,0,15pt">
                <w:txbxContent>
                  <w:p w14:paraId="26FF2C72" w14:textId="2658CDE2" w:rsidR="00513A3E" w:rsidRPr="00513A3E" w:rsidRDefault="00513A3E" w:rsidP="00513A3E">
                    <w:pPr>
                      <w:spacing w:after="0"/>
                      <w:rPr>
                        <w:rFonts w:eastAsia="Aptos" w:cs="Aptos"/>
                        <w:noProof/>
                        <w:color w:val="000000"/>
                        <w:sz w:val="20"/>
                        <w:szCs w:val="20"/>
                      </w:rPr>
                    </w:pPr>
                    <w:r w:rsidRPr="00513A3E">
                      <w:rPr>
                        <w:rFonts w:eastAsia="Aptos" w:cs="Aptos"/>
                        <w:noProof/>
                        <w:color w:val="000000"/>
                        <w:sz w:val="20"/>
                        <w:szCs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ECD23" w14:textId="77777777" w:rsidR="004D6C4C" w:rsidRDefault="004D6C4C" w:rsidP="00513A3E">
      <w:pPr>
        <w:spacing w:after="0" w:line="240" w:lineRule="auto"/>
      </w:pPr>
      <w:r>
        <w:separator/>
      </w:r>
    </w:p>
  </w:footnote>
  <w:footnote w:type="continuationSeparator" w:id="0">
    <w:p w14:paraId="5ABE3B65" w14:textId="77777777" w:rsidR="004D6C4C" w:rsidRDefault="004D6C4C" w:rsidP="00513A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CA011" w14:textId="77777777" w:rsidR="005B58E9" w:rsidRDefault="005B58E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25A9B" w14:textId="77777777" w:rsidR="005B58E9" w:rsidRDefault="005B58E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F605B6" w14:textId="77777777" w:rsidR="005B58E9" w:rsidRDefault="005B58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63E78"/>
    <w:multiLevelType w:val="hybridMultilevel"/>
    <w:tmpl w:val="844256FC"/>
    <w:lvl w:ilvl="0" w:tplc="E7CE4974">
      <w:start w:val="1"/>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0F9278E9"/>
    <w:multiLevelType w:val="hybridMultilevel"/>
    <w:tmpl w:val="8DE05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2E6657"/>
    <w:multiLevelType w:val="hybridMultilevel"/>
    <w:tmpl w:val="E6FE23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3074006">
    <w:abstractNumId w:val="0"/>
  </w:num>
  <w:num w:numId="2" w16cid:durableId="1936084608">
    <w:abstractNumId w:val="2"/>
  </w:num>
  <w:num w:numId="3" w16cid:durableId="17009298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A3E"/>
    <w:rsid w:val="0000354E"/>
    <w:rsid w:val="00004270"/>
    <w:rsid w:val="000106C7"/>
    <w:rsid w:val="00012E2C"/>
    <w:rsid w:val="00013624"/>
    <w:rsid w:val="00015CDE"/>
    <w:rsid w:val="00016A35"/>
    <w:rsid w:val="000173A6"/>
    <w:rsid w:val="00022686"/>
    <w:rsid w:val="00026247"/>
    <w:rsid w:val="00033FFC"/>
    <w:rsid w:val="0004203D"/>
    <w:rsid w:val="0005218B"/>
    <w:rsid w:val="000543B3"/>
    <w:rsid w:val="0006065B"/>
    <w:rsid w:val="00064EF2"/>
    <w:rsid w:val="00066BA2"/>
    <w:rsid w:val="00066DCD"/>
    <w:rsid w:val="00072DA3"/>
    <w:rsid w:val="000939EC"/>
    <w:rsid w:val="000959E0"/>
    <w:rsid w:val="000975C4"/>
    <w:rsid w:val="000A55A7"/>
    <w:rsid w:val="000B379E"/>
    <w:rsid w:val="000B5C34"/>
    <w:rsid w:val="000C0BB4"/>
    <w:rsid w:val="000C1F81"/>
    <w:rsid w:val="000D084E"/>
    <w:rsid w:val="000E2716"/>
    <w:rsid w:val="000E5BD1"/>
    <w:rsid w:val="000E6EFA"/>
    <w:rsid w:val="000F55B0"/>
    <w:rsid w:val="000F69DC"/>
    <w:rsid w:val="000F72A8"/>
    <w:rsid w:val="001030C6"/>
    <w:rsid w:val="00103F33"/>
    <w:rsid w:val="00106DD4"/>
    <w:rsid w:val="00110C95"/>
    <w:rsid w:val="00110F41"/>
    <w:rsid w:val="001113B8"/>
    <w:rsid w:val="00112404"/>
    <w:rsid w:val="00112B1F"/>
    <w:rsid w:val="0011354C"/>
    <w:rsid w:val="00114204"/>
    <w:rsid w:val="00114AB5"/>
    <w:rsid w:val="00115980"/>
    <w:rsid w:val="00115CCF"/>
    <w:rsid w:val="00117E50"/>
    <w:rsid w:val="00120DD2"/>
    <w:rsid w:val="00124183"/>
    <w:rsid w:val="001328CA"/>
    <w:rsid w:val="0013662E"/>
    <w:rsid w:val="00136A49"/>
    <w:rsid w:val="00136F00"/>
    <w:rsid w:val="00141F7D"/>
    <w:rsid w:val="00142191"/>
    <w:rsid w:val="00146E73"/>
    <w:rsid w:val="00152923"/>
    <w:rsid w:val="00155BAB"/>
    <w:rsid w:val="00156BED"/>
    <w:rsid w:val="00161000"/>
    <w:rsid w:val="00163090"/>
    <w:rsid w:val="00167DE6"/>
    <w:rsid w:val="00174C80"/>
    <w:rsid w:val="001754D1"/>
    <w:rsid w:val="001755C0"/>
    <w:rsid w:val="00193319"/>
    <w:rsid w:val="00196107"/>
    <w:rsid w:val="00196A20"/>
    <w:rsid w:val="001A09E7"/>
    <w:rsid w:val="001A1DE7"/>
    <w:rsid w:val="001A225D"/>
    <w:rsid w:val="001B1979"/>
    <w:rsid w:val="001B228C"/>
    <w:rsid w:val="001B4634"/>
    <w:rsid w:val="001C2BF8"/>
    <w:rsid w:val="001C4A1B"/>
    <w:rsid w:val="001C4FD8"/>
    <w:rsid w:val="001C7EF4"/>
    <w:rsid w:val="001D409D"/>
    <w:rsid w:val="001D694F"/>
    <w:rsid w:val="001D6B1C"/>
    <w:rsid w:val="001E02A1"/>
    <w:rsid w:val="001E46A6"/>
    <w:rsid w:val="001E595E"/>
    <w:rsid w:val="001F1B86"/>
    <w:rsid w:val="001F1D3A"/>
    <w:rsid w:val="001F3B7E"/>
    <w:rsid w:val="00202F5C"/>
    <w:rsid w:val="002066E4"/>
    <w:rsid w:val="00216CCC"/>
    <w:rsid w:val="00217E24"/>
    <w:rsid w:val="00220CBF"/>
    <w:rsid w:val="002210CC"/>
    <w:rsid w:val="00222262"/>
    <w:rsid w:val="00222BF8"/>
    <w:rsid w:val="00230E52"/>
    <w:rsid w:val="00232D7A"/>
    <w:rsid w:val="002369F1"/>
    <w:rsid w:val="00243CD6"/>
    <w:rsid w:val="0024435D"/>
    <w:rsid w:val="002478FE"/>
    <w:rsid w:val="00255A06"/>
    <w:rsid w:val="002666C6"/>
    <w:rsid w:val="0026764D"/>
    <w:rsid w:val="00270955"/>
    <w:rsid w:val="00271244"/>
    <w:rsid w:val="00271EDA"/>
    <w:rsid w:val="00274249"/>
    <w:rsid w:val="00274761"/>
    <w:rsid w:val="0027604C"/>
    <w:rsid w:val="00277585"/>
    <w:rsid w:val="0027778D"/>
    <w:rsid w:val="00280C8D"/>
    <w:rsid w:val="00280D23"/>
    <w:rsid w:val="00282E78"/>
    <w:rsid w:val="00285A7B"/>
    <w:rsid w:val="00287275"/>
    <w:rsid w:val="002901C6"/>
    <w:rsid w:val="00293578"/>
    <w:rsid w:val="002A0941"/>
    <w:rsid w:val="002A2111"/>
    <w:rsid w:val="002A2353"/>
    <w:rsid w:val="002A4D12"/>
    <w:rsid w:val="002B03AF"/>
    <w:rsid w:val="002B309A"/>
    <w:rsid w:val="002B6B4E"/>
    <w:rsid w:val="002B7713"/>
    <w:rsid w:val="002C0D64"/>
    <w:rsid w:val="002C1302"/>
    <w:rsid w:val="002C1A70"/>
    <w:rsid w:val="002C1E1A"/>
    <w:rsid w:val="002C2F8C"/>
    <w:rsid w:val="002C6097"/>
    <w:rsid w:val="002C61E2"/>
    <w:rsid w:val="002D3418"/>
    <w:rsid w:val="002D4E37"/>
    <w:rsid w:val="002D77E8"/>
    <w:rsid w:val="002E15CB"/>
    <w:rsid w:val="002E22D4"/>
    <w:rsid w:val="002E3E52"/>
    <w:rsid w:val="002E71F0"/>
    <w:rsid w:val="002F6180"/>
    <w:rsid w:val="00303032"/>
    <w:rsid w:val="003045FF"/>
    <w:rsid w:val="00311D48"/>
    <w:rsid w:val="0031278F"/>
    <w:rsid w:val="00313B25"/>
    <w:rsid w:val="0031534F"/>
    <w:rsid w:val="00320207"/>
    <w:rsid w:val="00324249"/>
    <w:rsid w:val="00331498"/>
    <w:rsid w:val="00335076"/>
    <w:rsid w:val="003372E0"/>
    <w:rsid w:val="00337C86"/>
    <w:rsid w:val="00343507"/>
    <w:rsid w:val="00343C89"/>
    <w:rsid w:val="00343DF2"/>
    <w:rsid w:val="00345555"/>
    <w:rsid w:val="00345B5C"/>
    <w:rsid w:val="00352AB8"/>
    <w:rsid w:val="00357981"/>
    <w:rsid w:val="00363594"/>
    <w:rsid w:val="00364588"/>
    <w:rsid w:val="00365A7F"/>
    <w:rsid w:val="003736F8"/>
    <w:rsid w:val="00374517"/>
    <w:rsid w:val="003753C8"/>
    <w:rsid w:val="00380D63"/>
    <w:rsid w:val="003834E2"/>
    <w:rsid w:val="00384A0F"/>
    <w:rsid w:val="00386A27"/>
    <w:rsid w:val="0039719D"/>
    <w:rsid w:val="003972B1"/>
    <w:rsid w:val="00397A44"/>
    <w:rsid w:val="003A11E8"/>
    <w:rsid w:val="003A35CD"/>
    <w:rsid w:val="003A388D"/>
    <w:rsid w:val="003B48A3"/>
    <w:rsid w:val="003B6CB9"/>
    <w:rsid w:val="003C4916"/>
    <w:rsid w:val="003D6F4B"/>
    <w:rsid w:val="003E239D"/>
    <w:rsid w:val="003E670C"/>
    <w:rsid w:val="003F0A44"/>
    <w:rsid w:val="003F2F2F"/>
    <w:rsid w:val="00403621"/>
    <w:rsid w:val="00404CF1"/>
    <w:rsid w:val="0040775A"/>
    <w:rsid w:val="0041592C"/>
    <w:rsid w:val="00416D15"/>
    <w:rsid w:val="00417402"/>
    <w:rsid w:val="0042100B"/>
    <w:rsid w:val="00421959"/>
    <w:rsid w:val="00433CD6"/>
    <w:rsid w:val="00436F6D"/>
    <w:rsid w:val="0044129C"/>
    <w:rsid w:val="00445477"/>
    <w:rsid w:val="00452850"/>
    <w:rsid w:val="00453798"/>
    <w:rsid w:val="004553E8"/>
    <w:rsid w:val="004564F0"/>
    <w:rsid w:val="00463429"/>
    <w:rsid w:val="00465BD1"/>
    <w:rsid w:val="00467359"/>
    <w:rsid w:val="00467A18"/>
    <w:rsid w:val="00470312"/>
    <w:rsid w:val="00470568"/>
    <w:rsid w:val="004705C0"/>
    <w:rsid w:val="00471CD9"/>
    <w:rsid w:val="00472BE2"/>
    <w:rsid w:val="00482779"/>
    <w:rsid w:val="00485839"/>
    <w:rsid w:val="0048641F"/>
    <w:rsid w:val="00486F3D"/>
    <w:rsid w:val="004933D0"/>
    <w:rsid w:val="004946AE"/>
    <w:rsid w:val="00497538"/>
    <w:rsid w:val="004A3E3A"/>
    <w:rsid w:val="004A5396"/>
    <w:rsid w:val="004B50C7"/>
    <w:rsid w:val="004B6DC0"/>
    <w:rsid w:val="004C2A0B"/>
    <w:rsid w:val="004C6EEC"/>
    <w:rsid w:val="004D00A3"/>
    <w:rsid w:val="004D04EF"/>
    <w:rsid w:val="004D37A9"/>
    <w:rsid w:val="004D6440"/>
    <w:rsid w:val="004D6C4C"/>
    <w:rsid w:val="004D7CEA"/>
    <w:rsid w:val="004E1390"/>
    <w:rsid w:val="004E4D49"/>
    <w:rsid w:val="004E4F1D"/>
    <w:rsid w:val="004F1427"/>
    <w:rsid w:val="004F7685"/>
    <w:rsid w:val="005003DB"/>
    <w:rsid w:val="005030FA"/>
    <w:rsid w:val="00503762"/>
    <w:rsid w:val="00503995"/>
    <w:rsid w:val="005051E1"/>
    <w:rsid w:val="00512C04"/>
    <w:rsid w:val="00513037"/>
    <w:rsid w:val="00513694"/>
    <w:rsid w:val="00513A3E"/>
    <w:rsid w:val="00513BF5"/>
    <w:rsid w:val="00514116"/>
    <w:rsid w:val="00522551"/>
    <w:rsid w:val="0052710B"/>
    <w:rsid w:val="00532579"/>
    <w:rsid w:val="00535B32"/>
    <w:rsid w:val="005425DB"/>
    <w:rsid w:val="00544BC0"/>
    <w:rsid w:val="005462AD"/>
    <w:rsid w:val="00546BEE"/>
    <w:rsid w:val="005478C7"/>
    <w:rsid w:val="00552514"/>
    <w:rsid w:val="00554BE9"/>
    <w:rsid w:val="00562F62"/>
    <w:rsid w:val="00566534"/>
    <w:rsid w:val="00570B85"/>
    <w:rsid w:val="00570E0F"/>
    <w:rsid w:val="00571B47"/>
    <w:rsid w:val="005721CA"/>
    <w:rsid w:val="00572C72"/>
    <w:rsid w:val="00573BDE"/>
    <w:rsid w:val="00574431"/>
    <w:rsid w:val="00577E67"/>
    <w:rsid w:val="00581CD1"/>
    <w:rsid w:val="005847B2"/>
    <w:rsid w:val="0058626F"/>
    <w:rsid w:val="00591FD1"/>
    <w:rsid w:val="00592E64"/>
    <w:rsid w:val="00593CA9"/>
    <w:rsid w:val="005A0C9A"/>
    <w:rsid w:val="005A1798"/>
    <w:rsid w:val="005A20F3"/>
    <w:rsid w:val="005A210E"/>
    <w:rsid w:val="005A26E7"/>
    <w:rsid w:val="005B58E9"/>
    <w:rsid w:val="005C3888"/>
    <w:rsid w:val="005D61D5"/>
    <w:rsid w:val="005D6550"/>
    <w:rsid w:val="005D6BC0"/>
    <w:rsid w:val="005E009A"/>
    <w:rsid w:val="005E7A3E"/>
    <w:rsid w:val="005F2295"/>
    <w:rsid w:val="005F2ADB"/>
    <w:rsid w:val="005F3C9C"/>
    <w:rsid w:val="005F4A79"/>
    <w:rsid w:val="00600B47"/>
    <w:rsid w:val="00601952"/>
    <w:rsid w:val="00604C29"/>
    <w:rsid w:val="00605A89"/>
    <w:rsid w:val="006062A1"/>
    <w:rsid w:val="00610F02"/>
    <w:rsid w:val="006231AD"/>
    <w:rsid w:val="0062452F"/>
    <w:rsid w:val="00633F7C"/>
    <w:rsid w:val="0063463B"/>
    <w:rsid w:val="00643BFA"/>
    <w:rsid w:val="00643D3D"/>
    <w:rsid w:val="006440C0"/>
    <w:rsid w:val="006446A5"/>
    <w:rsid w:val="00644B23"/>
    <w:rsid w:val="00661237"/>
    <w:rsid w:val="0066149A"/>
    <w:rsid w:val="006639D7"/>
    <w:rsid w:val="00666B78"/>
    <w:rsid w:val="00666E47"/>
    <w:rsid w:val="00671446"/>
    <w:rsid w:val="006732CC"/>
    <w:rsid w:val="00676944"/>
    <w:rsid w:val="0067698C"/>
    <w:rsid w:val="00685D14"/>
    <w:rsid w:val="006862AD"/>
    <w:rsid w:val="006876C2"/>
    <w:rsid w:val="00687E5A"/>
    <w:rsid w:val="00692D74"/>
    <w:rsid w:val="006970DE"/>
    <w:rsid w:val="006A104A"/>
    <w:rsid w:val="006A1876"/>
    <w:rsid w:val="006A224B"/>
    <w:rsid w:val="006B05C1"/>
    <w:rsid w:val="006B0FC2"/>
    <w:rsid w:val="006B2331"/>
    <w:rsid w:val="006B26C6"/>
    <w:rsid w:val="006B2847"/>
    <w:rsid w:val="006B3B56"/>
    <w:rsid w:val="006B52F5"/>
    <w:rsid w:val="006B5BC8"/>
    <w:rsid w:val="006B662F"/>
    <w:rsid w:val="006C2DDE"/>
    <w:rsid w:val="006C302F"/>
    <w:rsid w:val="006D30E1"/>
    <w:rsid w:val="006D4385"/>
    <w:rsid w:val="006D5FD7"/>
    <w:rsid w:val="006D601E"/>
    <w:rsid w:val="006D60B6"/>
    <w:rsid w:val="006F0EA0"/>
    <w:rsid w:val="006F2532"/>
    <w:rsid w:val="006F5A27"/>
    <w:rsid w:val="006F69CD"/>
    <w:rsid w:val="00700736"/>
    <w:rsid w:val="00702DBA"/>
    <w:rsid w:val="007150C4"/>
    <w:rsid w:val="007159C5"/>
    <w:rsid w:val="0072026F"/>
    <w:rsid w:val="007205F7"/>
    <w:rsid w:val="00720AAC"/>
    <w:rsid w:val="00720FED"/>
    <w:rsid w:val="00733162"/>
    <w:rsid w:val="007339FD"/>
    <w:rsid w:val="0073460A"/>
    <w:rsid w:val="00734C18"/>
    <w:rsid w:val="00734FDE"/>
    <w:rsid w:val="00740961"/>
    <w:rsid w:val="00743388"/>
    <w:rsid w:val="00746A6D"/>
    <w:rsid w:val="007503D7"/>
    <w:rsid w:val="00751A71"/>
    <w:rsid w:val="007548E2"/>
    <w:rsid w:val="0076263D"/>
    <w:rsid w:val="00762DA1"/>
    <w:rsid w:val="0077217D"/>
    <w:rsid w:val="007726D8"/>
    <w:rsid w:val="007744FB"/>
    <w:rsid w:val="00777883"/>
    <w:rsid w:val="00784A64"/>
    <w:rsid w:val="007877B2"/>
    <w:rsid w:val="00791E0A"/>
    <w:rsid w:val="0079582D"/>
    <w:rsid w:val="00796A05"/>
    <w:rsid w:val="007A3749"/>
    <w:rsid w:val="007B2C19"/>
    <w:rsid w:val="007B52AD"/>
    <w:rsid w:val="007B73F1"/>
    <w:rsid w:val="007C034F"/>
    <w:rsid w:val="007C59BB"/>
    <w:rsid w:val="007C5BAB"/>
    <w:rsid w:val="007C68F3"/>
    <w:rsid w:val="007D2B8B"/>
    <w:rsid w:val="007E6484"/>
    <w:rsid w:val="007F0A44"/>
    <w:rsid w:val="007F0C04"/>
    <w:rsid w:val="007F2CC2"/>
    <w:rsid w:val="007F32F0"/>
    <w:rsid w:val="007F4030"/>
    <w:rsid w:val="007F7AD9"/>
    <w:rsid w:val="00801E9D"/>
    <w:rsid w:val="008105DD"/>
    <w:rsid w:val="00812248"/>
    <w:rsid w:val="00815D8E"/>
    <w:rsid w:val="00820797"/>
    <w:rsid w:val="00821E7F"/>
    <w:rsid w:val="00822791"/>
    <w:rsid w:val="0082314B"/>
    <w:rsid w:val="00826E49"/>
    <w:rsid w:val="00827D0C"/>
    <w:rsid w:val="00831A68"/>
    <w:rsid w:val="008356E3"/>
    <w:rsid w:val="00836FC4"/>
    <w:rsid w:val="008413A8"/>
    <w:rsid w:val="008451A1"/>
    <w:rsid w:val="00850DE1"/>
    <w:rsid w:val="008613F0"/>
    <w:rsid w:val="00863A40"/>
    <w:rsid w:val="00865192"/>
    <w:rsid w:val="00865289"/>
    <w:rsid w:val="008672E8"/>
    <w:rsid w:val="00875596"/>
    <w:rsid w:val="008820E1"/>
    <w:rsid w:val="00884DEC"/>
    <w:rsid w:val="00891923"/>
    <w:rsid w:val="008933EE"/>
    <w:rsid w:val="00895243"/>
    <w:rsid w:val="00895584"/>
    <w:rsid w:val="00895617"/>
    <w:rsid w:val="00896F0A"/>
    <w:rsid w:val="008A30D3"/>
    <w:rsid w:val="008B0AA2"/>
    <w:rsid w:val="008B37A2"/>
    <w:rsid w:val="008B3A59"/>
    <w:rsid w:val="008B3D32"/>
    <w:rsid w:val="008B3FBE"/>
    <w:rsid w:val="008B45FB"/>
    <w:rsid w:val="008B7C75"/>
    <w:rsid w:val="008C3254"/>
    <w:rsid w:val="008C634B"/>
    <w:rsid w:val="008C6575"/>
    <w:rsid w:val="008C66B8"/>
    <w:rsid w:val="008C6D5E"/>
    <w:rsid w:val="008C7239"/>
    <w:rsid w:val="008D177D"/>
    <w:rsid w:val="008D2009"/>
    <w:rsid w:val="008D3EFA"/>
    <w:rsid w:val="008D5B3E"/>
    <w:rsid w:val="008D7BEF"/>
    <w:rsid w:val="008E1A91"/>
    <w:rsid w:val="008E1C3F"/>
    <w:rsid w:val="008E2DF0"/>
    <w:rsid w:val="008E3F1F"/>
    <w:rsid w:val="008E759C"/>
    <w:rsid w:val="008E786C"/>
    <w:rsid w:val="008F47E6"/>
    <w:rsid w:val="008F72AE"/>
    <w:rsid w:val="009136A5"/>
    <w:rsid w:val="0091583A"/>
    <w:rsid w:val="00915EB2"/>
    <w:rsid w:val="0091692D"/>
    <w:rsid w:val="0093388E"/>
    <w:rsid w:val="00935713"/>
    <w:rsid w:val="00935C69"/>
    <w:rsid w:val="00936218"/>
    <w:rsid w:val="009378A5"/>
    <w:rsid w:val="009407C6"/>
    <w:rsid w:val="00950221"/>
    <w:rsid w:val="00950FCA"/>
    <w:rsid w:val="00951228"/>
    <w:rsid w:val="00957251"/>
    <w:rsid w:val="009605D4"/>
    <w:rsid w:val="009637D5"/>
    <w:rsid w:val="009638CA"/>
    <w:rsid w:val="009644E1"/>
    <w:rsid w:val="009675FB"/>
    <w:rsid w:val="00970C41"/>
    <w:rsid w:val="0097377A"/>
    <w:rsid w:val="00973BC8"/>
    <w:rsid w:val="00974153"/>
    <w:rsid w:val="00975110"/>
    <w:rsid w:val="00976856"/>
    <w:rsid w:val="00982D40"/>
    <w:rsid w:val="00983490"/>
    <w:rsid w:val="0098360D"/>
    <w:rsid w:val="0098407C"/>
    <w:rsid w:val="0098603F"/>
    <w:rsid w:val="00994CF6"/>
    <w:rsid w:val="009959CA"/>
    <w:rsid w:val="009959FE"/>
    <w:rsid w:val="009A6946"/>
    <w:rsid w:val="009B0BE1"/>
    <w:rsid w:val="009B10EA"/>
    <w:rsid w:val="009B1117"/>
    <w:rsid w:val="009C0118"/>
    <w:rsid w:val="009C352B"/>
    <w:rsid w:val="009C572E"/>
    <w:rsid w:val="009C66D1"/>
    <w:rsid w:val="009D2F80"/>
    <w:rsid w:val="009D4663"/>
    <w:rsid w:val="009E045E"/>
    <w:rsid w:val="009E0D8C"/>
    <w:rsid w:val="009E2C1B"/>
    <w:rsid w:val="009E62ED"/>
    <w:rsid w:val="009F0855"/>
    <w:rsid w:val="009F3A48"/>
    <w:rsid w:val="009F6465"/>
    <w:rsid w:val="009F661E"/>
    <w:rsid w:val="00A00E9D"/>
    <w:rsid w:val="00A057FA"/>
    <w:rsid w:val="00A0735E"/>
    <w:rsid w:val="00A14073"/>
    <w:rsid w:val="00A15B37"/>
    <w:rsid w:val="00A171ED"/>
    <w:rsid w:val="00A21C7F"/>
    <w:rsid w:val="00A239F6"/>
    <w:rsid w:val="00A313E0"/>
    <w:rsid w:val="00A33E55"/>
    <w:rsid w:val="00A3533B"/>
    <w:rsid w:val="00A42B32"/>
    <w:rsid w:val="00A46C1D"/>
    <w:rsid w:val="00A54BFF"/>
    <w:rsid w:val="00A550C7"/>
    <w:rsid w:val="00A634C8"/>
    <w:rsid w:val="00A703A1"/>
    <w:rsid w:val="00A72085"/>
    <w:rsid w:val="00A74469"/>
    <w:rsid w:val="00A80702"/>
    <w:rsid w:val="00A81430"/>
    <w:rsid w:val="00A83FC3"/>
    <w:rsid w:val="00A918E6"/>
    <w:rsid w:val="00A93462"/>
    <w:rsid w:val="00A943B3"/>
    <w:rsid w:val="00A94D3B"/>
    <w:rsid w:val="00AB0B20"/>
    <w:rsid w:val="00AB1A64"/>
    <w:rsid w:val="00AC30A9"/>
    <w:rsid w:val="00AC77BE"/>
    <w:rsid w:val="00AD164F"/>
    <w:rsid w:val="00AD1C3E"/>
    <w:rsid w:val="00AD1D65"/>
    <w:rsid w:val="00AD3FE4"/>
    <w:rsid w:val="00AE090C"/>
    <w:rsid w:val="00AE14F2"/>
    <w:rsid w:val="00AE1CC7"/>
    <w:rsid w:val="00AF3E59"/>
    <w:rsid w:val="00B0008A"/>
    <w:rsid w:val="00B0284A"/>
    <w:rsid w:val="00B0569E"/>
    <w:rsid w:val="00B11979"/>
    <w:rsid w:val="00B145D5"/>
    <w:rsid w:val="00B2282B"/>
    <w:rsid w:val="00B232CC"/>
    <w:rsid w:val="00B236E5"/>
    <w:rsid w:val="00B26513"/>
    <w:rsid w:val="00B3078C"/>
    <w:rsid w:val="00B31035"/>
    <w:rsid w:val="00B4175F"/>
    <w:rsid w:val="00B45610"/>
    <w:rsid w:val="00B47831"/>
    <w:rsid w:val="00B508FF"/>
    <w:rsid w:val="00B51B0B"/>
    <w:rsid w:val="00B53A54"/>
    <w:rsid w:val="00B55B42"/>
    <w:rsid w:val="00B565F9"/>
    <w:rsid w:val="00B601D4"/>
    <w:rsid w:val="00B60824"/>
    <w:rsid w:val="00B7194C"/>
    <w:rsid w:val="00B71AA6"/>
    <w:rsid w:val="00B71ED9"/>
    <w:rsid w:val="00B80991"/>
    <w:rsid w:val="00B83877"/>
    <w:rsid w:val="00B9080B"/>
    <w:rsid w:val="00B928D0"/>
    <w:rsid w:val="00B94D2F"/>
    <w:rsid w:val="00B96884"/>
    <w:rsid w:val="00B97A02"/>
    <w:rsid w:val="00BA0A1E"/>
    <w:rsid w:val="00BA2E20"/>
    <w:rsid w:val="00BA334E"/>
    <w:rsid w:val="00BB63F4"/>
    <w:rsid w:val="00BB68B6"/>
    <w:rsid w:val="00BB7C92"/>
    <w:rsid w:val="00BC38ED"/>
    <w:rsid w:val="00BC59AD"/>
    <w:rsid w:val="00BD4DA2"/>
    <w:rsid w:val="00BD56FF"/>
    <w:rsid w:val="00BE28C7"/>
    <w:rsid w:val="00BE46DE"/>
    <w:rsid w:val="00BF10D6"/>
    <w:rsid w:val="00BF2752"/>
    <w:rsid w:val="00C02F21"/>
    <w:rsid w:val="00C06606"/>
    <w:rsid w:val="00C07651"/>
    <w:rsid w:val="00C11D7B"/>
    <w:rsid w:val="00C1281F"/>
    <w:rsid w:val="00C13B66"/>
    <w:rsid w:val="00C17A59"/>
    <w:rsid w:val="00C207CB"/>
    <w:rsid w:val="00C2153E"/>
    <w:rsid w:val="00C24A5E"/>
    <w:rsid w:val="00C25032"/>
    <w:rsid w:val="00C27FB1"/>
    <w:rsid w:val="00C35176"/>
    <w:rsid w:val="00C35F2B"/>
    <w:rsid w:val="00C423EA"/>
    <w:rsid w:val="00C64B4F"/>
    <w:rsid w:val="00C64F70"/>
    <w:rsid w:val="00C663FD"/>
    <w:rsid w:val="00C669F9"/>
    <w:rsid w:val="00C73622"/>
    <w:rsid w:val="00C752EE"/>
    <w:rsid w:val="00C75DD1"/>
    <w:rsid w:val="00C75E1F"/>
    <w:rsid w:val="00C823E8"/>
    <w:rsid w:val="00C858E9"/>
    <w:rsid w:val="00C863A7"/>
    <w:rsid w:val="00C909B8"/>
    <w:rsid w:val="00C96C6F"/>
    <w:rsid w:val="00CA08FD"/>
    <w:rsid w:val="00CA1C97"/>
    <w:rsid w:val="00CA2221"/>
    <w:rsid w:val="00CA63A3"/>
    <w:rsid w:val="00CA7A62"/>
    <w:rsid w:val="00CB2D89"/>
    <w:rsid w:val="00CB3C3C"/>
    <w:rsid w:val="00CB563E"/>
    <w:rsid w:val="00CC123B"/>
    <w:rsid w:val="00CC21DB"/>
    <w:rsid w:val="00CC27E1"/>
    <w:rsid w:val="00CC4EB9"/>
    <w:rsid w:val="00CC7BF7"/>
    <w:rsid w:val="00CC7CD6"/>
    <w:rsid w:val="00CD38BC"/>
    <w:rsid w:val="00CD4B94"/>
    <w:rsid w:val="00CD659D"/>
    <w:rsid w:val="00CD7D42"/>
    <w:rsid w:val="00CE1B90"/>
    <w:rsid w:val="00CF0B2E"/>
    <w:rsid w:val="00CF2912"/>
    <w:rsid w:val="00CF442E"/>
    <w:rsid w:val="00CF4706"/>
    <w:rsid w:val="00D04597"/>
    <w:rsid w:val="00D06B84"/>
    <w:rsid w:val="00D12C31"/>
    <w:rsid w:val="00D179FB"/>
    <w:rsid w:val="00D20AF9"/>
    <w:rsid w:val="00D21EEE"/>
    <w:rsid w:val="00D222F7"/>
    <w:rsid w:val="00D223EF"/>
    <w:rsid w:val="00D22EEF"/>
    <w:rsid w:val="00D305E2"/>
    <w:rsid w:val="00D3206C"/>
    <w:rsid w:val="00D503A9"/>
    <w:rsid w:val="00D51625"/>
    <w:rsid w:val="00D57D12"/>
    <w:rsid w:val="00D601FD"/>
    <w:rsid w:val="00D6706C"/>
    <w:rsid w:val="00D70991"/>
    <w:rsid w:val="00D71741"/>
    <w:rsid w:val="00D7287D"/>
    <w:rsid w:val="00D77E74"/>
    <w:rsid w:val="00D81C4F"/>
    <w:rsid w:val="00D85848"/>
    <w:rsid w:val="00D85BA2"/>
    <w:rsid w:val="00D8600B"/>
    <w:rsid w:val="00D86B56"/>
    <w:rsid w:val="00D874EA"/>
    <w:rsid w:val="00D9497B"/>
    <w:rsid w:val="00D949E0"/>
    <w:rsid w:val="00DA5DE7"/>
    <w:rsid w:val="00DA7DB1"/>
    <w:rsid w:val="00DA7E20"/>
    <w:rsid w:val="00DB50D0"/>
    <w:rsid w:val="00DB7CDD"/>
    <w:rsid w:val="00DC1CF6"/>
    <w:rsid w:val="00DC3F30"/>
    <w:rsid w:val="00DE0D5E"/>
    <w:rsid w:val="00DF034B"/>
    <w:rsid w:val="00DF1795"/>
    <w:rsid w:val="00DF5279"/>
    <w:rsid w:val="00E0293A"/>
    <w:rsid w:val="00E051B4"/>
    <w:rsid w:val="00E05716"/>
    <w:rsid w:val="00E07468"/>
    <w:rsid w:val="00E15122"/>
    <w:rsid w:val="00E3115E"/>
    <w:rsid w:val="00E330CC"/>
    <w:rsid w:val="00E336AC"/>
    <w:rsid w:val="00E35621"/>
    <w:rsid w:val="00E43C8C"/>
    <w:rsid w:val="00E44767"/>
    <w:rsid w:val="00E467D9"/>
    <w:rsid w:val="00E46DA2"/>
    <w:rsid w:val="00E46F0A"/>
    <w:rsid w:val="00E516A2"/>
    <w:rsid w:val="00E54F54"/>
    <w:rsid w:val="00E60AFD"/>
    <w:rsid w:val="00E67F10"/>
    <w:rsid w:val="00E70C82"/>
    <w:rsid w:val="00E77540"/>
    <w:rsid w:val="00E8347B"/>
    <w:rsid w:val="00E8499B"/>
    <w:rsid w:val="00E8522D"/>
    <w:rsid w:val="00E86CBC"/>
    <w:rsid w:val="00E90AC9"/>
    <w:rsid w:val="00EA2E5D"/>
    <w:rsid w:val="00EA38E5"/>
    <w:rsid w:val="00EA5E67"/>
    <w:rsid w:val="00EB1C3B"/>
    <w:rsid w:val="00EB6D10"/>
    <w:rsid w:val="00EC005D"/>
    <w:rsid w:val="00ED0144"/>
    <w:rsid w:val="00ED2E5A"/>
    <w:rsid w:val="00ED3001"/>
    <w:rsid w:val="00ED3842"/>
    <w:rsid w:val="00F02B21"/>
    <w:rsid w:val="00F12796"/>
    <w:rsid w:val="00F13459"/>
    <w:rsid w:val="00F14D24"/>
    <w:rsid w:val="00F1568C"/>
    <w:rsid w:val="00F25BF8"/>
    <w:rsid w:val="00F26196"/>
    <w:rsid w:val="00F266BC"/>
    <w:rsid w:val="00F2763A"/>
    <w:rsid w:val="00F30085"/>
    <w:rsid w:val="00F30790"/>
    <w:rsid w:val="00F30B08"/>
    <w:rsid w:val="00F31574"/>
    <w:rsid w:val="00F32B74"/>
    <w:rsid w:val="00F32CB9"/>
    <w:rsid w:val="00F3748A"/>
    <w:rsid w:val="00F44252"/>
    <w:rsid w:val="00F5109A"/>
    <w:rsid w:val="00F529ED"/>
    <w:rsid w:val="00F5362B"/>
    <w:rsid w:val="00F546F3"/>
    <w:rsid w:val="00F55535"/>
    <w:rsid w:val="00F56A08"/>
    <w:rsid w:val="00F57D75"/>
    <w:rsid w:val="00F62F11"/>
    <w:rsid w:val="00F71E27"/>
    <w:rsid w:val="00F722E5"/>
    <w:rsid w:val="00F7349D"/>
    <w:rsid w:val="00F73D94"/>
    <w:rsid w:val="00F77767"/>
    <w:rsid w:val="00F826F3"/>
    <w:rsid w:val="00F90AA3"/>
    <w:rsid w:val="00F90C7C"/>
    <w:rsid w:val="00F9671F"/>
    <w:rsid w:val="00FA4A61"/>
    <w:rsid w:val="00FA4B4D"/>
    <w:rsid w:val="00FA7E0E"/>
    <w:rsid w:val="00FB1DEC"/>
    <w:rsid w:val="00FB2E63"/>
    <w:rsid w:val="00FB4C87"/>
    <w:rsid w:val="00FB64E7"/>
    <w:rsid w:val="00FB7507"/>
    <w:rsid w:val="00FC6083"/>
    <w:rsid w:val="00FC76F0"/>
    <w:rsid w:val="00FD19D3"/>
    <w:rsid w:val="00FD4B7B"/>
    <w:rsid w:val="00FD63F1"/>
    <w:rsid w:val="00FE05B7"/>
    <w:rsid w:val="00FE2FF7"/>
    <w:rsid w:val="00FE620A"/>
    <w:rsid w:val="00FE636E"/>
    <w:rsid w:val="00FE67E5"/>
    <w:rsid w:val="00FF423E"/>
    <w:rsid w:val="00FF627B"/>
    <w:rsid w:val="00FF7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695051"/>
  <w15:chartTrackingRefBased/>
  <w15:docId w15:val="{4EEC72D1-BC74-44E0-B6F2-416E8773D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8" w:lineRule="atLeast"/>
    </w:pPr>
    <w:rPr>
      <w:rFonts w:ascii="Aptos" w:hAnsi="Aptos"/>
    </w:rPr>
  </w:style>
  <w:style w:type="paragraph" w:styleId="Heading1">
    <w:name w:val="heading 1"/>
    <w:basedOn w:val="Normal"/>
    <w:next w:val="Normal"/>
    <w:link w:val="Heading1Char"/>
    <w:uiPriority w:val="9"/>
    <w:qFormat/>
    <w:rsid w:val="00513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13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13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3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3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3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3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3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3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3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13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13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3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3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3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3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3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3A3E"/>
    <w:rPr>
      <w:rFonts w:eastAsiaTheme="majorEastAsia" w:cstheme="majorBidi"/>
      <w:color w:val="272727" w:themeColor="text1" w:themeTint="D8"/>
    </w:rPr>
  </w:style>
  <w:style w:type="paragraph" w:styleId="Title">
    <w:name w:val="Title"/>
    <w:basedOn w:val="Normal"/>
    <w:next w:val="Normal"/>
    <w:link w:val="TitleChar"/>
    <w:uiPriority w:val="10"/>
    <w:qFormat/>
    <w:rsid w:val="00513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3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3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3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3A3E"/>
    <w:pPr>
      <w:spacing w:before="160"/>
      <w:jc w:val="center"/>
    </w:pPr>
    <w:rPr>
      <w:i/>
      <w:iCs/>
      <w:color w:val="404040" w:themeColor="text1" w:themeTint="BF"/>
    </w:rPr>
  </w:style>
  <w:style w:type="character" w:customStyle="1" w:styleId="QuoteChar">
    <w:name w:val="Quote Char"/>
    <w:basedOn w:val="DefaultParagraphFont"/>
    <w:link w:val="Quote"/>
    <w:uiPriority w:val="29"/>
    <w:rsid w:val="00513A3E"/>
    <w:rPr>
      <w:i/>
      <w:iCs/>
      <w:color w:val="404040" w:themeColor="text1" w:themeTint="BF"/>
    </w:rPr>
  </w:style>
  <w:style w:type="paragraph" w:styleId="ListParagraph">
    <w:name w:val="List Paragraph"/>
    <w:basedOn w:val="Normal"/>
    <w:uiPriority w:val="34"/>
    <w:qFormat/>
    <w:rsid w:val="00513A3E"/>
    <w:pPr>
      <w:ind w:left="720"/>
      <w:contextualSpacing/>
    </w:pPr>
  </w:style>
  <w:style w:type="character" w:styleId="IntenseEmphasis">
    <w:name w:val="Intense Emphasis"/>
    <w:basedOn w:val="DefaultParagraphFont"/>
    <w:uiPriority w:val="21"/>
    <w:qFormat/>
    <w:rsid w:val="00513A3E"/>
    <w:rPr>
      <w:i/>
      <w:iCs/>
      <w:color w:val="0F4761" w:themeColor="accent1" w:themeShade="BF"/>
    </w:rPr>
  </w:style>
  <w:style w:type="paragraph" w:styleId="IntenseQuote">
    <w:name w:val="Intense Quote"/>
    <w:basedOn w:val="Normal"/>
    <w:next w:val="Normal"/>
    <w:link w:val="IntenseQuoteChar"/>
    <w:uiPriority w:val="30"/>
    <w:qFormat/>
    <w:rsid w:val="00513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3A3E"/>
    <w:rPr>
      <w:i/>
      <w:iCs/>
      <w:color w:val="0F4761" w:themeColor="accent1" w:themeShade="BF"/>
    </w:rPr>
  </w:style>
  <w:style w:type="character" w:styleId="IntenseReference">
    <w:name w:val="Intense Reference"/>
    <w:basedOn w:val="DefaultParagraphFont"/>
    <w:uiPriority w:val="32"/>
    <w:qFormat/>
    <w:rsid w:val="00513A3E"/>
    <w:rPr>
      <w:b/>
      <w:bCs/>
      <w:smallCaps/>
      <w:color w:val="0F4761" w:themeColor="accent1" w:themeShade="BF"/>
      <w:spacing w:val="5"/>
    </w:rPr>
  </w:style>
  <w:style w:type="paragraph" w:styleId="Footer">
    <w:name w:val="footer"/>
    <w:basedOn w:val="Normal"/>
    <w:link w:val="FooterChar"/>
    <w:uiPriority w:val="99"/>
    <w:unhideWhenUsed/>
    <w:rsid w:val="00513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A3E"/>
  </w:style>
  <w:style w:type="character" w:styleId="Hyperlink">
    <w:name w:val="Hyperlink"/>
    <w:basedOn w:val="DefaultParagraphFont"/>
    <w:uiPriority w:val="99"/>
    <w:unhideWhenUsed/>
    <w:rsid w:val="00E35621"/>
    <w:rPr>
      <w:color w:val="467886" w:themeColor="hyperlink"/>
      <w:u w:val="single"/>
    </w:rPr>
  </w:style>
  <w:style w:type="character" w:styleId="UnresolvedMention">
    <w:name w:val="Unresolved Mention"/>
    <w:basedOn w:val="DefaultParagraphFont"/>
    <w:uiPriority w:val="99"/>
    <w:semiHidden/>
    <w:unhideWhenUsed/>
    <w:rsid w:val="00E35621"/>
    <w:rPr>
      <w:color w:val="605E5C"/>
      <w:shd w:val="clear" w:color="auto" w:fill="E1DFDD"/>
    </w:rPr>
  </w:style>
  <w:style w:type="character" w:styleId="FollowedHyperlink">
    <w:name w:val="FollowedHyperlink"/>
    <w:basedOn w:val="DefaultParagraphFont"/>
    <w:uiPriority w:val="99"/>
    <w:semiHidden/>
    <w:unhideWhenUsed/>
    <w:rsid w:val="00280D23"/>
    <w:rPr>
      <w:color w:val="96607D" w:themeColor="followedHyperlink"/>
      <w:u w:val="single"/>
    </w:rPr>
  </w:style>
  <w:style w:type="paragraph" w:styleId="Header">
    <w:name w:val="header"/>
    <w:basedOn w:val="Normal"/>
    <w:link w:val="HeaderChar"/>
    <w:uiPriority w:val="99"/>
    <w:unhideWhenUsed/>
    <w:rsid w:val="006F5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A27"/>
  </w:style>
  <w:style w:type="character" w:styleId="BookTitle">
    <w:name w:val="Book Title"/>
    <w:basedOn w:val="DefaultParagraphFont"/>
    <w:uiPriority w:val="33"/>
    <w:qFormat/>
    <w:rsid w:val="006F5A27"/>
    <w:rPr>
      <w:b/>
      <w:bCs/>
      <w:i/>
      <w:iCs/>
      <w:spacing w:val="5"/>
    </w:rPr>
  </w:style>
  <w:style w:type="paragraph" w:styleId="Caption">
    <w:name w:val="caption"/>
    <w:basedOn w:val="Normal"/>
    <w:next w:val="Normal"/>
    <w:uiPriority w:val="35"/>
    <w:unhideWhenUsed/>
    <w:qFormat/>
    <w:rsid w:val="006F5A27"/>
    <w:pPr>
      <w:spacing w:after="200" w:line="240" w:lineRule="auto"/>
    </w:pPr>
    <w:rPr>
      <w:i/>
      <w:iCs/>
      <w:color w:val="0E2841" w:themeColor="text2"/>
      <w:sz w:val="18"/>
      <w:szCs w:val="18"/>
    </w:rPr>
  </w:style>
  <w:style w:type="character" w:styleId="Emphasis">
    <w:name w:val="Emphasis"/>
    <w:basedOn w:val="DefaultParagraphFont"/>
    <w:uiPriority w:val="20"/>
    <w:qFormat/>
    <w:rsid w:val="006F5A27"/>
    <w:rPr>
      <w:i/>
      <w:iCs/>
    </w:rPr>
  </w:style>
  <w:style w:type="paragraph" w:styleId="NoSpacing">
    <w:name w:val="No Spacing"/>
    <w:link w:val="NoSpacingChar"/>
    <w:uiPriority w:val="1"/>
    <w:qFormat/>
    <w:rsid w:val="006F5A27"/>
    <w:pPr>
      <w:spacing w:after="0" w:line="240" w:lineRule="auto"/>
    </w:pPr>
  </w:style>
  <w:style w:type="character" w:styleId="Strong">
    <w:name w:val="Strong"/>
    <w:basedOn w:val="DefaultParagraphFont"/>
    <w:uiPriority w:val="22"/>
    <w:qFormat/>
    <w:rsid w:val="006F5A27"/>
    <w:rPr>
      <w:b/>
      <w:bCs/>
    </w:rPr>
  </w:style>
  <w:style w:type="character" w:styleId="SubtleEmphasis">
    <w:name w:val="Subtle Emphasis"/>
    <w:basedOn w:val="DefaultParagraphFont"/>
    <w:uiPriority w:val="19"/>
    <w:qFormat/>
    <w:rsid w:val="006F5A27"/>
    <w:rPr>
      <w:i/>
      <w:iCs/>
      <w:color w:val="404040" w:themeColor="text1" w:themeTint="BF"/>
    </w:rPr>
  </w:style>
  <w:style w:type="character" w:styleId="SubtleReference">
    <w:name w:val="Subtle Reference"/>
    <w:basedOn w:val="DefaultParagraphFont"/>
    <w:uiPriority w:val="31"/>
    <w:qFormat/>
    <w:rsid w:val="006F5A27"/>
    <w:rPr>
      <w:smallCaps/>
      <w:color w:val="5A5A5A" w:themeColor="text1" w:themeTint="A5"/>
    </w:rPr>
  </w:style>
  <w:style w:type="paragraph" w:styleId="TOCHeading">
    <w:name w:val="TOC Heading"/>
    <w:basedOn w:val="Heading1"/>
    <w:next w:val="Normal"/>
    <w:uiPriority w:val="39"/>
    <w:unhideWhenUsed/>
    <w:qFormat/>
    <w:rsid w:val="006F5A27"/>
    <w:pPr>
      <w:spacing w:before="240" w:after="0"/>
      <w:outlineLvl w:val="9"/>
    </w:pPr>
    <w:rPr>
      <w:sz w:val="32"/>
      <w:szCs w:val="32"/>
    </w:rPr>
  </w:style>
  <w:style w:type="paragraph" w:styleId="NormalWeb">
    <w:name w:val="Normal (Web)"/>
    <w:basedOn w:val="Normal"/>
    <w:uiPriority w:val="99"/>
    <w:semiHidden/>
    <w:unhideWhenUsed/>
    <w:rsid w:val="009E62ED"/>
    <w:pPr>
      <w:spacing w:before="100" w:beforeAutospacing="1" w:after="100" w:afterAutospacing="1" w:line="240" w:lineRule="auto"/>
    </w:pPr>
    <w:rPr>
      <w:rFonts w:ascii="Times New Roman" w:hAnsi="Times New Roman" w:cs="Times New Roman"/>
      <w:lang w:eastAsia="en-GB"/>
    </w:rPr>
  </w:style>
  <w:style w:type="table" w:styleId="GridTable4-Accent1">
    <w:name w:val="Grid Table 4 Accent 1"/>
    <w:basedOn w:val="TableNormal"/>
    <w:uiPriority w:val="49"/>
    <w:rsid w:val="009E62E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customStyle="1" w:styleId="NoSpacingChar">
    <w:name w:val="No Spacing Char"/>
    <w:basedOn w:val="DefaultParagraphFont"/>
    <w:link w:val="NoSpacing"/>
    <w:uiPriority w:val="1"/>
    <w:rsid w:val="00445477"/>
  </w:style>
  <w:style w:type="paragraph" w:styleId="TOC1">
    <w:name w:val="toc 1"/>
    <w:basedOn w:val="Normal"/>
    <w:next w:val="Normal"/>
    <w:autoRedefine/>
    <w:uiPriority w:val="39"/>
    <w:unhideWhenUsed/>
    <w:rsid w:val="00812248"/>
    <w:pPr>
      <w:spacing w:after="100"/>
    </w:pPr>
  </w:style>
  <w:style w:type="paragraph" w:styleId="TOC2">
    <w:name w:val="toc 2"/>
    <w:basedOn w:val="Normal"/>
    <w:next w:val="Normal"/>
    <w:autoRedefine/>
    <w:uiPriority w:val="39"/>
    <w:unhideWhenUsed/>
    <w:rsid w:val="00812248"/>
    <w:pPr>
      <w:spacing w:after="100"/>
      <w:ind w:left="240"/>
    </w:pPr>
  </w:style>
  <w:style w:type="paragraph" w:styleId="TOC3">
    <w:name w:val="toc 3"/>
    <w:basedOn w:val="Normal"/>
    <w:next w:val="Normal"/>
    <w:autoRedefine/>
    <w:uiPriority w:val="39"/>
    <w:unhideWhenUsed/>
    <w:rsid w:val="0081224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link.springer.com/chapter/10.1007/978-3-642-36645-1_51" TargetMode="External"/><Relationship Id="rId26" Type="http://schemas.openxmlformats.org/officeDocument/2006/relationships/hyperlink" Target="https://www.leti.uk/cedg" TargetMode="External"/><Relationship Id="rId39"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doi.org/10.3390/buildings14051276" TargetMode="External"/><Relationship Id="rId34" Type="http://schemas.openxmlformats.org/officeDocument/2006/relationships/hyperlink" Target="https://www.gov.wales/sites/default/files/publications/2024-05/building-regulations-approved-document-l-vol-1.pdf"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armarthenshire.my.site.com/en/s/planning-application/a0bQv0000001yq9IAA/pl06624" TargetMode="External"/><Relationship Id="rId25" Type="http://schemas.openxmlformats.org/officeDocument/2006/relationships/hyperlink" Target="https://ks-kentico-prod-cdn-endpoint.azureedge.net/netxstoreviews/assetOriginal/105241_UK_SBS_Kingspan%20Newcastle%20Case%20study.pdf" TargetMode="External"/><Relationship Id="rId33" Type="http://schemas.openxmlformats.org/officeDocument/2006/relationships/hyperlink" Target="https://www.gov.wales/sites/default/files/publications/2022-10/building-regulations-approved-document-f-vol-1.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29173/mocs282" TargetMode="External"/><Relationship Id="rId20" Type="http://schemas.openxmlformats.org/officeDocument/2006/relationships/hyperlink" Target="https://researchbriefings.files.parliament.uk/documents/POST-PN-0699/POST-PN-0699.pdf" TargetMode="External"/><Relationship Id="rId29" Type="http://schemas.openxmlformats.org/officeDocument/2006/relationships/hyperlink" Target="https://www.newbuildinspections.com/wp-content/uploads/2025/10/NHBC-Standards-2025-Chapter-6-1.pdf"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teelconstruction.info/upload/Wiki-Files/1/11/SCI_P367.pdf" TargetMode="External"/><Relationship Id="rId32" Type="http://schemas.openxmlformats.org/officeDocument/2006/relationships/hyperlink" Target="https://assets.publishing.service.gov.uk/media/606c36b3d3bf7f40152362d6/wic-appendix-a.pdf"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oi.org/10.1007/s12273-018-0501-5" TargetMode="External"/><Relationship Id="rId23" Type="http://schemas.openxmlformats.org/officeDocument/2006/relationships/hyperlink" Target="https://www.sciencedirect.com/science/article/pii/S0378778810003385" TargetMode="External"/><Relationship Id="rId28" Type="http://schemas.openxmlformats.org/officeDocument/2006/relationships/hyperlink" Target="https://livrepository.liverpool.ac.uk/3189444/" TargetMode="External"/><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edenstonehomes.com/about-us/" TargetMode="External"/><Relationship Id="rId31" Type="http://schemas.openxmlformats.org/officeDocument/2006/relationships/hyperlink" Target="https://www.tatasteeluk.com/construction/services/colorcoat-site-guid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eacon.cymru/70-new-homes-will-be-built-on-land-next-to-parc-y-scarlets/" TargetMode="External"/><Relationship Id="rId22" Type="http://schemas.openxmlformats.org/officeDocument/2006/relationships/hyperlink" Target="https://doi.org/10.1080/13467581.2021.1877141" TargetMode="External"/><Relationship Id="rId27" Type="http://schemas.openxmlformats.org/officeDocument/2006/relationships/hyperlink" Target="https://doi.org/10.3390/civileng7010018" TargetMode="External"/><Relationship Id="rId30" Type="http://schemas.openxmlformats.org/officeDocument/2006/relationships/hyperlink" Target="https://roofingtoday.co.uk/architect-uses-signature-catnic-urban-roofing-and-cladding-for-coastal-house-extension/" TargetMode="External"/><Relationship Id="rId35" Type="http://schemas.openxmlformats.org/officeDocument/2006/relationships/hyperlink" Target="https://doi.org/10.3390/buildings16132622"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critical analysis of construction technologies employed within a  social housing development.</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3162</TotalTime>
  <Pages>14</Pages>
  <Words>3880</Words>
  <Characters>23633</Characters>
  <Application>Microsoft Office Word</Application>
  <DocSecurity>0</DocSecurity>
  <Lines>445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Edenstone development review</dc:title>
  <dc:subject/>
  <dc:creator>Goodrum, Joseph (J)</dc:creator>
  <cp:keywords/>
  <dc:description/>
  <cp:lastModifiedBy>Goodrum, Joseph (J)</cp:lastModifiedBy>
  <cp:revision>632</cp:revision>
  <dcterms:created xsi:type="dcterms:W3CDTF">2026-10-15T12:45:00Z</dcterms:created>
  <dcterms:modified xsi:type="dcterms:W3CDTF">2026-10-25T17:20:00Z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48d95f4e,34805da6,438a6f8a</vt:lpwstr>
  </property>
  <property fmtid="{D5CDD505-2E9C-101B-9397-08002B2CF9AE}" pid="3" name="ClassificationContentMarkingFooterFontProps">
    <vt:lpwstr>#000000,10,Aptos</vt:lpwstr>
  </property>
  <property fmtid="{D5CDD505-2E9C-101B-9397-08002B2CF9AE}" pid="4" name="ClassificationContentMarkingFooterText">
    <vt:lpwstr>General Business</vt:lpwstr>
  </property>
</Properties>
</file>