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236706" w14:textId="16F05C1B" w:rsidR="006C0CC4" w:rsidRDefault="006C0CC4"/>
    <w:tbl>
      <w:tblPr>
        <w:tblStyle w:val="TableGrid"/>
        <w:tblW w:w="0" w:type="auto"/>
        <w:tblLook w:val="04A0" w:firstRow="1" w:lastRow="0" w:firstColumn="1" w:lastColumn="0" w:noHBand="0" w:noVBand="1"/>
      </w:tblPr>
      <w:tblGrid>
        <w:gridCol w:w="1722"/>
        <w:gridCol w:w="3647"/>
        <w:gridCol w:w="3647"/>
      </w:tblGrid>
      <w:tr w:rsidR="006C0CC4" w14:paraId="6E87FEAF" w14:textId="77777777" w:rsidTr="008673D7">
        <w:tc>
          <w:tcPr>
            <w:tcW w:w="1722" w:type="dxa"/>
          </w:tcPr>
          <w:p w14:paraId="47345A86" w14:textId="77777777" w:rsidR="006C0CC4" w:rsidRPr="006C0CC4" w:rsidRDefault="006C0CC4" w:rsidP="008673D7">
            <w:pPr>
              <w:pStyle w:val="AssignBody"/>
              <w:rPr>
                <w:rFonts w:ascii="Arial" w:hAnsi="Arial" w:cs="Arial"/>
                <w:sz w:val="18"/>
                <w:szCs w:val="18"/>
              </w:rPr>
            </w:pPr>
          </w:p>
        </w:tc>
        <w:tc>
          <w:tcPr>
            <w:tcW w:w="3647" w:type="dxa"/>
          </w:tcPr>
          <w:p w14:paraId="501D5F1D" w14:textId="77777777" w:rsidR="006C0CC4" w:rsidRDefault="006C0CC4" w:rsidP="008673D7">
            <w:pPr>
              <w:pStyle w:val="AssignBody"/>
              <w:rPr>
                <w:rFonts w:ascii="Arial" w:hAnsi="Arial" w:cs="Arial"/>
                <w:b/>
                <w:bCs/>
                <w:sz w:val="18"/>
                <w:szCs w:val="18"/>
              </w:rPr>
            </w:pPr>
            <w:r w:rsidRPr="006C0CC4">
              <w:rPr>
                <w:rFonts w:ascii="Arial" w:hAnsi="Arial" w:cs="Arial"/>
                <w:b/>
                <w:bCs/>
                <w:sz w:val="18"/>
                <w:szCs w:val="18"/>
              </w:rPr>
              <w:t>Target</w:t>
            </w:r>
          </w:p>
          <w:p w14:paraId="3E819E92" w14:textId="63F53DF6" w:rsidR="006C0CC4" w:rsidRPr="006C0CC4" w:rsidRDefault="006C0CC4" w:rsidP="008673D7">
            <w:pPr>
              <w:pStyle w:val="AssignBody"/>
              <w:rPr>
                <w:rFonts w:ascii="Arial" w:hAnsi="Arial" w:cs="Arial"/>
                <w:b/>
                <w:bCs/>
                <w:sz w:val="18"/>
                <w:szCs w:val="18"/>
              </w:rPr>
            </w:pPr>
          </w:p>
        </w:tc>
        <w:tc>
          <w:tcPr>
            <w:tcW w:w="3647" w:type="dxa"/>
          </w:tcPr>
          <w:p w14:paraId="07FC20EE" w14:textId="2C10377E" w:rsidR="006C0CC4" w:rsidRPr="006C0CC4" w:rsidRDefault="006C0CC4" w:rsidP="006C0CC4">
            <w:pPr>
              <w:pStyle w:val="NormalWeb"/>
              <w:spacing w:before="0" w:beforeAutospacing="0" w:after="0" w:afterAutospacing="0"/>
              <w:rPr>
                <w:rFonts w:ascii="Arial" w:hAnsi="Arial" w:cs="Arial"/>
                <w:b/>
                <w:bCs/>
                <w:sz w:val="18"/>
                <w:szCs w:val="18"/>
                <w:lang w:val="en-US"/>
              </w:rPr>
            </w:pPr>
            <w:r w:rsidRPr="006C0CC4">
              <w:rPr>
                <w:rFonts w:ascii="Arial" w:hAnsi="Arial" w:cs="Arial"/>
                <w:b/>
                <w:bCs/>
                <w:sz w:val="18"/>
                <w:szCs w:val="18"/>
                <w:lang w:val="en-US"/>
              </w:rPr>
              <w:t>What I have done in this assignment...</w:t>
            </w:r>
          </w:p>
        </w:tc>
      </w:tr>
      <w:tr w:rsidR="006C0CC4" w14:paraId="0CD17946" w14:textId="77777777" w:rsidTr="008673D7">
        <w:tc>
          <w:tcPr>
            <w:tcW w:w="1722" w:type="dxa"/>
          </w:tcPr>
          <w:p w14:paraId="72427090" w14:textId="2FA10789" w:rsidR="006C0CC4" w:rsidRPr="006C0CC4" w:rsidRDefault="006C0CC4" w:rsidP="008673D7">
            <w:pPr>
              <w:pStyle w:val="AssignBody"/>
              <w:rPr>
                <w:rFonts w:ascii="Arial" w:hAnsi="Arial" w:cs="Arial"/>
                <w:b/>
                <w:bCs/>
                <w:sz w:val="18"/>
                <w:szCs w:val="18"/>
              </w:rPr>
            </w:pPr>
            <w:bookmarkStart w:id="0" w:name="cysill"/>
            <w:bookmarkEnd w:id="0"/>
            <w:r w:rsidRPr="006C0CC4">
              <w:rPr>
                <w:rFonts w:ascii="Arial" w:hAnsi="Arial" w:cs="Arial"/>
                <w:b/>
                <w:bCs/>
                <w:sz w:val="18"/>
                <w:szCs w:val="18"/>
              </w:rPr>
              <w:t>Target 1</w:t>
            </w:r>
          </w:p>
        </w:tc>
        <w:tc>
          <w:tcPr>
            <w:tcW w:w="3647" w:type="dxa"/>
          </w:tcPr>
          <w:p w14:paraId="79E54137" w14:textId="2382B2CB" w:rsidR="006C0CC4" w:rsidRPr="006C0CC4" w:rsidRDefault="006C0CC4" w:rsidP="006C0CC4">
            <w:pPr>
              <w:pStyle w:val="NormalWeb"/>
              <w:shd w:val="clear" w:color="auto" w:fill="FFFFFF"/>
              <w:spacing w:before="0" w:beforeAutospacing="0" w:after="0" w:afterAutospacing="0"/>
              <w:rPr>
                <w:rFonts w:ascii="Arial" w:hAnsi="Arial" w:cs="Arial"/>
                <w:color w:val="000000"/>
                <w:sz w:val="18"/>
                <w:szCs w:val="18"/>
              </w:rPr>
            </w:pPr>
            <w:r w:rsidRPr="006C0CC4">
              <w:rPr>
                <w:rFonts w:ascii="Arial" w:hAnsi="Arial" w:cs="Arial"/>
                <w:color w:val="000000"/>
                <w:sz w:val="18"/>
                <w:szCs w:val="18"/>
              </w:rPr>
              <w:t>Consider your phrasing especially when introducing theory. The Manchester Academic Phrasebook could help strengthen this aspect of your writing </w:t>
            </w:r>
            <w:hyperlink r:id="rId7" w:history="1">
              <w:r w:rsidRPr="006C0CC4">
                <w:rPr>
                  <w:rStyle w:val="Hyperlink"/>
                  <w:rFonts w:ascii="Arial" w:eastAsiaTheme="majorEastAsia" w:hAnsi="Arial" w:cs="Arial"/>
                  <w:color w:val="1E7BBB"/>
                  <w:sz w:val="18"/>
                  <w:szCs w:val="18"/>
                </w:rPr>
                <w:t xml:space="preserve">Academic Phrase </w:t>
              </w:r>
              <w:r w:rsidRPr="006C0CC4">
                <w:rPr>
                  <w:rStyle w:val="Hyperlink"/>
                  <w:rFonts w:ascii="Arial" w:eastAsiaTheme="majorEastAsia" w:hAnsi="Arial" w:cs="Arial"/>
                  <w:color w:val="1E7BBB"/>
                  <w:sz w:val="18"/>
                  <w:szCs w:val="18"/>
                </w:rPr>
                <w:t>b</w:t>
              </w:r>
              <w:r w:rsidRPr="006C0CC4">
                <w:rPr>
                  <w:rStyle w:val="Hyperlink"/>
                  <w:rFonts w:ascii="Arial" w:eastAsiaTheme="majorEastAsia" w:hAnsi="Arial" w:cs="Arial"/>
                  <w:color w:val="1E7BBB"/>
                  <w:sz w:val="18"/>
                  <w:szCs w:val="18"/>
                </w:rPr>
                <w:t>ank | The University of Mancheste</w:t>
              </w:r>
              <w:r w:rsidRPr="006C0CC4">
                <w:rPr>
                  <w:rStyle w:val="Hyperlink"/>
                  <w:rFonts w:ascii="Arial" w:eastAsiaTheme="majorEastAsia" w:hAnsi="Arial" w:cs="Arial"/>
                  <w:color w:val="1E7BBB"/>
                  <w:sz w:val="18"/>
                  <w:szCs w:val="18"/>
                </w:rPr>
                <w:t>r</w:t>
              </w:r>
            </w:hyperlink>
          </w:p>
        </w:tc>
        <w:tc>
          <w:tcPr>
            <w:tcW w:w="3647" w:type="dxa"/>
          </w:tcPr>
          <w:p w14:paraId="6B03D363" w14:textId="08A85916" w:rsidR="006C0CC4" w:rsidRPr="006C0CC4" w:rsidRDefault="00AB3268" w:rsidP="008673D7">
            <w:pPr>
              <w:pStyle w:val="AssignBody"/>
              <w:rPr>
                <w:rFonts w:ascii="Arial" w:hAnsi="Arial" w:cs="Arial"/>
                <w:sz w:val="18"/>
                <w:szCs w:val="18"/>
              </w:rPr>
            </w:pPr>
            <w:r>
              <w:rPr>
                <w:rFonts w:ascii="Arial" w:hAnsi="Arial" w:cs="Arial"/>
                <w:sz w:val="18"/>
                <w:szCs w:val="18"/>
              </w:rPr>
              <w:t xml:space="preserve">I have used the academic phrase bank to strengthen several of my arguments throughout this assignment, particularly to help identify gaps in the literature. Moving forward, I aim to incorporate it more consistently. </w:t>
            </w:r>
          </w:p>
        </w:tc>
      </w:tr>
      <w:tr w:rsidR="006C0CC4" w14:paraId="4E385CD1" w14:textId="77777777" w:rsidTr="008673D7">
        <w:tc>
          <w:tcPr>
            <w:tcW w:w="1722" w:type="dxa"/>
          </w:tcPr>
          <w:p w14:paraId="5B263317" w14:textId="019F13E2" w:rsidR="006C0CC4" w:rsidRPr="006C0CC4" w:rsidRDefault="006C0CC4" w:rsidP="008673D7">
            <w:pPr>
              <w:pStyle w:val="AssignBody"/>
              <w:rPr>
                <w:rFonts w:ascii="Arial" w:hAnsi="Arial" w:cs="Arial"/>
                <w:b/>
                <w:bCs/>
                <w:sz w:val="18"/>
                <w:szCs w:val="18"/>
              </w:rPr>
            </w:pPr>
            <w:r w:rsidRPr="006C0CC4">
              <w:rPr>
                <w:rFonts w:ascii="Arial" w:hAnsi="Arial" w:cs="Arial"/>
                <w:b/>
                <w:bCs/>
                <w:sz w:val="18"/>
                <w:szCs w:val="18"/>
              </w:rPr>
              <w:t>Target 2</w:t>
            </w:r>
          </w:p>
        </w:tc>
        <w:tc>
          <w:tcPr>
            <w:tcW w:w="3647" w:type="dxa"/>
          </w:tcPr>
          <w:p w14:paraId="6382F031" w14:textId="7075F6D9" w:rsidR="006C0CC4" w:rsidRPr="006C0CC4" w:rsidRDefault="006C0CC4" w:rsidP="006C0CC4">
            <w:pPr>
              <w:pStyle w:val="NormalWeb"/>
              <w:shd w:val="clear" w:color="auto" w:fill="FFFFFF"/>
              <w:spacing w:before="0" w:beforeAutospacing="0" w:after="0" w:afterAutospacing="0"/>
              <w:rPr>
                <w:rFonts w:ascii="Arial" w:hAnsi="Arial" w:cs="Arial"/>
                <w:color w:val="000000"/>
                <w:sz w:val="18"/>
                <w:szCs w:val="18"/>
              </w:rPr>
            </w:pPr>
            <w:r w:rsidRPr="006C0CC4">
              <w:rPr>
                <w:rFonts w:ascii="Arial" w:hAnsi="Arial" w:cs="Arial"/>
                <w:color w:val="000000"/>
                <w:sz w:val="18"/>
                <w:szCs w:val="18"/>
              </w:rPr>
              <w:t>Ensure to practice caution with language used. Aim to state what</w:t>
            </w:r>
            <w:r w:rsidRPr="006C0CC4">
              <w:rPr>
                <w:rStyle w:val="apple-converted-space"/>
                <w:rFonts w:ascii="Arial" w:eastAsiaTheme="majorEastAsia" w:hAnsi="Arial" w:cs="Arial"/>
                <w:color w:val="000000"/>
                <w:sz w:val="18"/>
                <w:szCs w:val="18"/>
              </w:rPr>
              <w:t> </w:t>
            </w:r>
            <w:r w:rsidRPr="006C0CC4">
              <w:rPr>
                <w:rFonts w:ascii="Arial" w:hAnsi="Arial" w:cs="Arial"/>
                <w:i/>
                <w:iCs/>
                <w:color w:val="000000"/>
                <w:sz w:val="18"/>
                <w:szCs w:val="18"/>
              </w:rPr>
              <w:t>could</w:t>
            </w:r>
            <w:r w:rsidRPr="006C0CC4">
              <w:rPr>
                <w:rFonts w:ascii="Arial" w:hAnsi="Arial" w:cs="Arial"/>
                <w:color w:val="000000"/>
                <w:sz w:val="18"/>
                <w:szCs w:val="18"/>
              </w:rPr>
              <w:t xml:space="preserve"> happen as opposed to what</w:t>
            </w:r>
            <w:r w:rsidRPr="006C0CC4">
              <w:rPr>
                <w:rStyle w:val="apple-converted-space"/>
                <w:rFonts w:ascii="Arial" w:eastAsiaTheme="majorEastAsia" w:hAnsi="Arial" w:cs="Arial"/>
                <w:color w:val="000000"/>
                <w:sz w:val="18"/>
                <w:szCs w:val="18"/>
              </w:rPr>
              <w:t> </w:t>
            </w:r>
            <w:r w:rsidRPr="006C0CC4">
              <w:rPr>
                <w:rFonts w:ascii="Arial" w:hAnsi="Arial" w:cs="Arial"/>
                <w:i/>
                <w:iCs/>
                <w:color w:val="000000"/>
                <w:sz w:val="18"/>
                <w:szCs w:val="18"/>
              </w:rPr>
              <w:t>will</w:t>
            </w:r>
            <w:r w:rsidRPr="006C0CC4">
              <w:rPr>
                <w:rStyle w:val="apple-converted-space"/>
                <w:rFonts w:ascii="Arial" w:eastAsiaTheme="majorEastAsia" w:hAnsi="Arial" w:cs="Arial"/>
                <w:color w:val="000000"/>
                <w:sz w:val="18"/>
                <w:szCs w:val="18"/>
              </w:rPr>
              <w:t> </w:t>
            </w:r>
            <w:r w:rsidRPr="006C0CC4">
              <w:rPr>
                <w:rFonts w:ascii="Arial" w:hAnsi="Arial" w:cs="Arial"/>
                <w:color w:val="000000"/>
                <w:sz w:val="18"/>
                <w:szCs w:val="18"/>
              </w:rPr>
              <w:t>happen as a result of interventions.</w:t>
            </w:r>
          </w:p>
        </w:tc>
        <w:tc>
          <w:tcPr>
            <w:tcW w:w="3647" w:type="dxa"/>
          </w:tcPr>
          <w:p w14:paraId="314564CA" w14:textId="5C5EEEC4" w:rsidR="006C0CC4" w:rsidRPr="006C0CC4" w:rsidRDefault="00F01929" w:rsidP="008673D7">
            <w:pPr>
              <w:pStyle w:val="AssignBody"/>
              <w:rPr>
                <w:rFonts w:ascii="Arial" w:hAnsi="Arial" w:cs="Arial"/>
                <w:sz w:val="18"/>
                <w:szCs w:val="18"/>
              </w:rPr>
            </w:pPr>
            <w:r>
              <w:rPr>
                <w:rFonts w:ascii="Arial" w:hAnsi="Arial" w:cs="Arial"/>
                <w:sz w:val="18"/>
                <w:szCs w:val="18"/>
              </w:rPr>
              <w:t xml:space="preserve">I have been more mindful of the language used throughout this assignment, choosing to use the would ‘could’ when discussing potential outcomes. </w:t>
            </w:r>
          </w:p>
        </w:tc>
      </w:tr>
    </w:tbl>
    <w:p w14:paraId="414F2A44" w14:textId="77777777" w:rsidR="000127ED" w:rsidRDefault="000127ED" w:rsidP="000127ED">
      <w:pPr>
        <w:spacing w:line="360" w:lineRule="auto"/>
        <w:rPr>
          <w:rFonts w:ascii="Arial" w:hAnsi="Arial" w:cs="Arial"/>
          <w:b/>
          <w:bCs/>
          <w:sz w:val="36"/>
          <w:szCs w:val="36"/>
          <w:u w:val="single"/>
        </w:rPr>
      </w:pPr>
    </w:p>
    <w:p w14:paraId="1DA563B6" w14:textId="698840FB" w:rsidR="000127ED" w:rsidRPr="000127ED" w:rsidRDefault="000127ED" w:rsidP="000127ED">
      <w:pPr>
        <w:textAlignment w:val="baseline"/>
        <w:rPr>
          <w:rFonts w:ascii="Arial" w:hAnsi="Arial" w:cs="Arial"/>
          <w:color w:val="242424"/>
          <w:sz w:val="20"/>
          <w:szCs w:val="20"/>
        </w:rPr>
      </w:pPr>
      <w:r w:rsidRPr="000127ED">
        <w:rPr>
          <w:rFonts w:ascii="Arial" w:hAnsi="Arial" w:cs="Arial"/>
          <w:color w:val="242424"/>
          <w:sz w:val="20"/>
          <w:szCs w:val="20"/>
        </w:rPr>
        <w:t>I acknowledge the use of  Chat GPT (</w:t>
      </w:r>
      <w:hyperlink r:id="rId8" w:history="1">
        <w:r w:rsidRPr="000127ED">
          <w:rPr>
            <w:rStyle w:val="Hyperlink"/>
            <w:rFonts w:ascii="Arial" w:hAnsi="Arial" w:cs="Arial"/>
            <w:sz w:val="20"/>
            <w:szCs w:val="20"/>
          </w:rPr>
          <w:t>https://chatgpt.com</w:t>
        </w:r>
      </w:hyperlink>
      <w:r w:rsidRPr="000127ED">
        <w:rPr>
          <w:rFonts w:ascii="Arial" w:hAnsi="Arial" w:cs="Arial"/>
          <w:color w:val="242424"/>
          <w:sz w:val="20"/>
          <w:szCs w:val="20"/>
        </w:rPr>
        <w:t xml:space="preserve">) on </w:t>
      </w:r>
      <w:r w:rsidRPr="000127ED">
        <w:rPr>
          <w:rFonts w:ascii="Arial" w:hAnsi="Arial" w:cs="Arial"/>
          <w:color w:val="242424"/>
          <w:sz w:val="20"/>
          <w:szCs w:val="20"/>
        </w:rPr>
        <w:t>20</w:t>
      </w:r>
      <w:r w:rsidRPr="000127ED">
        <w:rPr>
          <w:rFonts w:ascii="Arial" w:hAnsi="Arial" w:cs="Arial"/>
          <w:color w:val="242424"/>
          <w:sz w:val="20"/>
          <w:szCs w:val="20"/>
          <w:vertAlign w:val="superscript"/>
        </w:rPr>
        <w:t>th</w:t>
      </w:r>
      <w:r w:rsidRPr="000127ED">
        <w:rPr>
          <w:rFonts w:ascii="Arial" w:hAnsi="Arial" w:cs="Arial"/>
          <w:color w:val="242424"/>
          <w:sz w:val="20"/>
          <w:szCs w:val="20"/>
        </w:rPr>
        <w:t xml:space="preserve"> February 2025 to structure my presentation. I used the prompt: </w:t>
      </w:r>
    </w:p>
    <w:p w14:paraId="2DA8EE75" w14:textId="77777777" w:rsidR="000127ED" w:rsidRPr="000127ED" w:rsidRDefault="000127ED" w:rsidP="000127ED">
      <w:pPr>
        <w:textAlignment w:val="baseline"/>
        <w:rPr>
          <w:rFonts w:ascii="Arial" w:hAnsi="Arial" w:cs="Arial"/>
          <w:color w:val="242424"/>
          <w:sz w:val="20"/>
          <w:szCs w:val="20"/>
        </w:rPr>
      </w:pPr>
    </w:p>
    <w:p w14:paraId="36F04AAC" w14:textId="0EF78D90" w:rsidR="000127ED" w:rsidRPr="000127ED" w:rsidRDefault="000127ED" w:rsidP="000127ED">
      <w:pPr>
        <w:rPr>
          <w:rFonts w:ascii="Arial" w:hAnsi="Arial" w:cs="Arial"/>
          <w:color w:val="000000"/>
          <w:sz w:val="20"/>
          <w:szCs w:val="20"/>
        </w:rPr>
      </w:pPr>
      <w:r w:rsidRPr="000127ED">
        <w:rPr>
          <w:rFonts w:ascii="Arial" w:hAnsi="Arial" w:cs="Arial"/>
          <w:b/>
          <w:bCs/>
          <w:color w:val="242424"/>
          <w:sz w:val="20"/>
          <w:szCs w:val="20"/>
        </w:rPr>
        <w:t>Prompt 1:</w:t>
      </w:r>
      <w:r w:rsidRPr="000127ED">
        <w:rPr>
          <w:rFonts w:ascii="Arial" w:hAnsi="Arial" w:cs="Arial"/>
          <w:color w:val="242424"/>
          <w:sz w:val="20"/>
          <w:szCs w:val="20"/>
        </w:rPr>
        <w:t xml:space="preserve"> </w:t>
      </w:r>
      <w:r>
        <w:rPr>
          <w:rFonts w:ascii="Arial" w:hAnsi="Arial" w:cs="Arial"/>
          <w:sz w:val="20"/>
          <w:szCs w:val="20"/>
        </w:rPr>
        <w:t>“</w:t>
      </w:r>
      <w:r w:rsidRPr="000127ED">
        <w:rPr>
          <w:rFonts w:ascii="Arial" w:hAnsi="Arial" w:cs="Arial"/>
          <w:color w:val="000000"/>
          <w:sz w:val="20"/>
          <w:szCs w:val="20"/>
        </w:rPr>
        <w:t xml:space="preserve">what could I include in each </w:t>
      </w:r>
      <w:r>
        <w:rPr>
          <w:rFonts w:ascii="Arial" w:hAnsi="Arial" w:cs="Arial"/>
          <w:color w:val="000000"/>
          <w:sz w:val="20"/>
          <w:szCs w:val="20"/>
        </w:rPr>
        <w:t>section</w:t>
      </w:r>
    </w:p>
    <w:p w14:paraId="7000006C" w14:textId="07C91234" w:rsidR="000127ED" w:rsidRPr="000127ED" w:rsidRDefault="000127ED" w:rsidP="000127ED">
      <w:pPr>
        <w:rPr>
          <w:rFonts w:ascii="Arial" w:hAnsi="Arial" w:cs="Arial"/>
          <w:color w:val="000000"/>
          <w:sz w:val="20"/>
          <w:szCs w:val="20"/>
        </w:rPr>
      </w:pPr>
      <w:r w:rsidRPr="000127ED">
        <w:rPr>
          <w:rFonts w:ascii="Arial" w:hAnsi="Arial" w:cs="Arial"/>
          <w:color w:val="000000"/>
          <w:sz w:val="20"/>
          <w:szCs w:val="20"/>
        </w:rPr>
        <w:t xml:space="preserve">1. Title: A Critical Evaluation of the Development of a Strategic Target in a School Development Plan: Actions, Impact, and Evidence-Based Reflections Introduction (Approx. 200 Words) </w:t>
      </w:r>
    </w:p>
    <w:p w14:paraId="4B1D17FC" w14:textId="77777777" w:rsidR="000127ED" w:rsidRPr="000127ED" w:rsidRDefault="000127ED" w:rsidP="000127ED">
      <w:pPr>
        <w:rPr>
          <w:rFonts w:ascii="Arial" w:hAnsi="Arial" w:cs="Arial"/>
          <w:color w:val="000000"/>
          <w:sz w:val="20"/>
          <w:szCs w:val="20"/>
        </w:rPr>
      </w:pPr>
      <w:r w:rsidRPr="000127ED">
        <w:rPr>
          <w:rFonts w:ascii="Arial" w:hAnsi="Arial" w:cs="Arial"/>
          <w:color w:val="000000"/>
          <w:sz w:val="20"/>
          <w:szCs w:val="20"/>
        </w:rPr>
        <w:t xml:space="preserve">2. Purpose: Provide a concise overview and set the stage for the assignment. • Briefly introduce the task: critically evaluate one action point from the School Development Plan (SDP). • Clearly state the strategic target chosen and its significance within the school’s context (e.g., supporting EAL learners, improving attendance). • Provide essential background information about the school (e.g., location, size, demographics, challenges). • Outline the structure of the assignment, signposting key sections. </w:t>
      </w:r>
    </w:p>
    <w:p w14:paraId="1C3D0409" w14:textId="77777777" w:rsidR="000127ED" w:rsidRPr="000127ED" w:rsidRDefault="000127ED" w:rsidP="000127ED">
      <w:pPr>
        <w:rPr>
          <w:rFonts w:ascii="Arial" w:hAnsi="Arial" w:cs="Arial"/>
          <w:color w:val="000000"/>
          <w:sz w:val="20"/>
          <w:szCs w:val="20"/>
        </w:rPr>
      </w:pPr>
      <w:r w:rsidRPr="000127ED">
        <w:rPr>
          <w:rFonts w:ascii="Arial" w:hAnsi="Arial" w:cs="Arial"/>
          <w:color w:val="000000"/>
          <w:sz w:val="20"/>
          <w:szCs w:val="20"/>
        </w:rPr>
        <w:t xml:space="preserve">3.Literature Review (Approx. 1000 Words) Purpose: Establish a theoretical foundation for the SDP process and the selected target. • Overview of the School Development Process: o Discuss the purpose and stages of school development planning, referencing Welsh Government frameworks. o Link the process to national or regional policies (e.g., Welsh Government priorities). • Focus on the Strategic Target: o Explore key challenges associated with the target (e.g., barriers to EAL integration or improving attendance). o Discuss evidence-based strategies and approaches highlighted in recent literature. o Include a critical review of relevant research (e.g., policy papers, academic journals, and case studies). • Critical Engagement: o Highlight gaps, contradictions, or emerging trends in research related to the chosen aspect. </w:t>
      </w:r>
    </w:p>
    <w:p w14:paraId="3C96C6A4" w14:textId="77777777" w:rsidR="000127ED" w:rsidRPr="000127ED" w:rsidRDefault="000127ED" w:rsidP="000127ED">
      <w:pPr>
        <w:rPr>
          <w:rFonts w:ascii="Arial" w:hAnsi="Arial" w:cs="Arial"/>
          <w:color w:val="000000"/>
          <w:sz w:val="20"/>
          <w:szCs w:val="20"/>
        </w:rPr>
      </w:pPr>
      <w:r w:rsidRPr="000127ED">
        <w:rPr>
          <w:rFonts w:ascii="Arial" w:hAnsi="Arial" w:cs="Arial"/>
          <w:color w:val="000000"/>
          <w:sz w:val="20"/>
          <w:szCs w:val="20"/>
        </w:rPr>
        <w:t xml:space="preserve">4.Developing an Action Point (Approx. 700 Words) Purpose: Analyse the school’s approach to addressing the chosen SDP target. • Context of the Target: o Explain how the target aligns with the school’s broader goals, mission, or vision. o Provide context for why the target was prioritised (e.g., inspection feedback, community needs, or student outcomes). • Implementation: o Describe the steps taken in your practice to address the target, including key actions, timelines, and resource allocation. • Impact Measurement: o Discuss how the school evaluates success of the target (e.g., through assessments, surveys, attendance data). • Critical Analysis: o Evaluate the school’s approach critically, highlighting strengths, weaknesses, and areas for improvement. </w:t>
      </w:r>
    </w:p>
    <w:p w14:paraId="2108B9D7" w14:textId="77777777" w:rsidR="000127ED" w:rsidRPr="000127ED" w:rsidRDefault="000127ED" w:rsidP="000127ED">
      <w:pPr>
        <w:rPr>
          <w:rFonts w:ascii="Arial" w:hAnsi="Arial" w:cs="Arial"/>
          <w:color w:val="000000"/>
          <w:sz w:val="20"/>
          <w:szCs w:val="20"/>
        </w:rPr>
      </w:pPr>
      <w:r w:rsidRPr="000127ED">
        <w:rPr>
          <w:rFonts w:ascii="Arial" w:hAnsi="Arial" w:cs="Arial"/>
          <w:color w:val="000000"/>
          <w:sz w:val="20"/>
          <w:szCs w:val="20"/>
        </w:rPr>
        <w:t xml:space="preserve">5. Reflection and Evaluation (Approx. 400 Words) Purpose: Reflect on your practice to support the school’s efforts and propose evidence- based recommendations. Page 5 of 15 </w:t>
      </w:r>
    </w:p>
    <w:p w14:paraId="0FC72325" w14:textId="390A767F" w:rsidR="000127ED" w:rsidRPr="000127ED" w:rsidRDefault="000127ED" w:rsidP="000127ED">
      <w:pPr>
        <w:rPr>
          <w:rFonts w:ascii="Arial" w:hAnsi="Arial" w:cs="Arial"/>
          <w:color w:val="000000"/>
          <w:sz w:val="20"/>
          <w:szCs w:val="20"/>
        </w:rPr>
      </w:pPr>
      <w:r w:rsidRPr="000127ED">
        <w:rPr>
          <w:rFonts w:ascii="Arial" w:hAnsi="Arial" w:cs="Arial"/>
          <w:color w:val="000000"/>
          <w:sz w:val="20"/>
          <w:szCs w:val="20"/>
        </w:rPr>
        <w:t>6.Conclusion (Approx. 200 Words) Purpose: Summarise the key points and reflect on professional growth. • Recap the focus of the assignment and your main findings. • Summarise lessons learned about school development and the importance of evidence-based decision-making. • Reflect on how this experience will influence your future teaching practice and how it supports your professional standards.</w:t>
      </w:r>
      <w:r>
        <w:rPr>
          <w:rFonts w:ascii="Arial" w:hAnsi="Arial" w:cs="Arial"/>
          <w:color w:val="000000"/>
          <w:sz w:val="20"/>
          <w:szCs w:val="20"/>
        </w:rPr>
        <w:t xml:space="preserve">” </w:t>
      </w:r>
    </w:p>
    <w:p w14:paraId="1737259D" w14:textId="659BFD8F" w:rsidR="000127ED" w:rsidRPr="00F16C60" w:rsidRDefault="000127ED" w:rsidP="000127ED">
      <w:pPr>
        <w:textAlignment w:val="baseline"/>
        <w:rPr>
          <w:rFonts w:ascii="Segoe UI" w:hAnsi="Segoe UI" w:cs="Segoe UI"/>
          <w:color w:val="242424"/>
        </w:rPr>
      </w:pPr>
    </w:p>
    <w:p w14:paraId="5D256906" w14:textId="77777777" w:rsidR="000127ED" w:rsidRDefault="000127ED" w:rsidP="006D07AC">
      <w:pPr>
        <w:spacing w:line="360" w:lineRule="auto"/>
        <w:jc w:val="center"/>
        <w:rPr>
          <w:rFonts w:ascii="Arial" w:hAnsi="Arial" w:cs="Arial"/>
          <w:b/>
          <w:bCs/>
          <w:sz w:val="36"/>
          <w:szCs w:val="36"/>
          <w:u w:val="single"/>
        </w:rPr>
      </w:pPr>
    </w:p>
    <w:p w14:paraId="148CFEAB" w14:textId="77777777" w:rsidR="000127ED" w:rsidRDefault="000127ED" w:rsidP="006D07AC">
      <w:pPr>
        <w:spacing w:line="360" w:lineRule="auto"/>
        <w:jc w:val="center"/>
        <w:rPr>
          <w:rFonts w:ascii="Arial" w:hAnsi="Arial" w:cs="Arial"/>
          <w:b/>
          <w:bCs/>
          <w:sz w:val="36"/>
          <w:szCs w:val="36"/>
          <w:u w:val="single"/>
        </w:rPr>
      </w:pPr>
    </w:p>
    <w:p w14:paraId="77208371" w14:textId="77777777" w:rsidR="000127ED" w:rsidRDefault="000127ED" w:rsidP="000127ED">
      <w:pPr>
        <w:spacing w:line="360" w:lineRule="auto"/>
        <w:rPr>
          <w:rFonts w:ascii="Arial" w:hAnsi="Arial" w:cs="Arial"/>
          <w:b/>
          <w:bCs/>
          <w:sz w:val="36"/>
          <w:szCs w:val="36"/>
          <w:u w:val="single"/>
        </w:rPr>
      </w:pPr>
    </w:p>
    <w:p w14:paraId="519AC86D" w14:textId="00E1F27E" w:rsidR="006C0CC4" w:rsidRDefault="006C0CC4" w:rsidP="006D07AC">
      <w:pPr>
        <w:spacing w:line="360" w:lineRule="auto"/>
        <w:jc w:val="center"/>
        <w:rPr>
          <w:rFonts w:ascii="Arial" w:hAnsi="Arial" w:cs="Arial"/>
          <w:b/>
          <w:bCs/>
          <w:sz w:val="36"/>
          <w:szCs w:val="36"/>
          <w:u w:val="single"/>
        </w:rPr>
      </w:pPr>
      <w:r w:rsidRPr="006C0CC4">
        <w:rPr>
          <w:rFonts w:ascii="Arial" w:hAnsi="Arial" w:cs="Arial"/>
          <w:b/>
          <w:bCs/>
          <w:sz w:val="36"/>
          <w:szCs w:val="36"/>
          <w:u w:val="single"/>
        </w:rPr>
        <w:lastRenderedPageBreak/>
        <w:t xml:space="preserve">A Critical Evaluation of the Development of a </w:t>
      </w:r>
      <w:r w:rsidR="00DA5ED4">
        <w:rPr>
          <w:rFonts w:ascii="Arial" w:hAnsi="Arial" w:cs="Arial"/>
          <w:b/>
          <w:bCs/>
          <w:sz w:val="36"/>
          <w:szCs w:val="36"/>
          <w:u w:val="single"/>
        </w:rPr>
        <w:t>Prioritised</w:t>
      </w:r>
      <w:r w:rsidRPr="006C0CC4">
        <w:rPr>
          <w:rFonts w:ascii="Arial" w:hAnsi="Arial" w:cs="Arial"/>
          <w:b/>
          <w:bCs/>
          <w:sz w:val="36"/>
          <w:szCs w:val="36"/>
          <w:u w:val="single"/>
        </w:rPr>
        <w:t xml:space="preserve"> Target in a School Development Plan.</w:t>
      </w:r>
    </w:p>
    <w:p w14:paraId="72642935" w14:textId="77777777" w:rsidR="006D07AC" w:rsidRDefault="006D07AC" w:rsidP="006D07AC">
      <w:pPr>
        <w:spacing w:line="360" w:lineRule="auto"/>
        <w:jc w:val="center"/>
        <w:rPr>
          <w:rFonts w:ascii="Arial" w:hAnsi="Arial" w:cs="Arial"/>
          <w:b/>
          <w:bCs/>
          <w:sz w:val="36"/>
          <w:szCs w:val="36"/>
          <w:u w:val="single"/>
        </w:rPr>
      </w:pPr>
    </w:p>
    <w:p w14:paraId="58C9E1E7" w14:textId="632680A2" w:rsidR="006C0CC4" w:rsidRDefault="006C0CC4" w:rsidP="006C0CC4">
      <w:pPr>
        <w:spacing w:line="360" w:lineRule="auto"/>
        <w:rPr>
          <w:rFonts w:ascii="Arial" w:hAnsi="Arial" w:cs="Arial"/>
          <w:b/>
          <w:bCs/>
          <w:sz w:val="28"/>
          <w:szCs w:val="28"/>
          <w:u w:val="single"/>
        </w:rPr>
      </w:pPr>
      <w:r w:rsidRPr="006C0CC4">
        <w:rPr>
          <w:rFonts w:ascii="Arial" w:hAnsi="Arial" w:cs="Arial"/>
          <w:b/>
          <w:bCs/>
          <w:sz w:val="28"/>
          <w:szCs w:val="28"/>
          <w:u w:val="single"/>
        </w:rPr>
        <w:t>Introduction</w:t>
      </w:r>
    </w:p>
    <w:p w14:paraId="7D288B6E" w14:textId="77777777" w:rsidR="000127ED" w:rsidRDefault="0090772A" w:rsidP="0090772A">
      <w:pPr>
        <w:spacing w:line="360" w:lineRule="auto"/>
        <w:rPr>
          <w:rFonts w:ascii="Arial" w:hAnsi="Arial" w:cs="Arial"/>
          <w:sz w:val="22"/>
          <w:szCs w:val="22"/>
        </w:rPr>
      </w:pPr>
      <w:r>
        <w:rPr>
          <w:rFonts w:ascii="Arial" w:hAnsi="Arial" w:cs="Arial"/>
          <w:sz w:val="22"/>
          <w:szCs w:val="22"/>
        </w:rPr>
        <w:t xml:space="preserve">In this assignment I will critically evaluate </w:t>
      </w:r>
      <w:r w:rsidR="00ED2BBA">
        <w:rPr>
          <w:rFonts w:ascii="Arial" w:hAnsi="Arial" w:cs="Arial"/>
          <w:sz w:val="22"/>
          <w:szCs w:val="22"/>
        </w:rPr>
        <w:t xml:space="preserve">the target ‘Develop pedagogy in maths to impact positively on pupils fluency skills’ from School X’s School Development Plan (SDP). </w:t>
      </w:r>
      <w:r>
        <w:rPr>
          <w:rFonts w:ascii="Arial" w:hAnsi="Arial" w:cs="Arial"/>
          <w:sz w:val="22"/>
          <w:szCs w:val="22"/>
        </w:rPr>
        <w:t xml:space="preserve">I will refer to the school as School X throughout this </w:t>
      </w:r>
      <w:r w:rsidR="00ED2BBA">
        <w:rPr>
          <w:rFonts w:ascii="Arial" w:hAnsi="Arial" w:cs="Arial"/>
          <w:sz w:val="22"/>
          <w:szCs w:val="22"/>
        </w:rPr>
        <w:t xml:space="preserve">assignment </w:t>
      </w:r>
      <w:r>
        <w:rPr>
          <w:rFonts w:ascii="Arial" w:hAnsi="Arial" w:cs="Arial"/>
          <w:sz w:val="22"/>
          <w:szCs w:val="22"/>
        </w:rPr>
        <w:t xml:space="preserve">to </w:t>
      </w:r>
      <w:r w:rsidR="00ED2BBA">
        <w:rPr>
          <w:rFonts w:ascii="Arial" w:hAnsi="Arial" w:cs="Arial"/>
          <w:sz w:val="22"/>
          <w:szCs w:val="22"/>
        </w:rPr>
        <w:t xml:space="preserve">ensure confidentiality and </w:t>
      </w:r>
      <w:r>
        <w:rPr>
          <w:rFonts w:ascii="Arial" w:hAnsi="Arial" w:cs="Arial"/>
          <w:sz w:val="22"/>
          <w:szCs w:val="22"/>
        </w:rPr>
        <w:t xml:space="preserve">adhere to BERA Guidelines (2024). </w:t>
      </w:r>
    </w:p>
    <w:p w14:paraId="6871F84D" w14:textId="479D6B42" w:rsidR="006D07AC" w:rsidRDefault="00ED2BBA" w:rsidP="0090772A">
      <w:pPr>
        <w:spacing w:line="360" w:lineRule="auto"/>
        <w:rPr>
          <w:rFonts w:ascii="Arial" w:hAnsi="Arial" w:cs="Arial"/>
          <w:sz w:val="22"/>
          <w:szCs w:val="22"/>
        </w:rPr>
      </w:pPr>
      <w:r>
        <w:rPr>
          <w:rFonts w:ascii="Arial" w:hAnsi="Arial" w:cs="Arial"/>
          <w:sz w:val="22"/>
          <w:szCs w:val="22"/>
        </w:rPr>
        <w:t>School X is located in Swansea with 336 pupils enrolled</w:t>
      </w:r>
      <w:r w:rsidR="006D07AC">
        <w:rPr>
          <w:rFonts w:ascii="Arial" w:hAnsi="Arial" w:cs="Arial"/>
          <w:sz w:val="22"/>
          <w:szCs w:val="22"/>
        </w:rPr>
        <w:t xml:space="preserve"> states </w:t>
      </w:r>
      <w:r>
        <w:rPr>
          <w:rFonts w:ascii="Arial" w:hAnsi="Arial" w:cs="Arial"/>
          <w:sz w:val="22"/>
          <w:szCs w:val="22"/>
        </w:rPr>
        <w:t>Estyn</w:t>
      </w:r>
      <w:r w:rsidR="006D07AC">
        <w:rPr>
          <w:rFonts w:ascii="Arial" w:hAnsi="Arial" w:cs="Arial"/>
          <w:sz w:val="22"/>
          <w:szCs w:val="22"/>
        </w:rPr>
        <w:t xml:space="preserve"> (</w:t>
      </w:r>
      <w:r>
        <w:rPr>
          <w:rFonts w:ascii="Arial" w:hAnsi="Arial" w:cs="Arial"/>
          <w:sz w:val="22"/>
          <w:szCs w:val="22"/>
        </w:rPr>
        <w:t xml:space="preserve">2023, p.1). Of these 48.4% of </w:t>
      </w:r>
      <w:r w:rsidR="006D07AC">
        <w:rPr>
          <w:rFonts w:ascii="Arial" w:hAnsi="Arial" w:cs="Arial"/>
          <w:sz w:val="22"/>
          <w:szCs w:val="22"/>
        </w:rPr>
        <w:t xml:space="preserve">the children </w:t>
      </w:r>
      <w:r>
        <w:rPr>
          <w:rFonts w:ascii="Arial" w:hAnsi="Arial" w:cs="Arial"/>
          <w:sz w:val="22"/>
          <w:szCs w:val="22"/>
        </w:rPr>
        <w:t>are eligible for free school meals</w:t>
      </w:r>
      <w:r w:rsidR="006471B0">
        <w:rPr>
          <w:rFonts w:ascii="Arial" w:hAnsi="Arial" w:cs="Arial"/>
          <w:sz w:val="22"/>
          <w:szCs w:val="22"/>
        </w:rPr>
        <w:t xml:space="preserve"> (FSM) </w:t>
      </w:r>
      <w:r>
        <w:rPr>
          <w:rFonts w:ascii="Arial" w:hAnsi="Arial" w:cs="Arial"/>
          <w:sz w:val="22"/>
          <w:szCs w:val="22"/>
        </w:rPr>
        <w:t>(Estyn, 2023, p.1) compared to the national average in Wales of 23.3%</w:t>
      </w:r>
      <w:r w:rsidR="006471B0">
        <w:rPr>
          <w:rFonts w:ascii="Arial" w:hAnsi="Arial" w:cs="Arial"/>
          <w:sz w:val="22"/>
          <w:szCs w:val="22"/>
        </w:rPr>
        <w:t xml:space="preserve"> </w:t>
      </w:r>
      <w:r w:rsidR="002C498C">
        <w:rPr>
          <w:rFonts w:ascii="Arial" w:hAnsi="Arial" w:cs="Arial"/>
          <w:sz w:val="22"/>
          <w:szCs w:val="22"/>
        </w:rPr>
        <w:t>indicated by</w:t>
      </w:r>
      <w:r w:rsidR="006D07AC">
        <w:rPr>
          <w:rFonts w:ascii="Arial" w:hAnsi="Arial" w:cs="Arial"/>
          <w:sz w:val="22"/>
          <w:szCs w:val="22"/>
        </w:rPr>
        <w:t xml:space="preserve"> </w:t>
      </w:r>
      <w:r>
        <w:rPr>
          <w:rFonts w:ascii="Arial" w:hAnsi="Arial" w:cs="Arial"/>
          <w:sz w:val="22"/>
          <w:szCs w:val="22"/>
        </w:rPr>
        <w:t xml:space="preserve">Welsh Government </w:t>
      </w:r>
      <w:r w:rsidR="006471B0">
        <w:rPr>
          <w:rFonts w:ascii="Arial" w:hAnsi="Arial" w:cs="Arial"/>
          <w:sz w:val="22"/>
          <w:szCs w:val="22"/>
        </w:rPr>
        <w:t>(</w:t>
      </w:r>
      <w:r>
        <w:rPr>
          <w:rFonts w:ascii="Arial" w:hAnsi="Arial" w:cs="Arial"/>
          <w:sz w:val="22"/>
          <w:szCs w:val="22"/>
        </w:rPr>
        <w:t>2022)</w:t>
      </w:r>
      <w:r w:rsidR="006471B0">
        <w:rPr>
          <w:rFonts w:ascii="Arial" w:hAnsi="Arial" w:cs="Arial"/>
          <w:sz w:val="22"/>
          <w:szCs w:val="22"/>
        </w:rPr>
        <w:t xml:space="preserve">. </w:t>
      </w:r>
      <w:r w:rsidR="006D07AC">
        <w:rPr>
          <w:rFonts w:ascii="Arial" w:hAnsi="Arial" w:cs="Arial"/>
          <w:sz w:val="22"/>
          <w:szCs w:val="22"/>
        </w:rPr>
        <w:t xml:space="preserve">According to </w:t>
      </w:r>
      <w:r w:rsidR="006471B0">
        <w:rPr>
          <w:rFonts w:ascii="Arial" w:hAnsi="Arial" w:cs="Arial"/>
          <w:sz w:val="22"/>
          <w:szCs w:val="22"/>
        </w:rPr>
        <w:t>Egan (2013,p.4) F</w:t>
      </w:r>
      <w:r w:rsidR="006D07AC">
        <w:rPr>
          <w:rFonts w:ascii="Arial" w:hAnsi="Arial" w:cs="Arial"/>
          <w:sz w:val="22"/>
          <w:szCs w:val="22"/>
        </w:rPr>
        <w:t>SM</w:t>
      </w:r>
      <w:r w:rsidR="006471B0">
        <w:rPr>
          <w:rFonts w:ascii="Arial" w:hAnsi="Arial" w:cs="Arial"/>
          <w:sz w:val="22"/>
          <w:szCs w:val="22"/>
        </w:rPr>
        <w:t xml:space="preserve"> eligibility could be an indicator of child poverty in Wales</w:t>
      </w:r>
      <w:r w:rsidR="006D07AC">
        <w:rPr>
          <w:rFonts w:ascii="Arial" w:hAnsi="Arial" w:cs="Arial"/>
          <w:sz w:val="22"/>
          <w:szCs w:val="22"/>
        </w:rPr>
        <w:t xml:space="preserve">. This </w:t>
      </w:r>
      <w:r w:rsidR="006471B0">
        <w:rPr>
          <w:rFonts w:ascii="Arial" w:hAnsi="Arial" w:cs="Arial"/>
          <w:sz w:val="22"/>
          <w:szCs w:val="22"/>
        </w:rPr>
        <w:t>suggest</w:t>
      </w:r>
      <w:r w:rsidR="006D07AC">
        <w:rPr>
          <w:rFonts w:ascii="Arial" w:hAnsi="Arial" w:cs="Arial"/>
          <w:sz w:val="22"/>
          <w:szCs w:val="22"/>
        </w:rPr>
        <w:t>s</w:t>
      </w:r>
      <w:r w:rsidR="006471B0">
        <w:rPr>
          <w:rFonts w:ascii="Arial" w:hAnsi="Arial" w:cs="Arial"/>
          <w:sz w:val="22"/>
          <w:szCs w:val="22"/>
        </w:rPr>
        <w:t xml:space="preserve"> that School X supports a higher-than-average proportion of children from socio-disadvantaged families. </w:t>
      </w:r>
      <w:r w:rsidR="00EA79E2">
        <w:rPr>
          <w:rFonts w:ascii="Arial" w:hAnsi="Arial" w:cs="Arial"/>
          <w:sz w:val="22"/>
          <w:szCs w:val="22"/>
        </w:rPr>
        <w:t xml:space="preserve"> </w:t>
      </w:r>
    </w:p>
    <w:p w14:paraId="5A10F751" w14:textId="0D851DBD" w:rsidR="0090772A" w:rsidRDefault="006471B0" w:rsidP="0090772A">
      <w:pPr>
        <w:spacing w:line="360" w:lineRule="auto"/>
        <w:rPr>
          <w:rFonts w:ascii="Arial" w:hAnsi="Arial" w:cs="Arial"/>
          <w:sz w:val="22"/>
          <w:szCs w:val="22"/>
        </w:rPr>
      </w:pPr>
      <w:r>
        <w:rPr>
          <w:rFonts w:ascii="Arial" w:hAnsi="Arial" w:cs="Arial"/>
          <w:sz w:val="22"/>
          <w:szCs w:val="22"/>
        </w:rPr>
        <w:t xml:space="preserve">In this assignment I will critically evaluate </w:t>
      </w:r>
      <w:r w:rsidR="00EA79E2">
        <w:rPr>
          <w:rFonts w:ascii="Arial" w:hAnsi="Arial" w:cs="Arial"/>
          <w:sz w:val="22"/>
          <w:szCs w:val="22"/>
        </w:rPr>
        <w:t xml:space="preserve">literature on </w:t>
      </w:r>
      <w:r w:rsidR="00F31C3C">
        <w:rPr>
          <w:rFonts w:ascii="Arial" w:hAnsi="Arial" w:cs="Arial"/>
          <w:sz w:val="22"/>
          <w:szCs w:val="22"/>
        </w:rPr>
        <w:t>sc</w:t>
      </w:r>
      <w:r w:rsidR="002C498C">
        <w:rPr>
          <w:rFonts w:ascii="Arial" w:hAnsi="Arial" w:cs="Arial"/>
          <w:sz w:val="22"/>
          <w:szCs w:val="22"/>
        </w:rPr>
        <w:t xml:space="preserve">hool development plan </w:t>
      </w:r>
      <w:r w:rsidR="00F31C3C">
        <w:rPr>
          <w:rFonts w:ascii="Arial" w:hAnsi="Arial" w:cs="Arial"/>
          <w:sz w:val="22"/>
          <w:szCs w:val="22"/>
        </w:rPr>
        <w:t xml:space="preserve">and </w:t>
      </w:r>
      <w:r w:rsidR="00EA79E2">
        <w:rPr>
          <w:rFonts w:ascii="Arial" w:hAnsi="Arial" w:cs="Arial"/>
          <w:sz w:val="22"/>
          <w:szCs w:val="22"/>
        </w:rPr>
        <w:t>mathematical fluency, explore how</w:t>
      </w:r>
      <w:r w:rsidR="002C498C">
        <w:rPr>
          <w:rFonts w:ascii="Arial" w:hAnsi="Arial" w:cs="Arial"/>
          <w:sz w:val="22"/>
          <w:szCs w:val="22"/>
        </w:rPr>
        <w:t xml:space="preserve"> School X is acting on their target, reflect on my </w:t>
      </w:r>
      <w:r w:rsidR="00EA79E2">
        <w:rPr>
          <w:rFonts w:ascii="Arial" w:hAnsi="Arial" w:cs="Arial"/>
          <w:sz w:val="22"/>
          <w:szCs w:val="22"/>
        </w:rPr>
        <w:t xml:space="preserve">involvement implementing the target and how this will impact my future practice. </w:t>
      </w:r>
    </w:p>
    <w:p w14:paraId="5CC3B284" w14:textId="77777777" w:rsidR="00EA79E2" w:rsidRDefault="00EA79E2" w:rsidP="0090772A">
      <w:pPr>
        <w:spacing w:line="360" w:lineRule="auto"/>
        <w:rPr>
          <w:rFonts w:ascii="Arial" w:hAnsi="Arial" w:cs="Arial"/>
          <w:sz w:val="22"/>
          <w:szCs w:val="22"/>
        </w:rPr>
      </w:pPr>
    </w:p>
    <w:p w14:paraId="21AD9F5F" w14:textId="77777777" w:rsidR="00AB3268" w:rsidRPr="00EA79E2" w:rsidRDefault="00AB3268" w:rsidP="0090772A">
      <w:pPr>
        <w:spacing w:line="360" w:lineRule="auto"/>
        <w:rPr>
          <w:rFonts w:ascii="Arial" w:hAnsi="Arial" w:cs="Arial"/>
          <w:sz w:val="22"/>
          <w:szCs w:val="22"/>
        </w:rPr>
      </w:pPr>
    </w:p>
    <w:p w14:paraId="2E57F95D" w14:textId="63041C9F" w:rsidR="006C0CC4" w:rsidRDefault="006C0CC4" w:rsidP="006C0CC4">
      <w:pPr>
        <w:spacing w:line="360" w:lineRule="auto"/>
        <w:rPr>
          <w:rFonts w:ascii="Arial" w:hAnsi="Arial" w:cs="Arial"/>
          <w:b/>
          <w:bCs/>
          <w:sz w:val="28"/>
          <w:szCs w:val="28"/>
          <w:u w:val="single"/>
        </w:rPr>
      </w:pPr>
      <w:r>
        <w:rPr>
          <w:rFonts w:ascii="Arial" w:hAnsi="Arial" w:cs="Arial"/>
          <w:b/>
          <w:bCs/>
          <w:sz w:val="28"/>
          <w:szCs w:val="28"/>
          <w:u w:val="single"/>
        </w:rPr>
        <w:t>Literature Review</w:t>
      </w:r>
    </w:p>
    <w:p w14:paraId="4F66D6BC" w14:textId="339C66C2" w:rsidR="00AB3268" w:rsidRDefault="00AB3268" w:rsidP="006C0CC4">
      <w:pPr>
        <w:spacing w:line="360" w:lineRule="auto"/>
        <w:rPr>
          <w:rFonts w:ascii="Arial" w:hAnsi="Arial" w:cs="Arial"/>
          <w:sz w:val="22"/>
          <w:szCs w:val="22"/>
        </w:rPr>
      </w:pPr>
      <w:r w:rsidRPr="00AB3268">
        <w:rPr>
          <w:rFonts w:ascii="Arial" w:hAnsi="Arial" w:cs="Arial"/>
          <w:sz w:val="22"/>
          <w:szCs w:val="22"/>
        </w:rPr>
        <w:t xml:space="preserve">This section will </w:t>
      </w:r>
      <w:r>
        <w:rPr>
          <w:rFonts w:ascii="Arial" w:hAnsi="Arial" w:cs="Arial"/>
          <w:sz w:val="22"/>
          <w:szCs w:val="22"/>
        </w:rPr>
        <w:t xml:space="preserve">outline the school development plan </w:t>
      </w:r>
      <w:r w:rsidR="000127ED">
        <w:rPr>
          <w:rFonts w:ascii="Arial" w:hAnsi="Arial" w:cs="Arial"/>
          <w:sz w:val="22"/>
          <w:szCs w:val="22"/>
        </w:rPr>
        <w:t>process,</w:t>
      </w:r>
      <w:r>
        <w:rPr>
          <w:rFonts w:ascii="Arial" w:hAnsi="Arial" w:cs="Arial"/>
          <w:sz w:val="22"/>
          <w:szCs w:val="22"/>
        </w:rPr>
        <w:t xml:space="preserve"> and a critical evaluation of the prioritised target set by School X. </w:t>
      </w:r>
    </w:p>
    <w:p w14:paraId="0264774C" w14:textId="77777777" w:rsidR="00AB3268" w:rsidRPr="00AB3268" w:rsidRDefault="00AB3268" w:rsidP="006C0CC4">
      <w:pPr>
        <w:spacing w:line="360" w:lineRule="auto"/>
        <w:rPr>
          <w:rFonts w:ascii="Arial" w:hAnsi="Arial" w:cs="Arial"/>
          <w:sz w:val="22"/>
          <w:szCs w:val="22"/>
        </w:rPr>
      </w:pPr>
    </w:p>
    <w:p w14:paraId="608DC346" w14:textId="3B9D0357" w:rsidR="00A06347" w:rsidRDefault="00F31C3C" w:rsidP="006C0CC4">
      <w:pPr>
        <w:spacing w:line="360" w:lineRule="auto"/>
        <w:rPr>
          <w:rFonts w:ascii="Arial" w:hAnsi="Arial" w:cs="Arial"/>
          <w:sz w:val="22"/>
          <w:szCs w:val="22"/>
        </w:rPr>
      </w:pPr>
      <w:r>
        <w:rPr>
          <w:rFonts w:ascii="Arial" w:hAnsi="Arial" w:cs="Arial"/>
          <w:sz w:val="22"/>
          <w:szCs w:val="22"/>
        </w:rPr>
        <w:t>According to Welsh Government (2024) s</w:t>
      </w:r>
      <w:r w:rsidRPr="00F31C3C">
        <w:rPr>
          <w:rFonts w:ascii="Arial" w:hAnsi="Arial" w:cs="Arial"/>
          <w:sz w:val="22"/>
          <w:szCs w:val="22"/>
        </w:rPr>
        <w:t>chool</w:t>
      </w:r>
      <w:r>
        <w:rPr>
          <w:rFonts w:ascii="Arial" w:hAnsi="Arial" w:cs="Arial"/>
          <w:sz w:val="22"/>
          <w:szCs w:val="22"/>
        </w:rPr>
        <w:t xml:space="preserve"> </w:t>
      </w:r>
      <w:r w:rsidR="00A06347">
        <w:rPr>
          <w:rFonts w:ascii="Arial" w:hAnsi="Arial" w:cs="Arial"/>
          <w:sz w:val="22"/>
          <w:szCs w:val="22"/>
        </w:rPr>
        <w:t>development</w:t>
      </w:r>
      <w:r>
        <w:rPr>
          <w:rFonts w:ascii="Arial" w:hAnsi="Arial" w:cs="Arial"/>
          <w:sz w:val="22"/>
          <w:szCs w:val="22"/>
        </w:rPr>
        <w:t xml:space="preserve"> is a legal duty under Section 10 of the Education Act 1996</w:t>
      </w:r>
      <w:r w:rsidR="00A06347">
        <w:rPr>
          <w:rFonts w:ascii="Arial" w:hAnsi="Arial" w:cs="Arial"/>
          <w:sz w:val="22"/>
          <w:szCs w:val="22"/>
        </w:rPr>
        <w:t xml:space="preserve">. </w:t>
      </w:r>
      <w:r>
        <w:rPr>
          <w:rFonts w:ascii="Arial" w:hAnsi="Arial" w:cs="Arial"/>
          <w:sz w:val="22"/>
          <w:szCs w:val="22"/>
        </w:rPr>
        <w:t>The overall purpose</w:t>
      </w:r>
      <w:r w:rsidR="002B284C">
        <w:rPr>
          <w:rFonts w:ascii="Arial" w:hAnsi="Arial" w:cs="Arial"/>
          <w:sz w:val="22"/>
          <w:szCs w:val="22"/>
        </w:rPr>
        <w:t xml:space="preserve"> of school development</w:t>
      </w:r>
      <w:r w:rsidR="00A2431B">
        <w:rPr>
          <w:rFonts w:ascii="Arial" w:hAnsi="Arial" w:cs="Arial"/>
          <w:sz w:val="22"/>
          <w:szCs w:val="22"/>
        </w:rPr>
        <w:t xml:space="preserve"> is to ensure that schools provide children with the </w:t>
      </w:r>
      <w:r w:rsidR="00BF1E1F">
        <w:rPr>
          <w:rFonts w:ascii="Arial" w:hAnsi="Arial" w:cs="Arial"/>
          <w:sz w:val="22"/>
          <w:szCs w:val="22"/>
        </w:rPr>
        <w:t xml:space="preserve">highest quality </w:t>
      </w:r>
      <w:r w:rsidR="00A2431B">
        <w:rPr>
          <w:rFonts w:ascii="Arial" w:hAnsi="Arial" w:cs="Arial"/>
          <w:sz w:val="22"/>
          <w:szCs w:val="22"/>
        </w:rPr>
        <w:t xml:space="preserve">learning experiences and outcomes </w:t>
      </w:r>
      <w:r w:rsidR="00C37AD7">
        <w:rPr>
          <w:rFonts w:ascii="Arial" w:hAnsi="Arial" w:cs="Arial"/>
          <w:sz w:val="22"/>
          <w:szCs w:val="22"/>
        </w:rPr>
        <w:t xml:space="preserve">states </w:t>
      </w:r>
      <w:r>
        <w:rPr>
          <w:rFonts w:ascii="Arial" w:hAnsi="Arial" w:cs="Arial"/>
          <w:sz w:val="22"/>
          <w:szCs w:val="22"/>
        </w:rPr>
        <w:t>Welsh Government</w:t>
      </w:r>
      <w:r w:rsidR="00C37AD7">
        <w:rPr>
          <w:rFonts w:ascii="Arial" w:hAnsi="Arial" w:cs="Arial"/>
          <w:sz w:val="22"/>
          <w:szCs w:val="22"/>
        </w:rPr>
        <w:t xml:space="preserve"> (</w:t>
      </w:r>
      <w:r>
        <w:rPr>
          <w:rFonts w:ascii="Arial" w:hAnsi="Arial" w:cs="Arial"/>
          <w:sz w:val="22"/>
          <w:szCs w:val="22"/>
        </w:rPr>
        <w:t>2024).</w:t>
      </w:r>
      <w:r w:rsidR="00823BEA">
        <w:rPr>
          <w:rFonts w:ascii="Arial" w:hAnsi="Arial" w:cs="Arial"/>
          <w:sz w:val="22"/>
          <w:szCs w:val="22"/>
        </w:rPr>
        <w:t xml:space="preserve"> This suggests that schools being held accountable for their development could ensure a consistent standard of education across Wales. As indicated by </w:t>
      </w:r>
      <w:r w:rsidR="00C37AD7">
        <w:rPr>
          <w:rFonts w:ascii="Arial" w:hAnsi="Arial" w:cs="Arial"/>
          <w:sz w:val="22"/>
          <w:szCs w:val="22"/>
        </w:rPr>
        <w:t>Welsh Government (2023, p.4) s</w:t>
      </w:r>
      <w:r w:rsidR="00A2431B">
        <w:rPr>
          <w:rFonts w:ascii="Arial" w:hAnsi="Arial" w:cs="Arial"/>
          <w:sz w:val="22"/>
          <w:szCs w:val="22"/>
        </w:rPr>
        <w:t xml:space="preserve">chool </w:t>
      </w:r>
      <w:r w:rsidR="00A06347">
        <w:rPr>
          <w:rFonts w:ascii="Arial" w:hAnsi="Arial" w:cs="Arial"/>
          <w:sz w:val="22"/>
          <w:szCs w:val="22"/>
        </w:rPr>
        <w:t>development</w:t>
      </w:r>
      <w:r w:rsidR="00A2431B">
        <w:rPr>
          <w:rFonts w:ascii="Arial" w:hAnsi="Arial" w:cs="Arial"/>
          <w:sz w:val="22"/>
          <w:szCs w:val="22"/>
        </w:rPr>
        <w:t xml:space="preserve"> is sufficient for schools to align with </w:t>
      </w:r>
      <w:r>
        <w:rPr>
          <w:rFonts w:ascii="Arial" w:hAnsi="Arial" w:cs="Arial"/>
          <w:sz w:val="22"/>
          <w:szCs w:val="22"/>
        </w:rPr>
        <w:t xml:space="preserve">Wales’s National </w:t>
      </w:r>
      <w:r w:rsidR="00C37AD7">
        <w:rPr>
          <w:rFonts w:ascii="Arial" w:hAnsi="Arial" w:cs="Arial"/>
          <w:sz w:val="22"/>
          <w:szCs w:val="22"/>
        </w:rPr>
        <w:t>Mission, which</w:t>
      </w:r>
      <w:r w:rsidR="00A2431B">
        <w:rPr>
          <w:rFonts w:ascii="Arial" w:hAnsi="Arial" w:cs="Arial"/>
          <w:sz w:val="22"/>
          <w:szCs w:val="22"/>
        </w:rPr>
        <w:t xml:space="preserve"> aims </w:t>
      </w:r>
      <w:r w:rsidR="00A16991">
        <w:rPr>
          <w:rFonts w:ascii="Arial" w:hAnsi="Arial" w:cs="Arial"/>
          <w:sz w:val="22"/>
          <w:szCs w:val="22"/>
        </w:rPr>
        <w:t xml:space="preserve">for equity in education </w:t>
      </w:r>
      <w:r>
        <w:rPr>
          <w:rFonts w:ascii="Arial" w:hAnsi="Arial" w:cs="Arial"/>
          <w:sz w:val="22"/>
          <w:szCs w:val="22"/>
        </w:rPr>
        <w:t xml:space="preserve">and ensure that all children no matter their background achieve high standard and </w:t>
      </w:r>
      <w:r w:rsidR="00A2431B">
        <w:rPr>
          <w:rFonts w:ascii="Arial" w:hAnsi="Arial" w:cs="Arial"/>
          <w:sz w:val="22"/>
          <w:szCs w:val="22"/>
        </w:rPr>
        <w:t>reach their full potential.</w:t>
      </w:r>
      <w:r w:rsidR="00C37AD7" w:rsidRPr="00C37AD7">
        <w:rPr>
          <w:rFonts w:ascii="Arial" w:hAnsi="Arial" w:cs="Arial"/>
          <w:sz w:val="22"/>
          <w:szCs w:val="22"/>
        </w:rPr>
        <w:t xml:space="preserve"> </w:t>
      </w:r>
      <w:r w:rsidR="00A16991">
        <w:rPr>
          <w:rFonts w:ascii="Arial" w:hAnsi="Arial" w:cs="Arial"/>
          <w:sz w:val="22"/>
          <w:szCs w:val="22"/>
        </w:rPr>
        <w:t>Although, Wales’s National Mission alon</w:t>
      </w:r>
      <w:r w:rsidR="000127ED">
        <w:rPr>
          <w:rFonts w:ascii="Arial" w:hAnsi="Arial" w:cs="Arial"/>
          <w:sz w:val="22"/>
          <w:szCs w:val="22"/>
        </w:rPr>
        <w:t>e</w:t>
      </w:r>
      <w:r w:rsidR="00A16991">
        <w:rPr>
          <w:rFonts w:ascii="Arial" w:hAnsi="Arial" w:cs="Arial"/>
          <w:sz w:val="22"/>
          <w:szCs w:val="22"/>
        </w:rPr>
        <w:t xml:space="preserve"> is not enough to improve standards. The OECD (2021, p.11) suggests that schools from socio-disadvantaged areas invest in resources to enhance </w:t>
      </w:r>
      <w:r w:rsidR="00A16991">
        <w:rPr>
          <w:rFonts w:ascii="Arial" w:hAnsi="Arial" w:cs="Arial"/>
          <w:sz w:val="22"/>
          <w:szCs w:val="22"/>
        </w:rPr>
        <w:lastRenderedPageBreak/>
        <w:t xml:space="preserve">educational opportunities. Nonetheless, </w:t>
      </w:r>
      <w:r w:rsidR="00C37AD7">
        <w:rPr>
          <w:rFonts w:ascii="Arial" w:hAnsi="Arial" w:cs="Arial"/>
          <w:sz w:val="22"/>
          <w:szCs w:val="22"/>
        </w:rPr>
        <w:t>Under the Curriculum for Wales (Welsh Government, 2024a), schools</w:t>
      </w:r>
      <w:r w:rsidR="00F01929">
        <w:rPr>
          <w:rFonts w:ascii="Arial" w:hAnsi="Arial" w:cs="Arial"/>
          <w:sz w:val="22"/>
          <w:szCs w:val="22"/>
        </w:rPr>
        <w:t xml:space="preserve"> should </w:t>
      </w:r>
      <w:r w:rsidR="00C37AD7">
        <w:rPr>
          <w:rFonts w:ascii="Arial" w:hAnsi="Arial" w:cs="Arial"/>
          <w:sz w:val="22"/>
          <w:szCs w:val="22"/>
        </w:rPr>
        <w:t>be encouraging each learner to make progress in accordance with the Four Purposes suggests Welsh Government (2024).</w:t>
      </w:r>
    </w:p>
    <w:p w14:paraId="6016EF59" w14:textId="77777777" w:rsidR="00A06347" w:rsidRDefault="00A06347" w:rsidP="006C0CC4">
      <w:pPr>
        <w:spacing w:line="360" w:lineRule="auto"/>
        <w:rPr>
          <w:rFonts w:ascii="Arial" w:hAnsi="Arial" w:cs="Arial"/>
          <w:sz w:val="22"/>
          <w:szCs w:val="22"/>
        </w:rPr>
      </w:pPr>
    </w:p>
    <w:p w14:paraId="0DFAE09B" w14:textId="67DADE7B" w:rsidR="002C498C" w:rsidRDefault="00C37AD7" w:rsidP="006C0CC4">
      <w:pPr>
        <w:spacing w:line="360" w:lineRule="auto"/>
        <w:rPr>
          <w:rFonts w:ascii="Arial" w:hAnsi="Arial" w:cs="Arial"/>
          <w:sz w:val="22"/>
          <w:szCs w:val="22"/>
        </w:rPr>
      </w:pPr>
      <w:r>
        <w:rPr>
          <w:rFonts w:ascii="Arial" w:hAnsi="Arial" w:cs="Arial"/>
          <w:sz w:val="22"/>
          <w:szCs w:val="22"/>
        </w:rPr>
        <w:t xml:space="preserve">In order for schools to identify targets for the school development plan they must first undertake effective self-evaluation suggests Welsh Government (2024b).  The National Resource: Evaluation and Improvement (NR:EI) (Welsh Government, 2024b) states that self-evaluation is sufficient for school effectiveness as </w:t>
      </w:r>
      <w:r w:rsidR="002C498C">
        <w:rPr>
          <w:rFonts w:ascii="Arial" w:hAnsi="Arial" w:cs="Arial"/>
          <w:sz w:val="22"/>
          <w:szCs w:val="22"/>
        </w:rPr>
        <w:t>it allows schools to</w:t>
      </w:r>
      <w:r>
        <w:rPr>
          <w:rFonts w:ascii="Arial" w:hAnsi="Arial" w:cs="Arial"/>
          <w:sz w:val="22"/>
          <w:szCs w:val="22"/>
        </w:rPr>
        <w:t xml:space="preserve"> reflect to identify </w:t>
      </w:r>
      <w:r w:rsidR="002C498C">
        <w:rPr>
          <w:rFonts w:ascii="Arial" w:hAnsi="Arial" w:cs="Arial"/>
          <w:sz w:val="22"/>
          <w:szCs w:val="22"/>
        </w:rPr>
        <w:t xml:space="preserve">their personal </w:t>
      </w:r>
      <w:r>
        <w:rPr>
          <w:rFonts w:ascii="Arial" w:hAnsi="Arial" w:cs="Arial"/>
          <w:sz w:val="22"/>
          <w:szCs w:val="22"/>
        </w:rPr>
        <w:t>strengths and areas for improvement.</w:t>
      </w:r>
      <w:r w:rsidR="002C498C">
        <w:rPr>
          <w:rFonts w:ascii="Arial" w:hAnsi="Arial" w:cs="Arial"/>
          <w:sz w:val="22"/>
          <w:szCs w:val="22"/>
        </w:rPr>
        <w:t xml:space="preserve"> </w:t>
      </w:r>
      <w:r w:rsidR="00A16991">
        <w:rPr>
          <w:rFonts w:ascii="Arial" w:hAnsi="Arial" w:cs="Arial"/>
          <w:sz w:val="22"/>
          <w:szCs w:val="22"/>
        </w:rPr>
        <w:t>However, a debat</w:t>
      </w:r>
      <w:r w:rsidR="000127ED">
        <w:rPr>
          <w:rFonts w:ascii="Arial" w:hAnsi="Arial" w:cs="Arial"/>
          <w:sz w:val="22"/>
          <w:szCs w:val="22"/>
        </w:rPr>
        <w:t xml:space="preserve">e </w:t>
      </w:r>
      <w:r w:rsidR="00A16991">
        <w:rPr>
          <w:rFonts w:ascii="Arial" w:hAnsi="Arial" w:cs="Arial"/>
          <w:sz w:val="22"/>
          <w:szCs w:val="22"/>
        </w:rPr>
        <w:t>is</w:t>
      </w:r>
      <w:r w:rsidR="002C498C">
        <w:rPr>
          <w:rFonts w:ascii="Arial" w:hAnsi="Arial" w:cs="Arial"/>
          <w:sz w:val="22"/>
          <w:szCs w:val="22"/>
        </w:rPr>
        <w:t xml:space="preserve"> who should have control of the self-evaluation</w:t>
      </w:r>
      <w:r w:rsidR="000127ED">
        <w:rPr>
          <w:rFonts w:ascii="Arial" w:hAnsi="Arial" w:cs="Arial"/>
          <w:sz w:val="22"/>
          <w:szCs w:val="22"/>
        </w:rPr>
        <w:t xml:space="preserve"> in schools</w:t>
      </w:r>
      <w:r w:rsidR="00A16991">
        <w:rPr>
          <w:rFonts w:ascii="Arial" w:hAnsi="Arial" w:cs="Arial"/>
          <w:sz w:val="22"/>
          <w:szCs w:val="22"/>
        </w:rPr>
        <w:t xml:space="preserve">. Chapman and Sammons (2013, p.10) </w:t>
      </w:r>
      <w:r w:rsidR="000127ED">
        <w:rPr>
          <w:rFonts w:ascii="Arial" w:hAnsi="Arial" w:cs="Arial"/>
          <w:sz w:val="22"/>
          <w:szCs w:val="22"/>
        </w:rPr>
        <w:t>proposes</w:t>
      </w:r>
      <w:r w:rsidR="00A16991">
        <w:rPr>
          <w:rFonts w:ascii="Arial" w:hAnsi="Arial" w:cs="Arial"/>
          <w:sz w:val="22"/>
          <w:szCs w:val="22"/>
        </w:rPr>
        <w:t xml:space="preserve"> that </w:t>
      </w:r>
      <w:r w:rsidR="002C498C">
        <w:rPr>
          <w:rFonts w:ascii="Arial" w:hAnsi="Arial" w:cs="Arial"/>
          <w:sz w:val="22"/>
          <w:szCs w:val="22"/>
        </w:rPr>
        <w:t xml:space="preserve">a </w:t>
      </w:r>
      <w:r w:rsidR="00A16991">
        <w:rPr>
          <w:rFonts w:ascii="Arial" w:hAnsi="Arial" w:cs="Arial"/>
          <w:sz w:val="22"/>
          <w:szCs w:val="22"/>
        </w:rPr>
        <w:t>schools self-evaluation could either be driven internally by the school or externally. Although,</w:t>
      </w:r>
      <w:r w:rsidR="002C498C">
        <w:rPr>
          <w:rFonts w:ascii="Arial" w:hAnsi="Arial" w:cs="Arial"/>
          <w:sz w:val="22"/>
          <w:szCs w:val="22"/>
        </w:rPr>
        <w:t xml:space="preserve"> schools choosing external self-evaluations could restrict them from making improvements that fit their specific needs of learners.</w:t>
      </w:r>
    </w:p>
    <w:p w14:paraId="476AAE74" w14:textId="7C0C6BD0" w:rsidR="002C498C" w:rsidRDefault="002C498C" w:rsidP="006C0CC4">
      <w:pPr>
        <w:spacing w:line="360" w:lineRule="auto"/>
        <w:rPr>
          <w:rFonts w:ascii="Arial" w:hAnsi="Arial" w:cs="Arial"/>
          <w:sz w:val="22"/>
          <w:szCs w:val="22"/>
        </w:rPr>
      </w:pPr>
    </w:p>
    <w:p w14:paraId="0EB0701F" w14:textId="394A10CC" w:rsidR="004F73C2" w:rsidRDefault="00FF3DCE" w:rsidP="006C0CC4">
      <w:pPr>
        <w:spacing w:line="360" w:lineRule="auto"/>
        <w:rPr>
          <w:rFonts w:ascii="Arial" w:hAnsi="Arial" w:cs="Arial"/>
          <w:sz w:val="22"/>
          <w:szCs w:val="22"/>
        </w:rPr>
      </w:pPr>
      <w:r>
        <w:rPr>
          <w:rFonts w:ascii="Arial" w:hAnsi="Arial" w:cs="Arial"/>
          <w:sz w:val="22"/>
          <w:szCs w:val="22"/>
        </w:rPr>
        <w:t>Moreover, b</w:t>
      </w:r>
      <w:r w:rsidR="004F73C2">
        <w:rPr>
          <w:rFonts w:ascii="Arial" w:hAnsi="Arial" w:cs="Arial"/>
          <w:sz w:val="22"/>
          <w:szCs w:val="22"/>
        </w:rPr>
        <w:t xml:space="preserve">oth Estyn (2020) and BERA (2022) </w:t>
      </w:r>
      <w:r w:rsidR="00C37AD7">
        <w:rPr>
          <w:rFonts w:ascii="Arial" w:hAnsi="Arial" w:cs="Arial"/>
          <w:sz w:val="22"/>
          <w:szCs w:val="22"/>
        </w:rPr>
        <w:t xml:space="preserve">recommend </w:t>
      </w:r>
      <w:r w:rsidR="004F73C2">
        <w:rPr>
          <w:rFonts w:ascii="Arial" w:hAnsi="Arial" w:cs="Arial"/>
          <w:sz w:val="22"/>
          <w:szCs w:val="22"/>
        </w:rPr>
        <w:t xml:space="preserve">the importance of a collaborative approach in driving school improvement. Estyn (2020) emphasises that involving staff in self-evaluation enables engagement with the school’s vision and promotes a culture of continuous professional development. Similarly, BERA (2022) advocates for empowering all stakeholders, including teachers, learners and parents to actively contribute to the school improvement process. </w:t>
      </w:r>
      <w:r w:rsidR="00BC469F">
        <w:rPr>
          <w:rFonts w:ascii="Arial" w:hAnsi="Arial" w:cs="Arial"/>
          <w:sz w:val="22"/>
          <w:szCs w:val="22"/>
        </w:rPr>
        <w:t>In the same way b</w:t>
      </w:r>
      <w:r w:rsidR="004F73C2">
        <w:rPr>
          <w:rFonts w:ascii="Arial" w:hAnsi="Arial" w:cs="Arial"/>
          <w:sz w:val="22"/>
          <w:szCs w:val="22"/>
        </w:rPr>
        <w:t xml:space="preserve">oth </w:t>
      </w:r>
      <w:r w:rsidR="00BC469F">
        <w:rPr>
          <w:rFonts w:ascii="Arial" w:hAnsi="Arial" w:cs="Arial"/>
          <w:sz w:val="22"/>
          <w:szCs w:val="22"/>
        </w:rPr>
        <w:t xml:space="preserve">of </w:t>
      </w:r>
      <w:r w:rsidR="004F73C2">
        <w:rPr>
          <w:rFonts w:ascii="Arial" w:hAnsi="Arial" w:cs="Arial"/>
          <w:sz w:val="22"/>
          <w:szCs w:val="22"/>
        </w:rPr>
        <w:t>these perspectives highlight the need for inclusive leadership that values</w:t>
      </w:r>
      <w:r w:rsidR="00C37AD7">
        <w:rPr>
          <w:rFonts w:ascii="Arial" w:hAnsi="Arial" w:cs="Arial"/>
          <w:sz w:val="22"/>
          <w:szCs w:val="22"/>
        </w:rPr>
        <w:t xml:space="preserve"> collaboration. </w:t>
      </w:r>
    </w:p>
    <w:p w14:paraId="1B85BE8C" w14:textId="77777777" w:rsidR="008F6357" w:rsidRDefault="008F6357" w:rsidP="006C0CC4">
      <w:pPr>
        <w:spacing w:line="360" w:lineRule="auto"/>
        <w:rPr>
          <w:rFonts w:ascii="Arial" w:hAnsi="Arial" w:cs="Arial"/>
          <w:sz w:val="22"/>
          <w:szCs w:val="22"/>
        </w:rPr>
      </w:pPr>
    </w:p>
    <w:p w14:paraId="7E91F46E" w14:textId="39C1559C" w:rsidR="00B82212" w:rsidRDefault="00387D0A" w:rsidP="003E0079">
      <w:pPr>
        <w:spacing w:line="360" w:lineRule="auto"/>
        <w:rPr>
          <w:rFonts w:ascii="Arial" w:hAnsi="Arial" w:cs="Arial"/>
          <w:sz w:val="22"/>
          <w:szCs w:val="22"/>
        </w:rPr>
      </w:pPr>
      <w:r w:rsidRPr="003E0079">
        <w:rPr>
          <w:rFonts w:ascii="Arial" w:hAnsi="Arial" w:cs="Arial"/>
          <w:sz w:val="22"/>
          <w:szCs w:val="22"/>
        </w:rPr>
        <w:t xml:space="preserve">School X’s SDP target is ‘Develop pedagogy in maths to impact positively on pupils fluency skills’. </w:t>
      </w:r>
      <w:r w:rsidR="009534F8">
        <w:rPr>
          <w:rFonts w:ascii="Arial" w:hAnsi="Arial" w:cs="Arial"/>
          <w:sz w:val="22"/>
          <w:szCs w:val="22"/>
        </w:rPr>
        <w:t xml:space="preserve">The Curriculum for Wales highlights that fluency in maths is one of the key mathematical proficiencies </w:t>
      </w:r>
      <w:r w:rsidR="008F6357">
        <w:rPr>
          <w:rFonts w:ascii="Arial" w:hAnsi="Arial" w:cs="Arial"/>
          <w:sz w:val="22"/>
          <w:szCs w:val="22"/>
        </w:rPr>
        <w:t>(Welsh Government, 2024a). Hilton, Strozier and Flores (2014, p.</w:t>
      </w:r>
      <w:r w:rsidR="00D83D48">
        <w:rPr>
          <w:rFonts w:ascii="Arial" w:hAnsi="Arial" w:cs="Arial"/>
          <w:sz w:val="22"/>
          <w:szCs w:val="22"/>
        </w:rPr>
        <w:t xml:space="preserve">257) </w:t>
      </w:r>
      <w:r w:rsidR="000127ED">
        <w:rPr>
          <w:rFonts w:ascii="Arial" w:hAnsi="Arial" w:cs="Arial"/>
          <w:sz w:val="22"/>
          <w:szCs w:val="22"/>
        </w:rPr>
        <w:t>claims</w:t>
      </w:r>
      <w:r w:rsidR="00D83D48">
        <w:rPr>
          <w:rFonts w:ascii="Arial" w:hAnsi="Arial" w:cs="Arial"/>
          <w:sz w:val="22"/>
          <w:szCs w:val="22"/>
        </w:rPr>
        <w:t xml:space="preserve"> th</w:t>
      </w:r>
      <w:r w:rsidR="00B82212">
        <w:rPr>
          <w:rFonts w:ascii="Arial" w:hAnsi="Arial" w:cs="Arial"/>
          <w:sz w:val="22"/>
          <w:szCs w:val="22"/>
        </w:rPr>
        <w:t xml:space="preserve">at developing mathematical fluency is a crucial factor in establishing a strong foundation for mathematical achievement. This suggests that fluency not only supports immediate learning but also plays a key role in driving future success in mathematics and other areas of life. </w:t>
      </w:r>
    </w:p>
    <w:p w14:paraId="6579CDA2" w14:textId="77777777" w:rsidR="00B82212" w:rsidRDefault="00B82212" w:rsidP="003E0079">
      <w:pPr>
        <w:spacing w:line="360" w:lineRule="auto"/>
        <w:rPr>
          <w:rFonts w:ascii="Arial" w:hAnsi="Arial" w:cs="Arial"/>
          <w:sz w:val="22"/>
          <w:szCs w:val="22"/>
        </w:rPr>
      </w:pPr>
    </w:p>
    <w:p w14:paraId="171C28DB" w14:textId="249521AF" w:rsidR="00B102E6" w:rsidRDefault="009534F8" w:rsidP="003E0079">
      <w:pPr>
        <w:spacing w:line="360" w:lineRule="auto"/>
        <w:rPr>
          <w:rFonts w:ascii="Arial" w:hAnsi="Arial" w:cs="Arial"/>
          <w:sz w:val="22"/>
          <w:szCs w:val="22"/>
        </w:rPr>
      </w:pPr>
      <w:r>
        <w:rPr>
          <w:rFonts w:ascii="Arial" w:hAnsi="Arial" w:cs="Arial"/>
          <w:sz w:val="22"/>
          <w:szCs w:val="22"/>
        </w:rPr>
        <w:t xml:space="preserve">Mathematical fluency involves being able to think critically to solve problems in different ways, making it </w:t>
      </w:r>
      <w:r w:rsidR="008A78DD">
        <w:rPr>
          <w:rFonts w:ascii="Arial" w:hAnsi="Arial" w:cs="Arial"/>
          <w:sz w:val="22"/>
          <w:szCs w:val="22"/>
        </w:rPr>
        <w:t>a crucial skill</w:t>
      </w:r>
      <w:r>
        <w:rPr>
          <w:rFonts w:ascii="Arial" w:hAnsi="Arial" w:cs="Arial"/>
          <w:sz w:val="22"/>
          <w:szCs w:val="22"/>
        </w:rPr>
        <w:t xml:space="preserve"> for children’s mathematical development suggests Vasuki, Celestin and Kumar (2016, p.179); </w:t>
      </w:r>
      <w:r w:rsidR="007B6CD0">
        <w:rPr>
          <w:rFonts w:ascii="Arial" w:hAnsi="Arial" w:cs="Arial"/>
          <w:sz w:val="22"/>
          <w:szCs w:val="22"/>
        </w:rPr>
        <w:t>Foster ( 2017, p.121)</w:t>
      </w:r>
      <w:r>
        <w:rPr>
          <w:rFonts w:ascii="Arial" w:hAnsi="Arial" w:cs="Arial"/>
          <w:sz w:val="22"/>
          <w:szCs w:val="22"/>
        </w:rPr>
        <w:t xml:space="preserve">. </w:t>
      </w:r>
      <w:r w:rsidR="00370C04">
        <w:rPr>
          <w:rFonts w:ascii="Arial" w:hAnsi="Arial" w:cs="Arial"/>
          <w:sz w:val="22"/>
          <w:szCs w:val="22"/>
        </w:rPr>
        <w:t xml:space="preserve">Interestingly, Foster (2017, p.122) </w:t>
      </w:r>
      <w:r w:rsidR="008F6357">
        <w:rPr>
          <w:rFonts w:ascii="Arial" w:hAnsi="Arial" w:cs="Arial"/>
          <w:sz w:val="22"/>
          <w:szCs w:val="22"/>
        </w:rPr>
        <w:t xml:space="preserve">also </w:t>
      </w:r>
      <w:r w:rsidR="00370C04">
        <w:rPr>
          <w:rFonts w:ascii="Arial" w:hAnsi="Arial" w:cs="Arial"/>
          <w:sz w:val="22"/>
          <w:szCs w:val="22"/>
        </w:rPr>
        <w:t xml:space="preserve">poses that in </w:t>
      </w:r>
      <w:r w:rsidR="008F6357">
        <w:rPr>
          <w:rFonts w:ascii="Arial" w:hAnsi="Arial" w:cs="Arial"/>
          <w:sz w:val="22"/>
          <w:szCs w:val="22"/>
        </w:rPr>
        <w:t>today’s technological age, where calculations can be performed quickly by calculators, the priority in mathematical education should be developing children’s problem-</w:t>
      </w:r>
      <w:r w:rsidR="008F6357">
        <w:rPr>
          <w:rFonts w:ascii="Arial" w:hAnsi="Arial" w:cs="Arial"/>
          <w:sz w:val="22"/>
          <w:szCs w:val="22"/>
        </w:rPr>
        <w:lastRenderedPageBreak/>
        <w:t xml:space="preserve">solving skills rather than practicing calculations. </w:t>
      </w:r>
      <w:r w:rsidR="00C042EA">
        <w:rPr>
          <w:rFonts w:ascii="Arial" w:hAnsi="Arial" w:cs="Arial"/>
          <w:sz w:val="22"/>
          <w:szCs w:val="22"/>
        </w:rPr>
        <w:t>However, according to Stocker</w:t>
      </w:r>
      <w:r w:rsidR="00B53848">
        <w:rPr>
          <w:rFonts w:ascii="Arial" w:hAnsi="Arial" w:cs="Arial"/>
          <w:sz w:val="22"/>
          <w:szCs w:val="22"/>
        </w:rPr>
        <w:t xml:space="preserve"> Jr</w:t>
      </w:r>
      <w:r w:rsidR="00C042EA">
        <w:rPr>
          <w:rFonts w:ascii="Arial" w:hAnsi="Arial" w:cs="Arial"/>
          <w:sz w:val="22"/>
          <w:szCs w:val="22"/>
        </w:rPr>
        <w:t xml:space="preserve">, </w:t>
      </w:r>
      <w:r w:rsidR="00C042EA" w:rsidRPr="00C042EA">
        <w:rPr>
          <w:rFonts w:ascii="Arial" w:hAnsi="Arial" w:cs="Arial"/>
          <w:i/>
          <w:iCs/>
          <w:sz w:val="22"/>
          <w:szCs w:val="22"/>
        </w:rPr>
        <w:t>et al</w:t>
      </w:r>
      <w:r w:rsidR="00C042EA">
        <w:rPr>
          <w:rFonts w:ascii="Arial" w:hAnsi="Arial" w:cs="Arial"/>
          <w:sz w:val="22"/>
          <w:szCs w:val="22"/>
        </w:rPr>
        <w:t>. (2019</w:t>
      </w:r>
      <w:r w:rsidR="00B53848">
        <w:rPr>
          <w:rFonts w:ascii="Arial" w:hAnsi="Arial" w:cs="Arial"/>
          <w:sz w:val="22"/>
          <w:szCs w:val="22"/>
        </w:rPr>
        <w:t>) s</w:t>
      </w:r>
      <w:r w:rsidR="00C042EA">
        <w:rPr>
          <w:rFonts w:ascii="Arial" w:hAnsi="Arial" w:cs="Arial"/>
          <w:sz w:val="22"/>
          <w:szCs w:val="22"/>
        </w:rPr>
        <w:t xml:space="preserve">ome schools might not be able to allow their learners to develop fluency in mathematics, due to the pressure to move the learners on to new </w:t>
      </w:r>
      <w:r w:rsidR="00B53848">
        <w:rPr>
          <w:rFonts w:ascii="Arial" w:hAnsi="Arial" w:cs="Arial"/>
          <w:sz w:val="22"/>
          <w:szCs w:val="22"/>
        </w:rPr>
        <w:t xml:space="preserve">mathematical topics. This poses as a barrier, as the learners may not have the opportunity to achieve mastery of a concept before moving forward. </w:t>
      </w:r>
      <w:r w:rsidR="00B102E6">
        <w:rPr>
          <w:rFonts w:ascii="Arial" w:hAnsi="Arial" w:cs="Arial"/>
          <w:sz w:val="22"/>
          <w:szCs w:val="22"/>
        </w:rPr>
        <w:t>Although an excessive focus on basic procedures might not capture the children’s interests in mathematics,</w:t>
      </w:r>
      <w:r w:rsidR="005C2230">
        <w:rPr>
          <w:rFonts w:ascii="Arial" w:hAnsi="Arial" w:cs="Arial"/>
          <w:sz w:val="22"/>
          <w:szCs w:val="22"/>
        </w:rPr>
        <w:t xml:space="preserve"> it could also contribute to the underrepresentation of girls in the subject beyond the compulsory age suggests </w:t>
      </w:r>
      <w:r w:rsidR="00B102E6">
        <w:rPr>
          <w:rFonts w:ascii="Arial" w:hAnsi="Arial" w:cs="Arial"/>
          <w:sz w:val="22"/>
          <w:szCs w:val="22"/>
        </w:rPr>
        <w:t>Foster (2017, p.122)</w:t>
      </w:r>
      <w:r w:rsidR="00B102E6">
        <w:rPr>
          <w:rFonts w:ascii="Arial" w:hAnsi="Arial" w:cs="Arial"/>
          <w:sz w:val="22"/>
          <w:szCs w:val="22"/>
        </w:rPr>
        <w:t xml:space="preserve">. </w:t>
      </w:r>
    </w:p>
    <w:p w14:paraId="1346921C" w14:textId="77777777" w:rsidR="00BC469F" w:rsidRDefault="00BC469F" w:rsidP="003E0079">
      <w:pPr>
        <w:spacing w:line="360" w:lineRule="auto"/>
        <w:rPr>
          <w:rFonts w:ascii="Arial" w:hAnsi="Arial" w:cs="Arial"/>
          <w:sz w:val="22"/>
          <w:szCs w:val="22"/>
        </w:rPr>
      </w:pPr>
    </w:p>
    <w:p w14:paraId="5D68FD39" w14:textId="2BE47B09" w:rsidR="00BC469F" w:rsidRDefault="00BC469F" w:rsidP="00BC469F">
      <w:pPr>
        <w:spacing w:line="360" w:lineRule="auto"/>
        <w:rPr>
          <w:rFonts w:ascii="Arial" w:hAnsi="Arial" w:cs="Arial"/>
          <w:sz w:val="22"/>
          <w:szCs w:val="22"/>
        </w:rPr>
      </w:pPr>
      <w:r>
        <w:rPr>
          <w:rFonts w:ascii="Arial" w:hAnsi="Arial" w:cs="Arial"/>
          <w:sz w:val="22"/>
          <w:szCs w:val="22"/>
        </w:rPr>
        <w:t xml:space="preserve">Nonetheless, Cartwright (2018, p.19) argues that fluency is not a skill that can be mastered by a fixed deadline but rather an ongoing process of development.  In the Curriculum for Wales, mathematical fluency is embedded within the Literacy and Numeracy Framework as a mandatory cross-curricular skill. This framework places responsibility on all teachers to ensure continuous progression in mathematical fluency across all of the areas of learning (Welsh Government, 2022a). </w:t>
      </w:r>
    </w:p>
    <w:p w14:paraId="4AD29DAC" w14:textId="77777777" w:rsidR="00B102E6" w:rsidRDefault="00B102E6" w:rsidP="003E0079">
      <w:pPr>
        <w:spacing w:line="360" w:lineRule="auto"/>
        <w:rPr>
          <w:rFonts w:ascii="Arial" w:hAnsi="Arial" w:cs="Arial"/>
          <w:sz w:val="22"/>
          <w:szCs w:val="22"/>
        </w:rPr>
      </w:pPr>
    </w:p>
    <w:p w14:paraId="741E9084" w14:textId="6B9ED6A5" w:rsidR="005C2230" w:rsidRDefault="009534F8" w:rsidP="003E0079">
      <w:pPr>
        <w:spacing w:line="360" w:lineRule="auto"/>
        <w:rPr>
          <w:rFonts w:ascii="Arial" w:hAnsi="Arial" w:cs="Arial"/>
          <w:sz w:val="22"/>
          <w:szCs w:val="22"/>
        </w:rPr>
      </w:pPr>
      <w:r>
        <w:rPr>
          <w:rFonts w:ascii="Arial" w:hAnsi="Arial" w:cs="Arial"/>
          <w:sz w:val="22"/>
          <w:szCs w:val="22"/>
        </w:rPr>
        <w:t xml:space="preserve">Furthermore, mathematical fluency importance is reflected in frameworks such as Programme for </w:t>
      </w:r>
      <w:r w:rsidR="002C498C">
        <w:rPr>
          <w:rFonts w:ascii="Arial" w:hAnsi="Arial" w:cs="Arial"/>
          <w:sz w:val="22"/>
          <w:szCs w:val="22"/>
        </w:rPr>
        <w:t>I</w:t>
      </w:r>
      <w:r>
        <w:rPr>
          <w:rFonts w:ascii="Arial" w:hAnsi="Arial" w:cs="Arial"/>
          <w:sz w:val="22"/>
          <w:szCs w:val="22"/>
        </w:rPr>
        <w:t xml:space="preserve">nternation Student Assessment (PISA), which assesses mathematical proficiencies, including fluency across the world. </w:t>
      </w:r>
      <w:r w:rsidR="008A78DD">
        <w:rPr>
          <w:rFonts w:ascii="Arial" w:hAnsi="Arial" w:cs="Arial"/>
          <w:sz w:val="22"/>
          <w:szCs w:val="22"/>
        </w:rPr>
        <w:t xml:space="preserve">The recent PISA results </w:t>
      </w:r>
      <w:r w:rsidR="00B82212">
        <w:rPr>
          <w:rFonts w:ascii="Arial" w:hAnsi="Arial" w:cs="Arial"/>
          <w:sz w:val="22"/>
          <w:szCs w:val="22"/>
        </w:rPr>
        <w:t>demonstrate</w:t>
      </w:r>
      <w:r w:rsidR="008A78DD">
        <w:rPr>
          <w:rFonts w:ascii="Arial" w:hAnsi="Arial" w:cs="Arial"/>
          <w:sz w:val="22"/>
          <w:szCs w:val="22"/>
        </w:rPr>
        <w:t xml:space="preserve"> that Wales’s overall achievement fell short of its potential </w:t>
      </w:r>
      <w:r w:rsidR="002C498C">
        <w:rPr>
          <w:rFonts w:ascii="Arial" w:hAnsi="Arial" w:cs="Arial"/>
          <w:sz w:val="22"/>
          <w:szCs w:val="22"/>
        </w:rPr>
        <w:t>(</w:t>
      </w:r>
      <w:r w:rsidR="008A78DD">
        <w:rPr>
          <w:rFonts w:ascii="Arial" w:hAnsi="Arial" w:cs="Arial"/>
          <w:sz w:val="22"/>
          <w:szCs w:val="22"/>
        </w:rPr>
        <w:t>Donaldson</w:t>
      </w:r>
      <w:r w:rsidR="002C498C">
        <w:rPr>
          <w:rFonts w:ascii="Arial" w:hAnsi="Arial" w:cs="Arial"/>
          <w:sz w:val="22"/>
          <w:szCs w:val="22"/>
        </w:rPr>
        <w:t xml:space="preserve">, </w:t>
      </w:r>
      <w:r w:rsidR="008A78DD">
        <w:rPr>
          <w:rFonts w:ascii="Arial" w:hAnsi="Arial" w:cs="Arial"/>
          <w:sz w:val="22"/>
          <w:szCs w:val="22"/>
        </w:rPr>
        <w:t>2015,p.9), and as Estyn (2022) report</w:t>
      </w:r>
      <w:r w:rsidR="00B82212">
        <w:rPr>
          <w:rFonts w:ascii="Arial" w:hAnsi="Arial" w:cs="Arial"/>
          <w:sz w:val="22"/>
          <w:szCs w:val="22"/>
        </w:rPr>
        <w:t>ed</w:t>
      </w:r>
      <w:r w:rsidR="008A78DD">
        <w:rPr>
          <w:rFonts w:ascii="Arial" w:hAnsi="Arial" w:cs="Arial"/>
          <w:sz w:val="22"/>
          <w:szCs w:val="22"/>
        </w:rPr>
        <w:t xml:space="preserve">, it was significantly below the OECD average. </w:t>
      </w:r>
      <w:r w:rsidR="000127ED" w:rsidRPr="003E0079">
        <w:rPr>
          <w:rFonts w:ascii="Arial" w:hAnsi="Arial" w:cs="Arial"/>
          <w:sz w:val="22"/>
          <w:szCs w:val="22"/>
        </w:rPr>
        <w:t>However,</w:t>
      </w:r>
      <w:r w:rsidR="00BC469F">
        <w:rPr>
          <w:rFonts w:ascii="Arial" w:hAnsi="Arial" w:cs="Arial"/>
          <w:sz w:val="22"/>
          <w:szCs w:val="22"/>
        </w:rPr>
        <w:t xml:space="preserve"> on the other hand</w:t>
      </w:r>
      <w:r w:rsidR="008A78DD" w:rsidRPr="003E0079">
        <w:rPr>
          <w:rFonts w:ascii="Arial" w:hAnsi="Arial" w:cs="Arial"/>
          <w:sz w:val="22"/>
          <w:szCs w:val="22"/>
        </w:rPr>
        <w:t xml:space="preserve">, </w:t>
      </w:r>
      <w:r w:rsidR="00BC469F">
        <w:rPr>
          <w:rFonts w:ascii="Arial" w:hAnsi="Arial" w:cs="Arial"/>
          <w:sz w:val="22"/>
          <w:szCs w:val="22"/>
        </w:rPr>
        <w:t xml:space="preserve">currently there is no data regarding the fact that </w:t>
      </w:r>
      <w:r w:rsidR="008A78DD" w:rsidRPr="003E0079">
        <w:rPr>
          <w:rFonts w:ascii="Arial" w:hAnsi="Arial" w:cs="Arial"/>
          <w:sz w:val="22"/>
          <w:szCs w:val="22"/>
        </w:rPr>
        <w:t xml:space="preserve">these exams were conducted shortly after the Covid-19 pandemic, a period during school closures and where disruptions to learning may have impacted learners performance. </w:t>
      </w:r>
      <w:r w:rsidR="008A78DD">
        <w:rPr>
          <w:rFonts w:ascii="Arial" w:hAnsi="Arial" w:cs="Arial"/>
          <w:sz w:val="22"/>
          <w:szCs w:val="22"/>
        </w:rPr>
        <w:t xml:space="preserve">Although, these findings highlight the need for targeted interventions, such as School X’s SDP target, to enhance pupils fluency. </w:t>
      </w:r>
    </w:p>
    <w:p w14:paraId="091A4B33" w14:textId="77777777" w:rsidR="00F31C3C" w:rsidRDefault="00F31C3C" w:rsidP="006C0CC4">
      <w:pPr>
        <w:spacing w:line="360" w:lineRule="auto"/>
        <w:rPr>
          <w:rFonts w:ascii="Arial" w:hAnsi="Arial" w:cs="Arial"/>
          <w:b/>
          <w:bCs/>
          <w:sz w:val="28"/>
          <w:szCs w:val="28"/>
          <w:u w:val="single"/>
        </w:rPr>
      </w:pPr>
    </w:p>
    <w:p w14:paraId="29F2DB9F" w14:textId="5B49B240" w:rsidR="006C0CC4" w:rsidRDefault="006C0CC4" w:rsidP="006C0CC4">
      <w:pPr>
        <w:spacing w:line="360" w:lineRule="auto"/>
        <w:rPr>
          <w:rFonts w:ascii="Arial" w:hAnsi="Arial" w:cs="Arial"/>
          <w:b/>
          <w:bCs/>
          <w:sz w:val="28"/>
          <w:szCs w:val="28"/>
          <w:u w:val="single"/>
        </w:rPr>
      </w:pPr>
      <w:r>
        <w:rPr>
          <w:rFonts w:ascii="Arial" w:hAnsi="Arial" w:cs="Arial"/>
          <w:b/>
          <w:bCs/>
          <w:sz w:val="28"/>
          <w:szCs w:val="28"/>
          <w:u w:val="single"/>
        </w:rPr>
        <w:t xml:space="preserve">Developing an Action Point </w:t>
      </w:r>
    </w:p>
    <w:p w14:paraId="1172C099" w14:textId="5A5736B9" w:rsidR="00AB3268" w:rsidRDefault="00AB3268" w:rsidP="006C0CC4">
      <w:pPr>
        <w:spacing w:line="360" w:lineRule="auto"/>
        <w:rPr>
          <w:rFonts w:ascii="Arial" w:hAnsi="Arial" w:cs="Arial"/>
          <w:sz w:val="22"/>
          <w:szCs w:val="22"/>
        </w:rPr>
      </w:pPr>
      <w:r w:rsidRPr="00AB3268">
        <w:rPr>
          <w:rFonts w:ascii="Arial" w:hAnsi="Arial" w:cs="Arial"/>
          <w:sz w:val="22"/>
          <w:szCs w:val="22"/>
        </w:rPr>
        <w:t xml:space="preserve">This section will examine the reasoning behind School X’s target and it’s alignment with the schools broader goals. </w:t>
      </w:r>
    </w:p>
    <w:p w14:paraId="4A9C2072" w14:textId="77777777" w:rsidR="00AB3268" w:rsidRPr="00AB3268" w:rsidRDefault="00AB3268" w:rsidP="006C0CC4">
      <w:pPr>
        <w:spacing w:line="360" w:lineRule="auto"/>
        <w:rPr>
          <w:rFonts w:ascii="Arial" w:hAnsi="Arial" w:cs="Arial"/>
          <w:sz w:val="22"/>
          <w:szCs w:val="22"/>
        </w:rPr>
      </w:pPr>
    </w:p>
    <w:p w14:paraId="57644197" w14:textId="709F8086" w:rsidR="00E920E6" w:rsidRDefault="00E30542" w:rsidP="006C0CC4">
      <w:pPr>
        <w:spacing w:line="360" w:lineRule="auto"/>
        <w:rPr>
          <w:rFonts w:ascii="Arial" w:hAnsi="Arial" w:cs="Arial"/>
          <w:sz w:val="22"/>
          <w:szCs w:val="22"/>
        </w:rPr>
      </w:pPr>
      <w:r w:rsidRPr="00E30542">
        <w:rPr>
          <w:rFonts w:ascii="Arial" w:hAnsi="Arial" w:cs="Arial"/>
          <w:sz w:val="22"/>
          <w:szCs w:val="22"/>
        </w:rPr>
        <w:t xml:space="preserve">School X’s SDP </w:t>
      </w:r>
      <w:r>
        <w:rPr>
          <w:rFonts w:ascii="Arial" w:hAnsi="Arial" w:cs="Arial"/>
          <w:sz w:val="22"/>
          <w:szCs w:val="22"/>
        </w:rPr>
        <w:t>target was prioritised because the schools current data highlight</w:t>
      </w:r>
      <w:r w:rsidR="00D65A54">
        <w:rPr>
          <w:rFonts w:ascii="Arial" w:hAnsi="Arial" w:cs="Arial"/>
          <w:sz w:val="22"/>
          <w:szCs w:val="22"/>
        </w:rPr>
        <w:t>s</w:t>
      </w:r>
      <w:r>
        <w:rPr>
          <w:rFonts w:ascii="Arial" w:hAnsi="Arial" w:cs="Arial"/>
          <w:sz w:val="22"/>
          <w:szCs w:val="22"/>
        </w:rPr>
        <w:t xml:space="preserve"> that, on average, performance on procedural mathematics </w:t>
      </w:r>
      <w:r w:rsidR="00D65A54">
        <w:rPr>
          <w:rFonts w:ascii="Arial" w:hAnsi="Arial" w:cs="Arial"/>
          <w:sz w:val="22"/>
          <w:szCs w:val="22"/>
        </w:rPr>
        <w:t xml:space="preserve">is </w:t>
      </w:r>
      <w:r>
        <w:rPr>
          <w:rFonts w:ascii="Arial" w:hAnsi="Arial" w:cs="Arial"/>
          <w:sz w:val="22"/>
          <w:szCs w:val="22"/>
        </w:rPr>
        <w:t>below the national average.</w:t>
      </w:r>
      <w:r w:rsidR="003E0079">
        <w:rPr>
          <w:rFonts w:ascii="Arial" w:hAnsi="Arial" w:cs="Arial"/>
          <w:sz w:val="22"/>
          <w:szCs w:val="22"/>
        </w:rPr>
        <w:t xml:space="preserve"> Although, Nationally, the average attainment in procedural mathematics for 2022/23 was four months lower than in 2018/29. It could be argued that this was because the COVID-19 pandemic impacts were still being address through the academic year of 2021/22 (Estyn, no date). </w:t>
      </w:r>
      <w:r w:rsidR="003E0079">
        <w:rPr>
          <w:rFonts w:ascii="Arial" w:hAnsi="Arial" w:cs="Arial"/>
          <w:sz w:val="22"/>
          <w:szCs w:val="22"/>
        </w:rPr>
        <w:lastRenderedPageBreak/>
        <w:t xml:space="preserve">However, </w:t>
      </w:r>
      <w:r w:rsidR="009B726E">
        <w:rPr>
          <w:rFonts w:ascii="Arial" w:hAnsi="Arial" w:cs="Arial"/>
          <w:sz w:val="22"/>
          <w:szCs w:val="22"/>
        </w:rPr>
        <w:t xml:space="preserve">The Welsh Government (2024c) indicates that nationally pupils who do not receive FSM outperform those who are eligible. </w:t>
      </w:r>
      <w:r w:rsidR="00E920E6">
        <w:rPr>
          <w:rFonts w:ascii="Arial" w:hAnsi="Arial" w:cs="Arial"/>
          <w:sz w:val="22"/>
          <w:szCs w:val="22"/>
        </w:rPr>
        <w:t xml:space="preserve">Similarly, UNICEF (2016,p.36) highlights that children from socio-economically disadvantaged communities could be likely to fall among the lowest-achieving students. In alignment with these findings, Estyn (2023, p.1) notes that School X has a higher-than-average proportion </w:t>
      </w:r>
      <w:r w:rsidR="003E0079">
        <w:rPr>
          <w:rFonts w:ascii="Arial" w:hAnsi="Arial" w:cs="Arial"/>
          <w:sz w:val="22"/>
          <w:szCs w:val="22"/>
        </w:rPr>
        <w:t>of</w:t>
      </w:r>
      <w:r w:rsidR="00E920E6">
        <w:rPr>
          <w:rFonts w:ascii="Arial" w:hAnsi="Arial" w:cs="Arial"/>
          <w:sz w:val="22"/>
          <w:szCs w:val="22"/>
        </w:rPr>
        <w:t xml:space="preserve"> pupils eligible for FSM, which may have influenced the school’s decision to prioritise this target. </w:t>
      </w:r>
    </w:p>
    <w:p w14:paraId="750FE582" w14:textId="77777777" w:rsidR="00C4735D" w:rsidRDefault="00C4735D" w:rsidP="006C0CC4">
      <w:pPr>
        <w:spacing w:line="360" w:lineRule="auto"/>
        <w:rPr>
          <w:rFonts w:ascii="Arial" w:hAnsi="Arial" w:cs="Arial"/>
          <w:sz w:val="22"/>
          <w:szCs w:val="22"/>
        </w:rPr>
      </w:pPr>
    </w:p>
    <w:p w14:paraId="0900CB08" w14:textId="150AAFDE" w:rsidR="00C4735D" w:rsidRDefault="00C4735D" w:rsidP="00C4735D">
      <w:pPr>
        <w:spacing w:line="360" w:lineRule="auto"/>
        <w:rPr>
          <w:rFonts w:ascii="Arial" w:hAnsi="Arial" w:cs="Arial"/>
          <w:sz w:val="22"/>
          <w:szCs w:val="22"/>
        </w:rPr>
      </w:pPr>
      <w:r>
        <w:rPr>
          <w:rFonts w:ascii="Arial" w:hAnsi="Arial" w:cs="Arial"/>
          <w:sz w:val="22"/>
          <w:szCs w:val="22"/>
        </w:rPr>
        <w:t>In order to support the achievement of the target</w:t>
      </w:r>
      <w:r w:rsidR="002C498C">
        <w:rPr>
          <w:rFonts w:ascii="Arial" w:hAnsi="Arial" w:cs="Arial"/>
          <w:sz w:val="22"/>
          <w:szCs w:val="22"/>
        </w:rPr>
        <w:t>,</w:t>
      </w:r>
      <w:r>
        <w:rPr>
          <w:rFonts w:ascii="Arial" w:hAnsi="Arial" w:cs="Arial"/>
          <w:sz w:val="22"/>
          <w:szCs w:val="22"/>
        </w:rPr>
        <w:t xml:space="preserve"> School X organised training events for Progression step 2 and 3 parents, supporting them with strategies to help their child develop mathematical fluency at home. Contrastingly, the Education Endowment Foundation (2018, p.14) argues that parental involvement does not significantly impact a child’s attainment in mathematics. However, Bronfenbrenner’s theory highlights the crucial role of parents in a child’s immediate learning environment (Hayes, O’Toole and Halpenny, 2017, p.93). By participating in these training events, the parents can create a more supportive home environment for mathematical fluency, reinforcing the learning that takes place in school. </w:t>
      </w:r>
    </w:p>
    <w:p w14:paraId="7C99851B" w14:textId="77777777" w:rsidR="00E106BA" w:rsidRDefault="00E106BA" w:rsidP="006C0CC4">
      <w:pPr>
        <w:spacing w:line="360" w:lineRule="auto"/>
        <w:rPr>
          <w:rFonts w:ascii="Arial" w:hAnsi="Arial" w:cs="Arial"/>
          <w:sz w:val="22"/>
          <w:szCs w:val="22"/>
        </w:rPr>
      </w:pPr>
    </w:p>
    <w:p w14:paraId="21159176" w14:textId="237A93ED" w:rsidR="009B5908" w:rsidRDefault="00E106BA" w:rsidP="006C0CC4">
      <w:pPr>
        <w:spacing w:line="360" w:lineRule="auto"/>
        <w:rPr>
          <w:rFonts w:ascii="Arial" w:hAnsi="Arial" w:cs="Arial"/>
          <w:sz w:val="22"/>
          <w:szCs w:val="22"/>
        </w:rPr>
      </w:pPr>
      <w:r>
        <w:rPr>
          <w:rFonts w:ascii="Arial" w:hAnsi="Arial" w:cs="Arial"/>
          <w:sz w:val="22"/>
          <w:szCs w:val="22"/>
        </w:rPr>
        <w:t xml:space="preserve">School X also purchased and provided training to staff </w:t>
      </w:r>
      <w:r w:rsidR="00C4735D">
        <w:rPr>
          <w:rFonts w:ascii="Arial" w:hAnsi="Arial" w:cs="Arial"/>
          <w:sz w:val="22"/>
          <w:szCs w:val="22"/>
        </w:rPr>
        <w:t xml:space="preserve">for </w:t>
      </w:r>
      <w:r>
        <w:rPr>
          <w:rFonts w:ascii="Arial" w:hAnsi="Arial" w:cs="Arial"/>
          <w:sz w:val="22"/>
          <w:szCs w:val="22"/>
        </w:rPr>
        <w:t xml:space="preserve">the White Rose Maths scheme to help support the success of their SDP target. The intended impact was for all the teachers to engage with and plan lessons using the new scheme, to ensure consistency across the school. However, there is a gap in the literature regarding the effectiveness of White Rose Maths in improving pedagogy and improving pupils mathematical fluency. The Education Endowment Foundation (2024, p.4) emphasises the importance of evidence-informed implementations, suggesting that educational initiatives should be guided by research to ensure their effectiveness.  </w:t>
      </w:r>
      <w:r w:rsidR="00784AD0">
        <w:rPr>
          <w:rFonts w:ascii="Arial" w:hAnsi="Arial" w:cs="Arial"/>
          <w:sz w:val="22"/>
          <w:szCs w:val="22"/>
        </w:rPr>
        <w:t>Although, f</w:t>
      </w:r>
      <w:r>
        <w:rPr>
          <w:rFonts w:ascii="Arial" w:hAnsi="Arial" w:cs="Arial"/>
          <w:sz w:val="22"/>
          <w:szCs w:val="22"/>
        </w:rPr>
        <w:t>rom my student teaching experience at School X</w:t>
      </w:r>
      <w:r w:rsidR="009B5908">
        <w:rPr>
          <w:rFonts w:ascii="Arial" w:hAnsi="Arial" w:cs="Arial"/>
          <w:sz w:val="22"/>
          <w:szCs w:val="22"/>
        </w:rPr>
        <w:t>,</w:t>
      </w:r>
      <w:r>
        <w:rPr>
          <w:rFonts w:ascii="Arial" w:hAnsi="Arial" w:cs="Arial"/>
          <w:sz w:val="22"/>
          <w:szCs w:val="22"/>
        </w:rPr>
        <w:t xml:space="preserve"> I observed that the White Rose Maths scheme</w:t>
      </w:r>
      <w:r w:rsidR="009B5908">
        <w:rPr>
          <w:rFonts w:ascii="Arial" w:hAnsi="Arial" w:cs="Arial"/>
          <w:sz w:val="22"/>
          <w:szCs w:val="22"/>
        </w:rPr>
        <w:t xml:space="preserve"> provided a clear structure for mathematical teaching, enabling teachers to effectively plan and guide learners. This also helped the teachers have a clear understanding of the next steps of the children’s learning. </w:t>
      </w:r>
    </w:p>
    <w:p w14:paraId="55567EBC" w14:textId="77777777" w:rsidR="00C4735D" w:rsidRDefault="00C4735D" w:rsidP="006C0CC4">
      <w:pPr>
        <w:spacing w:line="360" w:lineRule="auto"/>
        <w:rPr>
          <w:rFonts w:ascii="Arial" w:hAnsi="Arial" w:cs="Arial"/>
          <w:sz w:val="22"/>
          <w:szCs w:val="22"/>
        </w:rPr>
      </w:pPr>
    </w:p>
    <w:p w14:paraId="25124295" w14:textId="435B9572" w:rsidR="00C4735D" w:rsidRDefault="00C4735D" w:rsidP="00C4735D">
      <w:pPr>
        <w:spacing w:line="360" w:lineRule="auto"/>
        <w:rPr>
          <w:rFonts w:ascii="Arial" w:hAnsi="Arial" w:cs="Arial"/>
          <w:sz w:val="22"/>
          <w:szCs w:val="22"/>
        </w:rPr>
      </w:pPr>
      <w:r>
        <w:rPr>
          <w:rFonts w:ascii="Arial" w:hAnsi="Arial" w:cs="Arial"/>
          <w:sz w:val="22"/>
          <w:szCs w:val="22"/>
        </w:rPr>
        <w:t xml:space="preserve">To address this target School X undertook self-evaluation processes. Firstly, School X completed a comprehensive analysis of the national test data for each year group to identify the key areas of weakness. </w:t>
      </w:r>
      <w:r w:rsidR="009D2EF0">
        <w:rPr>
          <w:rFonts w:ascii="Arial" w:hAnsi="Arial" w:cs="Arial"/>
          <w:sz w:val="22"/>
          <w:szCs w:val="22"/>
        </w:rPr>
        <w:t xml:space="preserve">However, a barrier to this type of self-evaluation is the time it would take the teachers to go through each test and identify the strengths and weaknesses of each year group. </w:t>
      </w:r>
      <w:r>
        <w:rPr>
          <w:rFonts w:ascii="Arial" w:hAnsi="Arial" w:cs="Arial"/>
          <w:sz w:val="22"/>
          <w:szCs w:val="22"/>
        </w:rPr>
        <w:t>In response</w:t>
      </w:r>
      <w:r w:rsidR="009D2EF0">
        <w:rPr>
          <w:rFonts w:ascii="Arial" w:hAnsi="Arial" w:cs="Arial"/>
          <w:sz w:val="22"/>
          <w:szCs w:val="22"/>
        </w:rPr>
        <w:t xml:space="preserve"> to the data analysis</w:t>
      </w:r>
      <w:r>
        <w:rPr>
          <w:rFonts w:ascii="Arial" w:hAnsi="Arial" w:cs="Arial"/>
          <w:sz w:val="22"/>
          <w:szCs w:val="22"/>
        </w:rPr>
        <w:t xml:space="preserve"> the school’s mathematics lead developed tailored resource packs to support teachers in addressing these gaps. Supporting this approach, the Education Endowment Foundation (2022, p.8) indicates that effective </w:t>
      </w:r>
      <w:r>
        <w:rPr>
          <w:rFonts w:ascii="Arial" w:hAnsi="Arial" w:cs="Arial"/>
          <w:sz w:val="22"/>
          <w:szCs w:val="22"/>
        </w:rPr>
        <w:lastRenderedPageBreak/>
        <w:t xml:space="preserve">assessment provides teachers with up-to-date insights into what the pupils know and where they need more support. This enables teachers to adapt their teaching to focus on the next steps to facilitate progress. </w:t>
      </w:r>
    </w:p>
    <w:p w14:paraId="0A25AB3D" w14:textId="77777777" w:rsidR="00C4735D" w:rsidRDefault="00C4735D" w:rsidP="009B5908">
      <w:pPr>
        <w:spacing w:line="360" w:lineRule="auto"/>
        <w:rPr>
          <w:rFonts w:ascii="Arial" w:hAnsi="Arial" w:cs="Arial"/>
          <w:sz w:val="22"/>
          <w:szCs w:val="22"/>
        </w:rPr>
      </w:pPr>
    </w:p>
    <w:p w14:paraId="609774A9" w14:textId="77660A2F" w:rsidR="00C4735D" w:rsidRDefault="009B5908" w:rsidP="006C0CC4">
      <w:pPr>
        <w:spacing w:line="360" w:lineRule="auto"/>
        <w:rPr>
          <w:rFonts w:ascii="Arial" w:hAnsi="Arial" w:cs="Arial"/>
          <w:sz w:val="22"/>
          <w:szCs w:val="22"/>
        </w:rPr>
      </w:pPr>
      <w:r>
        <w:rPr>
          <w:rFonts w:ascii="Arial" w:hAnsi="Arial" w:cs="Arial"/>
          <w:sz w:val="22"/>
          <w:szCs w:val="22"/>
        </w:rPr>
        <w:t>School X’s self-evaluation process</w:t>
      </w:r>
      <w:r w:rsidR="00C4735D">
        <w:rPr>
          <w:rFonts w:ascii="Arial" w:hAnsi="Arial" w:cs="Arial"/>
          <w:sz w:val="22"/>
          <w:szCs w:val="22"/>
        </w:rPr>
        <w:t xml:space="preserve"> also</w:t>
      </w:r>
      <w:r>
        <w:rPr>
          <w:rFonts w:ascii="Arial" w:hAnsi="Arial" w:cs="Arial"/>
          <w:sz w:val="22"/>
          <w:szCs w:val="22"/>
        </w:rPr>
        <w:t xml:space="preserve"> involves listening to </w:t>
      </w:r>
      <w:r w:rsidR="00DD79ED">
        <w:rPr>
          <w:rFonts w:ascii="Arial" w:hAnsi="Arial" w:cs="Arial"/>
          <w:sz w:val="22"/>
          <w:szCs w:val="22"/>
        </w:rPr>
        <w:t xml:space="preserve">their </w:t>
      </w:r>
      <w:r>
        <w:rPr>
          <w:rFonts w:ascii="Arial" w:hAnsi="Arial" w:cs="Arial"/>
          <w:sz w:val="22"/>
          <w:szCs w:val="22"/>
        </w:rPr>
        <w:t>learners</w:t>
      </w:r>
      <w:r w:rsidR="00784AD0">
        <w:rPr>
          <w:rFonts w:ascii="Arial" w:hAnsi="Arial" w:cs="Arial"/>
          <w:sz w:val="22"/>
          <w:szCs w:val="22"/>
        </w:rPr>
        <w:t>.</w:t>
      </w:r>
      <w:r>
        <w:rPr>
          <w:rFonts w:ascii="Arial" w:hAnsi="Arial" w:cs="Arial"/>
          <w:sz w:val="22"/>
          <w:szCs w:val="22"/>
        </w:rPr>
        <w:t xml:space="preserve"> A listening to learns activity was conducted to gather qualitative data on the students attitudes toward mathematics. This provided valuable insights into students perceptions of the subject, helping to inform future strategies.</w:t>
      </w:r>
      <w:r w:rsidR="00DD79ED">
        <w:rPr>
          <w:rFonts w:ascii="Arial" w:hAnsi="Arial" w:cs="Arial"/>
          <w:sz w:val="22"/>
          <w:szCs w:val="22"/>
        </w:rPr>
        <w:t xml:space="preserve"> This approach aligns with Article 12 of the UNCRC</w:t>
      </w:r>
      <w:r w:rsidR="00C4735D">
        <w:rPr>
          <w:rFonts w:ascii="Arial" w:hAnsi="Arial" w:cs="Arial"/>
          <w:sz w:val="22"/>
          <w:szCs w:val="22"/>
        </w:rPr>
        <w:t xml:space="preserve">, and The Lundy model of participation, as they both highlight the importance of actively involving learners in the decision-making process (Correia and Aguiar, 2022); (UNICEF, no date). By prioritising the voice of the child, School X ensures that it’s strategies reflect the needs of the learners. </w:t>
      </w:r>
    </w:p>
    <w:p w14:paraId="73D7E1AD" w14:textId="77777777" w:rsidR="00C4735D" w:rsidRDefault="00C4735D" w:rsidP="006C0CC4">
      <w:pPr>
        <w:spacing w:line="360" w:lineRule="auto"/>
        <w:rPr>
          <w:rFonts w:ascii="Arial" w:hAnsi="Arial" w:cs="Arial"/>
          <w:sz w:val="22"/>
          <w:szCs w:val="22"/>
        </w:rPr>
      </w:pPr>
    </w:p>
    <w:p w14:paraId="746221DD" w14:textId="2C9B96DF" w:rsidR="00C4735D" w:rsidRDefault="00C4735D" w:rsidP="006C0CC4">
      <w:pPr>
        <w:spacing w:line="360" w:lineRule="auto"/>
        <w:rPr>
          <w:rFonts w:ascii="Arial" w:hAnsi="Arial" w:cs="Arial"/>
          <w:sz w:val="22"/>
          <w:szCs w:val="22"/>
        </w:rPr>
      </w:pPr>
      <w:r>
        <w:rPr>
          <w:rFonts w:ascii="Arial" w:hAnsi="Arial" w:cs="Arial"/>
          <w:sz w:val="22"/>
          <w:szCs w:val="22"/>
        </w:rPr>
        <w:t xml:space="preserve">Through a combination of data driven analysis, student feedback, professional development and parental engagement, School X is actively working towards improving mathematics fluency and addressing the identified weakness. </w:t>
      </w:r>
    </w:p>
    <w:p w14:paraId="296FE504" w14:textId="77777777" w:rsidR="00E920E6" w:rsidRDefault="00E920E6" w:rsidP="006C0CC4">
      <w:pPr>
        <w:spacing w:line="360" w:lineRule="auto"/>
        <w:rPr>
          <w:rFonts w:ascii="Arial" w:hAnsi="Arial" w:cs="Arial"/>
          <w:sz w:val="22"/>
          <w:szCs w:val="22"/>
        </w:rPr>
      </w:pPr>
    </w:p>
    <w:p w14:paraId="3413669E" w14:textId="77777777" w:rsidR="00AB3268" w:rsidRDefault="00AB3268" w:rsidP="006C0CC4">
      <w:pPr>
        <w:spacing w:line="360" w:lineRule="auto"/>
        <w:rPr>
          <w:rFonts w:ascii="Arial" w:hAnsi="Arial" w:cs="Arial"/>
          <w:sz w:val="22"/>
          <w:szCs w:val="22"/>
        </w:rPr>
      </w:pPr>
    </w:p>
    <w:p w14:paraId="3961B4FD" w14:textId="18ABB330" w:rsidR="004E074F" w:rsidRDefault="0090772A" w:rsidP="006C0CC4">
      <w:pPr>
        <w:spacing w:line="360" w:lineRule="auto"/>
        <w:rPr>
          <w:rFonts w:ascii="Arial" w:hAnsi="Arial" w:cs="Arial"/>
          <w:b/>
          <w:bCs/>
          <w:sz w:val="28"/>
          <w:szCs w:val="28"/>
          <w:u w:val="single"/>
        </w:rPr>
      </w:pPr>
      <w:r>
        <w:rPr>
          <w:rFonts w:ascii="Arial" w:hAnsi="Arial" w:cs="Arial"/>
          <w:b/>
          <w:bCs/>
          <w:sz w:val="28"/>
          <w:szCs w:val="28"/>
          <w:u w:val="single"/>
        </w:rPr>
        <w:t xml:space="preserve">Reflection and Evaluation </w:t>
      </w:r>
    </w:p>
    <w:p w14:paraId="019087C7" w14:textId="3F4E5A61" w:rsidR="00AB3268" w:rsidRDefault="00AB3268" w:rsidP="006C0CC4">
      <w:pPr>
        <w:spacing w:line="360" w:lineRule="auto"/>
        <w:rPr>
          <w:rFonts w:ascii="Arial" w:hAnsi="Arial" w:cs="Arial"/>
          <w:sz w:val="22"/>
          <w:szCs w:val="22"/>
        </w:rPr>
      </w:pPr>
      <w:r w:rsidRPr="00AB3268">
        <w:rPr>
          <w:rFonts w:ascii="Arial" w:hAnsi="Arial" w:cs="Arial"/>
          <w:sz w:val="22"/>
          <w:szCs w:val="22"/>
        </w:rPr>
        <w:t xml:space="preserve">This section will provide a reflection and evaluation aimed at </w:t>
      </w:r>
      <w:r w:rsidR="00D65A54">
        <w:rPr>
          <w:rFonts w:ascii="Arial" w:hAnsi="Arial" w:cs="Arial"/>
          <w:sz w:val="22"/>
          <w:szCs w:val="22"/>
        </w:rPr>
        <w:t xml:space="preserve">what I implemented to </w:t>
      </w:r>
      <w:r w:rsidRPr="00AB3268">
        <w:rPr>
          <w:rFonts w:ascii="Arial" w:hAnsi="Arial" w:cs="Arial"/>
          <w:sz w:val="22"/>
          <w:szCs w:val="22"/>
        </w:rPr>
        <w:t>support the achievement of School X’s prioritised target.</w:t>
      </w:r>
    </w:p>
    <w:p w14:paraId="2AAE9B74" w14:textId="77777777" w:rsidR="00AB3268" w:rsidRPr="00AB3268" w:rsidRDefault="00AB3268" w:rsidP="006C0CC4">
      <w:pPr>
        <w:spacing w:line="360" w:lineRule="auto"/>
        <w:rPr>
          <w:rFonts w:ascii="Arial" w:hAnsi="Arial" w:cs="Arial"/>
          <w:sz w:val="22"/>
          <w:szCs w:val="22"/>
        </w:rPr>
      </w:pPr>
    </w:p>
    <w:p w14:paraId="01DC192E" w14:textId="77777777" w:rsidR="003E0079" w:rsidRPr="00E920E6" w:rsidRDefault="003E0079" w:rsidP="003E0079">
      <w:pPr>
        <w:spacing w:line="360" w:lineRule="auto"/>
        <w:rPr>
          <w:rFonts w:ascii="Arial" w:eastAsiaTheme="minorHAnsi" w:hAnsi="Arial" w:cs="Arial"/>
          <w:kern w:val="2"/>
          <w:sz w:val="22"/>
          <w:szCs w:val="22"/>
          <w:lang w:eastAsia="en-US"/>
          <w14:ligatures w14:val="standardContextual"/>
        </w:rPr>
      </w:pPr>
      <w:r>
        <w:rPr>
          <w:rFonts w:ascii="Arial" w:hAnsi="Arial" w:cs="Arial"/>
          <w:sz w:val="22"/>
          <w:szCs w:val="22"/>
        </w:rPr>
        <w:t xml:space="preserve">To support School X’s goal of developing pedagogy in maths and improving fluency, I implemented White Rose Maths (WRM) reasoning problems as an extension activity for the higher ability group. Over a two-week test period for bridging, I incorporated the reasoning problems into each lesson, aligning with the schools focus on mastering skills and deepening mathematical understanding. Through the process of implementing this into my lesson plans I discovered both positives and negatives. </w:t>
      </w:r>
    </w:p>
    <w:p w14:paraId="2643608F" w14:textId="77777777" w:rsidR="003E0079" w:rsidRPr="00E920E6" w:rsidRDefault="003E0079" w:rsidP="006C0CC4">
      <w:pPr>
        <w:spacing w:line="360" w:lineRule="auto"/>
        <w:rPr>
          <w:rFonts w:ascii="Arial" w:hAnsi="Arial" w:cs="Arial"/>
          <w:b/>
          <w:bCs/>
          <w:sz w:val="28"/>
          <w:szCs w:val="28"/>
          <w:u w:val="single"/>
        </w:rPr>
      </w:pPr>
    </w:p>
    <w:p w14:paraId="65421F60" w14:textId="4CCE3C0C" w:rsidR="005C65CC" w:rsidRDefault="0002190A" w:rsidP="006C0CC4">
      <w:pPr>
        <w:spacing w:line="360" w:lineRule="auto"/>
        <w:rPr>
          <w:rFonts w:ascii="Arial" w:hAnsi="Arial" w:cs="Arial"/>
          <w:sz w:val="22"/>
          <w:szCs w:val="22"/>
        </w:rPr>
      </w:pPr>
      <w:r>
        <w:rPr>
          <w:rFonts w:ascii="Arial" w:hAnsi="Arial" w:cs="Arial"/>
          <w:sz w:val="22"/>
          <w:szCs w:val="22"/>
        </w:rPr>
        <w:t>Firstly, t</w:t>
      </w:r>
      <w:r w:rsidR="002364E9">
        <w:rPr>
          <w:rFonts w:ascii="Arial" w:hAnsi="Arial" w:cs="Arial"/>
          <w:sz w:val="22"/>
          <w:szCs w:val="22"/>
        </w:rPr>
        <w:t>he reasoning problems encouraged the children to think critically and</w:t>
      </w:r>
      <w:r w:rsidR="004E074F">
        <w:rPr>
          <w:rFonts w:ascii="Arial" w:hAnsi="Arial" w:cs="Arial"/>
          <w:sz w:val="22"/>
          <w:szCs w:val="22"/>
        </w:rPr>
        <w:t xml:space="preserve"> apply their mathematical knowledge in different contexts, which </w:t>
      </w:r>
      <w:r w:rsidR="00FF3DCE">
        <w:rPr>
          <w:rFonts w:ascii="Arial" w:hAnsi="Arial" w:cs="Arial"/>
          <w:sz w:val="22"/>
          <w:szCs w:val="22"/>
        </w:rPr>
        <w:t>aligns</w:t>
      </w:r>
      <w:r w:rsidR="004E074F">
        <w:rPr>
          <w:rFonts w:ascii="Arial" w:hAnsi="Arial" w:cs="Arial"/>
          <w:sz w:val="22"/>
          <w:szCs w:val="22"/>
        </w:rPr>
        <w:t xml:space="preserve"> with School X’s aim of deepening the learners understanding. </w:t>
      </w:r>
      <w:r w:rsidR="00E30542">
        <w:rPr>
          <w:rFonts w:ascii="Arial" w:hAnsi="Arial" w:cs="Arial"/>
          <w:sz w:val="22"/>
          <w:szCs w:val="22"/>
        </w:rPr>
        <w:t xml:space="preserve">Supporting both School X’s goals and my implementation of WRM reasoning problems, </w:t>
      </w:r>
      <w:r w:rsidR="001F196E">
        <w:rPr>
          <w:rFonts w:ascii="Arial" w:hAnsi="Arial" w:cs="Arial"/>
          <w:sz w:val="22"/>
          <w:szCs w:val="22"/>
        </w:rPr>
        <w:t>Vasuki, Celestin and Kumar (2016, p.179)</w:t>
      </w:r>
      <w:r w:rsidR="00E30542">
        <w:rPr>
          <w:rFonts w:ascii="Arial" w:hAnsi="Arial" w:cs="Arial"/>
          <w:sz w:val="22"/>
          <w:szCs w:val="22"/>
        </w:rPr>
        <w:t xml:space="preserve"> state that</w:t>
      </w:r>
      <w:r w:rsidR="001F196E">
        <w:rPr>
          <w:rFonts w:ascii="Arial" w:hAnsi="Arial" w:cs="Arial"/>
          <w:sz w:val="22"/>
          <w:szCs w:val="22"/>
        </w:rPr>
        <w:t xml:space="preserve"> mathematical fluency plays an important role in </w:t>
      </w:r>
      <w:r w:rsidR="00B17236">
        <w:rPr>
          <w:rFonts w:ascii="Arial" w:hAnsi="Arial" w:cs="Arial"/>
          <w:sz w:val="22"/>
          <w:szCs w:val="22"/>
        </w:rPr>
        <w:t xml:space="preserve">critical thinking and reasoning skills, which is </w:t>
      </w:r>
      <w:r w:rsidR="00B17236">
        <w:rPr>
          <w:rFonts w:ascii="Arial" w:hAnsi="Arial" w:cs="Arial"/>
          <w:sz w:val="22"/>
          <w:szCs w:val="22"/>
        </w:rPr>
        <w:lastRenderedPageBreak/>
        <w:t>needed for solving real world problems</w:t>
      </w:r>
      <w:r>
        <w:rPr>
          <w:rFonts w:ascii="Arial" w:hAnsi="Arial" w:cs="Arial"/>
          <w:sz w:val="22"/>
          <w:szCs w:val="22"/>
        </w:rPr>
        <w:t xml:space="preserve">. </w:t>
      </w:r>
      <w:r w:rsidR="00030212">
        <w:rPr>
          <w:rFonts w:ascii="Arial" w:hAnsi="Arial" w:cs="Arial"/>
          <w:sz w:val="22"/>
          <w:szCs w:val="22"/>
        </w:rPr>
        <w:t xml:space="preserve">This reinforces that my approach effectively contributed to enhancing the children’s mathematical fluency in my class. </w:t>
      </w:r>
    </w:p>
    <w:p w14:paraId="771D8376" w14:textId="77777777" w:rsidR="005C65CC" w:rsidRDefault="005C65CC" w:rsidP="006C0CC4">
      <w:pPr>
        <w:spacing w:line="360" w:lineRule="auto"/>
        <w:rPr>
          <w:rFonts w:ascii="Arial" w:hAnsi="Arial" w:cs="Arial"/>
          <w:sz w:val="22"/>
          <w:szCs w:val="22"/>
        </w:rPr>
      </w:pPr>
    </w:p>
    <w:p w14:paraId="12AFAA5C" w14:textId="7F014713" w:rsidR="009D2EF0" w:rsidRDefault="0002190A" w:rsidP="006C0CC4">
      <w:pPr>
        <w:spacing w:line="360" w:lineRule="auto"/>
        <w:rPr>
          <w:rFonts w:ascii="Arial" w:hAnsi="Arial" w:cs="Arial"/>
          <w:sz w:val="22"/>
          <w:szCs w:val="22"/>
        </w:rPr>
      </w:pPr>
      <w:r>
        <w:rPr>
          <w:rFonts w:ascii="Arial" w:hAnsi="Arial" w:cs="Arial"/>
          <w:sz w:val="22"/>
          <w:szCs w:val="22"/>
        </w:rPr>
        <w:t>Also, t</w:t>
      </w:r>
      <w:r w:rsidR="00FF3DCE">
        <w:rPr>
          <w:rFonts w:ascii="Arial" w:hAnsi="Arial" w:cs="Arial"/>
          <w:sz w:val="22"/>
          <w:szCs w:val="22"/>
        </w:rPr>
        <w:t>he WRM reasoning problems</w:t>
      </w:r>
      <w:r>
        <w:rPr>
          <w:rFonts w:ascii="Arial" w:hAnsi="Arial" w:cs="Arial"/>
          <w:sz w:val="22"/>
          <w:szCs w:val="22"/>
        </w:rPr>
        <w:t xml:space="preserve"> </w:t>
      </w:r>
      <w:r w:rsidR="00FF3DCE">
        <w:rPr>
          <w:rFonts w:ascii="Arial" w:hAnsi="Arial" w:cs="Arial"/>
          <w:sz w:val="22"/>
          <w:szCs w:val="22"/>
        </w:rPr>
        <w:t>encouraged the learners to explain their understanding of the topic</w:t>
      </w:r>
      <w:r w:rsidR="00BC469F">
        <w:rPr>
          <w:rFonts w:ascii="Arial" w:hAnsi="Arial" w:cs="Arial"/>
          <w:sz w:val="22"/>
          <w:szCs w:val="22"/>
        </w:rPr>
        <w:t xml:space="preserve">. An example of this concept can be seen in explaining why a solution to a problem is incorrect. </w:t>
      </w:r>
      <w:r w:rsidR="00FF3DCE">
        <w:rPr>
          <w:rFonts w:ascii="Arial" w:hAnsi="Arial" w:cs="Arial"/>
          <w:sz w:val="22"/>
          <w:szCs w:val="22"/>
        </w:rPr>
        <w:t xml:space="preserve">However, I discovered that the reasoning problems were challenging for the children to complete independently, </w:t>
      </w:r>
      <w:r w:rsidR="00982DF4">
        <w:rPr>
          <w:rFonts w:ascii="Arial" w:hAnsi="Arial" w:cs="Arial"/>
          <w:sz w:val="22"/>
          <w:szCs w:val="22"/>
        </w:rPr>
        <w:t xml:space="preserve">as they lacked </w:t>
      </w:r>
      <w:r w:rsidR="00E30542">
        <w:rPr>
          <w:rFonts w:ascii="Arial" w:hAnsi="Arial" w:cs="Arial"/>
          <w:sz w:val="22"/>
          <w:szCs w:val="22"/>
        </w:rPr>
        <w:t xml:space="preserve">the </w:t>
      </w:r>
      <w:r w:rsidR="00982DF4">
        <w:rPr>
          <w:rFonts w:ascii="Arial" w:hAnsi="Arial" w:cs="Arial"/>
          <w:sz w:val="22"/>
          <w:szCs w:val="22"/>
        </w:rPr>
        <w:t>experience</w:t>
      </w:r>
      <w:r>
        <w:rPr>
          <w:rFonts w:ascii="Arial" w:hAnsi="Arial" w:cs="Arial"/>
          <w:sz w:val="22"/>
          <w:szCs w:val="22"/>
        </w:rPr>
        <w:t xml:space="preserve"> they needed</w:t>
      </w:r>
      <w:r w:rsidR="00982DF4">
        <w:rPr>
          <w:rFonts w:ascii="Arial" w:hAnsi="Arial" w:cs="Arial"/>
          <w:sz w:val="22"/>
          <w:szCs w:val="22"/>
        </w:rPr>
        <w:t xml:space="preserve"> </w:t>
      </w:r>
      <w:r w:rsidR="00146B27">
        <w:rPr>
          <w:rFonts w:ascii="Arial" w:hAnsi="Arial" w:cs="Arial"/>
          <w:sz w:val="22"/>
          <w:szCs w:val="22"/>
        </w:rPr>
        <w:t>to</w:t>
      </w:r>
      <w:r w:rsidR="00982DF4">
        <w:rPr>
          <w:rFonts w:ascii="Arial" w:hAnsi="Arial" w:cs="Arial"/>
          <w:sz w:val="22"/>
          <w:szCs w:val="22"/>
        </w:rPr>
        <w:t xml:space="preserve"> explain</w:t>
      </w:r>
      <w:r>
        <w:rPr>
          <w:rFonts w:ascii="Arial" w:hAnsi="Arial" w:cs="Arial"/>
          <w:sz w:val="22"/>
          <w:szCs w:val="22"/>
        </w:rPr>
        <w:t xml:space="preserve"> different misconceptions in words</w:t>
      </w:r>
      <w:r w:rsidR="00982DF4">
        <w:rPr>
          <w:rFonts w:ascii="Arial" w:hAnsi="Arial" w:cs="Arial"/>
          <w:sz w:val="22"/>
          <w:szCs w:val="22"/>
        </w:rPr>
        <w:t xml:space="preserve">. </w:t>
      </w:r>
      <w:r w:rsidR="009D2EF0">
        <w:rPr>
          <w:rFonts w:ascii="Arial" w:hAnsi="Arial" w:cs="Arial"/>
          <w:sz w:val="22"/>
          <w:szCs w:val="22"/>
        </w:rPr>
        <w:t xml:space="preserve">As School X uses live marking, this became a challenge, as I needed to support multiple children in the group while providing real-time verbal feedback on their errors. </w:t>
      </w:r>
      <w:r w:rsidR="00982DF4">
        <w:rPr>
          <w:rFonts w:ascii="Arial" w:hAnsi="Arial" w:cs="Arial"/>
          <w:sz w:val="22"/>
          <w:szCs w:val="22"/>
        </w:rPr>
        <w:t xml:space="preserve">Because of this, next time I </w:t>
      </w:r>
      <w:r w:rsidR="001F196E">
        <w:rPr>
          <w:rFonts w:ascii="Arial" w:hAnsi="Arial" w:cs="Arial"/>
          <w:sz w:val="22"/>
          <w:szCs w:val="22"/>
        </w:rPr>
        <w:t>could</w:t>
      </w:r>
      <w:r w:rsidR="00982DF4">
        <w:rPr>
          <w:rFonts w:ascii="Arial" w:hAnsi="Arial" w:cs="Arial"/>
          <w:sz w:val="22"/>
          <w:szCs w:val="22"/>
        </w:rPr>
        <w:t xml:space="preserve"> use the WRM reasoning problems as a group extension task. This approach would likely be more beneficial, as it would allow the children to communicate and discuss their ideas more collaboratively. Aligned with Vygotsky’s theory, this idea supports learning through social interaction, as the learners can work within the Zone of Proximal Development to reach a shared understanding (Park and Lee, 2015, p.576). </w:t>
      </w:r>
    </w:p>
    <w:p w14:paraId="4A81C250" w14:textId="77777777" w:rsidR="00982DF4" w:rsidRDefault="00982DF4" w:rsidP="006C0CC4">
      <w:pPr>
        <w:spacing w:line="360" w:lineRule="auto"/>
        <w:rPr>
          <w:rFonts w:ascii="Arial" w:hAnsi="Arial" w:cs="Arial"/>
          <w:sz w:val="22"/>
          <w:szCs w:val="22"/>
        </w:rPr>
      </w:pPr>
    </w:p>
    <w:p w14:paraId="34667440" w14:textId="426853F4" w:rsidR="0090772A" w:rsidRDefault="0002190A" w:rsidP="006C0CC4">
      <w:pPr>
        <w:spacing w:line="360" w:lineRule="auto"/>
        <w:rPr>
          <w:rFonts w:ascii="Arial" w:hAnsi="Arial" w:cs="Arial"/>
          <w:sz w:val="22"/>
          <w:szCs w:val="22"/>
        </w:rPr>
      </w:pPr>
      <w:r>
        <w:rPr>
          <w:rFonts w:ascii="Arial" w:hAnsi="Arial" w:cs="Arial"/>
          <w:sz w:val="22"/>
          <w:szCs w:val="22"/>
        </w:rPr>
        <w:t>Additionally, i</w:t>
      </w:r>
      <w:r w:rsidR="00825A8C">
        <w:rPr>
          <w:rFonts w:ascii="Arial" w:hAnsi="Arial" w:cs="Arial"/>
          <w:sz w:val="22"/>
          <w:szCs w:val="22"/>
        </w:rPr>
        <w:t xml:space="preserve">f I were to do this again, I would explore different ways to increase fluency outside of the WRM reasoning problems. This is because time was also a challenge, meaning that some days the children were unable to complete the WRM reasoning problem after the focused task. </w:t>
      </w:r>
      <w:r w:rsidR="0025658C">
        <w:rPr>
          <w:rFonts w:ascii="Arial" w:hAnsi="Arial" w:cs="Arial"/>
          <w:sz w:val="22"/>
          <w:szCs w:val="22"/>
        </w:rPr>
        <w:t>This strategy over a longer period of time could lead to missed learning opportunities, as some of the children would not have sufficient chances to improve their mathematical fluency.  Therefore, a</w:t>
      </w:r>
      <w:r w:rsidR="00825A8C">
        <w:rPr>
          <w:rFonts w:ascii="Arial" w:hAnsi="Arial" w:cs="Arial"/>
          <w:sz w:val="22"/>
          <w:szCs w:val="22"/>
        </w:rPr>
        <w:t xml:space="preserve"> different way I could encourage fluency is by giving the children the opportunity to practice the skills they have learnt in different engaging contexts. </w:t>
      </w:r>
      <w:r w:rsidR="00F616AC">
        <w:rPr>
          <w:rFonts w:ascii="Arial" w:hAnsi="Arial" w:cs="Arial"/>
          <w:sz w:val="22"/>
          <w:szCs w:val="22"/>
        </w:rPr>
        <w:t xml:space="preserve">According to Education Endowment Foundation (2021, p.14) games can be an engaging way for children to practice and develop their skills. They reinforce mathematical knowledge, encourage repeated practice in an engaging way and create opportunities for children to discuss problem solving strategies. </w:t>
      </w:r>
      <w:r w:rsidR="00BC469F">
        <w:rPr>
          <w:rFonts w:ascii="Arial" w:hAnsi="Arial" w:cs="Arial"/>
          <w:sz w:val="22"/>
          <w:szCs w:val="22"/>
        </w:rPr>
        <w:t>An example of this could be creating an addition-themed snakes and ladders game, where the children who have been focusing on column addition can practice the skills they have learnt</w:t>
      </w:r>
      <w:r w:rsidR="00F616AC">
        <w:rPr>
          <w:rFonts w:ascii="Arial" w:hAnsi="Arial" w:cs="Arial"/>
          <w:sz w:val="22"/>
          <w:szCs w:val="22"/>
        </w:rPr>
        <w:t>.</w:t>
      </w:r>
      <w:r>
        <w:rPr>
          <w:rFonts w:ascii="Arial" w:hAnsi="Arial" w:cs="Arial"/>
          <w:sz w:val="22"/>
          <w:szCs w:val="22"/>
        </w:rPr>
        <w:t xml:space="preserve"> I feel like this could be more beneficial for increasing mathematical fluency as it is a fun way for the children to apply their learning and reinforce their understanding</w:t>
      </w:r>
      <w:r w:rsidR="00E25E60">
        <w:rPr>
          <w:rFonts w:ascii="Arial" w:hAnsi="Arial" w:cs="Arial"/>
          <w:sz w:val="22"/>
          <w:szCs w:val="22"/>
        </w:rPr>
        <w:t xml:space="preserve"> through practice in a different context. </w:t>
      </w:r>
    </w:p>
    <w:p w14:paraId="320DE0EC" w14:textId="77777777" w:rsidR="00AB3268" w:rsidRPr="0002190A" w:rsidRDefault="00AB3268" w:rsidP="006C0CC4">
      <w:pPr>
        <w:spacing w:line="360" w:lineRule="auto"/>
        <w:rPr>
          <w:rFonts w:ascii="Arial" w:hAnsi="Arial" w:cs="Arial"/>
          <w:sz w:val="22"/>
          <w:szCs w:val="22"/>
        </w:rPr>
      </w:pPr>
    </w:p>
    <w:p w14:paraId="5F208794" w14:textId="5DDFDCD6" w:rsidR="001734DC" w:rsidRDefault="0090772A" w:rsidP="006C0CC4">
      <w:pPr>
        <w:spacing w:line="360" w:lineRule="auto"/>
        <w:rPr>
          <w:rFonts w:ascii="Arial" w:hAnsi="Arial" w:cs="Arial"/>
          <w:b/>
          <w:bCs/>
          <w:sz w:val="28"/>
          <w:szCs w:val="28"/>
          <w:u w:val="single"/>
        </w:rPr>
      </w:pPr>
      <w:r>
        <w:rPr>
          <w:rFonts w:ascii="Arial" w:hAnsi="Arial" w:cs="Arial"/>
          <w:b/>
          <w:bCs/>
          <w:sz w:val="28"/>
          <w:szCs w:val="28"/>
          <w:u w:val="single"/>
        </w:rPr>
        <w:t>Conclusion</w:t>
      </w:r>
    </w:p>
    <w:p w14:paraId="6EBFE262" w14:textId="77777777" w:rsidR="00DA5ED4" w:rsidRDefault="00571571" w:rsidP="006C0CC4">
      <w:pPr>
        <w:spacing w:line="360" w:lineRule="auto"/>
        <w:rPr>
          <w:rFonts w:ascii="Arial" w:hAnsi="Arial" w:cs="Arial"/>
          <w:sz w:val="22"/>
          <w:szCs w:val="22"/>
        </w:rPr>
      </w:pPr>
      <w:r w:rsidRPr="00571571">
        <w:rPr>
          <w:rFonts w:ascii="Arial" w:hAnsi="Arial" w:cs="Arial"/>
          <w:sz w:val="22"/>
          <w:szCs w:val="22"/>
        </w:rPr>
        <w:t>In conclusion</w:t>
      </w:r>
      <w:r w:rsidR="00D07737">
        <w:rPr>
          <w:rFonts w:ascii="Arial" w:hAnsi="Arial" w:cs="Arial"/>
          <w:sz w:val="22"/>
          <w:szCs w:val="22"/>
        </w:rPr>
        <w:t xml:space="preserve">, </w:t>
      </w:r>
      <w:r w:rsidR="00017E08">
        <w:rPr>
          <w:rFonts w:ascii="Arial" w:hAnsi="Arial" w:cs="Arial"/>
          <w:sz w:val="22"/>
          <w:szCs w:val="22"/>
        </w:rPr>
        <w:t>in this</w:t>
      </w:r>
      <w:r>
        <w:rPr>
          <w:rFonts w:ascii="Arial" w:hAnsi="Arial" w:cs="Arial"/>
          <w:sz w:val="22"/>
          <w:szCs w:val="22"/>
        </w:rPr>
        <w:t xml:space="preserve"> assignment </w:t>
      </w:r>
      <w:r w:rsidR="00017E08">
        <w:rPr>
          <w:rFonts w:ascii="Arial" w:hAnsi="Arial" w:cs="Arial"/>
          <w:sz w:val="22"/>
          <w:szCs w:val="22"/>
        </w:rPr>
        <w:t>I have</w:t>
      </w:r>
      <w:r>
        <w:rPr>
          <w:rFonts w:ascii="Arial" w:hAnsi="Arial" w:cs="Arial"/>
          <w:sz w:val="22"/>
          <w:szCs w:val="22"/>
        </w:rPr>
        <w:t xml:space="preserve"> critically evaluated School X’s target </w:t>
      </w:r>
      <w:r w:rsidR="00D07737">
        <w:rPr>
          <w:rFonts w:ascii="Arial" w:hAnsi="Arial" w:cs="Arial"/>
          <w:sz w:val="22"/>
          <w:szCs w:val="22"/>
        </w:rPr>
        <w:t>outline</w:t>
      </w:r>
      <w:r w:rsidR="00017E08">
        <w:rPr>
          <w:rFonts w:ascii="Arial" w:hAnsi="Arial" w:cs="Arial"/>
          <w:sz w:val="22"/>
          <w:szCs w:val="22"/>
        </w:rPr>
        <w:t>d</w:t>
      </w:r>
      <w:r w:rsidR="00D07737">
        <w:rPr>
          <w:rFonts w:ascii="Arial" w:hAnsi="Arial" w:cs="Arial"/>
          <w:sz w:val="22"/>
          <w:szCs w:val="22"/>
        </w:rPr>
        <w:t xml:space="preserve"> in their SDP. Through this analysis, I have gained valuable insights into the significance of </w:t>
      </w:r>
      <w:r w:rsidR="00D07737">
        <w:rPr>
          <w:rFonts w:ascii="Arial" w:hAnsi="Arial" w:cs="Arial"/>
          <w:sz w:val="22"/>
          <w:szCs w:val="22"/>
        </w:rPr>
        <w:lastRenderedPageBreak/>
        <w:t>evidence-based decision-making for driving school improvement.</w:t>
      </w:r>
      <w:r w:rsidR="00017E08">
        <w:rPr>
          <w:rFonts w:ascii="Arial" w:hAnsi="Arial" w:cs="Arial"/>
          <w:sz w:val="22"/>
          <w:szCs w:val="22"/>
        </w:rPr>
        <w:t xml:space="preserve"> Additionally, I have developed a better understanding of how schools create their SDP’s through the effective self-evaluation process</w:t>
      </w:r>
      <w:r w:rsidR="00DA5ED4">
        <w:rPr>
          <w:rFonts w:ascii="Arial" w:hAnsi="Arial" w:cs="Arial"/>
          <w:sz w:val="22"/>
          <w:szCs w:val="22"/>
        </w:rPr>
        <w:t>es</w:t>
      </w:r>
      <w:r w:rsidR="00017E08">
        <w:rPr>
          <w:rFonts w:ascii="Arial" w:hAnsi="Arial" w:cs="Arial"/>
          <w:sz w:val="22"/>
          <w:szCs w:val="22"/>
        </w:rPr>
        <w:t>. This</w:t>
      </w:r>
      <w:r w:rsidR="00D07737">
        <w:rPr>
          <w:rFonts w:ascii="Arial" w:hAnsi="Arial" w:cs="Arial"/>
          <w:sz w:val="22"/>
          <w:szCs w:val="22"/>
        </w:rPr>
        <w:t xml:space="preserve"> experience will influence my future practice </w:t>
      </w:r>
      <w:r w:rsidR="00017E08">
        <w:rPr>
          <w:rFonts w:ascii="Arial" w:hAnsi="Arial" w:cs="Arial"/>
          <w:sz w:val="22"/>
          <w:szCs w:val="22"/>
        </w:rPr>
        <w:t>from it</w:t>
      </w:r>
      <w:r w:rsidR="00D07737">
        <w:rPr>
          <w:rFonts w:ascii="Arial" w:hAnsi="Arial" w:cs="Arial"/>
          <w:sz w:val="22"/>
          <w:szCs w:val="22"/>
        </w:rPr>
        <w:t xml:space="preserve"> highlighting the impact of a school’s location</w:t>
      </w:r>
      <w:r w:rsidR="00017E08">
        <w:rPr>
          <w:rFonts w:ascii="Arial" w:hAnsi="Arial" w:cs="Arial"/>
          <w:sz w:val="22"/>
          <w:szCs w:val="22"/>
        </w:rPr>
        <w:t xml:space="preserve">’s impact </w:t>
      </w:r>
      <w:r w:rsidR="00D07737">
        <w:rPr>
          <w:rFonts w:ascii="Arial" w:hAnsi="Arial" w:cs="Arial"/>
          <w:sz w:val="22"/>
          <w:szCs w:val="22"/>
        </w:rPr>
        <w:t xml:space="preserve">on its learners. For instance, School X’s high percentage of pupils eligible for free school meals (FSM) underscores the </w:t>
      </w:r>
      <w:r w:rsidR="00017E08">
        <w:rPr>
          <w:rFonts w:ascii="Arial" w:hAnsi="Arial" w:cs="Arial"/>
          <w:sz w:val="22"/>
          <w:szCs w:val="22"/>
        </w:rPr>
        <w:t xml:space="preserve">need </w:t>
      </w:r>
      <w:r w:rsidR="00D07737">
        <w:rPr>
          <w:rFonts w:ascii="Arial" w:hAnsi="Arial" w:cs="Arial"/>
          <w:sz w:val="22"/>
          <w:szCs w:val="22"/>
        </w:rPr>
        <w:t>of the SDP target to align with Wales National Mission</w:t>
      </w:r>
      <w:r w:rsidR="00017E08">
        <w:rPr>
          <w:rFonts w:ascii="Arial" w:hAnsi="Arial" w:cs="Arial"/>
          <w:sz w:val="22"/>
          <w:szCs w:val="22"/>
        </w:rPr>
        <w:t xml:space="preserve"> to aim for equity between learners</w:t>
      </w:r>
      <w:r w:rsidR="00D07737">
        <w:rPr>
          <w:rFonts w:ascii="Arial" w:hAnsi="Arial" w:cs="Arial"/>
          <w:sz w:val="22"/>
          <w:szCs w:val="22"/>
        </w:rPr>
        <w:t xml:space="preserve">. </w:t>
      </w:r>
    </w:p>
    <w:p w14:paraId="4C144CC7" w14:textId="77777777" w:rsidR="00DA5ED4" w:rsidRDefault="00DA5ED4" w:rsidP="006C0CC4">
      <w:pPr>
        <w:spacing w:line="360" w:lineRule="auto"/>
        <w:rPr>
          <w:rFonts w:ascii="Arial" w:hAnsi="Arial" w:cs="Arial"/>
          <w:sz w:val="22"/>
          <w:szCs w:val="22"/>
        </w:rPr>
      </w:pPr>
    </w:p>
    <w:p w14:paraId="046EC1D5" w14:textId="525CC592" w:rsidR="00D07737" w:rsidRDefault="00D07737" w:rsidP="006C0CC4">
      <w:pPr>
        <w:spacing w:line="360" w:lineRule="auto"/>
        <w:rPr>
          <w:rFonts w:ascii="Arial" w:hAnsi="Arial" w:cs="Arial"/>
          <w:sz w:val="22"/>
          <w:szCs w:val="22"/>
        </w:rPr>
      </w:pPr>
      <w:r>
        <w:rPr>
          <w:rFonts w:ascii="Arial" w:hAnsi="Arial" w:cs="Arial"/>
          <w:sz w:val="22"/>
          <w:szCs w:val="22"/>
        </w:rPr>
        <w:t xml:space="preserve">This </w:t>
      </w:r>
      <w:r w:rsidR="00DD067D">
        <w:rPr>
          <w:rFonts w:ascii="Arial" w:hAnsi="Arial" w:cs="Arial"/>
          <w:sz w:val="22"/>
          <w:szCs w:val="22"/>
        </w:rPr>
        <w:t xml:space="preserve">assignment </w:t>
      </w:r>
      <w:r>
        <w:rPr>
          <w:rFonts w:ascii="Arial" w:hAnsi="Arial" w:cs="Arial"/>
          <w:sz w:val="22"/>
          <w:szCs w:val="22"/>
        </w:rPr>
        <w:t xml:space="preserve">has </w:t>
      </w:r>
      <w:r w:rsidR="00DD067D">
        <w:rPr>
          <w:rFonts w:ascii="Arial" w:hAnsi="Arial" w:cs="Arial"/>
          <w:sz w:val="22"/>
          <w:szCs w:val="22"/>
        </w:rPr>
        <w:t xml:space="preserve">developed </w:t>
      </w:r>
      <w:r>
        <w:rPr>
          <w:rFonts w:ascii="Arial" w:hAnsi="Arial" w:cs="Arial"/>
          <w:sz w:val="22"/>
          <w:szCs w:val="22"/>
        </w:rPr>
        <w:t>my understanding of the Qualified Teacher Status (QTS) leadership strands</w:t>
      </w:r>
      <w:r w:rsidR="00DD067D">
        <w:rPr>
          <w:rFonts w:ascii="Arial" w:hAnsi="Arial" w:cs="Arial"/>
          <w:sz w:val="22"/>
          <w:szCs w:val="22"/>
        </w:rPr>
        <w:t xml:space="preserve"> and how the SDP </w:t>
      </w:r>
      <w:r w:rsidR="00017E08">
        <w:rPr>
          <w:rFonts w:ascii="Arial" w:hAnsi="Arial" w:cs="Arial"/>
          <w:sz w:val="22"/>
          <w:szCs w:val="22"/>
        </w:rPr>
        <w:t>links to them (Welsh Government, no date)</w:t>
      </w:r>
      <w:r w:rsidR="00DD067D">
        <w:rPr>
          <w:rFonts w:ascii="Arial" w:hAnsi="Arial" w:cs="Arial"/>
          <w:sz w:val="22"/>
          <w:szCs w:val="22"/>
        </w:rPr>
        <w:t>. Specifically, I have gained insights into how the SDP aims to improve student achievement and standards and the strategies it outlines for enhancing teaching</w:t>
      </w:r>
      <w:r w:rsidR="00017E08">
        <w:rPr>
          <w:rFonts w:ascii="Arial" w:hAnsi="Arial" w:cs="Arial"/>
          <w:sz w:val="22"/>
          <w:szCs w:val="22"/>
        </w:rPr>
        <w:t xml:space="preserve">. </w:t>
      </w:r>
    </w:p>
    <w:p w14:paraId="026DB4AD" w14:textId="722750AE" w:rsidR="0090772A" w:rsidRDefault="0090772A" w:rsidP="006C0CC4">
      <w:pPr>
        <w:spacing w:line="360" w:lineRule="auto"/>
        <w:rPr>
          <w:rFonts w:ascii="Arial" w:hAnsi="Arial" w:cs="Arial"/>
          <w:sz w:val="22"/>
          <w:szCs w:val="22"/>
        </w:rPr>
      </w:pPr>
    </w:p>
    <w:p w14:paraId="5EC043F8" w14:textId="77777777" w:rsidR="00A614BD" w:rsidRDefault="00A614BD" w:rsidP="006C0CC4">
      <w:pPr>
        <w:spacing w:line="360" w:lineRule="auto"/>
        <w:rPr>
          <w:rFonts w:ascii="Arial" w:hAnsi="Arial" w:cs="Arial"/>
          <w:b/>
          <w:bCs/>
          <w:sz w:val="28"/>
          <w:szCs w:val="28"/>
          <w:u w:val="single"/>
        </w:rPr>
      </w:pPr>
    </w:p>
    <w:p w14:paraId="6A3F76CB" w14:textId="2183557B" w:rsidR="00223DD5" w:rsidRPr="00223DD5" w:rsidRDefault="0090772A" w:rsidP="006C3D90">
      <w:pPr>
        <w:spacing w:line="360" w:lineRule="auto"/>
        <w:rPr>
          <w:rFonts w:ascii="Arial" w:hAnsi="Arial" w:cs="Arial"/>
          <w:b/>
          <w:bCs/>
          <w:sz w:val="28"/>
          <w:szCs w:val="28"/>
          <w:u w:val="single"/>
        </w:rPr>
      </w:pPr>
      <w:r>
        <w:rPr>
          <w:rFonts w:ascii="Arial" w:hAnsi="Arial" w:cs="Arial"/>
          <w:b/>
          <w:bCs/>
          <w:sz w:val="28"/>
          <w:szCs w:val="28"/>
          <w:u w:val="single"/>
        </w:rPr>
        <w:t>Reference List</w:t>
      </w:r>
    </w:p>
    <w:p w14:paraId="1FBD344C" w14:textId="77777777" w:rsidR="00223DD5" w:rsidRDefault="00223DD5" w:rsidP="00F31C3C">
      <w:pPr>
        <w:spacing w:line="360" w:lineRule="auto"/>
        <w:rPr>
          <w:rFonts w:ascii="Arial" w:hAnsi="Arial" w:cs="Arial"/>
          <w:sz w:val="22"/>
          <w:szCs w:val="22"/>
        </w:rPr>
      </w:pPr>
      <w:r w:rsidRPr="00F31C3C">
        <w:rPr>
          <w:rFonts w:ascii="Arial" w:hAnsi="Arial" w:cs="Arial"/>
          <w:sz w:val="22"/>
          <w:szCs w:val="22"/>
        </w:rPr>
        <w:t xml:space="preserve">BERA (2024) </w:t>
      </w:r>
      <w:r w:rsidRPr="00F31C3C">
        <w:rPr>
          <w:rFonts w:ascii="Arial" w:hAnsi="Arial" w:cs="Arial"/>
          <w:i/>
          <w:iCs/>
          <w:sz w:val="22"/>
          <w:szCs w:val="22"/>
        </w:rPr>
        <w:t>Ethical Guidelines for Educational Research, fifth edition</w:t>
      </w:r>
      <w:r w:rsidRPr="00F31C3C">
        <w:rPr>
          <w:rFonts w:ascii="Arial" w:hAnsi="Arial" w:cs="Arial"/>
          <w:sz w:val="22"/>
          <w:szCs w:val="22"/>
        </w:rPr>
        <w:t xml:space="preserve">. Available at: </w:t>
      </w:r>
      <w:hyperlink r:id="rId9" w:anchor="responsibilities-participants" w:history="1">
        <w:r w:rsidRPr="00F31C3C">
          <w:rPr>
            <w:rStyle w:val="Hyperlink"/>
            <w:rFonts w:ascii="Arial" w:hAnsi="Arial" w:cs="Arial"/>
            <w:sz w:val="22"/>
            <w:szCs w:val="22"/>
          </w:rPr>
          <w:t>https://www.bera.ac.uk/publication/ethical-guidelines-for-educational-research-fifth-edition-2024-online#responsibilities-participants</w:t>
        </w:r>
      </w:hyperlink>
      <w:r w:rsidRPr="00F31C3C">
        <w:rPr>
          <w:rFonts w:ascii="Arial" w:hAnsi="Arial" w:cs="Arial"/>
          <w:sz w:val="22"/>
          <w:szCs w:val="22"/>
        </w:rPr>
        <w:t xml:space="preserve"> (Accessed: 20 February 2025). </w:t>
      </w:r>
    </w:p>
    <w:p w14:paraId="47D6B057" w14:textId="77777777" w:rsidR="00223DD5" w:rsidRDefault="00223DD5" w:rsidP="00F31C3C">
      <w:pPr>
        <w:spacing w:line="360" w:lineRule="auto"/>
        <w:rPr>
          <w:rFonts w:ascii="Arial" w:hAnsi="Arial" w:cs="Arial"/>
          <w:sz w:val="22"/>
          <w:szCs w:val="22"/>
        </w:rPr>
      </w:pPr>
    </w:p>
    <w:p w14:paraId="388C0653" w14:textId="77777777" w:rsidR="00223DD5" w:rsidRDefault="00223DD5" w:rsidP="006C3D90">
      <w:pPr>
        <w:spacing w:line="360" w:lineRule="auto"/>
        <w:rPr>
          <w:rFonts w:ascii="Arial" w:hAnsi="Arial" w:cs="Arial"/>
          <w:sz w:val="22"/>
          <w:szCs w:val="22"/>
        </w:rPr>
      </w:pPr>
      <w:r>
        <w:rPr>
          <w:rFonts w:ascii="Arial" w:hAnsi="Arial" w:cs="Arial"/>
          <w:sz w:val="22"/>
          <w:szCs w:val="22"/>
        </w:rPr>
        <w:t xml:space="preserve">Cartwright, K. (2018) </w:t>
      </w:r>
      <w:r w:rsidRPr="009E7CB4">
        <w:rPr>
          <w:rFonts w:ascii="Arial" w:hAnsi="Arial" w:cs="Arial"/>
          <w:i/>
          <w:iCs/>
          <w:sz w:val="22"/>
          <w:szCs w:val="22"/>
        </w:rPr>
        <w:t>Teacher’ conceptions of mathematical fluency</w:t>
      </w:r>
      <w:r>
        <w:rPr>
          <w:rFonts w:ascii="Arial" w:hAnsi="Arial" w:cs="Arial"/>
          <w:sz w:val="22"/>
          <w:szCs w:val="22"/>
        </w:rPr>
        <w:t xml:space="preserve">. Available at: </w:t>
      </w:r>
      <w:hyperlink r:id="rId10" w:history="1">
        <w:r w:rsidRPr="00AF4E74">
          <w:rPr>
            <w:rStyle w:val="Hyperlink"/>
            <w:rFonts w:ascii="Arial" w:hAnsi="Arial" w:cs="Arial"/>
            <w:sz w:val="22"/>
            <w:szCs w:val="22"/>
          </w:rPr>
          <w:t>https://core.ac.uk/download/pdf/212691993.pdf</w:t>
        </w:r>
      </w:hyperlink>
      <w:r>
        <w:rPr>
          <w:rFonts w:ascii="Arial" w:hAnsi="Arial" w:cs="Arial"/>
          <w:sz w:val="22"/>
          <w:szCs w:val="22"/>
        </w:rPr>
        <w:t xml:space="preserve"> (Accessed: 27 February 2025).  </w:t>
      </w:r>
    </w:p>
    <w:p w14:paraId="010E213B" w14:textId="77777777" w:rsidR="00223DD5" w:rsidRDefault="00223DD5" w:rsidP="006C3D90">
      <w:pPr>
        <w:spacing w:line="360" w:lineRule="auto"/>
        <w:rPr>
          <w:rFonts w:ascii="Arial" w:hAnsi="Arial" w:cs="Arial"/>
          <w:sz w:val="22"/>
          <w:szCs w:val="22"/>
        </w:rPr>
      </w:pPr>
    </w:p>
    <w:p w14:paraId="6EDB7943" w14:textId="77777777" w:rsidR="00223DD5" w:rsidRDefault="00223DD5" w:rsidP="006C0CC4">
      <w:pPr>
        <w:spacing w:line="360" w:lineRule="auto"/>
        <w:rPr>
          <w:rFonts w:ascii="Arial" w:hAnsi="Arial" w:cs="Arial"/>
          <w:sz w:val="22"/>
          <w:szCs w:val="22"/>
        </w:rPr>
      </w:pPr>
      <w:r>
        <w:rPr>
          <w:rFonts w:ascii="Arial" w:hAnsi="Arial" w:cs="Arial"/>
          <w:sz w:val="22"/>
          <w:szCs w:val="22"/>
        </w:rPr>
        <w:t xml:space="preserve">Chapman, C. and Sammons, P. (2013) </w:t>
      </w:r>
      <w:r w:rsidRPr="00791297">
        <w:rPr>
          <w:rFonts w:ascii="Arial" w:hAnsi="Arial" w:cs="Arial"/>
          <w:i/>
          <w:iCs/>
          <w:sz w:val="22"/>
          <w:szCs w:val="22"/>
        </w:rPr>
        <w:t>School self-evaluation for school improvement: What works and why?</w:t>
      </w:r>
      <w:r>
        <w:rPr>
          <w:rFonts w:ascii="Arial" w:hAnsi="Arial" w:cs="Arial"/>
          <w:sz w:val="22"/>
          <w:szCs w:val="22"/>
        </w:rPr>
        <w:t xml:space="preserve"> Available at: </w:t>
      </w:r>
      <w:hyperlink r:id="rId11" w:history="1">
        <w:r w:rsidRPr="00B4637B">
          <w:rPr>
            <w:rStyle w:val="Hyperlink"/>
            <w:rFonts w:ascii="Arial" w:hAnsi="Arial" w:cs="Arial"/>
            <w:sz w:val="22"/>
            <w:szCs w:val="22"/>
          </w:rPr>
          <w:t>https://d1wqtxts1xzle7.cloudfront.net/36912817/02_RD_4.SSE_Report-libre.pdf?1425925653=&amp;response-content-disposition=inline%3B+filename%3DSchool_self_evaluation_for_school_impro.pdf&amp;Expires=1740304765&amp;Signature=aQyI3BvOx5cnKUhmdzGjBj9EUfXLJbLgsGY2BfuEhI7PWZn6AIHfjC3gMnjzqY9s7p9Qg44pef80me5TCw0MGAvoYHV879KmX-lANZkVdaOTt-i60qWlkbqjqXgeDa7~rZv4bqbHV~CCvVbPH-1AVfNAUa3FTsYgRSP9l1e7pZHVSTh2A3DnVFq6zYvFsKjDqkadXTSaUEe0RqHbWO0XpjQ4Qz1JfQ8b0Vu~XYw0jADLYlkWdOfolZ~8-NJ2W4aZJ6mgoFtXHzgAse4~lt0vj7F2pMpx1Tgy06gr3i~LbxvnO2uDvn6sSdBEylwPvJbSvKfsMa4JmBTFobv-8KDi~g__&amp;Key-Pair-Id=APKAJLOHF5GGSLRBV4ZA</w:t>
        </w:r>
      </w:hyperlink>
      <w:r>
        <w:rPr>
          <w:rFonts w:ascii="Arial" w:hAnsi="Arial" w:cs="Arial"/>
          <w:sz w:val="22"/>
          <w:szCs w:val="22"/>
        </w:rPr>
        <w:t xml:space="preserve"> (Accessed: 23 February 2025). </w:t>
      </w:r>
    </w:p>
    <w:p w14:paraId="74C7FABE" w14:textId="77777777" w:rsidR="00223DD5" w:rsidRDefault="00223DD5" w:rsidP="006C3D90">
      <w:pPr>
        <w:spacing w:line="360" w:lineRule="auto"/>
        <w:rPr>
          <w:rFonts w:ascii="Arial" w:hAnsi="Arial" w:cs="Arial"/>
          <w:sz w:val="22"/>
          <w:szCs w:val="22"/>
        </w:rPr>
      </w:pPr>
      <w:r>
        <w:rPr>
          <w:rFonts w:ascii="Arial" w:hAnsi="Arial" w:cs="Arial"/>
          <w:sz w:val="22"/>
          <w:szCs w:val="22"/>
        </w:rPr>
        <w:lastRenderedPageBreak/>
        <w:t xml:space="preserve">Correia, N. and Aguiar, C. (2022) ‘Children’s right to participate: The Lundy Model applies to early childhood education and care’ , </w:t>
      </w:r>
      <w:r w:rsidRPr="00DD79ED">
        <w:rPr>
          <w:rFonts w:ascii="Arial" w:hAnsi="Arial" w:cs="Arial"/>
          <w:i/>
          <w:iCs/>
          <w:sz w:val="22"/>
          <w:szCs w:val="22"/>
        </w:rPr>
        <w:t>The International Journal of Children’s Rights</w:t>
      </w:r>
      <w:r>
        <w:rPr>
          <w:rFonts w:ascii="Arial" w:hAnsi="Arial" w:cs="Arial"/>
          <w:sz w:val="22"/>
          <w:szCs w:val="22"/>
        </w:rPr>
        <w:t xml:space="preserve">, 30(2), pp.378-405, Available at: </w:t>
      </w:r>
      <w:hyperlink r:id="rId12" w:history="1">
        <w:r w:rsidRPr="00C60F1F">
          <w:rPr>
            <w:rStyle w:val="Hyperlink"/>
            <w:rFonts w:ascii="Arial" w:hAnsi="Arial" w:cs="Arial"/>
            <w:sz w:val="22"/>
            <w:szCs w:val="22"/>
          </w:rPr>
          <w:t>https://brill.com/view/journals/chil/30/2/article-p378_006.xml</w:t>
        </w:r>
      </w:hyperlink>
      <w:r>
        <w:rPr>
          <w:rFonts w:ascii="Arial" w:hAnsi="Arial" w:cs="Arial"/>
          <w:sz w:val="22"/>
          <w:szCs w:val="22"/>
        </w:rPr>
        <w:t xml:space="preserve"> (Accessed: 25 February 2025). </w:t>
      </w:r>
    </w:p>
    <w:p w14:paraId="054D0ED3" w14:textId="77777777" w:rsidR="00223DD5" w:rsidRDefault="00223DD5" w:rsidP="006C3D90">
      <w:pPr>
        <w:spacing w:line="360" w:lineRule="auto"/>
        <w:rPr>
          <w:rFonts w:ascii="Arial" w:hAnsi="Arial" w:cs="Arial"/>
          <w:sz w:val="22"/>
          <w:szCs w:val="22"/>
        </w:rPr>
      </w:pPr>
    </w:p>
    <w:p w14:paraId="36EB5185" w14:textId="77777777" w:rsidR="00223DD5" w:rsidRDefault="00223DD5" w:rsidP="006C3D90">
      <w:pPr>
        <w:spacing w:line="360" w:lineRule="auto"/>
        <w:rPr>
          <w:rFonts w:ascii="Arial" w:hAnsi="Arial" w:cs="Arial"/>
          <w:sz w:val="22"/>
          <w:szCs w:val="22"/>
        </w:rPr>
      </w:pPr>
      <w:r>
        <w:rPr>
          <w:rFonts w:ascii="Arial" w:hAnsi="Arial" w:cs="Arial"/>
          <w:sz w:val="22"/>
          <w:szCs w:val="22"/>
        </w:rPr>
        <w:t xml:space="preserve">Donaldson, G. (2015) </w:t>
      </w:r>
      <w:r w:rsidRPr="008A78DD">
        <w:rPr>
          <w:rFonts w:ascii="Arial" w:hAnsi="Arial" w:cs="Arial"/>
          <w:i/>
          <w:iCs/>
          <w:sz w:val="22"/>
          <w:szCs w:val="22"/>
        </w:rPr>
        <w:t>Successful Futures.</w:t>
      </w:r>
      <w:r>
        <w:rPr>
          <w:rFonts w:ascii="Arial" w:hAnsi="Arial" w:cs="Arial"/>
          <w:sz w:val="22"/>
          <w:szCs w:val="22"/>
        </w:rPr>
        <w:t xml:space="preserve"> Available at: </w:t>
      </w:r>
      <w:hyperlink r:id="rId13" w:history="1">
        <w:r w:rsidRPr="0033439C">
          <w:rPr>
            <w:rStyle w:val="Hyperlink"/>
            <w:rFonts w:ascii="Arial" w:hAnsi="Arial" w:cs="Arial"/>
            <w:sz w:val="22"/>
            <w:szCs w:val="22"/>
          </w:rPr>
          <w:t>https://www.gov.wales/sites/default/files/publications/2018-03/successful-futures.pdf</w:t>
        </w:r>
      </w:hyperlink>
      <w:r>
        <w:rPr>
          <w:rFonts w:ascii="Arial" w:hAnsi="Arial" w:cs="Arial"/>
          <w:sz w:val="22"/>
          <w:szCs w:val="22"/>
        </w:rPr>
        <w:t xml:space="preserve"> (Accessed: 27 February 2025). </w:t>
      </w:r>
    </w:p>
    <w:p w14:paraId="0A68FB8B" w14:textId="77777777" w:rsidR="00223DD5" w:rsidRDefault="00223DD5" w:rsidP="006C3D90">
      <w:pPr>
        <w:spacing w:line="360" w:lineRule="auto"/>
        <w:rPr>
          <w:rFonts w:ascii="Arial" w:hAnsi="Arial" w:cs="Arial"/>
          <w:sz w:val="22"/>
          <w:szCs w:val="22"/>
        </w:rPr>
      </w:pPr>
    </w:p>
    <w:p w14:paraId="7CA336F3" w14:textId="77777777" w:rsidR="00223DD5" w:rsidRDefault="00223DD5" w:rsidP="006C3D90">
      <w:pPr>
        <w:spacing w:line="360" w:lineRule="auto"/>
        <w:rPr>
          <w:rFonts w:ascii="Arial" w:hAnsi="Arial" w:cs="Arial"/>
          <w:sz w:val="22"/>
          <w:szCs w:val="22"/>
        </w:rPr>
      </w:pPr>
      <w:r>
        <w:rPr>
          <w:rFonts w:ascii="Arial" w:hAnsi="Arial" w:cs="Arial"/>
          <w:sz w:val="22"/>
          <w:szCs w:val="22"/>
        </w:rPr>
        <w:t xml:space="preserve">Education Endowment Foundation (2018) </w:t>
      </w:r>
      <w:r w:rsidRPr="00FF4214">
        <w:rPr>
          <w:rFonts w:ascii="Arial" w:hAnsi="Arial" w:cs="Arial"/>
          <w:i/>
          <w:iCs/>
          <w:sz w:val="22"/>
          <w:szCs w:val="22"/>
        </w:rPr>
        <w:t>Improving mathematics in key stages two and three: Evidence review. Available</w:t>
      </w:r>
      <w:r>
        <w:rPr>
          <w:rFonts w:ascii="Arial" w:hAnsi="Arial" w:cs="Arial"/>
          <w:sz w:val="22"/>
          <w:szCs w:val="22"/>
        </w:rPr>
        <w:t xml:space="preserve"> at: </w:t>
      </w:r>
      <w:hyperlink r:id="rId14" w:history="1">
        <w:r w:rsidRPr="00E84CB5">
          <w:rPr>
            <w:rStyle w:val="Hyperlink"/>
            <w:rFonts w:ascii="Arial" w:hAnsi="Arial" w:cs="Arial"/>
            <w:sz w:val="22"/>
            <w:szCs w:val="22"/>
          </w:rPr>
          <w:t>https://d2tic4wvo1iusb.cloudfront.net/production/documents/guidance/EEF_Maths_Evidence_Review.pdf?v=1740416980</w:t>
        </w:r>
      </w:hyperlink>
      <w:r>
        <w:rPr>
          <w:rFonts w:ascii="Arial" w:hAnsi="Arial" w:cs="Arial"/>
          <w:sz w:val="22"/>
          <w:szCs w:val="22"/>
        </w:rPr>
        <w:t xml:space="preserve"> (Accessed: 24 February 2025). </w:t>
      </w:r>
    </w:p>
    <w:p w14:paraId="62F84232" w14:textId="77777777" w:rsidR="00223DD5" w:rsidRDefault="00223DD5" w:rsidP="006C3D90">
      <w:pPr>
        <w:spacing w:line="360" w:lineRule="auto"/>
        <w:rPr>
          <w:rFonts w:ascii="Arial" w:hAnsi="Arial" w:cs="Arial"/>
          <w:sz w:val="22"/>
          <w:szCs w:val="22"/>
        </w:rPr>
      </w:pPr>
    </w:p>
    <w:p w14:paraId="1C800E1A" w14:textId="77777777" w:rsidR="00223DD5" w:rsidRDefault="00223DD5" w:rsidP="006C3D90">
      <w:pPr>
        <w:spacing w:line="360" w:lineRule="auto"/>
        <w:rPr>
          <w:rFonts w:ascii="Arial" w:hAnsi="Arial" w:cs="Arial"/>
          <w:sz w:val="22"/>
          <w:szCs w:val="22"/>
        </w:rPr>
      </w:pPr>
      <w:r>
        <w:rPr>
          <w:rFonts w:ascii="Arial" w:hAnsi="Arial" w:cs="Arial"/>
          <w:sz w:val="22"/>
          <w:szCs w:val="22"/>
        </w:rPr>
        <w:t xml:space="preserve">Education Endowment Foundation (2021) </w:t>
      </w:r>
      <w:r w:rsidRPr="00F616AC">
        <w:rPr>
          <w:rFonts w:ascii="Arial" w:hAnsi="Arial" w:cs="Arial"/>
          <w:i/>
          <w:iCs/>
          <w:sz w:val="22"/>
          <w:szCs w:val="22"/>
        </w:rPr>
        <w:t>Improving mathematics in the early years and key stage 1.</w:t>
      </w:r>
      <w:r>
        <w:rPr>
          <w:rFonts w:ascii="Arial" w:hAnsi="Arial" w:cs="Arial"/>
          <w:sz w:val="22"/>
          <w:szCs w:val="22"/>
        </w:rPr>
        <w:t xml:space="preserve"> Available at: </w:t>
      </w:r>
      <w:hyperlink r:id="rId15" w:history="1">
        <w:r w:rsidRPr="00B4637B">
          <w:rPr>
            <w:rStyle w:val="Hyperlink"/>
            <w:rFonts w:ascii="Arial" w:hAnsi="Arial" w:cs="Arial"/>
            <w:sz w:val="22"/>
            <w:szCs w:val="22"/>
          </w:rPr>
          <w:t>https://d2tic4wvo1iusb.cloudfront.net/production/eef-guidance-reports/early-maths/EEF_Maths_EY_KS1_Guidance_Report.pdf?v=1740325996</w:t>
        </w:r>
      </w:hyperlink>
      <w:r>
        <w:rPr>
          <w:rFonts w:ascii="Arial" w:hAnsi="Arial" w:cs="Arial"/>
          <w:sz w:val="22"/>
          <w:szCs w:val="22"/>
        </w:rPr>
        <w:t xml:space="preserve"> (Accessed: 23 February 2025). </w:t>
      </w:r>
    </w:p>
    <w:p w14:paraId="36375338" w14:textId="77777777" w:rsidR="00223DD5" w:rsidRDefault="00223DD5" w:rsidP="006C3D90">
      <w:pPr>
        <w:spacing w:line="360" w:lineRule="auto"/>
        <w:rPr>
          <w:rFonts w:ascii="Arial" w:hAnsi="Arial" w:cs="Arial"/>
          <w:sz w:val="22"/>
          <w:szCs w:val="22"/>
        </w:rPr>
      </w:pPr>
    </w:p>
    <w:p w14:paraId="77A9BEA7" w14:textId="77777777" w:rsidR="00223DD5" w:rsidRDefault="00223DD5" w:rsidP="006C3D90">
      <w:pPr>
        <w:spacing w:line="360" w:lineRule="auto"/>
        <w:rPr>
          <w:rFonts w:ascii="Arial" w:hAnsi="Arial" w:cs="Arial"/>
          <w:sz w:val="22"/>
          <w:szCs w:val="22"/>
        </w:rPr>
      </w:pPr>
      <w:r>
        <w:rPr>
          <w:rFonts w:ascii="Arial" w:hAnsi="Arial" w:cs="Arial"/>
          <w:sz w:val="22"/>
          <w:szCs w:val="22"/>
        </w:rPr>
        <w:t xml:space="preserve">Education Endowment Foundation (2022) </w:t>
      </w:r>
      <w:r w:rsidRPr="0077129F">
        <w:rPr>
          <w:rFonts w:ascii="Arial" w:hAnsi="Arial" w:cs="Arial"/>
          <w:i/>
          <w:iCs/>
          <w:sz w:val="22"/>
          <w:szCs w:val="22"/>
        </w:rPr>
        <w:t>Improving mathematics in key stages 2 and 3.</w:t>
      </w:r>
      <w:r>
        <w:rPr>
          <w:rFonts w:ascii="Arial" w:hAnsi="Arial" w:cs="Arial"/>
          <w:sz w:val="22"/>
          <w:szCs w:val="22"/>
        </w:rPr>
        <w:t xml:space="preserve"> Available at: </w:t>
      </w:r>
      <w:hyperlink r:id="rId16" w:history="1">
        <w:r w:rsidRPr="00E84CB5">
          <w:rPr>
            <w:rStyle w:val="Hyperlink"/>
            <w:rFonts w:ascii="Arial" w:hAnsi="Arial" w:cs="Arial"/>
            <w:sz w:val="22"/>
            <w:szCs w:val="22"/>
          </w:rPr>
          <w:t>https://d2tic4wvo1iusb.cloudfront.net/production/eef-guidance-reports/maths-ks-2-3/EEF-Improving-Mathematics-in-Key-Stages-2-and-3-2022-Update.pdf?v=1740405463</w:t>
        </w:r>
      </w:hyperlink>
      <w:r>
        <w:rPr>
          <w:rFonts w:ascii="Arial" w:hAnsi="Arial" w:cs="Arial"/>
          <w:sz w:val="22"/>
          <w:szCs w:val="22"/>
        </w:rPr>
        <w:t xml:space="preserve"> (Accessed: 24 February 2025). </w:t>
      </w:r>
    </w:p>
    <w:p w14:paraId="704C0705" w14:textId="77777777" w:rsidR="00223DD5" w:rsidRDefault="00223DD5" w:rsidP="006C3D90">
      <w:pPr>
        <w:spacing w:line="360" w:lineRule="auto"/>
        <w:rPr>
          <w:rFonts w:ascii="Arial" w:hAnsi="Arial" w:cs="Arial"/>
          <w:sz w:val="22"/>
          <w:szCs w:val="22"/>
        </w:rPr>
      </w:pPr>
    </w:p>
    <w:p w14:paraId="46040A3F" w14:textId="77777777" w:rsidR="00223DD5" w:rsidRDefault="00223DD5" w:rsidP="006C3D90">
      <w:pPr>
        <w:spacing w:line="360" w:lineRule="auto"/>
        <w:rPr>
          <w:rFonts w:ascii="Arial" w:hAnsi="Arial" w:cs="Arial"/>
          <w:sz w:val="22"/>
          <w:szCs w:val="22"/>
        </w:rPr>
      </w:pPr>
      <w:r>
        <w:rPr>
          <w:rFonts w:ascii="Arial" w:hAnsi="Arial" w:cs="Arial"/>
          <w:sz w:val="22"/>
          <w:szCs w:val="22"/>
        </w:rPr>
        <w:t xml:space="preserve">Education Endowment Foundation (2024) </w:t>
      </w:r>
      <w:r w:rsidRPr="00BF3D2C">
        <w:rPr>
          <w:rFonts w:ascii="Arial" w:hAnsi="Arial" w:cs="Arial"/>
          <w:i/>
          <w:iCs/>
          <w:sz w:val="22"/>
          <w:szCs w:val="22"/>
        </w:rPr>
        <w:t>A school’s guide to implementation</w:t>
      </w:r>
      <w:r>
        <w:rPr>
          <w:rFonts w:ascii="Arial" w:hAnsi="Arial" w:cs="Arial"/>
          <w:sz w:val="22"/>
          <w:szCs w:val="22"/>
        </w:rPr>
        <w:t xml:space="preserve">. Available at: </w:t>
      </w:r>
      <w:hyperlink r:id="rId17" w:history="1">
        <w:r w:rsidRPr="00C60F1F">
          <w:rPr>
            <w:rStyle w:val="Hyperlink"/>
            <w:rFonts w:ascii="Arial" w:hAnsi="Arial" w:cs="Arial"/>
            <w:sz w:val="22"/>
            <w:szCs w:val="22"/>
          </w:rPr>
          <w:t>https://d2tic4wvo1iusb.cloudfront.net/production/eef-guidance-reports/implementation/a_schools_guide_to_implementation.pdf?v=1740485096</w:t>
        </w:r>
      </w:hyperlink>
      <w:r>
        <w:rPr>
          <w:rFonts w:ascii="Arial" w:hAnsi="Arial" w:cs="Arial"/>
          <w:sz w:val="22"/>
          <w:szCs w:val="22"/>
        </w:rPr>
        <w:t xml:space="preserve"> (Accessed: 25 February 2025). </w:t>
      </w:r>
    </w:p>
    <w:p w14:paraId="7BF93822" w14:textId="77777777" w:rsidR="00223DD5" w:rsidRDefault="00223DD5" w:rsidP="006C3D90">
      <w:pPr>
        <w:spacing w:line="360" w:lineRule="auto"/>
        <w:rPr>
          <w:rFonts w:ascii="Arial" w:hAnsi="Arial" w:cs="Arial"/>
          <w:sz w:val="22"/>
          <w:szCs w:val="22"/>
        </w:rPr>
      </w:pPr>
    </w:p>
    <w:p w14:paraId="2409FD36" w14:textId="77777777" w:rsidR="00223DD5" w:rsidRDefault="00223DD5" w:rsidP="00F31C3C">
      <w:pPr>
        <w:spacing w:line="360" w:lineRule="auto"/>
        <w:rPr>
          <w:rFonts w:ascii="Arial" w:hAnsi="Arial" w:cs="Arial"/>
          <w:sz w:val="22"/>
          <w:szCs w:val="22"/>
        </w:rPr>
      </w:pPr>
      <w:r w:rsidRPr="00F31C3C">
        <w:rPr>
          <w:rFonts w:ascii="Arial" w:hAnsi="Arial" w:cs="Arial"/>
          <w:sz w:val="22"/>
          <w:szCs w:val="22"/>
        </w:rPr>
        <w:t xml:space="preserve">Egan, D. (2013) </w:t>
      </w:r>
      <w:r w:rsidRPr="00F31C3C">
        <w:rPr>
          <w:rFonts w:ascii="Arial" w:hAnsi="Arial" w:cs="Arial"/>
          <w:i/>
          <w:iCs/>
          <w:sz w:val="22"/>
          <w:szCs w:val="22"/>
        </w:rPr>
        <w:t>Poverty and low educational achievement in Wales: student, family and community interventions.</w:t>
      </w:r>
      <w:r w:rsidRPr="00F31C3C">
        <w:rPr>
          <w:rFonts w:ascii="Arial" w:hAnsi="Arial" w:cs="Arial"/>
          <w:sz w:val="22"/>
          <w:szCs w:val="22"/>
        </w:rPr>
        <w:t xml:space="preserve"> Available at: </w:t>
      </w:r>
      <w:hyperlink r:id="rId18" w:history="1">
        <w:r w:rsidRPr="00F31C3C">
          <w:rPr>
            <w:rStyle w:val="Hyperlink"/>
            <w:rFonts w:ascii="Arial" w:hAnsi="Arial" w:cs="Arial"/>
            <w:sz w:val="22"/>
            <w:szCs w:val="22"/>
          </w:rPr>
          <w:t>https://business.senedd.wales/documents/s14833/CYP4-09-13%20Paper%202%20-%20Professor%20David%20Egan.pdf</w:t>
        </w:r>
      </w:hyperlink>
      <w:r w:rsidRPr="00F31C3C">
        <w:rPr>
          <w:rFonts w:ascii="Arial" w:hAnsi="Arial" w:cs="Arial"/>
          <w:sz w:val="22"/>
          <w:szCs w:val="22"/>
        </w:rPr>
        <w:t xml:space="preserve"> (Accessed: 3 February 2025). </w:t>
      </w:r>
    </w:p>
    <w:p w14:paraId="3D86268B" w14:textId="77777777" w:rsidR="00223DD5" w:rsidRPr="00F31C3C" w:rsidRDefault="00223DD5" w:rsidP="00F31C3C">
      <w:pPr>
        <w:spacing w:line="360" w:lineRule="auto"/>
        <w:rPr>
          <w:rFonts w:ascii="Arial" w:hAnsi="Arial" w:cs="Arial"/>
          <w:sz w:val="22"/>
          <w:szCs w:val="22"/>
        </w:rPr>
      </w:pPr>
    </w:p>
    <w:p w14:paraId="2E43D0CB" w14:textId="77777777" w:rsidR="00223DD5" w:rsidRDefault="00223DD5" w:rsidP="006C0CC4">
      <w:pPr>
        <w:spacing w:line="360" w:lineRule="auto"/>
        <w:rPr>
          <w:rFonts w:ascii="Arial" w:hAnsi="Arial" w:cs="Arial"/>
          <w:sz w:val="22"/>
          <w:szCs w:val="22"/>
        </w:rPr>
      </w:pPr>
      <w:r>
        <w:rPr>
          <w:rFonts w:ascii="Arial" w:hAnsi="Arial" w:cs="Arial"/>
          <w:sz w:val="22"/>
          <w:szCs w:val="22"/>
        </w:rPr>
        <w:lastRenderedPageBreak/>
        <w:t xml:space="preserve">Estyn (no date) </w:t>
      </w:r>
      <w:r w:rsidRPr="000F7F24">
        <w:rPr>
          <w:rFonts w:ascii="Arial" w:hAnsi="Arial" w:cs="Arial"/>
          <w:i/>
          <w:iCs/>
          <w:sz w:val="22"/>
          <w:szCs w:val="22"/>
        </w:rPr>
        <w:t>PISA 2022.</w:t>
      </w:r>
      <w:r>
        <w:rPr>
          <w:rFonts w:ascii="Arial" w:hAnsi="Arial" w:cs="Arial"/>
          <w:sz w:val="22"/>
          <w:szCs w:val="22"/>
        </w:rPr>
        <w:t xml:space="preserve"> Available at: </w:t>
      </w:r>
      <w:hyperlink r:id="rId19" w:anchor=":~:text=The%20performance%20of%20Welsh%20pupils%20in%20PISA's%20mathematics%20assessments%20had,score%20in%20mathematics%20was%20466" w:history="1">
        <w:r w:rsidRPr="005C66D6">
          <w:rPr>
            <w:rStyle w:val="Hyperlink"/>
            <w:rFonts w:ascii="Arial" w:hAnsi="Arial" w:cs="Arial"/>
            <w:sz w:val="22"/>
            <w:szCs w:val="22"/>
          </w:rPr>
          <w:t>https://annual-report.estyn.gov.wales/2023/pisa-2022/#:~:text=The%20performance%20of%20Welsh%20pupils%20in%20PISA's%20mathematics%20assessments%20had,score%20in%20mathematics%20was%20466</w:t>
        </w:r>
      </w:hyperlink>
      <w:r w:rsidRPr="000F7F24">
        <w:rPr>
          <w:rFonts w:ascii="Arial" w:hAnsi="Arial" w:cs="Arial"/>
          <w:sz w:val="22"/>
          <w:szCs w:val="22"/>
        </w:rPr>
        <w:t>.</w:t>
      </w:r>
      <w:r>
        <w:rPr>
          <w:rFonts w:ascii="Arial" w:hAnsi="Arial" w:cs="Arial"/>
          <w:sz w:val="22"/>
          <w:szCs w:val="22"/>
        </w:rPr>
        <w:t xml:space="preserve"> (Accessed: 22 February 2025). </w:t>
      </w:r>
    </w:p>
    <w:p w14:paraId="2701F2A2" w14:textId="77777777" w:rsidR="00223DD5" w:rsidRDefault="00223DD5" w:rsidP="006C0CC4">
      <w:pPr>
        <w:spacing w:line="360" w:lineRule="auto"/>
        <w:rPr>
          <w:rFonts w:ascii="Arial" w:hAnsi="Arial" w:cs="Arial"/>
          <w:sz w:val="22"/>
          <w:szCs w:val="22"/>
        </w:rPr>
      </w:pPr>
    </w:p>
    <w:p w14:paraId="7AADBCDB" w14:textId="77777777" w:rsidR="00223DD5" w:rsidRDefault="00223DD5" w:rsidP="006C0CC4">
      <w:pPr>
        <w:spacing w:line="360" w:lineRule="auto"/>
        <w:rPr>
          <w:rFonts w:ascii="Arial" w:hAnsi="Arial" w:cs="Arial"/>
          <w:sz w:val="22"/>
          <w:szCs w:val="22"/>
        </w:rPr>
      </w:pPr>
      <w:r>
        <w:rPr>
          <w:rFonts w:ascii="Arial" w:hAnsi="Arial" w:cs="Arial"/>
          <w:sz w:val="22"/>
          <w:szCs w:val="22"/>
        </w:rPr>
        <w:t xml:space="preserve">Estyn (no date) </w:t>
      </w:r>
      <w:r w:rsidRPr="00182909">
        <w:rPr>
          <w:rFonts w:ascii="Arial" w:hAnsi="Arial" w:cs="Arial"/>
          <w:i/>
          <w:iCs/>
          <w:sz w:val="22"/>
          <w:szCs w:val="22"/>
        </w:rPr>
        <w:t>Recovery from COVID-19.</w:t>
      </w:r>
      <w:r>
        <w:rPr>
          <w:rFonts w:ascii="Arial" w:hAnsi="Arial" w:cs="Arial"/>
          <w:sz w:val="22"/>
          <w:szCs w:val="22"/>
        </w:rPr>
        <w:t xml:space="preserve"> Available at: </w:t>
      </w:r>
      <w:hyperlink r:id="rId20" w:history="1">
        <w:r w:rsidRPr="00E84CB5">
          <w:rPr>
            <w:rStyle w:val="Hyperlink"/>
            <w:rFonts w:ascii="Arial" w:hAnsi="Arial" w:cs="Arial"/>
            <w:sz w:val="22"/>
            <w:szCs w:val="22"/>
          </w:rPr>
          <w:t>https://annual-report.estyn.gov.wales/annual_report/recovery-from-covid-19/</w:t>
        </w:r>
      </w:hyperlink>
      <w:r>
        <w:rPr>
          <w:rFonts w:ascii="Arial" w:hAnsi="Arial" w:cs="Arial"/>
          <w:sz w:val="22"/>
          <w:szCs w:val="22"/>
        </w:rPr>
        <w:t xml:space="preserve"> (Accessed: 24 February 2025). </w:t>
      </w:r>
    </w:p>
    <w:p w14:paraId="16E2ED81" w14:textId="77777777" w:rsidR="00223DD5" w:rsidRDefault="00223DD5" w:rsidP="006C0CC4">
      <w:pPr>
        <w:spacing w:line="360" w:lineRule="auto"/>
        <w:rPr>
          <w:rFonts w:ascii="Arial" w:hAnsi="Arial" w:cs="Arial"/>
          <w:sz w:val="22"/>
          <w:szCs w:val="22"/>
        </w:rPr>
      </w:pPr>
    </w:p>
    <w:p w14:paraId="763317D7" w14:textId="77777777" w:rsidR="00223DD5" w:rsidRDefault="00223DD5" w:rsidP="006C3D90">
      <w:pPr>
        <w:spacing w:line="360" w:lineRule="auto"/>
        <w:rPr>
          <w:rFonts w:ascii="Arial" w:hAnsi="Arial" w:cs="Arial"/>
          <w:sz w:val="22"/>
          <w:szCs w:val="22"/>
        </w:rPr>
      </w:pPr>
      <w:r>
        <w:rPr>
          <w:rFonts w:ascii="Arial" w:hAnsi="Arial" w:cs="Arial"/>
          <w:sz w:val="22"/>
          <w:szCs w:val="22"/>
        </w:rPr>
        <w:t xml:space="preserve">Foster, C. (2017) ‘Developing mathematical fluency: comparing exercises and rich tasks’ , </w:t>
      </w:r>
      <w:r w:rsidRPr="007B6CD0">
        <w:rPr>
          <w:rFonts w:ascii="Arial" w:hAnsi="Arial" w:cs="Arial"/>
          <w:i/>
          <w:iCs/>
          <w:sz w:val="22"/>
          <w:szCs w:val="22"/>
        </w:rPr>
        <w:t xml:space="preserve">Educational </w:t>
      </w:r>
      <w:r>
        <w:rPr>
          <w:rFonts w:ascii="Arial" w:hAnsi="Arial" w:cs="Arial"/>
          <w:i/>
          <w:iCs/>
          <w:sz w:val="22"/>
          <w:szCs w:val="22"/>
        </w:rPr>
        <w:t>S</w:t>
      </w:r>
      <w:r w:rsidRPr="007B6CD0">
        <w:rPr>
          <w:rFonts w:ascii="Arial" w:hAnsi="Arial" w:cs="Arial"/>
          <w:i/>
          <w:iCs/>
          <w:sz w:val="22"/>
          <w:szCs w:val="22"/>
        </w:rPr>
        <w:t xml:space="preserve">tudies in </w:t>
      </w:r>
      <w:r>
        <w:rPr>
          <w:rFonts w:ascii="Arial" w:hAnsi="Arial" w:cs="Arial"/>
          <w:i/>
          <w:iCs/>
          <w:sz w:val="22"/>
          <w:szCs w:val="22"/>
        </w:rPr>
        <w:t>M</w:t>
      </w:r>
      <w:r w:rsidRPr="007B6CD0">
        <w:rPr>
          <w:rFonts w:ascii="Arial" w:hAnsi="Arial" w:cs="Arial"/>
          <w:i/>
          <w:iCs/>
          <w:sz w:val="22"/>
          <w:szCs w:val="22"/>
        </w:rPr>
        <w:t>athematics,</w:t>
      </w:r>
      <w:r>
        <w:rPr>
          <w:rFonts w:ascii="Arial" w:hAnsi="Arial" w:cs="Arial"/>
          <w:sz w:val="22"/>
          <w:szCs w:val="22"/>
        </w:rPr>
        <w:t xml:space="preserve"> 97, pp.121-141. Available at: </w:t>
      </w:r>
      <w:hyperlink r:id="rId21" w:history="1">
        <w:r w:rsidRPr="0033439C">
          <w:rPr>
            <w:rStyle w:val="Hyperlink"/>
            <w:rFonts w:ascii="Arial" w:hAnsi="Arial" w:cs="Arial"/>
            <w:sz w:val="22"/>
            <w:szCs w:val="22"/>
          </w:rPr>
          <w:t>https://link.springer.com/content/pdf/10.1007/s10649-017-9788-x.pdf</w:t>
        </w:r>
      </w:hyperlink>
      <w:r>
        <w:rPr>
          <w:rFonts w:ascii="Arial" w:hAnsi="Arial" w:cs="Arial"/>
          <w:sz w:val="22"/>
          <w:szCs w:val="22"/>
        </w:rPr>
        <w:t xml:space="preserve"> (Accessed: 27 February 2025). </w:t>
      </w:r>
    </w:p>
    <w:p w14:paraId="0C456A71" w14:textId="77777777" w:rsidR="00223DD5" w:rsidRDefault="00223DD5" w:rsidP="006C3D90">
      <w:pPr>
        <w:spacing w:line="360" w:lineRule="auto"/>
        <w:rPr>
          <w:rFonts w:ascii="Arial" w:hAnsi="Arial" w:cs="Arial"/>
          <w:sz w:val="22"/>
          <w:szCs w:val="22"/>
        </w:rPr>
      </w:pPr>
    </w:p>
    <w:p w14:paraId="21267DBB" w14:textId="77777777" w:rsidR="00223DD5" w:rsidRDefault="00223DD5" w:rsidP="006C3D90">
      <w:pPr>
        <w:spacing w:line="360" w:lineRule="auto"/>
        <w:rPr>
          <w:rFonts w:ascii="Arial" w:hAnsi="Arial" w:cs="Arial"/>
          <w:sz w:val="22"/>
          <w:szCs w:val="22"/>
        </w:rPr>
      </w:pPr>
      <w:r>
        <w:rPr>
          <w:rFonts w:ascii="Arial" w:hAnsi="Arial" w:cs="Arial"/>
          <w:sz w:val="22"/>
          <w:szCs w:val="22"/>
        </w:rPr>
        <w:t xml:space="preserve">Hayes, N., Halpenny, A.M. and O’Toole, L. (2017) </w:t>
      </w:r>
      <w:r w:rsidRPr="00D439C7">
        <w:rPr>
          <w:rFonts w:ascii="Arial" w:hAnsi="Arial" w:cs="Arial"/>
          <w:i/>
          <w:iCs/>
          <w:sz w:val="22"/>
          <w:szCs w:val="22"/>
        </w:rPr>
        <w:t>Introducing Bronfenbrenner: a guide for practitioners and students in early years education.</w:t>
      </w:r>
      <w:r>
        <w:rPr>
          <w:rFonts w:ascii="Arial" w:hAnsi="Arial" w:cs="Arial"/>
          <w:sz w:val="22"/>
          <w:szCs w:val="22"/>
        </w:rPr>
        <w:t xml:space="preserve"> London; Routledge.</w:t>
      </w:r>
    </w:p>
    <w:p w14:paraId="558A5FFF" w14:textId="77777777" w:rsidR="00223DD5" w:rsidRDefault="00223DD5" w:rsidP="006C3D90">
      <w:pPr>
        <w:spacing w:line="360" w:lineRule="auto"/>
        <w:rPr>
          <w:rFonts w:ascii="Arial" w:hAnsi="Arial" w:cs="Arial"/>
          <w:sz w:val="22"/>
          <w:szCs w:val="22"/>
        </w:rPr>
      </w:pPr>
    </w:p>
    <w:p w14:paraId="5CB234B1" w14:textId="77777777" w:rsidR="00223DD5" w:rsidRDefault="00223DD5" w:rsidP="006C3D90">
      <w:pPr>
        <w:spacing w:line="360" w:lineRule="auto"/>
        <w:rPr>
          <w:rFonts w:ascii="Arial" w:hAnsi="Arial" w:cs="Arial"/>
          <w:sz w:val="22"/>
          <w:szCs w:val="22"/>
        </w:rPr>
      </w:pPr>
      <w:r>
        <w:rPr>
          <w:rFonts w:ascii="Arial" w:hAnsi="Arial" w:cs="Arial"/>
          <w:sz w:val="22"/>
          <w:szCs w:val="22"/>
        </w:rPr>
        <w:t xml:space="preserve">Hilton, V., Strozier, S.D, Flores, M.M. (2014) ‘Building mathematical fluency for students with disabilities or students at-risk for mathematical failure’, </w:t>
      </w:r>
      <w:r>
        <w:rPr>
          <w:rFonts w:ascii="Arial" w:hAnsi="Arial" w:cs="Arial"/>
          <w:i/>
          <w:iCs/>
          <w:sz w:val="22"/>
          <w:szCs w:val="22"/>
        </w:rPr>
        <w:t xml:space="preserve">International Journal of Education in Mathematics, Science and Technology, </w:t>
      </w:r>
      <w:r>
        <w:rPr>
          <w:rFonts w:ascii="Arial" w:hAnsi="Arial" w:cs="Arial"/>
          <w:sz w:val="22"/>
          <w:szCs w:val="22"/>
        </w:rPr>
        <w:t xml:space="preserve">2(4), pp.257-265. Available at: </w:t>
      </w:r>
      <w:hyperlink r:id="rId22" w:history="1">
        <w:r w:rsidRPr="00AF4E74">
          <w:rPr>
            <w:rStyle w:val="Hyperlink"/>
            <w:rFonts w:ascii="Arial" w:hAnsi="Arial" w:cs="Arial"/>
            <w:sz w:val="22"/>
            <w:szCs w:val="22"/>
          </w:rPr>
          <w:t>https://files.eric.ed.gov/fulltext/ED548269.pdf</w:t>
        </w:r>
      </w:hyperlink>
      <w:r>
        <w:rPr>
          <w:rFonts w:ascii="Arial" w:hAnsi="Arial" w:cs="Arial"/>
          <w:sz w:val="22"/>
          <w:szCs w:val="22"/>
        </w:rPr>
        <w:t xml:space="preserve"> (Accessed: 27 February 2025). </w:t>
      </w:r>
    </w:p>
    <w:p w14:paraId="42BCAD89" w14:textId="77777777" w:rsidR="00223DD5" w:rsidRPr="00D83D48" w:rsidRDefault="00223DD5" w:rsidP="006C3D90">
      <w:pPr>
        <w:spacing w:line="360" w:lineRule="auto"/>
        <w:rPr>
          <w:rFonts w:ascii="Arial" w:hAnsi="Arial" w:cs="Arial"/>
          <w:sz w:val="22"/>
          <w:szCs w:val="22"/>
        </w:rPr>
      </w:pPr>
    </w:p>
    <w:p w14:paraId="3B9C4843" w14:textId="77777777" w:rsidR="00223DD5" w:rsidRDefault="00223DD5" w:rsidP="00982DF4">
      <w:pPr>
        <w:spacing w:line="360" w:lineRule="auto"/>
        <w:rPr>
          <w:rFonts w:ascii="Arial" w:hAnsi="Arial" w:cs="Arial"/>
          <w:sz w:val="22"/>
          <w:szCs w:val="22"/>
        </w:rPr>
      </w:pPr>
      <w:r>
        <w:rPr>
          <w:rFonts w:ascii="Arial" w:hAnsi="Arial" w:cs="Arial"/>
          <w:sz w:val="22"/>
          <w:szCs w:val="22"/>
        </w:rPr>
        <w:t xml:space="preserve">OECD (2021) </w:t>
      </w:r>
      <w:r w:rsidRPr="00FF3DCE">
        <w:rPr>
          <w:rFonts w:ascii="Arial" w:hAnsi="Arial" w:cs="Arial"/>
          <w:i/>
          <w:iCs/>
          <w:sz w:val="22"/>
          <w:szCs w:val="22"/>
        </w:rPr>
        <w:t>Towards equity in school funding policies</w:t>
      </w:r>
      <w:r>
        <w:rPr>
          <w:rFonts w:ascii="Arial" w:hAnsi="Arial" w:cs="Arial"/>
          <w:sz w:val="22"/>
          <w:szCs w:val="22"/>
        </w:rPr>
        <w:t xml:space="preserve">. Available at: </w:t>
      </w:r>
      <w:hyperlink r:id="rId23" w:history="1">
        <w:r w:rsidRPr="00B4637B">
          <w:rPr>
            <w:rStyle w:val="Hyperlink"/>
            <w:rFonts w:ascii="Arial" w:hAnsi="Arial" w:cs="Arial"/>
            <w:sz w:val="22"/>
            <w:szCs w:val="22"/>
          </w:rPr>
          <w:t>https://www.oecd.org/en/publications/towards-equity-in-school-funding-policies_6a3d127a-en.html?utm_source=chatgpt.com</w:t>
        </w:r>
      </w:hyperlink>
      <w:r>
        <w:rPr>
          <w:rFonts w:ascii="Arial" w:hAnsi="Arial" w:cs="Arial"/>
          <w:sz w:val="22"/>
          <w:szCs w:val="22"/>
        </w:rPr>
        <w:t xml:space="preserve"> (Accessed: 23 February 2025). </w:t>
      </w:r>
    </w:p>
    <w:p w14:paraId="31E00951" w14:textId="77777777" w:rsidR="00223DD5" w:rsidRDefault="00223DD5" w:rsidP="00982DF4">
      <w:pPr>
        <w:spacing w:line="360" w:lineRule="auto"/>
        <w:rPr>
          <w:rFonts w:ascii="Arial" w:hAnsi="Arial" w:cs="Arial"/>
          <w:sz w:val="22"/>
          <w:szCs w:val="22"/>
        </w:rPr>
      </w:pPr>
    </w:p>
    <w:p w14:paraId="758D03A2" w14:textId="77777777" w:rsidR="00223DD5" w:rsidRDefault="00223DD5" w:rsidP="00982DF4">
      <w:pPr>
        <w:spacing w:line="360" w:lineRule="auto"/>
        <w:rPr>
          <w:rFonts w:ascii="Arial" w:hAnsi="Arial" w:cs="Arial"/>
          <w:sz w:val="22"/>
          <w:szCs w:val="22"/>
        </w:rPr>
      </w:pPr>
      <w:r>
        <w:rPr>
          <w:rFonts w:ascii="Arial" w:hAnsi="Arial" w:cs="Arial"/>
          <w:sz w:val="22"/>
          <w:szCs w:val="22"/>
        </w:rPr>
        <w:t xml:space="preserve">Park, J. and Lee, J. (2015) ‘Dyadic Collaboration Among Preschool-Age Children and the Benefits of Working with a More Socially Advanced Peer’, </w:t>
      </w:r>
      <w:r w:rsidRPr="00982DF4">
        <w:rPr>
          <w:rFonts w:ascii="Arial" w:hAnsi="Arial" w:cs="Arial"/>
          <w:i/>
          <w:iCs/>
          <w:sz w:val="22"/>
          <w:szCs w:val="22"/>
        </w:rPr>
        <w:t>Early Education and Development,</w:t>
      </w:r>
      <w:r>
        <w:rPr>
          <w:rFonts w:ascii="Arial" w:hAnsi="Arial" w:cs="Arial"/>
          <w:sz w:val="22"/>
          <w:szCs w:val="22"/>
        </w:rPr>
        <w:t xml:space="preserve"> 26(4), pp. 574-593. Available at: </w:t>
      </w:r>
      <w:hyperlink r:id="rId24" w:history="1">
        <w:r w:rsidRPr="00B4637B">
          <w:rPr>
            <w:rStyle w:val="Hyperlink"/>
            <w:rFonts w:ascii="Arial" w:hAnsi="Arial" w:cs="Arial"/>
            <w:sz w:val="22"/>
            <w:szCs w:val="22"/>
          </w:rPr>
          <w:t>https://www.tandfonline.com/doi/full/10.1080/10409289.2015.995567</w:t>
        </w:r>
      </w:hyperlink>
      <w:r>
        <w:rPr>
          <w:rFonts w:ascii="Arial" w:hAnsi="Arial" w:cs="Arial"/>
          <w:sz w:val="22"/>
          <w:szCs w:val="22"/>
        </w:rPr>
        <w:t xml:space="preserve"> (Accessed: 23 February 2025). </w:t>
      </w:r>
    </w:p>
    <w:p w14:paraId="6C9BBB06" w14:textId="77777777" w:rsidR="00223DD5" w:rsidRDefault="00223DD5" w:rsidP="00982DF4">
      <w:pPr>
        <w:spacing w:line="360" w:lineRule="auto"/>
        <w:rPr>
          <w:rFonts w:ascii="Arial" w:hAnsi="Arial" w:cs="Arial"/>
          <w:sz w:val="22"/>
          <w:szCs w:val="22"/>
        </w:rPr>
      </w:pPr>
    </w:p>
    <w:p w14:paraId="3DD16120" w14:textId="77777777" w:rsidR="00223DD5" w:rsidRDefault="00223DD5" w:rsidP="006C3D90">
      <w:pPr>
        <w:spacing w:line="360" w:lineRule="auto"/>
        <w:rPr>
          <w:rFonts w:ascii="Arial" w:hAnsi="Arial" w:cs="Arial"/>
          <w:sz w:val="22"/>
          <w:szCs w:val="22"/>
        </w:rPr>
      </w:pPr>
      <w:r>
        <w:rPr>
          <w:rFonts w:ascii="Arial" w:hAnsi="Arial" w:cs="Arial"/>
          <w:sz w:val="22"/>
          <w:szCs w:val="22"/>
        </w:rPr>
        <w:t xml:space="preserve">Stocker Jr, J.D., Schwartz, R., Kubina Jr, R.M., Kostewicz, D. and Kozloff, M. (2019) ‘Behavioural fluency and mathematics intervention research: A review of the last 20 years’, </w:t>
      </w:r>
      <w:r w:rsidRPr="00B53848">
        <w:rPr>
          <w:rFonts w:ascii="Arial" w:hAnsi="Arial" w:cs="Arial"/>
          <w:i/>
          <w:iCs/>
          <w:sz w:val="22"/>
          <w:szCs w:val="22"/>
        </w:rPr>
        <w:lastRenderedPageBreak/>
        <w:t>Behavioural interventions</w:t>
      </w:r>
      <w:r>
        <w:rPr>
          <w:rFonts w:ascii="Arial" w:hAnsi="Arial" w:cs="Arial"/>
          <w:sz w:val="22"/>
          <w:szCs w:val="22"/>
        </w:rPr>
        <w:t xml:space="preserve">, 34(1), pp.102-117. Available at: </w:t>
      </w:r>
      <w:hyperlink r:id="rId25" w:history="1">
        <w:r w:rsidRPr="00AF4E74">
          <w:rPr>
            <w:rStyle w:val="Hyperlink"/>
            <w:rFonts w:ascii="Arial" w:hAnsi="Arial" w:cs="Arial"/>
            <w:sz w:val="22"/>
            <w:szCs w:val="22"/>
          </w:rPr>
          <w:t>https://onlinelibrary.wiley.com/doi/am-pdf/10.1002/bin.1649</w:t>
        </w:r>
      </w:hyperlink>
      <w:r>
        <w:rPr>
          <w:rFonts w:ascii="Arial" w:hAnsi="Arial" w:cs="Arial"/>
          <w:sz w:val="22"/>
          <w:szCs w:val="22"/>
        </w:rPr>
        <w:t xml:space="preserve"> (Accessed: 27 February 2025). </w:t>
      </w:r>
    </w:p>
    <w:p w14:paraId="407646D2" w14:textId="77777777" w:rsidR="00223DD5" w:rsidRDefault="00223DD5" w:rsidP="006C3D90">
      <w:pPr>
        <w:spacing w:line="360" w:lineRule="auto"/>
        <w:rPr>
          <w:rFonts w:ascii="Arial" w:hAnsi="Arial" w:cs="Arial"/>
          <w:sz w:val="22"/>
          <w:szCs w:val="22"/>
        </w:rPr>
      </w:pPr>
    </w:p>
    <w:p w14:paraId="2487EB75" w14:textId="77777777" w:rsidR="00223DD5" w:rsidRDefault="00223DD5" w:rsidP="006C0CC4">
      <w:pPr>
        <w:spacing w:line="360" w:lineRule="auto"/>
        <w:rPr>
          <w:rFonts w:ascii="Arial" w:hAnsi="Arial" w:cs="Arial"/>
          <w:sz w:val="22"/>
          <w:szCs w:val="22"/>
        </w:rPr>
      </w:pPr>
      <w:r>
        <w:rPr>
          <w:rFonts w:ascii="Arial" w:hAnsi="Arial" w:cs="Arial"/>
          <w:sz w:val="22"/>
          <w:szCs w:val="22"/>
        </w:rPr>
        <w:t xml:space="preserve">UNICEF (2016) </w:t>
      </w:r>
      <w:r w:rsidRPr="00C25622">
        <w:rPr>
          <w:rFonts w:ascii="Arial" w:hAnsi="Arial" w:cs="Arial"/>
          <w:i/>
          <w:iCs/>
          <w:sz w:val="22"/>
          <w:szCs w:val="22"/>
        </w:rPr>
        <w:t>Fairness for children: A league table of inequality in child well-being in rich countries.</w:t>
      </w:r>
      <w:r>
        <w:rPr>
          <w:rFonts w:ascii="Arial" w:hAnsi="Arial" w:cs="Arial"/>
          <w:sz w:val="22"/>
          <w:szCs w:val="22"/>
        </w:rPr>
        <w:t xml:space="preserve"> Available at: </w:t>
      </w:r>
      <w:hyperlink r:id="rId26" w:history="1">
        <w:r w:rsidRPr="005C66D6">
          <w:rPr>
            <w:rStyle w:val="Hyperlink"/>
            <w:rFonts w:ascii="Arial" w:hAnsi="Arial" w:cs="Arial"/>
            <w:sz w:val="22"/>
            <w:szCs w:val="22"/>
          </w:rPr>
          <w:t>https://www.unicef.org.uk/wp-content/uploads/2016/04/RC13-ENG-FINAL.pdf</w:t>
        </w:r>
      </w:hyperlink>
      <w:r>
        <w:rPr>
          <w:rFonts w:ascii="Arial" w:hAnsi="Arial" w:cs="Arial"/>
          <w:sz w:val="22"/>
          <w:szCs w:val="22"/>
        </w:rPr>
        <w:t xml:space="preserve"> (Accessed: 22 February 2025). </w:t>
      </w:r>
    </w:p>
    <w:p w14:paraId="33CC073A" w14:textId="77777777" w:rsidR="00223DD5" w:rsidRDefault="00223DD5" w:rsidP="006C0CC4">
      <w:pPr>
        <w:spacing w:line="360" w:lineRule="auto"/>
        <w:rPr>
          <w:rFonts w:ascii="Arial" w:hAnsi="Arial" w:cs="Arial"/>
          <w:sz w:val="22"/>
          <w:szCs w:val="22"/>
        </w:rPr>
      </w:pPr>
    </w:p>
    <w:p w14:paraId="0D60B163" w14:textId="77777777" w:rsidR="00223DD5" w:rsidRDefault="00223DD5" w:rsidP="006C0CC4">
      <w:pPr>
        <w:spacing w:line="360" w:lineRule="auto"/>
        <w:rPr>
          <w:rFonts w:ascii="Arial" w:hAnsi="Arial" w:cs="Arial"/>
          <w:sz w:val="22"/>
          <w:szCs w:val="22"/>
        </w:rPr>
      </w:pPr>
      <w:r>
        <w:rPr>
          <w:rFonts w:ascii="Arial" w:hAnsi="Arial" w:cs="Arial"/>
          <w:sz w:val="22"/>
          <w:szCs w:val="22"/>
        </w:rPr>
        <w:t xml:space="preserve">UNICEF (no date) </w:t>
      </w:r>
      <w:r w:rsidRPr="00DD79ED">
        <w:rPr>
          <w:rFonts w:ascii="Arial" w:hAnsi="Arial" w:cs="Arial"/>
          <w:i/>
          <w:iCs/>
          <w:sz w:val="22"/>
          <w:szCs w:val="22"/>
        </w:rPr>
        <w:t>A summary of the UN Convention on the Rights of the Child.</w:t>
      </w:r>
      <w:r>
        <w:rPr>
          <w:rFonts w:ascii="Arial" w:hAnsi="Arial" w:cs="Arial"/>
          <w:sz w:val="22"/>
          <w:szCs w:val="22"/>
        </w:rPr>
        <w:t xml:space="preserve"> Available at: </w:t>
      </w:r>
      <w:hyperlink r:id="rId27" w:history="1">
        <w:r w:rsidRPr="00C60F1F">
          <w:rPr>
            <w:rStyle w:val="Hyperlink"/>
            <w:rFonts w:ascii="Arial" w:hAnsi="Arial" w:cs="Arial"/>
            <w:sz w:val="22"/>
            <w:szCs w:val="22"/>
          </w:rPr>
          <w:t>https://www.unicef.org.uk/wp-content/uploads/2019/10/UNCRC_summary-1_1.pdf</w:t>
        </w:r>
      </w:hyperlink>
      <w:r>
        <w:rPr>
          <w:rFonts w:ascii="Arial" w:hAnsi="Arial" w:cs="Arial"/>
          <w:sz w:val="22"/>
          <w:szCs w:val="22"/>
        </w:rPr>
        <w:t xml:space="preserve"> (Accessed: 25 February 2025). </w:t>
      </w:r>
    </w:p>
    <w:p w14:paraId="27269C7C" w14:textId="77777777" w:rsidR="00223DD5" w:rsidRDefault="00223DD5" w:rsidP="006C0CC4">
      <w:pPr>
        <w:spacing w:line="360" w:lineRule="auto"/>
        <w:rPr>
          <w:rFonts w:ascii="Arial" w:hAnsi="Arial" w:cs="Arial"/>
          <w:sz w:val="22"/>
          <w:szCs w:val="22"/>
        </w:rPr>
      </w:pPr>
    </w:p>
    <w:p w14:paraId="5181DA30" w14:textId="77777777" w:rsidR="00223DD5" w:rsidRDefault="00223DD5" w:rsidP="00982DF4">
      <w:pPr>
        <w:spacing w:line="360" w:lineRule="auto"/>
        <w:rPr>
          <w:rFonts w:ascii="Arial" w:hAnsi="Arial" w:cs="Arial"/>
          <w:sz w:val="22"/>
          <w:szCs w:val="22"/>
        </w:rPr>
      </w:pPr>
      <w:r>
        <w:rPr>
          <w:rFonts w:ascii="Arial" w:hAnsi="Arial" w:cs="Arial"/>
          <w:sz w:val="22"/>
          <w:szCs w:val="22"/>
        </w:rPr>
        <w:t xml:space="preserve">Vasuki, M., Celestin, M. and Kumar, A. ‘Fostering mathematical fluency: Reviewing strategies for building strong foundations’, </w:t>
      </w:r>
      <w:r w:rsidRPr="00B17236">
        <w:rPr>
          <w:rFonts w:ascii="Arial" w:hAnsi="Arial" w:cs="Arial"/>
          <w:i/>
          <w:iCs/>
          <w:sz w:val="22"/>
          <w:szCs w:val="22"/>
        </w:rPr>
        <w:t xml:space="preserve">Journal of Engineering, Scientific </w:t>
      </w:r>
      <w:r>
        <w:rPr>
          <w:rFonts w:ascii="Arial" w:hAnsi="Arial" w:cs="Arial"/>
          <w:i/>
          <w:iCs/>
          <w:sz w:val="22"/>
          <w:szCs w:val="22"/>
        </w:rPr>
        <w:t>R</w:t>
      </w:r>
      <w:r w:rsidRPr="00B17236">
        <w:rPr>
          <w:rFonts w:ascii="Arial" w:hAnsi="Arial" w:cs="Arial"/>
          <w:i/>
          <w:iCs/>
          <w:sz w:val="22"/>
          <w:szCs w:val="22"/>
        </w:rPr>
        <w:t xml:space="preserve">esearch and </w:t>
      </w:r>
      <w:r>
        <w:rPr>
          <w:rFonts w:ascii="Arial" w:hAnsi="Arial" w:cs="Arial"/>
          <w:i/>
          <w:iCs/>
          <w:sz w:val="22"/>
          <w:szCs w:val="22"/>
        </w:rPr>
        <w:t>A</w:t>
      </w:r>
      <w:r w:rsidRPr="00B17236">
        <w:rPr>
          <w:rFonts w:ascii="Arial" w:hAnsi="Arial" w:cs="Arial"/>
          <w:i/>
          <w:iCs/>
          <w:sz w:val="22"/>
          <w:szCs w:val="22"/>
        </w:rPr>
        <w:t>pplications</w:t>
      </w:r>
      <w:r>
        <w:rPr>
          <w:rFonts w:ascii="Arial" w:hAnsi="Arial" w:cs="Arial"/>
          <w:sz w:val="22"/>
          <w:szCs w:val="22"/>
        </w:rPr>
        <w:t xml:space="preserve"> 2(2), pp. 179-192. Available at: </w:t>
      </w:r>
      <w:hyperlink r:id="rId28" w:history="1">
        <w:r w:rsidRPr="00B4637B">
          <w:rPr>
            <w:rStyle w:val="Hyperlink"/>
            <w:rFonts w:ascii="Arial" w:hAnsi="Arial" w:cs="Arial"/>
            <w:sz w:val="22"/>
            <w:szCs w:val="22"/>
          </w:rPr>
          <w:t>https://www.researchgate.net/profile/D-K-A-Kumar/publication/387269936_Fostering_Mathematical_Fluency_Reviewing_Strategies_for_Building_Strong_Foundations/links/6765b3dbe74ca64e1f20e886/Fostering-Mathematical-Fluency-Reviewing-Strategies-for-Building-Strong-Foundations.pdf</w:t>
        </w:r>
      </w:hyperlink>
      <w:r>
        <w:rPr>
          <w:rFonts w:ascii="Arial" w:hAnsi="Arial" w:cs="Arial"/>
          <w:sz w:val="22"/>
          <w:szCs w:val="22"/>
        </w:rPr>
        <w:t xml:space="preserve"> (Accessed: 23 February 2025). </w:t>
      </w:r>
    </w:p>
    <w:p w14:paraId="41B53049" w14:textId="77777777" w:rsidR="00223DD5" w:rsidRDefault="00223DD5" w:rsidP="00982DF4">
      <w:pPr>
        <w:spacing w:line="360" w:lineRule="auto"/>
        <w:rPr>
          <w:rFonts w:ascii="Arial" w:hAnsi="Arial" w:cs="Arial"/>
          <w:sz w:val="22"/>
          <w:szCs w:val="22"/>
        </w:rPr>
      </w:pPr>
    </w:p>
    <w:p w14:paraId="7D9C3841" w14:textId="77777777" w:rsidR="00223DD5" w:rsidRDefault="00223DD5" w:rsidP="00F31C3C">
      <w:pPr>
        <w:spacing w:line="360" w:lineRule="auto"/>
        <w:rPr>
          <w:rFonts w:ascii="Arial" w:hAnsi="Arial" w:cs="Arial"/>
          <w:sz w:val="22"/>
          <w:szCs w:val="22"/>
        </w:rPr>
      </w:pPr>
      <w:r w:rsidRPr="00F31C3C">
        <w:rPr>
          <w:rFonts w:ascii="Arial" w:hAnsi="Arial" w:cs="Arial"/>
          <w:sz w:val="22"/>
          <w:szCs w:val="22"/>
        </w:rPr>
        <w:t xml:space="preserve">Welsh Government (2022) Schools’ census results: Statistics on schools, teachers and pupils including data for local authorities and Wales for February 2022. Available at: </w:t>
      </w:r>
      <w:hyperlink r:id="rId29" w:history="1">
        <w:r w:rsidRPr="00F31C3C">
          <w:rPr>
            <w:rStyle w:val="Hyperlink"/>
            <w:rFonts w:ascii="Arial" w:hAnsi="Arial" w:cs="Arial"/>
            <w:sz w:val="22"/>
            <w:szCs w:val="22"/>
          </w:rPr>
          <w:t>https://www.gov.wales/sites/default/files/pdf-versions/2023/9/3/1694599612/schools-census-results-february-2022.pdf</w:t>
        </w:r>
      </w:hyperlink>
      <w:r w:rsidRPr="00F31C3C">
        <w:rPr>
          <w:rFonts w:ascii="Arial" w:hAnsi="Arial" w:cs="Arial"/>
          <w:sz w:val="22"/>
          <w:szCs w:val="22"/>
        </w:rPr>
        <w:t xml:space="preserve"> (Accessed: 20 February 2025). </w:t>
      </w:r>
    </w:p>
    <w:p w14:paraId="25065D43" w14:textId="77777777" w:rsidR="00223DD5" w:rsidRDefault="00223DD5" w:rsidP="00F31C3C">
      <w:pPr>
        <w:spacing w:line="360" w:lineRule="auto"/>
        <w:rPr>
          <w:rFonts w:ascii="Arial" w:hAnsi="Arial" w:cs="Arial"/>
          <w:sz w:val="22"/>
          <w:szCs w:val="22"/>
        </w:rPr>
      </w:pPr>
    </w:p>
    <w:p w14:paraId="6D270721" w14:textId="77777777" w:rsidR="00223DD5" w:rsidRDefault="00223DD5" w:rsidP="00F31C3C">
      <w:pPr>
        <w:spacing w:line="360" w:lineRule="auto"/>
        <w:rPr>
          <w:rFonts w:ascii="Arial" w:hAnsi="Arial" w:cs="Arial"/>
          <w:sz w:val="22"/>
          <w:szCs w:val="22"/>
        </w:rPr>
      </w:pPr>
      <w:r>
        <w:rPr>
          <w:rFonts w:ascii="Arial" w:hAnsi="Arial" w:cs="Arial"/>
          <w:sz w:val="22"/>
          <w:szCs w:val="22"/>
        </w:rPr>
        <w:t xml:space="preserve">Welsh Government (2022a) </w:t>
      </w:r>
      <w:r w:rsidRPr="005C2230">
        <w:rPr>
          <w:rFonts w:ascii="Arial" w:hAnsi="Arial" w:cs="Arial"/>
          <w:i/>
          <w:iCs/>
          <w:sz w:val="22"/>
          <w:szCs w:val="22"/>
        </w:rPr>
        <w:t>Cross-curricular skills frameworks.</w:t>
      </w:r>
      <w:r>
        <w:rPr>
          <w:rFonts w:ascii="Arial" w:hAnsi="Arial" w:cs="Arial"/>
          <w:sz w:val="22"/>
          <w:szCs w:val="22"/>
        </w:rPr>
        <w:t xml:space="preserve"> Available at: </w:t>
      </w:r>
      <w:hyperlink r:id="rId30" w:history="1">
        <w:r w:rsidRPr="00E23AB0">
          <w:rPr>
            <w:rStyle w:val="Hyperlink"/>
            <w:rFonts w:ascii="Arial" w:hAnsi="Arial" w:cs="Arial"/>
            <w:sz w:val="22"/>
            <w:szCs w:val="22"/>
          </w:rPr>
          <w:t>https://hwb.gov.wales/curriculum-for-wales/cross-curricular-skills-frameworks/</w:t>
        </w:r>
      </w:hyperlink>
      <w:r>
        <w:rPr>
          <w:rFonts w:ascii="Arial" w:hAnsi="Arial" w:cs="Arial"/>
          <w:sz w:val="22"/>
          <w:szCs w:val="22"/>
        </w:rPr>
        <w:t xml:space="preserve"> (Accessed: 28 February 2025). </w:t>
      </w:r>
    </w:p>
    <w:p w14:paraId="7C89160C" w14:textId="77777777" w:rsidR="00223DD5" w:rsidRPr="00F31C3C" w:rsidRDefault="00223DD5" w:rsidP="00F31C3C">
      <w:pPr>
        <w:spacing w:line="360" w:lineRule="auto"/>
        <w:rPr>
          <w:rFonts w:ascii="Arial" w:hAnsi="Arial" w:cs="Arial"/>
          <w:sz w:val="22"/>
          <w:szCs w:val="22"/>
        </w:rPr>
      </w:pPr>
    </w:p>
    <w:p w14:paraId="0D495E06" w14:textId="77777777" w:rsidR="00223DD5" w:rsidRDefault="00223DD5" w:rsidP="00A2431B">
      <w:pPr>
        <w:spacing w:line="360" w:lineRule="auto"/>
        <w:rPr>
          <w:rFonts w:ascii="Arial" w:hAnsi="Arial" w:cs="Arial"/>
          <w:sz w:val="22"/>
          <w:szCs w:val="22"/>
        </w:rPr>
      </w:pPr>
      <w:r>
        <w:rPr>
          <w:rFonts w:ascii="Arial" w:hAnsi="Arial" w:cs="Arial"/>
          <w:sz w:val="22"/>
          <w:szCs w:val="22"/>
        </w:rPr>
        <w:t xml:space="preserve">Welsh Government (2023) </w:t>
      </w:r>
      <w:r w:rsidRPr="00A2431B">
        <w:rPr>
          <w:rFonts w:ascii="Arial" w:hAnsi="Arial" w:cs="Arial"/>
          <w:i/>
          <w:iCs/>
          <w:sz w:val="22"/>
          <w:szCs w:val="22"/>
        </w:rPr>
        <w:t>Our national mission: high standards and aspirations for all.</w:t>
      </w:r>
      <w:r>
        <w:rPr>
          <w:rFonts w:ascii="Arial" w:hAnsi="Arial" w:cs="Arial"/>
          <w:sz w:val="22"/>
          <w:szCs w:val="22"/>
        </w:rPr>
        <w:t xml:space="preserve"> Available at: </w:t>
      </w:r>
      <w:hyperlink r:id="rId31" w:history="1">
        <w:r w:rsidRPr="005C66D6">
          <w:rPr>
            <w:rStyle w:val="Hyperlink"/>
            <w:rFonts w:ascii="Arial" w:hAnsi="Arial" w:cs="Arial"/>
            <w:sz w:val="22"/>
            <w:szCs w:val="22"/>
          </w:rPr>
          <w:t>https://www.gov.wales/sites/default/files/pdf-versions/2023/3/2/1679399634/our-national-mission-high-standards-and-aspirations-all.pdf</w:t>
        </w:r>
      </w:hyperlink>
      <w:r>
        <w:rPr>
          <w:rFonts w:ascii="Arial" w:hAnsi="Arial" w:cs="Arial"/>
          <w:sz w:val="22"/>
          <w:szCs w:val="22"/>
        </w:rPr>
        <w:t xml:space="preserve"> (Accessed: 22 February 2025). </w:t>
      </w:r>
    </w:p>
    <w:p w14:paraId="0948EF43" w14:textId="77777777" w:rsidR="00223DD5" w:rsidRPr="00F31C3C" w:rsidRDefault="00223DD5" w:rsidP="00A2431B">
      <w:pPr>
        <w:spacing w:line="360" w:lineRule="auto"/>
        <w:rPr>
          <w:rFonts w:ascii="Arial" w:hAnsi="Arial" w:cs="Arial"/>
          <w:sz w:val="22"/>
          <w:szCs w:val="22"/>
        </w:rPr>
      </w:pPr>
    </w:p>
    <w:p w14:paraId="52A8C859" w14:textId="77777777" w:rsidR="00223DD5" w:rsidRDefault="00223DD5" w:rsidP="00A2431B">
      <w:pPr>
        <w:spacing w:line="360" w:lineRule="auto"/>
        <w:rPr>
          <w:rFonts w:ascii="Arial" w:hAnsi="Arial" w:cs="Arial"/>
          <w:sz w:val="22"/>
          <w:szCs w:val="22"/>
        </w:rPr>
      </w:pPr>
      <w:r w:rsidRPr="00F31C3C">
        <w:rPr>
          <w:rFonts w:ascii="Arial" w:hAnsi="Arial" w:cs="Arial"/>
          <w:sz w:val="22"/>
          <w:szCs w:val="22"/>
        </w:rPr>
        <w:t xml:space="preserve">Welsh Government (2024) </w:t>
      </w:r>
      <w:r w:rsidRPr="00F31C3C">
        <w:rPr>
          <w:rFonts w:ascii="Arial" w:hAnsi="Arial" w:cs="Arial"/>
          <w:i/>
          <w:iCs/>
          <w:sz w:val="22"/>
          <w:szCs w:val="22"/>
        </w:rPr>
        <w:t>School improvement guidance: framework for evaluation, improvement and accountability</w:t>
      </w:r>
      <w:r w:rsidRPr="00F31C3C">
        <w:rPr>
          <w:rFonts w:ascii="Arial" w:hAnsi="Arial" w:cs="Arial"/>
          <w:sz w:val="22"/>
          <w:szCs w:val="22"/>
        </w:rPr>
        <w:t xml:space="preserve">. Available at: </w:t>
      </w:r>
      <w:hyperlink r:id="rId32" w:history="1">
        <w:r w:rsidRPr="00F31C3C">
          <w:rPr>
            <w:rStyle w:val="Hyperlink"/>
            <w:rFonts w:ascii="Arial" w:hAnsi="Arial" w:cs="Arial"/>
            <w:sz w:val="22"/>
            <w:szCs w:val="22"/>
          </w:rPr>
          <w:t>https://hwb.gov.wales/evaluation-</w:t>
        </w:r>
        <w:r w:rsidRPr="00F31C3C">
          <w:rPr>
            <w:rStyle w:val="Hyperlink"/>
            <w:rFonts w:ascii="Arial" w:hAnsi="Arial" w:cs="Arial"/>
            <w:sz w:val="22"/>
            <w:szCs w:val="22"/>
          </w:rPr>
          <w:lastRenderedPageBreak/>
          <w:t>improvement-and-accountability/school-improvement-guidance-framework-for-evaluation-improvement-and-accountability/</w:t>
        </w:r>
      </w:hyperlink>
      <w:r w:rsidRPr="00F31C3C">
        <w:rPr>
          <w:rFonts w:ascii="Arial" w:hAnsi="Arial" w:cs="Arial"/>
          <w:sz w:val="22"/>
          <w:szCs w:val="22"/>
        </w:rPr>
        <w:t xml:space="preserve"> (Accessed: 22 February 2025). </w:t>
      </w:r>
    </w:p>
    <w:p w14:paraId="45F15692" w14:textId="77777777" w:rsidR="00223DD5" w:rsidRDefault="00223DD5" w:rsidP="00A2431B">
      <w:pPr>
        <w:spacing w:line="360" w:lineRule="auto"/>
        <w:rPr>
          <w:rFonts w:ascii="Arial" w:hAnsi="Arial" w:cs="Arial"/>
          <w:sz w:val="22"/>
          <w:szCs w:val="22"/>
        </w:rPr>
      </w:pPr>
    </w:p>
    <w:p w14:paraId="301AD2B4" w14:textId="77777777" w:rsidR="00223DD5" w:rsidRDefault="00223DD5" w:rsidP="00A2431B">
      <w:pPr>
        <w:spacing w:line="360" w:lineRule="auto"/>
        <w:rPr>
          <w:rFonts w:ascii="Arial" w:hAnsi="Arial" w:cs="Arial"/>
          <w:sz w:val="22"/>
          <w:szCs w:val="22"/>
        </w:rPr>
      </w:pPr>
      <w:r>
        <w:rPr>
          <w:rFonts w:ascii="Arial" w:hAnsi="Arial" w:cs="Arial"/>
          <w:sz w:val="22"/>
          <w:szCs w:val="22"/>
        </w:rPr>
        <w:t xml:space="preserve">Welsh Government (2024a) </w:t>
      </w:r>
      <w:r w:rsidRPr="00A2431B">
        <w:rPr>
          <w:rFonts w:ascii="Arial" w:hAnsi="Arial" w:cs="Arial"/>
          <w:i/>
          <w:iCs/>
          <w:sz w:val="22"/>
          <w:szCs w:val="22"/>
        </w:rPr>
        <w:t>Introduction to Curriculum for Wales guidance</w:t>
      </w:r>
      <w:r>
        <w:rPr>
          <w:rFonts w:ascii="Arial" w:hAnsi="Arial" w:cs="Arial"/>
          <w:sz w:val="22"/>
          <w:szCs w:val="22"/>
        </w:rPr>
        <w:t xml:space="preserve">. Available at: </w:t>
      </w:r>
      <w:hyperlink r:id="rId33" w:history="1">
        <w:r w:rsidRPr="005C66D6">
          <w:rPr>
            <w:rStyle w:val="Hyperlink"/>
            <w:rFonts w:ascii="Arial" w:hAnsi="Arial" w:cs="Arial"/>
            <w:sz w:val="22"/>
            <w:szCs w:val="22"/>
          </w:rPr>
          <w:t>https://hwb.gov.wales/curriculum-for-wales/introduction-to-curriculum-for-wales-guidance/</w:t>
        </w:r>
      </w:hyperlink>
      <w:r>
        <w:rPr>
          <w:rFonts w:ascii="Arial" w:hAnsi="Arial" w:cs="Arial"/>
          <w:sz w:val="22"/>
          <w:szCs w:val="22"/>
        </w:rPr>
        <w:t xml:space="preserve"> (Accessed: 22 February 2025). </w:t>
      </w:r>
    </w:p>
    <w:p w14:paraId="62062304" w14:textId="77777777" w:rsidR="00223DD5" w:rsidRDefault="00223DD5" w:rsidP="00A2431B">
      <w:pPr>
        <w:spacing w:line="360" w:lineRule="auto"/>
        <w:rPr>
          <w:rFonts w:ascii="Arial" w:hAnsi="Arial" w:cs="Arial"/>
          <w:sz w:val="22"/>
          <w:szCs w:val="22"/>
        </w:rPr>
      </w:pPr>
    </w:p>
    <w:p w14:paraId="10120B1A" w14:textId="77777777" w:rsidR="00223DD5" w:rsidRDefault="00223DD5" w:rsidP="00A2431B">
      <w:pPr>
        <w:spacing w:line="360" w:lineRule="auto"/>
        <w:rPr>
          <w:rFonts w:ascii="Arial" w:hAnsi="Arial" w:cs="Arial"/>
          <w:sz w:val="22"/>
          <w:szCs w:val="22"/>
        </w:rPr>
      </w:pPr>
      <w:r>
        <w:rPr>
          <w:rFonts w:ascii="Arial" w:hAnsi="Arial" w:cs="Arial"/>
          <w:sz w:val="22"/>
          <w:szCs w:val="22"/>
        </w:rPr>
        <w:t xml:space="preserve">Welsh Government (2024b) </w:t>
      </w:r>
      <w:r w:rsidRPr="00E84AE2">
        <w:rPr>
          <w:rFonts w:ascii="Arial" w:hAnsi="Arial" w:cs="Arial"/>
          <w:i/>
          <w:iCs/>
          <w:sz w:val="22"/>
          <w:szCs w:val="22"/>
        </w:rPr>
        <w:t>Evaluation and improvement resource (NR:EI).</w:t>
      </w:r>
      <w:r>
        <w:rPr>
          <w:rFonts w:ascii="Arial" w:hAnsi="Arial" w:cs="Arial"/>
          <w:sz w:val="22"/>
          <w:szCs w:val="22"/>
        </w:rPr>
        <w:t xml:space="preserve"> Available at: </w:t>
      </w:r>
      <w:hyperlink r:id="rId34" w:history="1">
        <w:r w:rsidRPr="005C66D6">
          <w:rPr>
            <w:rStyle w:val="Hyperlink"/>
            <w:rFonts w:ascii="Arial" w:hAnsi="Arial" w:cs="Arial"/>
            <w:sz w:val="22"/>
            <w:szCs w:val="22"/>
          </w:rPr>
          <w:t>https://hwb.gov.wales/evaluation-improvement-and-accountability/evaluation-and-improvement-resource-nrei/</w:t>
        </w:r>
      </w:hyperlink>
      <w:r>
        <w:rPr>
          <w:rFonts w:ascii="Arial" w:hAnsi="Arial" w:cs="Arial"/>
          <w:sz w:val="22"/>
          <w:szCs w:val="22"/>
        </w:rPr>
        <w:t xml:space="preserve"> (Accessed: 22 February 2025).</w:t>
      </w:r>
    </w:p>
    <w:p w14:paraId="0DFC7FA6" w14:textId="77777777" w:rsidR="00223DD5" w:rsidRDefault="00223DD5" w:rsidP="00A2431B">
      <w:pPr>
        <w:spacing w:line="360" w:lineRule="auto"/>
        <w:rPr>
          <w:rFonts w:ascii="Arial" w:hAnsi="Arial" w:cs="Arial"/>
          <w:sz w:val="22"/>
          <w:szCs w:val="22"/>
        </w:rPr>
      </w:pPr>
    </w:p>
    <w:p w14:paraId="1F409168" w14:textId="77777777" w:rsidR="00223DD5" w:rsidRDefault="00223DD5" w:rsidP="00A2431B">
      <w:pPr>
        <w:spacing w:line="360" w:lineRule="auto"/>
        <w:rPr>
          <w:rFonts w:ascii="Arial" w:hAnsi="Arial" w:cs="Arial"/>
          <w:sz w:val="22"/>
          <w:szCs w:val="22"/>
        </w:rPr>
      </w:pPr>
      <w:r>
        <w:rPr>
          <w:rFonts w:ascii="Arial" w:hAnsi="Arial" w:cs="Arial"/>
          <w:sz w:val="22"/>
          <w:szCs w:val="22"/>
        </w:rPr>
        <w:t xml:space="preserve">Welsh Government (2024c) </w:t>
      </w:r>
      <w:r w:rsidRPr="00396FC2">
        <w:rPr>
          <w:rFonts w:ascii="Arial" w:hAnsi="Arial" w:cs="Arial"/>
          <w:i/>
          <w:iCs/>
          <w:sz w:val="22"/>
          <w:szCs w:val="22"/>
        </w:rPr>
        <w:t xml:space="preserve">Patterns of attainment in reading and numeracy: September 2018 to August 2023. </w:t>
      </w:r>
      <w:r>
        <w:rPr>
          <w:rFonts w:ascii="Arial" w:hAnsi="Arial" w:cs="Arial"/>
          <w:sz w:val="22"/>
          <w:szCs w:val="22"/>
        </w:rPr>
        <w:t xml:space="preserve">Available at: </w:t>
      </w:r>
      <w:hyperlink r:id="rId35" w:history="1">
        <w:r w:rsidRPr="00E84CB5">
          <w:rPr>
            <w:rStyle w:val="Hyperlink"/>
            <w:rFonts w:ascii="Arial" w:hAnsi="Arial" w:cs="Arial"/>
            <w:sz w:val="22"/>
            <w:szCs w:val="22"/>
          </w:rPr>
          <w:t>https://www.gov.wales/sites/default/files/pdf-versions/2024/6/4/1718267445/patterns-attainment-reading-and-numeracy-september-2018-august-2023.pdf</w:t>
        </w:r>
      </w:hyperlink>
      <w:r>
        <w:rPr>
          <w:rFonts w:ascii="Arial" w:hAnsi="Arial" w:cs="Arial"/>
          <w:sz w:val="22"/>
          <w:szCs w:val="22"/>
        </w:rPr>
        <w:t xml:space="preserve"> (Accessed: 24 February 2025). </w:t>
      </w:r>
    </w:p>
    <w:p w14:paraId="31FF0452" w14:textId="77777777" w:rsidR="00223DD5" w:rsidRDefault="00223DD5" w:rsidP="00A2431B">
      <w:pPr>
        <w:spacing w:line="360" w:lineRule="auto"/>
        <w:rPr>
          <w:rFonts w:ascii="Arial" w:hAnsi="Arial" w:cs="Arial"/>
          <w:sz w:val="22"/>
          <w:szCs w:val="22"/>
        </w:rPr>
      </w:pPr>
    </w:p>
    <w:p w14:paraId="0B16F5A9" w14:textId="77777777" w:rsidR="00223DD5" w:rsidRPr="00F31C3C" w:rsidRDefault="00223DD5" w:rsidP="00F31C3C">
      <w:pPr>
        <w:spacing w:line="360" w:lineRule="auto"/>
        <w:rPr>
          <w:rFonts w:ascii="Arial" w:hAnsi="Arial" w:cs="Arial"/>
          <w:sz w:val="22"/>
          <w:szCs w:val="22"/>
        </w:rPr>
      </w:pPr>
      <w:r>
        <w:rPr>
          <w:rFonts w:ascii="Arial" w:hAnsi="Arial" w:cs="Arial"/>
          <w:sz w:val="22"/>
          <w:szCs w:val="22"/>
        </w:rPr>
        <w:t xml:space="preserve">Welsh Government (no date) </w:t>
      </w:r>
      <w:r w:rsidRPr="00BF1E1F">
        <w:rPr>
          <w:rFonts w:ascii="Arial" w:hAnsi="Arial" w:cs="Arial"/>
          <w:i/>
          <w:iCs/>
          <w:sz w:val="22"/>
          <w:szCs w:val="22"/>
        </w:rPr>
        <w:t>Professional standards for teaching and leadership</w:t>
      </w:r>
      <w:r>
        <w:rPr>
          <w:rFonts w:ascii="Arial" w:hAnsi="Arial" w:cs="Arial"/>
          <w:sz w:val="22"/>
          <w:szCs w:val="22"/>
        </w:rPr>
        <w:t xml:space="preserve">. Available at: </w:t>
      </w:r>
      <w:hyperlink r:id="rId36" w:history="1">
        <w:r w:rsidRPr="005C66D6">
          <w:rPr>
            <w:rStyle w:val="Hyperlink"/>
            <w:rFonts w:ascii="Arial" w:hAnsi="Arial" w:cs="Arial"/>
            <w:sz w:val="22"/>
            <w:szCs w:val="22"/>
          </w:rPr>
          <w:t>https://hwb.gov.wales/api/storage/19bc948b-8a3f-41e0-944a-7bf2cadf7d18/professional-standards-for-teaching-and-leadership-interactive-pdf-for-pc.pdf</w:t>
        </w:r>
      </w:hyperlink>
      <w:r>
        <w:rPr>
          <w:rFonts w:ascii="Arial" w:hAnsi="Arial" w:cs="Arial"/>
          <w:sz w:val="22"/>
          <w:szCs w:val="22"/>
        </w:rPr>
        <w:t xml:space="preserve"> (Accessed: 22 February 2025). </w:t>
      </w:r>
    </w:p>
    <w:sectPr w:rsidR="00223DD5" w:rsidRPr="00F31C3C">
      <w:head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68CC72" w14:textId="77777777" w:rsidR="001A37C6" w:rsidRDefault="001A37C6" w:rsidP="00FB425E">
      <w:r>
        <w:separator/>
      </w:r>
    </w:p>
  </w:endnote>
  <w:endnote w:type="continuationSeparator" w:id="0">
    <w:p w14:paraId="0773D5D9" w14:textId="77777777" w:rsidR="001A37C6" w:rsidRDefault="001A37C6" w:rsidP="00FB425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altName w:val="Calibri"/>
    <w:panose1 w:val="020B0502040204020203"/>
    <w:charset w:val="00"/>
    <w:family w:val="swiss"/>
    <w:pitch w:val="variable"/>
    <w:sig w:usb0="E5002EFF" w:usb1="C000E47F" w:usb2="0000002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C1CBFB" w14:textId="77777777" w:rsidR="001A37C6" w:rsidRDefault="001A37C6" w:rsidP="00FB425E">
      <w:r>
        <w:separator/>
      </w:r>
    </w:p>
  </w:footnote>
  <w:footnote w:type="continuationSeparator" w:id="0">
    <w:p w14:paraId="7A1CC9F3" w14:textId="77777777" w:rsidR="001A37C6" w:rsidRDefault="001A37C6" w:rsidP="00FB425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37A26C" w14:textId="68BC00C0" w:rsidR="006C0CC4" w:rsidRPr="008134C1" w:rsidRDefault="00FB425E" w:rsidP="00017E08">
    <w:pPr>
      <w:pStyle w:val="Header"/>
      <w:spacing w:line="360" w:lineRule="auto"/>
      <w:rPr>
        <w:rFonts w:ascii="Arial" w:hAnsi="Arial" w:cs="Arial"/>
        <w:sz w:val="22"/>
        <w:szCs w:val="22"/>
      </w:rPr>
    </w:pPr>
    <w:r w:rsidRPr="008134C1">
      <w:rPr>
        <w:rFonts w:ascii="Arial" w:hAnsi="Arial" w:cs="Arial"/>
        <w:sz w:val="22"/>
        <w:szCs w:val="22"/>
      </w:rPr>
      <w:t xml:space="preserve">Ashley Murphy </w:t>
    </w:r>
    <w:r w:rsidR="006C0CC4" w:rsidRPr="008134C1">
      <w:rPr>
        <w:rFonts w:ascii="Arial" w:hAnsi="Arial" w:cs="Arial"/>
        <w:sz w:val="22"/>
        <w:szCs w:val="22"/>
      </w:rPr>
      <w:t xml:space="preserve">- </w:t>
    </w:r>
    <w:r w:rsidRPr="008134C1">
      <w:rPr>
        <w:rFonts w:ascii="Arial" w:hAnsi="Arial" w:cs="Arial"/>
        <w:sz w:val="22"/>
        <w:szCs w:val="22"/>
      </w:rPr>
      <w:t>2203999</w:t>
    </w:r>
    <w:r w:rsidRPr="008134C1">
      <w:rPr>
        <w:rFonts w:ascii="Arial" w:hAnsi="Arial" w:cs="Arial"/>
        <w:sz w:val="22"/>
        <w:szCs w:val="22"/>
      </w:rPr>
      <w:ptab w:relativeTo="margin" w:alignment="center" w:leader="none"/>
    </w:r>
  </w:p>
  <w:p w14:paraId="699D0ED0" w14:textId="77777777" w:rsidR="006C0CC4" w:rsidRPr="008134C1" w:rsidRDefault="00FB425E" w:rsidP="00017E08">
    <w:pPr>
      <w:pStyle w:val="Header"/>
      <w:spacing w:line="360" w:lineRule="auto"/>
      <w:rPr>
        <w:rFonts w:ascii="Arial" w:hAnsi="Arial" w:cs="Arial"/>
        <w:sz w:val="22"/>
        <w:szCs w:val="22"/>
      </w:rPr>
    </w:pPr>
    <w:r w:rsidRPr="008134C1">
      <w:rPr>
        <w:rFonts w:ascii="Arial" w:hAnsi="Arial" w:cs="Arial"/>
        <w:sz w:val="22"/>
        <w:szCs w:val="22"/>
      </w:rPr>
      <w:t>ECAD7005</w:t>
    </w:r>
  </w:p>
  <w:p w14:paraId="199E4254" w14:textId="3655D2BE" w:rsidR="00FB425E" w:rsidRPr="008134C1" w:rsidRDefault="006C0CC4" w:rsidP="00017E08">
    <w:pPr>
      <w:pStyle w:val="Header"/>
      <w:spacing w:line="360" w:lineRule="auto"/>
      <w:rPr>
        <w:rFonts w:ascii="Arial" w:hAnsi="Arial" w:cs="Arial"/>
      </w:rPr>
    </w:pPr>
    <w:r w:rsidRPr="008134C1">
      <w:rPr>
        <w:rFonts w:ascii="Arial" w:hAnsi="Arial" w:cs="Arial"/>
        <w:sz w:val="22"/>
        <w:szCs w:val="22"/>
      </w:rPr>
      <w:t>Word Count:</w:t>
    </w:r>
    <w:r w:rsidRPr="008134C1">
      <w:rPr>
        <w:rFonts w:ascii="Arial" w:hAnsi="Arial" w:cs="Arial"/>
      </w:rPr>
      <w:t xml:space="preserve"> </w:t>
    </w:r>
    <w:r w:rsidR="00AB3268">
      <w:rPr>
        <w:rFonts w:ascii="Arial" w:hAnsi="Arial" w:cs="Arial"/>
      </w:rPr>
      <w:t>2434</w:t>
    </w:r>
    <w:r w:rsidR="00FB425E" w:rsidRPr="008134C1">
      <w:rPr>
        <w:rFonts w:ascii="Arial" w:hAnsi="Arial" w:cs="Arial"/>
      </w:rPr>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A39041E"/>
    <w:multiLevelType w:val="multilevel"/>
    <w:tmpl w:val="2EC821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06476FB"/>
    <w:multiLevelType w:val="multilevel"/>
    <w:tmpl w:val="B99E91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26453698">
    <w:abstractNumId w:val="0"/>
  </w:num>
  <w:num w:numId="2" w16cid:durableId="26268754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25E"/>
    <w:rsid w:val="00007C07"/>
    <w:rsid w:val="000127ED"/>
    <w:rsid w:val="00017E08"/>
    <w:rsid w:val="0002190A"/>
    <w:rsid w:val="00030212"/>
    <w:rsid w:val="00036501"/>
    <w:rsid w:val="00055466"/>
    <w:rsid w:val="00075C01"/>
    <w:rsid w:val="000C440C"/>
    <w:rsid w:val="000F7F24"/>
    <w:rsid w:val="00146B27"/>
    <w:rsid w:val="001734DC"/>
    <w:rsid w:val="00182909"/>
    <w:rsid w:val="001A37C6"/>
    <w:rsid w:val="001C0B68"/>
    <w:rsid w:val="001F196E"/>
    <w:rsid w:val="00223DD5"/>
    <w:rsid w:val="002364E9"/>
    <w:rsid w:val="0025658C"/>
    <w:rsid w:val="00287C84"/>
    <w:rsid w:val="002B284C"/>
    <w:rsid w:val="002C498C"/>
    <w:rsid w:val="002F1CB9"/>
    <w:rsid w:val="00352F02"/>
    <w:rsid w:val="00370C04"/>
    <w:rsid w:val="00387D0A"/>
    <w:rsid w:val="00390A82"/>
    <w:rsid w:val="00396FC2"/>
    <w:rsid w:val="003E0079"/>
    <w:rsid w:val="004C67B7"/>
    <w:rsid w:val="004E074F"/>
    <w:rsid w:val="004F73C2"/>
    <w:rsid w:val="00571571"/>
    <w:rsid w:val="005C2230"/>
    <w:rsid w:val="005C65CC"/>
    <w:rsid w:val="005E3064"/>
    <w:rsid w:val="005E3E75"/>
    <w:rsid w:val="00610BC7"/>
    <w:rsid w:val="00635CD2"/>
    <w:rsid w:val="00645B7D"/>
    <w:rsid w:val="006471B0"/>
    <w:rsid w:val="006A724A"/>
    <w:rsid w:val="006A7A36"/>
    <w:rsid w:val="006C0CC4"/>
    <w:rsid w:val="006C3D90"/>
    <w:rsid w:val="006D07AC"/>
    <w:rsid w:val="007206AD"/>
    <w:rsid w:val="0077129F"/>
    <w:rsid w:val="00784AD0"/>
    <w:rsid w:val="00791297"/>
    <w:rsid w:val="007B6CD0"/>
    <w:rsid w:val="007C6440"/>
    <w:rsid w:val="008134C1"/>
    <w:rsid w:val="00823BEA"/>
    <w:rsid w:val="00825A8C"/>
    <w:rsid w:val="008525BD"/>
    <w:rsid w:val="008A78DD"/>
    <w:rsid w:val="008F6357"/>
    <w:rsid w:val="009063C0"/>
    <w:rsid w:val="0090772A"/>
    <w:rsid w:val="009534F8"/>
    <w:rsid w:val="00982DF4"/>
    <w:rsid w:val="009B5908"/>
    <w:rsid w:val="009B726E"/>
    <w:rsid w:val="009D2EF0"/>
    <w:rsid w:val="009E7CB4"/>
    <w:rsid w:val="00A06347"/>
    <w:rsid w:val="00A10DF8"/>
    <w:rsid w:val="00A16991"/>
    <w:rsid w:val="00A16B95"/>
    <w:rsid w:val="00A2431B"/>
    <w:rsid w:val="00A34BA6"/>
    <w:rsid w:val="00A614BD"/>
    <w:rsid w:val="00AA2157"/>
    <w:rsid w:val="00AB3268"/>
    <w:rsid w:val="00B102E6"/>
    <w:rsid w:val="00B17236"/>
    <w:rsid w:val="00B26A48"/>
    <w:rsid w:val="00B53848"/>
    <w:rsid w:val="00B82212"/>
    <w:rsid w:val="00BC469F"/>
    <w:rsid w:val="00BD39F9"/>
    <w:rsid w:val="00BF1E1F"/>
    <w:rsid w:val="00BF3D2C"/>
    <w:rsid w:val="00C042EA"/>
    <w:rsid w:val="00C25622"/>
    <w:rsid w:val="00C37AD7"/>
    <w:rsid w:val="00C4735D"/>
    <w:rsid w:val="00D07737"/>
    <w:rsid w:val="00D439C7"/>
    <w:rsid w:val="00D56438"/>
    <w:rsid w:val="00D62B35"/>
    <w:rsid w:val="00D6442C"/>
    <w:rsid w:val="00D65A54"/>
    <w:rsid w:val="00D83D48"/>
    <w:rsid w:val="00DA5ED4"/>
    <w:rsid w:val="00DD067D"/>
    <w:rsid w:val="00DD79ED"/>
    <w:rsid w:val="00E106BA"/>
    <w:rsid w:val="00E25E60"/>
    <w:rsid w:val="00E30542"/>
    <w:rsid w:val="00E424BB"/>
    <w:rsid w:val="00E45730"/>
    <w:rsid w:val="00E51C98"/>
    <w:rsid w:val="00E84AE2"/>
    <w:rsid w:val="00E920E6"/>
    <w:rsid w:val="00EA62ED"/>
    <w:rsid w:val="00EA79E2"/>
    <w:rsid w:val="00ED2BBA"/>
    <w:rsid w:val="00ED673F"/>
    <w:rsid w:val="00F01929"/>
    <w:rsid w:val="00F13F00"/>
    <w:rsid w:val="00F17CF1"/>
    <w:rsid w:val="00F31C3C"/>
    <w:rsid w:val="00F471DE"/>
    <w:rsid w:val="00F60855"/>
    <w:rsid w:val="00F616AC"/>
    <w:rsid w:val="00F72F22"/>
    <w:rsid w:val="00FA4C6E"/>
    <w:rsid w:val="00FB425E"/>
    <w:rsid w:val="00FF3DCE"/>
    <w:rsid w:val="00FF42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E11875"/>
  <w15:chartTrackingRefBased/>
  <w15:docId w15:val="{C6C3FBFC-7654-9C4F-B3BC-3C9B964106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7CF1"/>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FB425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B425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B425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B425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B425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B425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B425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B425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B425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425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B425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B425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B425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B425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B42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B42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B42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B425E"/>
    <w:rPr>
      <w:rFonts w:eastAsiaTheme="majorEastAsia" w:cstheme="majorBidi"/>
      <w:color w:val="272727" w:themeColor="text1" w:themeTint="D8"/>
    </w:rPr>
  </w:style>
  <w:style w:type="paragraph" w:styleId="Title">
    <w:name w:val="Title"/>
    <w:basedOn w:val="Normal"/>
    <w:next w:val="Normal"/>
    <w:link w:val="TitleChar"/>
    <w:uiPriority w:val="10"/>
    <w:qFormat/>
    <w:rsid w:val="00FB425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42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B425E"/>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B42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B425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B425E"/>
    <w:rPr>
      <w:i/>
      <w:iCs/>
      <w:color w:val="404040" w:themeColor="text1" w:themeTint="BF"/>
    </w:rPr>
  </w:style>
  <w:style w:type="paragraph" w:styleId="ListParagraph">
    <w:name w:val="List Paragraph"/>
    <w:basedOn w:val="Normal"/>
    <w:uiPriority w:val="34"/>
    <w:qFormat/>
    <w:rsid w:val="00FB425E"/>
    <w:pPr>
      <w:ind w:left="720"/>
      <w:contextualSpacing/>
    </w:pPr>
  </w:style>
  <w:style w:type="character" w:styleId="IntenseEmphasis">
    <w:name w:val="Intense Emphasis"/>
    <w:basedOn w:val="DefaultParagraphFont"/>
    <w:uiPriority w:val="21"/>
    <w:qFormat/>
    <w:rsid w:val="00FB425E"/>
    <w:rPr>
      <w:i/>
      <w:iCs/>
      <w:color w:val="0F4761" w:themeColor="accent1" w:themeShade="BF"/>
    </w:rPr>
  </w:style>
  <w:style w:type="paragraph" w:styleId="IntenseQuote">
    <w:name w:val="Intense Quote"/>
    <w:basedOn w:val="Normal"/>
    <w:next w:val="Normal"/>
    <w:link w:val="IntenseQuoteChar"/>
    <w:uiPriority w:val="30"/>
    <w:qFormat/>
    <w:rsid w:val="00FB425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B425E"/>
    <w:rPr>
      <w:i/>
      <w:iCs/>
      <w:color w:val="0F4761" w:themeColor="accent1" w:themeShade="BF"/>
    </w:rPr>
  </w:style>
  <w:style w:type="character" w:styleId="IntenseReference">
    <w:name w:val="Intense Reference"/>
    <w:basedOn w:val="DefaultParagraphFont"/>
    <w:uiPriority w:val="32"/>
    <w:qFormat/>
    <w:rsid w:val="00FB425E"/>
    <w:rPr>
      <w:b/>
      <w:bCs/>
      <w:smallCaps/>
      <w:color w:val="0F4761" w:themeColor="accent1" w:themeShade="BF"/>
      <w:spacing w:val="5"/>
    </w:rPr>
  </w:style>
  <w:style w:type="paragraph" w:styleId="NormalWeb">
    <w:name w:val="Normal (Web)"/>
    <w:basedOn w:val="Normal"/>
    <w:uiPriority w:val="99"/>
    <w:unhideWhenUsed/>
    <w:rsid w:val="00FB425E"/>
    <w:pPr>
      <w:spacing w:before="100" w:beforeAutospacing="1" w:after="100" w:afterAutospacing="1"/>
    </w:pPr>
  </w:style>
  <w:style w:type="character" w:styleId="Hyperlink">
    <w:name w:val="Hyperlink"/>
    <w:basedOn w:val="DefaultParagraphFont"/>
    <w:uiPriority w:val="99"/>
    <w:unhideWhenUsed/>
    <w:rsid w:val="00FB425E"/>
    <w:rPr>
      <w:color w:val="0000FF"/>
      <w:u w:val="single"/>
    </w:rPr>
  </w:style>
  <w:style w:type="character" w:customStyle="1" w:styleId="apple-converted-space">
    <w:name w:val="apple-converted-space"/>
    <w:basedOn w:val="DefaultParagraphFont"/>
    <w:rsid w:val="00FB425E"/>
  </w:style>
  <w:style w:type="character" w:styleId="FollowedHyperlink">
    <w:name w:val="FollowedHyperlink"/>
    <w:basedOn w:val="DefaultParagraphFont"/>
    <w:uiPriority w:val="99"/>
    <w:semiHidden/>
    <w:unhideWhenUsed/>
    <w:rsid w:val="00FB425E"/>
    <w:rPr>
      <w:color w:val="96607D" w:themeColor="followedHyperlink"/>
      <w:u w:val="single"/>
    </w:rPr>
  </w:style>
  <w:style w:type="paragraph" w:styleId="Header">
    <w:name w:val="header"/>
    <w:basedOn w:val="Normal"/>
    <w:link w:val="HeaderChar"/>
    <w:uiPriority w:val="99"/>
    <w:unhideWhenUsed/>
    <w:rsid w:val="00FB425E"/>
    <w:pPr>
      <w:tabs>
        <w:tab w:val="center" w:pos="4513"/>
        <w:tab w:val="right" w:pos="9026"/>
      </w:tabs>
    </w:pPr>
  </w:style>
  <w:style w:type="character" w:customStyle="1" w:styleId="HeaderChar">
    <w:name w:val="Header Char"/>
    <w:basedOn w:val="DefaultParagraphFont"/>
    <w:link w:val="Header"/>
    <w:uiPriority w:val="99"/>
    <w:rsid w:val="00FB425E"/>
  </w:style>
  <w:style w:type="paragraph" w:styleId="Footer">
    <w:name w:val="footer"/>
    <w:basedOn w:val="Normal"/>
    <w:link w:val="FooterChar"/>
    <w:uiPriority w:val="99"/>
    <w:unhideWhenUsed/>
    <w:rsid w:val="00FB425E"/>
    <w:pPr>
      <w:tabs>
        <w:tab w:val="center" w:pos="4513"/>
        <w:tab w:val="right" w:pos="9026"/>
      </w:tabs>
    </w:pPr>
  </w:style>
  <w:style w:type="character" w:customStyle="1" w:styleId="FooterChar">
    <w:name w:val="Footer Char"/>
    <w:basedOn w:val="DefaultParagraphFont"/>
    <w:link w:val="Footer"/>
    <w:uiPriority w:val="99"/>
    <w:rsid w:val="00FB425E"/>
  </w:style>
  <w:style w:type="paragraph" w:customStyle="1" w:styleId="AssignBody">
    <w:name w:val="AssignBody"/>
    <w:basedOn w:val="Normal"/>
    <w:link w:val="AssignBodyChar"/>
    <w:qFormat/>
    <w:rsid w:val="006C0CC4"/>
  </w:style>
  <w:style w:type="character" w:customStyle="1" w:styleId="AssignBodyChar">
    <w:name w:val="AssignBody Char"/>
    <w:basedOn w:val="DefaultParagraphFont"/>
    <w:link w:val="AssignBody"/>
    <w:rsid w:val="006C0CC4"/>
  </w:style>
  <w:style w:type="table" w:styleId="TableGrid">
    <w:name w:val="Table Grid"/>
    <w:basedOn w:val="TableNormal"/>
    <w:uiPriority w:val="39"/>
    <w:rsid w:val="006C0CC4"/>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90772A"/>
    <w:rPr>
      <w:color w:val="605E5C"/>
      <w:shd w:val="clear" w:color="auto" w:fill="E1DFDD"/>
    </w:rPr>
  </w:style>
  <w:style w:type="character" w:styleId="Strong">
    <w:name w:val="Strong"/>
    <w:basedOn w:val="DefaultParagraphFont"/>
    <w:uiPriority w:val="22"/>
    <w:qFormat/>
    <w:rsid w:val="00F17CF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82924150">
      <w:bodyDiv w:val="1"/>
      <w:marLeft w:val="0"/>
      <w:marRight w:val="0"/>
      <w:marTop w:val="0"/>
      <w:marBottom w:val="0"/>
      <w:divBdr>
        <w:top w:val="none" w:sz="0" w:space="0" w:color="auto"/>
        <w:left w:val="none" w:sz="0" w:space="0" w:color="auto"/>
        <w:bottom w:val="none" w:sz="0" w:space="0" w:color="auto"/>
        <w:right w:val="none" w:sz="0" w:space="0" w:color="auto"/>
      </w:divBdr>
    </w:div>
    <w:div w:id="1217355355">
      <w:bodyDiv w:val="1"/>
      <w:marLeft w:val="0"/>
      <w:marRight w:val="0"/>
      <w:marTop w:val="0"/>
      <w:marBottom w:val="0"/>
      <w:divBdr>
        <w:top w:val="none" w:sz="0" w:space="0" w:color="auto"/>
        <w:left w:val="none" w:sz="0" w:space="0" w:color="auto"/>
        <w:bottom w:val="none" w:sz="0" w:space="0" w:color="auto"/>
        <w:right w:val="none" w:sz="0" w:space="0" w:color="auto"/>
      </w:divBdr>
      <w:divsChild>
        <w:div w:id="850878832">
          <w:marLeft w:val="0"/>
          <w:marRight w:val="0"/>
          <w:marTop w:val="0"/>
          <w:marBottom w:val="0"/>
          <w:divBdr>
            <w:top w:val="none" w:sz="0" w:space="0" w:color="auto"/>
            <w:left w:val="none" w:sz="0" w:space="0" w:color="auto"/>
            <w:bottom w:val="none" w:sz="0" w:space="0" w:color="auto"/>
            <w:right w:val="none" w:sz="0" w:space="0" w:color="auto"/>
          </w:divBdr>
        </w:div>
        <w:div w:id="81029303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wales/sites/default/files/publications/2018-03/successful-futures.pdf" TargetMode="External"/><Relationship Id="rId18" Type="http://schemas.openxmlformats.org/officeDocument/2006/relationships/hyperlink" Target="https://business.senedd.wales/documents/s14833/CYP4-09-13%20Paper%202%20-%20Professor%20David%20Egan.pdf" TargetMode="External"/><Relationship Id="rId26" Type="http://schemas.openxmlformats.org/officeDocument/2006/relationships/hyperlink" Target="https://www.unicef.org.uk/wp-content/uploads/2016/04/RC13-ENG-FINAL.pdf" TargetMode="External"/><Relationship Id="rId39" Type="http://schemas.openxmlformats.org/officeDocument/2006/relationships/theme" Target="theme/theme1.xml"/><Relationship Id="rId21" Type="http://schemas.openxmlformats.org/officeDocument/2006/relationships/hyperlink" Target="https://link.springer.com/content/pdf/10.1007/s10649-017-9788-x.pdf" TargetMode="External"/><Relationship Id="rId34" Type="http://schemas.openxmlformats.org/officeDocument/2006/relationships/hyperlink" Target="https://hwb.gov.wales/evaluation-improvement-and-accountability/evaluation-and-improvement-resource-nrei/" TargetMode="External"/><Relationship Id="rId7" Type="http://schemas.openxmlformats.org/officeDocument/2006/relationships/hyperlink" Target="https://www.phrasebank.manchester.ac.uk/" TargetMode="External"/><Relationship Id="rId12" Type="http://schemas.openxmlformats.org/officeDocument/2006/relationships/hyperlink" Target="https://brill.com/view/journals/chil/30/2/article-p378_006.xml" TargetMode="External"/><Relationship Id="rId17" Type="http://schemas.openxmlformats.org/officeDocument/2006/relationships/hyperlink" Target="https://d2tic4wvo1iusb.cloudfront.net/production/eef-guidance-reports/implementation/a_schools_guide_to_implementation.pdf?v=1740485096" TargetMode="External"/><Relationship Id="rId25" Type="http://schemas.openxmlformats.org/officeDocument/2006/relationships/hyperlink" Target="https://onlinelibrary.wiley.com/doi/am-pdf/10.1002/bin.1649" TargetMode="External"/><Relationship Id="rId33" Type="http://schemas.openxmlformats.org/officeDocument/2006/relationships/hyperlink" Target="https://hwb.gov.wales/curriculum-for-wales/introduction-to-curriculum-for-wales-guidance/"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2tic4wvo1iusb.cloudfront.net/production/eef-guidance-reports/maths-ks-2-3/EEF-Improving-Mathematics-in-Key-Stages-2-and-3-2022-Update.pdf?v=1740405463" TargetMode="External"/><Relationship Id="rId20" Type="http://schemas.openxmlformats.org/officeDocument/2006/relationships/hyperlink" Target="https://annual-report.estyn.gov.wales/annual_report/recovery-from-covid-19/" TargetMode="External"/><Relationship Id="rId29" Type="http://schemas.openxmlformats.org/officeDocument/2006/relationships/hyperlink" Target="https://www.gov.wales/sites/default/files/pdf-versions/2023/9/3/1694599612/schools-census-results-february-2022.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1wqtxts1xzle7.cloudfront.net/36912817/02_RD_4.SSE_Report-libre.pdf?1425925653=&amp;response-content-disposition=inline%3B+filename%3DSchool_self_evaluation_for_school_impro.pdf&amp;Expires=1740304765&amp;Signature=aQyI3BvOx5cnKUhmdzGjBj9EUfXLJbLgsGY2BfuEhI7PWZn6AIHfjC3gMnjzqY9s7p9Qg44pef80me5TCw0MGAvoYHV879KmX-lANZkVdaOTt-i60qWlkbqjqXgeDa7~rZv4bqbHV~CCvVbPH-1AVfNAUa3FTsYgRSP9l1e7pZHVSTh2A3DnVFq6zYvFsKjDqkadXTSaUEe0RqHbWO0XpjQ4Qz1JfQ8b0Vu~XYw0jADLYlkWdOfolZ~8-NJ2W4aZJ6mgoFtXHzgAse4~lt0vj7F2pMpx1Tgy06gr3i~LbxvnO2uDvn6sSdBEylwPvJbSvKfsMa4JmBTFobv-8KDi~g__&amp;Key-Pair-Id=APKAJLOHF5GGSLRBV4ZA" TargetMode="External"/><Relationship Id="rId24" Type="http://schemas.openxmlformats.org/officeDocument/2006/relationships/hyperlink" Target="https://www.tandfonline.com/doi/full/10.1080/10409289.2015.995567" TargetMode="External"/><Relationship Id="rId32" Type="http://schemas.openxmlformats.org/officeDocument/2006/relationships/hyperlink" Target="https://hwb.gov.wales/evaluation-improvement-and-accountability/school-improvement-guidance-framework-for-evaluation-improvement-and-accountability/" TargetMode="External"/><Relationship Id="rId37"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d2tic4wvo1iusb.cloudfront.net/production/eef-guidance-reports/early-maths/EEF_Maths_EY_KS1_Guidance_Report.pdf?v=1740325996" TargetMode="External"/><Relationship Id="rId23" Type="http://schemas.openxmlformats.org/officeDocument/2006/relationships/hyperlink" Target="https://www.oecd.org/en/publications/towards-equity-in-school-funding-policies_6a3d127a-en.html?utm_source=chatgpt.com" TargetMode="External"/><Relationship Id="rId28" Type="http://schemas.openxmlformats.org/officeDocument/2006/relationships/hyperlink" Target="https://www.researchgate.net/profile/D-K-A-Kumar/publication/387269936_Fostering_Mathematical_Fluency_Reviewing_Strategies_for_Building_Strong_Foundations/links/6765b3dbe74ca64e1f20e886/Fostering-Mathematical-Fluency-Reviewing-Strategies-for-Building-Strong-Foundations.pdf" TargetMode="External"/><Relationship Id="rId36" Type="http://schemas.openxmlformats.org/officeDocument/2006/relationships/hyperlink" Target="https://hwb.gov.wales/api/storage/19bc948b-8a3f-41e0-944a-7bf2cadf7d18/professional-standards-for-teaching-and-leadership-interactive-pdf-for-pc.pdf" TargetMode="External"/><Relationship Id="rId10" Type="http://schemas.openxmlformats.org/officeDocument/2006/relationships/hyperlink" Target="https://core.ac.uk/download/pdf/212691993.pdf" TargetMode="External"/><Relationship Id="rId19" Type="http://schemas.openxmlformats.org/officeDocument/2006/relationships/hyperlink" Target="https://annual-report.estyn.gov.wales/2023/pisa-2022/" TargetMode="External"/><Relationship Id="rId31" Type="http://schemas.openxmlformats.org/officeDocument/2006/relationships/hyperlink" Target="https://www.gov.wales/sites/default/files/pdf-versions/2023/3/2/1679399634/our-national-mission-high-standards-and-aspirations-all.pdf" TargetMode="External"/><Relationship Id="rId4" Type="http://schemas.openxmlformats.org/officeDocument/2006/relationships/webSettings" Target="webSettings.xml"/><Relationship Id="rId9" Type="http://schemas.openxmlformats.org/officeDocument/2006/relationships/hyperlink" Target="https://www.bera.ac.uk/publication/ethical-guidelines-for-educational-research-fifth-edition-2024-online" TargetMode="External"/><Relationship Id="rId14" Type="http://schemas.openxmlformats.org/officeDocument/2006/relationships/hyperlink" Target="https://d2tic4wvo1iusb.cloudfront.net/production/documents/guidance/EEF_Maths_Evidence_Review.pdf?v=1740416980" TargetMode="External"/><Relationship Id="rId22" Type="http://schemas.openxmlformats.org/officeDocument/2006/relationships/hyperlink" Target="https://files.eric.ed.gov/fulltext/ED548269.pdf" TargetMode="External"/><Relationship Id="rId27" Type="http://schemas.openxmlformats.org/officeDocument/2006/relationships/hyperlink" Target="https://www.unicef.org.uk/wp-content/uploads/2019/10/UNCRC_summary-1_1.pdf" TargetMode="External"/><Relationship Id="rId30" Type="http://schemas.openxmlformats.org/officeDocument/2006/relationships/hyperlink" Target="https://hwb.gov.wales/curriculum-for-wales/cross-curricular-skills-frameworks/" TargetMode="External"/><Relationship Id="rId35" Type="http://schemas.openxmlformats.org/officeDocument/2006/relationships/hyperlink" Target="https://www.gov.wales/sites/default/files/pdf-versions/2024/6/4/1718267445/patterns-attainment-reading-and-numeracy-september-2018-august-2023.pdf" TargetMode="External"/><Relationship Id="rId8" Type="http://schemas.openxmlformats.org/officeDocument/2006/relationships/hyperlink" Target="https://chatgpt.com"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626</TotalTime>
  <Pages>12</Pages>
  <Words>4748</Words>
  <Characters>27065</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Ashley Murphy (2203999)</dc:creator>
  <cp:keywords/>
  <dc:description/>
  <cp:lastModifiedBy>Ashley Murphy (2203999)</cp:lastModifiedBy>
  <cp:revision>28</cp:revision>
  <dcterms:created xsi:type="dcterms:W3CDTF">2025-02-18T11:18:00Z</dcterms:created>
  <dcterms:modified xsi:type="dcterms:W3CDTF">2025-02-28T13:24:00Z</dcterms:modified>
</cp:coreProperties>
</file>