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9778B9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4530E8">
              <w:rPr>
                <w:b/>
                <w:color w:val="auto"/>
                <w:sz w:val="32"/>
              </w:rPr>
              <w:t>Gareth Thomas</w:t>
            </w:r>
          </w:p>
          <w:p w14:paraId="44290483" w14:textId="77777777" w:rsidR="00FF6BE0" w:rsidRDefault="00FF6BE0" w:rsidP="00340E9A">
            <w:pPr>
              <w:overflowPunct/>
              <w:autoSpaceDE/>
              <w:autoSpaceDN/>
              <w:adjustRightInd/>
              <w:ind w:right="237"/>
              <w:textAlignment w:val="auto"/>
              <w:rPr>
                <w:b/>
                <w:color w:val="auto"/>
                <w:sz w:val="32"/>
              </w:rPr>
            </w:pPr>
          </w:p>
          <w:p w14:paraId="4A4B1989" w14:textId="41FDDA7F"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4530E8">
              <w:rPr>
                <w:b/>
                <w:color w:val="auto"/>
                <w:sz w:val="32"/>
              </w:rPr>
              <w:t xml:space="preserve"> 2031242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1B7986"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EDB5D4E" w14:textId="77777777" w:rsidR="00D8268D" w:rsidRPr="00D8268D" w:rsidRDefault="00D8268D" w:rsidP="00D8268D">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D8268D">
        <w:rPr>
          <w:rFonts w:eastAsiaTheme="minorHAnsi"/>
          <w:color w:val="auto"/>
          <w:kern w:val="2"/>
          <w:sz w:val="24"/>
          <w:szCs w:val="24"/>
          <w:lang w:eastAsia="en-US"/>
          <w14:ligatures w14:val="standardContextual"/>
        </w:rPr>
        <w:t xml:space="preserve">In this essay, I will be writing about a policing incident in which I played a significant role with a victim of domestic assault. I will reflect on the incident and discuss my role as a police officer in dealing with the victim </w:t>
      </w:r>
      <w:proofErr w:type="gramStart"/>
      <w:r w:rsidRPr="00D8268D">
        <w:rPr>
          <w:rFonts w:eastAsiaTheme="minorHAnsi"/>
          <w:color w:val="auto"/>
          <w:kern w:val="2"/>
          <w:sz w:val="24"/>
          <w:szCs w:val="24"/>
          <w:lang w:eastAsia="en-US"/>
          <w14:ligatures w14:val="standardContextual"/>
        </w:rPr>
        <w:t>in order to</w:t>
      </w:r>
      <w:proofErr w:type="gramEnd"/>
      <w:r w:rsidRPr="00D8268D">
        <w:rPr>
          <w:rFonts w:eastAsiaTheme="minorHAnsi"/>
          <w:color w:val="auto"/>
          <w:kern w:val="2"/>
          <w:sz w:val="24"/>
          <w:szCs w:val="24"/>
          <w:lang w:eastAsia="en-US"/>
          <w14:ligatures w14:val="standardContextual"/>
        </w:rPr>
        <w:t xml:space="preserve"> provide the most effective and professional service. I will then critically evaluate the role of the College of Policing in the professionalisation of policing in the UK and will explain how this supported my decisions and actions when dealing with the incident. I will then discuss how, in my final year of probation, I am working to fulfil the role of a modern professional police officer and will critically reflect on how this final year has seen my role as a police officer change.</w:t>
      </w:r>
    </w:p>
    <w:p w14:paraId="10974444" w14:textId="77777777" w:rsidR="00D8268D" w:rsidRPr="00D8268D" w:rsidRDefault="00D8268D" w:rsidP="00D8268D">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1622B0C2" w14:textId="77777777" w:rsidR="00D8268D" w:rsidRPr="00D8268D" w:rsidRDefault="00D8268D" w:rsidP="00D8268D">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D8268D">
        <w:rPr>
          <w:rFonts w:eastAsiaTheme="minorHAnsi"/>
          <w:color w:val="auto"/>
          <w:kern w:val="2"/>
          <w:sz w:val="24"/>
          <w:szCs w:val="24"/>
          <w:lang w:eastAsia="en-US"/>
          <w14:ligatures w14:val="standardContextual"/>
        </w:rPr>
        <w:t xml:space="preserve">The structure of this essay will follow Borton’s 1970 Model of Reflection (Rolfe, 2014) which is a reflective model which follows a structure based on 3 elements. The first being “What”, where I will reflect on the incident discussed through explaining what happened and my subsequent actions as a police officer. The next stage of Borton’s Reflective Model will be “So What” which is where I will evaluate how the professionalisation of policing aided and influenced my decision making and actions. </w:t>
      </w:r>
      <w:r w:rsidRPr="00D8268D">
        <w:rPr>
          <w:rFonts w:eastAsiaTheme="minorHAnsi"/>
          <w:color w:val="auto"/>
          <w:kern w:val="2"/>
          <w:sz w:val="24"/>
          <w:szCs w:val="24"/>
          <w:lang w:eastAsia="en-US"/>
          <w14:ligatures w14:val="standardContextual"/>
        </w:rPr>
        <w:lastRenderedPageBreak/>
        <w:t>Finally, “Now What” is where I will reflect on how my role as a professional police officer has changed in my final year and how, going forward, the professionalisation of policing will aid my future development.</w:t>
      </w:r>
    </w:p>
    <w:p w14:paraId="4BE3C3F7" w14:textId="77777777" w:rsidR="00D8268D" w:rsidRPr="00D8268D" w:rsidRDefault="00D8268D" w:rsidP="00D8268D">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7BE1AB20" w14:textId="77777777" w:rsidR="00D8268D" w:rsidRPr="00D8268D" w:rsidRDefault="00D8268D" w:rsidP="00D8268D">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D8268D">
        <w:rPr>
          <w:rFonts w:eastAsiaTheme="minorHAnsi"/>
          <w:color w:val="auto"/>
          <w:kern w:val="2"/>
          <w:sz w:val="24"/>
          <w:szCs w:val="24"/>
          <w:lang w:eastAsia="en-US"/>
          <w14:ligatures w14:val="standardContextual"/>
        </w:rPr>
        <w:t>The incident that I attended and played a significant role in supporting the victim involved a domestic assault where the victims’ partner had violently assaulted her in their home address. College of Policing (2022) state that domestic abuse is defined as the behaviour of a person towards another, and both persons are each aged 16 years or over and are personally connected to each other, and the behaviour is abusive. This abusive behaviour can consist of physical or sexual abuse, psychological or emotional abuse, violent or threatening behaviour, economic abuse, controlling or coercive behaviour. The Office for National Statistics (2023) report that in the year ending March 2022, it is estimated that 5% of adults in the UK, which equates to approximately 2.4million people were victims of domestic abuse. Of these victims, women were identified as being significantly higher with an estimated 1.7 million females being victims of domestic abuse, whilst an estimated 699,000 men were identified as victims.</w:t>
      </w:r>
    </w:p>
    <w:p w14:paraId="1B6EE702" w14:textId="77777777" w:rsidR="00D8268D" w:rsidRPr="00D8268D" w:rsidRDefault="00D8268D" w:rsidP="00D8268D">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08A0FF49" w14:textId="77777777" w:rsidR="00D8268D" w:rsidRPr="00D8268D" w:rsidRDefault="00D8268D" w:rsidP="00D8268D">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D8268D">
        <w:rPr>
          <w:rFonts w:eastAsiaTheme="minorHAnsi"/>
          <w:color w:val="auto"/>
          <w:kern w:val="2"/>
          <w:sz w:val="24"/>
          <w:szCs w:val="24"/>
          <w:lang w:eastAsia="en-US"/>
          <w14:ligatures w14:val="standardContextual"/>
        </w:rPr>
        <w:t>Following the arrest of the perpetrator and his conveyance to custody in the incident that I attended which ensured the immediate safeguarding of the victim, my immediate concerns were for the victim and the injuries sustained. I spoke to the victim in a calm and sympathetic voice as I wanted my communication to be effective in ensuring that the victim understood that I was there to help her and to ensure that I was able to gather best evidence in the immediate aftermath of the incident. This was vitally important as detail gathering in the ‘Golden hour’ following an incident can have significant supportive consequences on case building. This is the time where witnesses are identified and evidence can be protected or gathered while it is still fresh and undisturbed (Bryant and Bryant, p235, 2021).</w:t>
      </w:r>
    </w:p>
    <w:p w14:paraId="236E58E8" w14:textId="77777777" w:rsidR="00D8268D" w:rsidRPr="00D8268D" w:rsidRDefault="00D8268D" w:rsidP="00D8268D">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5B557766" w14:textId="77777777" w:rsidR="00D8268D" w:rsidRPr="00D8268D" w:rsidRDefault="00D8268D" w:rsidP="00D8268D">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D8268D">
        <w:rPr>
          <w:rFonts w:eastAsiaTheme="minorHAnsi"/>
          <w:color w:val="auto"/>
          <w:kern w:val="2"/>
          <w:sz w:val="24"/>
          <w:szCs w:val="24"/>
          <w:lang w:eastAsia="en-US"/>
          <w14:ligatures w14:val="standardContextual"/>
        </w:rPr>
        <w:t xml:space="preserve">Throughout my interaction with the victim, I considered the victims’ rights that each victim of crime is entitled to which is The Victims Code of Practice (GOV.UK, 2023). My initial interaction consisted of the victims’ rights of being understood and to be able to understand, where I communicated clearly and openly. The victim was able to converse clearly in the English language, however had she not, I would have considered a translator or other forms of interpretation. The details of the crime were recorded efficiently and without delay and I clearly explained the criminal justice process to the victim to ensure that she understood procedures. I carried out a Public Protection Notification report which identified the perceived level of risk that the victim was faced with from the perpetrator, to which this report was submitted and shared with partner agencies with the victims’ consent, of which could offer support to the victim going forward. Partnership working between the police and partner agencies such as social services, housing, education, and domestic violence agencies are vital in the support of victims since this multi-agency form of working </w:t>
      </w:r>
      <w:r w:rsidRPr="00D8268D">
        <w:rPr>
          <w:rFonts w:eastAsiaTheme="minorHAnsi"/>
          <w:color w:val="auto"/>
          <w:kern w:val="2"/>
          <w:sz w:val="24"/>
          <w:szCs w:val="24"/>
          <w:lang w:eastAsia="en-US"/>
          <w14:ligatures w14:val="standardContextual"/>
        </w:rPr>
        <w:lastRenderedPageBreak/>
        <w:t xml:space="preserve">was introduced under the Crime and Disorder Act in 1998. McCarthy and O’Neill (2014) found that although the importance of partner agency working is clear in assisting victims of crime, due to funding cuts to public services and austerity, the effectiveness of the partner agency support is often affected with services attempting to overcome the challenges by re-structuring front-line services with fewer resources. </w:t>
      </w:r>
    </w:p>
    <w:p w14:paraId="78D269F4" w14:textId="77777777" w:rsidR="00D8268D" w:rsidRPr="00D8268D" w:rsidRDefault="00D8268D" w:rsidP="00D8268D">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3B37B70B" w14:textId="77777777" w:rsidR="00D8268D" w:rsidRPr="00D8268D" w:rsidRDefault="00D8268D" w:rsidP="00D8268D">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D8268D">
        <w:rPr>
          <w:rFonts w:eastAsiaTheme="minorHAnsi"/>
          <w:color w:val="auto"/>
          <w:kern w:val="2"/>
          <w:sz w:val="24"/>
          <w:szCs w:val="24"/>
          <w:lang w:eastAsia="en-US"/>
          <w14:ligatures w14:val="standardContextual"/>
        </w:rPr>
        <w:t xml:space="preserve">During this incident, I felt that I always dealt with the victim in a professional manner as I wanted the victim to feel that I would do everything that I could to help her. I listened to the victim as I allowed them plenty of time to talk and showed empathy and ensured that my body language and eye contact was engaged. The importance of communication through a professional manner in modern policing is essential. I was conscious of the </w:t>
      </w:r>
      <w:proofErr w:type="spellStart"/>
      <w:r w:rsidRPr="00D8268D">
        <w:rPr>
          <w:rFonts w:eastAsiaTheme="minorHAnsi"/>
          <w:color w:val="auto"/>
          <w:kern w:val="2"/>
          <w:sz w:val="24"/>
          <w:szCs w:val="24"/>
          <w:lang w:eastAsia="en-US"/>
          <w14:ligatures w14:val="standardContextual"/>
        </w:rPr>
        <w:t>Betari’s</w:t>
      </w:r>
      <w:proofErr w:type="spellEnd"/>
      <w:r w:rsidRPr="00D8268D">
        <w:rPr>
          <w:rFonts w:eastAsiaTheme="minorHAnsi"/>
          <w:color w:val="auto"/>
          <w:kern w:val="2"/>
          <w:sz w:val="24"/>
          <w:szCs w:val="24"/>
          <w:lang w:eastAsia="en-US"/>
          <w14:ligatures w14:val="standardContextual"/>
        </w:rPr>
        <w:t xml:space="preserve"> Box model of communication which explains how my attitude when dealing with another will affect my behaviour, which then affects their attitude which will affect their behaviour (College of Policing, 2023). By remaining calm and positive, I wanted to ensure that this would have a positive effect on the victim during our engagement.</w:t>
      </w:r>
    </w:p>
    <w:p w14:paraId="6375EF25" w14:textId="77777777" w:rsidR="00D8268D" w:rsidRPr="00D8268D" w:rsidRDefault="00D8268D" w:rsidP="00D8268D">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3E644997" w14:textId="77777777" w:rsidR="00D8268D" w:rsidRPr="00D8268D" w:rsidRDefault="00D8268D" w:rsidP="00D8268D">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D8268D">
        <w:rPr>
          <w:rFonts w:eastAsiaTheme="minorHAnsi"/>
          <w:color w:val="auto"/>
          <w:kern w:val="2"/>
          <w:sz w:val="24"/>
          <w:szCs w:val="24"/>
          <w:lang w:eastAsia="en-US"/>
          <w14:ligatures w14:val="standardContextual"/>
        </w:rPr>
        <w:t xml:space="preserve">The decisions that I make during the policing incidents that I attend result from the training that I have received during my time as a police constable. At each incident that I attend, following an analysis of the situation that is presented in front of me, I aim to make professional decisions through implementing correct policing procedures which result from the knowledge that I have gained, and through ensuring that these decisions are honest, impartial, and ethical decisions. Following an announcement by the Home Secretary in 2011 regarding the professionalisation of the police service, the College of Policing was created in 2012. The term “Professionalism” is defined as the characteristics and behaviours considered necessary for professional practice. These consist of the ability to interact effectively with co-workers and members of the public, to develop knowledge and skills, and to demonstrate behavioural traits that display the values of honesty, integrity, and ethical probity (Oxford Reference, 2023). The purpose of the creation of the College of Policing was to create a consistency across all 43 police forces in England and Wales with regards to professional development which include their codes of practice and regulations, training, skills, and qualifications (College of Policing, 2023). The chair of the College of Policing, Lord Herbert of South Downes stated “By boosting professionalism we will address the growing concerns about the culture of policing, while improving the performance of policing as a whole” (College of Policing, 2022). The teachings of the College of Policing follow an Evidence Based Policy (Sherman, 2013) which is based on previous academic research which can be used to improve policy, practices, and cost-effectiveness of police work (Rogers and Smith, 2018). Through following an Evidence Based Policy, a consistency of learning is provided across all 43 police forces in England and Wales. In 2022, the College of Policing set out their 5-year strategy which consists of five strategic ambitions to develop a more effective police force, being through building trust and a fair culture, transforming police leadership, supporting career-long professional development and wellbeing, </w:t>
      </w:r>
      <w:r w:rsidRPr="00D8268D">
        <w:rPr>
          <w:rFonts w:eastAsiaTheme="minorHAnsi"/>
          <w:color w:val="auto"/>
          <w:kern w:val="2"/>
          <w:sz w:val="24"/>
          <w:szCs w:val="24"/>
          <w:lang w:eastAsia="en-US"/>
          <w14:ligatures w14:val="standardContextual"/>
        </w:rPr>
        <w:lastRenderedPageBreak/>
        <w:t>boosting core skills, and strengthening innovation (College of Policing, 2022). From a personal perspective, I attend regular reviews with my training manager which ensures that my performance and development is in line with the expectations set by the College of Policing. These reviews provide excellent opportunities to identify any concerns that I have, or that my training manager has, which in turn can be rectified in an honest and professional manner.</w:t>
      </w:r>
    </w:p>
    <w:p w14:paraId="2867F5F5" w14:textId="77777777" w:rsidR="00D8268D" w:rsidRPr="00D8268D" w:rsidRDefault="00D8268D" w:rsidP="00D8268D">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37537226" w14:textId="77777777" w:rsidR="00D8268D" w:rsidRPr="00D8268D" w:rsidRDefault="00D8268D" w:rsidP="00D8268D">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D8268D">
        <w:rPr>
          <w:rFonts w:eastAsiaTheme="minorHAnsi"/>
          <w:color w:val="auto"/>
          <w:kern w:val="2"/>
          <w:sz w:val="24"/>
          <w:szCs w:val="24"/>
          <w:lang w:eastAsia="en-US"/>
          <w14:ligatures w14:val="standardContextual"/>
        </w:rPr>
        <w:t xml:space="preserve">A joint conference carried out between police chiefs and police and crime commissioners saw the implementation of Police Vision 2025 which provides a vision of future policing over the next 10 years. The vision identifies how police forces will use their resources effectively and cost efficiently in ensuring that people in England and Wales are provided a safe society to live (National Police Chief’s Council [NPCC], 2023). Police Vision 2025, in highlighting its five priorities for reform, identifies the College of Policing, with the development of the Police Education Qualifications Framework (Police Federation, 2019), as being essential in working with forces to ensure that new police officers are provided with the correct skills and powers to meet the demanding and challenging requirements of the occupation. Association of Police and Crime Commissioners Chair Vera Baird QC stated that “People want a responsive service that is able to tackle the future challenges and embrace the future opportunities of policing” and that the police service “needs to attract and retain a confident and professional workforce” (NPCC, 2023). </w:t>
      </w:r>
      <w:proofErr w:type="gramStart"/>
      <w:r w:rsidRPr="00D8268D">
        <w:rPr>
          <w:rFonts w:eastAsiaTheme="minorHAnsi"/>
          <w:color w:val="auto"/>
          <w:kern w:val="2"/>
          <w:sz w:val="24"/>
          <w:szCs w:val="24"/>
          <w:lang w:eastAsia="en-US"/>
          <w14:ligatures w14:val="standardContextual"/>
        </w:rPr>
        <w:t>It is clear that as</w:t>
      </w:r>
      <w:proofErr w:type="gramEnd"/>
      <w:r w:rsidRPr="00D8268D">
        <w:rPr>
          <w:rFonts w:eastAsiaTheme="minorHAnsi"/>
          <w:color w:val="auto"/>
          <w:kern w:val="2"/>
          <w:sz w:val="24"/>
          <w:szCs w:val="24"/>
          <w:lang w:eastAsia="en-US"/>
          <w14:ligatures w14:val="standardContextual"/>
        </w:rPr>
        <w:t xml:space="preserve"> society evolves through technological advancements and increased demands, the requirement for the police service to evolve is imperative. However, Fox (2019) states that society is reluctant to accept an evolving police service and is striving to hold onto past models of policing that had the “local bobby” at the heart of the community. Balancing the expectations of what the public want from their police service and what is feasible and realistic remains to be difficult to maintain. Hunter et al., (2018) also argued that the practical element of policing when out on the streets did not have a great deal of connection with the formal knowledge and ‘soft skills’ that student officers had been exposed to. </w:t>
      </w:r>
    </w:p>
    <w:p w14:paraId="174EF3D9" w14:textId="77777777" w:rsidR="00D8268D" w:rsidRPr="00D8268D" w:rsidRDefault="00D8268D" w:rsidP="00D8268D">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4AED8FB7" w14:textId="77777777" w:rsidR="00D8268D" w:rsidRPr="00D8268D" w:rsidRDefault="00D8268D" w:rsidP="00D8268D">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D8268D">
        <w:rPr>
          <w:rFonts w:eastAsiaTheme="minorHAnsi"/>
          <w:color w:val="auto"/>
          <w:kern w:val="2"/>
          <w:sz w:val="24"/>
          <w:szCs w:val="24"/>
          <w:lang w:eastAsia="en-US"/>
          <w14:ligatures w14:val="standardContextual"/>
        </w:rPr>
        <w:t xml:space="preserve">The Strategic Policing Requirement, as set out in Section 37A of the Police Act 1996, is created by the home secretary following reviews </w:t>
      </w:r>
      <w:proofErr w:type="gramStart"/>
      <w:r w:rsidRPr="00D8268D">
        <w:rPr>
          <w:rFonts w:eastAsiaTheme="minorHAnsi"/>
          <w:color w:val="auto"/>
          <w:kern w:val="2"/>
          <w:sz w:val="24"/>
          <w:szCs w:val="24"/>
          <w:lang w:eastAsia="en-US"/>
          <w14:ligatures w14:val="standardContextual"/>
        </w:rPr>
        <w:t>in order to</w:t>
      </w:r>
      <w:proofErr w:type="gramEnd"/>
      <w:r w:rsidRPr="00D8268D">
        <w:rPr>
          <w:rFonts w:eastAsiaTheme="minorHAnsi"/>
          <w:color w:val="auto"/>
          <w:kern w:val="2"/>
          <w:sz w:val="24"/>
          <w:szCs w:val="24"/>
          <w:lang w:eastAsia="en-US"/>
          <w14:ligatures w14:val="standardContextual"/>
        </w:rPr>
        <w:t xml:space="preserve"> provide direction to Police and Crime Commissioners and Chief Constables to support local and national priorities effectively, and to improve responses and partner force working to cross-boundary threats (Gov.UK, 2023). These cross-boundary threats are crimes that require substantial focus due to the level of threat that they contain. Examples of these set out in the Strategic Policing Requirement include terrorism, public disorder, child sexual abuse, serious organised crime and Violence Against Women and Girls (VAWG) (Gov.UK, 2023). This has been included as an additional national threat due to the risk that VAWG presents to public safety and confidence. Due to the professional policing training that I have received in my probationary period as a police officer with regards to my skills and knowledge, at each incident that I attend where it is apparent that an offence is present that contains elements of any violence </w:t>
      </w:r>
      <w:r w:rsidRPr="00D8268D">
        <w:rPr>
          <w:rFonts w:eastAsiaTheme="minorHAnsi"/>
          <w:color w:val="auto"/>
          <w:kern w:val="2"/>
          <w:sz w:val="24"/>
          <w:szCs w:val="24"/>
          <w:lang w:eastAsia="en-US"/>
          <w14:ligatures w14:val="standardContextual"/>
        </w:rPr>
        <w:lastRenderedPageBreak/>
        <w:t xml:space="preserve">towards women and girls, I am immediately aware that I am required to effectively use the legal powers that I have to take the correct action in dealing with the incident. During the incident that I was attending, which was a domestic assault incident, I was immediately aware that the safeguarding of the female victim was my priority. Having understood the allegation, I arrested the offender immediately and had him conveyed away from the victim to prevent any further harm. I understood that it was important to identify support required following the incident </w:t>
      </w:r>
      <w:proofErr w:type="gramStart"/>
      <w:r w:rsidRPr="00D8268D">
        <w:rPr>
          <w:rFonts w:eastAsiaTheme="minorHAnsi"/>
          <w:color w:val="auto"/>
          <w:kern w:val="2"/>
          <w:sz w:val="24"/>
          <w:szCs w:val="24"/>
          <w:lang w:eastAsia="en-US"/>
          <w14:ligatures w14:val="standardContextual"/>
        </w:rPr>
        <w:t>in order to</w:t>
      </w:r>
      <w:proofErr w:type="gramEnd"/>
      <w:r w:rsidRPr="00D8268D">
        <w:rPr>
          <w:rFonts w:eastAsiaTheme="minorHAnsi"/>
          <w:color w:val="auto"/>
          <w:kern w:val="2"/>
          <w:sz w:val="24"/>
          <w:szCs w:val="24"/>
          <w:lang w:eastAsia="en-US"/>
          <w14:ligatures w14:val="standardContextual"/>
        </w:rPr>
        <w:t xml:space="preserve"> provide ongoing safeguarding through utilising relevant partner agencies that could provide ongoing support.</w:t>
      </w:r>
    </w:p>
    <w:p w14:paraId="16AF4F0D" w14:textId="77777777" w:rsidR="00D8268D" w:rsidRPr="00D8268D" w:rsidRDefault="00D8268D" w:rsidP="00D8268D">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5E786AF4" w14:textId="77777777" w:rsidR="00D8268D" w:rsidRPr="00D8268D" w:rsidRDefault="00D8268D" w:rsidP="00D8268D">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D8268D">
        <w:rPr>
          <w:rFonts w:eastAsiaTheme="minorHAnsi"/>
          <w:color w:val="auto"/>
          <w:kern w:val="2"/>
          <w:sz w:val="24"/>
          <w:szCs w:val="24"/>
          <w:lang w:eastAsia="en-US"/>
          <w14:ligatures w14:val="standardContextual"/>
        </w:rPr>
        <w:t>As I reflect on my actions during the incident that I attended, it is apparent that my decision making throughout has been shaped by the professional police training that I have received during my tutorship period. The strategic role of the College of Policing, which has a clear direction to train police officers in a professional manner has taught me that decision making through the correct skills, knowledge and always with the police code of ethics at the forefront of my thoughts will aid me in making the correct decision whilst also creating positive public perception. During my final year of probation as a police officer, my role has changed significantly. The expectation from my line managers and work colleagues on my decision making is greater as I am becoming a senior individual on the team often working with less experienced officers. I am expected to provide guidance, and to actively demonstrate how a professional police officer conducts themselves. I believe that the training that I have received through the support of the College of Policing has prepared me to effectively carry out my duties in a professional and ethical manner. As I review the final part of Borton’s Model of Reflection, the “Now What?”, I will continue to look to improve my knowledge and skills in policing through the attendance of courses, learning from colleagues and through the engagement with senior members of staff. My priority is the safeguarding of those that are vulnerable in society, such as the female in the domestic incident that I attended, and I will continue to self-reflect on my decision making and constantly look to improve.</w:t>
      </w:r>
    </w:p>
    <w:p w14:paraId="4CAC0C8C" w14:textId="77777777" w:rsidR="00D8268D" w:rsidRPr="00D8268D" w:rsidRDefault="00D8268D" w:rsidP="00D8268D">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7F6A4500" w14:textId="77777777" w:rsidR="00D8268D" w:rsidRPr="001B7986" w:rsidRDefault="00D8268D" w:rsidP="00D8268D">
      <w:pPr>
        <w:overflowPunct/>
        <w:autoSpaceDE/>
        <w:autoSpaceDN/>
        <w:adjustRightInd/>
        <w:spacing w:after="160" w:line="259" w:lineRule="auto"/>
        <w:textAlignment w:val="auto"/>
        <w:rPr>
          <w:rFonts w:eastAsiaTheme="minorHAnsi"/>
          <w:b/>
          <w:bCs/>
          <w:color w:val="auto"/>
          <w:kern w:val="2"/>
          <w:sz w:val="24"/>
          <w:szCs w:val="24"/>
          <w:lang w:eastAsia="en-US"/>
          <w14:ligatures w14:val="standardContextual"/>
        </w:rPr>
      </w:pPr>
      <w:r w:rsidRPr="001B7986">
        <w:rPr>
          <w:rFonts w:eastAsiaTheme="minorHAnsi"/>
          <w:b/>
          <w:bCs/>
          <w:color w:val="auto"/>
          <w:kern w:val="2"/>
          <w:sz w:val="24"/>
          <w:szCs w:val="24"/>
          <w:lang w:eastAsia="en-US"/>
          <w14:ligatures w14:val="standardContextual"/>
        </w:rPr>
        <w:t>Word Count - 2181</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09BFB692" w14:textId="77777777" w:rsidR="00F65986" w:rsidRPr="00F65986" w:rsidRDefault="00F65986" w:rsidP="00F65986">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1ACBBDE8" w14:textId="77777777" w:rsidR="00F65986" w:rsidRPr="00F65986" w:rsidRDefault="00F65986" w:rsidP="00F65986">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F65986">
        <w:rPr>
          <w:rFonts w:eastAsiaTheme="minorHAnsi"/>
          <w:color w:val="auto"/>
          <w:kern w:val="2"/>
          <w:sz w:val="24"/>
          <w:szCs w:val="24"/>
          <w:lang w:eastAsia="en-US"/>
          <w14:ligatures w14:val="standardContextual"/>
        </w:rPr>
        <w:t xml:space="preserve">In this essay, I will reflect on a police incident that I attended in with I played a significant role in helping a victim of an assault. I will then explain how the use of social media as a means of engaging with the public was utilised </w:t>
      </w:r>
      <w:proofErr w:type="gramStart"/>
      <w:r w:rsidRPr="00F65986">
        <w:rPr>
          <w:rFonts w:eastAsiaTheme="minorHAnsi"/>
          <w:color w:val="auto"/>
          <w:kern w:val="2"/>
          <w:sz w:val="24"/>
          <w:szCs w:val="24"/>
          <w:lang w:eastAsia="en-US"/>
          <w14:ligatures w14:val="standardContextual"/>
        </w:rPr>
        <w:t>in order to</w:t>
      </w:r>
      <w:proofErr w:type="gramEnd"/>
      <w:r w:rsidRPr="00F65986">
        <w:rPr>
          <w:rFonts w:eastAsiaTheme="minorHAnsi"/>
          <w:color w:val="auto"/>
          <w:kern w:val="2"/>
          <w:sz w:val="24"/>
          <w:szCs w:val="24"/>
          <w:lang w:eastAsia="en-US"/>
          <w14:ligatures w14:val="standardContextual"/>
        </w:rPr>
        <w:t xml:space="preserve"> locate the male who carried out the assault. I will explain what is meant by the term “Social Media” and will demonstrate statistics that will highlight the volume of active social media users in the United Kingdom. I will then critically evaluate my experience of the use of social media as a means of engaging with the public and promoting policy initiatives. </w:t>
      </w:r>
    </w:p>
    <w:p w14:paraId="15413B79" w14:textId="77777777" w:rsidR="00F65986" w:rsidRPr="00F65986" w:rsidRDefault="00F65986" w:rsidP="00F65986">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0293460C" w14:textId="77777777" w:rsidR="00F65986" w:rsidRPr="00F65986" w:rsidRDefault="00F65986" w:rsidP="00F65986">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F65986">
        <w:rPr>
          <w:rFonts w:eastAsiaTheme="minorHAnsi"/>
          <w:color w:val="auto"/>
          <w:kern w:val="2"/>
          <w:sz w:val="24"/>
          <w:szCs w:val="24"/>
          <w:lang w:eastAsia="en-US"/>
          <w14:ligatures w14:val="standardContextual"/>
        </w:rPr>
        <w:t>This essay will be structured on the Gibbs Reflective Cycle (Gibbs, 1988) which is a model that follows a six-stage reflective process. Firstly, I will provide a description of the incident that I attended and will explain my thoughts and the feelings that I felt when I was presented with the incident. I will then evaluate what I considered to be both good and bad during the incident and will demonstrate an analysis of my actions and decision making. I will conclude what else that I could have done in this situation and will reflect of what I would do if this type of incident arose again in the future.</w:t>
      </w:r>
    </w:p>
    <w:p w14:paraId="66F2F537" w14:textId="77777777" w:rsidR="00F65986" w:rsidRPr="00F65986" w:rsidRDefault="00F65986" w:rsidP="00F65986">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11B61FAE" w14:textId="77777777" w:rsidR="00F65986" w:rsidRPr="00F65986" w:rsidRDefault="00F65986" w:rsidP="00F65986">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F65986">
        <w:rPr>
          <w:rFonts w:eastAsiaTheme="minorHAnsi"/>
          <w:color w:val="auto"/>
          <w:kern w:val="2"/>
          <w:sz w:val="24"/>
          <w:szCs w:val="24"/>
          <w:lang w:eastAsia="en-US"/>
          <w14:ligatures w14:val="standardContextual"/>
        </w:rPr>
        <w:lastRenderedPageBreak/>
        <w:t xml:space="preserve">The term “Social Media” describes a range of technological tools that allow people to share information and ideas with one another. Social media platforms allow real time access to information for its users and provides a form of interconnectivity to the world. It is estimated that approximately 4.7 billion people worldwide use social media which equates to approximately 60% of the world’s population, with approximately 46% of internet users accessing their news via these means (Dollarhide, 2023). Within the United Kingdom, a government lead ‘Social Networking - Taking Part Survey’ in 2019 – 2020 found that approximately 66% of the UK population use the internet, equating to approximately 45 million people, with the most common response at 52% of users around internet usage being to access information around what is happening in their local area (Gov.UK, 2020). These figures demonstrate that with the advancement of technology, the importance of the internet and social media platforms as a means of communication and to obtain information is hugely important in </w:t>
      </w:r>
      <w:proofErr w:type="spellStart"/>
      <w:r w:rsidRPr="00F65986">
        <w:rPr>
          <w:rFonts w:eastAsiaTheme="minorHAnsi"/>
          <w:color w:val="auto"/>
          <w:kern w:val="2"/>
          <w:sz w:val="24"/>
          <w:szCs w:val="24"/>
          <w:lang w:eastAsia="en-US"/>
          <w14:ligatures w14:val="standardContextual"/>
        </w:rPr>
        <w:t>todays</w:t>
      </w:r>
      <w:proofErr w:type="spellEnd"/>
      <w:r w:rsidRPr="00F65986">
        <w:rPr>
          <w:rFonts w:eastAsiaTheme="minorHAnsi"/>
          <w:color w:val="auto"/>
          <w:kern w:val="2"/>
          <w:sz w:val="24"/>
          <w:szCs w:val="24"/>
          <w:lang w:eastAsia="en-US"/>
          <w14:ligatures w14:val="standardContextual"/>
        </w:rPr>
        <w:t xml:space="preserve"> society. </w:t>
      </w:r>
    </w:p>
    <w:p w14:paraId="12EA1D19" w14:textId="77777777" w:rsidR="00F65986" w:rsidRPr="00F65986" w:rsidRDefault="00F65986" w:rsidP="00F65986">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3A6AF51D" w14:textId="77777777" w:rsidR="00F65986" w:rsidRPr="00F65986" w:rsidRDefault="00F65986" w:rsidP="00F65986">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F65986">
        <w:rPr>
          <w:rFonts w:eastAsiaTheme="minorHAnsi"/>
          <w:color w:val="auto"/>
          <w:kern w:val="2"/>
          <w:sz w:val="24"/>
          <w:szCs w:val="24"/>
          <w:lang w:eastAsia="en-US"/>
          <w14:ligatures w14:val="standardContextual"/>
        </w:rPr>
        <w:t xml:space="preserve">The incident in question that I attended involved an assault which had taken place in a public area during a nighttime economy shift. The victim of the assault had suffered severe facial injuries </w:t>
      </w:r>
      <w:proofErr w:type="gramStart"/>
      <w:r w:rsidRPr="00F65986">
        <w:rPr>
          <w:rFonts w:eastAsiaTheme="minorHAnsi"/>
          <w:color w:val="auto"/>
          <w:kern w:val="2"/>
          <w:sz w:val="24"/>
          <w:szCs w:val="24"/>
          <w:lang w:eastAsia="en-US"/>
          <w14:ligatures w14:val="standardContextual"/>
        </w:rPr>
        <w:t>as a result of</w:t>
      </w:r>
      <w:proofErr w:type="gramEnd"/>
      <w:r w:rsidRPr="00F65986">
        <w:rPr>
          <w:rFonts w:eastAsiaTheme="minorHAnsi"/>
          <w:color w:val="auto"/>
          <w:kern w:val="2"/>
          <w:sz w:val="24"/>
          <w:szCs w:val="24"/>
          <w:lang w:eastAsia="en-US"/>
          <w14:ligatures w14:val="standardContextual"/>
        </w:rPr>
        <w:t xml:space="preserve"> the assault, and upon my initial attendance, the perpetrator of the assault had left the location prior to my arrival. Due to the severity of the injuries, my initial thoughts were to safeguard the victim from any further injury and to obtain medical treatment as soon as possible by conveying the victim to the nearest hospital in my police vehicle. Throughout my interaction with the victim, I ensured that my communication was clear and reassuring as I wanted him to understand that he would be safe in my care and that I would provide the best possible help that I could provide. I ensured that I followed the Victims Code of Practice (Gov, 2023), which are the minimum standards that each victim of crime is entitled to in that I allowed the victim to be understood through listening and ensured that they could understand myself through my clear communication. The recording of the offence was efficient with “Golden Hour” (Bryant and Bryant, 2021) enquiries conducted </w:t>
      </w:r>
      <w:proofErr w:type="gramStart"/>
      <w:r w:rsidRPr="00F65986">
        <w:rPr>
          <w:rFonts w:eastAsiaTheme="minorHAnsi"/>
          <w:color w:val="auto"/>
          <w:kern w:val="2"/>
          <w:sz w:val="24"/>
          <w:szCs w:val="24"/>
          <w:lang w:eastAsia="en-US"/>
          <w14:ligatures w14:val="standardContextual"/>
        </w:rPr>
        <w:t>in order to</w:t>
      </w:r>
      <w:proofErr w:type="gramEnd"/>
      <w:r w:rsidRPr="00F65986">
        <w:rPr>
          <w:rFonts w:eastAsiaTheme="minorHAnsi"/>
          <w:color w:val="auto"/>
          <w:kern w:val="2"/>
          <w:sz w:val="24"/>
          <w:szCs w:val="24"/>
          <w:lang w:eastAsia="en-US"/>
          <w14:ligatures w14:val="standardContextual"/>
        </w:rPr>
        <w:t xml:space="preserve"> identify any key witnesses and CCTV opportunities that would assist in the investigation going forward. I was also aware that following the immediate incident, with the victim’s consent, I would refer the victim to partner agency support services who would be able to offer specialist support to the person going forward. I asked the victim during my interactions with him if he knew the person that had caused these injuries to which he replied that he did not. No immediate witnesses were identified to the alleged assault, however as this had taken place in a town centre location, I was conscious that there would be CCTV coverage of the area which could possibly have captured the assault or an image of the subject who had carried it out.</w:t>
      </w:r>
    </w:p>
    <w:p w14:paraId="344A39BE" w14:textId="77777777" w:rsidR="00F65986" w:rsidRPr="00F65986" w:rsidRDefault="00F65986" w:rsidP="00F65986">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1E96108E" w14:textId="77777777" w:rsidR="00F65986" w:rsidRPr="00F65986" w:rsidRDefault="00F65986" w:rsidP="00F65986">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F65986">
        <w:rPr>
          <w:rFonts w:eastAsiaTheme="minorHAnsi"/>
          <w:color w:val="auto"/>
          <w:kern w:val="2"/>
          <w:sz w:val="24"/>
          <w:szCs w:val="24"/>
          <w:lang w:eastAsia="en-US"/>
          <w14:ligatures w14:val="standardContextual"/>
        </w:rPr>
        <w:t xml:space="preserve">Further enquires established although the actual assault was not captured on CCTV, an image of the male who was identified by the victim as having carried out the assault was captured leaving the location. I understood the importance of identifying the male as soon as possible </w:t>
      </w:r>
      <w:proofErr w:type="gramStart"/>
      <w:r w:rsidRPr="00F65986">
        <w:rPr>
          <w:rFonts w:eastAsiaTheme="minorHAnsi"/>
          <w:color w:val="auto"/>
          <w:kern w:val="2"/>
          <w:sz w:val="24"/>
          <w:szCs w:val="24"/>
          <w:lang w:eastAsia="en-US"/>
          <w14:ligatures w14:val="standardContextual"/>
        </w:rPr>
        <w:t>in order to</w:t>
      </w:r>
      <w:proofErr w:type="gramEnd"/>
      <w:r w:rsidRPr="00F65986">
        <w:rPr>
          <w:rFonts w:eastAsiaTheme="minorHAnsi"/>
          <w:color w:val="auto"/>
          <w:kern w:val="2"/>
          <w:sz w:val="24"/>
          <w:szCs w:val="24"/>
          <w:lang w:eastAsia="en-US"/>
          <w14:ligatures w14:val="standardContextual"/>
        </w:rPr>
        <w:t xml:space="preserve"> carry out his arrest which would allow a </w:t>
      </w:r>
      <w:r w:rsidRPr="00F65986">
        <w:rPr>
          <w:rFonts w:eastAsiaTheme="minorHAnsi"/>
          <w:color w:val="auto"/>
          <w:kern w:val="2"/>
          <w:sz w:val="24"/>
          <w:szCs w:val="24"/>
          <w:lang w:eastAsia="en-US"/>
          <w14:ligatures w14:val="standardContextual"/>
        </w:rPr>
        <w:lastRenderedPageBreak/>
        <w:t xml:space="preserve">prompt and effective investigation, and to ensure that this person did not carry out any further assaults on others. Difficulties in the identification of the male were found over the following days and I approached my Sergeant to attempt to circulate the image on a Social Media appeal </w:t>
      </w:r>
      <w:proofErr w:type="gramStart"/>
      <w:r w:rsidRPr="00F65986">
        <w:rPr>
          <w:rFonts w:eastAsiaTheme="minorHAnsi"/>
          <w:color w:val="auto"/>
          <w:kern w:val="2"/>
          <w:sz w:val="24"/>
          <w:szCs w:val="24"/>
          <w:lang w:eastAsia="en-US"/>
          <w14:ligatures w14:val="standardContextual"/>
        </w:rPr>
        <w:t>in order to</w:t>
      </w:r>
      <w:proofErr w:type="gramEnd"/>
      <w:r w:rsidRPr="00F65986">
        <w:rPr>
          <w:rFonts w:eastAsiaTheme="minorHAnsi"/>
          <w:color w:val="auto"/>
          <w:kern w:val="2"/>
          <w:sz w:val="24"/>
          <w:szCs w:val="24"/>
          <w:lang w:eastAsia="en-US"/>
          <w14:ligatures w14:val="standardContextual"/>
        </w:rPr>
        <w:t xml:space="preserve"> seek the help of the public in his identification. </w:t>
      </w:r>
    </w:p>
    <w:p w14:paraId="7E05EBF4" w14:textId="77777777" w:rsidR="00F65986" w:rsidRPr="00F65986" w:rsidRDefault="00F65986" w:rsidP="00F65986">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4439DDB6" w14:textId="77777777" w:rsidR="00F65986" w:rsidRPr="00F65986" w:rsidRDefault="00F65986" w:rsidP="00F65986">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F65986">
        <w:rPr>
          <w:rFonts w:eastAsiaTheme="minorHAnsi"/>
          <w:color w:val="auto"/>
          <w:kern w:val="2"/>
          <w:sz w:val="24"/>
          <w:szCs w:val="24"/>
          <w:lang w:eastAsia="en-US"/>
          <w14:ligatures w14:val="standardContextual"/>
        </w:rPr>
        <w:t xml:space="preserve">The police’ use of social media has increased significantly over recent years as a platform for communication with the public. Various social media platforms such as Facebook, X (previously known as Twitter), Instagram, Tick Tock, </w:t>
      </w:r>
      <w:proofErr w:type="gramStart"/>
      <w:r w:rsidRPr="00F65986">
        <w:rPr>
          <w:rFonts w:eastAsiaTheme="minorHAnsi"/>
          <w:color w:val="auto"/>
          <w:kern w:val="2"/>
          <w:sz w:val="24"/>
          <w:szCs w:val="24"/>
          <w:lang w:eastAsia="en-US"/>
          <w14:ligatures w14:val="standardContextual"/>
        </w:rPr>
        <w:t>LinkedIn</w:t>
      </w:r>
      <w:proofErr w:type="gramEnd"/>
      <w:r w:rsidRPr="00F65986">
        <w:rPr>
          <w:rFonts w:eastAsiaTheme="minorHAnsi"/>
          <w:color w:val="auto"/>
          <w:kern w:val="2"/>
          <w:sz w:val="24"/>
          <w:szCs w:val="24"/>
          <w:lang w:eastAsia="en-US"/>
          <w14:ligatures w14:val="standardContextual"/>
        </w:rPr>
        <w:t xml:space="preserve"> and You Tube are regularly used by the police. Social Media offers the police a means of communicating and interacting with the public, facilitates the immediate distribution of critical information and can help with the gathering of intelligence (Gov.UK, 2023). Social Media’s expanding influence and reach provides the police with significant opportunities, and it is becoming increasingly accepted that it’s use will aid the police positively going forward. Nick Keane, a Digital Engagement Advisor for the College of Policing stated, “An online presence in a modern world is as important as traditional policing methods such as walking the beat” (Fernandez et al., 2017). A survey carried out by Accenture (2012) found that the police use of Social Media benefits in 3 key areas. Firstly, the providing of information with specifically targeted information being shared quickly, easily and cost efficiently through social media channels. Secondly, it allows key engagement for the police to connect and build relationships with members of the public and local communities. Thirdly, it aids intelligence and investigations through allowing the police to listen to their communities and to monitor social media content which can assist in building evidence for further investigations. Social media allows the police to interact with “hard to reach” communities, reaching an audience that is distinct from that which often attends public meetings. For example, younger individuals have shown interest in contacting the police through the internet and allows members of the public to raise concerns whilst remaining anonymous (London Assembly, 2013). The Accenture (2012) survey went on to report that 69% of respondents said that they would communicate with the police more if they could remain anonymous. As a result, social media may give the police access to information from people who would otherwise have not contacted them. However, it is also argued that the Social Media usage by police forces as a means of communication with the public is seen as ‘one way’ with much of </w:t>
      </w:r>
      <w:proofErr w:type="spellStart"/>
      <w:r w:rsidRPr="00F65986">
        <w:rPr>
          <w:rFonts w:eastAsiaTheme="minorHAnsi"/>
          <w:color w:val="auto"/>
          <w:kern w:val="2"/>
          <w:sz w:val="24"/>
          <w:szCs w:val="24"/>
          <w:lang w:eastAsia="en-US"/>
          <w14:ligatures w14:val="standardContextual"/>
        </w:rPr>
        <w:t>it’s</w:t>
      </w:r>
      <w:proofErr w:type="spellEnd"/>
      <w:r w:rsidRPr="00F65986">
        <w:rPr>
          <w:rFonts w:eastAsiaTheme="minorHAnsi"/>
          <w:color w:val="auto"/>
          <w:kern w:val="2"/>
          <w:sz w:val="24"/>
          <w:szCs w:val="24"/>
          <w:lang w:eastAsia="en-US"/>
          <w14:ligatures w14:val="standardContextual"/>
        </w:rPr>
        <w:t xml:space="preserve"> output failing to facilitate this two-way dialogue (</w:t>
      </w:r>
      <w:proofErr w:type="spellStart"/>
      <w:r w:rsidRPr="00F65986">
        <w:rPr>
          <w:rFonts w:eastAsiaTheme="minorHAnsi"/>
          <w:color w:val="auto"/>
          <w:kern w:val="2"/>
          <w:sz w:val="24"/>
          <w:szCs w:val="24"/>
          <w:lang w:eastAsia="en-US"/>
          <w14:ligatures w14:val="standardContextual"/>
        </w:rPr>
        <w:t>Grimmelikhuijsen</w:t>
      </w:r>
      <w:proofErr w:type="spellEnd"/>
      <w:r w:rsidRPr="00F65986">
        <w:rPr>
          <w:rFonts w:eastAsiaTheme="minorHAnsi"/>
          <w:color w:val="auto"/>
          <w:kern w:val="2"/>
          <w:sz w:val="24"/>
          <w:szCs w:val="24"/>
          <w:lang w:eastAsia="en-US"/>
          <w14:ligatures w14:val="standardContextual"/>
        </w:rPr>
        <w:t xml:space="preserve"> and Meijer, 2015). According to research, the police mainly utilise social media to post information about crimes and incidents relevant to the police, to ask for help, and to provide advice on how to prevent crimes rather than to promote communication, discussion and cooperative problem solving (Bullock, 2018). A study carried out by the UK Police Federation highlighted a risk in that UK police forces’ use of social media as a means of engagement varies between forces, with the way that information is presented being vital in affecting the likelihood if it being read and passed on and the way in which the sender is viewed. Forces that used an informal style created a closer relationship with the public, however this approach also made boundaries easier to overstep leading to </w:t>
      </w:r>
      <w:proofErr w:type="gramStart"/>
      <w:r w:rsidRPr="00F65986">
        <w:rPr>
          <w:rFonts w:eastAsiaTheme="minorHAnsi"/>
          <w:color w:val="auto"/>
          <w:kern w:val="2"/>
          <w:sz w:val="24"/>
          <w:szCs w:val="24"/>
          <w:lang w:eastAsia="en-US"/>
          <w14:ligatures w14:val="standardContextual"/>
        </w:rPr>
        <w:t>a number of</w:t>
      </w:r>
      <w:proofErr w:type="gramEnd"/>
      <w:r w:rsidRPr="00F65986">
        <w:rPr>
          <w:rFonts w:eastAsiaTheme="minorHAnsi"/>
          <w:color w:val="auto"/>
          <w:kern w:val="2"/>
          <w:sz w:val="24"/>
          <w:szCs w:val="24"/>
          <w:lang w:eastAsia="en-US"/>
          <w14:ligatures w14:val="standardContextual"/>
        </w:rPr>
        <w:t xml:space="preserve"> negative responses from </w:t>
      </w:r>
      <w:r w:rsidRPr="00F65986">
        <w:rPr>
          <w:rFonts w:eastAsiaTheme="minorHAnsi"/>
          <w:color w:val="auto"/>
          <w:kern w:val="2"/>
          <w:sz w:val="24"/>
          <w:szCs w:val="24"/>
          <w:lang w:eastAsia="en-US"/>
          <w14:ligatures w14:val="standardContextual"/>
        </w:rPr>
        <w:lastRenderedPageBreak/>
        <w:t>readers. Alternatively, forces that use a formal style in their communication were less prone to negative feedback with an easier media feed to maintain, however reduce their abilities to engage and connect effectively with the public (Police Foundation, 2017).</w:t>
      </w:r>
    </w:p>
    <w:p w14:paraId="7AFB6282" w14:textId="77777777" w:rsidR="00F65986" w:rsidRPr="00F65986" w:rsidRDefault="00F65986" w:rsidP="00F65986">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18FF1BCD" w14:textId="77777777" w:rsidR="00F65986" w:rsidRPr="00F65986" w:rsidRDefault="00F65986" w:rsidP="00F65986">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F65986">
        <w:rPr>
          <w:rFonts w:eastAsiaTheme="minorHAnsi"/>
          <w:color w:val="auto"/>
          <w:kern w:val="2"/>
          <w:sz w:val="24"/>
          <w:szCs w:val="24"/>
          <w:lang w:eastAsia="en-US"/>
          <w14:ligatures w14:val="standardContextual"/>
        </w:rPr>
        <w:t xml:space="preserve">The importance of maintaining a professional standard when using social media as a means of communicating and engaging with the public is essential. Force policy highlights established principles which are required of police staff when using social media for a policing and engagement purpose. These principles include the requirement for shared material to be Credible, Consistent, Responsive, Inclusive, Ethical and Personable (College of Policing, 2023). South Wales Police as a force also set out </w:t>
      </w:r>
      <w:proofErr w:type="gramStart"/>
      <w:r w:rsidRPr="00F65986">
        <w:rPr>
          <w:rFonts w:eastAsiaTheme="minorHAnsi"/>
          <w:color w:val="auto"/>
          <w:kern w:val="2"/>
          <w:sz w:val="24"/>
          <w:szCs w:val="24"/>
          <w:lang w:eastAsia="en-US"/>
          <w14:ligatures w14:val="standardContextual"/>
        </w:rPr>
        <w:t>a number of</w:t>
      </w:r>
      <w:proofErr w:type="gramEnd"/>
      <w:r w:rsidRPr="00F65986">
        <w:rPr>
          <w:rFonts w:eastAsiaTheme="minorHAnsi"/>
          <w:color w:val="auto"/>
          <w:kern w:val="2"/>
          <w:sz w:val="24"/>
          <w:szCs w:val="24"/>
          <w:lang w:eastAsia="en-US"/>
          <w14:ligatures w14:val="standardContextual"/>
        </w:rPr>
        <w:t xml:space="preserve"> ‘House Rules’ to the public who engage on the force media platforms to ensure that the media accounts are safe for all to use (South Wales Police, 2023). Examples of these rules include the requirement not to post any content which is abusive, obscene, racially </w:t>
      </w:r>
      <w:proofErr w:type="gramStart"/>
      <w:r w:rsidRPr="00F65986">
        <w:rPr>
          <w:rFonts w:eastAsiaTheme="minorHAnsi"/>
          <w:color w:val="auto"/>
          <w:kern w:val="2"/>
          <w:sz w:val="24"/>
          <w:szCs w:val="24"/>
          <w:lang w:eastAsia="en-US"/>
          <w14:ligatures w14:val="standardContextual"/>
        </w:rPr>
        <w:t>offensive</w:t>
      </w:r>
      <w:proofErr w:type="gramEnd"/>
      <w:r w:rsidRPr="00F65986">
        <w:rPr>
          <w:rFonts w:eastAsiaTheme="minorHAnsi"/>
          <w:color w:val="auto"/>
          <w:kern w:val="2"/>
          <w:sz w:val="24"/>
          <w:szCs w:val="24"/>
          <w:lang w:eastAsia="en-US"/>
          <w14:ligatures w14:val="standardContextual"/>
        </w:rPr>
        <w:t xml:space="preserve"> and sexually offensive. </w:t>
      </w:r>
    </w:p>
    <w:p w14:paraId="0DDA43A5" w14:textId="77777777" w:rsidR="00F65986" w:rsidRPr="00F65986" w:rsidRDefault="00F65986" w:rsidP="00F65986">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0961BEF3" w14:textId="77777777" w:rsidR="00F65986" w:rsidRPr="00F65986" w:rsidRDefault="00F65986" w:rsidP="00F65986">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F65986">
        <w:rPr>
          <w:rFonts w:eastAsiaTheme="minorHAnsi"/>
          <w:color w:val="auto"/>
          <w:kern w:val="2"/>
          <w:sz w:val="24"/>
          <w:szCs w:val="24"/>
          <w:lang w:eastAsia="en-US"/>
          <w14:ligatures w14:val="standardContextual"/>
        </w:rPr>
        <w:t>My decision to circulate the still image of the suspect on social media was supported by supervisors who agreed that an arrest of the person was required as soon as possible, and that through the engagement of the public, his identity would be established. I engaged with the force social media team and explained my requirements which had been authorised by my inspector. I considered the required principles and was mindful that the social media post would need to be credible and ethical, and that the tone of the post through its language would need to be engaging. The social media post was distributed through Facebook and X (Twitter</w:t>
      </w:r>
      <w:proofErr w:type="gramStart"/>
      <w:r w:rsidRPr="00F65986">
        <w:rPr>
          <w:rFonts w:eastAsiaTheme="minorHAnsi"/>
          <w:color w:val="auto"/>
          <w:kern w:val="2"/>
          <w:sz w:val="24"/>
          <w:szCs w:val="24"/>
          <w:lang w:eastAsia="en-US"/>
          <w14:ligatures w14:val="standardContextual"/>
        </w:rPr>
        <w:t>)</w:t>
      </w:r>
      <w:proofErr w:type="gramEnd"/>
      <w:r w:rsidRPr="00F65986">
        <w:rPr>
          <w:rFonts w:eastAsiaTheme="minorHAnsi"/>
          <w:color w:val="auto"/>
          <w:kern w:val="2"/>
          <w:sz w:val="24"/>
          <w:szCs w:val="24"/>
          <w:lang w:eastAsia="en-US"/>
          <w14:ligatures w14:val="standardContextual"/>
        </w:rPr>
        <w:t xml:space="preserve"> and I was aware that within seconds, this appeal would be viewed by thousands of people following the South Wales Police media platforms. The Facebook page of South Wales Police, for example, currently has over 196,000 followers. Within hours, I was informed by the media team that there had been a strong engagement from the public and a consistent name was being presented through the communication with regards to the identity of the suspect for the assault. This immediately demonstrated to me that through engaging with an audience that, were it not for social media, would be far more difficult to reach, the ability to progress an investigation efficiently was possible. Following a review of the feedback received from the public, the suspect was identified, and an immediate arrest was carried out. I updated the victim with regards to the arrest, as required by the Victims Code of Practice (Gov.UK, 2023), to which they were very happy with this outcome.</w:t>
      </w:r>
    </w:p>
    <w:p w14:paraId="05E737FD" w14:textId="77777777" w:rsidR="00F65986" w:rsidRPr="00F65986" w:rsidRDefault="00F65986" w:rsidP="00F65986">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125B91DF" w14:textId="77777777" w:rsidR="00F65986" w:rsidRPr="00F65986" w:rsidRDefault="00F65986" w:rsidP="00F65986">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F65986">
        <w:rPr>
          <w:rFonts w:eastAsiaTheme="minorHAnsi"/>
          <w:color w:val="auto"/>
          <w:kern w:val="2"/>
          <w:sz w:val="24"/>
          <w:szCs w:val="24"/>
          <w:lang w:eastAsia="en-US"/>
          <w14:ligatures w14:val="standardContextual"/>
        </w:rPr>
        <w:t xml:space="preserve">As I evaluate my experience of the usage of social media during this incident where I played a significant role with the victim of assault, I can identify that the importance of maintaining a consistently engaging media platform is essential to communicate and engage with the public. An engaging media presence supports the vision of South Wales Police which states “To be the best at understanding and responding to our communities” (South Wales Police, 2023). The sharing of information through </w:t>
      </w:r>
      <w:r w:rsidRPr="00F65986">
        <w:rPr>
          <w:rFonts w:eastAsiaTheme="minorHAnsi"/>
          <w:color w:val="auto"/>
          <w:kern w:val="2"/>
          <w:sz w:val="24"/>
          <w:szCs w:val="24"/>
          <w:lang w:eastAsia="en-US"/>
          <w14:ligatures w14:val="standardContextual"/>
        </w:rPr>
        <w:lastRenderedPageBreak/>
        <w:t xml:space="preserve">social media showed me how quickly, efficiently and cost effective this means of engagement was and demonstrated how social media can aid investigations through the click of a button. However, it also became apparent to me that the tone on the post was critically important, as negative responses from the public can quickly escalate if this is negative in any way and does not engage with the immediate audience. As I consider the reflective stages of the Gibbs Model of Reflection, I believe that through identifying at a relatively early stage in the investigation that the assistance of the public would be required in the identification of the suspect through online engagement aided the progression of the investigation efficiently. The process of launching a social media appeal has taught me how effective and important an online engagement is with our communities.  However, If I was presented with a similar incident in the future, due to the seriousness of the assault, I would request more police officers to attend the location earlier to ensure that all golden hour opportunities were identified, whilst the safeguarding and medical treatment of the victim could be carried out. By doing this, the identification of the suspect may have been made immediately that evening with an arrest being carried out. </w:t>
      </w:r>
    </w:p>
    <w:p w14:paraId="5DF7CAE3" w14:textId="77777777" w:rsidR="00F65986" w:rsidRPr="00F65986" w:rsidRDefault="00F65986" w:rsidP="00F65986">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062F4D1F" w14:textId="77777777" w:rsidR="00F65986" w:rsidRPr="00F65986" w:rsidRDefault="00F65986" w:rsidP="00F65986">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5FAE4BE4" w14:textId="77777777" w:rsidR="00F65986" w:rsidRPr="001B7986" w:rsidRDefault="00F65986" w:rsidP="00F65986">
      <w:pPr>
        <w:overflowPunct/>
        <w:autoSpaceDE/>
        <w:autoSpaceDN/>
        <w:adjustRightInd/>
        <w:spacing w:after="160" w:line="259" w:lineRule="auto"/>
        <w:textAlignment w:val="auto"/>
        <w:rPr>
          <w:rFonts w:eastAsiaTheme="minorHAnsi"/>
          <w:b/>
          <w:bCs/>
          <w:color w:val="auto"/>
          <w:kern w:val="2"/>
          <w:sz w:val="24"/>
          <w:szCs w:val="24"/>
          <w:lang w:eastAsia="en-US"/>
          <w14:ligatures w14:val="standardContextual"/>
        </w:rPr>
      </w:pPr>
      <w:r w:rsidRPr="001B7986">
        <w:rPr>
          <w:rFonts w:eastAsiaTheme="minorHAnsi"/>
          <w:b/>
          <w:bCs/>
          <w:color w:val="auto"/>
          <w:kern w:val="2"/>
          <w:sz w:val="24"/>
          <w:szCs w:val="24"/>
          <w:lang w:eastAsia="en-US"/>
          <w14:ligatures w14:val="standardContextual"/>
        </w:rPr>
        <w:t>Word Count - 2074</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50406A4C" w14:textId="77777777" w:rsidR="00BA1DE5" w:rsidRPr="00BA1DE5" w:rsidRDefault="00BA1DE5" w:rsidP="00BA1DE5">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p>
    <w:p w14:paraId="523ABEEC" w14:textId="77777777" w:rsidR="00BA1DE5" w:rsidRPr="00BA1DE5" w:rsidRDefault="00BA1DE5" w:rsidP="00BA1DE5">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p>
    <w:p w14:paraId="32BB515B" w14:textId="77777777" w:rsidR="00BA1DE5" w:rsidRPr="00BA1DE5" w:rsidRDefault="00BA1DE5" w:rsidP="00BA1DE5">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BA1DE5">
        <w:rPr>
          <w:rFonts w:eastAsiaTheme="minorHAnsi"/>
          <w:color w:val="auto"/>
          <w:kern w:val="2"/>
          <w:sz w:val="24"/>
          <w:szCs w:val="24"/>
          <w:lang w:eastAsia="en-US"/>
          <w14:ligatures w14:val="standardContextual"/>
        </w:rPr>
        <w:t xml:space="preserve">In this essay, I will be writing about a policing incident involving the sudden death of a male in which I played a significant role in leading a team of colleagues in preserving the scene and to carry out our policing processes in a professional manner. I will reflect on the incident, explain the initial circumstances, and will outline the immediate processes that I, as a professional police officer carried out in the immediate “Golden Hour” of the incident. I will critically evaluate and evidence my flexibility in my style of leadership in this incident and will analyse the leadership strategies that I have developed to manage a range of different operational situations in the course of my job role. </w:t>
      </w:r>
    </w:p>
    <w:p w14:paraId="572CDFEE" w14:textId="77777777" w:rsidR="00BA1DE5" w:rsidRPr="00BA1DE5" w:rsidRDefault="00BA1DE5" w:rsidP="00BA1DE5">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6F979F6D" w14:textId="77777777" w:rsidR="00BA1DE5" w:rsidRPr="00BA1DE5" w:rsidRDefault="00BA1DE5" w:rsidP="00BA1DE5">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BA1DE5">
        <w:rPr>
          <w:rFonts w:eastAsiaTheme="minorHAnsi"/>
          <w:color w:val="auto"/>
          <w:kern w:val="2"/>
          <w:sz w:val="24"/>
          <w:szCs w:val="24"/>
          <w:lang w:eastAsia="en-US"/>
          <w14:ligatures w14:val="standardContextual"/>
        </w:rPr>
        <w:t xml:space="preserve">The essay will be structured on Borton’s Model of Reflection (Rolf, 2014) which follows three questions throughout the model: What? So What? And Now What? I will explain the circumstances that faced me during this policing incident, the actions that I took and the leadership strategies that I implemented in the “What” element of the model. Following on to the “So What” question, I will provide an overview of different leadership models that are used in modern day policing and how these </w:t>
      </w:r>
      <w:r w:rsidRPr="00BA1DE5">
        <w:rPr>
          <w:rFonts w:eastAsiaTheme="minorHAnsi"/>
          <w:color w:val="auto"/>
          <w:kern w:val="2"/>
          <w:sz w:val="24"/>
          <w:szCs w:val="24"/>
          <w:lang w:eastAsia="en-US"/>
          <w14:ligatures w14:val="standardContextual"/>
        </w:rPr>
        <w:lastRenderedPageBreak/>
        <w:t>models aided my decision making during the incident and how I was able to change my leadership style as circumstances evolved at the scene. I will then reflect on my actions at the policing incident during the “Now what” stage of the model and will discuss what that I felt went well from a policing perspective and will identify areas of personal development or actions that I would do differently if I am faced with a similar situation going forward.</w:t>
      </w:r>
    </w:p>
    <w:p w14:paraId="26CBFD01" w14:textId="77777777" w:rsidR="00BA1DE5" w:rsidRPr="00BA1DE5" w:rsidRDefault="00BA1DE5" w:rsidP="00BA1DE5">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7AB5D21F" w14:textId="77777777" w:rsidR="00BA1DE5" w:rsidRPr="00BA1DE5" w:rsidRDefault="00BA1DE5" w:rsidP="00BA1DE5">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BA1DE5">
        <w:rPr>
          <w:rFonts w:eastAsiaTheme="minorHAnsi"/>
          <w:color w:val="auto"/>
          <w:kern w:val="2"/>
          <w:sz w:val="24"/>
          <w:szCs w:val="24"/>
          <w:lang w:eastAsia="en-US"/>
          <w14:ligatures w14:val="standardContextual"/>
        </w:rPr>
        <w:t xml:space="preserve">The incident that I attended was regarding a concern for a male who had not been seen or had not had any communication with friends of family for </w:t>
      </w:r>
      <w:proofErr w:type="gramStart"/>
      <w:r w:rsidRPr="00BA1DE5">
        <w:rPr>
          <w:rFonts w:eastAsiaTheme="minorHAnsi"/>
          <w:color w:val="auto"/>
          <w:kern w:val="2"/>
          <w:sz w:val="24"/>
          <w:szCs w:val="24"/>
          <w:lang w:eastAsia="en-US"/>
          <w14:ligatures w14:val="standardContextual"/>
        </w:rPr>
        <w:t>a number of</w:t>
      </w:r>
      <w:proofErr w:type="gramEnd"/>
      <w:r w:rsidRPr="00BA1DE5">
        <w:rPr>
          <w:rFonts w:eastAsiaTheme="minorHAnsi"/>
          <w:color w:val="auto"/>
          <w:kern w:val="2"/>
          <w:sz w:val="24"/>
          <w:szCs w:val="24"/>
          <w:lang w:eastAsia="en-US"/>
          <w14:ligatures w14:val="standardContextual"/>
        </w:rPr>
        <w:t xml:space="preserve"> days which was unusual. I attended the property that the male resided at with four other police officers and proceeded to force entry to the property under Section 17 of the Police and Criminal Evidence Act (Gov.UK, 2023) as we were concerned for his wellbeing. Prior to entering the property, as a senior member of our team, I communicated clearly with other officers and provided clear instructions with the way that we would enter the building, and the immediate actions that we would take depending on the situation that was presented to us. I did this as I wanted each member of the team to be prepared and to understand the role that they would be required to carry out. Following our entry into the property, the male was discovered to be deceased. Initial observations of the deceased male identified an injury to the left temple, however there were not clear signs of what had caused this injury. I was immediately aware that through the utilisation of my training, there was a requirement for all attending officers to work as a team to preserve the scene to allow specialist departments to carry out their assessments of the deceased male.</w:t>
      </w:r>
    </w:p>
    <w:p w14:paraId="2C4AE965" w14:textId="77777777" w:rsidR="00BA1DE5" w:rsidRPr="00BA1DE5" w:rsidRDefault="00BA1DE5" w:rsidP="00BA1DE5">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50E8A487" w14:textId="77777777" w:rsidR="00BA1DE5" w:rsidRPr="00BA1DE5" w:rsidRDefault="00BA1DE5" w:rsidP="00BA1DE5">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BA1DE5">
        <w:rPr>
          <w:rFonts w:eastAsiaTheme="minorHAnsi"/>
          <w:color w:val="auto"/>
          <w:kern w:val="2"/>
          <w:sz w:val="24"/>
          <w:szCs w:val="24"/>
          <w:lang w:eastAsia="en-US"/>
          <w14:ligatures w14:val="standardContextual"/>
        </w:rPr>
        <w:t>It is widely believed that leadership is a natural ability rather than something that can be acquired via training, education, and mentoring. Fortunately, many police leaders are discovering that the competencies required to perform their jobs well are always evolving and growing. Police leadership is a discipline that is always changing and growing, much like the field of policing itself (</w:t>
      </w:r>
      <w:proofErr w:type="spellStart"/>
      <w:r w:rsidRPr="00BA1DE5">
        <w:rPr>
          <w:rFonts w:eastAsiaTheme="minorHAnsi"/>
          <w:color w:val="auto"/>
          <w:kern w:val="2"/>
          <w:sz w:val="24"/>
          <w:szCs w:val="24"/>
          <w:lang w:eastAsia="en-US"/>
          <w14:ligatures w14:val="standardContextual"/>
        </w:rPr>
        <w:t>Fritsvold</w:t>
      </w:r>
      <w:proofErr w:type="spellEnd"/>
      <w:r w:rsidRPr="00BA1DE5">
        <w:rPr>
          <w:rFonts w:eastAsiaTheme="minorHAnsi"/>
          <w:color w:val="auto"/>
          <w:kern w:val="2"/>
          <w:sz w:val="24"/>
          <w:szCs w:val="24"/>
          <w:lang w:eastAsia="en-US"/>
          <w14:ligatures w14:val="standardContextual"/>
        </w:rPr>
        <w:t xml:space="preserve">, 2009). The police service in England and Wales faces consistently increasing challenges with the emergence and changes in types of crimes, including cybercrime and terrorist threats, and the increasing pressures of budgetary constraints. These changes have demanded a requirement for the leadership methods of the police force to seek change from how it traditionally operated. Martin et al., (2017) state that through the professionalisation of the police service, officers will be better equipped to make leadership decisions which will create an effective answer to these challenges, with previous approaches to leadership styles, based upon hierarchy and rank, no longer being the most effective approach in a professional and dynamic organisation. However, they also argue that the ability to empower new graduates to effectively police will be extremely difficult in a large organisation, with the possibility of graduate officers being left to feel demoralised as leaders revert to traditional approaches rather than these innovative approaches. In 2011, the home secretary announced that the police service would be professionalised with all future police officers requiring to be educated to degree level stating that the professional body’s goal was to help officers </w:t>
      </w:r>
      <w:r w:rsidRPr="00BA1DE5">
        <w:rPr>
          <w:rFonts w:eastAsiaTheme="minorHAnsi"/>
          <w:color w:val="auto"/>
          <w:kern w:val="2"/>
          <w:sz w:val="24"/>
          <w:szCs w:val="24"/>
          <w:lang w:eastAsia="en-US"/>
          <w14:ligatures w14:val="standardContextual"/>
        </w:rPr>
        <w:lastRenderedPageBreak/>
        <w:t>and personnel in England and Wales fight crime more successfully by developing the body of information, conduct standards, ethical principles, skills, leadership, and professional standards that they need (UK Parliament, 2015). Following this, the College of Policing was established to support and create a consistency across all police forces in England and Wales in the education and training of its officers</w:t>
      </w:r>
      <w:bookmarkStart w:id="0" w:name="_Hlk153543954"/>
      <w:r w:rsidRPr="00BA1DE5">
        <w:rPr>
          <w:rFonts w:eastAsiaTheme="minorHAnsi"/>
          <w:color w:val="auto"/>
          <w:kern w:val="2"/>
          <w:sz w:val="24"/>
          <w:szCs w:val="24"/>
          <w:lang w:eastAsia="en-US"/>
          <w14:ligatures w14:val="standardContextual"/>
        </w:rPr>
        <w:t xml:space="preserve">. </w:t>
      </w:r>
      <w:bookmarkEnd w:id="0"/>
    </w:p>
    <w:p w14:paraId="07FCAAE9" w14:textId="77777777" w:rsidR="00BA1DE5" w:rsidRPr="00BA1DE5" w:rsidRDefault="00BA1DE5" w:rsidP="00BA1DE5">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03355449" w14:textId="77777777" w:rsidR="00BA1DE5" w:rsidRPr="00BA1DE5" w:rsidRDefault="00BA1DE5" w:rsidP="00BA1DE5">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BA1DE5">
        <w:rPr>
          <w:rFonts w:eastAsiaTheme="minorHAnsi"/>
          <w:color w:val="auto"/>
          <w:kern w:val="2"/>
          <w:sz w:val="24"/>
          <w:szCs w:val="24"/>
          <w:lang w:eastAsia="en-US"/>
          <w14:ligatures w14:val="standardContextual"/>
        </w:rPr>
        <w:t xml:space="preserve">Throughout the incident, I was aware that my leadership would ensure that our processes would be carried out correctly and efficiently and I knew that through following the training that I had received through my initial training and during my time as a response police officer I would ensure that our conduct was of the most professional standard. The ‘Leadership Standards’ were developed by the College of Policing as part of the National Centre for Police Leadership which delivers the standards of leadership expected at all levels in policing. These standards outline the expectations for five stages, ranging from stage 1 being leadership foundations which apply to police officers at a constable rank to level 5 being standards expected from executive leaders (College of Policing, 2023). The leadership standards were developed by the College of Policing with the police Code of Ethics (College of Policing, 2015) being at the heart of its creation. I was aware throughout that I was to uphold the highest standards of these stages which consist of requirements including the upholding of the police code of ethics, upholding the highest standard of professional </w:t>
      </w:r>
      <w:proofErr w:type="gramStart"/>
      <w:r w:rsidRPr="00BA1DE5">
        <w:rPr>
          <w:rFonts w:eastAsiaTheme="minorHAnsi"/>
          <w:color w:val="auto"/>
          <w:kern w:val="2"/>
          <w:sz w:val="24"/>
          <w:szCs w:val="24"/>
          <w:lang w:eastAsia="en-US"/>
          <w14:ligatures w14:val="standardContextual"/>
        </w:rPr>
        <w:t>behaviour</w:t>
      </w:r>
      <w:proofErr w:type="gramEnd"/>
      <w:r w:rsidRPr="00BA1DE5">
        <w:rPr>
          <w:rFonts w:eastAsiaTheme="minorHAnsi"/>
          <w:color w:val="auto"/>
          <w:kern w:val="2"/>
          <w:sz w:val="24"/>
          <w:szCs w:val="24"/>
          <w:lang w:eastAsia="en-US"/>
          <w14:ligatures w14:val="standardContextual"/>
        </w:rPr>
        <w:t xml:space="preserve"> and demonstrating fairness, respect and integrity. Through ensuring that I demonstrated these leadership standards in the way that I conducted myself throughout the incident, I was aware that my fellow officers would mirror my behaviours and would equally demonstrate the highest standards in their behaviours. </w:t>
      </w:r>
    </w:p>
    <w:p w14:paraId="2FEF2B5E" w14:textId="77777777" w:rsidR="00BA1DE5" w:rsidRPr="00BA1DE5" w:rsidRDefault="00BA1DE5" w:rsidP="00BA1DE5">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055F8D7F" w14:textId="77777777" w:rsidR="00BA1DE5" w:rsidRPr="00BA1DE5" w:rsidRDefault="00BA1DE5" w:rsidP="00BA1DE5">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BA1DE5">
        <w:rPr>
          <w:rFonts w:eastAsiaTheme="minorHAnsi"/>
          <w:color w:val="auto"/>
          <w:kern w:val="2"/>
          <w:sz w:val="24"/>
          <w:szCs w:val="24"/>
          <w:lang w:eastAsia="en-US"/>
          <w14:ligatures w14:val="standardContextual"/>
        </w:rPr>
        <w:t xml:space="preserve">A study carried out by Campbell and </w:t>
      </w:r>
      <w:proofErr w:type="spellStart"/>
      <w:r w:rsidRPr="00BA1DE5">
        <w:rPr>
          <w:rFonts w:eastAsiaTheme="minorHAnsi"/>
          <w:color w:val="auto"/>
          <w:kern w:val="2"/>
          <w:sz w:val="24"/>
          <w:szCs w:val="24"/>
          <w:lang w:eastAsia="en-US"/>
          <w14:ligatures w14:val="standardContextual"/>
        </w:rPr>
        <w:t>Kodz</w:t>
      </w:r>
      <w:proofErr w:type="spellEnd"/>
      <w:r w:rsidRPr="00BA1DE5">
        <w:rPr>
          <w:rFonts w:eastAsiaTheme="minorHAnsi"/>
          <w:color w:val="auto"/>
          <w:kern w:val="2"/>
          <w:sz w:val="24"/>
          <w:szCs w:val="24"/>
          <w:lang w:eastAsia="en-US"/>
          <w14:ligatures w14:val="standardContextual"/>
        </w:rPr>
        <w:t xml:space="preserve"> (2011) into police leadership styles identified that Transformational and Transactional leadership were the two most common styles used by leaders. Transformational Leadership is viewed as a proactive management style that can have positive impacts on those being managed. This style seeks to inspire, sets a vision to others aims to fulfil the potential of others through time investment into their development and is considered a “people-centred” approach to leadership (</w:t>
      </w:r>
      <w:proofErr w:type="spellStart"/>
      <w:r w:rsidRPr="00BA1DE5">
        <w:rPr>
          <w:rFonts w:eastAsiaTheme="minorHAnsi"/>
          <w:color w:val="auto"/>
          <w:kern w:val="2"/>
          <w:sz w:val="24"/>
          <w:szCs w:val="24"/>
          <w:lang w:eastAsia="en-US"/>
          <w14:ligatures w14:val="standardContextual"/>
        </w:rPr>
        <w:t>Fritsvold</w:t>
      </w:r>
      <w:proofErr w:type="spellEnd"/>
      <w:r w:rsidRPr="00BA1DE5">
        <w:rPr>
          <w:rFonts w:eastAsiaTheme="minorHAnsi"/>
          <w:color w:val="auto"/>
          <w:kern w:val="2"/>
          <w:sz w:val="24"/>
          <w:szCs w:val="24"/>
          <w:lang w:eastAsia="en-US"/>
          <w14:ligatures w14:val="standardContextual"/>
        </w:rPr>
        <w:t xml:space="preserve">, 2009), (Lai, 2011). However Gaille (2018) argues that although this model of leadership has many advantages, this style can also lead to an overdependency from subjects on their leader which subsequently reduces autonomy and creativity, create a risk of burnout for the leader due to the ownership of too large a responsibility, resistance to change through subjects not sharing the leaders vision and a lack of focus on daily tasks with the leader overly focused on the bigger outcome rather than routine tasks. Transactional leadership is a leadership style which relies on rewards and punishment and “Management by exception” where the leader takes actions reactively when a behaviour deviates from the expected standard. It is believed that this leadership model provides less positivity to those being managed in a stricter environment, however, can have positive impacts on those who respect a leader who manages in this way to gain immediate results such as to raise poor standards and performance </w:t>
      </w:r>
      <w:r w:rsidRPr="00BA1DE5">
        <w:rPr>
          <w:rFonts w:eastAsiaTheme="minorHAnsi"/>
          <w:color w:val="auto"/>
          <w:kern w:val="2"/>
          <w:sz w:val="24"/>
          <w:szCs w:val="24"/>
          <w:lang w:eastAsia="en-US"/>
          <w14:ligatures w14:val="standardContextual"/>
        </w:rPr>
        <w:lastRenderedPageBreak/>
        <w:t xml:space="preserve">effectively. This ‘goal orientated’ approach can often be preferred by staff members who are less self-motivated. Lai (2011) describes that management approach as a “Give and take” relationship between the leader and follower. The study by Campbell and </w:t>
      </w:r>
      <w:proofErr w:type="spellStart"/>
      <w:r w:rsidRPr="00BA1DE5">
        <w:rPr>
          <w:rFonts w:eastAsiaTheme="minorHAnsi"/>
          <w:color w:val="auto"/>
          <w:kern w:val="2"/>
          <w:sz w:val="24"/>
          <w:szCs w:val="24"/>
          <w:lang w:eastAsia="en-US"/>
          <w14:ligatures w14:val="standardContextual"/>
        </w:rPr>
        <w:t>Kodz</w:t>
      </w:r>
      <w:proofErr w:type="spellEnd"/>
      <w:r w:rsidRPr="00BA1DE5">
        <w:rPr>
          <w:rFonts w:eastAsiaTheme="minorHAnsi"/>
          <w:color w:val="auto"/>
          <w:kern w:val="2"/>
          <w:sz w:val="24"/>
          <w:szCs w:val="24"/>
          <w:lang w:eastAsia="en-US"/>
          <w14:ligatures w14:val="standardContextual"/>
        </w:rPr>
        <w:t xml:space="preserve"> found that there is evidence to indicate that police leaders who adopt a mixed method approach combining both Transformational and Transactional models may be more effective that those who adopt a singular approach. Further leadership models have been identified as being used within policing such as an Authoritarian leadership (</w:t>
      </w:r>
      <w:proofErr w:type="spellStart"/>
      <w:r w:rsidRPr="00BA1DE5">
        <w:rPr>
          <w:rFonts w:eastAsiaTheme="minorHAnsi"/>
          <w:color w:val="auto"/>
          <w:kern w:val="2"/>
          <w:sz w:val="24"/>
          <w:szCs w:val="24"/>
          <w:lang w:eastAsia="en-US"/>
          <w14:ligatures w14:val="standardContextual"/>
        </w:rPr>
        <w:t>Fritsvold</w:t>
      </w:r>
      <w:proofErr w:type="spellEnd"/>
      <w:r w:rsidRPr="00BA1DE5">
        <w:rPr>
          <w:rFonts w:eastAsiaTheme="minorHAnsi"/>
          <w:color w:val="auto"/>
          <w:kern w:val="2"/>
          <w:sz w:val="24"/>
          <w:szCs w:val="24"/>
          <w:lang w:eastAsia="en-US"/>
          <w14:ligatures w14:val="standardContextual"/>
        </w:rPr>
        <w:t xml:space="preserve">, 2009), Situational leadership and Participative leadership (Campbell and </w:t>
      </w:r>
      <w:proofErr w:type="spellStart"/>
      <w:r w:rsidRPr="00BA1DE5">
        <w:rPr>
          <w:rFonts w:eastAsiaTheme="minorHAnsi"/>
          <w:color w:val="auto"/>
          <w:kern w:val="2"/>
          <w:sz w:val="24"/>
          <w:szCs w:val="24"/>
          <w:lang w:eastAsia="en-US"/>
          <w14:ligatures w14:val="standardContextual"/>
        </w:rPr>
        <w:t>Kodz</w:t>
      </w:r>
      <w:proofErr w:type="spellEnd"/>
      <w:r w:rsidRPr="00BA1DE5">
        <w:rPr>
          <w:rFonts w:eastAsiaTheme="minorHAnsi"/>
          <w:color w:val="auto"/>
          <w:kern w:val="2"/>
          <w:sz w:val="24"/>
          <w:szCs w:val="24"/>
          <w:lang w:eastAsia="en-US"/>
          <w14:ligatures w14:val="standardContextual"/>
        </w:rPr>
        <w:t>, 2019), (Haberfeld, 2006). During the incident that I was in attendance, and with regards to the changing circumstances that we faced with the apparent injury to the male, I felt that my style of leadership had to change quickly to meet the needs of the situation. Initially, prior to entering the property, each officer was empowered to understand that we would be entering the property as a team with clear expectations set around the possibilities of what would be presented to us. I conducted this in a positive manner showing trust in others and understanding that a transformational management style would also provide development opportunities for lesser experienced officers. However, once we were presented with the injury to the deceased male, I immediately made the decision that my style of management would need to adapt to a far more direct approach giving clear operational instructions to colleagues and clearly communicating expectations to ensure that the scene was secured efficiently to provide the best evidential opportunity if required. Officers was instructed to ensure that no other person entered the premises, to communicate clearly back to line managers around our findings, to request attendance from relevant departments such as the Criminal Investigation Department (CID) and Scenes of Crime. I oversaw each officer ensuring that their role was being carried out to the required standard whilst also checking on their welfare due to the nature of the deceased male.</w:t>
      </w:r>
    </w:p>
    <w:p w14:paraId="3DC3EB2C" w14:textId="77777777" w:rsidR="00BA1DE5" w:rsidRPr="00BA1DE5" w:rsidRDefault="00BA1DE5" w:rsidP="00BA1DE5">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2021CD01" w14:textId="77777777" w:rsidR="00BA1DE5" w:rsidRPr="00BA1DE5" w:rsidRDefault="00BA1DE5" w:rsidP="00BA1DE5">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BA1DE5">
        <w:rPr>
          <w:rFonts w:eastAsiaTheme="minorHAnsi"/>
          <w:color w:val="auto"/>
          <w:kern w:val="2"/>
          <w:sz w:val="24"/>
          <w:szCs w:val="24"/>
          <w:lang w:eastAsia="en-US"/>
          <w14:ligatures w14:val="standardContextual"/>
        </w:rPr>
        <w:t xml:space="preserve">Throughout the incident, I ensured that </w:t>
      </w:r>
      <w:proofErr w:type="gramStart"/>
      <w:r w:rsidRPr="00BA1DE5">
        <w:rPr>
          <w:rFonts w:eastAsiaTheme="minorHAnsi"/>
          <w:color w:val="auto"/>
          <w:kern w:val="2"/>
          <w:sz w:val="24"/>
          <w:szCs w:val="24"/>
          <w:lang w:eastAsia="en-US"/>
          <w14:ligatures w14:val="standardContextual"/>
        </w:rPr>
        <w:t>all of</w:t>
      </w:r>
      <w:proofErr w:type="gramEnd"/>
      <w:r w:rsidRPr="00BA1DE5">
        <w:rPr>
          <w:rFonts w:eastAsiaTheme="minorHAnsi"/>
          <w:color w:val="auto"/>
          <w:kern w:val="2"/>
          <w:sz w:val="24"/>
          <w:szCs w:val="24"/>
          <w:lang w:eastAsia="en-US"/>
          <w14:ligatures w14:val="standardContextual"/>
        </w:rPr>
        <w:t xml:space="preserve"> my decisions made followed that of the National Decision-Making Model (NDM). This model was introduced by the College of Policing as the primary decision-making model for police officers in England and Wales and is a model that places the Code of Ethics at the centre of all decisions made and assists in ensuring that decisions made have ethical reasoning in accordance with policing principles and expected standards of behaviour (Northants Police, 2023). This flexible model allows officers to be more questioning of the situation that they face whilst ensuring that resulting decisions made are ethical and effective. I considered each stage of the model during my thought process such as the gathering of information and intelligence, assessing the threat and risk presented, the consideration of policies and powers that we were legally available to us, identification of our options and contingencies and then to make my decision by </w:t>
      </w:r>
      <w:proofErr w:type="gramStart"/>
      <w:r w:rsidRPr="00BA1DE5">
        <w:rPr>
          <w:rFonts w:eastAsiaTheme="minorHAnsi"/>
          <w:color w:val="auto"/>
          <w:kern w:val="2"/>
          <w:sz w:val="24"/>
          <w:szCs w:val="24"/>
          <w:lang w:eastAsia="en-US"/>
          <w14:ligatures w14:val="standardContextual"/>
        </w:rPr>
        <w:t>taking action</w:t>
      </w:r>
      <w:proofErr w:type="gramEnd"/>
      <w:r w:rsidRPr="00BA1DE5">
        <w:rPr>
          <w:rFonts w:eastAsiaTheme="minorHAnsi"/>
          <w:color w:val="auto"/>
          <w:kern w:val="2"/>
          <w:sz w:val="24"/>
          <w:szCs w:val="24"/>
          <w:lang w:eastAsia="en-US"/>
          <w14:ligatures w14:val="standardContextual"/>
        </w:rPr>
        <w:t xml:space="preserve"> and reviewing the outcome. Each decision that I made and instruction that I gave to other officers </w:t>
      </w:r>
      <w:proofErr w:type="gramStart"/>
      <w:r w:rsidRPr="00BA1DE5">
        <w:rPr>
          <w:rFonts w:eastAsiaTheme="minorHAnsi"/>
          <w:color w:val="auto"/>
          <w:kern w:val="2"/>
          <w:sz w:val="24"/>
          <w:szCs w:val="24"/>
          <w:lang w:eastAsia="en-US"/>
          <w14:ligatures w14:val="standardContextual"/>
        </w:rPr>
        <w:t>in order to</w:t>
      </w:r>
      <w:proofErr w:type="gramEnd"/>
      <w:r w:rsidRPr="00BA1DE5">
        <w:rPr>
          <w:rFonts w:eastAsiaTheme="minorHAnsi"/>
          <w:color w:val="auto"/>
          <w:kern w:val="2"/>
          <w:sz w:val="24"/>
          <w:szCs w:val="24"/>
          <w:lang w:eastAsia="en-US"/>
          <w14:ligatures w14:val="standardContextual"/>
        </w:rPr>
        <w:t xml:space="preserve"> achieve best practice in my leadership of the situation followed the NDM to ensure that it they were justified and that if I were ever to be challenged on the resulting decision, I could be held accountable with clear reasoning as to my actions. However, Fenton-</w:t>
      </w:r>
      <w:proofErr w:type="spellStart"/>
      <w:r w:rsidRPr="00BA1DE5">
        <w:rPr>
          <w:rFonts w:eastAsiaTheme="minorHAnsi"/>
          <w:color w:val="auto"/>
          <w:kern w:val="2"/>
          <w:sz w:val="24"/>
          <w:szCs w:val="24"/>
          <w:lang w:eastAsia="en-US"/>
          <w14:ligatures w14:val="standardContextual"/>
        </w:rPr>
        <w:t>O’Creevy</w:t>
      </w:r>
      <w:proofErr w:type="spellEnd"/>
      <w:r w:rsidRPr="00BA1DE5">
        <w:rPr>
          <w:rFonts w:eastAsiaTheme="minorHAnsi"/>
          <w:color w:val="auto"/>
          <w:kern w:val="2"/>
          <w:sz w:val="24"/>
          <w:szCs w:val="24"/>
          <w:lang w:eastAsia="en-US"/>
          <w14:ligatures w14:val="standardContextual"/>
        </w:rPr>
        <w:t xml:space="preserve"> et al., (2022) raise concerns </w:t>
      </w:r>
      <w:r w:rsidRPr="00BA1DE5">
        <w:rPr>
          <w:rFonts w:eastAsiaTheme="minorHAnsi"/>
          <w:color w:val="auto"/>
          <w:kern w:val="2"/>
          <w:sz w:val="24"/>
          <w:szCs w:val="24"/>
          <w:lang w:eastAsia="en-US"/>
          <w14:ligatures w14:val="standardContextual"/>
        </w:rPr>
        <w:lastRenderedPageBreak/>
        <w:t xml:space="preserve">over the use of the NDM in that the growing emphasis on making decisions based on evidence through the utilisation of the model decreases the use of experience-based intuition </w:t>
      </w:r>
      <w:proofErr w:type="gramStart"/>
      <w:r w:rsidRPr="00BA1DE5">
        <w:rPr>
          <w:rFonts w:eastAsiaTheme="minorHAnsi"/>
          <w:color w:val="auto"/>
          <w:kern w:val="2"/>
          <w:sz w:val="24"/>
          <w:szCs w:val="24"/>
          <w:lang w:eastAsia="en-US"/>
          <w14:ligatures w14:val="standardContextual"/>
        </w:rPr>
        <w:t>in order to</w:t>
      </w:r>
      <w:proofErr w:type="gramEnd"/>
      <w:r w:rsidRPr="00BA1DE5">
        <w:rPr>
          <w:rFonts w:eastAsiaTheme="minorHAnsi"/>
          <w:color w:val="auto"/>
          <w:kern w:val="2"/>
          <w:sz w:val="24"/>
          <w:szCs w:val="24"/>
          <w:lang w:eastAsia="en-US"/>
          <w14:ligatures w14:val="standardContextual"/>
        </w:rPr>
        <w:t xml:space="preserve"> make the decision less debatable and less open to critical scrutiny and reflection making this a more rigid decision-making process with very little discretion as officers fear any repercussions. During my time as a police officer, </w:t>
      </w:r>
      <w:proofErr w:type="gramStart"/>
      <w:r w:rsidRPr="00BA1DE5">
        <w:rPr>
          <w:rFonts w:eastAsiaTheme="minorHAnsi"/>
          <w:color w:val="auto"/>
          <w:kern w:val="2"/>
          <w:sz w:val="24"/>
          <w:szCs w:val="24"/>
          <w:lang w:eastAsia="en-US"/>
          <w14:ligatures w14:val="standardContextual"/>
        </w:rPr>
        <w:t>through the use of</w:t>
      </w:r>
      <w:proofErr w:type="gramEnd"/>
      <w:r w:rsidRPr="00BA1DE5">
        <w:rPr>
          <w:rFonts w:eastAsiaTheme="minorHAnsi"/>
          <w:color w:val="auto"/>
          <w:kern w:val="2"/>
          <w:sz w:val="24"/>
          <w:szCs w:val="24"/>
          <w:lang w:eastAsia="en-US"/>
          <w14:ligatures w14:val="standardContextual"/>
        </w:rPr>
        <w:t xml:space="preserve"> the NDM, I have learnt how to assess different operational situations that are presented to me and how different leadership styles need to be adopted to take control of the situation such as a transactional, transformational or mixed method approach.</w:t>
      </w:r>
    </w:p>
    <w:p w14:paraId="4BC266EB" w14:textId="77777777" w:rsidR="00BA1DE5" w:rsidRPr="00BA1DE5" w:rsidRDefault="00BA1DE5" w:rsidP="00BA1DE5">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7BF3311D" w14:textId="77777777" w:rsidR="00BA1DE5" w:rsidRPr="00BA1DE5" w:rsidRDefault="00BA1DE5" w:rsidP="00BA1DE5">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BA1DE5">
        <w:rPr>
          <w:rFonts w:eastAsiaTheme="minorHAnsi"/>
          <w:color w:val="auto"/>
          <w:kern w:val="2"/>
          <w:sz w:val="24"/>
          <w:szCs w:val="24"/>
          <w:lang w:eastAsia="en-US"/>
          <w14:ligatures w14:val="standardContextual"/>
        </w:rPr>
        <w:t>Throughout the incident in question, I felt that my leadership of fellow officers was effective in making this an efficient process in a potentially challenging situation. Through the training that I received via the College of Policing, my understanding of processes was clear and the way that I conducted myself and lead others was of a professional standard with the Code of Ethics at the forefront of all my decisions. As the situation developed, I believe that I demonstrated my flexibility in my leadership style to suite the changing circumstances. As I reflect on the “Now what?” stage in Borton’s model of reflection, if I were to be in attendance of a similar incident with changing circumstances as explained, I would identify and empower a fellow officer to share the decision making process rather than be as direct with orders as I believe that in pressure situations such as this, with critical decisions being made, a fellow officer could ensure that I did not miss any key points that could affect the investigation. I believe that this would provide a positive in my leadership abilities by having the confidence to empower and develop others to gain best results.</w:t>
      </w:r>
    </w:p>
    <w:p w14:paraId="3BB02D61" w14:textId="77777777" w:rsidR="00BA1DE5" w:rsidRPr="00BA1DE5" w:rsidRDefault="00BA1DE5" w:rsidP="00BA1DE5">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70C9C837" w14:textId="77777777" w:rsidR="00BA1DE5" w:rsidRPr="001B7986" w:rsidRDefault="00BA1DE5" w:rsidP="00BA1DE5">
      <w:pPr>
        <w:overflowPunct/>
        <w:autoSpaceDE/>
        <w:autoSpaceDN/>
        <w:adjustRightInd/>
        <w:spacing w:after="160" w:line="259" w:lineRule="auto"/>
        <w:textAlignment w:val="auto"/>
        <w:rPr>
          <w:rFonts w:eastAsiaTheme="minorHAnsi"/>
          <w:b/>
          <w:bCs/>
          <w:color w:val="auto"/>
          <w:kern w:val="2"/>
          <w:sz w:val="24"/>
          <w:szCs w:val="24"/>
          <w:lang w:eastAsia="en-US"/>
          <w14:ligatures w14:val="standardContextual"/>
        </w:rPr>
      </w:pPr>
      <w:r w:rsidRPr="001B7986">
        <w:rPr>
          <w:rFonts w:eastAsiaTheme="minorHAnsi"/>
          <w:b/>
          <w:bCs/>
          <w:color w:val="auto"/>
          <w:kern w:val="2"/>
          <w:sz w:val="24"/>
          <w:szCs w:val="24"/>
          <w:lang w:eastAsia="en-US"/>
          <w14:ligatures w14:val="standardContextual"/>
        </w:rPr>
        <w:t>Word Count - 2166</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1C924D68">
              <w:rPr>
                <w:rStyle w:val="normaltextrun"/>
                <w:rFonts w:ascii="Arial" w:hAnsi="Arial" w:cs="Arial"/>
                <w:b/>
                <w:bCs/>
                <w:color w:val="000000"/>
                <w:shd w:val="clear" w:color="auto" w:fill="FFFF00"/>
              </w:rPr>
              <w:t xml:space="preserve">reflect </w:t>
            </w:r>
            <w:r w:rsidR="4C4B9FBE" w:rsidRPr="35AC8E37">
              <w:rPr>
                <w:rStyle w:val="normaltextrun"/>
                <w:rFonts w:ascii="Arial" w:hAnsi="Arial" w:cs="Arial"/>
                <w:color w:val="000000"/>
                <w:shd w:val="clear" w:color="auto" w:fill="FFFF00"/>
              </w:rPr>
              <w:t>up</w:t>
            </w:r>
            <w:r w:rsidR="1C924D68" w:rsidRPr="35AC8E37">
              <w:rPr>
                <w:rStyle w:val="normaltextrun"/>
                <w:rFonts w:ascii="Arial" w:hAnsi="Arial" w:cs="Arial"/>
                <w:color w:val="000000" w:themeColor="text1"/>
              </w:rPr>
              <w:t>on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3A01B1AC">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F7C5B25" w14:textId="77777777" w:rsidR="0027295A" w:rsidRPr="0027295A" w:rsidRDefault="0027295A" w:rsidP="0027295A">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27295A">
        <w:rPr>
          <w:rFonts w:eastAsiaTheme="minorHAnsi"/>
          <w:color w:val="auto"/>
          <w:kern w:val="2"/>
          <w:sz w:val="24"/>
          <w:szCs w:val="24"/>
          <w:lang w:eastAsia="en-US"/>
          <w14:ligatures w14:val="standardContextual"/>
        </w:rPr>
        <w:t xml:space="preserve">In this essay, I will write about and critically reflect upon my three-year probation as a police officer with South Wales Police. I will explain what is meant by coaching and mentoring and will outline how I have benefitted from being coached and mentored throughout my probationary period which has aided me to reach my personal, professional, and organisational goals. I will reflect upon how I believe that my development and performance within the workplace has improved though being coached and mentored and will explain the methods that are currently used within policing with regards to </w:t>
      </w:r>
      <w:proofErr w:type="gramStart"/>
      <w:r w:rsidRPr="0027295A">
        <w:rPr>
          <w:rFonts w:eastAsiaTheme="minorHAnsi"/>
          <w:color w:val="auto"/>
          <w:kern w:val="2"/>
          <w:sz w:val="24"/>
          <w:szCs w:val="24"/>
          <w:lang w:eastAsia="en-US"/>
          <w14:ligatures w14:val="standardContextual"/>
        </w:rPr>
        <w:t>coaching</w:t>
      </w:r>
      <w:proofErr w:type="gramEnd"/>
      <w:r w:rsidRPr="0027295A">
        <w:rPr>
          <w:rFonts w:eastAsiaTheme="minorHAnsi"/>
          <w:color w:val="auto"/>
          <w:kern w:val="2"/>
          <w:sz w:val="24"/>
          <w:szCs w:val="24"/>
          <w:lang w:eastAsia="en-US"/>
          <w14:ligatures w14:val="standardContextual"/>
        </w:rPr>
        <w:t xml:space="preserve"> and mentoring that I believe have supported my development.</w:t>
      </w:r>
    </w:p>
    <w:p w14:paraId="40C17C39" w14:textId="77777777" w:rsidR="0027295A" w:rsidRPr="0027295A" w:rsidRDefault="0027295A" w:rsidP="0027295A">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59C7721E" w14:textId="77777777" w:rsidR="0027295A" w:rsidRPr="0027295A" w:rsidRDefault="0027295A" w:rsidP="0027295A">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27295A">
        <w:rPr>
          <w:rFonts w:eastAsiaTheme="minorHAnsi"/>
          <w:color w:val="auto"/>
          <w:kern w:val="2"/>
          <w:sz w:val="24"/>
          <w:szCs w:val="24"/>
          <w:lang w:eastAsia="en-US"/>
          <w14:ligatures w14:val="standardContextual"/>
        </w:rPr>
        <w:t xml:space="preserve">The essay will be structured on Boud’s Triangular Representation (Boud et al., 1985) which is a reflective model which focuses on learning from the reflection of a person’s practice through self-analysis. This cyclical model focuses on three areas being </w:t>
      </w:r>
      <w:proofErr w:type="gramStart"/>
      <w:r w:rsidRPr="0027295A">
        <w:rPr>
          <w:rFonts w:eastAsiaTheme="minorHAnsi"/>
          <w:color w:val="auto"/>
          <w:kern w:val="2"/>
          <w:sz w:val="24"/>
          <w:szCs w:val="24"/>
          <w:lang w:eastAsia="en-US"/>
          <w14:ligatures w14:val="standardContextual"/>
        </w:rPr>
        <w:t>Experience</w:t>
      </w:r>
      <w:proofErr w:type="gramEnd"/>
      <w:r w:rsidRPr="0027295A">
        <w:rPr>
          <w:rFonts w:eastAsiaTheme="minorHAnsi"/>
          <w:color w:val="auto"/>
          <w:kern w:val="2"/>
          <w:sz w:val="24"/>
          <w:szCs w:val="24"/>
          <w:lang w:eastAsia="en-US"/>
          <w14:ligatures w14:val="standardContextual"/>
        </w:rPr>
        <w:t>, Reflection and Learning. The first of the three stages, ‘Experience’, will explain my experiences during my three-year probationary period and will reflect upon my feelings and behaviours during this time. The ‘Reflection’ stage will reflect upon and evaluate the experiences that I have had with regards to my learning and development during this time. Finally, the ‘Learning’ stage will evaluate what I have learned from the coaching and mentoring process and the impact that this has had towards my future personal and organisational goals as I progress throughout my career.</w:t>
      </w:r>
    </w:p>
    <w:p w14:paraId="5371D9D1" w14:textId="77777777" w:rsidR="0027295A" w:rsidRPr="0027295A" w:rsidRDefault="0027295A" w:rsidP="0027295A">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51BDF680" w14:textId="77777777" w:rsidR="0027295A" w:rsidRPr="0027295A" w:rsidRDefault="0027295A" w:rsidP="0027295A">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27295A">
        <w:rPr>
          <w:rFonts w:eastAsiaTheme="minorHAnsi"/>
          <w:color w:val="auto"/>
          <w:kern w:val="2"/>
          <w:sz w:val="24"/>
          <w:szCs w:val="24"/>
          <w:lang w:eastAsia="en-US"/>
          <w14:ligatures w14:val="standardContextual"/>
        </w:rPr>
        <w:lastRenderedPageBreak/>
        <w:t>My initial experience of carrying out the role of a police officer in the community following the completion of my six months training within South Wales Police saw me placed with a tutor police officer. College of Policing (2023) explains that a tutor officer is an experienced officer who offers one-on-one mentorship, training, and direction in addition to supporting work-based learning, growth, and evaluation. As well as being accountable for providing a supportive learning platform to the student officer, a tutor is expected to know, understand, and act within the ethics and values of the police service. In partnership with the College of Policing, the Police Superintendents' Association initiated a Coaching and Mentoring Programme in 2018. The initiative offered coaching and mentoring skills training, giving officers and personnel from all policing families informal, adaptable support for their professional growth. In a way not possible before, more than 700 mid-senior level police leaders are now trained and ready to offer one-on-one help (Police Superintendents’ Association, 2023).</w:t>
      </w:r>
    </w:p>
    <w:p w14:paraId="7FA66297" w14:textId="77777777" w:rsidR="0027295A" w:rsidRPr="0027295A" w:rsidRDefault="0027295A" w:rsidP="0027295A">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2D212FBF" w14:textId="77777777" w:rsidR="0027295A" w:rsidRPr="0027295A" w:rsidRDefault="0027295A" w:rsidP="0027295A">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27295A">
        <w:rPr>
          <w:rFonts w:eastAsiaTheme="minorHAnsi"/>
          <w:color w:val="auto"/>
          <w:kern w:val="2"/>
          <w:sz w:val="24"/>
          <w:szCs w:val="24"/>
          <w:lang w:eastAsia="en-US"/>
          <w14:ligatures w14:val="standardContextual"/>
        </w:rPr>
        <w:t xml:space="preserve">I was informed that I would be required to be under the supervision of my allocated tutor for a 12-week period where I would be coached and mentored to develop my understandings and skills with regards to carrying out the day-to-day role of a police officer. Initially I was apprehensive about meeting my tutor and the team of officers that I would be working with as being a new member of a team can be daunting, however I immediately found my tutor to be friendly and engaging and found the fellow officers within my team to be supportive and welcoming. </w:t>
      </w:r>
    </w:p>
    <w:p w14:paraId="6D3173A6" w14:textId="77777777" w:rsidR="0027295A" w:rsidRPr="0027295A" w:rsidRDefault="0027295A" w:rsidP="0027295A">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1D2E892A" w14:textId="77777777" w:rsidR="0027295A" w:rsidRPr="0027295A" w:rsidRDefault="0027295A" w:rsidP="0027295A">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27295A">
        <w:rPr>
          <w:rFonts w:eastAsiaTheme="minorHAnsi"/>
          <w:color w:val="auto"/>
          <w:kern w:val="2"/>
          <w:sz w:val="24"/>
          <w:szCs w:val="24"/>
          <w:lang w:eastAsia="en-US"/>
          <w14:ligatures w14:val="standardContextual"/>
        </w:rPr>
        <w:t>When defining ‘Coaching’, the author and a pioneer of the executive coaching industry Sir John Whitmore stated “Coaching is unlocking people’s potential to maximise their own performance. It is helping them to learn rather than teaching them” (Whitmore, 2010). The role of a coach is to offer support and guidance to maximise self-learning and development through empowering the student to make accountable decisions whilst assisting and encouraging the student. A coach will provide an outside perspective and pose questions that will encourage the student to think which will encourage self-development (Lancer et al., 2016). Upon mastering the academic knowledge necessary to become a police officer, coaching allows the officer to develop their abilities by applying their learnings to real life situations with the guidance of the tutor in a process known as ‘Scaffolding’ (Staller, 2021).</w:t>
      </w:r>
    </w:p>
    <w:p w14:paraId="1D50CC6D" w14:textId="77777777" w:rsidR="0027295A" w:rsidRPr="0027295A" w:rsidRDefault="0027295A" w:rsidP="0027295A">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3FBF45F8" w14:textId="77777777" w:rsidR="0027295A" w:rsidRPr="0027295A" w:rsidRDefault="0027295A" w:rsidP="0027295A">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27295A">
        <w:rPr>
          <w:rFonts w:eastAsiaTheme="minorHAnsi"/>
          <w:color w:val="auto"/>
          <w:kern w:val="2"/>
          <w:sz w:val="24"/>
          <w:szCs w:val="24"/>
          <w:lang w:eastAsia="en-US"/>
          <w14:ligatures w14:val="standardContextual"/>
        </w:rPr>
        <w:t xml:space="preserve">Mentoring is a structured process where an experienced person works in a one-on-one capacity for a set amount of time to help a student develop their goals and skills (University College Cork, 2023). This process usually entails face-to-face informal communication over </w:t>
      </w:r>
      <w:proofErr w:type="gramStart"/>
      <w:r w:rsidRPr="0027295A">
        <w:rPr>
          <w:rFonts w:eastAsiaTheme="minorHAnsi"/>
          <w:color w:val="auto"/>
          <w:kern w:val="2"/>
          <w:sz w:val="24"/>
          <w:szCs w:val="24"/>
          <w:lang w:eastAsia="en-US"/>
          <w14:ligatures w14:val="standardContextual"/>
        </w:rPr>
        <w:t>a period of time</w:t>
      </w:r>
      <w:proofErr w:type="gramEnd"/>
      <w:r w:rsidRPr="0027295A">
        <w:rPr>
          <w:rFonts w:eastAsiaTheme="minorHAnsi"/>
          <w:color w:val="auto"/>
          <w:kern w:val="2"/>
          <w:sz w:val="24"/>
          <w:szCs w:val="24"/>
          <w:lang w:eastAsia="en-US"/>
          <w14:ligatures w14:val="standardContextual"/>
        </w:rPr>
        <w:t xml:space="preserve"> between a person who is perceived to have a greater knowledge or experience and a person who is perceived to have less, resulting in the informal transmission of knowledge (Bozeman and Feeney, 2007). Although the context of mentoring can vary through differing professions, the application of mentoring consists of similarities. Clutterbuck (2004) found that the </w:t>
      </w:r>
      <w:r w:rsidRPr="0027295A">
        <w:rPr>
          <w:rFonts w:eastAsiaTheme="minorHAnsi"/>
          <w:color w:val="auto"/>
          <w:kern w:val="2"/>
          <w:sz w:val="24"/>
          <w:szCs w:val="24"/>
          <w:lang w:eastAsia="en-US"/>
          <w14:ligatures w14:val="standardContextual"/>
        </w:rPr>
        <w:lastRenderedPageBreak/>
        <w:t xml:space="preserve">overall end goal to develop the learner and to maximise their potential was consistent, however the directiveness of mentors towards their students varied in their learning. Clutterbuck identified two teaching factors being </w:t>
      </w:r>
      <w:proofErr w:type="gramStart"/>
      <w:r w:rsidRPr="0027295A">
        <w:rPr>
          <w:rFonts w:eastAsiaTheme="minorHAnsi"/>
          <w:color w:val="auto"/>
          <w:kern w:val="2"/>
          <w:sz w:val="24"/>
          <w:szCs w:val="24"/>
          <w:lang w:eastAsia="en-US"/>
          <w14:ligatures w14:val="standardContextual"/>
        </w:rPr>
        <w:t>‘ ‘</w:t>
      </w:r>
      <w:proofErr w:type="gramEnd"/>
      <w:r w:rsidRPr="0027295A">
        <w:rPr>
          <w:rFonts w:eastAsiaTheme="minorHAnsi"/>
          <w:color w:val="auto"/>
          <w:kern w:val="2"/>
          <w:sz w:val="24"/>
          <w:szCs w:val="24"/>
          <w:lang w:eastAsia="en-US"/>
          <w14:ligatures w14:val="standardContextual"/>
        </w:rPr>
        <w:t xml:space="preserve">Directive Stretching’, where the mentor actively encourages the student to engage in new things, giving critical feedback to encourage responses from the student, and ‘Non-Directive Nurturing’ where the mentor adopts a personal support role to the learner similar to that of a councillor. </w:t>
      </w:r>
    </w:p>
    <w:p w14:paraId="27EC02CD" w14:textId="77777777" w:rsidR="0027295A" w:rsidRPr="0027295A" w:rsidRDefault="0027295A" w:rsidP="0027295A">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243445CC" w14:textId="77777777" w:rsidR="0027295A" w:rsidRPr="0027295A" w:rsidRDefault="0027295A" w:rsidP="0027295A">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27295A">
        <w:rPr>
          <w:rFonts w:eastAsiaTheme="minorHAnsi"/>
          <w:color w:val="auto"/>
          <w:kern w:val="2"/>
          <w:sz w:val="24"/>
          <w:szCs w:val="24"/>
          <w:lang w:eastAsia="en-US"/>
          <w14:ligatures w14:val="standardContextual"/>
        </w:rPr>
        <w:t xml:space="preserve">Throughout my tutorship period, I found that the coaching and mentoring that I received from my tutor was very effective and the process carried out allowed me to build on my abilities daily through the scaffolding process. I was mentored in a ‘Directive Stretching’ style by my tutor who would encourage me to lead from the front from the beginning at incidents that we would attend and would provide consistent and constructive feedback on my performance during an informal de-brief as we left each incident. The mentoring process allowed me to feel empowered in my abilities and I was aware that any incidents in which I was unsure of actions to undertake, my tutor would offer guidance to ensure that we remained efficient and effective in dealing with the situations that were presented to us. My tutor would conduct periodical reviews with regards to my progress towards set goals and reviews were also carried out with the force training manager to understand my development and any concerns which had arisen. This has followed a process of expectation from the College of Policing that a mentor is to conduct with a student during this time (College of Policing, 2023). Following my tutorship, these reviews have continued with the training manager throughout my 3-year probation as have de-briefing opportunities with my Sergeant. These reviews and de-briefs allow me to regularly receive feedback, however, also allow me to provide my own feedback with regards to situations that I have dealt with, and personal goals that I would like to achieve going forward. I have again been empowered throughout my three-year probation through being encouraged by line managers and colleagues within my team to make key decisions that I believe are correct with regards to the circumstances that I am presented with, and I am always offered guidance and feedback to ensure that my development is consistently improving. I believe that the ‘Directive Stretching’ mentoring process that I have received throughout my three-year probation has allowed me to confidently develop my skills and has aided me in reaching the personal goals that I had set such as the successful completion of my tutorship, to be recognised as a senior officer within the team leading calls that we attend where I can make key decisions in a confident manner, and to successfully complete my three year probationary period alongside the university degree program that I am undertaking. I feel that this coaching and mentoring process has also aided my professional goals as following the completion of my probationary period, I aim to become a tutor officer to support and mentor other officers prior to my longer-term ambition of completing my Sergeants exam as I progress in my career with South Wales Police. This process has demonstrated to me first-hand how empowering individuals through guidance, and face to face conversing providing constructive feedback can aid in the developmental process of an officer. A study conducted by </w:t>
      </w:r>
      <w:r w:rsidRPr="0027295A">
        <w:rPr>
          <w:rFonts w:eastAsiaTheme="minorHAnsi"/>
          <w:color w:val="auto"/>
          <w:kern w:val="2"/>
          <w:sz w:val="24"/>
          <w:szCs w:val="24"/>
          <w:lang w:eastAsia="en-US"/>
          <w14:ligatures w14:val="standardContextual"/>
        </w:rPr>
        <w:lastRenderedPageBreak/>
        <w:t xml:space="preserve">Fernandez and </w:t>
      </w:r>
      <w:proofErr w:type="spellStart"/>
      <w:r w:rsidRPr="0027295A">
        <w:rPr>
          <w:rFonts w:eastAsiaTheme="minorHAnsi"/>
          <w:color w:val="auto"/>
          <w:kern w:val="2"/>
          <w:sz w:val="24"/>
          <w:szCs w:val="24"/>
          <w:lang w:eastAsia="en-US"/>
          <w14:ligatures w14:val="standardContextual"/>
        </w:rPr>
        <w:t>Moldogaziev</w:t>
      </w:r>
      <w:proofErr w:type="spellEnd"/>
      <w:r w:rsidRPr="0027295A">
        <w:rPr>
          <w:rFonts w:eastAsiaTheme="minorHAnsi"/>
          <w:color w:val="auto"/>
          <w:kern w:val="2"/>
          <w:sz w:val="24"/>
          <w:szCs w:val="24"/>
          <w:lang w:eastAsia="en-US"/>
          <w14:ligatures w14:val="standardContextual"/>
        </w:rPr>
        <w:t xml:space="preserve"> (2011) found that empowerment methods that give workers access to job-related knowledge and abilities have been shown to have positive and statistically significant impact on how well they are considered to perform. Mentored police officers have been found to have a greater commitment to their job with a high level of job satisfaction (</w:t>
      </w:r>
      <w:proofErr w:type="spellStart"/>
      <w:r w:rsidRPr="0027295A">
        <w:rPr>
          <w:rFonts w:eastAsiaTheme="minorHAnsi"/>
          <w:color w:val="auto"/>
          <w:kern w:val="2"/>
          <w:sz w:val="24"/>
          <w:szCs w:val="24"/>
          <w:lang w:eastAsia="en-US"/>
          <w14:ligatures w14:val="standardContextual"/>
        </w:rPr>
        <w:t>Oyesoji</w:t>
      </w:r>
      <w:proofErr w:type="spellEnd"/>
      <w:r w:rsidRPr="0027295A">
        <w:rPr>
          <w:rFonts w:eastAsiaTheme="minorHAnsi"/>
          <w:color w:val="auto"/>
          <w:kern w:val="2"/>
          <w:sz w:val="24"/>
          <w:szCs w:val="24"/>
          <w:lang w:eastAsia="en-US"/>
          <w14:ligatures w14:val="standardContextual"/>
        </w:rPr>
        <w:t xml:space="preserve"> and </w:t>
      </w:r>
      <w:proofErr w:type="spellStart"/>
      <w:r w:rsidRPr="0027295A">
        <w:rPr>
          <w:rFonts w:eastAsiaTheme="minorHAnsi"/>
          <w:color w:val="auto"/>
          <w:kern w:val="2"/>
          <w:sz w:val="24"/>
          <w:szCs w:val="24"/>
          <w:lang w:eastAsia="en-US"/>
          <w14:ligatures w14:val="standardContextual"/>
        </w:rPr>
        <w:t>Adeyoju</w:t>
      </w:r>
      <w:proofErr w:type="spellEnd"/>
      <w:r w:rsidRPr="0027295A">
        <w:rPr>
          <w:rFonts w:eastAsiaTheme="minorHAnsi"/>
          <w:color w:val="auto"/>
          <w:kern w:val="2"/>
          <w:sz w:val="24"/>
          <w:szCs w:val="24"/>
          <w:lang w:eastAsia="en-US"/>
          <w14:ligatures w14:val="standardContextual"/>
        </w:rPr>
        <w:t>, 2003).</w:t>
      </w:r>
    </w:p>
    <w:p w14:paraId="046655FD" w14:textId="77777777" w:rsidR="0027295A" w:rsidRPr="0027295A" w:rsidRDefault="0027295A" w:rsidP="0027295A">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64FD8B32" w14:textId="77777777" w:rsidR="0027295A" w:rsidRPr="0027295A" w:rsidRDefault="0027295A" w:rsidP="0027295A">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27295A">
        <w:rPr>
          <w:rFonts w:eastAsiaTheme="minorHAnsi"/>
          <w:color w:val="auto"/>
          <w:kern w:val="2"/>
          <w:sz w:val="24"/>
          <w:szCs w:val="24"/>
          <w:lang w:eastAsia="en-US"/>
          <w14:ligatures w14:val="standardContextual"/>
        </w:rPr>
        <w:t xml:space="preserve">However, although my experience of being coached and mentored was a positive experience, it is argued that there may be </w:t>
      </w:r>
      <w:proofErr w:type="gramStart"/>
      <w:r w:rsidRPr="0027295A">
        <w:rPr>
          <w:rFonts w:eastAsiaTheme="minorHAnsi"/>
          <w:color w:val="auto"/>
          <w:kern w:val="2"/>
          <w:sz w:val="24"/>
          <w:szCs w:val="24"/>
          <w:lang w:eastAsia="en-US"/>
          <w14:ligatures w14:val="standardContextual"/>
        </w:rPr>
        <w:t>a number of</w:t>
      </w:r>
      <w:proofErr w:type="gramEnd"/>
      <w:r w:rsidRPr="0027295A">
        <w:rPr>
          <w:rFonts w:eastAsiaTheme="minorHAnsi"/>
          <w:color w:val="auto"/>
          <w:kern w:val="2"/>
          <w:sz w:val="24"/>
          <w:szCs w:val="24"/>
          <w:lang w:eastAsia="en-US"/>
          <w14:ligatures w14:val="standardContextual"/>
        </w:rPr>
        <w:t xml:space="preserve"> disadvantages of the mentoring process. A mentor who is not fully committed to the organisation can lead to a feeling of resentment from the student, a conflict of values or interests may lead to loyalty issues developing between mentor and student, and there may be phycological effects if the mentor is abusive, exploitative, or neglectful of the student officer. Murphy (1996) found during his research a ‘Shadow side’ of mentoring in which he describes ‘the pain of fractured trust’, ‘the pain of letting go’ and ‘the pain of disappointment’. The guidance that I have received has provided a strong platform for me to reach my personal goal through providing an independent thinking process in my decision making which will aid me in my future professional goals, however I do believe that there is a fine line between empowering a person to make their own decisions and not providing enough support and guidance. This may be due to a lack of support available to police officers due to funding restrictions resulting in smaller teams who have not always been available to provide the necessary guidance, and during my three-year probation, I have made a number of mistakes in my </w:t>
      </w:r>
      <w:proofErr w:type="gramStart"/>
      <w:r w:rsidRPr="0027295A">
        <w:rPr>
          <w:rFonts w:eastAsiaTheme="minorHAnsi"/>
          <w:color w:val="auto"/>
          <w:kern w:val="2"/>
          <w:sz w:val="24"/>
          <w:szCs w:val="24"/>
          <w:lang w:eastAsia="en-US"/>
          <w14:ligatures w14:val="standardContextual"/>
        </w:rPr>
        <w:t>decision making</w:t>
      </w:r>
      <w:proofErr w:type="gramEnd"/>
      <w:r w:rsidRPr="0027295A">
        <w:rPr>
          <w:rFonts w:eastAsiaTheme="minorHAnsi"/>
          <w:color w:val="auto"/>
          <w:kern w:val="2"/>
          <w:sz w:val="24"/>
          <w:szCs w:val="24"/>
          <w:lang w:eastAsia="en-US"/>
          <w14:ligatures w14:val="standardContextual"/>
        </w:rPr>
        <w:t xml:space="preserve"> process from which I have learned from. This has required a great deal of resilience to ensure that I have remained positive in my policing ability and to ensure that my confidence has not been affected in making key decisions.</w:t>
      </w:r>
    </w:p>
    <w:p w14:paraId="6DD1F785" w14:textId="77777777" w:rsidR="0027295A" w:rsidRPr="0027295A" w:rsidRDefault="0027295A" w:rsidP="0027295A">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2B119AE9" w14:textId="77777777" w:rsidR="0027295A" w:rsidRPr="0027295A" w:rsidRDefault="0027295A" w:rsidP="0027295A">
      <w:pPr>
        <w:overflowPunct/>
        <w:autoSpaceDE/>
        <w:autoSpaceDN/>
        <w:adjustRightInd/>
        <w:spacing w:after="160" w:line="259" w:lineRule="auto"/>
        <w:textAlignment w:val="auto"/>
        <w:rPr>
          <w:rFonts w:eastAsiaTheme="minorHAnsi"/>
          <w:color w:val="222222"/>
          <w:kern w:val="2"/>
          <w:sz w:val="24"/>
          <w:szCs w:val="24"/>
          <w:shd w:val="clear" w:color="auto" w:fill="FFFFFF"/>
          <w:lang w:eastAsia="en-US"/>
          <w14:ligatures w14:val="standardContextual"/>
        </w:rPr>
      </w:pPr>
      <w:r w:rsidRPr="0027295A">
        <w:rPr>
          <w:rFonts w:eastAsiaTheme="minorHAnsi"/>
          <w:color w:val="auto"/>
          <w:kern w:val="2"/>
          <w:sz w:val="24"/>
          <w:szCs w:val="24"/>
          <w:lang w:eastAsia="en-US"/>
          <w14:ligatures w14:val="standardContextual"/>
        </w:rPr>
        <w:t>The GROW coaching model (Whitmore, 2010), developed by Sir John Whitmore in 1992 is a coaching model which is used within the police for the development of officers. This model provides a learner-centred method which allows the learner, with guidance from their coach, to identify a problem independently with the empowerment to determining the next steps to meet an established goal which will include a set timeframe. The GROW process focuses on the ‘Goal’ that the learner is required to achieve, the ‘Reality’ of the current situation with a reflection on what is currently going well and what the desired improvement would be, the ‘Options’ where the learner considers which options are available to achieve the desired goal and the ‘Will’ stage, where the learner commits to the next steps for action. The model offers coaches a targeted and comprehensive framework that leads a coach through the phases of behaviour modification in an easy-to-follow, sequential manner (</w:t>
      </w:r>
      <w:proofErr w:type="spellStart"/>
      <w:r w:rsidRPr="0027295A">
        <w:rPr>
          <w:rFonts w:eastAsiaTheme="minorHAnsi"/>
          <w:color w:val="auto"/>
          <w:kern w:val="2"/>
          <w:sz w:val="24"/>
          <w:szCs w:val="24"/>
          <w:lang w:eastAsia="en-US"/>
          <w14:ligatures w14:val="standardContextual"/>
        </w:rPr>
        <w:t>Panchall</w:t>
      </w:r>
      <w:proofErr w:type="spellEnd"/>
      <w:r w:rsidRPr="0027295A">
        <w:rPr>
          <w:rFonts w:eastAsiaTheme="minorHAnsi"/>
          <w:color w:val="auto"/>
          <w:kern w:val="2"/>
          <w:sz w:val="24"/>
          <w:szCs w:val="24"/>
          <w:lang w:eastAsia="en-US"/>
          <w14:ligatures w14:val="standardContextual"/>
        </w:rPr>
        <w:t xml:space="preserve"> and Riddell, 2020). However, </w:t>
      </w:r>
      <w:proofErr w:type="spellStart"/>
      <w:r w:rsidRPr="0027295A">
        <w:rPr>
          <w:rFonts w:eastAsiaTheme="minorHAnsi"/>
          <w:color w:val="auto"/>
          <w:kern w:val="2"/>
          <w:sz w:val="24"/>
          <w:szCs w:val="24"/>
          <w:lang w:eastAsia="en-US"/>
          <w14:ligatures w14:val="standardContextual"/>
        </w:rPr>
        <w:t>Dembkowski</w:t>
      </w:r>
      <w:proofErr w:type="spellEnd"/>
      <w:r w:rsidRPr="0027295A">
        <w:rPr>
          <w:rFonts w:eastAsiaTheme="minorHAnsi"/>
          <w:color w:val="auto"/>
          <w:kern w:val="2"/>
          <w:sz w:val="24"/>
          <w:szCs w:val="24"/>
          <w:lang w:eastAsia="en-US"/>
          <w14:ligatures w14:val="standardContextual"/>
        </w:rPr>
        <w:t xml:space="preserve"> &amp; Eldridge, (2003) identified in their research </w:t>
      </w:r>
      <w:proofErr w:type="gramStart"/>
      <w:r w:rsidRPr="0027295A">
        <w:rPr>
          <w:rFonts w:eastAsiaTheme="minorHAnsi"/>
          <w:color w:val="auto"/>
          <w:kern w:val="2"/>
          <w:sz w:val="24"/>
          <w:szCs w:val="24"/>
          <w:lang w:eastAsia="en-US"/>
          <w14:ligatures w14:val="standardContextual"/>
        </w:rPr>
        <w:t>a number of</w:t>
      </w:r>
      <w:proofErr w:type="gramEnd"/>
      <w:r w:rsidRPr="0027295A">
        <w:rPr>
          <w:rFonts w:eastAsiaTheme="minorHAnsi"/>
          <w:color w:val="auto"/>
          <w:kern w:val="2"/>
          <w:sz w:val="24"/>
          <w:szCs w:val="24"/>
          <w:lang w:eastAsia="en-US"/>
          <w14:ligatures w14:val="standardContextual"/>
        </w:rPr>
        <w:t xml:space="preserve"> shortcomings in the GROW model with regards to the development and mentoring of the student such as the requirement for realistic goals to be set for the model to work and a failure to understand the reality if the student fails to show an interest in expressing reality. This has led practitioners and academics to modify the model </w:t>
      </w:r>
      <w:proofErr w:type="gramStart"/>
      <w:r w:rsidRPr="0027295A">
        <w:rPr>
          <w:rFonts w:eastAsiaTheme="minorHAnsi"/>
          <w:color w:val="auto"/>
          <w:kern w:val="2"/>
          <w:sz w:val="24"/>
          <w:szCs w:val="24"/>
          <w:lang w:eastAsia="en-US"/>
          <w14:ligatures w14:val="standardContextual"/>
        </w:rPr>
        <w:t>in an attempt to</w:t>
      </w:r>
      <w:proofErr w:type="gramEnd"/>
      <w:r w:rsidRPr="0027295A">
        <w:rPr>
          <w:rFonts w:eastAsiaTheme="minorHAnsi"/>
          <w:color w:val="auto"/>
          <w:kern w:val="2"/>
          <w:sz w:val="24"/>
          <w:szCs w:val="24"/>
          <w:lang w:eastAsia="en-US"/>
          <w14:ligatures w14:val="standardContextual"/>
        </w:rPr>
        <w:t xml:space="preserve"> improve the probability of successful </w:t>
      </w:r>
      <w:r w:rsidRPr="0027295A">
        <w:rPr>
          <w:rFonts w:eastAsiaTheme="minorHAnsi"/>
          <w:color w:val="auto"/>
          <w:kern w:val="2"/>
          <w:sz w:val="24"/>
          <w:szCs w:val="24"/>
          <w:lang w:eastAsia="en-US"/>
          <w14:ligatures w14:val="standardContextual"/>
        </w:rPr>
        <w:lastRenderedPageBreak/>
        <w:t>behavioural change. One example is the inclusion of additional steps into the process to engage the coach on the ‘Topic’ brought to coaching in Downey’s 2003 T-GROW model (</w:t>
      </w:r>
      <w:r w:rsidRPr="0027295A">
        <w:rPr>
          <w:rFonts w:eastAsiaTheme="minorHAnsi"/>
          <w:color w:val="222222"/>
          <w:kern w:val="2"/>
          <w:sz w:val="24"/>
          <w:szCs w:val="24"/>
          <w:shd w:val="clear" w:color="auto" w:fill="FFFFFF"/>
          <w:lang w:eastAsia="en-US"/>
          <w14:ligatures w14:val="standardContextual"/>
        </w:rPr>
        <w:t xml:space="preserve">Gormley and van </w:t>
      </w:r>
      <w:proofErr w:type="spellStart"/>
      <w:r w:rsidRPr="0027295A">
        <w:rPr>
          <w:rFonts w:eastAsiaTheme="minorHAnsi"/>
          <w:color w:val="222222"/>
          <w:kern w:val="2"/>
          <w:sz w:val="24"/>
          <w:szCs w:val="24"/>
          <w:shd w:val="clear" w:color="auto" w:fill="FFFFFF"/>
          <w:lang w:eastAsia="en-US"/>
          <w14:ligatures w14:val="standardContextual"/>
        </w:rPr>
        <w:t>Nieuwerburgh</w:t>
      </w:r>
      <w:proofErr w:type="spellEnd"/>
      <w:r w:rsidRPr="0027295A">
        <w:rPr>
          <w:rFonts w:eastAsiaTheme="minorHAnsi"/>
          <w:color w:val="222222"/>
          <w:kern w:val="2"/>
          <w:sz w:val="24"/>
          <w:szCs w:val="24"/>
          <w:shd w:val="clear" w:color="auto" w:fill="FFFFFF"/>
          <w:lang w:eastAsia="en-US"/>
          <w14:ligatures w14:val="standardContextual"/>
        </w:rPr>
        <w:t>, 2014). Further coaching models and theories carried out to aid the develop of the learner include the CLEAR coaching model (Hawkins, 2012), the ACHIEVE coaching model (</w:t>
      </w:r>
      <w:proofErr w:type="spellStart"/>
      <w:r w:rsidRPr="0027295A">
        <w:rPr>
          <w:rFonts w:eastAsiaTheme="minorHAnsi"/>
          <w:color w:val="222222"/>
          <w:kern w:val="2"/>
          <w:sz w:val="24"/>
          <w:szCs w:val="24"/>
          <w:shd w:val="clear" w:color="auto" w:fill="FFFFFF"/>
          <w:lang w:eastAsia="en-US"/>
          <w14:ligatures w14:val="standardContextual"/>
        </w:rPr>
        <w:t>Dembkowski</w:t>
      </w:r>
      <w:proofErr w:type="spellEnd"/>
      <w:r w:rsidRPr="0027295A">
        <w:rPr>
          <w:rFonts w:eastAsiaTheme="minorHAnsi"/>
          <w:color w:val="222222"/>
          <w:kern w:val="2"/>
          <w:sz w:val="24"/>
          <w:szCs w:val="24"/>
          <w:shd w:val="clear" w:color="auto" w:fill="FFFFFF"/>
          <w:lang w:eastAsia="en-US"/>
          <w14:ligatures w14:val="standardContextual"/>
        </w:rPr>
        <w:t xml:space="preserve"> and Eldridge, 2012), The Zone of Proximal Development (Shabani et al., 2010), and Bigg’s Presage – Process – Product model (Biggs, 1993).</w:t>
      </w:r>
    </w:p>
    <w:p w14:paraId="5D709E35" w14:textId="77777777" w:rsidR="0027295A" w:rsidRPr="0027295A" w:rsidRDefault="0027295A" w:rsidP="0027295A">
      <w:pPr>
        <w:overflowPunct/>
        <w:autoSpaceDE/>
        <w:autoSpaceDN/>
        <w:adjustRightInd/>
        <w:spacing w:after="160" w:line="259" w:lineRule="auto"/>
        <w:textAlignment w:val="auto"/>
        <w:rPr>
          <w:rFonts w:eastAsiaTheme="minorHAnsi"/>
          <w:color w:val="222222"/>
          <w:kern w:val="2"/>
          <w:sz w:val="24"/>
          <w:szCs w:val="24"/>
          <w:shd w:val="clear" w:color="auto" w:fill="FFFFFF"/>
          <w:lang w:eastAsia="en-US"/>
          <w14:ligatures w14:val="standardContextual"/>
        </w:rPr>
      </w:pPr>
    </w:p>
    <w:p w14:paraId="44722E9F" w14:textId="77777777" w:rsidR="0027295A" w:rsidRPr="0027295A" w:rsidRDefault="0027295A" w:rsidP="0027295A">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27295A">
        <w:rPr>
          <w:rFonts w:eastAsiaTheme="minorHAnsi"/>
          <w:color w:val="222222"/>
          <w:kern w:val="2"/>
          <w:sz w:val="24"/>
          <w:szCs w:val="24"/>
          <w:shd w:val="clear" w:color="auto" w:fill="FFFFFF"/>
          <w:lang w:eastAsia="en-US"/>
          <w14:ligatures w14:val="standardContextual"/>
        </w:rPr>
        <w:t xml:space="preserve">As I reflect on the ‘Learning’ section of </w:t>
      </w:r>
      <w:r w:rsidRPr="0027295A">
        <w:rPr>
          <w:rFonts w:eastAsiaTheme="minorHAnsi"/>
          <w:color w:val="auto"/>
          <w:kern w:val="2"/>
          <w:sz w:val="24"/>
          <w:szCs w:val="24"/>
          <w:lang w:eastAsia="en-US"/>
          <w14:ligatures w14:val="standardContextual"/>
        </w:rPr>
        <w:t xml:space="preserve">Boud’s Triangular Representation (Boud et al., 1985), during my three-year probationary period as an officer with South Wales Police, I have learned that the process of Coaching and Mentoring is significantly important in the development of a new police officer. I believe that I was fortunate that I was placed with a tutor who offered great guidance and support and was able to quickly identify that I could be mentored in a ‘Directive Stretching’ style, actively encouraging me to make my own decisions to aid my progress and development with his supportive guidance. However, I do understand that the coach and the student both have responsibilities to make the coaching relationship successful. The learning that I have taken will be remembered throughout my career and as I progress into being a tutor officer, I will ensure that the coaching strategies that I have learned will be implemented in the development of students that I will mentor. I will also aim to focus on the areas that I feel have not gone so well, such as providing too much empowerment to a learner too early which can result in a feeling of isolation and can affect confidence if decision making is affected through a lack of experience and guidance. </w:t>
      </w:r>
    </w:p>
    <w:p w14:paraId="6B735BA8" w14:textId="77777777" w:rsidR="0027295A" w:rsidRPr="0027295A" w:rsidRDefault="0027295A" w:rsidP="0027295A">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43902A53" w14:textId="77777777" w:rsidR="0027295A" w:rsidRPr="001B7986" w:rsidRDefault="0027295A" w:rsidP="0027295A">
      <w:pPr>
        <w:overflowPunct/>
        <w:autoSpaceDE/>
        <w:autoSpaceDN/>
        <w:adjustRightInd/>
        <w:spacing w:after="160" w:line="259" w:lineRule="auto"/>
        <w:textAlignment w:val="auto"/>
        <w:rPr>
          <w:rFonts w:eastAsiaTheme="minorHAnsi"/>
          <w:b/>
          <w:bCs/>
          <w:color w:val="auto"/>
          <w:kern w:val="2"/>
          <w:sz w:val="24"/>
          <w:szCs w:val="24"/>
          <w:lang w:eastAsia="en-US"/>
          <w14:ligatures w14:val="standardContextual"/>
        </w:rPr>
      </w:pPr>
      <w:r w:rsidRPr="001B7986">
        <w:rPr>
          <w:rFonts w:eastAsiaTheme="minorHAnsi"/>
          <w:b/>
          <w:bCs/>
          <w:color w:val="auto"/>
          <w:kern w:val="2"/>
          <w:sz w:val="24"/>
          <w:szCs w:val="24"/>
          <w:lang w:eastAsia="en-US"/>
          <w14:ligatures w14:val="standardContextual"/>
        </w:rPr>
        <w:t>Word Count - 2159</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E113B67" w14:textId="77777777" w:rsidR="0027295A" w:rsidRDefault="0027295A" w:rsidP="00340E9A">
      <w:pPr>
        <w:keepNext/>
        <w:spacing w:before="240" w:after="60"/>
        <w:ind w:right="237"/>
        <w:jc w:val="both"/>
        <w:rPr>
          <w:sz w:val="24"/>
          <w:szCs w:val="24"/>
        </w:rPr>
      </w:pPr>
    </w:p>
    <w:p w14:paraId="7A59816B"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56C6F163" w14:textId="77777777" w:rsidR="004827E8" w:rsidRPr="004827E8" w:rsidRDefault="004827E8" w:rsidP="004827E8">
      <w:pPr>
        <w:overflowPunct/>
        <w:autoSpaceDE/>
        <w:autoSpaceDN/>
        <w:adjustRightInd/>
        <w:spacing w:after="160" w:line="259" w:lineRule="auto"/>
        <w:textAlignment w:val="auto"/>
        <w:rPr>
          <w:rFonts w:eastAsiaTheme="minorHAnsi"/>
          <w:color w:val="222222"/>
          <w:kern w:val="2"/>
          <w:sz w:val="24"/>
          <w:szCs w:val="24"/>
          <w:shd w:val="clear" w:color="auto" w:fill="FFFFFF"/>
          <w:lang w:eastAsia="en-US"/>
          <w14:ligatures w14:val="standardContextual"/>
        </w:rPr>
      </w:pPr>
      <w:r w:rsidRPr="004827E8">
        <w:rPr>
          <w:rFonts w:eastAsiaTheme="minorHAnsi"/>
          <w:color w:val="222222"/>
          <w:kern w:val="2"/>
          <w:sz w:val="24"/>
          <w:szCs w:val="24"/>
          <w:shd w:val="clear" w:color="auto" w:fill="FFFFFF"/>
          <w:lang w:eastAsia="en-US"/>
          <w14:ligatures w14:val="standardContextual"/>
        </w:rPr>
        <w:t xml:space="preserve">Boud, D., Keogh, R. and Walker, D., (1985). </w:t>
      </w:r>
      <w:r w:rsidRPr="004827E8">
        <w:rPr>
          <w:rFonts w:eastAsiaTheme="minorHAnsi"/>
          <w:i/>
          <w:iCs/>
          <w:color w:val="222222"/>
          <w:kern w:val="2"/>
          <w:sz w:val="24"/>
          <w:szCs w:val="24"/>
          <w:shd w:val="clear" w:color="auto" w:fill="FFFFFF"/>
          <w:lang w:eastAsia="en-US"/>
          <w14:ligatures w14:val="standardContextual"/>
        </w:rPr>
        <w:t>Reflection: Turning learning into experience</w:t>
      </w:r>
      <w:r w:rsidRPr="004827E8">
        <w:rPr>
          <w:rFonts w:eastAsiaTheme="minorHAnsi"/>
          <w:color w:val="222222"/>
          <w:kern w:val="2"/>
          <w:sz w:val="24"/>
          <w:szCs w:val="24"/>
          <w:shd w:val="clear" w:color="auto" w:fill="FFFFFF"/>
          <w:lang w:eastAsia="en-US"/>
          <w14:ligatures w14:val="standardContextual"/>
        </w:rPr>
        <w:t>. </w:t>
      </w:r>
      <w:proofErr w:type="spellStart"/>
      <w:r w:rsidRPr="004827E8">
        <w:rPr>
          <w:rFonts w:eastAsiaTheme="minorHAnsi"/>
          <w:color w:val="222222"/>
          <w:kern w:val="2"/>
          <w:sz w:val="24"/>
          <w:szCs w:val="24"/>
          <w:shd w:val="clear" w:color="auto" w:fill="FFFFFF"/>
          <w:lang w:eastAsia="en-US"/>
          <w14:ligatures w14:val="standardContextual"/>
        </w:rPr>
        <w:t>Kongan</w:t>
      </w:r>
      <w:proofErr w:type="spellEnd"/>
      <w:r w:rsidRPr="004827E8">
        <w:rPr>
          <w:rFonts w:eastAsiaTheme="minorHAnsi"/>
          <w:color w:val="222222"/>
          <w:kern w:val="2"/>
          <w:sz w:val="24"/>
          <w:szCs w:val="24"/>
          <w:shd w:val="clear" w:color="auto" w:fill="FFFFFF"/>
          <w:lang w:eastAsia="en-US"/>
          <w14:ligatures w14:val="standardContextual"/>
        </w:rPr>
        <w:t xml:space="preserve"> Page, London.</w:t>
      </w:r>
    </w:p>
    <w:p w14:paraId="29274533" w14:textId="77777777" w:rsidR="004827E8" w:rsidRPr="004827E8" w:rsidRDefault="004827E8" w:rsidP="004827E8">
      <w:pPr>
        <w:overflowPunct/>
        <w:autoSpaceDE/>
        <w:autoSpaceDN/>
        <w:adjustRightInd/>
        <w:spacing w:after="160" w:line="259" w:lineRule="auto"/>
        <w:textAlignment w:val="auto"/>
        <w:rPr>
          <w:rFonts w:eastAsiaTheme="minorHAnsi"/>
          <w:color w:val="222222"/>
          <w:kern w:val="2"/>
          <w:sz w:val="24"/>
          <w:szCs w:val="24"/>
          <w:shd w:val="clear" w:color="auto" w:fill="FFFFFF"/>
          <w:lang w:eastAsia="en-US"/>
          <w14:ligatures w14:val="standardContextual"/>
        </w:rPr>
      </w:pPr>
    </w:p>
    <w:p w14:paraId="62966E06"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4827E8">
        <w:rPr>
          <w:rFonts w:eastAsiaTheme="minorHAnsi"/>
          <w:color w:val="auto"/>
          <w:kern w:val="2"/>
          <w:sz w:val="24"/>
          <w:szCs w:val="24"/>
          <w:lang w:eastAsia="en-US"/>
          <w14:ligatures w14:val="standardContextual"/>
        </w:rPr>
        <w:t xml:space="preserve">Bozeman, B., and Feeney, M. (2007). </w:t>
      </w:r>
      <w:r w:rsidRPr="004827E8">
        <w:rPr>
          <w:rFonts w:eastAsiaTheme="minorHAnsi"/>
          <w:i/>
          <w:iCs/>
          <w:color w:val="auto"/>
          <w:kern w:val="2"/>
          <w:sz w:val="24"/>
          <w:szCs w:val="24"/>
          <w:lang w:eastAsia="en-US"/>
          <w14:ligatures w14:val="standardContextual"/>
        </w:rPr>
        <w:t>“Toward a useful theory of mentoring”, Administration &amp; Society,</w:t>
      </w:r>
      <w:r w:rsidRPr="004827E8">
        <w:rPr>
          <w:rFonts w:eastAsiaTheme="minorHAnsi"/>
          <w:color w:val="auto"/>
          <w:kern w:val="2"/>
          <w:sz w:val="24"/>
          <w:szCs w:val="24"/>
          <w:lang w:eastAsia="en-US"/>
          <w14:ligatures w14:val="standardContextual"/>
        </w:rPr>
        <w:t xml:space="preserve"> Vol. 39 No. 6, pp. 719-739.</w:t>
      </w:r>
    </w:p>
    <w:p w14:paraId="4007B45F"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029F7256" w14:textId="77777777" w:rsidR="004827E8" w:rsidRPr="004827E8" w:rsidRDefault="004827E8" w:rsidP="004827E8">
      <w:pPr>
        <w:overflowPunct/>
        <w:autoSpaceDE/>
        <w:autoSpaceDN/>
        <w:adjustRightInd/>
        <w:spacing w:after="160" w:line="259" w:lineRule="auto"/>
        <w:textAlignment w:val="auto"/>
        <w:rPr>
          <w:rFonts w:eastAsiaTheme="minorHAnsi"/>
          <w:kern w:val="2"/>
          <w:sz w:val="24"/>
          <w:szCs w:val="24"/>
          <w:shd w:val="clear" w:color="auto" w:fill="FFFFFF"/>
          <w:lang w:eastAsia="en-US"/>
          <w14:ligatures w14:val="standardContextual"/>
        </w:rPr>
      </w:pPr>
      <w:r w:rsidRPr="004827E8">
        <w:rPr>
          <w:rFonts w:eastAsiaTheme="minorHAnsi"/>
          <w:kern w:val="2"/>
          <w:sz w:val="24"/>
          <w:szCs w:val="24"/>
          <w:shd w:val="clear" w:color="auto" w:fill="FFFFFF"/>
          <w:lang w:eastAsia="en-US"/>
          <w14:ligatures w14:val="standardContextual"/>
        </w:rPr>
        <w:t xml:space="preserve">Bryant, R &amp; Bryant, S. (2021). </w:t>
      </w:r>
      <w:r w:rsidRPr="004827E8">
        <w:rPr>
          <w:rFonts w:eastAsiaTheme="minorHAnsi"/>
          <w:i/>
          <w:iCs/>
          <w:kern w:val="2"/>
          <w:sz w:val="24"/>
          <w:szCs w:val="24"/>
          <w:shd w:val="clear" w:color="auto" w:fill="FFFFFF"/>
          <w:lang w:eastAsia="en-US"/>
          <w14:ligatures w14:val="standardContextual"/>
        </w:rPr>
        <w:t>Golden Hour,</w:t>
      </w:r>
      <w:r w:rsidRPr="004827E8">
        <w:rPr>
          <w:rFonts w:eastAsiaTheme="minorHAnsi"/>
          <w:kern w:val="2"/>
          <w:sz w:val="24"/>
          <w:szCs w:val="24"/>
          <w:shd w:val="clear" w:color="auto" w:fill="FFFFFF"/>
          <w:lang w:eastAsia="en-US"/>
          <w14:ligatures w14:val="standardContextual"/>
        </w:rPr>
        <w:t> </w:t>
      </w:r>
      <w:r w:rsidRPr="004827E8">
        <w:rPr>
          <w:rFonts w:eastAsiaTheme="minorHAnsi"/>
          <w:i/>
          <w:iCs/>
          <w:kern w:val="2"/>
          <w:sz w:val="24"/>
          <w:szCs w:val="24"/>
          <w:lang w:eastAsia="en-US"/>
          <w14:ligatures w14:val="standardContextual"/>
        </w:rPr>
        <w:t>Blackstone's Handout for Policing Students</w:t>
      </w:r>
      <w:r w:rsidRPr="004827E8">
        <w:rPr>
          <w:rFonts w:eastAsiaTheme="minorHAnsi"/>
          <w:kern w:val="2"/>
          <w:sz w:val="24"/>
          <w:szCs w:val="24"/>
          <w:shd w:val="clear" w:color="auto" w:fill="FFFFFF"/>
          <w:lang w:eastAsia="en-US"/>
          <w14:ligatures w14:val="standardContextual"/>
        </w:rPr>
        <w:t>, 15th ed. Oxford: Oxford University Press. p.235.</w:t>
      </w:r>
    </w:p>
    <w:p w14:paraId="39F20E35"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1617CD3E"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4827E8">
        <w:rPr>
          <w:rFonts w:eastAsiaTheme="minorHAnsi"/>
          <w:kern w:val="2"/>
          <w:sz w:val="24"/>
          <w:szCs w:val="24"/>
          <w:shd w:val="clear" w:color="auto" w:fill="FFFFFF"/>
          <w:lang w:eastAsia="en-US"/>
          <w14:ligatures w14:val="standardContextual"/>
        </w:rPr>
        <w:t xml:space="preserve">Bullock, K. (2018). </w:t>
      </w:r>
      <w:r w:rsidRPr="004827E8">
        <w:rPr>
          <w:rFonts w:eastAsiaTheme="minorHAnsi"/>
          <w:i/>
          <w:iCs/>
          <w:kern w:val="2"/>
          <w:sz w:val="24"/>
          <w:szCs w:val="24"/>
          <w:shd w:val="clear" w:color="auto" w:fill="FFFFFF"/>
          <w:lang w:eastAsia="en-US"/>
          <w14:ligatures w14:val="standardContextual"/>
        </w:rPr>
        <w:t xml:space="preserve">The Police Use of Social Media: Transformation or </w:t>
      </w:r>
      <w:proofErr w:type="gramStart"/>
      <w:r w:rsidRPr="004827E8">
        <w:rPr>
          <w:rFonts w:eastAsiaTheme="minorHAnsi"/>
          <w:i/>
          <w:iCs/>
          <w:kern w:val="2"/>
          <w:sz w:val="24"/>
          <w:szCs w:val="24"/>
          <w:shd w:val="clear" w:color="auto" w:fill="FFFFFF"/>
          <w:lang w:eastAsia="en-US"/>
          <w14:ligatures w14:val="standardContextual"/>
        </w:rPr>
        <w:t>Normalisation?.</w:t>
      </w:r>
      <w:proofErr w:type="gramEnd"/>
      <w:r w:rsidRPr="004827E8">
        <w:rPr>
          <w:rFonts w:eastAsiaTheme="minorHAnsi"/>
          <w:kern w:val="2"/>
          <w:sz w:val="24"/>
          <w:szCs w:val="24"/>
          <w:shd w:val="clear" w:color="auto" w:fill="FFFFFF"/>
          <w:lang w:eastAsia="en-US"/>
          <w14:ligatures w14:val="standardContextual"/>
        </w:rPr>
        <w:t> </w:t>
      </w:r>
      <w:r w:rsidRPr="004827E8">
        <w:rPr>
          <w:rFonts w:eastAsiaTheme="minorHAnsi"/>
          <w:i/>
          <w:iCs/>
          <w:kern w:val="2"/>
          <w:sz w:val="24"/>
          <w:szCs w:val="24"/>
          <w:lang w:eastAsia="en-US"/>
          <w14:ligatures w14:val="standardContextual"/>
        </w:rPr>
        <w:t>Social Policy and Society</w:t>
      </w:r>
      <w:r w:rsidRPr="004827E8">
        <w:rPr>
          <w:rFonts w:eastAsiaTheme="minorHAnsi"/>
          <w:kern w:val="2"/>
          <w:sz w:val="24"/>
          <w:szCs w:val="24"/>
          <w:shd w:val="clear" w:color="auto" w:fill="FFFFFF"/>
          <w:lang w:eastAsia="en-US"/>
          <w14:ligatures w14:val="standardContextual"/>
        </w:rPr>
        <w:t>, pp.245 - 258. [Online]. Available at: doi:10.1017/S1474746417000112 [Accessed 29 November 2023].</w:t>
      </w:r>
    </w:p>
    <w:p w14:paraId="2A2980AB"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1539DBFE" w14:textId="77777777" w:rsidR="004827E8" w:rsidRPr="004827E8" w:rsidRDefault="004827E8" w:rsidP="004827E8">
      <w:pPr>
        <w:shd w:val="clear" w:color="auto" w:fill="FFFFFF"/>
        <w:overflowPunct/>
        <w:autoSpaceDE/>
        <w:autoSpaceDN/>
        <w:adjustRightInd/>
        <w:spacing w:before="100" w:beforeAutospacing="1" w:after="100" w:afterAutospacing="1"/>
        <w:textAlignment w:val="auto"/>
        <w:rPr>
          <w:color w:val="222222"/>
          <w:sz w:val="24"/>
          <w:szCs w:val="24"/>
          <w:shd w:val="clear" w:color="auto" w:fill="FFFFFF"/>
        </w:rPr>
      </w:pPr>
      <w:r w:rsidRPr="004827E8">
        <w:rPr>
          <w:color w:val="222222"/>
          <w:sz w:val="24"/>
          <w:szCs w:val="24"/>
          <w:shd w:val="clear" w:color="auto" w:fill="FFFFFF"/>
        </w:rPr>
        <w:t xml:space="preserve">Campbell, I. and </w:t>
      </w:r>
      <w:proofErr w:type="spellStart"/>
      <w:r w:rsidRPr="004827E8">
        <w:rPr>
          <w:color w:val="222222"/>
          <w:sz w:val="24"/>
          <w:szCs w:val="24"/>
          <w:shd w:val="clear" w:color="auto" w:fill="FFFFFF"/>
        </w:rPr>
        <w:t>Kodz</w:t>
      </w:r>
      <w:proofErr w:type="spellEnd"/>
      <w:r w:rsidRPr="004827E8">
        <w:rPr>
          <w:color w:val="222222"/>
          <w:sz w:val="24"/>
          <w:szCs w:val="24"/>
          <w:shd w:val="clear" w:color="auto" w:fill="FFFFFF"/>
        </w:rPr>
        <w:t xml:space="preserve">, J., (2011). </w:t>
      </w:r>
      <w:r w:rsidRPr="004827E8">
        <w:rPr>
          <w:i/>
          <w:iCs/>
          <w:color w:val="222222"/>
          <w:sz w:val="24"/>
          <w:szCs w:val="24"/>
          <w:shd w:val="clear" w:color="auto" w:fill="FFFFFF"/>
        </w:rPr>
        <w:t xml:space="preserve">What makes great police leadership? What research can tell us about the effectiveness of different leadership styles, </w:t>
      </w:r>
      <w:proofErr w:type="gramStart"/>
      <w:r w:rsidRPr="004827E8">
        <w:rPr>
          <w:i/>
          <w:iCs/>
          <w:color w:val="222222"/>
          <w:sz w:val="24"/>
          <w:szCs w:val="24"/>
          <w:shd w:val="clear" w:color="auto" w:fill="FFFFFF"/>
        </w:rPr>
        <w:t>competencies</w:t>
      </w:r>
      <w:proofErr w:type="gramEnd"/>
      <w:r w:rsidRPr="004827E8">
        <w:rPr>
          <w:i/>
          <w:iCs/>
          <w:color w:val="222222"/>
          <w:sz w:val="24"/>
          <w:szCs w:val="24"/>
          <w:shd w:val="clear" w:color="auto" w:fill="FFFFFF"/>
        </w:rPr>
        <w:t xml:space="preserve"> and behaviours. A Rapid Evidence Review.</w:t>
      </w:r>
      <w:r w:rsidRPr="004827E8">
        <w:rPr>
          <w:color w:val="222222"/>
          <w:sz w:val="24"/>
          <w:szCs w:val="24"/>
          <w:shd w:val="clear" w:color="auto" w:fill="FFFFFF"/>
        </w:rPr>
        <w:t> National Policing Improvement Agency, </w:t>
      </w:r>
      <w:r w:rsidRPr="004827E8">
        <w:rPr>
          <w:i/>
          <w:iCs/>
          <w:color w:val="222222"/>
          <w:sz w:val="24"/>
          <w:szCs w:val="24"/>
          <w:shd w:val="clear" w:color="auto" w:fill="FFFFFF"/>
        </w:rPr>
        <w:t>11</w:t>
      </w:r>
      <w:r w:rsidRPr="004827E8">
        <w:rPr>
          <w:color w:val="222222"/>
          <w:sz w:val="24"/>
          <w:szCs w:val="24"/>
          <w:shd w:val="clear" w:color="auto" w:fill="FFFFFF"/>
        </w:rPr>
        <w:t>(1), pp.1-27.</w:t>
      </w:r>
    </w:p>
    <w:p w14:paraId="67B957C4" w14:textId="77777777" w:rsidR="004827E8" w:rsidRPr="004827E8" w:rsidRDefault="004827E8" w:rsidP="004827E8">
      <w:pPr>
        <w:shd w:val="clear" w:color="auto" w:fill="FFFFFF"/>
        <w:overflowPunct/>
        <w:autoSpaceDE/>
        <w:autoSpaceDN/>
        <w:adjustRightInd/>
        <w:spacing w:before="100" w:beforeAutospacing="1" w:after="100" w:afterAutospacing="1"/>
        <w:textAlignment w:val="auto"/>
        <w:rPr>
          <w:color w:val="222222"/>
          <w:sz w:val="24"/>
          <w:szCs w:val="24"/>
          <w:shd w:val="clear" w:color="auto" w:fill="FFFFFF"/>
        </w:rPr>
      </w:pPr>
    </w:p>
    <w:p w14:paraId="4C68F8C2"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4827E8">
        <w:rPr>
          <w:rFonts w:eastAsiaTheme="minorHAnsi"/>
          <w:color w:val="auto"/>
          <w:kern w:val="2"/>
          <w:sz w:val="24"/>
          <w:szCs w:val="24"/>
          <w:lang w:eastAsia="en-US"/>
          <w14:ligatures w14:val="standardContextual"/>
        </w:rPr>
        <w:t xml:space="preserve">Clutterbuck, D. (2004), </w:t>
      </w:r>
      <w:r w:rsidRPr="004827E8">
        <w:rPr>
          <w:rFonts w:eastAsiaTheme="minorHAnsi"/>
          <w:i/>
          <w:iCs/>
          <w:color w:val="auto"/>
          <w:kern w:val="2"/>
          <w:sz w:val="24"/>
          <w:szCs w:val="24"/>
          <w:lang w:eastAsia="en-US"/>
          <w14:ligatures w14:val="standardContextual"/>
        </w:rPr>
        <w:t xml:space="preserve">Mentor competences: a field perspective. </w:t>
      </w:r>
      <w:r w:rsidRPr="004827E8">
        <w:rPr>
          <w:rFonts w:eastAsiaTheme="minorHAnsi"/>
          <w:color w:val="auto"/>
          <w:kern w:val="2"/>
          <w:sz w:val="24"/>
          <w:szCs w:val="24"/>
          <w:lang w:eastAsia="en-US"/>
          <w14:ligatures w14:val="standardContextual"/>
        </w:rPr>
        <w:t>In D. Clutterbuck &amp; G. Lane (Eds.), The situational mentor</w:t>
      </w:r>
      <w:r w:rsidRPr="004827E8">
        <w:rPr>
          <w:rFonts w:eastAsiaTheme="minorHAnsi"/>
          <w:i/>
          <w:iCs/>
          <w:color w:val="auto"/>
          <w:kern w:val="2"/>
          <w:sz w:val="24"/>
          <w:szCs w:val="24"/>
          <w:lang w:eastAsia="en-US"/>
          <w14:ligatures w14:val="standardContextual"/>
        </w:rPr>
        <w:t xml:space="preserve">, </w:t>
      </w:r>
      <w:r w:rsidRPr="004827E8">
        <w:rPr>
          <w:rFonts w:eastAsiaTheme="minorHAnsi"/>
          <w:color w:val="auto"/>
          <w:kern w:val="2"/>
          <w:sz w:val="24"/>
          <w:szCs w:val="24"/>
          <w:lang w:eastAsia="en-US"/>
          <w14:ligatures w14:val="standardContextual"/>
        </w:rPr>
        <w:t>Gower Publishing Ltd: Burlington VT, pp. 42-56.</w:t>
      </w:r>
    </w:p>
    <w:p w14:paraId="721BFC4C"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36AAD6F0"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4827E8">
        <w:rPr>
          <w:rFonts w:eastAsiaTheme="minorHAnsi"/>
          <w:kern w:val="2"/>
          <w:sz w:val="24"/>
          <w:szCs w:val="24"/>
          <w:shd w:val="clear" w:color="auto" w:fill="FFFFFF"/>
          <w:lang w:eastAsia="en-US"/>
          <w14:ligatures w14:val="standardContextual"/>
        </w:rPr>
        <w:t>College of Policing. (2023).</w:t>
      </w:r>
      <w:r w:rsidRPr="004827E8">
        <w:rPr>
          <w:rFonts w:eastAsiaTheme="minorHAnsi"/>
          <w:i/>
          <w:iCs/>
          <w:kern w:val="2"/>
          <w:sz w:val="24"/>
          <w:szCs w:val="24"/>
          <w:shd w:val="clear" w:color="auto" w:fill="FFFFFF"/>
          <w:lang w:eastAsia="en-US"/>
          <w14:ligatures w14:val="standardContextual"/>
        </w:rPr>
        <w:t> </w:t>
      </w:r>
      <w:r w:rsidRPr="004827E8">
        <w:rPr>
          <w:rFonts w:eastAsiaTheme="minorHAnsi"/>
          <w:i/>
          <w:iCs/>
          <w:kern w:val="2"/>
          <w:sz w:val="24"/>
          <w:szCs w:val="24"/>
          <w:lang w:eastAsia="en-US"/>
          <w14:ligatures w14:val="standardContextual"/>
        </w:rPr>
        <w:t>Coach / Mentor</w:t>
      </w:r>
      <w:r w:rsidRPr="004827E8">
        <w:rPr>
          <w:rFonts w:eastAsiaTheme="minorHAnsi"/>
          <w:i/>
          <w:iCs/>
          <w:kern w:val="2"/>
          <w:sz w:val="24"/>
          <w:szCs w:val="24"/>
          <w:shd w:val="clear" w:color="auto" w:fill="FFFFFF"/>
          <w:lang w:eastAsia="en-US"/>
          <w14:ligatures w14:val="standardContextual"/>
        </w:rPr>
        <w:t>. [Online]. College of Policing.</w:t>
      </w:r>
      <w:r w:rsidRPr="004827E8">
        <w:rPr>
          <w:rFonts w:eastAsiaTheme="minorHAnsi"/>
          <w:kern w:val="2"/>
          <w:sz w:val="24"/>
          <w:szCs w:val="24"/>
          <w:shd w:val="clear" w:color="auto" w:fill="FFFFFF"/>
          <w:lang w:eastAsia="en-US"/>
          <w14:ligatures w14:val="standardContextual"/>
        </w:rPr>
        <w:t xml:space="preserve"> Available at: Coach/Mentor - College of Policing [Accessed 21 December 2023].</w:t>
      </w:r>
    </w:p>
    <w:p w14:paraId="53047B3F"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6DF8F35B"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4827E8">
        <w:rPr>
          <w:rFonts w:eastAsiaTheme="minorHAnsi"/>
          <w:kern w:val="2"/>
          <w:sz w:val="24"/>
          <w:szCs w:val="24"/>
          <w:shd w:val="clear" w:color="auto" w:fill="FFFFFF"/>
          <w:lang w:eastAsia="en-US"/>
          <w14:ligatures w14:val="standardContextual"/>
        </w:rPr>
        <w:t>College of Policing. (2015). </w:t>
      </w:r>
      <w:r w:rsidRPr="004827E8">
        <w:rPr>
          <w:rFonts w:eastAsiaTheme="minorHAnsi"/>
          <w:i/>
          <w:iCs/>
          <w:kern w:val="2"/>
          <w:sz w:val="24"/>
          <w:szCs w:val="24"/>
          <w:lang w:eastAsia="en-US"/>
          <w14:ligatures w14:val="standardContextual"/>
        </w:rPr>
        <w:t>Code of Ethics</w:t>
      </w:r>
      <w:r w:rsidRPr="004827E8">
        <w:rPr>
          <w:rFonts w:eastAsiaTheme="minorHAnsi"/>
          <w:i/>
          <w:iCs/>
          <w:kern w:val="2"/>
          <w:sz w:val="24"/>
          <w:szCs w:val="24"/>
          <w:shd w:val="clear" w:color="auto" w:fill="FFFFFF"/>
          <w:lang w:eastAsia="en-US"/>
          <w14:ligatures w14:val="standardContextual"/>
        </w:rPr>
        <w:t xml:space="preserve">. [Online]. College of Policing. </w:t>
      </w:r>
      <w:r w:rsidRPr="004827E8">
        <w:rPr>
          <w:rFonts w:eastAsiaTheme="minorHAnsi"/>
          <w:kern w:val="2"/>
          <w:sz w:val="24"/>
          <w:szCs w:val="24"/>
          <w:shd w:val="clear" w:color="auto" w:fill="FFFFFF"/>
          <w:lang w:eastAsia="en-US"/>
          <w14:ligatures w14:val="standardContextual"/>
        </w:rPr>
        <w:t>Available at: https://www.college.police.uk/ethics/code-of-ethics [Accessed 16 December 2023].</w:t>
      </w:r>
    </w:p>
    <w:p w14:paraId="029CD13D"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5513C948"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4827E8">
        <w:rPr>
          <w:rFonts w:eastAsiaTheme="minorHAnsi"/>
          <w:kern w:val="2"/>
          <w:sz w:val="24"/>
          <w:szCs w:val="24"/>
          <w:shd w:val="clear" w:color="auto" w:fill="FFFFFF"/>
          <w:lang w:eastAsia="en-US"/>
          <w14:ligatures w14:val="standardContextual"/>
        </w:rPr>
        <w:t>College of Policing. (2023). </w:t>
      </w:r>
      <w:r w:rsidRPr="004827E8">
        <w:rPr>
          <w:rFonts w:eastAsiaTheme="minorHAnsi"/>
          <w:i/>
          <w:iCs/>
          <w:kern w:val="2"/>
          <w:sz w:val="24"/>
          <w:szCs w:val="24"/>
          <w:lang w:eastAsia="en-US"/>
          <w14:ligatures w14:val="standardContextual"/>
        </w:rPr>
        <w:t>College of Policing: About Us</w:t>
      </w:r>
      <w:r w:rsidRPr="004827E8">
        <w:rPr>
          <w:rFonts w:eastAsiaTheme="minorHAnsi"/>
          <w:i/>
          <w:iCs/>
          <w:kern w:val="2"/>
          <w:sz w:val="24"/>
          <w:szCs w:val="24"/>
          <w:shd w:val="clear" w:color="auto" w:fill="FFFFFF"/>
          <w:lang w:eastAsia="en-US"/>
          <w14:ligatures w14:val="standardContextual"/>
        </w:rPr>
        <w:t>. [Online].</w:t>
      </w:r>
      <w:r w:rsidRPr="004827E8">
        <w:rPr>
          <w:rFonts w:eastAsiaTheme="minorHAnsi"/>
          <w:kern w:val="2"/>
          <w:sz w:val="24"/>
          <w:szCs w:val="24"/>
          <w:shd w:val="clear" w:color="auto" w:fill="FFFFFF"/>
          <w:lang w:eastAsia="en-US"/>
          <w14:ligatures w14:val="standardContextual"/>
        </w:rPr>
        <w:t xml:space="preserve"> Available at: https://www.college.police.uk/about [Accessed 8 November 2023].</w:t>
      </w:r>
    </w:p>
    <w:p w14:paraId="731DAADE"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54310414"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4827E8">
        <w:rPr>
          <w:rFonts w:eastAsiaTheme="minorHAnsi"/>
          <w:color w:val="auto"/>
          <w:kern w:val="2"/>
          <w:sz w:val="24"/>
          <w:szCs w:val="24"/>
          <w:lang w:eastAsia="en-US"/>
          <w14:ligatures w14:val="standardContextual"/>
        </w:rPr>
        <w:t xml:space="preserve">College of Policing (2023) </w:t>
      </w:r>
      <w:r w:rsidRPr="004827E8">
        <w:rPr>
          <w:rFonts w:eastAsiaTheme="minorHAnsi"/>
          <w:i/>
          <w:iCs/>
          <w:color w:val="auto"/>
          <w:kern w:val="2"/>
          <w:sz w:val="24"/>
          <w:szCs w:val="24"/>
          <w:lang w:eastAsia="en-US"/>
          <w14:ligatures w14:val="standardContextual"/>
        </w:rPr>
        <w:t>Conflict management skills</w:t>
      </w:r>
      <w:r w:rsidRPr="004827E8">
        <w:rPr>
          <w:rFonts w:eastAsiaTheme="minorHAnsi"/>
          <w:color w:val="auto"/>
          <w:kern w:val="2"/>
          <w:sz w:val="24"/>
          <w:szCs w:val="24"/>
          <w:lang w:eastAsia="en-US"/>
          <w14:ligatures w14:val="standardContextual"/>
        </w:rPr>
        <w:t xml:space="preserve">. Available at: https://www.college.police.uk/guidance/conflict-management/conflict-management-skills (Accessed: 04 October 2023). </w:t>
      </w:r>
    </w:p>
    <w:p w14:paraId="77764FCD" w14:textId="77777777" w:rsidR="004827E8" w:rsidRPr="004827E8" w:rsidRDefault="004827E8" w:rsidP="004827E8">
      <w:pPr>
        <w:overflowPunct/>
        <w:autoSpaceDE/>
        <w:autoSpaceDN/>
        <w:adjustRightInd/>
        <w:spacing w:after="160" w:line="259" w:lineRule="auto"/>
        <w:textAlignment w:val="auto"/>
        <w:rPr>
          <w:rFonts w:eastAsiaTheme="minorHAnsi"/>
          <w:kern w:val="2"/>
          <w:sz w:val="24"/>
          <w:szCs w:val="24"/>
          <w:shd w:val="clear" w:color="auto" w:fill="FFFFFF"/>
          <w:lang w:eastAsia="en-US"/>
          <w14:ligatures w14:val="standardContextual"/>
        </w:rPr>
      </w:pPr>
    </w:p>
    <w:p w14:paraId="10E051D4"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4827E8">
        <w:rPr>
          <w:rFonts w:eastAsiaTheme="minorHAnsi"/>
          <w:kern w:val="2"/>
          <w:sz w:val="24"/>
          <w:szCs w:val="24"/>
          <w:shd w:val="clear" w:color="auto" w:fill="FFFFFF"/>
          <w:lang w:eastAsia="en-US"/>
          <w14:ligatures w14:val="standardContextual"/>
        </w:rPr>
        <w:t>College of Policing. (2022). </w:t>
      </w:r>
      <w:r w:rsidRPr="004827E8">
        <w:rPr>
          <w:rFonts w:eastAsiaTheme="minorHAnsi"/>
          <w:i/>
          <w:iCs/>
          <w:kern w:val="2"/>
          <w:sz w:val="24"/>
          <w:szCs w:val="24"/>
          <w:lang w:eastAsia="en-US"/>
          <w14:ligatures w14:val="standardContextual"/>
        </w:rPr>
        <w:t>Corporate Strategy 2022 – 2026</w:t>
      </w:r>
      <w:r w:rsidRPr="004827E8">
        <w:rPr>
          <w:rFonts w:eastAsiaTheme="minorHAnsi"/>
          <w:kern w:val="2"/>
          <w:sz w:val="24"/>
          <w:szCs w:val="24"/>
          <w:shd w:val="clear" w:color="auto" w:fill="FFFFFF"/>
          <w:lang w:eastAsia="en-US"/>
          <w14:ligatures w14:val="standardContextual"/>
        </w:rPr>
        <w:t xml:space="preserve"> </w:t>
      </w:r>
      <w:r w:rsidRPr="004827E8">
        <w:rPr>
          <w:rFonts w:eastAsiaTheme="minorHAnsi"/>
          <w:i/>
          <w:iCs/>
          <w:kern w:val="2"/>
          <w:sz w:val="24"/>
          <w:szCs w:val="24"/>
          <w:shd w:val="clear" w:color="auto" w:fill="FFFFFF"/>
          <w:lang w:eastAsia="en-US"/>
          <w14:ligatures w14:val="standardContextual"/>
        </w:rPr>
        <w:t>[Online].</w:t>
      </w:r>
      <w:r w:rsidRPr="004827E8">
        <w:rPr>
          <w:rFonts w:eastAsiaTheme="minorHAnsi"/>
          <w:kern w:val="2"/>
          <w:sz w:val="24"/>
          <w:szCs w:val="24"/>
          <w:shd w:val="clear" w:color="auto" w:fill="FFFFFF"/>
          <w:lang w:eastAsia="en-US"/>
          <w14:ligatures w14:val="standardContextual"/>
        </w:rPr>
        <w:t xml:space="preserve"> College of Policing. Available at: https://www.college.police.uk/about/corporate-strategy [Accessed 29 December 2023].</w:t>
      </w:r>
    </w:p>
    <w:p w14:paraId="08AFEA4A"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5FBBDC2B"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4827E8">
        <w:rPr>
          <w:rFonts w:eastAsiaTheme="minorHAnsi"/>
          <w:color w:val="auto"/>
          <w:kern w:val="2"/>
          <w:sz w:val="24"/>
          <w:szCs w:val="24"/>
          <w:lang w:eastAsia="en-US"/>
          <w14:ligatures w14:val="standardContextual"/>
        </w:rPr>
        <w:t xml:space="preserve">College of Policing (2022) </w:t>
      </w:r>
      <w:r w:rsidRPr="004827E8">
        <w:rPr>
          <w:rFonts w:eastAsiaTheme="minorHAnsi"/>
          <w:i/>
          <w:iCs/>
          <w:color w:val="auto"/>
          <w:kern w:val="2"/>
          <w:sz w:val="24"/>
          <w:szCs w:val="24"/>
          <w:lang w:eastAsia="en-US"/>
          <w14:ligatures w14:val="standardContextual"/>
        </w:rPr>
        <w:t>Domestic Abuse</w:t>
      </w:r>
      <w:r w:rsidRPr="004827E8">
        <w:rPr>
          <w:rFonts w:eastAsiaTheme="minorHAnsi"/>
          <w:color w:val="auto"/>
          <w:kern w:val="2"/>
          <w:sz w:val="24"/>
          <w:szCs w:val="24"/>
          <w:lang w:eastAsia="en-US"/>
          <w14:ligatures w14:val="standardContextual"/>
        </w:rPr>
        <w:t>. Available at: https://www.college.police.uk/app/major-investigation-and-public-protection/domestic-abuse (Accessed: 02 October 2023).</w:t>
      </w:r>
    </w:p>
    <w:p w14:paraId="44FA3BCE"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4ED5340A" w14:textId="77777777" w:rsidR="004827E8" w:rsidRPr="004827E8" w:rsidRDefault="004827E8" w:rsidP="004827E8">
      <w:pPr>
        <w:overflowPunct/>
        <w:autoSpaceDE/>
        <w:autoSpaceDN/>
        <w:adjustRightInd/>
        <w:spacing w:after="160" w:line="259" w:lineRule="auto"/>
        <w:textAlignment w:val="auto"/>
        <w:rPr>
          <w:rFonts w:eastAsiaTheme="minorHAnsi"/>
          <w:kern w:val="2"/>
          <w:sz w:val="24"/>
          <w:szCs w:val="24"/>
          <w:shd w:val="clear" w:color="auto" w:fill="FFFFFF"/>
          <w:lang w:eastAsia="en-US"/>
          <w14:ligatures w14:val="standardContextual"/>
        </w:rPr>
      </w:pPr>
      <w:r w:rsidRPr="004827E8">
        <w:rPr>
          <w:rFonts w:eastAsiaTheme="minorHAnsi"/>
          <w:kern w:val="2"/>
          <w:sz w:val="24"/>
          <w:szCs w:val="24"/>
          <w:shd w:val="clear" w:color="auto" w:fill="FFFFFF"/>
          <w:lang w:eastAsia="en-US"/>
          <w14:ligatures w14:val="standardContextual"/>
        </w:rPr>
        <w:t>College of Policing. (2023). </w:t>
      </w:r>
      <w:r w:rsidRPr="004827E8">
        <w:rPr>
          <w:rFonts w:eastAsiaTheme="minorHAnsi"/>
          <w:i/>
          <w:iCs/>
          <w:kern w:val="2"/>
          <w:sz w:val="24"/>
          <w:szCs w:val="24"/>
          <w:lang w:eastAsia="en-US"/>
          <w14:ligatures w14:val="standardContextual"/>
        </w:rPr>
        <w:t>Engagement and Communication</w:t>
      </w:r>
      <w:r w:rsidRPr="004827E8">
        <w:rPr>
          <w:rFonts w:eastAsiaTheme="minorHAnsi"/>
          <w:i/>
          <w:iCs/>
          <w:kern w:val="2"/>
          <w:sz w:val="24"/>
          <w:szCs w:val="24"/>
          <w:shd w:val="clear" w:color="auto" w:fill="FFFFFF"/>
          <w:lang w:eastAsia="en-US"/>
          <w14:ligatures w14:val="standardContextual"/>
        </w:rPr>
        <w:t xml:space="preserve"> [Online].</w:t>
      </w:r>
      <w:r w:rsidRPr="004827E8">
        <w:rPr>
          <w:rFonts w:eastAsiaTheme="minorHAnsi"/>
          <w:kern w:val="2"/>
          <w:sz w:val="24"/>
          <w:szCs w:val="24"/>
          <w:shd w:val="clear" w:color="auto" w:fill="FFFFFF"/>
          <w:lang w:eastAsia="en-US"/>
          <w14:ligatures w14:val="standardContextual"/>
        </w:rPr>
        <w:t xml:space="preserve"> College of Policing. Available at: https://www.college.police.uk/app/engagement-and-communication/communication [Accessed 30 November 2023].</w:t>
      </w:r>
    </w:p>
    <w:p w14:paraId="643A342E" w14:textId="77777777" w:rsidR="004827E8" w:rsidRPr="004827E8" w:rsidRDefault="004827E8" w:rsidP="004827E8">
      <w:pPr>
        <w:overflowPunct/>
        <w:autoSpaceDE/>
        <w:autoSpaceDN/>
        <w:adjustRightInd/>
        <w:spacing w:after="160" w:line="259" w:lineRule="auto"/>
        <w:textAlignment w:val="auto"/>
        <w:rPr>
          <w:rFonts w:eastAsiaTheme="minorHAnsi"/>
          <w:kern w:val="2"/>
          <w:sz w:val="24"/>
          <w:szCs w:val="24"/>
          <w:shd w:val="clear" w:color="auto" w:fill="FFFFFF"/>
          <w:lang w:eastAsia="en-US"/>
          <w14:ligatures w14:val="standardContextual"/>
        </w:rPr>
      </w:pPr>
    </w:p>
    <w:p w14:paraId="27F0ACAB" w14:textId="77777777" w:rsidR="004827E8" w:rsidRPr="004827E8" w:rsidRDefault="004827E8" w:rsidP="004827E8">
      <w:pPr>
        <w:overflowPunct/>
        <w:autoSpaceDE/>
        <w:autoSpaceDN/>
        <w:adjustRightInd/>
        <w:spacing w:after="160" w:line="259" w:lineRule="auto"/>
        <w:textAlignment w:val="auto"/>
        <w:rPr>
          <w:rFonts w:eastAsiaTheme="minorHAnsi"/>
          <w:kern w:val="2"/>
          <w:sz w:val="24"/>
          <w:szCs w:val="24"/>
          <w:shd w:val="clear" w:color="auto" w:fill="FFFFFF"/>
          <w:lang w:eastAsia="en-US"/>
          <w14:ligatures w14:val="standardContextual"/>
        </w:rPr>
      </w:pPr>
      <w:r w:rsidRPr="004827E8">
        <w:rPr>
          <w:rFonts w:eastAsiaTheme="minorHAnsi"/>
          <w:kern w:val="2"/>
          <w:sz w:val="24"/>
          <w:szCs w:val="24"/>
          <w:shd w:val="clear" w:color="auto" w:fill="FFFFFF"/>
          <w:lang w:eastAsia="en-US"/>
          <w14:ligatures w14:val="standardContextual"/>
        </w:rPr>
        <w:t>College of Policing. (2023). </w:t>
      </w:r>
      <w:r w:rsidRPr="004827E8">
        <w:rPr>
          <w:rFonts w:eastAsiaTheme="minorHAnsi"/>
          <w:i/>
          <w:iCs/>
          <w:kern w:val="2"/>
          <w:sz w:val="24"/>
          <w:szCs w:val="24"/>
          <w:lang w:eastAsia="en-US"/>
          <w14:ligatures w14:val="standardContextual"/>
        </w:rPr>
        <w:t>Leadership Standards</w:t>
      </w:r>
      <w:r w:rsidRPr="004827E8">
        <w:rPr>
          <w:rFonts w:eastAsiaTheme="minorHAnsi"/>
          <w:i/>
          <w:iCs/>
          <w:kern w:val="2"/>
          <w:sz w:val="24"/>
          <w:szCs w:val="24"/>
          <w:shd w:val="clear" w:color="auto" w:fill="FFFFFF"/>
          <w:lang w:eastAsia="en-US"/>
          <w14:ligatures w14:val="standardContextual"/>
        </w:rPr>
        <w:t xml:space="preserve"> [Online].</w:t>
      </w:r>
      <w:r w:rsidRPr="004827E8">
        <w:rPr>
          <w:rFonts w:eastAsiaTheme="minorHAnsi"/>
          <w:kern w:val="2"/>
          <w:sz w:val="24"/>
          <w:szCs w:val="24"/>
          <w:shd w:val="clear" w:color="auto" w:fill="FFFFFF"/>
          <w:lang w:eastAsia="en-US"/>
          <w14:ligatures w14:val="standardContextual"/>
        </w:rPr>
        <w:t xml:space="preserve"> College of Policing. Available at: https://www.college.police.uk/career-learning/leadership/leadership-standards [Accessed 15 December 2023].</w:t>
      </w:r>
    </w:p>
    <w:p w14:paraId="571CDB6F" w14:textId="77777777" w:rsidR="004827E8" w:rsidRPr="004827E8" w:rsidRDefault="004827E8" w:rsidP="004827E8">
      <w:pPr>
        <w:overflowPunct/>
        <w:autoSpaceDE/>
        <w:autoSpaceDN/>
        <w:adjustRightInd/>
        <w:spacing w:after="160" w:line="259" w:lineRule="auto"/>
        <w:textAlignment w:val="auto"/>
        <w:rPr>
          <w:rFonts w:eastAsiaTheme="minorHAnsi"/>
          <w:kern w:val="2"/>
          <w:sz w:val="24"/>
          <w:szCs w:val="24"/>
          <w:shd w:val="clear" w:color="auto" w:fill="FFFFFF"/>
          <w:lang w:eastAsia="en-US"/>
          <w14:ligatures w14:val="standardContextual"/>
        </w:rPr>
      </w:pPr>
    </w:p>
    <w:p w14:paraId="091B1DD3"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4827E8">
        <w:rPr>
          <w:rFonts w:eastAsiaTheme="minorHAnsi"/>
          <w:kern w:val="2"/>
          <w:sz w:val="24"/>
          <w:szCs w:val="24"/>
          <w:shd w:val="clear" w:color="auto" w:fill="FFFFFF"/>
          <w:lang w:eastAsia="en-US"/>
          <w14:ligatures w14:val="standardContextual"/>
        </w:rPr>
        <w:t>College of Policing. (2023). </w:t>
      </w:r>
      <w:r w:rsidRPr="004827E8">
        <w:rPr>
          <w:rFonts w:eastAsiaTheme="minorHAnsi"/>
          <w:i/>
          <w:iCs/>
          <w:kern w:val="2"/>
          <w:sz w:val="24"/>
          <w:szCs w:val="24"/>
          <w:lang w:eastAsia="en-US"/>
          <w14:ligatures w14:val="standardContextual"/>
        </w:rPr>
        <w:t>Tutor / Tutor Constable</w:t>
      </w:r>
      <w:r w:rsidRPr="004827E8">
        <w:rPr>
          <w:rFonts w:eastAsiaTheme="minorHAnsi"/>
          <w:i/>
          <w:iCs/>
          <w:kern w:val="2"/>
          <w:sz w:val="24"/>
          <w:szCs w:val="24"/>
          <w:shd w:val="clear" w:color="auto" w:fill="FFFFFF"/>
          <w:lang w:eastAsia="en-US"/>
          <w14:ligatures w14:val="standardContextual"/>
        </w:rPr>
        <w:t xml:space="preserve"> [Online].</w:t>
      </w:r>
      <w:r w:rsidRPr="004827E8">
        <w:rPr>
          <w:rFonts w:eastAsiaTheme="minorHAnsi"/>
          <w:kern w:val="2"/>
          <w:sz w:val="24"/>
          <w:szCs w:val="24"/>
          <w:shd w:val="clear" w:color="auto" w:fill="FFFFFF"/>
          <w:lang w:eastAsia="en-US"/>
          <w14:ligatures w14:val="standardContextual"/>
        </w:rPr>
        <w:t xml:space="preserve"> College of Policing. Available at: https://profdev.college.police.uk/professional-profile/tutor-tutor-constable/ [Accessed 20 December 2023].</w:t>
      </w:r>
    </w:p>
    <w:p w14:paraId="7053DBBA"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5C2151A0" w14:textId="77777777" w:rsidR="004827E8" w:rsidRPr="004827E8" w:rsidRDefault="004827E8" w:rsidP="004827E8">
      <w:pPr>
        <w:overflowPunct/>
        <w:autoSpaceDE/>
        <w:autoSpaceDN/>
        <w:adjustRightInd/>
        <w:spacing w:after="160" w:line="259" w:lineRule="auto"/>
        <w:textAlignment w:val="auto"/>
        <w:rPr>
          <w:rFonts w:eastAsiaTheme="minorHAnsi"/>
          <w:color w:val="222222"/>
          <w:kern w:val="2"/>
          <w:sz w:val="24"/>
          <w:szCs w:val="24"/>
          <w:shd w:val="clear" w:color="auto" w:fill="FFFFFF"/>
          <w:lang w:eastAsia="en-US"/>
          <w14:ligatures w14:val="standardContextual"/>
        </w:rPr>
      </w:pPr>
      <w:bookmarkStart w:id="1" w:name="_Hlk154149225"/>
      <w:proofErr w:type="spellStart"/>
      <w:r w:rsidRPr="004827E8">
        <w:rPr>
          <w:rFonts w:eastAsiaTheme="minorHAnsi"/>
          <w:color w:val="222222"/>
          <w:kern w:val="2"/>
          <w:sz w:val="24"/>
          <w:szCs w:val="24"/>
          <w:shd w:val="clear" w:color="auto" w:fill="FFFFFF"/>
          <w:lang w:eastAsia="en-US"/>
          <w14:ligatures w14:val="standardContextual"/>
        </w:rPr>
        <w:t>Dembkowski</w:t>
      </w:r>
      <w:proofErr w:type="spellEnd"/>
      <w:r w:rsidRPr="004827E8">
        <w:rPr>
          <w:rFonts w:eastAsiaTheme="minorHAnsi"/>
          <w:color w:val="222222"/>
          <w:kern w:val="2"/>
          <w:sz w:val="24"/>
          <w:szCs w:val="24"/>
          <w:shd w:val="clear" w:color="auto" w:fill="FFFFFF"/>
          <w:lang w:eastAsia="en-US"/>
          <w14:ligatures w14:val="standardContextual"/>
        </w:rPr>
        <w:t>, S. and Eldridge, F., (2012</w:t>
      </w:r>
      <w:bookmarkEnd w:id="1"/>
      <w:r w:rsidRPr="004827E8">
        <w:rPr>
          <w:rFonts w:eastAsiaTheme="minorHAnsi"/>
          <w:color w:val="222222"/>
          <w:kern w:val="2"/>
          <w:sz w:val="24"/>
          <w:szCs w:val="24"/>
          <w:shd w:val="clear" w:color="auto" w:fill="FFFFFF"/>
          <w:lang w:eastAsia="en-US"/>
          <w14:ligatures w14:val="standardContextual"/>
        </w:rPr>
        <w:t xml:space="preserve">). </w:t>
      </w:r>
      <w:r w:rsidRPr="004827E8">
        <w:rPr>
          <w:rFonts w:eastAsiaTheme="minorHAnsi"/>
          <w:i/>
          <w:iCs/>
          <w:color w:val="222222"/>
          <w:kern w:val="2"/>
          <w:sz w:val="24"/>
          <w:szCs w:val="24"/>
          <w:shd w:val="clear" w:color="auto" w:fill="FFFFFF"/>
          <w:lang w:eastAsia="en-US"/>
          <w14:ligatures w14:val="standardContextual"/>
        </w:rPr>
        <w:t>Achieving tangible results: The development of a coaching model. The philosophy and practice of coaching: Insights and issues for a new era</w:t>
      </w:r>
      <w:r w:rsidRPr="004827E8">
        <w:rPr>
          <w:rFonts w:eastAsiaTheme="minorHAnsi"/>
          <w:color w:val="222222"/>
          <w:kern w:val="2"/>
          <w:sz w:val="24"/>
          <w:szCs w:val="24"/>
          <w:shd w:val="clear" w:color="auto" w:fill="FFFFFF"/>
          <w:lang w:eastAsia="en-US"/>
          <w14:ligatures w14:val="standardContextual"/>
        </w:rPr>
        <w:t>, pp.195-215.</w:t>
      </w:r>
    </w:p>
    <w:p w14:paraId="05454610"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4D9D8C9C" w14:textId="77777777" w:rsidR="004827E8" w:rsidRPr="004827E8" w:rsidRDefault="004827E8" w:rsidP="004827E8">
      <w:pPr>
        <w:overflowPunct/>
        <w:autoSpaceDE/>
        <w:autoSpaceDN/>
        <w:adjustRightInd/>
        <w:spacing w:after="160" w:line="259" w:lineRule="auto"/>
        <w:textAlignment w:val="auto"/>
        <w:rPr>
          <w:rFonts w:eastAsiaTheme="minorHAnsi"/>
          <w:color w:val="222222"/>
          <w:kern w:val="2"/>
          <w:sz w:val="24"/>
          <w:szCs w:val="24"/>
          <w:shd w:val="clear" w:color="auto" w:fill="FFFFFF"/>
          <w:lang w:eastAsia="en-US"/>
          <w14:ligatures w14:val="standardContextual"/>
        </w:rPr>
      </w:pPr>
      <w:proofErr w:type="spellStart"/>
      <w:r w:rsidRPr="004827E8">
        <w:rPr>
          <w:rFonts w:eastAsiaTheme="minorHAnsi"/>
          <w:color w:val="222222"/>
          <w:kern w:val="2"/>
          <w:sz w:val="24"/>
          <w:szCs w:val="24"/>
          <w:shd w:val="clear" w:color="auto" w:fill="FFFFFF"/>
          <w:lang w:eastAsia="en-US"/>
          <w14:ligatures w14:val="standardContextual"/>
        </w:rPr>
        <w:t>Dembkowski</w:t>
      </w:r>
      <w:proofErr w:type="spellEnd"/>
      <w:r w:rsidRPr="004827E8">
        <w:rPr>
          <w:rFonts w:eastAsiaTheme="minorHAnsi"/>
          <w:color w:val="222222"/>
          <w:kern w:val="2"/>
          <w:sz w:val="24"/>
          <w:szCs w:val="24"/>
          <w:shd w:val="clear" w:color="auto" w:fill="FFFFFF"/>
          <w:lang w:eastAsia="en-US"/>
          <w14:ligatures w14:val="standardContextual"/>
        </w:rPr>
        <w:t xml:space="preserve">, S. and Eldridge, F., (2003). </w:t>
      </w:r>
      <w:r w:rsidRPr="004827E8">
        <w:rPr>
          <w:rFonts w:eastAsiaTheme="minorHAnsi"/>
          <w:i/>
          <w:iCs/>
          <w:color w:val="222222"/>
          <w:kern w:val="2"/>
          <w:sz w:val="24"/>
          <w:szCs w:val="24"/>
          <w:shd w:val="clear" w:color="auto" w:fill="FFFFFF"/>
          <w:lang w:eastAsia="en-US"/>
          <w14:ligatures w14:val="standardContextual"/>
        </w:rPr>
        <w:t>Beyond GROW: A new coaching model.</w:t>
      </w:r>
      <w:r w:rsidRPr="004827E8">
        <w:rPr>
          <w:rFonts w:eastAsiaTheme="minorHAnsi"/>
          <w:color w:val="222222"/>
          <w:kern w:val="2"/>
          <w:sz w:val="24"/>
          <w:szCs w:val="24"/>
          <w:shd w:val="clear" w:color="auto" w:fill="FFFFFF"/>
          <w:lang w:eastAsia="en-US"/>
          <w14:ligatures w14:val="standardContextual"/>
        </w:rPr>
        <w:t> </w:t>
      </w:r>
      <w:r w:rsidRPr="004827E8">
        <w:rPr>
          <w:rFonts w:eastAsiaTheme="minorHAnsi"/>
          <w:i/>
          <w:iCs/>
          <w:color w:val="222222"/>
          <w:kern w:val="2"/>
          <w:sz w:val="24"/>
          <w:szCs w:val="24"/>
          <w:shd w:val="clear" w:color="auto" w:fill="FFFFFF"/>
          <w:lang w:eastAsia="en-US"/>
          <w14:ligatures w14:val="standardContextual"/>
        </w:rPr>
        <w:t>The international journal of mentoring and coaching</w:t>
      </w:r>
      <w:r w:rsidRPr="004827E8">
        <w:rPr>
          <w:rFonts w:eastAsiaTheme="minorHAnsi"/>
          <w:color w:val="222222"/>
          <w:kern w:val="2"/>
          <w:sz w:val="24"/>
          <w:szCs w:val="24"/>
          <w:shd w:val="clear" w:color="auto" w:fill="FFFFFF"/>
          <w:lang w:eastAsia="en-US"/>
          <w14:ligatures w14:val="standardContextual"/>
        </w:rPr>
        <w:t>, </w:t>
      </w:r>
      <w:r w:rsidRPr="004827E8">
        <w:rPr>
          <w:rFonts w:eastAsiaTheme="minorHAnsi"/>
          <w:i/>
          <w:iCs/>
          <w:color w:val="222222"/>
          <w:kern w:val="2"/>
          <w:sz w:val="24"/>
          <w:szCs w:val="24"/>
          <w:shd w:val="clear" w:color="auto" w:fill="FFFFFF"/>
          <w:lang w:eastAsia="en-US"/>
          <w14:ligatures w14:val="standardContextual"/>
        </w:rPr>
        <w:t>1</w:t>
      </w:r>
      <w:r w:rsidRPr="004827E8">
        <w:rPr>
          <w:rFonts w:eastAsiaTheme="minorHAnsi"/>
          <w:color w:val="222222"/>
          <w:kern w:val="2"/>
          <w:sz w:val="24"/>
          <w:szCs w:val="24"/>
          <w:shd w:val="clear" w:color="auto" w:fill="FFFFFF"/>
          <w:lang w:eastAsia="en-US"/>
          <w14:ligatures w14:val="standardContextual"/>
        </w:rPr>
        <w:t>(1), p.21.</w:t>
      </w:r>
    </w:p>
    <w:p w14:paraId="30280A60" w14:textId="77777777" w:rsidR="004827E8" w:rsidRPr="004827E8" w:rsidRDefault="004827E8" w:rsidP="004827E8">
      <w:pPr>
        <w:overflowPunct/>
        <w:autoSpaceDE/>
        <w:autoSpaceDN/>
        <w:adjustRightInd/>
        <w:spacing w:after="160" w:line="259" w:lineRule="auto"/>
        <w:textAlignment w:val="auto"/>
        <w:rPr>
          <w:rFonts w:eastAsiaTheme="minorHAnsi"/>
          <w:color w:val="222222"/>
          <w:kern w:val="2"/>
          <w:sz w:val="24"/>
          <w:szCs w:val="24"/>
          <w:shd w:val="clear" w:color="auto" w:fill="FFFFFF"/>
          <w:lang w:eastAsia="en-US"/>
          <w14:ligatures w14:val="standardContextual"/>
        </w:rPr>
      </w:pPr>
    </w:p>
    <w:p w14:paraId="0B22C637"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4827E8">
        <w:rPr>
          <w:rFonts w:eastAsiaTheme="minorHAnsi"/>
          <w:kern w:val="2"/>
          <w:sz w:val="24"/>
          <w:szCs w:val="24"/>
          <w:shd w:val="clear" w:color="auto" w:fill="FFFFFF"/>
          <w:lang w:eastAsia="en-US"/>
          <w14:ligatures w14:val="standardContextual"/>
        </w:rPr>
        <w:lastRenderedPageBreak/>
        <w:t>Dollarhide, M. (2023). </w:t>
      </w:r>
      <w:r w:rsidRPr="004827E8">
        <w:rPr>
          <w:rFonts w:eastAsiaTheme="minorHAnsi"/>
          <w:i/>
          <w:iCs/>
          <w:kern w:val="2"/>
          <w:sz w:val="24"/>
          <w:szCs w:val="24"/>
          <w:lang w:eastAsia="en-US"/>
          <w14:ligatures w14:val="standardContextual"/>
        </w:rPr>
        <w:t>Social Media: Definition, Importance, Top Websites &amp; Apps</w:t>
      </w:r>
      <w:r w:rsidRPr="004827E8">
        <w:rPr>
          <w:rFonts w:eastAsiaTheme="minorHAnsi"/>
          <w:kern w:val="2"/>
          <w:sz w:val="24"/>
          <w:szCs w:val="24"/>
          <w:shd w:val="clear" w:color="auto" w:fill="FFFFFF"/>
          <w:lang w:eastAsia="en-US"/>
          <w14:ligatures w14:val="standardContextual"/>
        </w:rPr>
        <w:t xml:space="preserve"> </w:t>
      </w:r>
      <w:r w:rsidRPr="004827E8">
        <w:rPr>
          <w:rFonts w:eastAsiaTheme="minorHAnsi"/>
          <w:i/>
          <w:iCs/>
          <w:kern w:val="2"/>
          <w:sz w:val="24"/>
          <w:szCs w:val="24"/>
          <w:shd w:val="clear" w:color="auto" w:fill="FFFFFF"/>
          <w:lang w:eastAsia="en-US"/>
          <w14:ligatures w14:val="standardContextual"/>
        </w:rPr>
        <w:t>[Online].</w:t>
      </w:r>
      <w:r w:rsidRPr="004827E8">
        <w:rPr>
          <w:rFonts w:eastAsiaTheme="minorHAnsi"/>
          <w:kern w:val="2"/>
          <w:sz w:val="24"/>
          <w:szCs w:val="24"/>
          <w:shd w:val="clear" w:color="auto" w:fill="FFFFFF"/>
          <w:lang w:eastAsia="en-US"/>
          <w14:ligatures w14:val="standardContextual"/>
        </w:rPr>
        <w:t xml:space="preserve"> Investopedia. Available at: https://www.investopedia.com/terms/s/social-media.asp [Accessed 21 November 2023].</w:t>
      </w:r>
    </w:p>
    <w:p w14:paraId="501AEE71"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343A4350" w14:textId="77777777" w:rsidR="004827E8" w:rsidRPr="004827E8" w:rsidRDefault="004827E8" w:rsidP="004827E8">
      <w:pPr>
        <w:rPr>
          <w:sz w:val="24"/>
          <w:szCs w:val="24"/>
        </w:rPr>
      </w:pPr>
      <w:r w:rsidRPr="004827E8">
        <w:rPr>
          <w:color w:val="222222"/>
          <w:sz w:val="24"/>
          <w:szCs w:val="24"/>
          <w:shd w:val="clear" w:color="auto" w:fill="FFFFFF"/>
        </w:rPr>
        <w:t>Fenton-</w:t>
      </w:r>
      <w:proofErr w:type="spellStart"/>
      <w:r w:rsidRPr="004827E8">
        <w:rPr>
          <w:color w:val="222222"/>
          <w:sz w:val="24"/>
          <w:szCs w:val="24"/>
          <w:shd w:val="clear" w:color="auto" w:fill="FFFFFF"/>
        </w:rPr>
        <w:t>O’Creevy</w:t>
      </w:r>
      <w:proofErr w:type="spellEnd"/>
      <w:r w:rsidRPr="004827E8">
        <w:rPr>
          <w:color w:val="222222"/>
          <w:sz w:val="24"/>
          <w:szCs w:val="24"/>
          <w:shd w:val="clear" w:color="auto" w:fill="FFFFFF"/>
        </w:rPr>
        <w:t xml:space="preserve">, M., Miller, N., Selby-Fell, H. and Bowles, B., (2022). </w:t>
      </w:r>
      <w:r w:rsidRPr="004827E8">
        <w:rPr>
          <w:i/>
          <w:iCs/>
          <w:color w:val="222222"/>
          <w:sz w:val="24"/>
          <w:szCs w:val="24"/>
          <w:shd w:val="clear" w:color="auto" w:fill="FFFFFF"/>
        </w:rPr>
        <w:t>Policing Uncertainty, Decisions and Actions in a National Emergency.</w:t>
      </w:r>
    </w:p>
    <w:p w14:paraId="3A351ADF"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2254A971" w14:textId="77777777" w:rsidR="004827E8" w:rsidRPr="004827E8" w:rsidRDefault="004827E8" w:rsidP="004827E8">
      <w:pPr>
        <w:overflowPunct/>
        <w:autoSpaceDE/>
        <w:autoSpaceDN/>
        <w:adjustRightInd/>
        <w:spacing w:after="160" w:line="259" w:lineRule="auto"/>
        <w:textAlignment w:val="auto"/>
        <w:rPr>
          <w:rFonts w:eastAsiaTheme="minorHAnsi"/>
          <w:color w:val="222222"/>
          <w:kern w:val="2"/>
          <w:sz w:val="24"/>
          <w:szCs w:val="24"/>
          <w:shd w:val="clear" w:color="auto" w:fill="FFFFFF"/>
          <w:lang w:eastAsia="en-US"/>
          <w14:ligatures w14:val="standardContextual"/>
        </w:rPr>
      </w:pPr>
      <w:r w:rsidRPr="004827E8">
        <w:rPr>
          <w:rFonts w:eastAsiaTheme="minorHAnsi"/>
          <w:color w:val="222222"/>
          <w:kern w:val="2"/>
          <w:sz w:val="24"/>
          <w:szCs w:val="24"/>
          <w:shd w:val="clear" w:color="auto" w:fill="FFFFFF"/>
          <w:lang w:eastAsia="en-US"/>
          <w14:ligatures w14:val="standardContextual"/>
        </w:rPr>
        <w:t>Fernandez, M., Dickinson, T. and Alani, H., (2017).</w:t>
      </w:r>
      <w:r w:rsidRPr="004827E8">
        <w:rPr>
          <w:rFonts w:eastAsiaTheme="minorHAnsi"/>
          <w:i/>
          <w:iCs/>
          <w:color w:val="222222"/>
          <w:kern w:val="2"/>
          <w:sz w:val="24"/>
          <w:szCs w:val="24"/>
          <w:shd w:val="clear" w:color="auto" w:fill="FFFFFF"/>
          <w:lang w:eastAsia="en-US"/>
          <w14:ligatures w14:val="standardContextual"/>
        </w:rPr>
        <w:t xml:space="preserve"> An analysis of UK policing engagement via social media. In Social Informatics: 9th International Conference, </w:t>
      </w:r>
      <w:proofErr w:type="spellStart"/>
      <w:r w:rsidRPr="004827E8">
        <w:rPr>
          <w:rFonts w:eastAsiaTheme="minorHAnsi"/>
          <w:i/>
          <w:iCs/>
          <w:color w:val="222222"/>
          <w:kern w:val="2"/>
          <w:sz w:val="24"/>
          <w:szCs w:val="24"/>
          <w:shd w:val="clear" w:color="auto" w:fill="FFFFFF"/>
          <w:lang w:eastAsia="en-US"/>
          <w14:ligatures w14:val="standardContextual"/>
        </w:rPr>
        <w:t>SocInfo</w:t>
      </w:r>
      <w:proofErr w:type="spellEnd"/>
      <w:r w:rsidRPr="004827E8">
        <w:rPr>
          <w:rFonts w:eastAsiaTheme="minorHAnsi"/>
          <w:i/>
          <w:iCs/>
          <w:color w:val="222222"/>
          <w:kern w:val="2"/>
          <w:sz w:val="24"/>
          <w:szCs w:val="24"/>
          <w:shd w:val="clear" w:color="auto" w:fill="FFFFFF"/>
          <w:lang w:eastAsia="en-US"/>
          <w14:ligatures w14:val="standardContextual"/>
        </w:rPr>
        <w:t xml:space="preserve"> 2017, Oxford, UK, September 13-15, 2017, Proceedings, Part I 9</w:t>
      </w:r>
      <w:r w:rsidRPr="004827E8">
        <w:rPr>
          <w:rFonts w:eastAsiaTheme="minorHAnsi"/>
          <w:color w:val="222222"/>
          <w:kern w:val="2"/>
          <w:sz w:val="24"/>
          <w:szCs w:val="24"/>
          <w:shd w:val="clear" w:color="auto" w:fill="FFFFFF"/>
          <w:lang w:eastAsia="en-US"/>
          <w14:ligatures w14:val="standardContextual"/>
        </w:rPr>
        <w:t> (pp. 289-304). Springer International Publishing.</w:t>
      </w:r>
    </w:p>
    <w:p w14:paraId="24F51205" w14:textId="77777777" w:rsidR="004827E8" w:rsidRPr="004827E8" w:rsidRDefault="004827E8" w:rsidP="004827E8">
      <w:pPr>
        <w:overflowPunct/>
        <w:autoSpaceDE/>
        <w:autoSpaceDN/>
        <w:adjustRightInd/>
        <w:spacing w:after="160" w:line="259" w:lineRule="auto"/>
        <w:textAlignment w:val="auto"/>
        <w:rPr>
          <w:rFonts w:eastAsiaTheme="minorHAnsi"/>
          <w:color w:val="222222"/>
          <w:kern w:val="2"/>
          <w:sz w:val="24"/>
          <w:szCs w:val="24"/>
          <w:shd w:val="clear" w:color="auto" w:fill="FFFFFF"/>
          <w:lang w:eastAsia="en-US"/>
          <w14:ligatures w14:val="standardContextual"/>
        </w:rPr>
      </w:pPr>
    </w:p>
    <w:p w14:paraId="68C1059B" w14:textId="77777777" w:rsidR="004827E8" w:rsidRPr="004827E8" w:rsidRDefault="004827E8" w:rsidP="004827E8">
      <w:pPr>
        <w:shd w:val="clear" w:color="auto" w:fill="FFFFFF"/>
        <w:overflowPunct/>
        <w:autoSpaceDE/>
        <w:autoSpaceDN/>
        <w:adjustRightInd/>
        <w:spacing w:before="100" w:beforeAutospacing="1" w:after="100" w:afterAutospacing="1"/>
        <w:rPr>
          <w:color w:val="161515"/>
          <w:sz w:val="24"/>
          <w:szCs w:val="24"/>
        </w:rPr>
      </w:pPr>
      <w:bookmarkStart w:id="2" w:name="_Hlk154062267"/>
      <w:r w:rsidRPr="004827E8">
        <w:rPr>
          <w:rFonts w:eastAsiaTheme="minorHAnsi"/>
          <w:color w:val="222222"/>
          <w:kern w:val="2"/>
          <w:sz w:val="24"/>
          <w:szCs w:val="24"/>
          <w:shd w:val="clear" w:color="auto" w:fill="FFFFFF"/>
          <w:lang w:eastAsia="en-US"/>
          <w14:ligatures w14:val="standardContextual"/>
        </w:rPr>
        <w:t xml:space="preserve">Fernandez, S. and </w:t>
      </w:r>
      <w:proofErr w:type="spellStart"/>
      <w:r w:rsidRPr="004827E8">
        <w:rPr>
          <w:rFonts w:eastAsiaTheme="minorHAnsi"/>
          <w:color w:val="222222"/>
          <w:kern w:val="2"/>
          <w:sz w:val="24"/>
          <w:szCs w:val="24"/>
          <w:shd w:val="clear" w:color="auto" w:fill="FFFFFF"/>
          <w:lang w:eastAsia="en-US"/>
          <w14:ligatures w14:val="standardContextual"/>
        </w:rPr>
        <w:t>Moldogaziev</w:t>
      </w:r>
      <w:proofErr w:type="spellEnd"/>
      <w:r w:rsidRPr="004827E8">
        <w:rPr>
          <w:rFonts w:eastAsiaTheme="minorHAnsi"/>
          <w:color w:val="222222"/>
          <w:kern w:val="2"/>
          <w:sz w:val="24"/>
          <w:szCs w:val="24"/>
          <w:shd w:val="clear" w:color="auto" w:fill="FFFFFF"/>
          <w:lang w:eastAsia="en-US"/>
          <w14:ligatures w14:val="standardContextual"/>
        </w:rPr>
        <w:t xml:space="preserve">, </w:t>
      </w:r>
      <w:bookmarkEnd w:id="2"/>
      <w:r w:rsidRPr="004827E8">
        <w:rPr>
          <w:rFonts w:eastAsiaTheme="minorHAnsi"/>
          <w:color w:val="222222"/>
          <w:kern w:val="2"/>
          <w:sz w:val="24"/>
          <w:szCs w:val="24"/>
          <w:shd w:val="clear" w:color="auto" w:fill="FFFFFF"/>
          <w:lang w:eastAsia="en-US"/>
          <w14:ligatures w14:val="standardContextual"/>
        </w:rPr>
        <w:t xml:space="preserve">T., (2011). </w:t>
      </w:r>
      <w:r w:rsidRPr="004827E8">
        <w:rPr>
          <w:rFonts w:eastAsiaTheme="minorHAnsi"/>
          <w:i/>
          <w:iCs/>
          <w:color w:val="222222"/>
          <w:kern w:val="2"/>
          <w:sz w:val="24"/>
          <w:szCs w:val="24"/>
          <w:shd w:val="clear" w:color="auto" w:fill="FFFFFF"/>
          <w:lang w:eastAsia="en-US"/>
          <w14:ligatures w14:val="standardContextual"/>
        </w:rPr>
        <w:t xml:space="preserve">Empowering public sector employees to improve performance: Does it </w:t>
      </w:r>
      <w:proofErr w:type="gramStart"/>
      <w:r w:rsidRPr="004827E8">
        <w:rPr>
          <w:rFonts w:eastAsiaTheme="minorHAnsi"/>
          <w:i/>
          <w:iCs/>
          <w:color w:val="222222"/>
          <w:kern w:val="2"/>
          <w:sz w:val="24"/>
          <w:szCs w:val="24"/>
          <w:shd w:val="clear" w:color="auto" w:fill="FFFFFF"/>
          <w:lang w:eastAsia="en-US"/>
          <w14:ligatures w14:val="standardContextual"/>
        </w:rPr>
        <w:t>work?.</w:t>
      </w:r>
      <w:proofErr w:type="gramEnd"/>
      <w:r w:rsidRPr="004827E8">
        <w:rPr>
          <w:rFonts w:eastAsiaTheme="minorHAnsi"/>
          <w:i/>
          <w:iCs/>
          <w:color w:val="222222"/>
          <w:kern w:val="2"/>
          <w:sz w:val="24"/>
          <w:szCs w:val="24"/>
          <w:shd w:val="clear" w:color="auto" w:fill="FFFFFF"/>
          <w:lang w:eastAsia="en-US"/>
          <w14:ligatures w14:val="standardContextual"/>
        </w:rPr>
        <w:t> The American Review of Public Administration</w:t>
      </w:r>
      <w:r w:rsidRPr="004827E8">
        <w:rPr>
          <w:rFonts w:eastAsiaTheme="minorHAnsi"/>
          <w:color w:val="222222"/>
          <w:kern w:val="2"/>
          <w:sz w:val="24"/>
          <w:szCs w:val="24"/>
          <w:shd w:val="clear" w:color="auto" w:fill="FFFFFF"/>
          <w:lang w:eastAsia="en-US"/>
          <w14:ligatures w14:val="standardContextual"/>
        </w:rPr>
        <w:t>, </w:t>
      </w:r>
      <w:r w:rsidRPr="004827E8">
        <w:rPr>
          <w:rFonts w:eastAsiaTheme="minorHAnsi"/>
          <w:i/>
          <w:iCs/>
          <w:color w:val="222222"/>
          <w:kern w:val="2"/>
          <w:sz w:val="24"/>
          <w:szCs w:val="24"/>
          <w:shd w:val="clear" w:color="auto" w:fill="FFFFFF"/>
          <w:lang w:eastAsia="en-US"/>
          <w14:ligatures w14:val="standardContextual"/>
        </w:rPr>
        <w:t>41</w:t>
      </w:r>
      <w:r w:rsidRPr="004827E8">
        <w:rPr>
          <w:rFonts w:eastAsiaTheme="minorHAnsi"/>
          <w:color w:val="222222"/>
          <w:kern w:val="2"/>
          <w:sz w:val="24"/>
          <w:szCs w:val="24"/>
          <w:shd w:val="clear" w:color="auto" w:fill="FFFFFF"/>
          <w:lang w:eastAsia="en-US"/>
          <w14:ligatures w14:val="standardContextual"/>
        </w:rPr>
        <w:t>(1), pp.23-47.</w:t>
      </w:r>
    </w:p>
    <w:p w14:paraId="50010990"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52D8B5A0" w14:textId="77777777" w:rsidR="004827E8" w:rsidRPr="004827E8" w:rsidRDefault="004827E8" w:rsidP="004827E8">
      <w:pPr>
        <w:overflowPunct/>
        <w:autoSpaceDE/>
        <w:autoSpaceDN/>
        <w:adjustRightInd/>
        <w:spacing w:after="160" w:line="259" w:lineRule="auto"/>
        <w:textAlignment w:val="auto"/>
        <w:rPr>
          <w:rFonts w:eastAsiaTheme="minorHAnsi"/>
          <w:color w:val="222222"/>
          <w:kern w:val="2"/>
          <w:sz w:val="24"/>
          <w:szCs w:val="24"/>
          <w:shd w:val="clear" w:color="auto" w:fill="FFFFFF"/>
          <w:lang w:eastAsia="en-US"/>
          <w14:ligatures w14:val="standardContextual"/>
        </w:rPr>
      </w:pPr>
      <w:r w:rsidRPr="004827E8">
        <w:rPr>
          <w:rFonts w:eastAsiaTheme="minorHAnsi"/>
          <w:color w:val="222222"/>
          <w:kern w:val="2"/>
          <w:sz w:val="24"/>
          <w:szCs w:val="24"/>
          <w:shd w:val="clear" w:color="auto" w:fill="FFFFFF"/>
          <w:lang w:eastAsia="en-US"/>
          <w14:ligatures w14:val="standardContextual"/>
        </w:rPr>
        <w:t xml:space="preserve">Fox, S.J., (2019). </w:t>
      </w:r>
      <w:r w:rsidRPr="004827E8">
        <w:rPr>
          <w:rFonts w:eastAsiaTheme="minorHAnsi"/>
          <w:i/>
          <w:iCs/>
          <w:color w:val="222222"/>
          <w:kern w:val="2"/>
          <w:sz w:val="24"/>
          <w:szCs w:val="24"/>
          <w:shd w:val="clear" w:color="auto" w:fill="FFFFFF"/>
          <w:lang w:eastAsia="en-US"/>
          <w14:ligatures w14:val="standardContextual"/>
        </w:rPr>
        <w:t xml:space="preserve">Policing-The technological revolution: Opportunities &amp; </w:t>
      </w:r>
      <w:proofErr w:type="gramStart"/>
      <w:r w:rsidRPr="004827E8">
        <w:rPr>
          <w:rFonts w:eastAsiaTheme="minorHAnsi"/>
          <w:i/>
          <w:iCs/>
          <w:color w:val="222222"/>
          <w:kern w:val="2"/>
          <w:sz w:val="24"/>
          <w:szCs w:val="24"/>
          <w:shd w:val="clear" w:color="auto" w:fill="FFFFFF"/>
          <w:lang w:eastAsia="en-US"/>
          <w14:ligatures w14:val="standardContextual"/>
        </w:rPr>
        <w:t>challenges!.</w:t>
      </w:r>
      <w:proofErr w:type="gramEnd"/>
      <w:r w:rsidRPr="004827E8">
        <w:rPr>
          <w:rFonts w:eastAsiaTheme="minorHAnsi"/>
          <w:color w:val="222222"/>
          <w:kern w:val="2"/>
          <w:sz w:val="24"/>
          <w:szCs w:val="24"/>
          <w:shd w:val="clear" w:color="auto" w:fill="FFFFFF"/>
          <w:lang w:eastAsia="en-US"/>
          <w14:ligatures w14:val="standardContextual"/>
        </w:rPr>
        <w:t> </w:t>
      </w:r>
      <w:r w:rsidRPr="004827E8">
        <w:rPr>
          <w:rFonts w:eastAsiaTheme="minorHAnsi"/>
          <w:i/>
          <w:iCs/>
          <w:color w:val="222222"/>
          <w:kern w:val="2"/>
          <w:sz w:val="24"/>
          <w:szCs w:val="24"/>
          <w:shd w:val="clear" w:color="auto" w:fill="FFFFFF"/>
          <w:lang w:eastAsia="en-US"/>
          <w14:ligatures w14:val="standardContextual"/>
        </w:rPr>
        <w:t>Technology in Society</w:t>
      </w:r>
      <w:r w:rsidRPr="004827E8">
        <w:rPr>
          <w:rFonts w:eastAsiaTheme="minorHAnsi"/>
          <w:color w:val="222222"/>
          <w:kern w:val="2"/>
          <w:sz w:val="24"/>
          <w:szCs w:val="24"/>
          <w:shd w:val="clear" w:color="auto" w:fill="FFFFFF"/>
          <w:lang w:eastAsia="en-US"/>
          <w14:ligatures w14:val="standardContextual"/>
        </w:rPr>
        <w:t>, </w:t>
      </w:r>
      <w:r w:rsidRPr="004827E8">
        <w:rPr>
          <w:rFonts w:eastAsiaTheme="minorHAnsi"/>
          <w:i/>
          <w:iCs/>
          <w:color w:val="222222"/>
          <w:kern w:val="2"/>
          <w:sz w:val="24"/>
          <w:szCs w:val="24"/>
          <w:shd w:val="clear" w:color="auto" w:fill="FFFFFF"/>
          <w:lang w:eastAsia="en-US"/>
          <w14:ligatures w14:val="standardContextual"/>
        </w:rPr>
        <w:t>56</w:t>
      </w:r>
      <w:r w:rsidRPr="004827E8">
        <w:rPr>
          <w:rFonts w:eastAsiaTheme="minorHAnsi"/>
          <w:color w:val="222222"/>
          <w:kern w:val="2"/>
          <w:sz w:val="24"/>
          <w:szCs w:val="24"/>
          <w:shd w:val="clear" w:color="auto" w:fill="FFFFFF"/>
          <w:lang w:eastAsia="en-US"/>
          <w14:ligatures w14:val="standardContextual"/>
        </w:rPr>
        <w:t>, pp.69-78.</w:t>
      </w:r>
    </w:p>
    <w:p w14:paraId="5EBC8C92" w14:textId="77777777" w:rsidR="004827E8" w:rsidRPr="004827E8" w:rsidRDefault="004827E8" w:rsidP="004827E8">
      <w:pPr>
        <w:overflowPunct/>
        <w:autoSpaceDE/>
        <w:autoSpaceDN/>
        <w:adjustRightInd/>
        <w:spacing w:after="160" w:line="259" w:lineRule="auto"/>
        <w:textAlignment w:val="auto"/>
        <w:rPr>
          <w:rFonts w:eastAsiaTheme="minorHAnsi"/>
          <w:color w:val="222222"/>
          <w:kern w:val="2"/>
          <w:sz w:val="24"/>
          <w:szCs w:val="24"/>
          <w:shd w:val="clear" w:color="auto" w:fill="FFFFFF"/>
          <w:lang w:eastAsia="en-US"/>
          <w14:ligatures w14:val="standardContextual"/>
        </w:rPr>
      </w:pPr>
    </w:p>
    <w:p w14:paraId="0269A7E4" w14:textId="77777777" w:rsidR="004827E8" w:rsidRPr="004827E8" w:rsidRDefault="004827E8" w:rsidP="004827E8">
      <w:pPr>
        <w:overflowPunct/>
        <w:autoSpaceDE/>
        <w:autoSpaceDN/>
        <w:adjustRightInd/>
        <w:spacing w:after="160" w:line="259" w:lineRule="auto"/>
        <w:textAlignment w:val="auto"/>
        <w:rPr>
          <w:rFonts w:eastAsiaTheme="minorHAnsi"/>
          <w:color w:val="1F2025"/>
          <w:kern w:val="2"/>
          <w:sz w:val="24"/>
          <w:szCs w:val="24"/>
          <w:shd w:val="clear" w:color="auto" w:fill="FFFFFF"/>
          <w:lang w:eastAsia="en-US"/>
          <w14:ligatures w14:val="standardContextual"/>
        </w:rPr>
      </w:pPr>
      <w:proofErr w:type="spellStart"/>
      <w:r w:rsidRPr="004827E8">
        <w:rPr>
          <w:rFonts w:eastAsiaTheme="minorHAnsi"/>
          <w:color w:val="222222"/>
          <w:kern w:val="2"/>
          <w:sz w:val="24"/>
          <w:szCs w:val="24"/>
          <w:shd w:val="clear" w:color="auto" w:fill="FFFFFF"/>
          <w:lang w:eastAsia="en-US"/>
          <w14:ligatures w14:val="standardContextual"/>
        </w:rPr>
        <w:t>Fritsvold</w:t>
      </w:r>
      <w:proofErr w:type="spellEnd"/>
      <w:r w:rsidRPr="004827E8">
        <w:rPr>
          <w:rFonts w:eastAsiaTheme="minorHAnsi"/>
          <w:color w:val="222222"/>
          <w:kern w:val="2"/>
          <w:sz w:val="24"/>
          <w:szCs w:val="24"/>
          <w:shd w:val="clear" w:color="auto" w:fill="FFFFFF"/>
          <w:lang w:eastAsia="en-US"/>
          <w14:ligatures w14:val="standardContextual"/>
        </w:rPr>
        <w:t xml:space="preserve">, E.D., (2009). </w:t>
      </w:r>
      <w:r w:rsidRPr="004827E8">
        <w:rPr>
          <w:rFonts w:eastAsiaTheme="minorHAnsi"/>
          <w:i/>
          <w:iCs/>
          <w:color w:val="222222"/>
          <w:kern w:val="2"/>
          <w:sz w:val="24"/>
          <w:szCs w:val="24"/>
          <w:shd w:val="clear" w:color="auto" w:fill="FFFFFF"/>
          <w:lang w:eastAsia="en-US"/>
          <w14:ligatures w14:val="standardContextual"/>
        </w:rPr>
        <w:t>Under the law: Legal consciousness and radical environmental activism.</w:t>
      </w:r>
      <w:r w:rsidRPr="004827E8">
        <w:rPr>
          <w:rFonts w:eastAsiaTheme="minorHAnsi"/>
          <w:color w:val="222222"/>
          <w:kern w:val="2"/>
          <w:sz w:val="24"/>
          <w:szCs w:val="24"/>
          <w:shd w:val="clear" w:color="auto" w:fill="FFFFFF"/>
          <w:lang w:eastAsia="en-US"/>
          <w14:ligatures w14:val="standardContextual"/>
        </w:rPr>
        <w:t> </w:t>
      </w:r>
      <w:r w:rsidRPr="004827E8">
        <w:rPr>
          <w:rFonts w:eastAsiaTheme="minorHAnsi"/>
          <w:i/>
          <w:iCs/>
          <w:color w:val="222222"/>
          <w:kern w:val="2"/>
          <w:sz w:val="24"/>
          <w:szCs w:val="24"/>
          <w:shd w:val="clear" w:color="auto" w:fill="FFFFFF"/>
          <w:lang w:eastAsia="en-US"/>
          <w14:ligatures w14:val="standardContextual"/>
        </w:rPr>
        <w:t>Law &amp; Social Inquiry</w:t>
      </w:r>
      <w:r w:rsidRPr="004827E8">
        <w:rPr>
          <w:rFonts w:eastAsiaTheme="minorHAnsi"/>
          <w:color w:val="222222"/>
          <w:kern w:val="2"/>
          <w:sz w:val="24"/>
          <w:szCs w:val="24"/>
          <w:shd w:val="clear" w:color="auto" w:fill="FFFFFF"/>
          <w:lang w:eastAsia="en-US"/>
          <w14:ligatures w14:val="standardContextual"/>
        </w:rPr>
        <w:t>, </w:t>
      </w:r>
      <w:r w:rsidRPr="004827E8">
        <w:rPr>
          <w:rFonts w:eastAsiaTheme="minorHAnsi"/>
          <w:i/>
          <w:iCs/>
          <w:color w:val="222222"/>
          <w:kern w:val="2"/>
          <w:sz w:val="24"/>
          <w:szCs w:val="24"/>
          <w:shd w:val="clear" w:color="auto" w:fill="FFFFFF"/>
          <w:lang w:eastAsia="en-US"/>
          <w14:ligatures w14:val="standardContextual"/>
        </w:rPr>
        <w:t>34</w:t>
      </w:r>
      <w:r w:rsidRPr="004827E8">
        <w:rPr>
          <w:rFonts w:eastAsiaTheme="minorHAnsi"/>
          <w:color w:val="222222"/>
          <w:kern w:val="2"/>
          <w:sz w:val="24"/>
          <w:szCs w:val="24"/>
          <w:shd w:val="clear" w:color="auto" w:fill="FFFFFF"/>
          <w:lang w:eastAsia="en-US"/>
          <w14:ligatures w14:val="standardContextual"/>
        </w:rPr>
        <w:t>(4), pp.799-824.</w:t>
      </w:r>
    </w:p>
    <w:p w14:paraId="2A5A8A0E"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6E6F05B7" w14:textId="77777777" w:rsidR="004827E8" w:rsidRPr="004827E8" w:rsidRDefault="004827E8" w:rsidP="004827E8">
      <w:pPr>
        <w:overflowPunct/>
        <w:autoSpaceDE/>
        <w:autoSpaceDN/>
        <w:adjustRightInd/>
        <w:spacing w:after="160" w:line="259" w:lineRule="auto"/>
        <w:textAlignment w:val="auto"/>
        <w:rPr>
          <w:rFonts w:eastAsiaTheme="minorHAnsi"/>
          <w:color w:val="222222"/>
          <w:kern w:val="2"/>
          <w:sz w:val="24"/>
          <w:szCs w:val="24"/>
          <w:shd w:val="clear" w:color="auto" w:fill="FFFFFF"/>
          <w:lang w:eastAsia="en-US"/>
          <w14:ligatures w14:val="standardContextual"/>
        </w:rPr>
      </w:pPr>
      <w:r w:rsidRPr="004827E8">
        <w:rPr>
          <w:rFonts w:eastAsiaTheme="minorHAnsi"/>
          <w:color w:val="222222"/>
          <w:kern w:val="2"/>
          <w:sz w:val="24"/>
          <w:szCs w:val="24"/>
          <w:shd w:val="clear" w:color="auto" w:fill="FFFFFF"/>
          <w:lang w:eastAsia="en-US"/>
          <w14:ligatures w14:val="standardContextual"/>
        </w:rPr>
        <w:t xml:space="preserve">Gibbs, G., (1988). </w:t>
      </w:r>
      <w:r w:rsidRPr="004827E8">
        <w:rPr>
          <w:rFonts w:eastAsiaTheme="minorHAnsi"/>
          <w:i/>
          <w:iCs/>
          <w:color w:val="222222"/>
          <w:kern w:val="2"/>
          <w:sz w:val="24"/>
          <w:szCs w:val="24"/>
          <w:shd w:val="clear" w:color="auto" w:fill="FFFFFF"/>
          <w:lang w:eastAsia="en-US"/>
          <w14:ligatures w14:val="standardContextual"/>
        </w:rPr>
        <w:t>Learning by doing: A guide to teaching and learning methods.</w:t>
      </w:r>
      <w:r w:rsidRPr="004827E8">
        <w:rPr>
          <w:rFonts w:eastAsiaTheme="minorHAnsi"/>
          <w:color w:val="222222"/>
          <w:kern w:val="2"/>
          <w:sz w:val="24"/>
          <w:szCs w:val="24"/>
          <w:shd w:val="clear" w:color="auto" w:fill="FFFFFF"/>
          <w:lang w:eastAsia="en-US"/>
          <w14:ligatures w14:val="standardContextual"/>
        </w:rPr>
        <w:t> </w:t>
      </w:r>
      <w:r w:rsidRPr="004827E8">
        <w:rPr>
          <w:rFonts w:eastAsiaTheme="minorHAnsi"/>
          <w:i/>
          <w:iCs/>
          <w:color w:val="222222"/>
          <w:kern w:val="2"/>
          <w:sz w:val="24"/>
          <w:szCs w:val="24"/>
          <w:shd w:val="clear" w:color="auto" w:fill="FFFFFF"/>
          <w:lang w:eastAsia="en-US"/>
          <w14:ligatures w14:val="standardContextual"/>
        </w:rPr>
        <w:t>Further Education Unit</w:t>
      </w:r>
      <w:r w:rsidRPr="004827E8">
        <w:rPr>
          <w:rFonts w:eastAsiaTheme="minorHAnsi"/>
          <w:color w:val="222222"/>
          <w:kern w:val="2"/>
          <w:sz w:val="24"/>
          <w:szCs w:val="24"/>
          <w:shd w:val="clear" w:color="auto" w:fill="FFFFFF"/>
          <w:lang w:eastAsia="en-US"/>
          <w14:ligatures w14:val="standardContextual"/>
        </w:rPr>
        <w:t>.</w:t>
      </w:r>
    </w:p>
    <w:p w14:paraId="343B2B07" w14:textId="77777777" w:rsidR="004827E8" w:rsidRPr="004827E8" w:rsidRDefault="004827E8" w:rsidP="004827E8">
      <w:pPr>
        <w:overflowPunct/>
        <w:autoSpaceDE/>
        <w:autoSpaceDN/>
        <w:adjustRightInd/>
        <w:spacing w:after="160" w:line="259" w:lineRule="auto"/>
        <w:textAlignment w:val="auto"/>
        <w:rPr>
          <w:rFonts w:eastAsiaTheme="minorHAnsi"/>
          <w:color w:val="222222"/>
          <w:kern w:val="2"/>
          <w:sz w:val="24"/>
          <w:szCs w:val="24"/>
          <w:shd w:val="clear" w:color="auto" w:fill="FFFFFF"/>
          <w:lang w:eastAsia="en-US"/>
          <w14:ligatures w14:val="standardContextual"/>
        </w:rPr>
      </w:pPr>
    </w:p>
    <w:p w14:paraId="5CEE7499" w14:textId="77777777" w:rsidR="004827E8" w:rsidRPr="004827E8" w:rsidRDefault="004827E8" w:rsidP="004827E8">
      <w:pPr>
        <w:overflowPunct/>
        <w:autoSpaceDE/>
        <w:autoSpaceDN/>
        <w:adjustRightInd/>
        <w:spacing w:after="160" w:line="259" w:lineRule="auto"/>
        <w:textAlignment w:val="auto"/>
        <w:rPr>
          <w:rFonts w:eastAsiaTheme="minorHAnsi"/>
          <w:color w:val="222222"/>
          <w:kern w:val="2"/>
          <w:sz w:val="24"/>
          <w:szCs w:val="24"/>
          <w:shd w:val="clear" w:color="auto" w:fill="FFFFFF"/>
          <w:lang w:eastAsia="en-US"/>
          <w14:ligatures w14:val="standardContextual"/>
        </w:rPr>
      </w:pPr>
      <w:bookmarkStart w:id="3" w:name="_Hlk154148383"/>
      <w:r w:rsidRPr="004827E8">
        <w:rPr>
          <w:rFonts w:eastAsiaTheme="minorHAnsi"/>
          <w:color w:val="222222"/>
          <w:kern w:val="2"/>
          <w:sz w:val="24"/>
          <w:szCs w:val="24"/>
          <w:shd w:val="clear" w:color="auto" w:fill="FFFFFF"/>
          <w:lang w:eastAsia="en-US"/>
          <w14:ligatures w14:val="standardContextual"/>
        </w:rPr>
        <w:t xml:space="preserve">Gormley, H. and van </w:t>
      </w:r>
      <w:proofErr w:type="spellStart"/>
      <w:r w:rsidRPr="004827E8">
        <w:rPr>
          <w:rFonts w:eastAsiaTheme="minorHAnsi"/>
          <w:color w:val="222222"/>
          <w:kern w:val="2"/>
          <w:sz w:val="24"/>
          <w:szCs w:val="24"/>
          <w:shd w:val="clear" w:color="auto" w:fill="FFFFFF"/>
          <w:lang w:eastAsia="en-US"/>
          <w14:ligatures w14:val="standardContextual"/>
        </w:rPr>
        <w:t>Nieuwerburgh</w:t>
      </w:r>
      <w:proofErr w:type="spellEnd"/>
      <w:r w:rsidRPr="004827E8">
        <w:rPr>
          <w:rFonts w:eastAsiaTheme="minorHAnsi"/>
          <w:color w:val="222222"/>
          <w:kern w:val="2"/>
          <w:sz w:val="24"/>
          <w:szCs w:val="24"/>
          <w:shd w:val="clear" w:color="auto" w:fill="FFFFFF"/>
          <w:lang w:eastAsia="en-US"/>
          <w14:ligatures w14:val="standardContextual"/>
        </w:rPr>
        <w:t>, C., (2014</w:t>
      </w:r>
      <w:bookmarkEnd w:id="3"/>
      <w:r w:rsidRPr="004827E8">
        <w:rPr>
          <w:rFonts w:eastAsiaTheme="minorHAnsi"/>
          <w:color w:val="222222"/>
          <w:kern w:val="2"/>
          <w:sz w:val="24"/>
          <w:szCs w:val="24"/>
          <w:shd w:val="clear" w:color="auto" w:fill="FFFFFF"/>
          <w:lang w:eastAsia="en-US"/>
          <w14:ligatures w14:val="standardContextual"/>
        </w:rPr>
        <w:t xml:space="preserve">). </w:t>
      </w:r>
      <w:r w:rsidRPr="004827E8">
        <w:rPr>
          <w:rFonts w:eastAsiaTheme="minorHAnsi"/>
          <w:i/>
          <w:iCs/>
          <w:color w:val="222222"/>
          <w:kern w:val="2"/>
          <w:sz w:val="24"/>
          <w:szCs w:val="24"/>
          <w:shd w:val="clear" w:color="auto" w:fill="FFFFFF"/>
          <w:lang w:eastAsia="en-US"/>
          <w14:ligatures w14:val="standardContextual"/>
        </w:rPr>
        <w:t>Developing coaching cultures: A review of the literature. Coaching: An International Journal of Theory, Research and Practice</w:t>
      </w:r>
      <w:r w:rsidRPr="004827E8">
        <w:rPr>
          <w:rFonts w:eastAsiaTheme="minorHAnsi"/>
          <w:color w:val="222222"/>
          <w:kern w:val="2"/>
          <w:sz w:val="24"/>
          <w:szCs w:val="24"/>
          <w:shd w:val="clear" w:color="auto" w:fill="FFFFFF"/>
          <w:lang w:eastAsia="en-US"/>
          <w14:ligatures w14:val="standardContextual"/>
        </w:rPr>
        <w:t>, </w:t>
      </w:r>
      <w:r w:rsidRPr="004827E8">
        <w:rPr>
          <w:rFonts w:eastAsiaTheme="minorHAnsi"/>
          <w:i/>
          <w:iCs/>
          <w:color w:val="222222"/>
          <w:kern w:val="2"/>
          <w:sz w:val="24"/>
          <w:szCs w:val="24"/>
          <w:shd w:val="clear" w:color="auto" w:fill="FFFFFF"/>
          <w:lang w:eastAsia="en-US"/>
          <w14:ligatures w14:val="standardContextual"/>
        </w:rPr>
        <w:t>7</w:t>
      </w:r>
      <w:r w:rsidRPr="004827E8">
        <w:rPr>
          <w:rFonts w:eastAsiaTheme="minorHAnsi"/>
          <w:color w:val="222222"/>
          <w:kern w:val="2"/>
          <w:sz w:val="24"/>
          <w:szCs w:val="24"/>
          <w:shd w:val="clear" w:color="auto" w:fill="FFFFFF"/>
          <w:lang w:eastAsia="en-US"/>
          <w14:ligatures w14:val="standardContextual"/>
        </w:rPr>
        <w:t>(2), pp.90-101.</w:t>
      </w:r>
    </w:p>
    <w:p w14:paraId="42FBEF3E" w14:textId="77777777" w:rsidR="004827E8" w:rsidRPr="004827E8" w:rsidRDefault="004827E8" w:rsidP="004827E8">
      <w:pPr>
        <w:overflowPunct/>
        <w:autoSpaceDE/>
        <w:autoSpaceDN/>
        <w:adjustRightInd/>
        <w:spacing w:after="160" w:line="259" w:lineRule="auto"/>
        <w:textAlignment w:val="auto"/>
        <w:rPr>
          <w:rFonts w:eastAsiaTheme="minorHAnsi"/>
          <w:color w:val="222222"/>
          <w:kern w:val="2"/>
          <w:sz w:val="24"/>
          <w:szCs w:val="24"/>
          <w:shd w:val="clear" w:color="auto" w:fill="FFFFFF"/>
          <w:lang w:eastAsia="en-US"/>
          <w14:ligatures w14:val="standardContextual"/>
        </w:rPr>
      </w:pPr>
    </w:p>
    <w:p w14:paraId="5615F94F" w14:textId="77777777" w:rsidR="004827E8" w:rsidRPr="004827E8" w:rsidRDefault="004827E8" w:rsidP="004827E8">
      <w:pPr>
        <w:overflowPunct/>
        <w:autoSpaceDE/>
        <w:autoSpaceDN/>
        <w:adjustRightInd/>
        <w:spacing w:after="160" w:line="259" w:lineRule="auto"/>
        <w:textAlignment w:val="auto"/>
        <w:rPr>
          <w:rFonts w:eastAsiaTheme="minorHAnsi"/>
          <w:kern w:val="2"/>
          <w:sz w:val="24"/>
          <w:szCs w:val="24"/>
          <w:shd w:val="clear" w:color="auto" w:fill="FFFFFF"/>
          <w:lang w:eastAsia="en-US"/>
          <w14:ligatures w14:val="standardContextual"/>
        </w:rPr>
      </w:pPr>
      <w:r w:rsidRPr="004827E8">
        <w:rPr>
          <w:rFonts w:eastAsiaTheme="minorHAnsi"/>
          <w:kern w:val="2"/>
          <w:sz w:val="24"/>
          <w:szCs w:val="24"/>
          <w:shd w:val="clear" w:color="auto" w:fill="FFFFFF"/>
          <w:lang w:eastAsia="en-US"/>
          <w14:ligatures w14:val="standardContextual"/>
        </w:rPr>
        <w:t>Gov.UK. (2023). </w:t>
      </w:r>
      <w:r w:rsidRPr="004827E8">
        <w:rPr>
          <w:rFonts w:eastAsiaTheme="minorHAnsi"/>
          <w:i/>
          <w:iCs/>
          <w:kern w:val="2"/>
          <w:sz w:val="24"/>
          <w:szCs w:val="24"/>
          <w:lang w:eastAsia="en-US"/>
          <w14:ligatures w14:val="standardContextual"/>
        </w:rPr>
        <w:t xml:space="preserve">Codes Of Practice </w:t>
      </w:r>
      <w:proofErr w:type="gramStart"/>
      <w:r w:rsidRPr="004827E8">
        <w:rPr>
          <w:rFonts w:eastAsiaTheme="minorHAnsi"/>
          <w:i/>
          <w:iCs/>
          <w:kern w:val="2"/>
          <w:sz w:val="24"/>
          <w:szCs w:val="24"/>
          <w:lang w:eastAsia="en-US"/>
          <w14:ligatures w14:val="standardContextual"/>
        </w:rPr>
        <w:t>For</w:t>
      </w:r>
      <w:proofErr w:type="gramEnd"/>
      <w:r w:rsidRPr="004827E8">
        <w:rPr>
          <w:rFonts w:eastAsiaTheme="minorHAnsi"/>
          <w:i/>
          <w:iCs/>
          <w:kern w:val="2"/>
          <w:sz w:val="24"/>
          <w:szCs w:val="24"/>
          <w:lang w:eastAsia="en-US"/>
          <w14:ligatures w14:val="standardContextual"/>
        </w:rPr>
        <w:t xml:space="preserve"> Victims Of Crime</w:t>
      </w:r>
      <w:r w:rsidRPr="004827E8">
        <w:rPr>
          <w:rFonts w:eastAsiaTheme="minorHAnsi"/>
          <w:kern w:val="2"/>
          <w:sz w:val="24"/>
          <w:szCs w:val="24"/>
          <w:shd w:val="clear" w:color="auto" w:fill="FFFFFF"/>
          <w:lang w:eastAsia="en-US"/>
          <w14:ligatures w14:val="standardContextual"/>
        </w:rPr>
        <w:t>. [Online</w:t>
      </w:r>
      <w:proofErr w:type="gramStart"/>
      <w:r w:rsidRPr="004827E8">
        <w:rPr>
          <w:rFonts w:eastAsiaTheme="minorHAnsi"/>
          <w:kern w:val="2"/>
          <w:sz w:val="24"/>
          <w:szCs w:val="24"/>
          <w:shd w:val="clear" w:color="auto" w:fill="FFFFFF"/>
          <w:lang w:eastAsia="en-US"/>
          <w14:ligatures w14:val="standardContextual"/>
        </w:rPr>
        <w:t>].Available</w:t>
      </w:r>
      <w:proofErr w:type="gramEnd"/>
      <w:r w:rsidRPr="004827E8">
        <w:rPr>
          <w:rFonts w:eastAsiaTheme="minorHAnsi"/>
          <w:kern w:val="2"/>
          <w:sz w:val="24"/>
          <w:szCs w:val="24"/>
          <w:shd w:val="clear" w:color="auto" w:fill="FFFFFF"/>
          <w:lang w:eastAsia="en-US"/>
          <w14:ligatures w14:val="standardContextual"/>
        </w:rPr>
        <w:t xml:space="preserve"> at: https://www.gov.uk/government/publications/the-code-of-practice-for-victims-of-crime/code-of-practic [Accessed 24 November 2023].</w:t>
      </w:r>
    </w:p>
    <w:p w14:paraId="240A3919" w14:textId="77777777" w:rsidR="004827E8" w:rsidRPr="004827E8" w:rsidRDefault="004827E8" w:rsidP="004827E8">
      <w:pPr>
        <w:overflowPunct/>
        <w:autoSpaceDE/>
        <w:autoSpaceDN/>
        <w:adjustRightInd/>
        <w:spacing w:after="160" w:line="259" w:lineRule="auto"/>
        <w:textAlignment w:val="auto"/>
        <w:rPr>
          <w:rFonts w:eastAsiaTheme="minorHAnsi"/>
          <w:kern w:val="2"/>
          <w:sz w:val="24"/>
          <w:szCs w:val="24"/>
          <w:shd w:val="clear" w:color="auto" w:fill="FFFFFF"/>
          <w:lang w:eastAsia="en-US"/>
          <w14:ligatures w14:val="standardContextual"/>
        </w:rPr>
      </w:pPr>
    </w:p>
    <w:p w14:paraId="373D2F0D" w14:textId="77777777" w:rsidR="004827E8" w:rsidRPr="004827E8" w:rsidRDefault="004827E8" w:rsidP="004827E8">
      <w:pPr>
        <w:overflowPunct/>
        <w:autoSpaceDE/>
        <w:autoSpaceDN/>
        <w:adjustRightInd/>
        <w:spacing w:after="160" w:line="259" w:lineRule="auto"/>
        <w:textAlignment w:val="auto"/>
        <w:rPr>
          <w:rFonts w:eastAsiaTheme="minorHAnsi"/>
          <w:color w:val="222222"/>
          <w:kern w:val="2"/>
          <w:sz w:val="24"/>
          <w:szCs w:val="24"/>
          <w:shd w:val="clear" w:color="auto" w:fill="FFFFFF"/>
          <w:lang w:eastAsia="en-US"/>
          <w14:ligatures w14:val="standardContextual"/>
        </w:rPr>
      </w:pPr>
      <w:r w:rsidRPr="004827E8">
        <w:rPr>
          <w:rFonts w:eastAsiaTheme="minorHAnsi"/>
          <w:kern w:val="2"/>
          <w:sz w:val="24"/>
          <w:szCs w:val="24"/>
          <w:shd w:val="clear" w:color="auto" w:fill="FFFFFF"/>
          <w:lang w:eastAsia="en-US"/>
          <w14:ligatures w14:val="standardContextual"/>
        </w:rPr>
        <w:t>Gov.UK. (2023). </w:t>
      </w:r>
      <w:r w:rsidRPr="004827E8">
        <w:rPr>
          <w:rFonts w:eastAsiaTheme="minorHAnsi"/>
          <w:i/>
          <w:iCs/>
          <w:kern w:val="2"/>
          <w:sz w:val="24"/>
          <w:szCs w:val="24"/>
          <w:lang w:eastAsia="en-US"/>
          <w14:ligatures w14:val="standardContextual"/>
        </w:rPr>
        <w:t>Police and Criminal Evidence Act 1984</w:t>
      </w:r>
      <w:r w:rsidRPr="004827E8">
        <w:rPr>
          <w:rFonts w:eastAsiaTheme="minorHAnsi"/>
          <w:kern w:val="2"/>
          <w:sz w:val="24"/>
          <w:szCs w:val="24"/>
          <w:shd w:val="clear" w:color="auto" w:fill="FFFFFF"/>
          <w:lang w:eastAsia="en-US"/>
          <w14:ligatures w14:val="standardContextual"/>
        </w:rPr>
        <w:t>. [Online]. Legislation.gov.uk. Available at: https://www.legislation.gov.uk/ukpga/1984/60/section/17 [Accessed 15 December 2023].</w:t>
      </w:r>
    </w:p>
    <w:p w14:paraId="4142DDB0" w14:textId="77777777" w:rsidR="004827E8" w:rsidRPr="004827E8" w:rsidRDefault="004827E8" w:rsidP="004827E8">
      <w:pPr>
        <w:overflowPunct/>
        <w:autoSpaceDE/>
        <w:autoSpaceDN/>
        <w:adjustRightInd/>
        <w:spacing w:after="160" w:line="259" w:lineRule="auto"/>
        <w:textAlignment w:val="auto"/>
        <w:rPr>
          <w:rFonts w:eastAsiaTheme="minorHAnsi"/>
          <w:color w:val="222222"/>
          <w:kern w:val="2"/>
          <w:sz w:val="24"/>
          <w:szCs w:val="24"/>
          <w:shd w:val="clear" w:color="auto" w:fill="FFFFFF"/>
          <w:lang w:eastAsia="en-US"/>
          <w14:ligatures w14:val="standardContextual"/>
        </w:rPr>
      </w:pPr>
    </w:p>
    <w:p w14:paraId="3D3F8C38" w14:textId="77777777" w:rsidR="004827E8" w:rsidRPr="004827E8" w:rsidRDefault="004827E8" w:rsidP="004827E8">
      <w:pPr>
        <w:overflowPunct/>
        <w:autoSpaceDE/>
        <w:autoSpaceDN/>
        <w:adjustRightInd/>
        <w:spacing w:after="160" w:line="259" w:lineRule="auto"/>
        <w:textAlignment w:val="auto"/>
        <w:rPr>
          <w:rFonts w:eastAsiaTheme="minorHAnsi"/>
          <w:color w:val="222222"/>
          <w:kern w:val="2"/>
          <w:sz w:val="24"/>
          <w:szCs w:val="24"/>
          <w:shd w:val="clear" w:color="auto" w:fill="FFFFFF"/>
          <w:lang w:eastAsia="en-US"/>
          <w14:ligatures w14:val="standardContextual"/>
        </w:rPr>
      </w:pPr>
      <w:r w:rsidRPr="004827E8">
        <w:rPr>
          <w:rFonts w:eastAsiaTheme="minorHAnsi"/>
          <w:kern w:val="2"/>
          <w:sz w:val="24"/>
          <w:szCs w:val="24"/>
          <w:shd w:val="clear" w:color="auto" w:fill="FFFFFF"/>
          <w:lang w:eastAsia="en-US"/>
          <w14:ligatures w14:val="standardContextual"/>
        </w:rPr>
        <w:lastRenderedPageBreak/>
        <w:t>Gov.UK. (2020). </w:t>
      </w:r>
      <w:r w:rsidRPr="004827E8">
        <w:rPr>
          <w:rFonts w:eastAsiaTheme="minorHAnsi"/>
          <w:i/>
          <w:iCs/>
          <w:kern w:val="2"/>
          <w:sz w:val="24"/>
          <w:szCs w:val="24"/>
          <w:lang w:eastAsia="en-US"/>
          <w14:ligatures w14:val="standardContextual"/>
        </w:rPr>
        <w:t>Social Networking - Taking Part Survey 2019 - 2020</w:t>
      </w:r>
      <w:r w:rsidRPr="004827E8">
        <w:rPr>
          <w:rFonts w:eastAsiaTheme="minorHAnsi"/>
          <w:kern w:val="2"/>
          <w:sz w:val="24"/>
          <w:szCs w:val="24"/>
          <w:shd w:val="clear" w:color="auto" w:fill="FFFFFF"/>
          <w:lang w:eastAsia="en-US"/>
          <w14:ligatures w14:val="standardContextual"/>
        </w:rPr>
        <w:t>. [Online]. Available at: Social Networking - Taking Part Survey 2019/20 - GOV.UK (www.gov.uk) [Accessed 21 November 2023].</w:t>
      </w:r>
    </w:p>
    <w:p w14:paraId="49F30DAB"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0C604459" w14:textId="77777777" w:rsidR="004827E8" w:rsidRPr="004827E8" w:rsidRDefault="004827E8" w:rsidP="004827E8">
      <w:pPr>
        <w:overflowPunct/>
        <w:autoSpaceDE/>
        <w:autoSpaceDN/>
        <w:adjustRightInd/>
        <w:spacing w:after="160" w:line="259" w:lineRule="auto"/>
        <w:textAlignment w:val="auto"/>
        <w:rPr>
          <w:rFonts w:eastAsiaTheme="minorHAnsi"/>
          <w:kern w:val="2"/>
          <w:sz w:val="24"/>
          <w:szCs w:val="24"/>
          <w:shd w:val="clear" w:color="auto" w:fill="FFFFFF"/>
          <w:lang w:eastAsia="en-US"/>
          <w14:ligatures w14:val="standardContextual"/>
        </w:rPr>
      </w:pPr>
      <w:r w:rsidRPr="004827E8">
        <w:rPr>
          <w:rFonts w:eastAsiaTheme="minorHAnsi"/>
          <w:kern w:val="2"/>
          <w:sz w:val="24"/>
          <w:szCs w:val="24"/>
          <w:shd w:val="clear" w:color="auto" w:fill="FFFFFF"/>
          <w:lang w:eastAsia="en-US"/>
          <w14:ligatures w14:val="standardContextual"/>
        </w:rPr>
        <w:t>Gov.uk. (2023). </w:t>
      </w:r>
      <w:r w:rsidRPr="004827E8">
        <w:rPr>
          <w:rFonts w:eastAsiaTheme="minorHAnsi"/>
          <w:i/>
          <w:iCs/>
          <w:kern w:val="2"/>
          <w:sz w:val="24"/>
          <w:szCs w:val="24"/>
          <w:lang w:eastAsia="en-US"/>
          <w14:ligatures w14:val="standardContextual"/>
        </w:rPr>
        <w:t>Strategic Policing Requirement 2023</w:t>
      </w:r>
      <w:r w:rsidRPr="004827E8">
        <w:rPr>
          <w:rFonts w:eastAsiaTheme="minorHAnsi"/>
          <w:kern w:val="2"/>
          <w:sz w:val="24"/>
          <w:szCs w:val="24"/>
          <w:shd w:val="clear" w:color="auto" w:fill="FFFFFF"/>
          <w:lang w:eastAsia="en-US"/>
          <w14:ligatures w14:val="standardContextual"/>
        </w:rPr>
        <w:t>. [Online]. Available at: https://www.gov.uk/government/publications/strategic-policing-requirement-2023/strategic-policing-re [Accessed 15 November 2023].</w:t>
      </w:r>
    </w:p>
    <w:p w14:paraId="642ABB09" w14:textId="77777777" w:rsidR="004827E8" w:rsidRPr="004827E8" w:rsidRDefault="004827E8" w:rsidP="004827E8">
      <w:pPr>
        <w:overflowPunct/>
        <w:autoSpaceDE/>
        <w:autoSpaceDN/>
        <w:adjustRightInd/>
        <w:spacing w:after="160" w:line="259" w:lineRule="auto"/>
        <w:textAlignment w:val="auto"/>
        <w:rPr>
          <w:rFonts w:eastAsiaTheme="minorHAnsi"/>
          <w:kern w:val="2"/>
          <w:sz w:val="24"/>
          <w:szCs w:val="24"/>
          <w:shd w:val="clear" w:color="auto" w:fill="FFFFFF"/>
          <w:lang w:eastAsia="en-US"/>
          <w14:ligatures w14:val="standardContextual"/>
        </w:rPr>
      </w:pPr>
    </w:p>
    <w:p w14:paraId="565624A8" w14:textId="77777777" w:rsidR="004827E8" w:rsidRPr="004827E8" w:rsidRDefault="004827E8" w:rsidP="004827E8">
      <w:pPr>
        <w:overflowPunct/>
        <w:autoSpaceDE/>
        <w:autoSpaceDN/>
        <w:adjustRightInd/>
        <w:spacing w:after="160" w:line="259" w:lineRule="auto"/>
        <w:textAlignment w:val="auto"/>
        <w:rPr>
          <w:rFonts w:eastAsiaTheme="minorHAnsi"/>
          <w:kern w:val="2"/>
          <w:sz w:val="24"/>
          <w:szCs w:val="24"/>
          <w:shd w:val="clear" w:color="auto" w:fill="FFFFFF"/>
          <w:lang w:eastAsia="en-US"/>
          <w14:ligatures w14:val="standardContextual"/>
        </w:rPr>
      </w:pPr>
      <w:r w:rsidRPr="004827E8">
        <w:rPr>
          <w:rFonts w:eastAsiaTheme="minorHAnsi"/>
          <w:kern w:val="2"/>
          <w:sz w:val="24"/>
          <w:szCs w:val="24"/>
          <w:shd w:val="clear" w:color="auto" w:fill="FFFFFF"/>
          <w:lang w:eastAsia="en-US"/>
          <w14:ligatures w14:val="standardContextual"/>
        </w:rPr>
        <w:t>Gov.UK. (2023). </w:t>
      </w:r>
      <w:r w:rsidRPr="004827E8">
        <w:rPr>
          <w:rFonts w:eastAsiaTheme="minorHAnsi"/>
          <w:i/>
          <w:iCs/>
          <w:kern w:val="2"/>
          <w:sz w:val="24"/>
          <w:szCs w:val="24"/>
          <w:lang w:eastAsia="en-US"/>
          <w14:ligatures w14:val="standardContextual"/>
        </w:rPr>
        <w:t>Violence Against Women and Girls National Statement of Expectations</w:t>
      </w:r>
      <w:r w:rsidRPr="004827E8">
        <w:rPr>
          <w:rFonts w:eastAsiaTheme="minorHAnsi"/>
          <w:kern w:val="2"/>
          <w:sz w:val="24"/>
          <w:szCs w:val="24"/>
          <w:shd w:val="clear" w:color="auto" w:fill="FFFFFF"/>
          <w:lang w:eastAsia="en-US"/>
          <w14:ligatures w14:val="standardContextual"/>
        </w:rPr>
        <w:t>. [Online]. Available at: https://www.gov.uk/government/publications/violence-against-women-and-girls-national-statement-of-ex [Accessed 15 November 2023].</w:t>
      </w:r>
    </w:p>
    <w:p w14:paraId="41C91972" w14:textId="77777777" w:rsidR="004827E8" w:rsidRPr="004827E8" w:rsidRDefault="004827E8" w:rsidP="004827E8">
      <w:pPr>
        <w:overflowPunct/>
        <w:autoSpaceDE/>
        <w:autoSpaceDN/>
        <w:adjustRightInd/>
        <w:spacing w:after="160" w:line="259" w:lineRule="auto"/>
        <w:textAlignment w:val="auto"/>
        <w:rPr>
          <w:rFonts w:eastAsiaTheme="minorHAnsi"/>
          <w:kern w:val="2"/>
          <w:sz w:val="24"/>
          <w:szCs w:val="24"/>
          <w:shd w:val="clear" w:color="auto" w:fill="FFFFFF"/>
          <w:lang w:eastAsia="en-US"/>
          <w14:ligatures w14:val="standardContextual"/>
        </w:rPr>
      </w:pPr>
    </w:p>
    <w:p w14:paraId="5AE21124" w14:textId="77777777" w:rsidR="004827E8" w:rsidRPr="004827E8" w:rsidRDefault="004827E8" w:rsidP="004827E8">
      <w:pPr>
        <w:shd w:val="clear" w:color="auto" w:fill="FFFFFF"/>
        <w:overflowPunct/>
        <w:autoSpaceDE/>
        <w:autoSpaceDN/>
        <w:adjustRightInd/>
        <w:spacing w:after="100" w:afterAutospacing="1"/>
        <w:textAlignment w:val="auto"/>
        <w:rPr>
          <w:rFonts w:eastAsiaTheme="minorHAnsi"/>
          <w:color w:val="333333"/>
          <w:kern w:val="2"/>
          <w:sz w:val="24"/>
          <w:szCs w:val="24"/>
          <w:shd w:val="clear" w:color="auto" w:fill="FFFFFF"/>
          <w:lang w:eastAsia="en-US"/>
          <w14:ligatures w14:val="standardContextual"/>
        </w:rPr>
      </w:pPr>
      <w:proofErr w:type="spellStart"/>
      <w:r w:rsidRPr="004827E8">
        <w:rPr>
          <w:rFonts w:eastAsiaTheme="minorHAnsi"/>
          <w:color w:val="222222"/>
          <w:kern w:val="2"/>
          <w:sz w:val="24"/>
          <w:szCs w:val="24"/>
          <w:shd w:val="clear" w:color="auto" w:fill="FFFFFF"/>
          <w:lang w:eastAsia="en-US"/>
          <w14:ligatures w14:val="standardContextual"/>
        </w:rPr>
        <w:t>Grimmelikhuijsen</w:t>
      </w:r>
      <w:proofErr w:type="spellEnd"/>
      <w:r w:rsidRPr="004827E8">
        <w:rPr>
          <w:rFonts w:eastAsiaTheme="minorHAnsi"/>
          <w:color w:val="222222"/>
          <w:kern w:val="2"/>
          <w:sz w:val="24"/>
          <w:szCs w:val="24"/>
          <w:shd w:val="clear" w:color="auto" w:fill="FFFFFF"/>
          <w:lang w:eastAsia="en-US"/>
          <w14:ligatures w14:val="standardContextual"/>
        </w:rPr>
        <w:t xml:space="preserve">, S.G. and Meijer, A.J., (2015). </w:t>
      </w:r>
      <w:r w:rsidRPr="004827E8">
        <w:rPr>
          <w:rFonts w:eastAsiaTheme="minorHAnsi"/>
          <w:i/>
          <w:iCs/>
          <w:color w:val="222222"/>
          <w:kern w:val="2"/>
          <w:sz w:val="24"/>
          <w:szCs w:val="24"/>
          <w:shd w:val="clear" w:color="auto" w:fill="FFFFFF"/>
          <w:lang w:eastAsia="en-US"/>
          <w14:ligatures w14:val="standardContextual"/>
        </w:rPr>
        <w:t>Does Twitter increase perceived police legitimacy? Public administration review</w:t>
      </w:r>
      <w:r w:rsidRPr="004827E8">
        <w:rPr>
          <w:rFonts w:eastAsiaTheme="minorHAnsi"/>
          <w:color w:val="222222"/>
          <w:kern w:val="2"/>
          <w:sz w:val="24"/>
          <w:szCs w:val="24"/>
          <w:shd w:val="clear" w:color="auto" w:fill="FFFFFF"/>
          <w:lang w:eastAsia="en-US"/>
          <w14:ligatures w14:val="standardContextual"/>
        </w:rPr>
        <w:t>, </w:t>
      </w:r>
      <w:r w:rsidRPr="004827E8">
        <w:rPr>
          <w:rFonts w:eastAsiaTheme="minorHAnsi"/>
          <w:i/>
          <w:iCs/>
          <w:color w:val="222222"/>
          <w:kern w:val="2"/>
          <w:sz w:val="24"/>
          <w:szCs w:val="24"/>
          <w:shd w:val="clear" w:color="auto" w:fill="FFFFFF"/>
          <w:lang w:eastAsia="en-US"/>
          <w14:ligatures w14:val="standardContextual"/>
        </w:rPr>
        <w:t>75</w:t>
      </w:r>
      <w:r w:rsidRPr="004827E8">
        <w:rPr>
          <w:rFonts w:eastAsiaTheme="minorHAnsi"/>
          <w:color w:val="222222"/>
          <w:kern w:val="2"/>
          <w:sz w:val="24"/>
          <w:szCs w:val="24"/>
          <w:shd w:val="clear" w:color="auto" w:fill="FFFFFF"/>
          <w:lang w:eastAsia="en-US"/>
          <w14:ligatures w14:val="standardContextual"/>
        </w:rPr>
        <w:t>(4), pp.598-607.</w:t>
      </w:r>
    </w:p>
    <w:p w14:paraId="2DB86D0B"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173C061B" w14:textId="77777777" w:rsidR="004827E8" w:rsidRPr="004827E8" w:rsidRDefault="004827E8" w:rsidP="004827E8">
      <w:pPr>
        <w:overflowPunct/>
        <w:autoSpaceDE/>
        <w:autoSpaceDN/>
        <w:adjustRightInd/>
        <w:spacing w:after="160" w:line="259" w:lineRule="auto"/>
        <w:textAlignment w:val="auto"/>
        <w:rPr>
          <w:rFonts w:eastAsiaTheme="minorHAnsi"/>
          <w:color w:val="222222"/>
          <w:kern w:val="2"/>
          <w:sz w:val="24"/>
          <w:szCs w:val="24"/>
          <w:shd w:val="clear" w:color="auto" w:fill="FFFFFF"/>
          <w:lang w:eastAsia="en-US"/>
          <w14:ligatures w14:val="standardContextual"/>
        </w:rPr>
      </w:pPr>
      <w:r w:rsidRPr="004827E8">
        <w:rPr>
          <w:rFonts w:eastAsiaTheme="minorHAnsi"/>
          <w:color w:val="222222"/>
          <w:kern w:val="2"/>
          <w:sz w:val="24"/>
          <w:szCs w:val="24"/>
          <w:shd w:val="clear" w:color="auto" w:fill="FFFFFF"/>
          <w:lang w:eastAsia="en-US"/>
          <w14:ligatures w14:val="standardContextual"/>
        </w:rPr>
        <w:t>Haberfeld, M.R., (2006). </w:t>
      </w:r>
      <w:r w:rsidRPr="004827E8">
        <w:rPr>
          <w:rFonts w:eastAsiaTheme="minorHAnsi"/>
          <w:i/>
          <w:iCs/>
          <w:color w:val="222222"/>
          <w:kern w:val="2"/>
          <w:sz w:val="24"/>
          <w:szCs w:val="24"/>
          <w:shd w:val="clear" w:color="auto" w:fill="FFFFFF"/>
          <w:lang w:eastAsia="en-US"/>
          <w14:ligatures w14:val="standardContextual"/>
        </w:rPr>
        <w:t>Police leadership</w:t>
      </w:r>
      <w:r w:rsidRPr="004827E8">
        <w:rPr>
          <w:rFonts w:eastAsiaTheme="minorHAnsi"/>
          <w:color w:val="222222"/>
          <w:kern w:val="2"/>
          <w:sz w:val="24"/>
          <w:szCs w:val="24"/>
          <w:shd w:val="clear" w:color="auto" w:fill="FFFFFF"/>
          <w:lang w:eastAsia="en-US"/>
          <w14:ligatures w14:val="standardContextual"/>
        </w:rPr>
        <w:t> (Vol. 24). Upper Saddle River, NJ: Pearson Prentice Hall.</w:t>
      </w:r>
    </w:p>
    <w:p w14:paraId="74C2FBBE" w14:textId="77777777" w:rsidR="004827E8" w:rsidRPr="004827E8" w:rsidRDefault="004827E8" w:rsidP="004827E8">
      <w:pPr>
        <w:overflowPunct/>
        <w:autoSpaceDE/>
        <w:autoSpaceDN/>
        <w:adjustRightInd/>
        <w:spacing w:after="160" w:line="259" w:lineRule="auto"/>
        <w:textAlignment w:val="auto"/>
        <w:rPr>
          <w:rFonts w:eastAsiaTheme="minorHAnsi"/>
          <w:color w:val="222222"/>
          <w:kern w:val="2"/>
          <w:sz w:val="24"/>
          <w:szCs w:val="24"/>
          <w:shd w:val="clear" w:color="auto" w:fill="FFFFFF"/>
          <w:lang w:eastAsia="en-US"/>
          <w14:ligatures w14:val="standardContextual"/>
        </w:rPr>
      </w:pPr>
    </w:p>
    <w:p w14:paraId="7740A23A" w14:textId="77777777" w:rsidR="004827E8" w:rsidRPr="004827E8" w:rsidRDefault="004827E8" w:rsidP="004827E8">
      <w:pPr>
        <w:overflowPunct/>
        <w:autoSpaceDE/>
        <w:autoSpaceDN/>
        <w:adjustRightInd/>
        <w:spacing w:after="160" w:line="259" w:lineRule="auto"/>
        <w:textAlignment w:val="auto"/>
        <w:rPr>
          <w:rFonts w:eastAsiaTheme="minorHAnsi"/>
          <w:color w:val="222222"/>
          <w:kern w:val="2"/>
          <w:sz w:val="24"/>
          <w:szCs w:val="24"/>
          <w:shd w:val="clear" w:color="auto" w:fill="FFFFFF"/>
          <w:lang w:eastAsia="en-US"/>
          <w14:ligatures w14:val="standardContextual"/>
        </w:rPr>
      </w:pPr>
      <w:r w:rsidRPr="004827E8">
        <w:rPr>
          <w:rFonts w:eastAsiaTheme="minorHAnsi"/>
          <w:color w:val="222222"/>
          <w:kern w:val="2"/>
          <w:sz w:val="24"/>
          <w:szCs w:val="24"/>
          <w:shd w:val="clear" w:color="auto" w:fill="FFFFFF"/>
          <w:lang w:eastAsia="en-US"/>
          <w14:ligatures w14:val="standardContextual"/>
        </w:rPr>
        <w:t>Hawkins, P., (2012). </w:t>
      </w:r>
      <w:r w:rsidRPr="004827E8">
        <w:rPr>
          <w:rFonts w:eastAsiaTheme="minorHAnsi"/>
          <w:i/>
          <w:iCs/>
          <w:color w:val="222222"/>
          <w:kern w:val="2"/>
          <w:sz w:val="24"/>
          <w:szCs w:val="24"/>
          <w:shd w:val="clear" w:color="auto" w:fill="FFFFFF"/>
          <w:lang w:eastAsia="en-US"/>
          <w14:ligatures w14:val="standardContextual"/>
        </w:rPr>
        <w:t>Creating a coaching culture: Developing a coaching strategy for your organization</w:t>
      </w:r>
      <w:r w:rsidRPr="004827E8">
        <w:rPr>
          <w:rFonts w:eastAsiaTheme="minorHAnsi"/>
          <w:color w:val="222222"/>
          <w:kern w:val="2"/>
          <w:sz w:val="24"/>
          <w:szCs w:val="24"/>
          <w:shd w:val="clear" w:color="auto" w:fill="FFFFFF"/>
          <w:lang w:eastAsia="en-US"/>
          <w14:ligatures w14:val="standardContextual"/>
        </w:rPr>
        <w:t>. McGraw-Hill Education (UK).</w:t>
      </w:r>
    </w:p>
    <w:p w14:paraId="059C952B"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63133D1B"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4827E8">
        <w:rPr>
          <w:rFonts w:eastAsiaTheme="minorHAnsi"/>
          <w:color w:val="auto"/>
          <w:kern w:val="2"/>
          <w:sz w:val="24"/>
          <w:szCs w:val="24"/>
          <w:lang w:eastAsia="en-US"/>
          <w14:ligatures w14:val="standardContextual"/>
        </w:rPr>
        <w:t xml:space="preserve">Hunter, G., May, T., and Hough, M. (2018) </w:t>
      </w:r>
      <w:r w:rsidRPr="004827E8">
        <w:rPr>
          <w:rFonts w:eastAsiaTheme="minorHAnsi"/>
          <w:i/>
          <w:iCs/>
          <w:color w:val="auto"/>
          <w:kern w:val="2"/>
          <w:sz w:val="24"/>
          <w:szCs w:val="24"/>
          <w:lang w:eastAsia="en-US"/>
          <w14:ligatures w14:val="standardContextual"/>
        </w:rPr>
        <w:t xml:space="preserve">Are the police embracing </w:t>
      </w:r>
      <w:proofErr w:type="spellStart"/>
      <w:r w:rsidRPr="004827E8">
        <w:rPr>
          <w:rFonts w:eastAsiaTheme="minorHAnsi"/>
          <w:i/>
          <w:iCs/>
          <w:color w:val="auto"/>
          <w:kern w:val="2"/>
          <w:sz w:val="24"/>
          <w:szCs w:val="24"/>
          <w:lang w:eastAsia="en-US"/>
          <w14:ligatures w14:val="standardContextual"/>
        </w:rPr>
        <w:t>evidenceinformed</w:t>
      </w:r>
      <w:proofErr w:type="spellEnd"/>
      <w:r w:rsidRPr="004827E8">
        <w:rPr>
          <w:rFonts w:eastAsiaTheme="minorHAnsi"/>
          <w:i/>
          <w:iCs/>
          <w:color w:val="auto"/>
          <w:kern w:val="2"/>
          <w:sz w:val="24"/>
          <w:szCs w:val="24"/>
          <w:lang w:eastAsia="en-US"/>
          <w14:ligatures w14:val="standardContextual"/>
        </w:rPr>
        <w:t xml:space="preserve"> practice? A view from England and Wales. </w:t>
      </w:r>
      <w:r w:rsidRPr="004827E8">
        <w:rPr>
          <w:rFonts w:eastAsiaTheme="minorHAnsi"/>
          <w:color w:val="auto"/>
          <w:kern w:val="2"/>
          <w:sz w:val="24"/>
          <w:szCs w:val="24"/>
          <w:lang w:eastAsia="en-US"/>
          <w14:ligatures w14:val="standardContextual"/>
        </w:rPr>
        <w:t>London: ICPR Working Paper.</w:t>
      </w:r>
    </w:p>
    <w:p w14:paraId="741C0E45"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735C689F" w14:textId="77777777" w:rsidR="004827E8" w:rsidRPr="004827E8" w:rsidRDefault="004827E8" w:rsidP="004827E8">
      <w:pPr>
        <w:shd w:val="clear" w:color="auto" w:fill="FFFFFF"/>
        <w:overflowPunct/>
        <w:autoSpaceDE/>
        <w:autoSpaceDN/>
        <w:adjustRightInd/>
        <w:spacing w:before="100" w:beforeAutospacing="1" w:after="100" w:afterAutospacing="1"/>
        <w:textAlignment w:val="auto"/>
        <w:rPr>
          <w:color w:val="222222"/>
          <w:sz w:val="24"/>
          <w:szCs w:val="24"/>
          <w:shd w:val="clear" w:color="auto" w:fill="FFFFFF"/>
        </w:rPr>
      </w:pPr>
      <w:r w:rsidRPr="004827E8">
        <w:rPr>
          <w:color w:val="222222"/>
          <w:sz w:val="24"/>
          <w:szCs w:val="24"/>
          <w:shd w:val="clear" w:color="auto" w:fill="FFFFFF"/>
        </w:rPr>
        <w:t xml:space="preserve">Lai, A., (2011). </w:t>
      </w:r>
      <w:r w:rsidRPr="004827E8">
        <w:rPr>
          <w:i/>
          <w:iCs/>
          <w:color w:val="222222"/>
          <w:sz w:val="24"/>
          <w:szCs w:val="24"/>
          <w:shd w:val="clear" w:color="auto" w:fill="FFFFFF"/>
        </w:rPr>
        <w:t>Transformational-transactional leadership theory.</w:t>
      </w:r>
      <w:r w:rsidRPr="004827E8">
        <w:rPr>
          <w:color w:val="222222"/>
          <w:sz w:val="24"/>
          <w:szCs w:val="24"/>
          <w:shd w:val="clear" w:color="auto" w:fill="FFFFFF"/>
        </w:rPr>
        <w:t> </w:t>
      </w:r>
      <w:r w:rsidRPr="004827E8">
        <w:rPr>
          <w:i/>
          <w:iCs/>
          <w:color w:val="222222"/>
          <w:sz w:val="24"/>
          <w:szCs w:val="24"/>
          <w:shd w:val="clear" w:color="auto" w:fill="FFFFFF"/>
        </w:rPr>
        <w:t>AHS Capstone Projects. Paper</w:t>
      </w:r>
      <w:r w:rsidRPr="004827E8">
        <w:rPr>
          <w:color w:val="222222"/>
          <w:sz w:val="24"/>
          <w:szCs w:val="24"/>
          <w:shd w:val="clear" w:color="auto" w:fill="FFFFFF"/>
        </w:rPr>
        <w:t>, </w:t>
      </w:r>
      <w:r w:rsidRPr="004827E8">
        <w:rPr>
          <w:i/>
          <w:iCs/>
          <w:color w:val="222222"/>
          <w:sz w:val="24"/>
          <w:szCs w:val="24"/>
          <w:shd w:val="clear" w:color="auto" w:fill="FFFFFF"/>
        </w:rPr>
        <w:t>17</w:t>
      </w:r>
      <w:r w:rsidRPr="004827E8">
        <w:rPr>
          <w:color w:val="222222"/>
          <w:sz w:val="24"/>
          <w:szCs w:val="24"/>
          <w:shd w:val="clear" w:color="auto" w:fill="FFFFFF"/>
        </w:rPr>
        <w:t>.</w:t>
      </w:r>
    </w:p>
    <w:p w14:paraId="3B2689D5" w14:textId="77777777" w:rsidR="004827E8" w:rsidRPr="004827E8" w:rsidRDefault="004827E8" w:rsidP="004827E8">
      <w:pPr>
        <w:shd w:val="clear" w:color="auto" w:fill="FFFFFF"/>
        <w:overflowPunct/>
        <w:autoSpaceDE/>
        <w:autoSpaceDN/>
        <w:adjustRightInd/>
        <w:spacing w:before="100" w:beforeAutospacing="1" w:after="100" w:afterAutospacing="1"/>
        <w:textAlignment w:val="auto"/>
        <w:rPr>
          <w:color w:val="222222"/>
          <w:sz w:val="24"/>
          <w:szCs w:val="24"/>
          <w:shd w:val="clear" w:color="auto" w:fill="FFFFFF"/>
        </w:rPr>
      </w:pPr>
    </w:p>
    <w:p w14:paraId="508283C6" w14:textId="77777777" w:rsidR="004827E8" w:rsidRPr="004827E8" w:rsidRDefault="004827E8" w:rsidP="004827E8">
      <w:pPr>
        <w:shd w:val="clear" w:color="auto" w:fill="FFFFFF"/>
        <w:overflowPunct/>
        <w:autoSpaceDE/>
        <w:autoSpaceDN/>
        <w:adjustRightInd/>
        <w:spacing w:before="100" w:beforeAutospacing="1" w:after="100" w:afterAutospacing="1"/>
        <w:textAlignment w:val="auto"/>
        <w:rPr>
          <w:color w:val="2A2A2A"/>
          <w:sz w:val="24"/>
          <w:szCs w:val="24"/>
        </w:rPr>
      </w:pPr>
      <w:r w:rsidRPr="004827E8">
        <w:rPr>
          <w:rFonts w:eastAsiaTheme="minorHAnsi"/>
          <w:color w:val="222222"/>
          <w:kern w:val="2"/>
          <w:sz w:val="24"/>
          <w:szCs w:val="24"/>
          <w:shd w:val="clear" w:color="auto" w:fill="FFFFFF"/>
          <w:lang w:eastAsia="en-US"/>
          <w14:ligatures w14:val="standardContextual"/>
        </w:rPr>
        <w:t>Lancer, N., Clutterbuck, D. and Megginson, D., (2016). </w:t>
      </w:r>
      <w:r w:rsidRPr="004827E8">
        <w:rPr>
          <w:rFonts w:eastAsiaTheme="minorHAnsi"/>
          <w:i/>
          <w:iCs/>
          <w:color w:val="222222"/>
          <w:kern w:val="2"/>
          <w:sz w:val="24"/>
          <w:szCs w:val="24"/>
          <w:shd w:val="clear" w:color="auto" w:fill="FFFFFF"/>
          <w:lang w:eastAsia="en-US"/>
          <w14:ligatures w14:val="standardContextual"/>
        </w:rPr>
        <w:t>Techniques for coaching and mentoring</w:t>
      </w:r>
      <w:r w:rsidRPr="004827E8">
        <w:rPr>
          <w:rFonts w:eastAsiaTheme="minorHAnsi"/>
          <w:color w:val="222222"/>
          <w:kern w:val="2"/>
          <w:sz w:val="24"/>
          <w:szCs w:val="24"/>
          <w:shd w:val="clear" w:color="auto" w:fill="FFFFFF"/>
          <w:lang w:eastAsia="en-US"/>
          <w14:ligatures w14:val="standardContextual"/>
        </w:rPr>
        <w:t>. Routledge.</w:t>
      </w:r>
    </w:p>
    <w:p w14:paraId="3A062323"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187ED840" w14:textId="77777777" w:rsidR="004827E8" w:rsidRPr="004827E8" w:rsidRDefault="004827E8" w:rsidP="004827E8">
      <w:pPr>
        <w:shd w:val="clear" w:color="auto" w:fill="FFFFFF"/>
        <w:overflowPunct/>
        <w:autoSpaceDE/>
        <w:autoSpaceDN/>
        <w:adjustRightInd/>
        <w:spacing w:after="100" w:afterAutospacing="1"/>
        <w:textAlignment w:val="auto"/>
        <w:rPr>
          <w:rFonts w:eastAsiaTheme="minorHAnsi"/>
          <w:color w:val="auto"/>
          <w:kern w:val="2"/>
          <w:sz w:val="24"/>
          <w:szCs w:val="24"/>
          <w:lang w:eastAsia="en-US"/>
          <w14:ligatures w14:val="standardContextual"/>
        </w:rPr>
      </w:pPr>
      <w:r w:rsidRPr="004827E8">
        <w:rPr>
          <w:rFonts w:eastAsiaTheme="minorHAnsi"/>
          <w:color w:val="auto"/>
          <w:kern w:val="2"/>
          <w:sz w:val="24"/>
          <w:szCs w:val="24"/>
          <w:lang w:eastAsia="en-US"/>
          <w14:ligatures w14:val="standardContextual"/>
        </w:rPr>
        <w:t xml:space="preserve">London Assembly (2013) </w:t>
      </w:r>
      <w:r w:rsidRPr="004827E8">
        <w:rPr>
          <w:rFonts w:eastAsiaTheme="minorHAnsi"/>
          <w:i/>
          <w:iCs/>
          <w:color w:val="auto"/>
          <w:kern w:val="2"/>
          <w:sz w:val="24"/>
          <w:szCs w:val="24"/>
          <w:lang w:eastAsia="en-US"/>
          <w14:ligatures w14:val="standardContextual"/>
        </w:rPr>
        <w:t>Smart policing: How the Metropolitan Police Service can make better use of technology.</w:t>
      </w:r>
      <w:r w:rsidRPr="004827E8">
        <w:rPr>
          <w:rFonts w:eastAsiaTheme="minorHAnsi"/>
          <w:color w:val="auto"/>
          <w:kern w:val="2"/>
          <w:sz w:val="24"/>
          <w:szCs w:val="24"/>
          <w:lang w:eastAsia="en-US"/>
          <w14:ligatures w14:val="standardContextual"/>
        </w:rPr>
        <w:t xml:space="preserve"> London: London Assembly.</w:t>
      </w:r>
    </w:p>
    <w:p w14:paraId="553ABD41"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497B54AF" w14:textId="77777777" w:rsidR="004827E8" w:rsidRPr="004827E8" w:rsidRDefault="004827E8" w:rsidP="004827E8">
      <w:pPr>
        <w:shd w:val="clear" w:color="auto" w:fill="FFFFFF"/>
        <w:overflowPunct/>
        <w:autoSpaceDE/>
        <w:autoSpaceDN/>
        <w:adjustRightInd/>
        <w:spacing w:before="100" w:beforeAutospacing="1" w:after="100" w:afterAutospacing="1"/>
        <w:textAlignment w:val="auto"/>
        <w:rPr>
          <w:color w:val="2A2A2A"/>
          <w:sz w:val="24"/>
          <w:szCs w:val="24"/>
        </w:rPr>
      </w:pPr>
      <w:r w:rsidRPr="004827E8">
        <w:rPr>
          <w:color w:val="222222"/>
          <w:sz w:val="24"/>
          <w:szCs w:val="24"/>
          <w:shd w:val="clear" w:color="auto" w:fill="FFFFFF"/>
        </w:rPr>
        <w:lastRenderedPageBreak/>
        <w:t xml:space="preserve">Martin, H.C., Rogers, C., Samuel, A.J. and Rowling, M., (2017). </w:t>
      </w:r>
      <w:r w:rsidRPr="004827E8">
        <w:rPr>
          <w:i/>
          <w:iCs/>
          <w:color w:val="222222"/>
          <w:sz w:val="24"/>
          <w:szCs w:val="24"/>
          <w:shd w:val="clear" w:color="auto" w:fill="FFFFFF"/>
        </w:rPr>
        <w:t>Serving from the top: Police leadership for the twenty-first century.</w:t>
      </w:r>
      <w:r w:rsidRPr="004827E8">
        <w:rPr>
          <w:color w:val="222222"/>
          <w:sz w:val="24"/>
          <w:szCs w:val="24"/>
          <w:shd w:val="clear" w:color="auto" w:fill="FFFFFF"/>
        </w:rPr>
        <w:t> </w:t>
      </w:r>
      <w:r w:rsidRPr="004827E8">
        <w:rPr>
          <w:i/>
          <w:iCs/>
          <w:color w:val="222222"/>
          <w:sz w:val="24"/>
          <w:szCs w:val="24"/>
          <w:shd w:val="clear" w:color="auto" w:fill="FFFFFF"/>
        </w:rPr>
        <w:t>International Journal of Emergency Services</w:t>
      </w:r>
      <w:r w:rsidRPr="004827E8">
        <w:rPr>
          <w:color w:val="222222"/>
          <w:sz w:val="24"/>
          <w:szCs w:val="24"/>
          <w:shd w:val="clear" w:color="auto" w:fill="FFFFFF"/>
        </w:rPr>
        <w:t>, </w:t>
      </w:r>
      <w:r w:rsidRPr="004827E8">
        <w:rPr>
          <w:i/>
          <w:iCs/>
          <w:color w:val="222222"/>
          <w:sz w:val="24"/>
          <w:szCs w:val="24"/>
          <w:shd w:val="clear" w:color="auto" w:fill="FFFFFF"/>
        </w:rPr>
        <w:t>6</w:t>
      </w:r>
      <w:r w:rsidRPr="004827E8">
        <w:rPr>
          <w:color w:val="222222"/>
          <w:sz w:val="24"/>
          <w:szCs w:val="24"/>
          <w:shd w:val="clear" w:color="auto" w:fill="FFFFFF"/>
        </w:rPr>
        <w:t>(3), pp.209-219.</w:t>
      </w:r>
    </w:p>
    <w:p w14:paraId="1B6C90E6"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2EFF7A6F" w14:textId="77777777" w:rsidR="004827E8" w:rsidRPr="004827E8" w:rsidRDefault="004827E8" w:rsidP="004827E8">
      <w:pPr>
        <w:overflowPunct/>
        <w:autoSpaceDE/>
        <w:autoSpaceDN/>
        <w:adjustRightInd/>
        <w:spacing w:before="100" w:beforeAutospacing="1" w:after="100" w:afterAutospacing="1"/>
        <w:textAlignment w:val="auto"/>
        <w:rPr>
          <w:color w:val="auto"/>
          <w:sz w:val="24"/>
          <w:szCs w:val="24"/>
        </w:rPr>
      </w:pPr>
      <w:r w:rsidRPr="004827E8">
        <w:rPr>
          <w:color w:val="auto"/>
          <w:sz w:val="24"/>
          <w:szCs w:val="24"/>
        </w:rPr>
        <w:t xml:space="preserve">McCarthy, D. and </w:t>
      </w:r>
      <w:proofErr w:type="spellStart"/>
      <w:proofErr w:type="gramStart"/>
      <w:r w:rsidRPr="004827E8">
        <w:rPr>
          <w:color w:val="auto"/>
          <w:sz w:val="24"/>
          <w:szCs w:val="24"/>
        </w:rPr>
        <w:t>O.Neill</w:t>
      </w:r>
      <w:proofErr w:type="spellEnd"/>
      <w:proofErr w:type="gramEnd"/>
      <w:r w:rsidRPr="004827E8">
        <w:rPr>
          <w:color w:val="auto"/>
          <w:sz w:val="24"/>
          <w:szCs w:val="24"/>
        </w:rPr>
        <w:t xml:space="preserve">, M (2014) </w:t>
      </w:r>
      <w:r w:rsidRPr="004827E8">
        <w:rPr>
          <w:i/>
          <w:iCs/>
          <w:color w:val="auto"/>
          <w:sz w:val="24"/>
          <w:szCs w:val="24"/>
        </w:rPr>
        <w:t>‘The police and partnership working: Reflections on recent research’</w:t>
      </w:r>
      <w:r w:rsidRPr="004827E8">
        <w:rPr>
          <w:color w:val="auto"/>
          <w:sz w:val="24"/>
          <w:szCs w:val="24"/>
        </w:rPr>
        <w:t xml:space="preserve">, </w:t>
      </w:r>
      <w:r w:rsidRPr="004827E8">
        <w:rPr>
          <w:i/>
          <w:iCs/>
          <w:color w:val="auto"/>
          <w:sz w:val="24"/>
          <w:szCs w:val="24"/>
        </w:rPr>
        <w:t>Policing</w:t>
      </w:r>
      <w:r w:rsidRPr="004827E8">
        <w:rPr>
          <w:color w:val="auto"/>
          <w:sz w:val="24"/>
          <w:szCs w:val="24"/>
        </w:rPr>
        <w:t xml:space="preserve">, 8(3), pp. 243–253. doi:10.1093/police/pau022. </w:t>
      </w:r>
    </w:p>
    <w:p w14:paraId="1A08B49E" w14:textId="77777777" w:rsidR="004827E8" w:rsidRPr="004827E8" w:rsidRDefault="004827E8" w:rsidP="004827E8">
      <w:pPr>
        <w:overflowPunct/>
        <w:autoSpaceDE/>
        <w:autoSpaceDN/>
        <w:adjustRightInd/>
        <w:spacing w:before="100" w:beforeAutospacing="1" w:after="100" w:afterAutospacing="1"/>
        <w:textAlignment w:val="auto"/>
        <w:rPr>
          <w:color w:val="auto"/>
          <w:sz w:val="24"/>
          <w:szCs w:val="24"/>
        </w:rPr>
      </w:pPr>
    </w:p>
    <w:p w14:paraId="5B05BF07" w14:textId="77777777" w:rsidR="004827E8" w:rsidRPr="004827E8" w:rsidRDefault="004827E8" w:rsidP="004827E8">
      <w:pPr>
        <w:shd w:val="clear" w:color="auto" w:fill="FFFFFF"/>
        <w:overflowPunct/>
        <w:autoSpaceDE/>
        <w:autoSpaceDN/>
        <w:adjustRightInd/>
        <w:spacing w:before="100" w:beforeAutospacing="1" w:after="100" w:afterAutospacing="1"/>
        <w:rPr>
          <w:rFonts w:eastAsiaTheme="minorHAnsi"/>
          <w:color w:val="333333"/>
          <w:kern w:val="2"/>
          <w:sz w:val="24"/>
          <w:szCs w:val="24"/>
          <w:shd w:val="clear" w:color="auto" w:fill="FFFFFF"/>
          <w:lang w:eastAsia="en-US"/>
          <w14:ligatures w14:val="standardContextual"/>
        </w:rPr>
      </w:pPr>
      <w:r w:rsidRPr="004827E8">
        <w:rPr>
          <w:rFonts w:eastAsiaTheme="minorHAnsi"/>
          <w:color w:val="auto"/>
          <w:kern w:val="2"/>
          <w:sz w:val="24"/>
          <w:szCs w:val="24"/>
          <w:lang w:eastAsia="en-US"/>
          <w14:ligatures w14:val="standardContextual"/>
        </w:rPr>
        <w:t xml:space="preserve">Murphy, S.D. (1996) </w:t>
      </w:r>
      <w:r w:rsidRPr="004827E8">
        <w:rPr>
          <w:rFonts w:eastAsiaTheme="minorHAnsi"/>
          <w:i/>
          <w:iCs/>
          <w:color w:val="auto"/>
          <w:kern w:val="2"/>
          <w:sz w:val="24"/>
          <w:szCs w:val="24"/>
          <w:lang w:eastAsia="en-US"/>
          <w14:ligatures w14:val="standardContextual"/>
        </w:rPr>
        <w:t>The benefits of mentoring from the mentor's perspective.</w:t>
      </w:r>
      <w:r w:rsidRPr="004827E8">
        <w:rPr>
          <w:rFonts w:eastAsiaTheme="minorHAnsi"/>
          <w:color w:val="auto"/>
          <w:kern w:val="2"/>
          <w:sz w:val="24"/>
          <w:szCs w:val="24"/>
          <w:lang w:eastAsia="en-US"/>
          <w14:ligatures w14:val="standardContextual"/>
        </w:rPr>
        <w:t xml:space="preserve"> PHD Dissertation, Dissertation Abstracts</w:t>
      </w:r>
    </w:p>
    <w:p w14:paraId="067E6123"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39613D47" w14:textId="77777777" w:rsidR="004827E8" w:rsidRPr="004827E8" w:rsidRDefault="004827E8" w:rsidP="004827E8">
      <w:pPr>
        <w:overflowPunct/>
        <w:autoSpaceDE/>
        <w:autoSpaceDN/>
        <w:adjustRightInd/>
        <w:spacing w:after="160" w:line="259" w:lineRule="auto"/>
        <w:textAlignment w:val="auto"/>
        <w:rPr>
          <w:rFonts w:eastAsiaTheme="minorHAnsi"/>
          <w:kern w:val="2"/>
          <w:sz w:val="24"/>
          <w:szCs w:val="24"/>
          <w:shd w:val="clear" w:color="auto" w:fill="FFFFFF"/>
          <w:lang w:eastAsia="en-US"/>
          <w14:ligatures w14:val="standardContextual"/>
        </w:rPr>
      </w:pPr>
      <w:r w:rsidRPr="004827E8">
        <w:rPr>
          <w:rFonts w:eastAsiaTheme="minorHAnsi"/>
          <w:kern w:val="2"/>
          <w:sz w:val="24"/>
          <w:szCs w:val="24"/>
          <w:shd w:val="clear" w:color="auto" w:fill="FFFFFF"/>
          <w:lang w:eastAsia="en-US"/>
          <w14:ligatures w14:val="standardContextual"/>
        </w:rPr>
        <w:t>National Police Chief's Council. (2023). </w:t>
      </w:r>
      <w:r w:rsidRPr="004827E8">
        <w:rPr>
          <w:rFonts w:eastAsiaTheme="minorHAnsi"/>
          <w:i/>
          <w:iCs/>
          <w:kern w:val="2"/>
          <w:sz w:val="24"/>
          <w:szCs w:val="24"/>
          <w:lang w:eastAsia="en-US"/>
          <w14:ligatures w14:val="standardContextual"/>
        </w:rPr>
        <w:t>Police chiefs and PCC's set out a vision for policing in 2025</w:t>
      </w:r>
      <w:r w:rsidRPr="004827E8">
        <w:rPr>
          <w:rFonts w:eastAsiaTheme="minorHAnsi"/>
          <w:kern w:val="2"/>
          <w:sz w:val="24"/>
          <w:szCs w:val="24"/>
          <w:shd w:val="clear" w:color="auto" w:fill="FFFFFF"/>
          <w:lang w:eastAsia="en-US"/>
          <w14:ligatures w14:val="standardContextual"/>
        </w:rPr>
        <w:t>. [Online]. Available at: Police chiefs and PCCs set out a vision for policing in 2025 (npcc.police.uk) [Accessed 15 November 2023].</w:t>
      </w:r>
    </w:p>
    <w:p w14:paraId="6278A428" w14:textId="77777777" w:rsidR="004827E8" w:rsidRPr="004827E8" w:rsidRDefault="004827E8" w:rsidP="004827E8">
      <w:pPr>
        <w:overflowPunct/>
        <w:autoSpaceDE/>
        <w:autoSpaceDN/>
        <w:adjustRightInd/>
        <w:spacing w:after="160" w:line="259" w:lineRule="auto"/>
        <w:textAlignment w:val="auto"/>
        <w:rPr>
          <w:rFonts w:eastAsiaTheme="minorHAnsi"/>
          <w:kern w:val="2"/>
          <w:sz w:val="24"/>
          <w:szCs w:val="24"/>
          <w:shd w:val="clear" w:color="auto" w:fill="FFFFFF"/>
          <w:lang w:eastAsia="en-US"/>
          <w14:ligatures w14:val="standardContextual"/>
        </w:rPr>
      </w:pPr>
    </w:p>
    <w:p w14:paraId="493E8ACA" w14:textId="77777777" w:rsidR="004827E8" w:rsidRPr="004827E8" w:rsidRDefault="004827E8" w:rsidP="004827E8">
      <w:pPr>
        <w:overflowPunct/>
        <w:autoSpaceDE/>
        <w:autoSpaceDN/>
        <w:adjustRightInd/>
        <w:spacing w:after="160" w:line="259" w:lineRule="auto"/>
        <w:textAlignment w:val="auto"/>
        <w:rPr>
          <w:rFonts w:eastAsiaTheme="minorHAnsi"/>
          <w:kern w:val="2"/>
          <w:sz w:val="24"/>
          <w:szCs w:val="24"/>
          <w:shd w:val="clear" w:color="auto" w:fill="FFFFFF"/>
          <w:lang w:eastAsia="en-US"/>
          <w14:ligatures w14:val="standardContextual"/>
        </w:rPr>
      </w:pPr>
      <w:r w:rsidRPr="004827E8">
        <w:rPr>
          <w:rFonts w:eastAsiaTheme="minorHAnsi"/>
          <w:kern w:val="2"/>
          <w:sz w:val="24"/>
          <w:szCs w:val="24"/>
          <w:shd w:val="clear" w:color="auto" w:fill="FFFFFF"/>
          <w:lang w:eastAsia="en-US"/>
          <w14:ligatures w14:val="standardContextual"/>
        </w:rPr>
        <w:t>Northamptonshire Police. (2023). </w:t>
      </w:r>
      <w:r w:rsidRPr="004827E8">
        <w:rPr>
          <w:rFonts w:eastAsiaTheme="minorHAnsi"/>
          <w:i/>
          <w:iCs/>
          <w:kern w:val="2"/>
          <w:sz w:val="24"/>
          <w:szCs w:val="24"/>
          <w:lang w:eastAsia="en-US"/>
          <w14:ligatures w14:val="standardContextual"/>
        </w:rPr>
        <w:t>Code of Ethics</w:t>
      </w:r>
      <w:r w:rsidRPr="004827E8">
        <w:rPr>
          <w:rFonts w:eastAsiaTheme="minorHAnsi"/>
          <w:kern w:val="2"/>
          <w:sz w:val="24"/>
          <w:szCs w:val="24"/>
          <w:shd w:val="clear" w:color="auto" w:fill="FFFFFF"/>
          <w:lang w:eastAsia="en-US"/>
          <w14:ligatures w14:val="standardContextual"/>
        </w:rPr>
        <w:t>. [Online]. northants.police.uk. Available at: https://www.northants.police.uk/police-forces/northamptonshire-police/areas/northamptonshire-force-c [Accessed 16 December 2023].</w:t>
      </w:r>
    </w:p>
    <w:p w14:paraId="7F5F55AC"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0766B614"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4827E8">
        <w:rPr>
          <w:rFonts w:eastAsiaTheme="minorHAnsi"/>
          <w:color w:val="auto"/>
          <w:kern w:val="2"/>
          <w:sz w:val="24"/>
          <w:szCs w:val="24"/>
          <w:lang w:eastAsia="en-US"/>
          <w14:ligatures w14:val="standardContextual"/>
        </w:rPr>
        <w:t xml:space="preserve">Office for National Statistics (2022), </w:t>
      </w:r>
      <w:r w:rsidRPr="004827E8">
        <w:rPr>
          <w:rFonts w:eastAsiaTheme="minorHAnsi"/>
          <w:i/>
          <w:iCs/>
          <w:color w:val="auto"/>
          <w:kern w:val="2"/>
          <w:sz w:val="24"/>
          <w:szCs w:val="24"/>
          <w:lang w:eastAsia="en-US"/>
          <w14:ligatures w14:val="standardContextual"/>
        </w:rPr>
        <w:t>Domestic abuse in England and Wales Overview November 2022</w:t>
      </w:r>
      <w:r w:rsidRPr="004827E8">
        <w:rPr>
          <w:rFonts w:eastAsiaTheme="minorHAnsi"/>
          <w:color w:val="auto"/>
          <w:kern w:val="2"/>
          <w:sz w:val="24"/>
          <w:szCs w:val="24"/>
          <w:lang w:eastAsia="en-US"/>
          <w14:ligatures w14:val="standardContextual"/>
        </w:rPr>
        <w:t>, Available at: https://www.ons.gov.uk/peoplepopulationandcommunity/crimeandjustice/bulletins/domesticabuseinenglandandwalesoverview/november2022 (Accessed: 02 October 2023).</w:t>
      </w:r>
    </w:p>
    <w:p w14:paraId="0A63C3DB"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305D70F1"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4827E8">
        <w:rPr>
          <w:rFonts w:eastAsiaTheme="minorHAnsi"/>
          <w:kern w:val="2"/>
          <w:sz w:val="24"/>
          <w:szCs w:val="24"/>
          <w:shd w:val="clear" w:color="auto" w:fill="FFFFFF"/>
          <w:lang w:eastAsia="en-US"/>
          <w14:ligatures w14:val="standardContextual"/>
        </w:rPr>
        <w:t>Oxford Referencing. (2023). </w:t>
      </w:r>
      <w:r w:rsidRPr="004827E8">
        <w:rPr>
          <w:rFonts w:eastAsiaTheme="minorHAnsi"/>
          <w:i/>
          <w:iCs/>
          <w:kern w:val="2"/>
          <w:sz w:val="24"/>
          <w:szCs w:val="24"/>
          <w:lang w:eastAsia="en-US"/>
          <w14:ligatures w14:val="standardContextual"/>
        </w:rPr>
        <w:t>Professionalism</w:t>
      </w:r>
      <w:r w:rsidRPr="004827E8">
        <w:rPr>
          <w:rFonts w:eastAsiaTheme="minorHAnsi"/>
          <w:kern w:val="2"/>
          <w:sz w:val="24"/>
          <w:szCs w:val="24"/>
          <w:shd w:val="clear" w:color="auto" w:fill="FFFFFF"/>
          <w:lang w:eastAsia="en-US"/>
          <w14:ligatures w14:val="standardContextual"/>
        </w:rPr>
        <w:t>. [Online]</w:t>
      </w:r>
      <w:proofErr w:type="gramStart"/>
      <w:r w:rsidRPr="004827E8">
        <w:rPr>
          <w:rFonts w:eastAsiaTheme="minorHAnsi"/>
          <w:kern w:val="2"/>
          <w:sz w:val="24"/>
          <w:szCs w:val="24"/>
          <w:shd w:val="clear" w:color="auto" w:fill="FFFFFF"/>
          <w:lang w:eastAsia="en-US"/>
          <w14:ligatures w14:val="standardContextual"/>
        </w:rPr>
        <w:t>. .</w:t>
      </w:r>
      <w:proofErr w:type="gramEnd"/>
      <w:r w:rsidRPr="004827E8">
        <w:rPr>
          <w:rFonts w:eastAsiaTheme="minorHAnsi"/>
          <w:kern w:val="2"/>
          <w:sz w:val="24"/>
          <w:szCs w:val="24"/>
          <w:shd w:val="clear" w:color="auto" w:fill="FFFFFF"/>
          <w:lang w:eastAsia="en-US"/>
          <w14:ligatures w14:val="standardContextual"/>
        </w:rPr>
        <w:t xml:space="preserve"> Available at: https://www.oxfordreference.com/display/10.1093/oi/authority.20110803100348302 [Accessed 8 November 2023].</w:t>
      </w:r>
    </w:p>
    <w:p w14:paraId="0BC292DD"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4288DC6F" w14:textId="77777777" w:rsidR="004827E8" w:rsidRPr="004827E8" w:rsidRDefault="004827E8" w:rsidP="004827E8">
      <w:pPr>
        <w:shd w:val="clear" w:color="auto" w:fill="FFFFFF"/>
        <w:overflowPunct/>
        <w:autoSpaceDE/>
        <w:autoSpaceDN/>
        <w:adjustRightInd/>
        <w:spacing w:before="100" w:beforeAutospacing="1" w:after="100" w:afterAutospacing="1"/>
        <w:rPr>
          <w:color w:val="161515"/>
          <w:sz w:val="24"/>
          <w:szCs w:val="24"/>
        </w:rPr>
      </w:pPr>
      <w:r w:rsidRPr="004827E8">
        <w:rPr>
          <w:color w:val="222222"/>
          <w:sz w:val="24"/>
          <w:szCs w:val="24"/>
          <w:shd w:val="clear" w:color="auto" w:fill="FFFFFF"/>
        </w:rPr>
        <w:t xml:space="preserve">Panchal, S. and Riddell, P., (2020). </w:t>
      </w:r>
      <w:r w:rsidRPr="004827E8">
        <w:rPr>
          <w:i/>
          <w:iCs/>
          <w:color w:val="222222"/>
          <w:sz w:val="24"/>
          <w:szCs w:val="24"/>
          <w:shd w:val="clear" w:color="auto" w:fill="FFFFFF"/>
        </w:rPr>
        <w:t>The GROWS model: extending the GROW coaching model to support behavioural change.</w:t>
      </w:r>
      <w:r w:rsidRPr="004827E8">
        <w:rPr>
          <w:color w:val="222222"/>
          <w:sz w:val="24"/>
          <w:szCs w:val="24"/>
          <w:shd w:val="clear" w:color="auto" w:fill="FFFFFF"/>
        </w:rPr>
        <w:t> </w:t>
      </w:r>
      <w:r w:rsidRPr="004827E8">
        <w:rPr>
          <w:i/>
          <w:iCs/>
          <w:color w:val="222222"/>
          <w:sz w:val="24"/>
          <w:szCs w:val="24"/>
          <w:shd w:val="clear" w:color="auto" w:fill="FFFFFF"/>
        </w:rPr>
        <w:t>The Coaching Psychologist</w:t>
      </w:r>
      <w:r w:rsidRPr="004827E8">
        <w:rPr>
          <w:color w:val="222222"/>
          <w:sz w:val="24"/>
          <w:szCs w:val="24"/>
          <w:shd w:val="clear" w:color="auto" w:fill="FFFFFF"/>
        </w:rPr>
        <w:t>, </w:t>
      </w:r>
      <w:r w:rsidRPr="004827E8">
        <w:rPr>
          <w:i/>
          <w:iCs/>
          <w:color w:val="222222"/>
          <w:sz w:val="24"/>
          <w:szCs w:val="24"/>
          <w:shd w:val="clear" w:color="auto" w:fill="FFFFFF"/>
        </w:rPr>
        <w:t>16</w:t>
      </w:r>
      <w:r w:rsidRPr="004827E8">
        <w:rPr>
          <w:color w:val="222222"/>
          <w:sz w:val="24"/>
          <w:szCs w:val="24"/>
          <w:shd w:val="clear" w:color="auto" w:fill="FFFFFF"/>
        </w:rPr>
        <w:t>(2), pp.12-25.</w:t>
      </w:r>
    </w:p>
    <w:p w14:paraId="177D785A"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437EC8FF" w14:textId="77777777" w:rsidR="004827E8" w:rsidRPr="004827E8" w:rsidRDefault="004827E8" w:rsidP="004827E8">
      <w:pPr>
        <w:overflowPunct/>
        <w:autoSpaceDE/>
        <w:autoSpaceDN/>
        <w:adjustRightInd/>
        <w:spacing w:after="160" w:line="259" w:lineRule="auto"/>
        <w:textAlignment w:val="auto"/>
        <w:rPr>
          <w:rFonts w:eastAsiaTheme="minorHAnsi"/>
          <w:kern w:val="2"/>
          <w:sz w:val="24"/>
          <w:szCs w:val="24"/>
          <w:shd w:val="clear" w:color="auto" w:fill="FFFFFF"/>
          <w:lang w:eastAsia="en-US"/>
          <w14:ligatures w14:val="standardContextual"/>
        </w:rPr>
      </w:pPr>
      <w:r w:rsidRPr="004827E8">
        <w:rPr>
          <w:rFonts w:eastAsiaTheme="minorHAnsi"/>
          <w:kern w:val="2"/>
          <w:sz w:val="24"/>
          <w:szCs w:val="24"/>
          <w:shd w:val="clear" w:color="auto" w:fill="FFFFFF"/>
          <w:lang w:eastAsia="en-US"/>
          <w14:ligatures w14:val="standardContextual"/>
        </w:rPr>
        <w:t>Police Federation. (2019). </w:t>
      </w:r>
      <w:r w:rsidRPr="004827E8">
        <w:rPr>
          <w:rFonts w:eastAsiaTheme="minorHAnsi"/>
          <w:i/>
          <w:iCs/>
          <w:kern w:val="2"/>
          <w:sz w:val="24"/>
          <w:szCs w:val="24"/>
          <w:lang w:eastAsia="en-US"/>
          <w14:ligatures w14:val="standardContextual"/>
        </w:rPr>
        <w:t>Policing Education Qualifications Framework</w:t>
      </w:r>
      <w:r w:rsidRPr="004827E8">
        <w:rPr>
          <w:rFonts w:eastAsiaTheme="minorHAnsi"/>
          <w:kern w:val="2"/>
          <w:sz w:val="24"/>
          <w:szCs w:val="24"/>
          <w:shd w:val="clear" w:color="auto" w:fill="FFFFFF"/>
          <w:lang w:eastAsia="en-US"/>
          <w14:ligatures w14:val="standardContextual"/>
        </w:rPr>
        <w:t>. [Online]</w:t>
      </w:r>
      <w:proofErr w:type="gramStart"/>
      <w:r w:rsidRPr="004827E8">
        <w:rPr>
          <w:rFonts w:eastAsiaTheme="minorHAnsi"/>
          <w:kern w:val="2"/>
          <w:sz w:val="24"/>
          <w:szCs w:val="24"/>
          <w:shd w:val="clear" w:color="auto" w:fill="FFFFFF"/>
          <w:lang w:eastAsia="en-US"/>
          <w14:ligatures w14:val="standardContextual"/>
        </w:rPr>
        <w:t>. .</w:t>
      </w:r>
      <w:proofErr w:type="gramEnd"/>
      <w:r w:rsidRPr="004827E8">
        <w:rPr>
          <w:rFonts w:eastAsiaTheme="minorHAnsi"/>
          <w:kern w:val="2"/>
          <w:sz w:val="24"/>
          <w:szCs w:val="24"/>
          <w:shd w:val="clear" w:color="auto" w:fill="FFFFFF"/>
          <w:lang w:eastAsia="en-US"/>
          <w14:ligatures w14:val="standardContextual"/>
        </w:rPr>
        <w:t xml:space="preserve"> Available at: https://www.polfed.org/Wilts/media/1580/policing-eductation-qualifications-framework-faqs.pdf [Accessed 15 November 2023].</w:t>
      </w:r>
    </w:p>
    <w:p w14:paraId="71F1B03B" w14:textId="77777777" w:rsidR="004827E8" w:rsidRPr="004827E8" w:rsidRDefault="004827E8" w:rsidP="004827E8">
      <w:pPr>
        <w:overflowPunct/>
        <w:autoSpaceDE/>
        <w:autoSpaceDN/>
        <w:adjustRightInd/>
        <w:spacing w:after="160" w:line="259" w:lineRule="auto"/>
        <w:textAlignment w:val="auto"/>
        <w:rPr>
          <w:rFonts w:eastAsiaTheme="minorHAnsi"/>
          <w:kern w:val="2"/>
          <w:sz w:val="24"/>
          <w:szCs w:val="24"/>
          <w:shd w:val="clear" w:color="auto" w:fill="FFFFFF"/>
          <w:lang w:eastAsia="en-US"/>
          <w14:ligatures w14:val="standardContextual"/>
        </w:rPr>
      </w:pPr>
    </w:p>
    <w:p w14:paraId="6002C037" w14:textId="77777777" w:rsidR="004827E8" w:rsidRPr="004827E8" w:rsidRDefault="004827E8" w:rsidP="004827E8">
      <w:pPr>
        <w:overflowPunct/>
        <w:autoSpaceDE/>
        <w:autoSpaceDN/>
        <w:adjustRightInd/>
        <w:spacing w:after="160" w:line="259" w:lineRule="auto"/>
        <w:textAlignment w:val="auto"/>
        <w:rPr>
          <w:rFonts w:eastAsiaTheme="minorHAnsi"/>
          <w:kern w:val="2"/>
          <w:sz w:val="24"/>
          <w:szCs w:val="24"/>
          <w:shd w:val="clear" w:color="auto" w:fill="FFFFFF"/>
          <w:lang w:eastAsia="en-US"/>
          <w14:ligatures w14:val="standardContextual"/>
        </w:rPr>
      </w:pPr>
      <w:r w:rsidRPr="004827E8">
        <w:rPr>
          <w:rFonts w:eastAsiaTheme="minorHAnsi"/>
          <w:kern w:val="2"/>
          <w:sz w:val="24"/>
          <w:szCs w:val="24"/>
          <w:shd w:val="clear" w:color="auto" w:fill="FFFFFF"/>
          <w:lang w:eastAsia="en-US"/>
          <w14:ligatures w14:val="standardContextual"/>
        </w:rPr>
        <w:lastRenderedPageBreak/>
        <w:t>Police Foundation. (2017). </w:t>
      </w:r>
      <w:r w:rsidRPr="004827E8">
        <w:rPr>
          <w:rFonts w:eastAsiaTheme="minorHAnsi"/>
          <w:i/>
          <w:iCs/>
          <w:kern w:val="2"/>
          <w:sz w:val="24"/>
          <w:szCs w:val="24"/>
          <w:lang w:eastAsia="en-US"/>
          <w14:ligatures w14:val="standardContextual"/>
        </w:rPr>
        <w:t>Social Media Briefing</w:t>
      </w:r>
      <w:r w:rsidRPr="004827E8">
        <w:rPr>
          <w:rFonts w:eastAsiaTheme="minorHAnsi"/>
          <w:kern w:val="2"/>
          <w:sz w:val="24"/>
          <w:szCs w:val="24"/>
          <w:shd w:val="clear" w:color="auto" w:fill="FFFFFF"/>
          <w:lang w:eastAsia="en-US"/>
          <w14:ligatures w14:val="standardContextual"/>
        </w:rPr>
        <w:t xml:space="preserve">. [Online]. Police-foundation.org.uk. Available at: Police Foundation </w:t>
      </w:r>
      <w:proofErr w:type="gramStart"/>
      <w:r w:rsidRPr="004827E8">
        <w:rPr>
          <w:rFonts w:eastAsiaTheme="minorHAnsi"/>
          <w:kern w:val="2"/>
          <w:sz w:val="24"/>
          <w:szCs w:val="24"/>
          <w:shd w:val="clear" w:color="auto" w:fill="FFFFFF"/>
          <w:lang w:eastAsia="en-US"/>
          <w14:ligatures w14:val="standardContextual"/>
        </w:rPr>
        <w:t>Social Media</w:t>
      </w:r>
      <w:proofErr w:type="gramEnd"/>
      <w:r w:rsidRPr="004827E8">
        <w:rPr>
          <w:rFonts w:eastAsiaTheme="minorHAnsi"/>
          <w:kern w:val="2"/>
          <w:sz w:val="24"/>
          <w:szCs w:val="24"/>
          <w:shd w:val="clear" w:color="auto" w:fill="FFFFFF"/>
          <w:lang w:eastAsia="en-US"/>
          <w14:ligatures w14:val="standardContextual"/>
        </w:rPr>
        <w:t xml:space="preserve"> </w:t>
      </w:r>
      <w:proofErr w:type="spellStart"/>
      <w:r w:rsidRPr="004827E8">
        <w:rPr>
          <w:rFonts w:eastAsiaTheme="minorHAnsi"/>
          <w:kern w:val="2"/>
          <w:sz w:val="24"/>
          <w:szCs w:val="24"/>
          <w:shd w:val="clear" w:color="auto" w:fill="FFFFFF"/>
          <w:lang w:eastAsia="en-US"/>
          <w14:ligatures w14:val="standardContextual"/>
        </w:rPr>
        <w:t>Briefing.qxd</w:t>
      </w:r>
      <w:proofErr w:type="spellEnd"/>
      <w:r w:rsidRPr="004827E8">
        <w:rPr>
          <w:rFonts w:eastAsiaTheme="minorHAnsi"/>
          <w:kern w:val="2"/>
          <w:sz w:val="24"/>
          <w:szCs w:val="24"/>
          <w:shd w:val="clear" w:color="auto" w:fill="FFFFFF"/>
          <w:lang w:eastAsia="en-US"/>
          <w14:ligatures w14:val="standardContextual"/>
        </w:rPr>
        <w:t xml:space="preserve"> (police-foundation.org.uk) [Accessed 30 November 2023].</w:t>
      </w:r>
    </w:p>
    <w:p w14:paraId="6494F6B0" w14:textId="77777777" w:rsidR="004827E8" w:rsidRPr="004827E8" w:rsidRDefault="004827E8" w:rsidP="004827E8">
      <w:pPr>
        <w:overflowPunct/>
        <w:autoSpaceDE/>
        <w:autoSpaceDN/>
        <w:adjustRightInd/>
        <w:spacing w:after="160" w:line="259" w:lineRule="auto"/>
        <w:textAlignment w:val="auto"/>
        <w:rPr>
          <w:rFonts w:eastAsiaTheme="minorHAnsi"/>
          <w:kern w:val="2"/>
          <w:sz w:val="24"/>
          <w:szCs w:val="24"/>
          <w:shd w:val="clear" w:color="auto" w:fill="FFFFFF"/>
          <w:lang w:eastAsia="en-US"/>
          <w14:ligatures w14:val="standardContextual"/>
        </w:rPr>
      </w:pPr>
    </w:p>
    <w:p w14:paraId="41C8AFAE"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4827E8">
        <w:rPr>
          <w:rFonts w:eastAsiaTheme="minorHAnsi"/>
          <w:kern w:val="2"/>
          <w:sz w:val="24"/>
          <w:szCs w:val="24"/>
          <w:shd w:val="clear" w:color="auto" w:fill="FFFFFF"/>
          <w:lang w:eastAsia="en-US"/>
          <w14:ligatures w14:val="standardContextual"/>
        </w:rPr>
        <w:t>Police Superintendents Association. (2023). </w:t>
      </w:r>
      <w:r w:rsidRPr="004827E8">
        <w:rPr>
          <w:rFonts w:eastAsiaTheme="minorHAnsi"/>
          <w:i/>
          <w:iCs/>
          <w:kern w:val="2"/>
          <w:sz w:val="24"/>
          <w:szCs w:val="24"/>
          <w:lang w:eastAsia="en-US"/>
          <w14:ligatures w14:val="standardContextual"/>
        </w:rPr>
        <w:t>Coaching and Mentoring</w:t>
      </w:r>
      <w:r w:rsidRPr="004827E8">
        <w:rPr>
          <w:rFonts w:eastAsiaTheme="minorHAnsi"/>
          <w:kern w:val="2"/>
          <w:sz w:val="24"/>
          <w:szCs w:val="24"/>
          <w:shd w:val="clear" w:color="auto" w:fill="FFFFFF"/>
          <w:lang w:eastAsia="en-US"/>
          <w14:ligatures w14:val="standardContextual"/>
        </w:rPr>
        <w:t>. [Online]. Police Superintendents Association. Available at: Coaching &amp; Mentoring | Police Superintendents' Association (policesupers.com) [Accessed 21 December 2023].</w:t>
      </w:r>
    </w:p>
    <w:p w14:paraId="4B0875B6"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1E98963E"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4827E8">
        <w:rPr>
          <w:rFonts w:eastAsiaTheme="minorHAnsi"/>
          <w:color w:val="222222"/>
          <w:kern w:val="2"/>
          <w:sz w:val="24"/>
          <w:szCs w:val="24"/>
          <w:shd w:val="clear" w:color="auto" w:fill="FFFFFF"/>
          <w:lang w:eastAsia="en-US"/>
          <w14:ligatures w14:val="standardContextual"/>
        </w:rPr>
        <w:t xml:space="preserve">Rogers, C. and Smith, B., (2018). </w:t>
      </w:r>
      <w:r w:rsidRPr="004827E8">
        <w:rPr>
          <w:rFonts w:eastAsiaTheme="minorHAnsi"/>
          <w:i/>
          <w:iCs/>
          <w:color w:val="222222"/>
          <w:kern w:val="2"/>
          <w:sz w:val="24"/>
          <w:szCs w:val="24"/>
          <w:shd w:val="clear" w:color="auto" w:fill="FFFFFF"/>
          <w:lang w:eastAsia="en-US"/>
          <w14:ligatures w14:val="standardContextual"/>
        </w:rPr>
        <w:t>The College of Policing: Police education and research in England and Wales</w:t>
      </w:r>
      <w:r w:rsidRPr="004827E8">
        <w:rPr>
          <w:rFonts w:eastAsiaTheme="minorHAnsi"/>
          <w:color w:val="222222"/>
          <w:kern w:val="2"/>
          <w:sz w:val="24"/>
          <w:szCs w:val="24"/>
          <w:shd w:val="clear" w:color="auto" w:fill="FFFFFF"/>
          <w:lang w:eastAsia="en-US"/>
          <w14:ligatures w14:val="standardContextual"/>
        </w:rPr>
        <w:t>. </w:t>
      </w:r>
      <w:r w:rsidRPr="004827E8">
        <w:rPr>
          <w:rFonts w:eastAsiaTheme="minorHAnsi"/>
          <w:i/>
          <w:iCs/>
          <w:color w:val="222222"/>
          <w:kern w:val="2"/>
          <w:sz w:val="24"/>
          <w:szCs w:val="24"/>
          <w:shd w:val="clear" w:color="auto" w:fill="FFFFFF"/>
          <w:lang w:eastAsia="en-US"/>
          <w14:ligatures w14:val="standardContextual"/>
        </w:rPr>
        <w:t>Higher education and police: An international view</w:t>
      </w:r>
      <w:r w:rsidRPr="004827E8">
        <w:rPr>
          <w:rFonts w:eastAsiaTheme="minorHAnsi"/>
          <w:color w:val="222222"/>
          <w:kern w:val="2"/>
          <w:sz w:val="24"/>
          <w:szCs w:val="24"/>
          <w:shd w:val="clear" w:color="auto" w:fill="FFFFFF"/>
          <w:lang w:eastAsia="en-US"/>
          <w14:ligatures w14:val="standardContextual"/>
        </w:rPr>
        <w:t>, pp.87-106.</w:t>
      </w:r>
    </w:p>
    <w:p w14:paraId="5EC89B2B"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50F5A7DF"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4827E8">
        <w:rPr>
          <w:rFonts w:eastAsiaTheme="minorHAnsi"/>
          <w:kern w:val="2"/>
          <w:sz w:val="24"/>
          <w:szCs w:val="24"/>
          <w:shd w:val="clear" w:color="auto" w:fill="FFFFFF"/>
          <w:lang w:eastAsia="en-US"/>
          <w14:ligatures w14:val="standardContextual"/>
        </w:rPr>
        <w:t xml:space="preserve">Rolfe. (2014). </w:t>
      </w:r>
      <w:r w:rsidRPr="004827E8">
        <w:rPr>
          <w:rFonts w:eastAsiaTheme="minorHAnsi"/>
          <w:i/>
          <w:iCs/>
          <w:kern w:val="2"/>
          <w:sz w:val="24"/>
          <w:szCs w:val="24"/>
          <w:shd w:val="clear" w:color="auto" w:fill="FFFFFF"/>
          <w:lang w:eastAsia="en-US"/>
          <w14:ligatures w14:val="standardContextual"/>
        </w:rPr>
        <w:t>Reach touch and teach: Terry Borton. Nurse Education Today</w:t>
      </w:r>
      <w:r w:rsidRPr="004827E8">
        <w:rPr>
          <w:rFonts w:eastAsiaTheme="minorHAnsi"/>
          <w:kern w:val="2"/>
          <w:sz w:val="24"/>
          <w:szCs w:val="24"/>
          <w:shd w:val="clear" w:color="auto" w:fill="FFFFFF"/>
          <w:lang w:eastAsia="en-US"/>
          <w14:ligatures w14:val="standardContextual"/>
        </w:rPr>
        <w:t xml:space="preserve">, 34(4), 488–489. </w:t>
      </w:r>
      <w:hyperlink r:id="rId15" w:tgtFrame="_blank" w:history="1">
        <w:r w:rsidRPr="004827E8">
          <w:rPr>
            <w:rFonts w:eastAsiaTheme="minorHAnsi"/>
            <w:color w:val="0000FF"/>
            <w:kern w:val="2"/>
            <w:sz w:val="24"/>
            <w:szCs w:val="24"/>
            <w:u w:val="single"/>
            <w:shd w:val="clear" w:color="auto" w:fill="FFFFFF"/>
            <w:lang w:eastAsia="en-US"/>
            <w14:ligatures w14:val="standardContextual"/>
          </w:rPr>
          <w:t>https://doi.org/10.1016/j.nedt.2013.11.003</w:t>
        </w:r>
      </w:hyperlink>
      <w:r w:rsidRPr="004827E8">
        <w:rPr>
          <w:rFonts w:eastAsiaTheme="minorHAnsi"/>
          <w:color w:val="0000FF"/>
          <w:kern w:val="2"/>
          <w:sz w:val="24"/>
          <w:szCs w:val="24"/>
          <w:shd w:val="clear" w:color="auto" w:fill="FFFFFF"/>
          <w:lang w:eastAsia="en-US"/>
          <w14:ligatures w14:val="standardContextual"/>
        </w:rPr>
        <w:t> </w:t>
      </w:r>
    </w:p>
    <w:p w14:paraId="7B35FB63"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60F9FBF3" w14:textId="77777777" w:rsidR="004827E8" w:rsidRPr="004827E8" w:rsidRDefault="004827E8" w:rsidP="004827E8">
      <w:pPr>
        <w:shd w:val="clear" w:color="auto" w:fill="FFFFFF"/>
        <w:overflowPunct/>
        <w:autoSpaceDE/>
        <w:autoSpaceDN/>
        <w:adjustRightInd/>
        <w:spacing w:before="100" w:beforeAutospacing="1" w:after="100" w:afterAutospacing="1"/>
        <w:rPr>
          <w:color w:val="161515"/>
          <w:sz w:val="24"/>
          <w:szCs w:val="24"/>
        </w:rPr>
      </w:pPr>
      <w:r w:rsidRPr="004827E8">
        <w:rPr>
          <w:rFonts w:eastAsiaTheme="minorHAnsi"/>
          <w:color w:val="222222"/>
          <w:kern w:val="2"/>
          <w:sz w:val="24"/>
          <w:szCs w:val="24"/>
          <w:shd w:val="clear" w:color="auto" w:fill="FFFFFF"/>
          <w:lang w:eastAsia="en-US"/>
          <w14:ligatures w14:val="standardContextual"/>
        </w:rPr>
        <w:t xml:space="preserve">Shabani, K., Khatib, M. and Ebadi, S., (2010). </w:t>
      </w:r>
      <w:r w:rsidRPr="004827E8">
        <w:rPr>
          <w:rFonts w:eastAsiaTheme="minorHAnsi"/>
          <w:i/>
          <w:iCs/>
          <w:color w:val="222222"/>
          <w:kern w:val="2"/>
          <w:sz w:val="24"/>
          <w:szCs w:val="24"/>
          <w:shd w:val="clear" w:color="auto" w:fill="FFFFFF"/>
          <w:lang w:eastAsia="en-US"/>
          <w14:ligatures w14:val="standardContextual"/>
        </w:rPr>
        <w:t>Vygotsky's zone of proximal development: Instructional implications and teachers' professional development.</w:t>
      </w:r>
      <w:r w:rsidRPr="004827E8">
        <w:rPr>
          <w:rFonts w:eastAsiaTheme="minorHAnsi"/>
          <w:color w:val="222222"/>
          <w:kern w:val="2"/>
          <w:sz w:val="24"/>
          <w:szCs w:val="24"/>
          <w:shd w:val="clear" w:color="auto" w:fill="FFFFFF"/>
          <w:lang w:eastAsia="en-US"/>
          <w14:ligatures w14:val="standardContextual"/>
        </w:rPr>
        <w:t> English language teaching, </w:t>
      </w:r>
      <w:r w:rsidRPr="004827E8">
        <w:rPr>
          <w:rFonts w:eastAsiaTheme="minorHAnsi"/>
          <w:i/>
          <w:iCs/>
          <w:color w:val="222222"/>
          <w:kern w:val="2"/>
          <w:sz w:val="24"/>
          <w:szCs w:val="24"/>
          <w:shd w:val="clear" w:color="auto" w:fill="FFFFFF"/>
          <w:lang w:eastAsia="en-US"/>
          <w14:ligatures w14:val="standardContextual"/>
        </w:rPr>
        <w:t>3</w:t>
      </w:r>
      <w:r w:rsidRPr="004827E8">
        <w:rPr>
          <w:rFonts w:eastAsiaTheme="minorHAnsi"/>
          <w:color w:val="222222"/>
          <w:kern w:val="2"/>
          <w:sz w:val="24"/>
          <w:szCs w:val="24"/>
          <w:shd w:val="clear" w:color="auto" w:fill="FFFFFF"/>
          <w:lang w:eastAsia="en-US"/>
          <w14:ligatures w14:val="standardContextual"/>
        </w:rPr>
        <w:t>(4), pp.237-248.</w:t>
      </w:r>
    </w:p>
    <w:p w14:paraId="71438433"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46337A15" w14:textId="77777777" w:rsidR="004827E8" w:rsidRPr="004827E8" w:rsidRDefault="004827E8" w:rsidP="004827E8">
      <w:pPr>
        <w:overflowPunct/>
        <w:autoSpaceDE/>
        <w:autoSpaceDN/>
        <w:adjustRightInd/>
        <w:spacing w:after="160" w:line="259" w:lineRule="auto"/>
        <w:textAlignment w:val="auto"/>
        <w:rPr>
          <w:rFonts w:eastAsiaTheme="minorHAnsi"/>
          <w:color w:val="222222"/>
          <w:kern w:val="2"/>
          <w:sz w:val="24"/>
          <w:szCs w:val="24"/>
          <w:shd w:val="clear" w:color="auto" w:fill="FFFFFF"/>
          <w:lang w:eastAsia="en-US"/>
          <w14:ligatures w14:val="standardContextual"/>
        </w:rPr>
      </w:pPr>
      <w:r w:rsidRPr="004827E8">
        <w:rPr>
          <w:rFonts w:eastAsiaTheme="minorHAnsi"/>
          <w:color w:val="222222"/>
          <w:kern w:val="2"/>
          <w:sz w:val="24"/>
          <w:szCs w:val="24"/>
          <w:shd w:val="clear" w:color="auto" w:fill="FFFFFF"/>
          <w:lang w:eastAsia="en-US"/>
          <w14:ligatures w14:val="standardContextual"/>
        </w:rPr>
        <w:t xml:space="preserve">Sherman, L.W., (2013). </w:t>
      </w:r>
      <w:r w:rsidRPr="004827E8">
        <w:rPr>
          <w:rFonts w:eastAsiaTheme="minorHAnsi"/>
          <w:i/>
          <w:iCs/>
          <w:color w:val="222222"/>
          <w:kern w:val="2"/>
          <w:sz w:val="24"/>
          <w:szCs w:val="24"/>
          <w:shd w:val="clear" w:color="auto" w:fill="FFFFFF"/>
          <w:lang w:eastAsia="en-US"/>
          <w14:ligatures w14:val="standardContextual"/>
        </w:rPr>
        <w:t>The rise of evidence-based policing: Targeting, testing, and tracking.</w:t>
      </w:r>
      <w:r w:rsidRPr="004827E8">
        <w:rPr>
          <w:rFonts w:eastAsiaTheme="minorHAnsi"/>
          <w:color w:val="222222"/>
          <w:kern w:val="2"/>
          <w:sz w:val="24"/>
          <w:szCs w:val="24"/>
          <w:shd w:val="clear" w:color="auto" w:fill="FFFFFF"/>
          <w:lang w:eastAsia="en-US"/>
          <w14:ligatures w14:val="standardContextual"/>
        </w:rPr>
        <w:t> </w:t>
      </w:r>
      <w:r w:rsidRPr="004827E8">
        <w:rPr>
          <w:rFonts w:eastAsiaTheme="minorHAnsi"/>
          <w:i/>
          <w:iCs/>
          <w:color w:val="222222"/>
          <w:kern w:val="2"/>
          <w:sz w:val="24"/>
          <w:szCs w:val="24"/>
          <w:shd w:val="clear" w:color="auto" w:fill="FFFFFF"/>
          <w:lang w:eastAsia="en-US"/>
          <w14:ligatures w14:val="standardContextual"/>
        </w:rPr>
        <w:t>Crime and justice</w:t>
      </w:r>
      <w:r w:rsidRPr="004827E8">
        <w:rPr>
          <w:rFonts w:eastAsiaTheme="minorHAnsi"/>
          <w:color w:val="222222"/>
          <w:kern w:val="2"/>
          <w:sz w:val="24"/>
          <w:szCs w:val="24"/>
          <w:shd w:val="clear" w:color="auto" w:fill="FFFFFF"/>
          <w:lang w:eastAsia="en-US"/>
          <w14:ligatures w14:val="standardContextual"/>
        </w:rPr>
        <w:t>, </w:t>
      </w:r>
      <w:r w:rsidRPr="004827E8">
        <w:rPr>
          <w:rFonts w:eastAsiaTheme="minorHAnsi"/>
          <w:i/>
          <w:iCs/>
          <w:color w:val="222222"/>
          <w:kern w:val="2"/>
          <w:sz w:val="24"/>
          <w:szCs w:val="24"/>
          <w:shd w:val="clear" w:color="auto" w:fill="FFFFFF"/>
          <w:lang w:eastAsia="en-US"/>
          <w14:ligatures w14:val="standardContextual"/>
        </w:rPr>
        <w:t>42</w:t>
      </w:r>
      <w:r w:rsidRPr="004827E8">
        <w:rPr>
          <w:rFonts w:eastAsiaTheme="minorHAnsi"/>
          <w:color w:val="222222"/>
          <w:kern w:val="2"/>
          <w:sz w:val="24"/>
          <w:szCs w:val="24"/>
          <w:shd w:val="clear" w:color="auto" w:fill="FFFFFF"/>
          <w:lang w:eastAsia="en-US"/>
          <w14:ligatures w14:val="standardContextual"/>
        </w:rPr>
        <w:t>(1), pp.377-451.</w:t>
      </w:r>
    </w:p>
    <w:p w14:paraId="3FDF64A6" w14:textId="77777777" w:rsidR="004827E8" w:rsidRPr="004827E8" w:rsidRDefault="004827E8" w:rsidP="004827E8">
      <w:pPr>
        <w:overflowPunct/>
        <w:autoSpaceDE/>
        <w:autoSpaceDN/>
        <w:adjustRightInd/>
        <w:spacing w:after="160" w:line="259" w:lineRule="auto"/>
        <w:textAlignment w:val="auto"/>
        <w:rPr>
          <w:rFonts w:eastAsiaTheme="minorHAnsi"/>
          <w:color w:val="222222"/>
          <w:kern w:val="2"/>
          <w:sz w:val="24"/>
          <w:szCs w:val="24"/>
          <w:shd w:val="clear" w:color="auto" w:fill="FFFFFF"/>
          <w:lang w:eastAsia="en-US"/>
          <w14:ligatures w14:val="standardContextual"/>
        </w:rPr>
      </w:pPr>
    </w:p>
    <w:p w14:paraId="78251928" w14:textId="77777777" w:rsidR="004827E8" w:rsidRPr="004827E8" w:rsidRDefault="004827E8" w:rsidP="004827E8">
      <w:pPr>
        <w:overflowPunct/>
        <w:autoSpaceDE/>
        <w:autoSpaceDN/>
        <w:adjustRightInd/>
        <w:spacing w:after="160" w:line="259" w:lineRule="auto"/>
        <w:textAlignment w:val="auto"/>
        <w:rPr>
          <w:rFonts w:eastAsiaTheme="minorHAnsi"/>
          <w:kern w:val="2"/>
          <w:sz w:val="24"/>
          <w:szCs w:val="24"/>
          <w:shd w:val="clear" w:color="auto" w:fill="FFFFFF"/>
          <w:lang w:eastAsia="en-US"/>
          <w14:ligatures w14:val="standardContextual"/>
        </w:rPr>
      </w:pPr>
      <w:r w:rsidRPr="004827E8">
        <w:rPr>
          <w:rFonts w:eastAsiaTheme="minorHAnsi"/>
          <w:kern w:val="2"/>
          <w:sz w:val="24"/>
          <w:szCs w:val="24"/>
          <w:shd w:val="clear" w:color="auto" w:fill="FFFFFF"/>
          <w:lang w:eastAsia="en-US"/>
          <w14:ligatures w14:val="standardContextual"/>
        </w:rPr>
        <w:t>South Wales Police. (2023). </w:t>
      </w:r>
      <w:r w:rsidRPr="004827E8">
        <w:rPr>
          <w:rFonts w:eastAsiaTheme="minorHAnsi"/>
          <w:i/>
          <w:iCs/>
          <w:kern w:val="2"/>
          <w:sz w:val="24"/>
          <w:szCs w:val="24"/>
          <w:lang w:eastAsia="en-US"/>
          <w14:ligatures w14:val="standardContextual"/>
        </w:rPr>
        <w:t>Our Vision, Values and Ethics</w:t>
      </w:r>
      <w:r w:rsidRPr="004827E8">
        <w:rPr>
          <w:rFonts w:eastAsiaTheme="minorHAnsi"/>
          <w:kern w:val="2"/>
          <w:sz w:val="24"/>
          <w:szCs w:val="24"/>
          <w:shd w:val="clear" w:color="auto" w:fill="FFFFFF"/>
          <w:lang w:eastAsia="en-US"/>
          <w14:ligatures w14:val="standardContextual"/>
        </w:rPr>
        <w:t>. [Online]. South Wales Police. Available at: https://www.south-wales.police.uk/police-forces/south-wales-police/areas/about-us/about-us/our-visio [Accessed 30 November 2023].</w:t>
      </w:r>
    </w:p>
    <w:p w14:paraId="4243001A" w14:textId="77777777" w:rsidR="004827E8" w:rsidRPr="004827E8" w:rsidRDefault="004827E8" w:rsidP="004827E8">
      <w:pPr>
        <w:overflowPunct/>
        <w:autoSpaceDE/>
        <w:autoSpaceDN/>
        <w:adjustRightInd/>
        <w:spacing w:after="160" w:line="259" w:lineRule="auto"/>
        <w:textAlignment w:val="auto"/>
        <w:rPr>
          <w:rFonts w:eastAsiaTheme="minorHAnsi"/>
          <w:kern w:val="2"/>
          <w:sz w:val="24"/>
          <w:szCs w:val="24"/>
          <w:shd w:val="clear" w:color="auto" w:fill="FFFFFF"/>
          <w:lang w:eastAsia="en-US"/>
          <w14:ligatures w14:val="standardContextual"/>
        </w:rPr>
      </w:pPr>
    </w:p>
    <w:p w14:paraId="1F67C6EE"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4827E8">
        <w:rPr>
          <w:rFonts w:eastAsiaTheme="minorHAnsi"/>
          <w:color w:val="222222"/>
          <w:kern w:val="2"/>
          <w:sz w:val="24"/>
          <w:szCs w:val="24"/>
          <w:shd w:val="clear" w:color="auto" w:fill="FFFFFF"/>
          <w:lang w:eastAsia="en-US"/>
          <w14:ligatures w14:val="standardContextual"/>
        </w:rPr>
        <w:t xml:space="preserve">Staller, M.S., (2021). </w:t>
      </w:r>
      <w:r w:rsidRPr="004827E8">
        <w:rPr>
          <w:rFonts w:eastAsiaTheme="minorHAnsi"/>
          <w:i/>
          <w:iCs/>
          <w:color w:val="222222"/>
          <w:kern w:val="2"/>
          <w:sz w:val="24"/>
          <w:szCs w:val="24"/>
          <w:shd w:val="clear" w:color="auto" w:fill="FFFFFF"/>
          <w:lang w:eastAsia="en-US"/>
          <w14:ligatures w14:val="standardContextual"/>
        </w:rPr>
        <w:t>Optimizing coaching in police training. Unpublished doctoral dissertation). Leeds Beckett University</w:t>
      </w:r>
      <w:r w:rsidRPr="004827E8">
        <w:rPr>
          <w:rFonts w:eastAsiaTheme="minorHAnsi"/>
          <w:color w:val="222222"/>
          <w:kern w:val="2"/>
          <w:sz w:val="24"/>
          <w:szCs w:val="24"/>
          <w:shd w:val="clear" w:color="auto" w:fill="FFFFFF"/>
          <w:lang w:eastAsia="en-US"/>
          <w14:ligatures w14:val="standardContextual"/>
        </w:rPr>
        <w:t>.</w:t>
      </w:r>
    </w:p>
    <w:p w14:paraId="6B4757FF"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2B07D30A" w14:textId="77777777" w:rsidR="004827E8" w:rsidRPr="004827E8" w:rsidRDefault="004827E8" w:rsidP="004827E8">
      <w:pPr>
        <w:overflowPunct/>
        <w:autoSpaceDE/>
        <w:autoSpaceDN/>
        <w:adjustRightInd/>
        <w:spacing w:after="160" w:line="259" w:lineRule="auto"/>
        <w:textAlignment w:val="auto"/>
        <w:rPr>
          <w:rFonts w:eastAsiaTheme="minorHAnsi"/>
          <w:kern w:val="2"/>
          <w:sz w:val="24"/>
          <w:szCs w:val="24"/>
          <w:shd w:val="clear" w:color="auto" w:fill="FFFFFF"/>
          <w:lang w:eastAsia="en-US"/>
          <w14:ligatures w14:val="standardContextual"/>
        </w:rPr>
      </w:pPr>
      <w:r w:rsidRPr="004827E8">
        <w:rPr>
          <w:rFonts w:eastAsiaTheme="minorHAnsi"/>
          <w:kern w:val="2"/>
          <w:sz w:val="24"/>
          <w:szCs w:val="24"/>
          <w:shd w:val="clear" w:color="auto" w:fill="FFFFFF"/>
          <w:lang w:eastAsia="en-US"/>
          <w14:ligatures w14:val="standardContextual"/>
        </w:rPr>
        <w:t>UK Parliament. (2015). </w:t>
      </w:r>
      <w:r w:rsidRPr="004827E8">
        <w:rPr>
          <w:rFonts w:eastAsiaTheme="minorHAnsi"/>
          <w:i/>
          <w:iCs/>
          <w:kern w:val="2"/>
          <w:sz w:val="24"/>
          <w:szCs w:val="24"/>
          <w:lang w:eastAsia="en-US"/>
          <w14:ligatures w14:val="standardContextual"/>
        </w:rPr>
        <w:t>Home Affairs Committee Written evidence submitted by the Association of Chief Police Officers</w:t>
      </w:r>
      <w:r w:rsidRPr="004827E8">
        <w:rPr>
          <w:rFonts w:eastAsiaTheme="minorHAnsi"/>
          <w:kern w:val="2"/>
          <w:sz w:val="24"/>
          <w:szCs w:val="24"/>
          <w:shd w:val="clear" w:color="auto" w:fill="FFFFFF"/>
          <w:lang w:eastAsia="en-US"/>
          <w14:ligatures w14:val="standardContextual"/>
        </w:rPr>
        <w:t>. [Online]. www.parliament.uk. Available at: https://publications.parliament.uk/pa/cm201415/cmselect/cmhaff/800/80005.htm [Accessed 15 December 2023].</w:t>
      </w:r>
    </w:p>
    <w:p w14:paraId="6637F4C8" w14:textId="77777777" w:rsidR="004827E8" w:rsidRPr="004827E8" w:rsidRDefault="004827E8" w:rsidP="004827E8">
      <w:pPr>
        <w:overflowPunct/>
        <w:autoSpaceDE/>
        <w:autoSpaceDN/>
        <w:adjustRightInd/>
        <w:spacing w:after="160" w:line="259" w:lineRule="auto"/>
        <w:textAlignment w:val="auto"/>
        <w:rPr>
          <w:rFonts w:eastAsiaTheme="minorHAnsi"/>
          <w:kern w:val="2"/>
          <w:sz w:val="24"/>
          <w:szCs w:val="24"/>
          <w:shd w:val="clear" w:color="auto" w:fill="FFFFFF"/>
          <w:lang w:eastAsia="en-US"/>
          <w14:ligatures w14:val="standardContextual"/>
        </w:rPr>
      </w:pPr>
    </w:p>
    <w:p w14:paraId="0BB687CF"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4827E8">
        <w:rPr>
          <w:rFonts w:eastAsiaTheme="minorHAnsi"/>
          <w:kern w:val="2"/>
          <w:sz w:val="24"/>
          <w:szCs w:val="24"/>
          <w:shd w:val="clear" w:color="auto" w:fill="FFFFFF"/>
          <w:lang w:eastAsia="en-US"/>
          <w14:ligatures w14:val="standardContextual"/>
        </w:rPr>
        <w:t>University College Cork. (2023). </w:t>
      </w:r>
      <w:r w:rsidRPr="004827E8">
        <w:rPr>
          <w:rFonts w:eastAsiaTheme="minorHAnsi"/>
          <w:i/>
          <w:iCs/>
          <w:kern w:val="2"/>
          <w:sz w:val="24"/>
          <w:szCs w:val="24"/>
          <w:lang w:eastAsia="en-US"/>
          <w14:ligatures w14:val="standardContextual"/>
        </w:rPr>
        <w:t>What is mentoring</w:t>
      </w:r>
      <w:r w:rsidRPr="004827E8">
        <w:rPr>
          <w:rFonts w:eastAsiaTheme="minorHAnsi"/>
          <w:kern w:val="2"/>
          <w:sz w:val="24"/>
          <w:szCs w:val="24"/>
          <w:shd w:val="clear" w:color="auto" w:fill="FFFFFF"/>
          <w:lang w:eastAsia="en-US"/>
          <w14:ligatures w14:val="standardContextual"/>
        </w:rPr>
        <w:t>. [Online]. UCC. Available at: https://www.ucc.ie/en/hr/wellbeingdevelopment/mentoring/whatismentoring/ [Accessed 21 December 2023].</w:t>
      </w:r>
    </w:p>
    <w:p w14:paraId="7484B9EE"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22DDE655" w14:textId="77777777" w:rsidR="004827E8" w:rsidRPr="004827E8" w:rsidRDefault="004827E8" w:rsidP="004827E8">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4827E8">
        <w:rPr>
          <w:rFonts w:eastAsiaTheme="minorHAnsi"/>
          <w:color w:val="222222"/>
          <w:kern w:val="2"/>
          <w:sz w:val="24"/>
          <w:szCs w:val="24"/>
          <w:shd w:val="clear" w:color="auto" w:fill="FFFFFF"/>
          <w:lang w:eastAsia="en-US"/>
          <w14:ligatures w14:val="standardContextual"/>
        </w:rPr>
        <w:t>Whitmore, J., (2010). </w:t>
      </w:r>
      <w:r w:rsidRPr="004827E8">
        <w:rPr>
          <w:rFonts w:eastAsiaTheme="minorHAnsi"/>
          <w:i/>
          <w:iCs/>
          <w:color w:val="222222"/>
          <w:kern w:val="2"/>
          <w:sz w:val="24"/>
          <w:szCs w:val="24"/>
          <w:shd w:val="clear" w:color="auto" w:fill="FFFFFF"/>
          <w:lang w:eastAsia="en-US"/>
          <w14:ligatures w14:val="standardContextual"/>
        </w:rPr>
        <w:t>Coaching for Performance: The Principles and Practice of Coaching and Leadership FULLY REVISED 25TH ANNIVERSARY EDITION</w:t>
      </w:r>
      <w:r w:rsidRPr="004827E8">
        <w:rPr>
          <w:rFonts w:eastAsiaTheme="minorHAnsi"/>
          <w:color w:val="222222"/>
          <w:kern w:val="2"/>
          <w:sz w:val="24"/>
          <w:szCs w:val="24"/>
          <w:shd w:val="clear" w:color="auto" w:fill="FFFFFF"/>
          <w:lang w:eastAsia="en-US"/>
          <w14:ligatures w14:val="standardContextual"/>
        </w:rPr>
        <w:t>. Hachette UK.</w:t>
      </w:r>
    </w:p>
    <w:p w14:paraId="3095B550" w14:textId="77777777" w:rsidR="004827E8" w:rsidRDefault="004827E8" w:rsidP="00340E9A">
      <w:pPr>
        <w:keepNext/>
        <w:spacing w:before="240" w:after="60"/>
        <w:ind w:right="237"/>
        <w:jc w:val="both"/>
        <w:rPr>
          <w:sz w:val="24"/>
          <w:szCs w:val="24"/>
        </w:rPr>
      </w:pPr>
    </w:p>
    <w:p w14:paraId="0D8C2D35" w14:textId="77777777" w:rsidR="0027295A" w:rsidRPr="00270EEB" w:rsidRDefault="0027295A" w:rsidP="00340E9A">
      <w:pPr>
        <w:keepNext/>
        <w:spacing w:before="240" w:after="60"/>
        <w:ind w:right="237"/>
        <w:jc w:val="both"/>
        <w:rPr>
          <w:b/>
          <w:sz w:val="24"/>
          <w:szCs w:val="24"/>
        </w:rPr>
      </w:pP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4BAD40F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4827E8">
        <w:rPr>
          <w:rFonts w:eastAsia="Arial"/>
          <w:b/>
          <w:bCs/>
          <w:color w:val="000000" w:themeColor="text1"/>
          <w:sz w:val="24"/>
          <w:szCs w:val="24"/>
          <w:highlight w:val="yellow"/>
        </w:rPr>
        <w:t xml:space="preserve"> – Gareth Thomas</w:t>
      </w:r>
    </w:p>
    <w:p w14:paraId="574DF1C8" w14:textId="1C0C00AA" w:rsidR="28D1B5E1" w:rsidRDefault="28D1B5E1" w:rsidP="28D1B5E1">
      <w:pPr>
        <w:jc w:val="both"/>
        <w:rPr>
          <w:b/>
          <w:bCs/>
          <w:color w:val="000000" w:themeColor="text1"/>
          <w:sz w:val="24"/>
          <w:szCs w:val="24"/>
          <w:highlight w:val="yellow"/>
        </w:rPr>
      </w:pPr>
    </w:p>
    <w:p w14:paraId="6AF6F333" w14:textId="7C5156FC"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4827E8">
        <w:rPr>
          <w:rFonts w:eastAsia="Arial"/>
          <w:b/>
          <w:bCs/>
          <w:color w:val="000000" w:themeColor="text1"/>
          <w:sz w:val="24"/>
          <w:szCs w:val="24"/>
          <w:highlight w:val="yellow"/>
        </w:rPr>
        <w:t xml:space="preserve"> – 30/12/2023</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1B388AC2"/>
    <w:lvl w:ilvl="0" w:tplc="98AC68E6">
      <w:start w:val="1"/>
      <w:numFmt w:val="bullet"/>
      <w:lvlText w:val=""/>
      <w:lvlJc w:val="left"/>
      <w:pPr>
        <w:ind w:left="720" w:hanging="360"/>
      </w:pPr>
      <w:rPr>
        <w:rFonts w:ascii="Symbol" w:hAnsi="Symbol" w:hint="default"/>
      </w:rPr>
    </w:lvl>
    <w:lvl w:ilvl="1" w:tplc="974E1526">
      <w:start w:val="1"/>
      <w:numFmt w:val="bullet"/>
      <w:lvlText w:val="o"/>
      <w:lvlJc w:val="left"/>
      <w:pPr>
        <w:ind w:left="1440" w:hanging="360"/>
      </w:pPr>
      <w:rPr>
        <w:rFonts w:ascii="Courier New" w:hAnsi="Courier New" w:hint="default"/>
      </w:rPr>
    </w:lvl>
    <w:lvl w:ilvl="2" w:tplc="D5129EC4">
      <w:start w:val="1"/>
      <w:numFmt w:val="bullet"/>
      <w:lvlText w:val=""/>
      <w:lvlJc w:val="left"/>
      <w:pPr>
        <w:ind w:left="2160" w:hanging="360"/>
      </w:pPr>
      <w:rPr>
        <w:rFonts w:ascii="Wingdings" w:hAnsi="Wingdings" w:hint="default"/>
      </w:rPr>
    </w:lvl>
    <w:lvl w:ilvl="3" w:tplc="3C18D150">
      <w:start w:val="1"/>
      <w:numFmt w:val="bullet"/>
      <w:lvlText w:val=""/>
      <w:lvlJc w:val="left"/>
      <w:pPr>
        <w:ind w:left="2880" w:hanging="360"/>
      </w:pPr>
      <w:rPr>
        <w:rFonts w:ascii="Symbol" w:hAnsi="Symbol" w:hint="default"/>
      </w:rPr>
    </w:lvl>
    <w:lvl w:ilvl="4" w:tplc="8668D96C">
      <w:start w:val="1"/>
      <w:numFmt w:val="bullet"/>
      <w:lvlText w:val="o"/>
      <w:lvlJc w:val="left"/>
      <w:pPr>
        <w:ind w:left="3600" w:hanging="360"/>
      </w:pPr>
      <w:rPr>
        <w:rFonts w:ascii="Courier New" w:hAnsi="Courier New" w:hint="default"/>
      </w:rPr>
    </w:lvl>
    <w:lvl w:ilvl="5" w:tplc="BFA80C7A">
      <w:start w:val="1"/>
      <w:numFmt w:val="bullet"/>
      <w:lvlText w:val=""/>
      <w:lvlJc w:val="left"/>
      <w:pPr>
        <w:ind w:left="4320" w:hanging="360"/>
      </w:pPr>
      <w:rPr>
        <w:rFonts w:ascii="Wingdings" w:hAnsi="Wingdings" w:hint="default"/>
      </w:rPr>
    </w:lvl>
    <w:lvl w:ilvl="6" w:tplc="2AA8EDB4">
      <w:start w:val="1"/>
      <w:numFmt w:val="bullet"/>
      <w:lvlText w:val=""/>
      <w:lvlJc w:val="left"/>
      <w:pPr>
        <w:ind w:left="5040" w:hanging="360"/>
      </w:pPr>
      <w:rPr>
        <w:rFonts w:ascii="Symbol" w:hAnsi="Symbol" w:hint="default"/>
      </w:rPr>
    </w:lvl>
    <w:lvl w:ilvl="7" w:tplc="C5CC948C">
      <w:start w:val="1"/>
      <w:numFmt w:val="bullet"/>
      <w:lvlText w:val="o"/>
      <w:lvlJc w:val="left"/>
      <w:pPr>
        <w:ind w:left="5760" w:hanging="360"/>
      </w:pPr>
      <w:rPr>
        <w:rFonts w:ascii="Courier New" w:hAnsi="Courier New" w:hint="default"/>
      </w:rPr>
    </w:lvl>
    <w:lvl w:ilvl="8" w:tplc="6172C120">
      <w:start w:val="1"/>
      <w:numFmt w:val="bullet"/>
      <w:lvlText w:val=""/>
      <w:lvlJc w:val="left"/>
      <w:pPr>
        <w:ind w:left="6480" w:hanging="360"/>
      </w:pPr>
      <w:rPr>
        <w:rFonts w:ascii="Wingdings" w:hAnsi="Wingdings" w:hint="default"/>
      </w:rPr>
    </w:lvl>
  </w:abstractNum>
  <w:num w:numId="1" w16cid:durableId="1401250931">
    <w:abstractNumId w:val="3"/>
  </w:num>
  <w:num w:numId="2" w16cid:durableId="1140928417">
    <w:abstractNumId w:val="1"/>
  </w:num>
  <w:num w:numId="3" w16cid:durableId="1712459350">
    <w:abstractNumId w:val="2"/>
  </w:num>
  <w:num w:numId="4" w16cid:durableId="1068264176">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843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7986"/>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295A"/>
    <w:rsid w:val="00274DE8"/>
    <w:rsid w:val="002761F4"/>
    <w:rsid w:val="002775E1"/>
    <w:rsid w:val="00277979"/>
    <w:rsid w:val="002808EB"/>
    <w:rsid w:val="0028095D"/>
    <w:rsid w:val="00281705"/>
    <w:rsid w:val="00285F1F"/>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0E8"/>
    <w:rsid w:val="00453343"/>
    <w:rsid w:val="004608B9"/>
    <w:rsid w:val="00460ADB"/>
    <w:rsid w:val="00465947"/>
    <w:rsid w:val="00470BB1"/>
    <w:rsid w:val="004718F7"/>
    <w:rsid w:val="00473153"/>
    <w:rsid w:val="004743AF"/>
    <w:rsid w:val="004827E8"/>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1769F"/>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DE5"/>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268D"/>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5986"/>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843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oi.org/10.1016/j.nedt.2013.11.003"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36</Pages>
  <Words>11071</Words>
  <Characters>62198</Characters>
  <Application>Microsoft Office Word</Application>
  <DocSecurity>0</DocSecurity>
  <Lines>518</Lines>
  <Paragraphs>146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73123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Gareth Thomas</cp:lastModifiedBy>
  <cp:revision>9</cp:revision>
  <cp:lastPrinted>2014-08-26T08:55:00Z</cp:lastPrinted>
  <dcterms:created xsi:type="dcterms:W3CDTF">2023-09-25T09:38:00Z</dcterms:created>
  <dcterms:modified xsi:type="dcterms:W3CDTF">2023-12-30T12:41:00Z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2023-09-25T09:38:26Z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509366c8-f663-4ecc-8129-182d0c46e303</vt:lpwstr>
  </property>
  <property fmtid="{D5CDD505-2E9C-101B-9397-08002B2CF9AE}" pid="9" name="MSIP_Label_66cf8fe5-b7b7-4df7-b38d-1c61ac2f6639_ContentBits">
    <vt:lpwstr>0</vt:lpwstr>
  </property>
</Properties>
</file>