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B4AD8" w14:textId="59607177" w:rsidR="002A620F" w:rsidRPr="008B6BA7" w:rsidRDefault="002A620F" w:rsidP="002F6CFB">
      <w:pPr>
        <w:spacing w:line="360" w:lineRule="auto"/>
        <w:jc w:val="center"/>
        <w:rPr>
          <w:rFonts w:eastAsia="Times New Roman"/>
          <w:b/>
          <w:u w:val="single"/>
        </w:rPr>
      </w:pPr>
      <w:r w:rsidRPr="008B6BA7">
        <w:rPr>
          <w:rFonts w:eastAsia="Times New Roman"/>
          <w:b/>
          <w:noProof/>
          <w:u w:val="single"/>
        </w:rPr>
        <w:drawing>
          <wp:inline distT="0" distB="0" distL="0" distR="0" wp14:anchorId="63EDC535" wp14:editId="3FFCBA69">
            <wp:extent cx="5733415" cy="2470785"/>
            <wp:effectExtent l="0" t="0" r="635" b="5715"/>
            <wp:docPr id="1453133500" name="Picture 4"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133500" name="Picture 4"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415" cy="2470785"/>
                    </a:xfrm>
                    <a:prstGeom prst="rect">
                      <a:avLst/>
                    </a:prstGeom>
                    <a:noFill/>
                    <a:ln>
                      <a:noFill/>
                    </a:ln>
                  </pic:spPr>
                </pic:pic>
              </a:graphicData>
            </a:graphic>
          </wp:inline>
        </w:drawing>
      </w:r>
    </w:p>
    <w:p w14:paraId="5D0434F3" w14:textId="77777777" w:rsidR="002A620F" w:rsidRPr="008B6BA7" w:rsidRDefault="002A620F" w:rsidP="008B6BA7">
      <w:pPr>
        <w:spacing w:after="200" w:line="360" w:lineRule="auto"/>
        <w:ind w:left="720"/>
        <w:jc w:val="center"/>
        <w:rPr>
          <w:b/>
          <w:bCs/>
          <w:shd w:val="clear" w:color="auto" w:fill="FFFFFF"/>
          <w:lang w:val="en-GB"/>
        </w:rPr>
      </w:pPr>
      <w:r w:rsidRPr="008B6BA7">
        <w:rPr>
          <w:b/>
          <w:bCs/>
          <w:shd w:val="clear" w:color="auto" w:fill="FFFFFF"/>
        </w:rPr>
        <w:t>• STUDENT NO:2019932</w:t>
      </w:r>
    </w:p>
    <w:p w14:paraId="0570409F" w14:textId="03F509EB" w:rsidR="002A620F" w:rsidRPr="008B6BA7" w:rsidRDefault="002A620F" w:rsidP="008B6BA7">
      <w:pPr>
        <w:numPr>
          <w:ilvl w:val="0"/>
          <w:numId w:val="2"/>
        </w:numPr>
        <w:spacing w:after="200" w:line="360" w:lineRule="auto"/>
        <w:jc w:val="center"/>
        <w:rPr>
          <w:b/>
          <w:bCs/>
          <w:shd w:val="clear" w:color="auto" w:fill="FFFFFF"/>
          <w:lang w:val="en-GB"/>
        </w:rPr>
      </w:pPr>
      <w:r w:rsidRPr="008B6BA7">
        <w:rPr>
          <w:b/>
          <w:bCs/>
          <w:shd w:val="clear" w:color="auto" w:fill="FFFFFF"/>
        </w:rPr>
        <w:t>• MODULE CODE:</w:t>
      </w:r>
      <w:r w:rsidRPr="008B6BA7">
        <w:t xml:space="preserve"> </w:t>
      </w:r>
      <w:r w:rsidRPr="008B6BA7">
        <w:t>BMHP6021</w:t>
      </w:r>
    </w:p>
    <w:p w14:paraId="3E6BCE48" w14:textId="02FBBE7A" w:rsidR="002A620F" w:rsidRPr="008B6BA7" w:rsidRDefault="002A620F" w:rsidP="008B6BA7">
      <w:pPr>
        <w:spacing w:line="360" w:lineRule="auto"/>
        <w:jc w:val="center"/>
        <w:rPr>
          <w:rFonts w:eastAsia="Times New Roman"/>
          <w:b/>
          <w:bCs/>
        </w:rPr>
      </w:pPr>
      <w:r w:rsidRPr="008B6BA7">
        <w:rPr>
          <w:b/>
          <w:bCs/>
          <w:shd w:val="clear" w:color="auto" w:fill="FFFFFF"/>
        </w:rPr>
        <w:t>•MODULE TITLE:</w:t>
      </w:r>
      <w:r w:rsidRPr="008B6BA7">
        <w:t xml:space="preserve"> </w:t>
      </w:r>
      <w:r w:rsidRPr="008B6BA7">
        <w:t>Health, Wellbeing and Sustainable Development</w:t>
      </w:r>
    </w:p>
    <w:p w14:paraId="466DF5D6" w14:textId="16A979F8" w:rsidR="002A620F" w:rsidRPr="008B6BA7" w:rsidRDefault="002A620F" w:rsidP="008B6BA7">
      <w:pPr>
        <w:spacing w:after="200" w:line="360" w:lineRule="auto"/>
        <w:jc w:val="center"/>
        <w:rPr>
          <w:b/>
          <w:bCs/>
          <w:shd w:val="clear" w:color="auto" w:fill="FFFFFF"/>
        </w:rPr>
      </w:pPr>
      <w:r w:rsidRPr="008B6BA7">
        <w:rPr>
          <w:b/>
          <w:bCs/>
          <w:shd w:val="clear" w:color="auto" w:fill="FFFFFF"/>
        </w:rPr>
        <w:t xml:space="preserve">•LECTURER’S NAME: </w:t>
      </w:r>
      <w:r w:rsidRPr="008B6BA7">
        <w:t xml:space="preserve">Rita </w:t>
      </w:r>
      <w:proofErr w:type="spellStart"/>
      <w:r w:rsidRPr="008B6BA7">
        <w:t>Ukachi</w:t>
      </w:r>
      <w:proofErr w:type="spellEnd"/>
      <w:r w:rsidRPr="008B6BA7">
        <w:t>-Lois</w:t>
      </w:r>
    </w:p>
    <w:p w14:paraId="2624F3C5" w14:textId="147CE2B5" w:rsidR="002A620F" w:rsidRPr="008B6BA7" w:rsidRDefault="002A620F" w:rsidP="008B6BA7">
      <w:pPr>
        <w:spacing w:after="200" w:line="360" w:lineRule="auto"/>
        <w:jc w:val="center"/>
        <w:rPr>
          <w:b/>
          <w:bCs/>
          <w:shd w:val="clear" w:color="auto" w:fill="FFFFFF"/>
          <w:lang w:val="en-GB"/>
        </w:rPr>
      </w:pPr>
      <w:r w:rsidRPr="008B6BA7">
        <w:rPr>
          <w:b/>
          <w:bCs/>
          <w:shd w:val="clear" w:color="auto" w:fill="FFFFFF"/>
        </w:rPr>
        <w:t>STUDENT NAME</w:t>
      </w:r>
      <w:r w:rsidR="008B6BA7" w:rsidRPr="008B6BA7">
        <w:rPr>
          <w:b/>
          <w:bCs/>
          <w:shd w:val="clear" w:color="auto" w:fill="FFFFFF"/>
        </w:rPr>
        <w:t>: Ana Maria Caprioara</w:t>
      </w:r>
    </w:p>
    <w:p w14:paraId="2E72CF7A" w14:textId="73AC5CA9" w:rsidR="002A620F" w:rsidRPr="008B6BA7" w:rsidRDefault="002F6CFB" w:rsidP="002A620F">
      <w:pPr>
        <w:spacing w:after="200" w:line="360" w:lineRule="auto"/>
        <w:rPr>
          <w:b/>
          <w:bCs/>
          <w:shd w:val="clear" w:color="auto" w:fill="FFFFFF"/>
          <w:lang w:val="en-GB"/>
        </w:rPr>
      </w:pPr>
      <w:r w:rsidRPr="008B6BA7">
        <w:br w:type="page"/>
      </w:r>
      <w:r w:rsidR="002A620F" w:rsidRPr="008B6BA7">
        <w:rPr>
          <w:b/>
          <w:bCs/>
          <w:shd w:val="clear" w:color="auto" w:fill="FFFFFF"/>
        </w:rPr>
        <w:lastRenderedPageBreak/>
        <w:t xml:space="preserve"> </w:t>
      </w:r>
    </w:p>
    <w:p w14:paraId="2989ACCC" w14:textId="058E3C96" w:rsidR="002F6CFB" w:rsidRPr="008B6BA7" w:rsidRDefault="002F6CFB" w:rsidP="002F6CFB">
      <w:pPr>
        <w:spacing w:line="360" w:lineRule="auto"/>
        <w:jc w:val="both"/>
        <w:rPr>
          <w:rFonts w:eastAsia="Times New Roman"/>
          <w:b/>
        </w:rPr>
      </w:pPr>
    </w:p>
    <w:bookmarkStart w:id="0" w:name="_6iek8zasikro" w:colFirst="0" w:colLast="0" w:displacedByCustomXml="next"/>
    <w:bookmarkEnd w:id="0" w:displacedByCustomXml="next"/>
    <w:sdt>
      <w:sdtPr>
        <w:rPr>
          <w:rFonts w:ascii="Arial" w:eastAsia="Arial" w:hAnsi="Arial" w:cs="Arial"/>
          <w:color w:val="auto"/>
          <w:sz w:val="22"/>
          <w:szCs w:val="22"/>
        </w:rPr>
        <w:id w:val="2126727911"/>
        <w:docPartObj>
          <w:docPartGallery w:val="Table of Contents"/>
          <w:docPartUnique/>
        </w:docPartObj>
      </w:sdtPr>
      <w:sdtEndPr>
        <w:rPr>
          <w:b/>
          <w:bCs/>
          <w:noProof/>
        </w:rPr>
      </w:sdtEndPr>
      <w:sdtContent>
        <w:p w14:paraId="21B6D046" w14:textId="77777777" w:rsidR="002F6CFB" w:rsidRPr="008B6BA7" w:rsidRDefault="002F6CFB" w:rsidP="002F6CFB">
          <w:pPr>
            <w:pStyle w:val="TOCHeading"/>
            <w:spacing w:line="360" w:lineRule="auto"/>
            <w:jc w:val="center"/>
            <w:rPr>
              <w:rFonts w:ascii="Arial" w:hAnsi="Arial" w:cs="Arial"/>
              <w:b/>
              <w:color w:val="auto"/>
              <w:sz w:val="22"/>
              <w:szCs w:val="22"/>
            </w:rPr>
          </w:pPr>
          <w:r w:rsidRPr="008B6BA7">
            <w:rPr>
              <w:rFonts w:ascii="Arial" w:hAnsi="Arial" w:cs="Arial"/>
              <w:b/>
              <w:color w:val="auto"/>
              <w:sz w:val="22"/>
              <w:szCs w:val="22"/>
            </w:rPr>
            <w:t>Table of Contents</w:t>
          </w:r>
        </w:p>
        <w:p w14:paraId="7D60CFD0" w14:textId="77777777" w:rsidR="002F6CFB" w:rsidRPr="008B6BA7" w:rsidRDefault="002F6CFB" w:rsidP="002F6CFB">
          <w:pPr>
            <w:pStyle w:val="TOC1"/>
            <w:tabs>
              <w:tab w:val="right" w:leader="dot" w:pos="9019"/>
            </w:tabs>
            <w:spacing w:line="360" w:lineRule="auto"/>
            <w:jc w:val="both"/>
            <w:rPr>
              <w:rFonts w:eastAsiaTheme="minorEastAsia"/>
              <w:noProof/>
            </w:rPr>
          </w:pPr>
          <w:r w:rsidRPr="008B6BA7">
            <w:fldChar w:fldCharType="begin"/>
          </w:r>
          <w:r w:rsidRPr="008B6BA7">
            <w:instrText xml:space="preserve"> TOC \o "1-3" \h \z \u </w:instrText>
          </w:r>
          <w:r w:rsidRPr="008B6BA7">
            <w:fldChar w:fldCharType="separate"/>
          </w:r>
          <w:hyperlink w:anchor="_Toc142145205" w:history="1">
            <w:r w:rsidRPr="008B6BA7">
              <w:rPr>
                <w:rStyle w:val="Hyperlink"/>
                <w:noProof/>
              </w:rPr>
              <w:t>Introduction</w:t>
            </w:r>
            <w:r w:rsidRPr="008B6BA7">
              <w:rPr>
                <w:noProof/>
                <w:webHidden/>
              </w:rPr>
              <w:tab/>
            </w:r>
            <w:r w:rsidRPr="008B6BA7">
              <w:rPr>
                <w:noProof/>
                <w:webHidden/>
              </w:rPr>
              <w:fldChar w:fldCharType="begin"/>
            </w:r>
            <w:r w:rsidRPr="008B6BA7">
              <w:rPr>
                <w:noProof/>
                <w:webHidden/>
              </w:rPr>
              <w:instrText xml:space="preserve"> PAGEREF _Toc142145205 \h </w:instrText>
            </w:r>
            <w:r w:rsidRPr="008B6BA7">
              <w:rPr>
                <w:noProof/>
                <w:webHidden/>
              </w:rPr>
            </w:r>
            <w:r w:rsidRPr="008B6BA7">
              <w:rPr>
                <w:noProof/>
                <w:webHidden/>
              </w:rPr>
              <w:fldChar w:fldCharType="separate"/>
            </w:r>
            <w:r w:rsidRPr="008B6BA7">
              <w:rPr>
                <w:noProof/>
                <w:webHidden/>
              </w:rPr>
              <w:t>3</w:t>
            </w:r>
            <w:r w:rsidRPr="008B6BA7">
              <w:rPr>
                <w:noProof/>
                <w:webHidden/>
              </w:rPr>
              <w:fldChar w:fldCharType="end"/>
            </w:r>
          </w:hyperlink>
        </w:p>
        <w:p w14:paraId="06115C39" w14:textId="77777777" w:rsidR="002F6CFB" w:rsidRPr="008B6BA7" w:rsidRDefault="00000000" w:rsidP="002F6CFB">
          <w:pPr>
            <w:pStyle w:val="TOC1"/>
            <w:tabs>
              <w:tab w:val="right" w:leader="dot" w:pos="9019"/>
            </w:tabs>
            <w:spacing w:line="360" w:lineRule="auto"/>
            <w:jc w:val="both"/>
            <w:rPr>
              <w:rFonts w:eastAsiaTheme="minorEastAsia"/>
              <w:noProof/>
            </w:rPr>
          </w:pPr>
          <w:hyperlink w:anchor="_Toc142145206" w:history="1">
            <w:r w:rsidR="002F6CFB" w:rsidRPr="008B6BA7">
              <w:rPr>
                <w:rStyle w:val="Hyperlink"/>
                <w:noProof/>
              </w:rPr>
              <w:t>“17 Sustainable Development Goals (SDGs)”</w:t>
            </w:r>
            <w:r w:rsidR="002F6CFB" w:rsidRPr="008B6BA7">
              <w:rPr>
                <w:noProof/>
                <w:webHidden/>
              </w:rPr>
              <w:tab/>
            </w:r>
            <w:r w:rsidR="002F6CFB" w:rsidRPr="008B6BA7">
              <w:rPr>
                <w:noProof/>
                <w:webHidden/>
              </w:rPr>
              <w:fldChar w:fldCharType="begin"/>
            </w:r>
            <w:r w:rsidR="002F6CFB" w:rsidRPr="008B6BA7">
              <w:rPr>
                <w:noProof/>
                <w:webHidden/>
              </w:rPr>
              <w:instrText xml:space="preserve"> PAGEREF _Toc142145206 \h </w:instrText>
            </w:r>
            <w:r w:rsidR="002F6CFB" w:rsidRPr="008B6BA7">
              <w:rPr>
                <w:noProof/>
                <w:webHidden/>
              </w:rPr>
            </w:r>
            <w:r w:rsidR="002F6CFB" w:rsidRPr="008B6BA7">
              <w:rPr>
                <w:noProof/>
                <w:webHidden/>
              </w:rPr>
              <w:fldChar w:fldCharType="separate"/>
            </w:r>
            <w:r w:rsidR="002F6CFB" w:rsidRPr="008B6BA7">
              <w:rPr>
                <w:noProof/>
                <w:webHidden/>
              </w:rPr>
              <w:t>4</w:t>
            </w:r>
            <w:r w:rsidR="002F6CFB" w:rsidRPr="008B6BA7">
              <w:rPr>
                <w:noProof/>
                <w:webHidden/>
              </w:rPr>
              <w:fldChar w:fldCharType="end"/>
            </w:r>
          </w:hyperlink>
        </w:p>
        <w:p w14:paraId="630B9B58" w14:textId="77777777" w:rsidR="002F6CFB" w:rsidRPr="008B6BA7" w:rsidRDefault="00000000" w:rsidP="002F6CFB">
          <w:pPr>
            <w:pStyle w:val="TOC1"/>
            <w:tabs>
              <w:tab w:val="right" w:leader="dot" w:pos="9019"/>
            </w:tabs>
            <w:spacing w:line="360" w:lineRule="auto"/>
            <w:jc w:val="both"/>
            <w:rPr>
              <w:rFonts w:eastAsiaTheme="minorEastAsia"/>
              <w:noProof/>
            </w:rPr>
          </w:pPr>
          <w:hyperlink w:anchor="_Toc142145207" w:history="1">
            <w:r w:rsidR="002F6CFB" w:rsidRPr="008B6BA7">
              <w:rPr>
                <w:rStyle w:val="Hyperlink"/>
                <w:noProof/>
              </w:rPr>
              <w:t>"Discuss Goal 3 Good Health &amp; Well-being, Goal 4 Quality Education, and Goal 17 Partnerships to achieve the Goals in detail at the beginning of your report".</w:t>
            </w:r>
            <w:r w:rsidR="002F6CFB" w:rsidRPr="008B6BA7">
              <w:rPr>
                <w:noProof/>
                <w:webHidden/>
              </w:rPr>
              <w:tab/>
            </w:r>
            <w:r w:rsidR="002F6CFB" w:rsidRPr="008B6BA7">
              <w:rPr>
                <w:noProof/>
                <w:webHidden/>
              </w:rPr>
              <w:fldChar w:fldCharType="begin"/>
            </w:r>
            <w:r w:rsidR="002F6CFB" w:rsidRPr="008B6BA7">
              <w:rPr>
                <w:noProof/>
                <w:webHidden/>
              </w:rPr>
              <w:instrText xml:space="preserve"> PAGEREF _Toc142145207 \h </w:instrText>
            </w:r>
            <w:r w:rsidR="002F6CFB" w:rsidRPr="008B6BA7">
              <w:rPr>
                <w:noProof/>
                <w:webHidden/>
              </w:rPr>
            </w:r>
            <w:r w:rsidR="002F6CFB" w:rsidRPr="008B6BA7">
              <w:rPr>
                <w:noProof/>
                <w:webHidden/>
              </w:rPr>
              <w:fldChar w:fldCharType="separate"/>
            </w:r>
            <w:r w:rsidR="002F6CFB" w:rsidRPr="008B6BA7">
              <w:rPr>
                <w:noProof/>
                <w:webHidden/>
              </w:rPr>
              <w:t>4</w:t>
            </w:r>
            <w:r w:rsidR="002F6CFB" w:rsidRPr="008B6BA7">
              <w:rPr>
                <w:noProof/>
                <w:webHidden/>
              </w:rPr>
              <w:fldChar w:fldCharType="end"/>
            </w:r>
          </w:hyperlink>
        </w:p>
        <w:p w14:paraId="4F53785A" w14:textId="77777777" w:rsidR="002F6CFB" w:rsidRPr="008B6BA7" w:rsidRDefault="00000000" w:rsidP="002F6CFB">
          <w:pPr>
            <w:pStyle w:val="TOC1"/>
            <w:tabs>
              <w:tab w:val="right" w:leader="dot" w:pos="9019"/>
            </w:tabs>
            <w:spacing w:line="360" w:lineRule="auto"/>
            <w:jc w:val="both"/>
            <w:rPr>
              <w:rFonts w:eastAsiaTheme="minorEastAsia"/>
              <w:noProof/>
            </w:rPr>
          </w:pPr>
          <w:hyperlink w:anchor="_Toc142145208" w:history="1">
            <w:r w:rsidR="002F6CFB" w:rsidRPr="008B6BA7">
              <w:rPr>
                <w:rStyle w:val="Hyperlink"/>
                <w:noProof/>
              </w:rPr>
              <w:t>“Policies or initiatives adopted by the UK government in meeting these three goals”.</w:t>
            </w:r>
            <w:r w:rsidR="002F6CFB" w:rsidRPr="008B6BA7">
              <w:rPr>
                <w:noProof/>
                <w:webHidden/>
              </w:rPr>
              <w:tab/>
            </w:r>
            <w:r w:rsidR="002F6CFB" w:rsidRPr="008B6BA7">
              <w:rPr>
                <w:noProof/>
                <w:webHidden/>
              </w:rPr>
              <w:fldChar w:fldCharType="begin"/>
            </w:r>
            <w:r w:rsidR="002F6CFB" w:rsidRPr="008B6BA7">
              <w:rPr>
                <w:noProof/>
                <w:webHidden/>
              </w:rPr>
              <w:instrText xml:space="preserve"> PAGEREF _Toc142145208 \h </w:instrText>
            </w:r>
            <w:r w:rsidR="002F6CFB" w:rsidRPr="008B6BA7">
              <w:rPr>
                <w:noProof/>
                <w:webHidden/>
              </w:rPr>
            </w:r>
            <w:r w:rsidR="002F6CFB" w:rsidRPr="008B6BA7">
              <w:rPr>
                <w:noProof/>
                <w:webHidden/>
              </w:rPr>
              <w:fldChar w:fldCharType="separate"/>
            </w:r>
            <w:r w:rsidR="002F6CFB" w:rsidRPr="008B6BA7">
              <w:rPr>
                <w:noProof/>
                <w:webHidden/>
              </w:rPr>
              <w:t>5</w:t>
            </w:r>
            <w:r w:rsidR="002F6CFB" w:rsidRPr="008B6BA7">
              <w:rPr>
                <w:noProof/>
                <w:webHidden/>
              </w:rPr>
              <w:fldChar w:fldCharType="end"/>
            </w:r>
          </w:hyperlink>
        </w:p>
        <w:p w14:paraId="503CF86D" w14:textId="77777777" w:rsidR="002F6CFB" w:rsidRPr="008B6BA7" w:rsidRDefault="00000000" w:rsidP="002F6CFB">
          <w:pPr>
            <w:pStyle w:val="TOC1"/>
            <w:tabs>
              <w:tab w:val="right" w:leader="dot" w:pos="9019"/>
            </w:tabs>
            <w:spacing w:line="360" w:lineRule="auto"/>
            <w:jc w:val="both"/>
            <w:rPr>
              <w:rFonts w:eastAsiaTheme="minorEastAsia"/>
              <w:noProof/>
            </w:rPr>
          </w:pPr>
          <w:hyperlink w:anchor="_Toc142145209" w:history="1">
            <w:r w:rsidR="002F6CFB" w:rsidRPr="008B6BA7">
              <w:rPr>
                <w:rStyle w:val="Hyperlink"/>
                <w:noProof/>
              </w:rPr>
              <w:t>“Identify a city or borough in the UK”.</w:t>
            </w:r>
            <w:r w:rsidR="002F6CFB" w:rsidRPr="008B6BA7">
              <w:rPr>
                <w:noProof/>
                <w:webHidden/>
              </w:rPr>
              <w:tab/>
            </w:r>
            <w:r w:rsidR="002F6CFB" w:rsidRPr="008B6BA7">
              <w:rPr>
                <w:noProof/>
                <w:webHidden/>
              </w:rPr>
              <w:fldChar w:fldCharType="begin"/>
            </w:r>
            <w:r w:rsidR="002F6CFB" w:rsidRPr="008B6BA7">
              <w:rPr>
                <w:noProof/>
                <w:webHidden/>
              </w:rPr>
              <w:instrText xml:space="preserve"> PAGEREF _Toc142145209 \h </w:instrText>
            </w:r>
            <w:r w:rsidR="002F6CFB" w:rsidRPr="008B6BA7">
              <w:rPr>
                <w:noProof/>
                <w:webHidden/>
              </w:rPr>
            </w:r>
            <w:r w:rsidR="002F6CFB" w:rsidRPr="008B6BA7">
              <w:rPr>
                <w:noProof/>
                <w:webHidden/>
              </w:rPr>
              <w:fldChar w:fldCharType="separate"/>
            </w:r>
            <w:r w:rsidR="002F6CFB" w:rsidRPr="008B6BA7">
              <w:rPr>
                <w:noProof/>
                <w:webHidden/>
              </w:rPr>
              <w:t>7</w:t>
            </w:r>
            <w:r w:rsidR="002F6CFB" w:rsidRPr="008B6BA7">
              <w:rPr>
                <w:noProof/>
                <w:webHidden/>
              </w:rPr>
              <w:fldChar w:fldCharType="end"/>
            </w:r>
          </w:hyperlink>
        </w:p>
        <w:p w14:paraId="4E133E5F" w14:textId="77777777" w:rsidR="002F6CFB" w:rsidRPr="008B6BA7" w:rsidRDefault="00000000" w:rsidP="002F6CFB">
          <w:pPr>
            <w:pStyle w:val="TOC1"/>
            <w:tabs>
              <w:tab w:val="right" w:leader="dot" w:pos="9019"/>
            </w:tabs>
            <w:spacing w:line="360" w:lineRule="auto"/>
            <w:jc w:val="both"/>
            <w:rPr>
              <w:rFonts w:eastAsiaTheme="minorEastAsia"/>
              <w:noProof/>
            </w:rPr>
          </w:pPr>
          <w:hyperlink w:anchor="_Toc142145210" w:history="1">
            <w:r w:rsidR="002F6CFB" w:rsidRPr="008B6BA7">
              <w:rPr>
                <w:rStyle w:val="Hyperlink"/>
                <w:noProof/>
              </w:rPr>
              <w:t>“Once a city or borough in the UK has been identified, provide at least one policy for each of these global goals or SDGs and also include basic statistics in this context”.</w:t>
            </w:r>
            <w:r w:rsidR="002F6CFB" w:rsidRPr="008B6BA7">
              <w:rPr>
                <w:noProof/>
                <w:webHidden/>
              </w:rPr>
              <w:tab/>
            </w:r>
            <w:r w:rsidR="002F6CFB" w:rsidRPr="008B6BA7">
              <w:rPr>
                <w:noProof/>
                <w:webHidden/>
              </w:rPr>
              <w:fldChar w:fldCharType="begin"/>
            </w:r>
            <w:r w:rsidR="002F6CFB" w:rsidRPr="008B6BA7">
              <w:rPr>
                <w:noProof/>
                <w:webHidden/>
              </w:rPr>
              <w:instrText xml:space="preserve"> PAGEREF _Toc142145210 \h </w:instrText>
            </w:r>
            <w:r w:rsidR="002F6CFB" w:rsidRPr="008B6BA7">
              <w:rPr>
                <w:noProof/>
                <w:webHidden/>
              </w:rPr>
            </w:r>
            <w:r w:rsidR="002F6CFB" w:rsidRPr="008B6BA7">
              <w:rPr>
                <w:noProof/>
                <w:webHidden/>
              </w:rPr>
              <w:fldChar w:fldCharType="separate"/>
            </w:r>
            <w:r w:rsidR="002F6CFB" w:rsidRPr="008B6BA7">
              <w:rPr>
                <w:noProof/>
                <w:webHidden/>
              </w:rPr>
              <w:t>8</w:t>
            </w:r>
            <w:r w:rsidR="002F6CFB" w:rsidRPr="008B6BA7">
              <w:rPr>
                <w:noProof/>
                <w:webHidden/>
              </w:rPr>
              <w:fldChar w:fldCharType="end"/>
            </w:r>
          </w:hyperlink>
        </w:p>
        <w:p w14:paraId="534C9502" w14:textId="77777777" w:rsidR="002F6CFB" w:rsidRPr="008B6BA7" w:rsidRDefault="00000000" w:rsidP="002F6CFB">
          <w:pPr>
            <w:pStyle w:val="TOC1"/>
            <w:tabs>
              <w:tab w:val="right" w:leader="dot" w:pos="9019"/>
            </w:tabs>
            <w:spacing w:line="360" w:lineRule="auto"/>
            <w:jc w:val="both"/>
            <w:rPr>
              <w:rFonts w:eastAsiaTheme="minorEastAsia"/>
              <w:noProof/>
            </w:rPr>
          </w:pPr>
          <w:hyperlink w:anchor="_Toc142145211" w:history="1">
            <w:r w:rsidR="002F6CFB" w:rsidRPr="008B6BA7">
              <w:rPr>
                <w:rStyle w:val="Hyperlink"/>
                <w:noProof/>
              </w:rPr>
              <w:t>“Critically examine how Tower Hamlet of the borough benefited from SDGs”.</w:t>
            </w:r>
            <w:r w:rsidR="002F6CFB" w:rsidRPr="008B6BA7">
              <w:rPr>
                <w:noProof/>
                <w:webHidden/>
              </w:rPr>
              <w:tab/>
            </w:r>
            <w:r w:rsidR="002F6CFB" w:rsidRPr="008B6BA7">
              <w:rPr>
                <w:noProof/>
                <w:webHidden/>
              </w:rPr>
              <w:fldChar w:fldCharType="begin"/>
            </w:r>
            <w:r w:rsidR="002F6CFB" w:rsidRPr="008B6BA7">
              <w:rPr>
                <w:noProof/>
                <w:webHidden/>
              </w:rPr>
              <w:instrText xml:space="preserve"> PAGEREF _Toc142145211 \h </w:instrText>
            </w:r>
            <w:r w:rsidR="002F6CFB" w:rsidRPr="008B6BA7">
              <w:rPr>
                <w:noProof/>
                <w:webHidden/>
              </w:rPr>
            </w:r>
            <w:r w:rsidR="002F6CFB" w:rsidRPr="008B6BA7">
              <w:rPr>
                <w:noProof/>
                <w:webHidden/>
              </w:rPr>
              <w:fldChar w:fldCharType="separate"/>
            </w:r>
            <w:r w:rsidR="002F6CFB" w:rsidRPr="008B6BA7">
              <w:rPr>
                <w:noProof/>
                <w:webHidden/>
              </w:rPr>
              <w:t>9</w:t>
            </w:r>
            <w:r w:rsidR="002F6CFB" w:rsidRPr="008B6BA7">
              <w:rPr>
                <w:noProof/>
                <w:webHidden/>
              </w:rPr>
              <w:fldChar w:fldCharType="end"/>
            </w:r>
          </w:hyperlink>
        </w:p>
        <w:p w14:paraId="3BFD470B" w14:textId="77777777" w:rsidR="002F6CFB" w:rsidRPr="008B6BA7" w:rsidRDefault="00000000" w:rsidP="002F6CFB">
          <w:pPr>
            <w:pStyle w:val="TOC1"/>
            <w:tabs>
              <w:tab w:val="right" w:leader="dot" w:pos="9019"/>
            </w:tabs>
            <w:spacing w:line="360" w:lineRule="auto"/>
            <w:jc w:val="both"/>
            <w:rPr>
              <w:rFonts w:eastAsiaTheme="minorEastAsia"/>
              <w:noProof/>
            </w:rPr>
          </w:pPr>
          <w:hyperlink w:anchor="_Toc142145212" w:history="1">
            <w:r w:rsidR="002F6CFB" w:rsidRPr="008B6BA7">
              <w:rPr>
                <w:rStyle w:val="Hyperlink"/>
                <w:noProof/>
              </w:rPr>
              <w:t>“Add a minimum of four recommendations for the city or borough identified and suggest what needs to be improved in meeting the vital SD Goals”.</w:t>
            </w:r>
            <w:r w:rsidR="002F6CFB" w:rsidRPr="008B6BA7">
              <w:rPr>
                <w:noProof/>
                <w:webHidden/>
              </w:rPr>
              <w:tab/>
            </w:r>
            <w:r w:rsidR="002F6CFB" w:rsidRPr="008B6BA7">
              <w:rPr>
                <w:noProof/>
                <w:webHidden/>
              </w:rPr>
              <w:fldChar w:fldCharType="begin"/>
            </w:r>
            <w:r w:rsidR="002F6CFB" w:rsidRPr="008B6BA7">
              <w:rPr>
                <w:noProof/>
                <w:webHidden/>
              </w:rPr>
              <w:instrText xml:space="preserve"> PAGEREF _Toc142145212 \h </w:instrText>
            </w:r>
            <w:r w:rsidR="002F6CFB" w:rsidRPr="008B6BA7">
              <w:rPr>
                <w:noProof/>
                <w:webHidden/>
              </w:rPr>
            </w:r>
            <w:r w:rsidR="002F6CFB" w:rsidRPr="008B6BA7">
              <w:rPr>
                <w:noProof/>
                <w:webHidden/>
              </w:rPr>
              <w:fldChar w:fldCharType="separate"/>
            </w:r>
            <w:r w:rsidR="002F6CFB" w:rsidRPr="008B6BA7">
              <w:rPr>
                <w:noProof/>
                <w:webHidden/>
              </w:rPr>
              <w:t>11</w:t>
            </w:r>
            <w:r w:rsidR="002F6CFB" w:rsidRPr="008B6BA7">
              <w:rPr>
                <w:noProof/>
                <w:webHidden/>
              </w:rPr>
              <w:fldChar w:fldCharType="end"/>
            </w:r>
          </w:hyperlink>
        </w:p>
        <w:p w14:paraId="7E9B3840" w14:textId="77777777" w:rsidR="002F6CFB" w:rsidRPr="008B6BA7" w:rsidRDefault="00000000" w:rsidP="002F6CFB">
          <w:pPr>
            <w:pStyle w:val="TOC1"/>
            <w:tabs>
              <w:tab w:val="right" w:leader="dot" w:pos="9019"/>
            </w:tabs>
            <w:spacing w:line="360" w:lineRule="auto"/>
            <w:jc w:val="both"/>
            <w:rPr>
              <w:rFonts w:eastAsiaTheme="minorEastAsia"/>
              <w:noProof/>
            </w:rPr>
          </w:pPr>
          <w:hyperlink w:anchor="_Toc142145213" w:history="1">
            <w:r w:rsidR="002F6CFB" w:rsidRPr="008B6BA7">
              <w:rPr>
                <w:rStyle w:val="Hyperlink"/>
                <w:noProof/>
              </w:rPr>
              <w:t>Conclusion</w:t>
            </w:r>
            <w:r w:rsidR="002F6CFB" w:rsidRPr="008B6BA7">
              <w:rPr>
                <w:noProof/>
                <w:webHidden/>
              </w:rPr>
              <w:tab/>
            </w:r>
            <w:r w:rsidR="002F6CFB" w:rsidRPr="008B6BA7">
              <w:rPr>
                <w:noProof/>
                <w:webHidden/>
              </w:rPr>
              <w:fldChar w:fldCharType="begin"/>
            </w:r>
            <w:r w:rsidR="002F6CFB" w:rsidRPr="008B6BA7">
              <w:rPr>
                <w:noProof/>
                <w:webHidden/>
              </w:rPr>
              <w:instrText xml:space="preserve"> PAGEREF _Toc142145213 \h </w:instrText>
            </w:r>
            <w:r w:rsidR="002F6CFB" w:rsidRPr="008B6BA7">
              <w:rPr>
                <w:noProof/>
                <w:webHidden/>
              </w:rPr>
            </w:r>
            <w:r w:rsidR="002F6CFB" w:rsidRPr="008B6BA7">
              <w:rPr>
                <w:noProof/>
                <w:webHidden/>
              </w:rPr>
              <w:fldChar w:fldCharType="separate"/>
            </w:r>
            <w:r w:rsidR="002F6CFB" w:rsidRPr="008B6BA7">
              <w:rPr>
                <w:noProof/>
                <w:webHidden/>
              </w:rPr>
              <w:t>13</w:t>
            </w:r>
            <w:r w:rsidR="002F6CFB" w:rsidRPr="008B6BA7">
              <w:rPr>
                <w:noProof/>
                <w:webHidden/>
              </w:rPr>
              <w:fldChar w:fldCharType="end"/>
            </w:r>
          </w:hyperlink>
        </w:p>
        <w:p w14:paraId="23C9E57D" w14:textId="77777777" w:rsidR="002F6CFB" w:rsidRPr="008B6BA7" w:rsidRDefault="00000000" w:rsidP="002F6CFB">
          <w:pPr>
            <w:pStyle w:val="TOC1"/>
            <w:tabs>
              <w:tab w:val="right" w:leader="dot" w:pos="9019"/>
            </w:tabs>
            <w:spacing w:line="360" w:lineRule="auto"/>
            <w:jc w:val="both"/>
            <w:rPr>
              <w:rFonts w:eastAsiaTheme="minorEastAsia"/>
              <w:noProof/>
            </w:rPr>
          </w:pPr>
          <w:hyperlink w:anchor="_Toc142145214" w:history="1">
            <w:r w:rsidR="002F6CFB" w:rsidRPr="008B6BA7">
              <w:rPr>
                <w:rStyle w:val="Hyperlink"/>
                <w:noProof/>
              </w:rPr>
              <w:t>Reference List</w:t>
            </w:r>
            <w:r w:rsidR="002F6CFB" w:rsidRPr="008B6BA7">
              <w:rPr>
                <w:noProof/>
                <w:webHidden/>
              </w:rPr>
              <w:tab/>
            </w:r>
            <w:r w:rsidR="002F6CFB" w:rsidRPr="008B6BA7">
              <w:rPr>
                <w:noProof/>
                <w:webHidden/>
              </w:rPr>
              <w:fldChar w:fldCharType="begin"/>
            </w:r>
            <w:r w:rsidR="002F6CFB" w:rsidRPr="008B6BA7">
              <w:rPr>
                <w:noProof/>
                <w:webHidden/>
              </w:rPr>
              <w:instrText xml:space="preserve"> PAGEREF _Toc142145214 \h </w:instrText>
            </w:r>
            <w:r w:rsidR="002F6CFB" w:rsidRPr="008B6BA7">
              <w:rPr>
                <w:noProof/>
                <w:webHidden/>
              </w:rPr>
            </w:r>
            <w:r w:rsidR="002F6CFB" w:rsidRPr="008B6BA7">
              <w:rPr>
                <w:noProof/>
                <w:webHidden/>
              </w:rPr>
              <w:fldChar w:fldCharType="separate"/>
            </w:r>
            <w:r w:rsidR="002F6CFB" w:rsidRPr="008B6BA7">
              <w:rPr>
                <w:noProof/>
                <w:webHidden/>
              </w:rPr>
              <w:t>14</w:t>
            </w:r>
            <w:r w:rsidR="002F6CFB" w:rsidRPr="008B6BA7">
              <w:rPr>
                <w:noProof/>
                <w:webHidden/>
              </w:rPr>
              <w:fldChar w:fldCharType="end"/>
            </w:r>
          </w:hyperlink>
        </w:p>
        <w:p w14:paraId="1375B82A" w14:textId="77777777" w:rsidR="002F6CFB" w:rsidRPr="008B6BA7" w:rsidRDefault="002F6CFB" w:rsidP="002F6CFB">
          <w:pPr>
            <w:spacing w:line="360" w:lineRule="auto"/>
            <w:jc w:val="both"/>
          </w:pPr>
          <w:r w:rsidRPr="008B6BA7">
            <w:rPr>
              <w:b/>
              <w:bCs/>
              <w:noProof/>
            </w:rPr>
            <w:fldChar w:fldCharType="end"/>
          </w:r>
        </w:p>
      </w:sdtContent>
    </w:sdt>
    <w:p w14:paraId="2626EF3D" w14:textId="77777777" w:rsidR="002F6CFB" w:rsidRPr="008B6BA7" w:rsidRDefault="002F6CFB" w:rsidP="002F6CFB">
      <w:pPr>
        <w:pStyle w:val="Heading1"/>
        <w:rPr>
          <w:rFonts w:ascii="Arial" w:hAnsi="Arial" w:cs="Arial"/>
          <w:sz w:val="22"/>
          <w:szCs w:val="22"/>
        </w:rPr>
      </w:pPr>
    </w:p>
    <w:p w14:paraId="3EB4B1AE" w14:textId="77777777" w:rsidR="002F6CFB" w:rsidRPr="008B6BA7" w:rsidRDefault="002F6CFB" w:rsidP="002F6CFB">
      <w:pPr>
        <w:spacing w:line="360" w:lineRule="auto"/>
        <w:jc w:val="both"/>
        <w:rPr>
          <w:rFonts w:eastAsia="Times New Roman"/>
          <w:b/>
        </w:rPr>
      </w:pPr>
      <w:r w:rsidRPr="008B6BA7">
        <w:br w:type="page"/>
      </w:r>
    </w:p>
    <w:p w14:paraId="351134BB" w14:textId="77777777" w:rsidR="002F6CFB" w:rsidRPr="008B6BA7" w:rsidRDefault="002F6CFB" w:rsidP="002F6CFB">
      <w:pPr>
        <w:pStyle w:val="Heading1"/>
        <w:rPr>
          <w:rFonts w:ascii="Arial" w:hAnsi="Arial" w:cs="Arial"/>
          <w:sz w:val="22"/>
          <w:szCs w:val="22"/>
        </w:rPr>
      </w:pPr>
      <w:bookmarkStart w:id="1" w:name="_Toc142145205"/>
      <w:r w:rsidRPr="008B6BA7">
        <w:rPr>
          <w:rFonts w:ascii="Arial" w:hAnsi="Arial" w:cs="Arial"/>
          <w:sz w:val="22"/>
          <w:szCs w:val="22"/>
        </w:rPr>
        <w:lastRenderedPageBreak/>
        <w:t>Introduction</w:t>
      </w:r>
      <w:bookmarkEnd w:id="1"/>
      <w:r w:rsidRPr="008B6BA7">
        <w:rPr>
          <w:rFonts w:ascii="Arial" w:hAnsi="Arial" w:cs="Arial"/>
          <w:sz w:val="22"/>
          <w:szCs w:val="22"/>
        </w:rPr>
        <w:t xml:space="preserve"> </w:t>
      </w:r>
    </w:p>
    <w:p w14:paraId="7020BF93" w14:textId="3AA03E7D" w:rsidR="002F6CFB" w:rsidRPr="008B6BA7" w:rsidRDefault="002F6CFB" w:rsidP="002F6CFB">
      <w:pPr>
        <w:spacing w:line="360" w:lineRule="auto"/>
        <w:jc w:val="both"/>
        <w:rPr>
          <w:rFonts w:eastAsia="Times New Roman"/>
        </w:rPr>
      </w:pPr>
      <w:r w:rsidRPr="008B6BA7">
        <w:rPr>
          <w:rFonts w:eastAsia="Times New Roman"/>
        </w:rPr>
        <w:t xml:space="preserve">The concept of health within “sustainable development” </w:t>
      </w:r>
      <w:r w:rsidR="00F4522D" w:rsidRPr="008B6BA7">
        <w:rPr>
          <w:rFonts w:eastAsia="Times New Roman"/>
        </w:rPr>
        <w:t>focuses</w:t>
      </w:r>
      <w:r w:rsidRPr="008B6BA7">
        <w:rPr>
          <w:rFonts w:eastAsia="Times New Roman"/>
        </w:rPr>
        <w:t xml:space="preserve"> on the capability of maintaining and supporting the process of health with the means of policies, </w:t>
      </w:r>
      <w:r w:rsidR="00F4522D" w:rsidRPr="008B6BA7">
        <w:rPr>
          <w:rFonts w:eastAsia="Times New Roman"/>
        </w:rPr>
        <w:t>projects,</w:t>
      </w:r>
      <w:r w:rsidRPr="008B6BA7">
        <w:rPr>
          <w:rFonts w:eastAsia="Times New Roman"/>
        </w:rPr>
        <w:t xml:space="preserve"> and investments (</w:t>
      </w:r>
      <w:r w:rsidRPr="008B6BA7">
        <w:rPr>
          <w:rFonts w:eastAsia="Times New Roman"/>
          <w:highlight w:val="white"/>
        </w:rPr>
        <w:t>Halkos and Gkampoura, 2021)</w:t>
      </w:r>
      <w:r w:rsidRPr="008B6BA7">
        <w:rPr>
          <w:rFonts w:eastAsia="Times New Roman"/>
        </w:rPr>
        <w:t xml:space="preserve">. This has been beneficial in the </w:t>
      </w:r>
      <w:r w:rsidR="00F4522D" w:rsidRPr="008B6BA7">
        <w:rPr>
          <w:rFonts w:eastAsia="Times New Roman"/>
        </w:rPr>
        <w:t>various aspects</w:t>
      </w:r>
      <w:r w:rsidRPr="008B6BA7">
        <w:rPr>
          <w:rFonts w:eastAsia="Times New Roman"/>
        </w:rPr>
        <w:t xml:space="preserve"> of the "environmental, social and personal health and well-being" of the future. There are "17 Sustainable Development Goals" projected by the UN, out of these the UK has been performing the best within "Goal 3, Goal 4 and Goal 17" for meeting the higher quantity of good targets. The report aims to describe the goals of SDGs such as "good health and well-being, quality education and partnerships" for achieving the goals. With the implementation of "governmental policies of the UK" on the three goals, the report will identify a city in the UK and discuss a policy for each of the SDGs. Furthermore, the report will also examine the benefits of these SDGs and make a comparison of the aspects of the city falling behind in the UK. Based on this, the report will further provide recommendations for the city and identity measures which can meet the goals of SD. </w:t>
      </w:r>
    </w:p>
    <w:p w14:paraId="33625BD8" w14:textId="77777777" w:rsidR="002F6CFB" w:rsidRPr="008B6BA7" w:rsidRDefault="002F6CFB" w:rsidP="002F6CFB">
      <w:pPr>
        <w:spacing w:line="360" w:lineRule="auto"/>
        <w:jc w:val="both"/>
        <w:rPr>
          <w:rFonts w:eastAsia="Times New Roman"/>
          <w:b/>
        </w:rPr>
      </w:pPr>
      <w:r w:rsidRPr="008B6BA7">
        <w:br w:type="page"/>
      </w:r>
    </w:p>
    <w:p w14:paraId="5F6A479B" w14:textId="77777777" w:rsidR="002F6CFB" w:rsidRPr="008B6BA7" w:rsidRDefault="002F6CFB" w:rsidP="002F6CFB">
      <w:pPr>
        <w:pStyle w:val="Heading1"/>
        <w:rPr>
          <w:rFonts w:ascii="Arial" w:hAnsi="Arial" w:cs="Arial"/>
          <w:sz w:val="22"/>
          <w:szCs w:val="22"/>
        </w:rPr>
      </w:pPr>
      <w:bookmarkStart w:id="2" w:name="_96f7gb7umc8a" w:colFirst="0" w:colLast="0"/>
      <w:bookmarkStart w:id="3" w:name="_Toc142145206"/>
      <w:bookmarkEnd w:id="2"/>
      <w:r w:rsidRPr="008B6BA7">
        <w:rPr>
          <w:rFonts w:ascii="Arial" w:hAnsi="Arial" w:cs="Arial"/>
          <w:sz w:val="22"/>
          <w:szCs w:val="22"/>
        </w:rPr>
        <w:lastRenderedPageBreak/>
        <w:t>“17 Sustainable Development Goals (SDGs)”</w:t>
      </w:r>
      <w:bookmarkEnd w:id="3"/>
    </w:p>
    <w:p w14:paraId="0B49F2DB" w14:textId="1811A576" w:rsidR="002F6CFB" w:rsidRPr="008B6BA7" w:rsidRDefault="002F6CFB" w:rsidP="002F6CFB">
      <w:pPr>
        <w:spacing w:line="360" w:lineRule="auto"/>
        <w:jc w:val="both"/>
        <w:rPr>
          <w:rFonts w:eastAsia="Times New Roman"/>
        </w:rPr>
      </w:pPr>
      <w:r w:rsidRPr="008B6BA7">
        <w:rPr>
          <w:rFonts w:eastAsia="Times New Roman"/>
        </w:rPr>
        <w:t>“Sustainable Development Goals (SDGs)</w:t>
      </w:r>
      <w:r w:rsidR="00F4522D" w:rsidRPr="008B6BA7">
        <w:rPr>
          <w:rFonts w:eastAsia="Times New Roman"/>
        </w:rPr>
        <w:t>,”</w:t>
      </w:r>
      <w:r w:rsidRPr="008B6BA7">
        <w:rPr>
          <w:rFonts w:eastAsia="Times New Roman"/>
        </w:rPr>
        <w:t xml:space="preserve"> also known as Global Goals are the collection of 17 objectives which are designed for “protecting the planet, action to end inequality and ensure health and justice for people”. As per the reports published by the United Nations, there are various “Sustainable Development Goals</w:t>
      </w:r>
      <w:r w:rsidR="00F4522D" w:rsidRPr="008B6BA7">
        <w:rPr>
          <w:rFonts w:eastAsia="Times New Roman"/>
        </w:rPr>
        <w:t>,”</w:t>
      </w:r>
      <w:r w:rsidRPr="008B6BA7">
        <w:rPr>
          <w:rFonts w:eastAsia="Times New Roman"/>
        </w:rPr>
        <w:t xml:space="preserve"> which affect the life of people and encourage activities towards creating prosperity and safety for individuals. These consist of "No Poverty, Zero Hunger, Good Health and Well-being, Quality Education, Gender Equality, Clean Water and Sanitation, Affordable and Clean Energy, and Decent Work and Economic growth” (UN, 2023). Apart from these, there are also other global goals which are </w:t>
      </w:r>
      <w:r w:rsidR="00F4522D" w:rsidRPr="008B6BA7">
        <w:rPr>
          <w:rFonts w:eastAsia="Times New Roman"/>
        </w:rPr>
        <w:t>practiced</w:t>
      </w:r>
      <w:r w:rsidRPr="008B6BA7">
        <w:rPr>
          <w:rFonts w:eastAsia="Times New Roman"/>
        </w:rPr>
        <w:t xml:space="preserve"> within the communities such as “Industry, Innovation and Infrastructure, Reduced Inequalities, Sustainable Cities and Communities, and Responsible Consumption and Production</w:t>
      </w:r>
      <w:r w:rsidR="00F4522D" w:rsidRPr="008B6BA7">
        <w:rPr>
          <w:rFonts w:eastAsia="Times New Roman"/>
        </w:rPr>
        <w:t>.”</w:t>
      </w:r>
      <w:r w:rsidRPr="008B6BA7">
        <w:rPr>
          <w:rFonts w:eastAsia="Times New Roman"/>
        </w:rPr>
        <w:t xml:space="preserve"> Furthermore, there are also other aspects of SDG which </w:t>
      </w:r>
      <w:r w:rsidR="00F4522D" w:rsidRPr="008B6BA7">
        <w:rPr>
          <w:rFonts w:eastAsia="Times New Roman"/>
        </w:rPr>
        <w:t>include</w:t>
      </w:r>
      <w:r w:rsidRPr="008B6BA7">
        <w:rPr>
          <w:rFonts w:eastAsia="Times New Roman"/>
        </w:rPr>
        <w:t xml:space="preserve"> “Climate Action, Life Below Water, Life on Land, Peace, Justice and strong institutions as well as Partnerships for the goal</w:t>
      </w:r>
      <w:r w:rsidR="00F4522D" w:rsidRPr="008B6BA7">
        <w:rPr>
          <w:rFonts w:eastAsia="Times New Roman"/>
        </w:rPr>
        <w:t>.”</w:t>
      </w:r>
      <w:r w:rsidRPr="008B6BA7">
        <w:rPr>
          <w:rFonts w:eastAsia="Times New Roman"/>
        </w:rPr>
        <w:t xml:space="preserve"> These developmental practices can create a “healthier, </w:t>
      </w:r>
      <w:r w:rsidR="00F4522D" w:rsidRPr="008B6BA7">
        <w:rPr>
          <w:rFonts w:eastAsia="Times New Roman"/>
        </w:rPr>
        <w:t>safer</w:t>
      </w:r>
      <w:r w:rsidRPr="008B6BA7">
        <w:rPr>
          <w:rFonts w:eastAsia="Times New Roman"/>
        </w:rPr>
        <w:t xml:space="preserve"> and productive environment</w:t>
      </w:r>
      <w:r w:rsidR="00F4522D" w:rsidRPr="008B6BA7">
        <w:rPr>
          <w:rFonts w:eastAsia="Times New Roman"/>
        </w:rPr>
        <w:t>.”</w:t>
      </w:r>
      <w:r w:rsidRPr="008B6BA7">
        <w:rPr>
          <w:rFonts w:eastAsia="Times New Roman"/>
        </w:rPr>
        <w:t xml:space="preserve"> In the UK, SDGs work as a universal “call towards action” which provides benefits of ending poverty, providing inclusive opportunities and equality quality with education as well as promoting the “health and well-being” of people belonging to all age groups. This is an agenda </w:t>
      </w:r>
      <w:r w:rsidR="00F4522D" w:rsidRPr="008B6BA7">
        <w:rPr>
          <w:rFonts w:eastAsia="Times New Roman"/>
        </w:rPr>
        <w:t>practiced</w:t>
      </w:r>
      <w:r w:rsidRPr="008B6BA7">
        <w:rPr>
          <w:rFonts w:eastAsia="Times New Roman"/>
        </w:rPr>
        <w:t xml:space="preserve"> by the UK government in 2015 for achieving it by 2030 and includes over 169 targets and 247 indicators all over these developmental practices (UN, 2023). </w:t>
      </w:r>
    </w:p>
    <w:p w14:paraId="2EF68477" w14:textId="77777777" w:rsidR="002F6CFB" w:rsidRPr="008B6BA7" w:rsidRDefault="002F6CFB" w:rsidP="002F6CFB">
      <w:pPr>
        <w:pStyle w:val="Heading1"/>
        <w:rPr>
          <w:rFonts w:ascii="Arial" w:hAnsi="Arial" w:cs="Arial"/>
          <w:sz w:val="22"/>
          <w:szCs w:val="22"/>
        </w:rPr>
      </w:pPr>
      <w:bookmarkStart w:id="4" w:name="_bmh6amhkl2ly" w:colFirst="0" w:colLast="0"/>
      <w:bookmarkStart w:id="5" w:name="_Toc142145207"/>
      <w:bookmarkEnd w:id="4"/>
      <w:r w:rsidRPr="008B6BA7">
        <w:rPr>
          <w:rFonts w:ascii="Arial" w:hAnsi="Arial" w:cs="Arial"/>
          <w:sz w:val="22"/>
          <w:szCs w:val="22"/>
        </w:rPr>
        <w:t>“Discuss Goal 3 Good Health &amp; Well-being, Goal 4 Quality Education, and Goal 17 Partnerships to achieve the Goals in detail at the beginning of your report".</w:t>
      </w:r>
      <w:bookmarkEnd w:id="5"/>
      <w:r w:rsidRPr="008B6BA7">
        <w:rPr>
          <w:rFonts w:ascii="Arial" w:hAnsi="Arial" w:cs="Arial"/>
          <w:sz w:val="22"/>
          <w:szCs w:val="22"/>
        </w:rPr>
        <w:t xml:space="preserve"> </w:t>
      </w:r>
    </w:p>
    <w:p w14:paraId="424498F4" w14:textId="77777777" w:rsidR="002F6CFB" w:rsidRPr="008B6BA7" w:rsidRDefault="002F6CFB" w:rsidP="002F6CFB">
      <w:pPr>
        <w:spacing w:line="360" w:lineRule="auto"/>
        <w:jc w:val="both"/>
        <w:rPr>
          <w:rFonts w:eastAsia="Times New Roman"/>
        </w:rPr>
      </w:pPr>
      <w:r w:rsidRPr="008B6BA7">
        <w:rPr>
          <w:rFonts w:eastAsia="Times New Roman"/>
          <w:b/>
        </w:rPr>
        <w:t>“Goal 4 Quality Education”</w:t>
      </w:r>
    </w:p>
    <w:p w14:paraId="5CACACAB" w14:textId="18152E82" w:rsidR="002F6CFB" w:rsidRPr="008B6BA7" w:rsidRDefault="002F6CFB" w:rsidP="002F6CFB">
      <w:pPr>
        <w:spacing w:line="360" w:lineRule="auto"/>
        <w:jc w:val="both"/>
        <w:rPr>
          <w:rFonts w:eastAsia="Times New Roman"/>
        </w:rPr>
      </w:pPr>
      <w:r w:rsidRPr="008B6BA7">
        <w:rPr>
          <w:rFonts w:eastAsia="Times New Roman"/>
        </w:rPr>
        <w:t xml:space="preserve">This SDG goal ensures that all </w:t>
      </w:r>
      <w:r w:rsidR="00F4522D" w:rsidRPr="008B6BA7">
        <w:rPr>
          <w:rFonts w:eastAsia="Times New Roman"/>
        </w:rPr>
        <w:t>children</w:t>
      </w:r>
      <w:r w:rsidRPr="008B6BA7">
        <w:rPr>
          <w:rFonts w:eastAsia="Times New Roman"/>
        </w:rPr>
        <w:t xml:space="preserve"> complete their secondary and primary schools free by 2030. This SDG goal also aims to offer equal access to </w:t>
      </w:r>
      <w:r w:rsidR="00F4522D" w:rsidRPr="008B6BA7">
        <w:rPr>
          <w:rFonts w:eastAsia="Times New Roman"/>
        </w:rPr>
        <w:t>facilities, food,</w:t>
      </w:r>
      <w:r w:rsidRPr="008B6BA7">
        <w:rPr>
          <w:rFonts w:eastAsia="Times New Roman"/>
        </w:rPr>
        <w:t xml:space="preserve"> affordable vocational training and remove wealth and gender disparities with the objectives of obtaining global access towards quality higher education. This SDG is crucial for the development and growth of the economy (Nabiyevna, 2023). </w:t>
      </w:r>
      <w:r w:rsidR="00F4522D" w:rsidRPr="008B6BA7">
        <w:rPr>
          <w:rFonts w:eastAsia="Times New Roman"/>
        </w:rPr>
        <w:t>Overall,</w:t>
      </w:r>
      <w:r w:rsidRPr="008B6BA7">
        <w:rPr>
          <w:rFonts w:eastAsia="Times New Roman"/>
        </w:rPr>
        <w:t xml:space="preserve"> goal 4 quality education is designed to ensure equitable and inclusive quality education and focused on promoting lifelong growth opportunities for everyone. Attaining this SDG goal requires enhancing education access to all community groups including </w:t>
      </w:r>
      <w:r w:rsidR="00F4522D" w:rsidRPr="008B6BA7">
        <w:rPr>
          <w:rFonts w:eastAsia="Times New Roman"/>
        </w:rPr>
        <w:t>marginalized</w:t>
      </w:r>
      <w:r w:rsidRPr="008B6BA7">
        <w:rPr>
          <w:rFonts w:eastAsia="Times New Roman"/>
        </w:rPr>
        <w:t xml:space="preserve"> and vulnerable populations. Further, to obtain this goal and promote a conducive learning environment adequate learning material, school facilities and quality teachers are required.</w:t>
      </w:r>
    </w:p>
    <w:p w14:paraId="676908C4" w14:textId="77777777" w:rsidR="002F6CFB" w:rsidRPr="008B6BA7" w:rsidRDefault="002F6CFB" w:rsidP="002F6CFB">
      <w:pPr>
        <w:spacing w:line="360" w:lineRule="auto"/>
        <w:jc w:val="both"/>
        <w:rPr>
          <w:rFonts w:eastAsia="Times New Roman"/>
        </w:rPr>
      </w:pPr>
      <w:r w:rsidRPr="008B6BA7">
        <w:rPr>
          <w:rFonts w:eastAsia="Times New Roman"/>
          <w:b/>
        </w:rPr>
        <w:t>“Goal 3 Good Health and Wellbeing</w:t>
      </w:r>
      <w:r w:rsidRPr="008B6BA7">
        <w:rPr>
          <w:rFonts w:eastAsia="Times New Roman"/>
        </w:rPr>
        <w:t>”</w:t>
      </w:r>
    </w:p>
    <w:p w14:paraId="43822F94" w14:textId="6AE1A010" w:rsidR="002F6CFB" w:rsidRPr="008B6BA7" w:rsidRDefault="002F6CFB" w:rsidP="002F6CFB">
      <w:pPr>
        <w:spacing w:line="360" w:lineRule="auto"/>
        <w:jc w:val="both"/>
        <w:rPr>
          <w:rFonts w:eastAsia="Times New Roman"/>
        </w:rPr>
      </w:pPr>
      <w:r w:rsidRPr="008B6BA7">
        <w:rPr>
          <w:rFonts w:eastAsia="Times New Roman"/>
        </w:rPr>
        <w:t xml:space="preserve">This SDG goal has been designed to ensure healthy lives and well-being for all ages. Through this goal, it aims to lower one-third of the premature mortality which is caused by non-communicable diseases through treatment and prevention and promote well-being and mental health (Mishra </w:t>
      </w:r>
      <w:r w:rsidRPr="008B6BA7">
        <w:rPr>
          <w:rFonts w:eastAsia="Times New Roman"/>
          <w:i/>
        </w:rPr>
        <w:t>et al</w:t>
      </w:r>
      <w:r w:rsidRPr="008B6BA7">
        <w:rPr>
          <w:rFonts w:eastAsia="Times New Roman"/>
        </w:rPr>
        <w:t xml:space="preserve">., 2023). The aim to obtain this goal is by the year 2030. It also aims to </w:t>
      </w:r>
      <w:r w:rsidRPr="008B6BA7">
        <w:rPr>
          <w:rFonts w:eastAsia="Times New Roman"/>
        </w:rPr>
        <w:lastRenderedPageBreak/>
        <w:t xml:space="preserve">strengthen the treatment and prevention of substance abuse such as harmful use of alcohol and narcotic drug abuse. The goals target numerous dimensions of well-being and health such as eliminating the preventable death of children and newborns, preventing the spread of both non-communicable and communicable </w:t>
      </w:r>
      <w:r w:rsidR="00F4522D" w:rsidRPr="008B6BA7">
        <w:rPr>
          <w:rFonts w:eastAsia="Times New Roman"/>
        </w:rPr>
        <w:t>diseases,</w:t>
      </w:r>
      <w:r w:rsidRPr="008B6BA7">
        <w:rPr>
          <w:rFonts w:eastAsia="Times New Roman"/>
        </w:rPr>
        <w:t xml:space="preserve"> and lowering maternal mortality (UN, 2023). To obtain this goal stakeholders and countries must </w:t>
      </w:r>
      <w:r w:rsidR="00F4522D" w:rsidRPr="008B6BA7">
        <w:rPr>
          <w:rFonts w:eastAsia="Times New Roman"/>
        </w:rPr>
        <w:t>priorities</w:t>
      </w:r>
      <w:r w:rsidRPr="008B6BA7">
        <w:rPr>
          <w:rFonts w:eastAsia="Times New Roman"/>
        </w:rPr>
        <w:t xml:space="preserve"> health education and investment towards healthcare infrastructure and disease prevention. Further, assessment of crucial vaccination program health care services and reproductive health are all important components to promote this goal worldwide.</w:t>
      </w:r>
    </w:p>
    <w:p w14:paraId="74681B93" w14:textId="601C0991" w:rsidR="002F6CFB" w:rsidRPr="008B6BA7" w:rsidRDefault="002F6CFB" w:rsidP="002F6CFB">
      <w:pPr>
        <w:spacing w:line="360" w:lineRule="auto"/>
        <w:jc w:val="both"/>
        <w:rPr>
          <w:rFonts w:eastAsia="Times New Roman"/>
        </w:rPr>
      </w:pPr>
      <w:r w:rsidRPr="008B6BA7">
        <w:rPr>
          <w:rFonts w:eastAsia="Times New Roman"/>
          <w:b/>
        </w:rPr>
        <w:t xml:space="preserve">"Goals 17 partnership to achieve the </w:t>
      </w:r>
      <w:r w:rsidR="00F4522D" w:rsidRPr="008B6BA7">
        <w:rPr>
          <w:rFonts w:eastAsia="Times New Roman"/>
          <w:b/>
        </w:rPr>
        <w:t>goals.</w:t>
      </w:r>
      <w:r w:rsidRPr="008B6BA7">
        <w:rPr>
          <w:rFonts w:eastAsia="Times New Roman"/>
          <w:b/>
        </w:rPr>
        <w:t>"</w:t>
      </w:r>
    </w:p>
    <w:p w14:paraId="58F6DC4C" w14:textId="0D122897" w:rsidR="002F6CFB" w:rsidRPr="008B6BA7" w:rsidRDefault="002F6CFB" w:rsidP="002F6CFB">
      <w:pPr>
        <w:spacing w:line="360" w:lineRule="auto"/>
        <w:jc w:val="both"/>
        <w:rPr>
          <w:rFonts w:eastAsia="Times New Roman"/>
          <w:b/>
        </w:rPr>
      </w:pPr>
      <w:r w:rsidRPr="008B6BA7">
        <w:rPr>
          <w:rFonts w:eastAsia="Times New Roman"/>
        </w:rPr>
        <w:t xml:space="preserve">This SDG goal is regarding the </w:t>
      </w:r>
      <w:r w:rsidR="00F4522D" w:rsidRPr="008B6BA7">
        <w:rPr>
          <w:rFonts w:eastAsia="Times New Roman"/>
        </w:rPr>
        <w:t>revitalizing</w:t>
      </w:r>
      <w:r w:rsidRPr="008B6BA7">
        <w:rPr>
          <w:rFonts w:eastAsia="Times New Roman"/>
        </w:rPr>
        <w:t xml:space="preserve"> of the aspects of global partnership for promoting sustainable development. By the year 2030, this goal aims to strengthen the aspects of implementation and global partnership for enabling sustainable development (Ning </w:t>
      </w:r>
      <w:r w:rsidRPr="008B6BA7">
        <w:rPr>
          <w:rFonts w:eastAsia="Times New Roman"/>
          <w:i/>
        </w:rPr>
        <w:t>et al</w:t>
      </w:r>
      <w:r w:rsidRPr="008B6BA7">
        <w:rPr>
          <w:rFonts w:eastAsia="Times New Roman"/>
        </w:rPr>
        <w:t xml:space="preserve">., 2023). To obtain this goal it needs </w:t>
      </w:r>
      <w:r w:rsidR="00F4522D" w:rsidRPr="008B6BA7">
        <w:rPr>
          <w:rFonts w:eastAsia="Times New Roman"/>
        </w:rPr>
        <w:t>an enabled</w:t>
      </w:r>
      <w:r w:rsidRPr="008B6BA7">
        <w:rPr>
          <w:rFonts w:eastAsia="Times New Roman"/>
        </w:rPr>
        <w:t xml:space="preserve"> global partnership and </w:t>
      </w:r>
      <w:r w:rsidR="00F4522D" w:rsidRPr="008B6BA7">
        <w:rPr>
          <w:rFonts w:eastAsia="Times New Roman"/>
        </w:rPr>
        <w:t>revitalization</w:t>
      </w:r>
      <w:r w:rsidRPr="008B6BA7">
        <w:rPr>
          <w:rFonts w:eastAsia="Times New Roman"/>
        </w:rPr>
        <w:t xml:space="preserve"> which brings together the private sectors, civil society, </w:t>
      </w:r>
      <w:r w:rsidR="00F4522D" w:rsidRPr="008B6BA7">
        <w:rPr>
          <w:rFonts w:eastAsia="Times New Roman"/>
        </w:rPr>
        <w:t>government,</w:t>
      </w:r>
      <w:r w:rsidRPr="008B6BA7">
        <w:rPr>
          <w:rFonts w:eastAsia="Times New Roman"/>
        </w:rPr>
        <w:t xml:space="preserve"> and the United Nations system. This goal can help to improve technology transfer, sustainable </w:t>
      </w:r>
      <w:r w:rsidR="00F4522D" w:rsidRPr="008B6BA7">
        <w:rPr>
          <w:rFonts w:eastAsia="Times New Roman"/>
        </w:rPr>
        <w:t>development,</w:t>
      </w:r>
      <w:r w:rsidRPr="008B6BA7">
        <w:rPr>
          <w:rFonts w:eastAsia="Times New Roman"/>
        </w:rPr>
        <w:t xml:space="preserve"> and foster innovation for economic betterment.</w:t>
      </w:r>
    </w:p>
    <w:p w14:paraId="116E403B" w14:textId="6EE86443" w:rsidR="002F6CFB" w:rsidRPr="008B6BA7" w:rsidRDefault="002F6CFB" w:rsidP="002F6CFB">
      <w:pPr>
        <w:pStyle w:val="Heading1"/>
        <w:rPr>
          <w:rFonts w:ascii="Arial" w:hAnsi="Arial" w:cs="Arial"/>
          <w:sz w:val="22"/>
          <w:szCs w:val="22"/>
        </w:rPr>
      </w:pPr>
      <w:bookmarkStart w:id="6" w:name="_hxo2oyitsxno" w:colFirst="0" w:colLast="0"/>
      <w:bookmarkStart w:id="7" w:name="_Toc142145208"/>
      <w:bookmarkEnd w:id="6"/>
      <w:r w:rsidRPr="008B6BA7">
        <w:rPr>
          <w:rFonts w:ascii="Arial" w:hAnsi="Arial" w:cs="Arial"/>
          <w:sz w:val="22"/>
          <w:szCs w:val="22"/>
        </w:rPr>
        <w:t>“Policies or initiatives adopted by the UK government in meeting these three goals</w:t>
      </w:r>
      <w:bookmarkEnd w:id="7"/>
      <w:r w:rsidR="00F4522D" w:rsidRPr="008B6BA7">
        <w:rPr>
          <w:rFonts w:ascii="Arial" w:hAnsi="Arial" w:cs="Arial"/>
          <w:sz w:val="22"/>
          <w:szCs w:val="22"/>
        </w:rPr>
        <w:t>.”</w:t>
      </w:r>
      <w:r w:rsidRPr="008B6BA7">
        <w:rPr>
          <w:rFonts w:ascii="Arial" w:hAnsi="Arial" w:cs="Arial"/>
          <w:sz w:val="22"/>
          <w:szCs w:val="22"/>
        </w:rPr>
        <w:t xml:space="preserve"> </w:t>
      </w:r>
    </w:p>
    <w:p w14:paraId="4DA2CB22" w14:textId="1CD069E6" w:rsidR="002F6CFB" w:rsidRPr="008B6BA7" w:rsidRDefault="002F6CFB" w:rsidP="002F6CFB">
      <w:pPr>
        <w:spacing w:line="360" w:lineRule="auto"/>
        <w:jc w:val="both"/>
        <w:rPr>
          <w:rFonts w:eastAsia="Times New Roman"/>
        </w:rPr>
      </w:pPr>
      <w:r w:rsidRPr="008B6BA7">
        <w:rPr>
          <w:rFonts w:eastAsia="Times New Roman"/>
        </w:rPr>
        <w:t xml:space="preserve">The UK government has provided </w:t>
      </w:r>
      <w:r w:rsidR="00F4522D" w:rsidRPr="008B6BA7">
        <w:rPr>
          <w:rFonts w:eastAsia="Times New Roman"/>
        </w:rPr>
        <w:t>a comprehensive approach</w:t>
      </w:r>
      <w:r w:rsidRPr="008B6BA7">
        <w:rPr>
          <w:rFonts w:eastAsia="Times New Roman"/>
        </w:rPr>
        <w:t xml:space="preserve"> for the framework to eradicate poverty, combat the catastrophic climate, reduce </w:t>
      </w:r>
      <w:r w:rsidR="00F4522D" w:rsidRPr="008B6BA7">
        <w:rPr>
          <w:rFonts w:eastAsia="Times New Roman"/>
        </w:rPr>
        <w:t>inequalities,</w:t>
      </w:r>
      <w:r w:rsidRPr="008B6BA7">
        <w:rPr>
          <w:rFonts w:eastAsia="Times New Roman"/>
        </w:rPr>
        <w:t xml:space="preserve"> and protect our natural environment by 2030. Yet over the years, the UK </w:t>
      </w:r>
      <w:r w:rsidR="00F4522D" w:rsidRPr="008B6BA7">
        <w:rPr>
          <w:rFonts w:eastAsia="Times New Roman"/>
        </w:rPr>
        <w:t>could</w:t>
      </w:r>
      <w:r w:rsidRPr="008B6BA7">
        <w:rPr>
          <w:rFonts w:eastAsia="Times New Roman"/>
        </w:rPr>
        <w:t xml:space="preserve"> focus on the three main goals and has been working with different stakeholders to review the </w:t>
      </w:r>
      <w:r w:rsidR="00F4522D" w:rsidRPr="008B6BA7">
        <w:rPr>
          <w:rFonts w:eastAsia="Times New Roman"/>
        </w:rPr>
        <w:t>program</w:t>
      </w:r>
      <w:r w:rsidRPr="008B6BA7">
        <w:rPr>
          <w:rFonts w:eastAsia="Times New Roman"/>
        </w:rPr>
        <w:t xml:space="preserve"> of the SDGs and initiate a wider context of policy which can enable success and help the country to achieve the goals. The UK has laid focus on the development of sustainable goals and has been a front foot for negotiating the goals and delivering them within the community (</w:t>
      </w:r>
      <w:r w:rsidRPr="008B6BA7">
        <w:rPr>
          <w:rFonts w:eastAsia="Times New Roman"/>
          <w:highlight w:val="white"/>
        </w:rPr>
        <w:t xml:space="preserve">Mondejar </w:t>
      </w:r>
      <w:r w:rsidRPr="008B6BA7">
        <w:rPr>
          <w:rFonts w:eastAsia="Times New Roman"/>
          <w:i/>
          <w:highlight w:val="white"/>
        </w:rPr>
        <w:t xml:space="preserve">et al., </w:t>
      </w:r>
      <w:r w:rsidRPr="008B6BA7">
        <w:rPr>
          <w:rFonts w:eastAsia="Times New Roman"/>
          <w:highlight w:val="white"/>
        </w:rPr>
        <w:t>2021)</w:t>
      </w:r>
      <w:r w:rsidRPr="008B6BA7">
        <w:rPr>
          <w:rFonts w:eastAsia="Times New Roman"/>
        </w:rPr>
        <w:t>. The Government worked hard on enforcing the support of the goal and accomplished the work with the continuous assistance of MDGs. It also published a “Voluntary National Review (VNR)” to measure the progress of the UK in delivering the 17 SDGs in 2019 (</w:t>
      </w:r>
      <w:r w:rsidRPr="008B6BA7">
        <w:rPr>
          <w:rFonts w:eastAsia="Times New Roman"/>
          <w:highlight w:val="white"/>
        </w:rPr>
        <w:t xml:space="preserve">Valencia </w:t>
      </w:r>
      <w:r w:rsidRPr="008B6BA7">
        <w:rPr>
          <w:rFonts w:eastAsia="Times New Roman"/>
          <w:i/>
          <w:highlight w:val="white"/>
        </w:rPr>
        <w:t>et al.,</w:t>
      </w:r>
      <w:r w:rsidRPr="008B6BA7">
        <w:rPr>
          <w:rFonts w:eastAsia="Times New Roman"/>
          <w:highlight w:val="white"/>
        </w:rPr>
        <w:t xml:space="preserve"> 2019)</w:t>
      </w:r>
      <w:r w:rsidRPr="008B6BA7">
        <w:rPr>
          <w:rFonts w:eastAsia="Times New Roman"/>
        </w:rPr>
        <w:t>. With the claims stated by VNR, it can be found that the United Kingdom has successfully achieved performance in accomplishing the objectives of SDGs which can be discussed as follows:</w:t>
      </w:r>
    </w:p>
    <w:p w14:paraId="7957BDED" w14:textId="77777777" w:rsidR="002F6CFB" w:rsidRPr="008B6BA7" w:rsidRDefault="002F6CFB" w:rsidP="002F6CFB">
      <w:pPr>
        <w:numPr>
          <w:ilvl w:val="0"/>
          <w:numId w:val="1"/>
        </w:numPr>
        <w:spacing w:line="360" w:lineRule="auto"/>
        <w:jc w:val="both"/>
        <w:rPr>
          <w:rFonts w:eastAsia="Times New Roman"/>
        </w:rPr>
      </w:pPr>
      <w:r w:rsidRPr="008B6BA7">
        <w:rPr>
          <w:rFonts w:eastAsia="Times New Roman"/>
        </w:rPr>
        <w:t>Increasing and high educational standards for the community.</w:t>
      </w:r>
    </w:p>
    <w:p w14:paraId="361E207D" w14:textId="77777777" w:rsidR="002F6CFB" w:rsidRPr="008B6BA7" w:rsidRDefault="002F6CFB" w:rsidP="002F6CFB">
      <w:pPr>
        <w:numPr>
          <w:ilvl w:val="0"/>
          <w:numId w:val="1"/>
        </w:numPr>
        <w:spacing w:line="360" w:lineRule="auto"/>
        <w:jc w:val="both"/>
        <w:rPr>
          <w:rFonts w:eastAsia="Times New Roman"/>
        </w:rPr>
      </w:pPr>
      <w:r w:rsidRPr="008B6BA7">
        <w:rPr>
          <w:rFonts w:eastAsia="Times New Roman"/>
        </w:rPr>
        <w:t xml:space="preserve">Health services can be measured with high quality which can be mostly free in the initial point. </w:t>
      </w:r>
    </w:p>
    <w:p w14:paraId="3CD12AC2" w14:textId="77777777" w:rsidR="002F6CFB" w:rsidRPr="008B6BA7" w:rsidRDefault="002F6CFB" w:rsidP="002F6CFB">
      <w:pPr>
        <w:numPr>
          <w:ilvl w:val="0"/>
          <w:numId w:val="1"/>
        </w:numPr>
        <w:spacing w:line="360" w:lineRule="auto"/>
        <w:jc w:val="both"/>
        <w:rPr>
          <w:rFonts w:eastAsia="Times New Roman"/>
        </w:rPr>
      </w:pPr>
      <w:r w:rsidRPr="008B6BA7">
        <w:rPr>
          <w:rFonts w:eastAsia="Times New Roman"/>
        </w:rPr>
        <w:t xml:space="preserve">Opportunities for employment increment for disabled individuals and women in the workplace. </w:t>
      </w:r>
    </w:p>
    <w:p w14:paraId="3F623C07" w14:textId="51F8FAB6" w:rsidR="002F6CFB" w:rsidRPr="008B6BA7" w:rsidRDefault="002F6CFB" w:rsidP="002F6CFB">
      <w:pPr>
        <w:numPr>
          <w:ilvl w:val="0"/>
          <w:numId w:val="1"/>
        </w:numPr>
        <w:spacing w:line="360" w:lineRule="auto"/>
        <w:jc w:val="both"/>
        <w:rPr>
          <w:rFonts w:eastAsia="Times New Roman"/>
        </w:rPr>
      </w:pPr>
      <w:r w:rsidRPr="008B6BA7">
        <w:rPr>
          <w:rFonts w:eastAsia="Times New Roman"/>
        </w:rPr>
        <w:t>Progressive steps within the “climate and environment</w:t>
      </w:r>
      <w:r w:rsidR="00F4522D" w:rsidRPr="008B6BA7">
        <w:rPr>
          <w:rFonts w:eastAsia="Times New Roman"/>
        </w:rPr>
        <w:t>.”</w:t>
      </w:r>
      <w:r w:rsidRPr="008B6BA7">
        <w:rPr>
          <w:rFonts w:eastAsia="Times New Roman"/>
        </w:rPr>
        <w:t xml:space="preserve"> </w:t>
      </w:r>
    </w:p>
    <w:p w14:paraId="36A5B36F" w14:textId="77777777" w:rsidR="002F6CFB" w:rsidRPr="008B6BA7" w:rsidRDefault="002F6CFB" w:rsidP="002F6CFB">
      <w:pPr>
        <w:numPr>
          <w:ilvl w:val="0"/>
          <w:numId w:val="1"/>
        </w:numPr>
        <w:spacing w:line="360" w:lineRule="auto"/>
        <w:jc w:val="both"/>
        <w:rPr>
          <w:rFonts w:eastAsia="Times New Roman"/>
        </w:rPr>
      </w:pPr>
      <w:r w:rsidRPr="008B6BA7">
        <w:rPr>
          <w:rFonts w:eastAsia="Times New Roman"/>
        </w:rPr>
        <w:lastRenderedPageBreak/>
        <w:t xml:space="preserve">The UK has also inaugurated necessary legislation on the issues of Equality with the support of “The Equality Act 2010”. </w:t>
      </w:r>
    </w:p>
    <w:p w14:paraId="0DE16977" w14:textId="2352CB51" w:rsidR="002F6CFB" w:rsidRPr="008B6BA7" w:rsidRDefault="002F6CFB" w:rsidP="002F6CFB">
      <w:pPr>
        <w:spacing w:line="360" w:lineRule="auto"/>
        <w:jc w:val="both"/>
        <w:rPr>
          <w:rFonts w:eastAsia="Times New Roman"/>
        </w:rPr>
      </w:pPr>
      <w:r w:rsidRPr="008B6BA7">
        <w:rPr>
          <w:rFonts w:eastAsia="Times New Roman"/>
        </w:rPr>
        <w:t>It can also be found that during July 2018, the NGO coalition “UK Stakeholders for Sustainable Development”, presented a scorecard within the UK’s domestic performance on the overall objectives. Through the scoreboard, it can be found that out of 143 relevant targets, the UK has taken an effective approach in performing well on 24% and the rest 57% includes gaps in measuring the policies or the performance. It can also be found that in terms of performance, the UK government generated a VNR meeting within the UN’s target spending of 0.7% “Gross National Income (GNI)” (</w:t>
      </w:r>
      <w:r w:rsidRPr="008B6BA7">
        <w:rPr>
          <w:rFonts w:eastAsia="Times New Roman"/>
          <w:highlight w:val="white"/>
        </w:rPr>
        <w:t>Bickler</w:t>
      </w:r>
      <w:r w:rsidRPr="008B6BA7">
        <w:rPr>
          <w:rFonts w:eastAsia="Times New Roman"/>
          <w:i/>
          <w:highlight w:val="white"/>
        </w:rPr>
        <w:t xml:space="preserve"> et al., </w:t>
      </w:r>
      <w:r w:rsidRPr="008B6BA7">
        <w:rPr>
          <w:rFonts w:eastAsia="Times New Roman"/>
          <w:highlight w:val="white"/>
        </w:rPr>
        <w:t>2020)</w:t>
      </w:r>
      <w:r w:rsidRPr="008B6BA7">
        <w:rPr>
          <w:rFonts w:eastAsia="Times New Roman"/>
        </w:rPr>
        <w:t>. The government has taken an effective approach in working goal by goal assessment and contributed effectively within the global areas. These practices enabled the UK to invest in human development for everyone and collaborate with “civil society and the communities</w:t>
      </w:r>
      <w:r w:rsidR="00F4522D" w:rsidRPr="008B6BA7">
        <w:rPr>
          <w:rFonts w:eastAsia="Times New Roman"/>
        </w:rPr>
        <w:t>.”</w:t>
      </w:r>
      <w:r w:rsidRPr="008B6BA7">
        <w:rPr>
          <w:rFonts w:eastAsia="Times New Roman"/>
        </w:rPr>
        <w:t xml:space="preserve"> Apart from these achievements, the government has also acknowledged the areas where much effort is required. For instance, the UK government can </w:t>
      </w:r>
      <w:r w:rsidR="00F4522D" w:rsidRPr="008B6BA7">
        <w:rPr>
          <w:rFonts w:eastAsia="Times New Roman"/>
        </w:rPr>
        <w:t>adopt</w:t>
      </w:r>
      <w:r w:rsidRPr="008B6BA7">
        <w:rPr>
          <w:rFonts w:eastAsia="Times New Roman"/>
        </w:rPr>
        <w:t xml:space="preserve"> effective practices for tackling injustice and ensure that no individual is left behind and is supported with diversity within the workplace. The government is also required to provide support to the “growing and ageing population” and respond to people dealing with mental health issues (</w:t>
      </w:r>
      <w:r w:rsidRPr="008B6BA7">
        <w:rPr>
          <w:rFonts w:eastAsia="Times New Roman"/>
          <w:highlight w:val="white"/>
        </w:rPr>
        <w:t>Mondejar</w:t>
      </w:r>
      <w:r w:rsidRPr="008B6BA7">
        <w:rPr>
          <w:rFonts w:eastAsia="Times New Roman"/>
          <w:i/>
          <w:highlight w:val="white"/>
        </w:rPr>
        <w:t xml:space="preserve"> et al., </w:t>
      </w:r>
      <w:r w:rsidRPr="008B6BA7">
        <w:rPr>
          <w:rFonts w:eastAsia="Times New Roman"/>
          <w:highlight w:val="white"/>
        </w:rPr>
        <w:t>2021)</w:t>
      </w:r>
      <w:r w:rsidRPr="008B6BA7">
        <w:rPr>
          <w:rFonts w:eastAsia="Times New Roman"/>
        </w:rPr>
        <w:t xml:space="preserve">. It also requires increasing </w:t>
      </w:r>
      <w:r w:rsidR="00F4522D" w:rsidRPr="008B6BA7">
        <w:rPr>
          <w:rFonts w:eastAsia="Times New Roman"/>
        </w:rPr>
        <w:t>focus</w:t>
      </w:r>
      <w:r w:rsidRPr="008B6BA7">
        <w:rPr>
          <w:rFonts w:eastAsia="Times New Roman"/>
        </w:rPr>
        <w:t xml:space="preserve"> while addressing the issues relating to “climate and environment” as well as ensuring that the housing market works for every individual within </w:t>
      </w:r>
      <w:r w:rsidR="00F4522D" w:rsidRPr="008B6BA7">
        <w:rPr>
          <w:rFonts w:eastAsia="Times New Roman"/>
        </w:rPr>
        <w:t>society</w:t>
      </w:r>
      <w:r w:rsidRPr="008B6BA7">
        <w:rPr>
          <w:rFonts w:eastAsia="Times New Roman"/>
        </w:rPr>
        <w:t xml:space="preserve">. </w:t>
      </w:r>
    </w:p>
    <w:p w14:paraId="1B97C04A" w14:textId="74102E21" w:rsidR="002F6CFB" w:rsidRPr="008B6BA7" w:rsidRDefault="002F6CFB" w:rsidP="002F6CFB">
      <w:pPr>
        <w:spacing w:line="360" w:lineRule="auto"/>
        <w:jc w:val="both"/>
        <w:rPr>
          <w:rFonts w:eastAsia="Times New Roman"/>
        </w:rPr>
      </w:pPr>
      <w:r w:rsidRPr="008B6BA7">
        <w:rPr>
          <w:rFonts w:eastAsia="Times New Roman"/>
        </w:rPr>
        <w:t xml:space="preserve">Moreover, it can also be found that there are certain limitations which state that the UK government has not effectively carried out the process of VNR. Some of the critics have argued that there are certain performances of the UK which were not adequate within the areas of the policy which combated food inequity and hunger issues. Before the effective stages within the performance, it can also be found that the UK did not effectively structure the process of implementing the global goals. The country has achieved negative outlooks for the areas and the value of the care seemed to be unpaid and in achieving the growth of the income which was at a higher rate in comparison to the national average rate. The reports of the VNR also stated the government was even </w:t>
      </w:r>
      <w:r w:rsidR="00F4522D" w:rsidRPr="008B6BA7">
        <w:rPr>
          <w:rFonts w:eastAsia="Times New Roman"/>
        </w:rPr>
        <w:t>criticized</w:t>
      </w:r>
      <w:r w:rsidRPr="008B6BA7">
        <w:rPr>
          <w:rFonts w:eastAsia="Times New Roman"/>
        </w:rPr>
        <w:t xml:space="preserve"> for moving its focus away from the aid policy through various purposes in eradicating poverty (</w:t>
      </w:r>
      <w:r w:rsidRPr="008B6BA7">
        <w:rPr>
          <w:rFonts w:eastAsia="Times New Roman"/>
          <w:highlight w:val="white"/>
        </w:rPr>
        <w:t>Smith, 2021)</w:t>
      </w:r>
      <w:r w:rsidRPr="008B6BA7">
        <w:rPr>
          <w:rFonts w:eastAsia="Times New Roman"/>
        </w:rPr>
        <w:t xml:space="preserve">. This was also included within the government’s required steps in “reforming the system of international tax” and providing support to the community in </w:t>
      </w:r>
      <w:r w:rsidR="00F4522D" w:rsidRPr="008B6BA7">
        <w:rPr>
          <w:rFonts w:eastAsia="Times New Roman"/>
        </w:rPr>
        <w:t>mobilizing</w:t>
      </w:r>
      <w:r w:rsidRPr="008B6BA7">
        <w:rPr>
          <w:rFonts w:eastAsia="Times New Roman"/>
        </w:rPr>
        <w:t xml:space="preserve"> “domestic resources</w:t>
      </w:r>
      <w:r w:rsidR="00F4522D" w:rsidRPr="008B6BA7">
        <w:rPr>
          <w:rFonts w:eastAsia="Times New Roman"/>
        </w:rPr>
        <w:t>.”</w:t>
      </w:r>
      <w:r w:rsidRPr="008B6BA7">
        <w:rPr>
          <w:rFonts w:eastAsia="Times New Roman"/>
        </w:rPr>
        <w:t xml:space="preserve"> </w:t>
      </w:r>
    </w:p>
    <w:p w14:paraId="27B8AA5B" w14:textId="7EE194F6" w:rsidR="002F6CFB" w:rsidRPr="008B6BA7" w:rsidRDefault="002F6CFB" w:rsidP="002F6CFB">
      <w:pPr>
        <w:pStyle w:val="Heading1"/>
        <w:rPr>
          <w:rFonts w:ascii="Arial" w:hAnsi="Arial" w:cs="Arial"/>
          <w:sz w:val="22"/>
          <w:szCs w:val="22"/>
        </w:rPr>
      </w:pPr>
      <w:bookmarkStart w:id="8" w:name="_bfot8ep9o761" w:colFirst="0" w:colLast="0"/>
      <w:bookmarkStart w:id="9" w:name="_Toc142145209"/>
      <w:bookmarkEnd w:id="8"/>
      <w:r w:rsidRPr="008B6BA7">
        <w:rPr>
          <w:rFonts w:ascii="Arial" w:hAnsi="Arial" w:cs="Arial"/>
          <w:sz w:val="22"/>
          <w:szCs w:val="22"/>
        </w:rPr>
        <w:t>“Identify a city or borough in the UK</w:t>
      </w:r>
      <w:bookmarkEnd w:id="9"/>
      <w:r w:rsidR="00F4522D" w:rsidRPr="008B6BA7">
        <w:rPr>
          <w:rFonts w:ascii="Arial" w:hAnsi="Arial" w:cs="Arial"/>
          <w:sz w:val="22"/>
          <w:szCs w:val="22"/>
        </w:rPr>
        <w:t>.”</w:t>
      </w:r>
      <w:r w:rsidRPr="008B6BA7">
        <w:rPr>
          <w:rFonts w:ascii="Arial" w:hAnsi="Arial" w:cs="Arial"/>
          <w:sz w:val="22"/>
          <w:szCs w:val="22"/>
        </w:rPr>
        <w:t xml:space="preserve"> </w:t>
      </w:r>
    </w:p>
    <w:p w14:paraId="726C25DE" w14:textId="4EDE5E7B" w:rsidR="002F6CFB" w:rsidRPr="008B6BA7" w:rsidRDefault="002F6CFB" w:rsidP="002F6CFB">
      <w:pPr>
        <w:spacing w:line="360" w:lineRule="auto"/>
        <w:jc w:val="both"/>
        <w:rPr>
          <w:rFonts w:eastAsia="Times New Roman"/>
        </w:rPr>
      </w:pPr>
      <w:r w:rsidRPr="008B6BA7">
        <w:rPr>
          <w:rFonts w:eastAsia="Times New Roman"/>
          <w:b/>
        </w:rPr>
        <w:t>Tower Hamlets</w:t>
      </w:r>
      <w:r w:rsidRPr="008B6BA7">
        <w:rPr>
          <w:rFonts w:eastAsia="Times New Roman"/>
        </w:rPr>
        <w:t xml:space="preserve"> is the inner </w:t>
      </w:r>
      <w:r w:rsidR="00F4522D" w:rsidRPr="008B6BA7">
        <w:rPr>
          <w:rFonts w:eastAsia="Times New Roman"/>
        </w:rPr>
        <w:t>borough,</w:t>
      </w:r>
      <w:r w:rsidRPr="008B6BA7">
        <w:rPr>
          <w:rFonts w:eastAsia="Times New Roman"/>
        </w:rPr>
        <w:t xml:space="preserve"> which </w:t>
      </w:r>
      <w:r w:rsidR="00F4522D" w:rsidRPr="008B6BA7">
        <w:rPr>
          <w:rFonts w:eastAsia="Times New Roman"/>
        </w:rPr>
        <w:t>is in</w:t>
      </w:r>
      <w:r w:rsidRPr="008B6BA7">
        <w:rPr>
          <w:rFonts w:eastAsia="Times New Roman"/>
        </w:rPr>
        <w:t xml:space="preserve"> London, England. Tower Hamlet has won recognition and praise for its open spaces and </w:t>
      </w:r>
      <w:r w:rsidR="00F4522D" w:rsidRPr="008B6BA7">
        <w:rPr>
          <w:rFonts w:eastAsia="Times New Roman"/>
        </w:rPr>
        <w:t>park;</w:t>
      </w:r>
      <w:r w:rsidRPr="008B6BA7">
        <w:rPr>
          <w:rFonts w:eastAsia="Times New Roman"/>
        </w:rPr>
        <w:t xml:space="preserve"> it is also well known for its outstanding Victoria Park and Mile End Park. Tower Hamlet has been </w:t>
      </w:r>
      <w:r w:rsidR="00F4522D" w:rsidRPr="008B6BA7">
        <w:rPr>
          <w:rFonts w:eastAsia="Times New Roman"/>
        </w:rPr>
        <w:t>home,</w:t>
      </w:r>
      <w:r w:rsidRPr="008B6BA7">
        <w:rPr>
          <w:rFonts w:eastAsia="Times New Roman"/>
        </w:rPr>
        <w:t xml:space="preserve"> and centuries welcomed by numerous immigrants to Britain. The borough is one the most diverse and culturally vibrant areas of the UK which has a population of over 200,000. The residents residing within </w:t>
      </w:r>
      <w:r w:rsidR="00F4522D" w:rsidRPr="008B6BA7">
        <w:rPr>
          <w:rFonts w:eastAsia="Times New Roman"/>
        </w:rPr>
        <w:t>eight</w:t>
      </w:r>
      <w:r w:rsidRPr="008B6BA7">
        <w:rPr>
          <w:rFonts w:eastAsia="Times New Roman"/>
        </w:rPr>
        <w:t xml:space="preserve"> </w:t>
      </w:r>
      <w:r w:rsidRPr="008B6BA7">
        <w:rPr>
          <w:rFonts w:eastAsia="Times New Roman"/>
        </w:rPr>
        <w:lastRenderedPageBreak/>
        <w:t xml:space="preserve">square miles live </w:t>
      </w:r>
      <w:r w:rsidR="00F4522D" w:rsidRPr="008B6BA7">
        <w:rPr>
          <w:rFonts w:eastAsia="Times New Roman"/>
        </w:rPr>
        <w:t>in</w:t>
      </w:r>
      <w:r w:rsidRPr="008B6BA7">
        <w:rPr>
          <w:rFonts w:eastAsia="Times New Roman"/>
        </w:rPr>
        <w:t xml:space="preserve"> the </w:t>
      </w:r>
      <w:r w:rsidR="00F4522D" w:rsidRPr="008B6BA7">
        <w:rPr>
          <w:rFonts w:eastAsia="Times New Roman"/>
        </w:rPr>
        <w:t>center</w:t>
      </w:r>
      <w:r w:rsidRPr="008B6BA7">
        <w:rPr>
          <w:rFonts w:eastAsia="Times New Roman"/>
        </w:rPr>
        <w:t xml:space="preserve"> of London's East End. Some of the popular attractions of Tower Hamlet include Tower Bridge, Billingsgate Fish Market, Tower of </w:t>
      </w:r>
      <w:r w:rsidR="00F4522D" w:rsidRPr="008B6BA7">
        <w:rPr>
          <w:rFonts w:eastAsia="Times New Roman"/>
        </w:rPr>
        <w:t>London,</w:t>
      </w:r>
      <w:r w:rsidRPr="008B6BA7">
        <w:rPr>
          <w:rFonts w:eastAsia="Times New Roman"/>
        </w:rPr>
        <w:t xml:space="preserve"> and Columbia Road </w:t>
      </w:r>
      <w:r w:rsidR="00F4522D" w:rsidRPr="008B6BA7">
        <w:rPr>
          <w:rFonts w:eastAsia="Times New Roman"/>
        </w:rPr>
        <w:t>Flower (</w:t>
      </w:r>
      <w:r w:rsidRPr="008B6BA7">
        <w:rPr>
          <w:rFonts w:eastAsia="Times New Roman"/>
        </w:rPr>
        <w:t xml:space="preserve">Quin </w:t>
      </w:r>
      <w:r w:rsidRPr="008B6BA7">
        <w:rPr>
          <w:rFonts w:eastAsia="Times New Roman"/>
          <w:i/>
        </w:rPr>
        <w:t>et al</w:t>
      </w:r>
      <w:r w:rsidRPr="008B6BA7">
        <w:rPr>
          <w:rFonts w:eastAsia="Times New Roman"/>
        </w:rPr>
        <w:t xml:space="preserve">., 2023). </w:t>
      </w:r>
    </w:p>
    <w:p w14:paraId="39F5BA6C" w14:textId="69BFF22A" w:rsidR="002F6CFB" w:rsidRPr="008B6BA7" w:rsidRDefault="002F6CFB" w:rsidP="002F6CFB">
      <w:pPr>
        <w:spacing w:line="360" w:lineRule="auto"/>
        <w:jc w:val="both"/>
        <w:rPr>
          <w:rFonts w:eastAsia="Times New Roman"/>
        </w:rPr>
      </w:pPr>
      <w:r w:rsidRPr="008B6BA7">
        <w:rPr>
          <w:rFonts w:eastAsia="Times New Roman"/>
        </w:rPr>
        <w:t xml:space="preserve">Some of the </w:t>
      </w:r>
      <w:r w:rsidR="00F4522D" w:rsidRPr="008B6BA7">
        <w:rPr>
          <w:rFonts w:eastAsia="Times New Roman"/>
        </w:rPr>
        <w:t>serious issues</w:t>
      </w:r>
      <w:r w:rsidRPr="008B6BA7">
        <w:rPr>
          <w:rFonts w:eastAsia="Times New Roman"/>
        </w:rPr>
        <w:t xml:space="preserve"> in this area are its poverty and </w:t>
      </w:r>
      <w:r w:rsidR="00F4522D" w:rsidRPr="008B6BA7">
        <w:rPr>
          <w:rFonts w:eastAsia="Times New Roman"/>
        </w:rPr>
        <w:t>deprivation,</w:t>
      </w:r>
      <w:r w:rsidRPr="008B6BA7">
        <w:rPr>
          <w:rFonts w:eastAsia="Times New Roman"/>
        </w:rPr>
        <w:t xml:space="preserve"> which displays a wide contrast to prosperity and wealth which has increased around City fringes and Canary which is also within Tower Hamlet. Although Tower Hamlets is considered the best-connected borough in the UK, London, moreover its accessibility is </w:t>
      </w:r>
      <w:r w:rsidR="00F4522D" w:rsidRPr="008B6BA7">
        <w:rPr>
          <w:rFonts w:eastAsia="Times New Roman"/>
        </w:rPr>
        <w:t>improving</w:t>
      </w:r>
      <w:r w:rsidRPr="008B6BA7">
        <w:rPr>
          <w:rFonts w:eastAsia="Times New Roman"/>
        </w:rPr>
        <w:t xml:space="preserve"> all the time. Despite the vibrant character of </w:t>
      </w:r>
      <w:r w:rsidR="00F4522D" w:rsidRPr="008B6BA7">
        <w:rPr>
          <w:rFonts w:eastAsia="Times New Roman"/>
        </w:rPr>
        <w:t>Tower Hamlet,</w:t>
      </w:r>
      <w:r w:rsidRPr="008B6BA7">
        <w:rPr>
          <w:rFonts w:eastAsia="Times New Roman"/>
        </w:rPr>
        <w:t xml:space="preserve"> the borough community also encounters some of the social challenges such as assisting quality healthcare and education, economic </w:t>
      </w:r>
      <w:r w:rsidR="00F4522D" w:rsidRPr="008B6BA7">
        <w:rPr>
          <w:rFonts w:eastAsia="Times New Roman"/>
        </w:rPr>
        <w:t>disparities,</w:t>
      </w:r>
      <w:r w:rsidRPr="008B6BA7">
        <w:rPr>
          <w:rFonts w:eastAsia="Times New Roman"/>
        </w:rPr>
        <w:t xml:space="preserve"> and housing affordability (Bernstock </w:t>
      </w:r>
      <w:r w:rsidRPr="008B6BA7">
        <w:rPr>
          <w:rFonts w:eastAsia="Times New Roman"/>
          <w:i/>
        </w:rPr>
        <w:t>et al</w:t>
      </w:r>
      <w:r w:rsidRPr="008B6BA7">
        <w:rPr>
          <w:rFonts w:eastAsia="Times New Roman"/>
        </w:rPr>
        <w:t xml:space="preserve">., 2023). The community </w:t>
      </w:r>
      <w:r w:rsidR="00F4522D" w:rsidRPr="008B6BA7">
        <w:rPr>
          <w:rFonts w:eastAsia="Times New Roman"/>
        </w:rPr>
        <w:t>organization</w:t>
      </w:r>
      <w:r w:rsidRPr="008B6BA7">
        <w:rPr>
          <w:rFonts w:eastAsia="Times New Roman"/>
        </w:rPr>
        <w:t xml:space="preserve"> and local authorities execute tirelessly for mitigating these challenges and enhancing the will of the overall borough community of Tower Hamlet. The communities of Tower Hamlet also face common issues such as income inequality since the area has pockets of deprivation and affluent areas which lead to social inequalities and income disparities among the population of Tower Hamlet. The borough also lacks quality social services and healthcare facilities which have affected the well-being and health of the Tower Hamlets residents. Tower Hamlet is considered home to numerous people from diverse backgrounds such as the Somali community, Bangladeshi </w:t>
      </w:r>
      <w:r w:rsidR="00F4522D" w:rsidRPr="008B6BA7">
        <w:rPr>
          <w:rFonts w:eastAsia="Times New Roman"/>
        </w:rPr>
        <w:t>community,</w:t>
      </w:r>
      <w:r w:rsidRPr="008B6BA7">
        <w:rPr>
          <w:rFonts w:eastAsia="Times New Roman"/>
        </w:rPr>
        <w:t xml:space="preserve"> and British population. In the year 2021 the ethnic composition group of Tower Hamlet comprise 44.5% Asian 7.4% Black 39.9% White and 7.4% mixed communities and the rest includes other populations of Tower Hamlet. Although issues such as high rates of poverty, pay inequality, unemployment and child poverty can affect the future of the residential people. Tower Hamlet by focusing on SDG goals can lower the challenges and contribute towards economic growth and development for the betterment of the borough community.</w:t>
      </w:r>
    </w:p>
    <w:p w14:paraId="22FD95FB" w14:textId="4E905559" w:rsidR="002F6CFB" w:rsidRPr="008B6BA7" w:rsidRDefault="002F6CFB" w:rsidP="002F6CFB">
      <w:pPr>
        <w:pStyle w:val="Heading1"/>
        <w:rPr>
          <w:rFonts w:ascii="Arial" w:hAnsi="Arial" w:cs="Arial"/>
          <w:sz w:val="22"/>
          <w:szCs w:val="22"/>
        </w:rPr>
      </w:pPr>
      <w:bookmarkStart w:id="10" w:name="_j5y6hrgl7gfu" w:colFirst="0" w:colLast="0"/>
      <w:bookmarkStart w:id="11" w:name="_Toc142145210"/>
      <w:bookmarkEnd w:id="10"/>
      <w:r w:rsidRPr="008B6BA7">
        <w:rPr>
          <w:rFonts w:ascii="Arial" w:hAnsi="Arial" w:cs="Arial"/>
          <w:sz w:val="22"/>
          <w:szCs w:val="22"/>
        </w:rPr>
        <w:t>“Once a city or borough in the UK has been identified, provide at least one policy for each of these global goals or SDGs and also include basic statistics in this context</w:t>
      </w:r>
      <w:bookmarkEnd w:id="11"/>
      <w:r w:rsidR="00F4522D" w:rsidRPr="008B6BA7">
        <w:rPr>
          <w:rFonts w:ascii="Arial" w:hAnsi="Arial" w:cs="Arial"/>
          <w:sz w:val="22"/>
          <w:szCs w:val="22"/>
        </w:rPr>
        <w:t>.”</w:t>
      </w:r>
      <w:r w:rsidRPr="008B6BA7">
        <w:rPr>
          <w:rFonts w:ascii="Arial" w:hAnsi="Arial" w:cs="Arial"/>
          <w:sz w:val="22"/>
          <w:szCs w:val="22"/>
        </w:rPr>
        <w:t xml:space="preserve"> </w:t>
      </w:r>
    </w:p>
    <w:p w14:paraId="756F825E" w14:textId="77777777" w:rsidR="002F6CFB" w:rsidRPr="008B6BA7" w:rsidRDefault="002F6CFB" w:rsidP="002F6CFB">
      <w:pPr>
        <w:spacing w:line="360" w:lineRule="auto"/>
        <w:jc w:val="both"/>
        <w:rPr>
          <w:rFonts w:eastAsia="Times New Roman"/>
        </w:rPr>
      </w:pPr>
      <w:r w:rsidRPr="008B6BA7">
        <w:rPr>
          <w:rFonts w:eastAsia="Times New Roman"/>
        </w:rPr>
        <w:t>There are various ideas for each of the sustainable development goals such as</w:t>
      </w:r>
    </w:p>
    <w:p w14:paraId="51E9353A" w14:textId="61A04941" w:rsidR="002F6CFB" w:rsidRPr="008B6BA7" w:rsidRDefault="002F6CFB" w:rsidP="002F6CFB">
      <w:pPr>
        <w:spacing w:line="360" w:lineRule="auto"/>
        <w:jc w:val="both"/>
        <w:rPr>
          <w:rFonts w:eastAsia="Times New Roman"/>
        </w:rPr>
      </w:pPr>
      <w:r w:rsidRPr="008B6BA7">
        <w:rPr>
          <w:rFonts w:eastAsia="Times New Roman"/>
          <w:b/>
        </w:rPr>
        <w:t>SDG-1 Zero Hunge</w:t>
      </w:r>
      <w:r w:rsidRPr="008B6BA7">
        <w:rPr>
          <w:rFonts w:eastAsia="Times New Roman"/>
        </w:rPr>
        <w:t xml:space="preserve">r- In Tower Hamlet around 11% of the </w:t>
      </w:r>
      <w:r w:rsidR="00F4522D" w:rsidRPr="008B6BA7">
        <w:rPr>
          <w:rFonts w:eastAsia="Times New Roman"/>
        </w:rPr>
        <w:t>households</w:t>
      </w:r>
      <w:r w:rsidRPr="008B6BA7">
        <w:rPr>
          <w:rFonts w:eastAsia="Times New Roman"/>
        </w:rPr>
        <w:t xml:space="preserve"> are challenged with food insecurity (</w:t>
      </w:r>
      <w:r w:rsidRPr="008B6BA7">
        <w:rPr>
          <w:rFonts w:eastAsia="Times New Roman"/>
          <w:highlight w:val="white"/>
        </w:rPr>
        <w:t xml:space="preserve">Mondejar </w:t>
      </w:r>
      <w:r w:rsidRPr="008B6BA7">
        <w:rPr>
          <w:rFonts w:eastAsia="Times New Roman"/>
          <w:i/>
          <w:highlight w:val="white"/>
        </w:rPr>
        <w:t xml:space="preserve">et al., </w:t>
      </w:r>
      <w:r w:rsidRPr="008B6BA7">
        <w:rPr>
          <w:rFonts w:eastAsia="Times New Roman"/>
          <w:highlight w:val="white"/>
        </w:rPr>
        <w:t>2021)</w:t>
      </w:r>
      <w:r w:rsidRPr="008B6BA7">
        <w:rPr>
          <w:rFonts w:eastAsia="Times New Roman"/>
        </w:rPr>
        <w:t>. Establishing urban farming initiatives and community gardens helps to promote local food production, increase access towards fresh nutrition and reduce food waste for vulnerable populations.</w:t>
      </w:r>
    </w:p>
    <w:p w14:paraId="7AABCD41" w14:textId="77777777" w:rsidR="002F6CFB" w:rsidRPr="008B6BA7" w:rsidRDefault="002F6CFB" w:rsidP="002F6CFB">
      <w:pPr>
        <w:spacing w:line="360" w:lineRule="auto"/>
        <w:jc w:val="both"/>
        <w:rPr>
          <w:rFonts w:eastAsia="Times New Roman"/>
        </w:rPr>
      </w:pPr>
      <w:r w:rsidRPr="008B6BA7">
        <w:rPr>
          <w:rFonts w:eastAsia="Times New Roman"/>
          <w:b/>
        </w:rPr>
        <w:t>SDG-2 No Poverty</w:t>
      </w:r>
      <w:r w:rsidRPr="008B6BA7">
        <w:rPr>
          <w:rFonts w:eastAsia="Times New Roman"/>
        </w:rPr>
        <w:t>-   As of the year 2021, Tower Hamlet's poverty rate was 32% in which over 74,000 people were living below the poverty line (Stone, 2023). Adopting the universal basic income towards the program in Tower Hamlet for providing a core level of income among all residents specifically for those who faced poverty. It leads towards financial hardship and promotes social inclusion.</w:t>
      </w:r>
    </w:p>
    <w:p w14:paraId="2BEE38FD" w14:textId="77777777" w:rsidR="002F6CFB" w:rsidRPr="008B6BA7" w:rsidRDefault="002F6CFB" w:rsidP="002F6CFB">
      <w:pPr>
        <w:spacing w:line="360" w:lineRule="auto"/>
        <w:jc w:val="both"/>
        <w:rPr>
          <w:rFonts w:eastAsia="Times New Roman"/>
        </w:rPr>
      </w:pPr>
      <w:r w:rsidRPr="008B6BA7">
        <w:rPr>
          <w:rFonts w:eastAsia="Times New Roman"/>
          <w:b/>
        </w:rPr>
        <w:t>SDG-3 Quality Education</w:t>
      </w:r>
      <w:r w:rsidRPr="008B6BA7">
        <w:rPr>
          <w:rFonts w:eastAsia="Times New Roman"/>
        </w:rPr>
        <w:t xml:space="preserve">- Tower Hamlet student was estimated 20% without proper access to remote learning. Providing an educational initiative helps to access a high-quality education </w:t>
      </w:r>
      <w:r w:rsidRPr="008B6BA7">
        <w:rPr>
          <w:rFonts w:eastAsia="Times New Roman"/>
        </w:rPr>
        <w:lastRenderedPageBreak/>
        <w:t>that involves digital literacy, life skill development and vocational training for students of all ages (Inomjonovna, 2023).</w:t>
      </w:r>
    </w:p>
    <w:p w14:paraId="6D0D1DD8" w14:textId="77777777" w:rsidR="002F6CFB" w:rsidRPr="008B6BA7" w:rsidRDefault="002F6CFB" w:rsidP="002F6CFB">
      <w:pPr>
        <w:spacing w:line="360" w:lineRule="auto"/>
        <w:jc w:val="both"/>
        <w:rPr>
          <w:rFonts w:eastAsia="Times New Roman"/>
        </w:rPr>
      </w:pPr>
      <w:r w:rsidRPr="008B6BA7">
        <w:rPr>
          <w:rFonts w:eastAsia="Times New Roman"/>
          <w:b/>
        </w:rPr>
        <w:t>SDG-4 Good Health and Well-being</w:t>
      </w:r>
      <w:r w:rsidRPr="008B6BA7">
        <w:rPr>
          <w:rFonts w:eastAsia="Times New Roman"/>
        </w:rPr>
        <w:t>- The borough community was estimated a pay gap of around 18%. Building a broader public health program that aims at preventing mental health support, and care and increasing access towards health care services and facilities among all residents.</w:t>
      </w:r>
    </w:p>
    <w:p w14:paraId="2B3EE2CD" w14:textId="7DC52DEE" w:rsidR="002F6CFB" w:rsidRPr="008B6BA7" w:rsidRDefault="002F6CFB" w:rsidP="002F6CFB">
      <w:pPr>
        <w:spacing w:line="360" w:lineRule="auto"/>
        <w:jc w:val="both"/>
        <w:rPr>
          <w:rFonts w:eastAsia="Times New Roman"/>
        </w:rPr>
      </w:pPr>
      <w:r w:rsidRPr="008B6BA7">
        <w:rPr>
          <w:rFonts w:eastAsia="Times New Roman"/>
          <w:b/>
        </w:rPr>
        <w:t>SDG-5 Sanitation and Clean Wate</w:t>
      </w:r>
      <w:r w:rsidRPr="008B6BA7">
        <w:rPr>
          <w:rFonts w:eastAsia="Times New Roman"/>
        </w:rPr>
        <w:t xml:space="preserve">r-Hamlet residents were encountering </w:t>
      </w:r>
      <w:r w:rsidR="00F4522D" w:rsidRPr="008B6BA7">
        <w:rPr>
          <w:rFonts w:eastAsia="Times New Roman"/>
        </w:rPr>
        <w:t>a</w:t>
      </w:r>
      <w:r w:rsidRPr="008B6BA7">
        <w:rPr>
          <w:rFonts w:eastAsia="Times New Roman"/>
        </w:rPr>
        <w:t xml:space="preserve"> lack of access to water-related campaigns and water infrastructure</w:t>
      </w:r>
      <w:r w:rsidR="00F4522D" w:rsidRPr="008B6BA7">
        <w:rPr>
          <w:rFonts w:eastAsia="Times New Roman"/>
        </w:rPr>
        <w:t xml:space="preserve">. </w:t>
      </w:r>
      <w:r w:rsidRPr="008B6BA7">
        <w:rPr>
          <w:rFonts w:eastAsia="Times New Roman"/>
        </w:rPr>
        <w:t xml:space="preserve">Powering water conservation efforts help to develop water infrastructure and raise awareness for water usage and sanitation practices. This leads towards ensuring access </w:t>
      </w:r>
      <w:r w:rsidR="00F4522D" w:rsidRPr="008B6BA7">
        <w:rPr>
          <w:rFonts w:eastAsia="Times New Roman"/>
        </w:rPr>
        <w:t>to</w:t>
      </w:r>
      <w:r w:rsidRPr="008B6BA7">
        <w:rPr>
          <w:rFonts w:eastAsia="Times New Roman"/>
        </w:rPr>
        <w:t xml:space="preserve"> safe and clean water among all the residents.</w:t>
      </w:r>
    </w:p>
    <w:p w14:paraId="268FABB7" w14:textId="7CB570C4" w:rsidR="002F6CFB" w:rsidRPr="008B6BA7" w:rsidRDefault="002F6CFB" w:rsidP="002F6CFB">
      <w:pPr>
        <w:spacing w:line="360" w:lineRule="auto"/>
        <w:jc w:val="both"/>
        <w:rPr>
          <w:rFonts w:eastAsia="Times New Roman"/>
        </w:rPr>
      </w:pPr>
      <w:r w:rsidRPr="008B6BA7">
        <w:rPr>
          <w:rFonts w:eastAsia="Times New Roman"/>
          <w:b/>
        </w:rPr>
        <w:t>SDG- 6 Gender Equality</w:t>
      </w:r>
      <w:r w:rsidRPr="008B6BA7">
        <w:rPr>
          <w:rFonts w:eastAsia="Times New Roman"/>
        </w:rPr>
        <w:t xml:space="preserve">- Tower Adopting the policies that promote gender equality in the workplace provides parental leave for all genders (UN, 2023). It invests in programs that challenge stereotypes and </w:t>
      </w:r>
      <w:r w:rsidR="00F4522D" w:rsidRPr="008B6BA7">
        <w:rPr>
          <w:rFonts w:eastAsia="Times New Roman"/>
        </w:rPr>
        <w:t>promote</w:t>
      </w:r>
      <w:r w:rsidRPr="008B6BA7">
        <w:rPr>
          <w:rFonts w:eastAsia="Times New Roman"/>
        </w:rPr>
        <w:t xml:space="preserve"> women's empowerment.</w:t>
      </w:r>
    </w:p>
    <w:p w14:paraId="70BB4BC4" w14:textId="77777777" w:rsidR="002F6CFB" w:rsidRPr="008B6BA7" w:rsidRDefault="002F6CFB" w:rsidP="002F6CFB">
      <w:pPr>
        <w:spacing w:line="360" w:lineRule="auto"/>
        <w:jc w:val="both"/>
        <w:rPr>
          <w:rFonts w:eastAsia="Times New Roman"/>
        </w:rPr>
      </w:pPr>
      <w:r w:rsidRPr="008B6BA7">
        <w:rPr>
          <w:rFonts w:eastAsia="Times New Roman"/>
          <w:b/>
        </w:rPr>
        <w:t>SDG-7 Clean Energy</w:t>
      </w:r>
      <w:r w:rsidRPr="008B6BA7">
        <w:rPr>
          <w:rFonts w:eastAsia="Times New Roman"/>
        </w:rPr>
        <w:t>- Adopting renewable energy sources through subsidies and incentives helps to promote the community to provide a solar project and invest in the efficiency of energy technology.</w:t>
      </w:r>
    </w:p>
    <w:p w14:paraId="5C56988F" w14:textId="5C8D7912" w:rsidR="002F6CFB" w:rsidRPr="008B6BA7" w:rsidRDefault="002F6CFB" w:rsidP="002F6CFB">
      <w:pPr>
        <w:spacing w:line="360" w:lineRule="auto"/>
        <w:jc w:val="both"/>
        <w:rPr>
          <w:rFonts w:eastAsia="Times New Roman"/>
        </w:rPr>
      </w:pPr>
      <w:r w:rsidRPr="008B6BA7">
        <w:rPr>
          <w:rFonts w:eastAsia="Times New Roman"/>
          <w:b/>
        </w:rPr>
        <w:t xml:space="preserve">SDG-8 Infrastructure, </w:t>
      </w:r>
      <w:r w:rsidR="00F4522D" w:rsidRPr="008B6BA7">
        <w:rPr>
          <w:rFonts w:eastAsia="Times New Roman"/>
          <w:b/>
        </w:rPr>
        <w:t>Industry,</w:t>
      </w:r>
      <w:r w:rsidRPr="008B6BA7">
        <w:rPr>
          <w:rFonts w:eastAsia="Times New Roman"/>
          <w:b/>
        </w:rPr>
        <w:t xml:space="preserve"> and Innovation</w:t>
      </w:r>
      <w:r w:rsidRPr="008B6BA7">
        <w:rPr>
          <w:rFonts w:eastAsia="Times New Roman"/>
        </w:rPr>
        <w:t xml:space="preserve">- Developing innovation hubs and supporting </w:t>
      </w:r>
      <w:r w:rsidR="00F4522D" w:rsidRPr="008B6BA7">
        <w:rPr>
          <w:rFonts w:eastAsia="Times New Roman"/>
        </w:rPr>
        <w:t>startups</w:t>
      </w:r>
      <w:r w:rsidRPr="008B6BA7">
        <w:rPr>
          <w:rFonts w:eastAsia="Times New Roman"/>
        </w:rPr>
        <w:t xml:space="preserve"> by providing grants, networking opportunities and resources. It helps to drive technological advancement and overall infrastructure development.</w:t>
      </w:r>
    </w:p>
    <w:p w14:paraId="0127979F" w14:textId="77777777" w:rsidR="002F6CFB" w:rsidRPr="008B6BA7" w:rsidRDefault="002F6CFB" w:rsidP="002F6CFB">
      <w:pPr>
        <w:spacing w:line="360" w:lineRule="auto"/>
        <w:jc w:val="both"/>
        <w:rPr>
          <w:rFonts w:eastAsia="Times New Roman"/>
        </w:rPr>
      </w:pPr>
      <w:r w:rsidRPr="008B6BA7">
        <w:rPr>
          <w:rFonts w:eastAsia="Times New Roman"/>
          <w:b/>
        </w:rPr>
        <w:t>SDG-9 Economic growth and Decent work</w:t>
      </w:r>
      <w:r w:rsidRPr="008B6BA7">
        <w:rPr>
          <w:rFonts w:eastAsia="Times New Roman"/>
        </w:rPr>
        <w:t>- Supporting the entrepreneurs and local businesses to provide financial assistance training and incentives that create job opportunities and boost sustainable economic growth in Tower Hamlet.</w:t>
      </w:r>
    </w:p>
    <w:p w14:paraId="66F050ED" w14:textId="77777777" w:rsidR="002F6CFB" w:rsidRPr="008B6BA7" w:rsidRDefault="002F6CFB" w:rsidP="002F6CFB">
      <w:pPr>
        <w:spacing w:line="360" w:lineRule="auto"/>
        <w:jc w:val="both"/>
        <w:rPr>
          <w:rFonts w:eastAsia="Times New Roman"/>
        </w:rPr>
      </w:pPr>
      <w:r w:rsidRPr="008B6BA7">
        <w:rPr>
          <w:rFonts w:eastAsia="Times New Roman"/>
          <w:b/>
        </w:rPr>
        <w:t>SDG-10 Sustainable communities and cities</w:t>
      </w:r>
      <w:r w:rsidRPr="008B6BA7">
        <w:rPr>
          <w:rFonts w:eastAsia="Times New Roman"/>
        </w:rPr>
        <w:t>- Offering green urban planning and investing in public transportation or green spaces for creating resilient and sustainable communities in Tower Hamlet</w:t>
      </w:r>
    </w:p>
    <w:p w14:paraId="2C5D8DB5" w14:textId="77777777" w:rsidR="002F6CFB" w:rsidRPr="008B6BA7" w:rsidRDefault="002F6CFB" w:rsidP="002F6CFB">
      <w:pPr>
        <w:spacing w:line="360" w:lineRule="auto"/>
        <w:jc w:val="both"/>
        <w:rPr>
          <w:rFonts w:eastAsia="Times New Roman"/>
        </w:rPr>
      </w:pPr>
      <w:r w:rsidRPr="008B6BA7">
        <w:rPr>
          <w:rFonts w:eastAsia="Times New Roman"/>
          <w:b/>
        </w:rPr>
        <w:t>SDG-11 Reducing Inequality</w:t>
      </w:r>
      <w:r w:rsidRPr="008B6BA7">
        <w:rPr>
          <w:rFonts w:eastAsia="Times New Roman"/>
        </w:rPr>
        <w:t>- Building and adopting the policies for the income gap and providing equal opportunities that ensure social protections for every group including migrants and refugees (</w:t>
      </w:r>
      <w:r w:rsidRPr="008B6BA7">
        <w:rPr>
          <w:rFonts w:eastAsia="Times New Roman"/>
          <w:highlight w:val="white"/>
        </w:rPr>
        <w:t>Lillehagen</w:t>
      </w:r>
      <w:r w:rsidRPr="008B6BA7">
        <w:rPr>
          <w:rFonts w:eastAsia="Times New Roman"/>
          <w:i/>
          <w:highlight w:val="white"/>
        </w:rPr>
        <w:t xml:space="preserve"> et al.,</w:t>
      </w:r>
      <w:r w:rsidRPr="008B6BA7">
        <w:rPr>
          <w:rFonts w:eastAsia="Times New Roman"/>
          <w:highlight w:val="white"/>
        </w:rPr>
        <w:t xml:space="preserve"> 2022)</w:t>
      </w:r>
      <w:r w:rsidRPr="008B6BA7">
        <w:rPr>
          <w:rFonts w:eastAsia="Times New Roman"/>
        </w:rPr>
        <w:t>.</w:t>
      </w:r>
    </w:p>
    <w:p w14:paraId="1C12367E" w14:textId="54FF9B7B" w:rsidR="002F6CFB" w:rsidRPr="008B6BA7" w:rsidRDefault="002F6CFB" w:rsidP="002F6CFB">
      <w:pPr>
        <w:spacing w:line="360" w:lineRule="auto"/>
        <w:jc w:val="both"/>
        <w:rPr>
          <w:rFonts w:eastAsia="Times New Roman"/>
        </w:rPr>
      </w:pPr>
      <w:r w:rsidRPr="008B6BA7">
        <w:rPr>
          <w:rFonts w:eastAsia="Times New Roman"/>
          <w:b/>
        </w:rPr>
        <w:t>SDG-12 Responsible production and consumption</w:t>
      </w:r>
      <w:r w:rsidRPr="008B6BA7">
        <w:rPr>
          <w:rFonts w:eastAsia="Times New Roman"/>
        </w:rPr>
        <w:t xml:space="preserve">- Promoting sustainable </w:t>
      </w:r>
      <w:r w:rsidR="00F4522D" w:rsidRPr="008B6BA7">
        <w:rPr>
          <w:rFonts w:eastAsia="Times New Roman"/>
        </w:rPr>
        <w:t>behavior</w:t>
      </w:r>
      <w:r w:rsidRPr="008B6BA7">
        <w:rPr>
          <w:rFonts w:eastAsia="Times New Roman"/>
        </w:rPr>
        <w:t xml:space="preserve"> and consumer throughout the campaigns of awareness helps to adopt the economic practice and decrease waste generation.</w:t>
      </w:r>
    </w:p>
    <w:p w14:paraId="01C13C2B" w14:textId="77777777" w:rsidR="002F6CFB" w:rsidRPr="008B6BA7" w:rsidRDefault="002F6CFB" w:rsidP="002F6CFB">
      <w:pPr>
        <w:spacing w:line="360" w:lineRule="auto"/>
        <w:jc w:val="both"/>
        <w:rPr>
          <w:rFonts w:eastAsia="Times New Roman"/>
        </w:rPr>
      </w:pPr>
      <w:r w:rsidRPr="008B6BA7">
        <w:rPr>
          <w:rFonts w:eastAsia="Times New Roman"/>
          <w:b/>
        </w:rPr>
        <w:t>SDG-13 Climate action</w:t>
      </w:r>
      <w:r w:rsidRPr="008B6BA7">
        <w:rPr>
          <w:rFonts w:eastAsia="Times New Roman"/>
        </w:rPr>
        <w:t>- Developing a climatic action plan that involves residence strategy, emission reduction targets and engagement in the community that mitigates climate changes effect in Tower Hamlet.</w:t>
      </w:r>
    </w:p>
    <w:p w14:paraId="6D2E0088" w14:textId="77777777" w:rsidR="002F6CFB" w:rsidRPr="008B6BA7" w:rsidRDefault="002F6CFB" w:rsidP="002F6CFB">
      <w:pPr>
        <w:spacing w:line="360" w:lineRule="auto"/>
        <w:jc w:val="both"/>
        <w:rPr>
          <w:rFonts w:eastAsia="Times New Roman"/>
        </w:rPr>
      </w:pPr>
      <w:r w:rsidRPr="008B6BA7">
        <w:rPr>
          <w:rFonts w:eastAsia="Times New Roman"/>
          <w:b/>
        </w:rPr>
        <w:t>SDG-14 Life on Land</w:t>
      </w:r>
      <w:r w:rsidRPr="008B6BA7">
        <w:rPr>
          <w:rFonts w:eastAsia="Times New Roman"/>
        </w:rPr>
        <w:t xml:space="preserve">- Adopting the programs of reforestation wildlife conservation efforts and urban green spaces that protect biodiversity and boost ecological sustainability. </w:t>
      </w:r>
    </w:p>
    <w:p w14:paraId="18D7431E" w14:textId="233A9155" w:rsidR="002F6CFB" w:rsidRPr="008B6BA7" w:rsidRDefault="002F6CFB" w:rsidP="002F6CFB">
      <w:pPr>
        <w:spacing w:line="360" w:lineRule="auto"/>
        <w:jc w:val="both"/>
        <w:rPr>
          <w:rFonts w:eastAsia="Times New Roman"/>
        </w:rPr>
      </w:pPr>
      <w:r w:rsidRPr="008B6BA7">
        <w:rPr>
          <w:rFonts w:eastAsia="Times New Roman"/>
          <w:b/>
        </w:rPr>
        <w:lastRenderedPageBreak/>
        <w:t xml:space="preserve">SDG-15 Strong Institution, </w:t>
      </w:r>
      <w:r w:rsidR="00F4522D" w:rsidRPr="008B6BA7">
        <w:rPr>
          <w:rFonts w:eastAsia="Times New Roman"/>
          <w:b/>
        </w:rPr>
        <w:t>Justice,</w:t>
      </w:r>
      <w:r w:rsidRPr="008B6BA7">
        <w:rPr>
          <w:rFonts w:eastAsia="Times New Roman"/>
          <w:b/>
        </w:rPr>
        <w:t xml:space="preserve"> and Peace</w:t>
      </w:r>
      <w:r w:rsidRPr="008B6BA7">
        <w:rPr>
          <w:rFonts w:eastAsia="Times New Roman"/>
        </w:rPr>
        <w:t xml:space="preserve">- Empowering the community policy, conflict resolution and access to justice helps to ensure </w:t>
      </w:r>
      <w:r w:rsidR="00F4522D" w:rsidRPr="008B6BA7">
        <w:rPr>
          <w:rFonts w:eastAsia="Times New Roman"/>
        </w:rPr>
        <w:t>security,</w:t>
      </w:r>
      <w:r w:rsidRPr="008B6BA7">
        <w:rPr>
          <w:rFonts w:eastAsia="Times New Roman"/>
        </w:rPr>
        <w:t xml:space="preserve"> </w:t>
      </w:r>
      <w:r w:rsidR="00F4522D" w:rsidRPr="008B6BA7">
        <w:rPr>
          <w:rFonts w:eastAsia="Times New Roman"/>
        </w:rPr>
        <w:t>peace,</w:t>
      </w:r>
      <w:r w:rsidRPr="008B6BA7">
        <w:rPr>
          <w:rFonts w:eastAsia="Times New Roman"/>
        </w:rPr>
        <w:t xml:space="preserve"> and inclusivity among all residents (</w:t>
      </w:r>
      <w:r w:rsidRPr="008B6BA7">
        <w:rPr>
          <w:rFonts w:eastAsia="Times New Roman"/>
          <w:highlight w:val="white"/>
        </w:rPr>
        <w:t>Halkos and Gkampoura, 2021)</w:t>
      </w:r>
      <w:r w:rsidRPr="008B6BA7">
        <w:rPr>
          <w:rFonts w:eastAsia="Times New Roman"/>
        </w:rPr>
        <w:t>.</w:t>
      </w:r>
    </w:p>
    <w:p w14:paraId="15369B0F" w14:textId="450B31B3" w:rsidR="002F6CFB" w:rsidRPr="008B6BA7" w:rsidRDefault="002F6CFB" w:rsidP="002F6CFB">
      <w:pPr>
        <w:spacing w:line="360" w:lineRule="auto"/>
        <w:jc w:val="both"/>
        <w:rPr>
          <w:rFonts w:eastAsia="Times New Roman"/>
        </w:rPr>
      </w:pPr>
      <w:r w:rsidRPr="008B6BA7">
        <w:rPr>
          <w:rFonts w:eastAsia="Times New Roman"/>
          <w:b/>
        </w:rPr>
        <w:t>SDG-16 Life below water</w:t>
      </w:r>
      <w:r w:rsidRPr="008B6BA7">
        <w:rPr>
          <w:rFonts w:eastAsia="Times New Roman"/>
        </w:rPr>
        <w:t xml:space="preserve">- To obtain this goal eliminating waste of water, eliminating the use of plastic </w:t>
      </w:r>
      <w:r w:rsidR="00F4522D" w:rsidRPr="008B6BA7">
        <w:rPr>
          <w:rFonts w:eastAsia="Times New Roman"/>
        </w:rPr>
        <w:t>bags,</w:t>
      </w:r>
      <w:r w:rsidRPr="008B6BA7">
        <w:rPr>
          <w:rFonts w:eastAsia="Times New Roman"/>
        </w:rPr>
        <w:t xml:space="preserve"> and </w:t>
      </w:r>
      <w:r w:rsidR="00F4522D" w:rsidRPr="008B6BA7">
        <w:rPr>
          <w:rFonts w:eastAsia="Times New Roman"/>
        </w:rPr>
        <w:t>organizing</w:t>
      </w:r>
      <w:r w:rsidRPr="008B6BA7">
        <w:rPr>
          <w:rFonts w:eastAsia="Times New Roman"/>
        </w:rPr>
        <w:t xml:space="preserve"> cleanup projects can be beneficial for the business.</w:t>
      </w:r>
    </w:p>
    <w:p w14:paraId="6AE75B06" w14:textId="77777777" w:rsidR="002F6CFB" w:rsidRPr="008B6BA7" w:rsidRDefault="002F6CFB" w:rsidP="002F6CFB">
      <w:pPr>
        <w:spacing w:line="360" w:lineRule="auto"/>
        <w:jc w:val="both"/>
        <w:rPr>
          <w:rFonts w:eastAsia="Times New Roman"/>
        </w:rPr>
      </w:pPr>
      <w:r w:rsidRPr="008B6BA7">
        <w:rPr>
          <w:rFonts w:eastAsia="Times New Roman"/>
          <w:b/>
        </w:rPr>
        <w:t>SDG-17 Partnership Goals</w:t>
      </w:r>
      <w:r w:rsidRPr="008B6BA7">
        <w:rPr>
          <w:rFonts w:eastAsia="Times New Roman"/>
        </w:rPr>
        <w:t>- To achieve this partnership goal, Volunteer working in NGOs must ensure to execute towards obtaining the global goals, further, supporting the buying of products from export from developing countries can be beneficial (</w:t>
      </w:r>
      <w:r w:rsidRPr="008B6BA7">
        <w:rPr>
          <w:rFonts w:eastAsia="Times New Roman"/>
          <w:highlight w:val="white"/>
        </w:rPr>
        <w:t xml:space="preserve">Brown </w:t>
      </w:r>
      <w:r w:rsidRPr="008B6BA7">
        <w:rPr>
          <w:rFonts w:eastAsia="Times New Roman"/>
          <w:i/>
          <w:highlight w:val="white"/>
        </w:rPr>
        <w:t xml:space="preserve">et al., </w:t>
      </w:r>
      <w:r w:rsidRPr="008B6BA7">
        <w:rPr>
          <w:rFonts w:eastAsia="Times New Roman"/>
          <w:highlight w:val="white"/>
        </w:rPr>
        <w:t>2019)</w:t>
      </w:r>
      <w:r w:rsidRPr="008B6BA7">
        <w:rPr>
          <w:rFonts w:eastAsia="Times New Roman"/>
        </w:rPr>
        <w:t>.</w:t>
      </w:r>
    </w:p>
    <w:p w14:paraId="489BE772" w14:textId="66BC6CCC" w:rsidR="002F6CFB" w:rsidRPr="008B6BA7" w:rsidRDefault="002F6CFB" w:rsidP="002F6CFB">
      <w:pPr>
        <w:pStyle w:val="Heading1"/>
        <w:rPr>
          <w:rFonts w:ascii="Arial" w:hAnsi="Arial" w:cs="Arial"/>
          <w:sz w:val="22"/>
          <w:szCs w:val="22"/>
        </w:rPr>
      </w:pPr>
      <w:bookmarkStart w:id="12" w:name="_uofj6r6e67r7" w:colFirst="0" w:colLast="0"/>
      <w:bookmarkStart w:id="13" w:name="_Toc142145211"/>
      <w:bookmarkEnd w:id="12"/>
      <w:r w:rsidRPr="008B6BA7">
        <w:rPr>
          <w:rFonts w:ascii="Arial" w:hAnsi="Arial" w:cs="Arial"/>
          <w:sz w:val="22"/>
          <w:szCs w:val="22"/>
        </w:rPr>
        <w:t>“Critically examine how Tower Hamlet of the borough benefited from SDGs</w:t>
      </w:r>
      <w:bookmarkEnd w:id="13"/>
      <w:r w:rsidR="00F4522D" w:rsidRPr="008B6BA7">
        <w:rPr>
          <w:rFonts w:ascii="Arial" w:hAnsi="Arial" w:cs="Arial"/>
          <w:sz w:val="22"/>
          <w:szCs w:val="22"/>
        </w:rPr>
        <w:t>.”</w:t>
      </w:r>
      <w:r w:rsidRPr="008B6BA7">
        <w:rPr>
          <w:rFonts w:ascii="Arial" w:hAnsi="Arial" w:cs="Arial"/>
          <w:sz w:val="22"/>
          <w:szCs w:val="22"/>
        </w:rPr>
        <w:t xml:space="preserve"> </w:t>
      </w:r>
    </w:p>
    <w:p w14:paraId="200ADA68" w14:textId="73919F4B" w:rsidR="002F6CFB" w:rsidRPr="008B6BA7" w:rsidRDefault="002F6CFB" w:rsidP="002F6CFB">
      <w:pPr>
        <w:spacing w:line="360" w:lineRule="auto"/>
        <w:jc w:val="both"/>
        <w:rPr>
          <w:rFonts w:eastAsia="Times New Roman"/>
        </w:rPr>
      </w:pPr>
      <w:r w:rsidRPr="008B6BA7">
        <w:rPr>
          <w:rFonts w:eastAsia="Times New Roman"/>
        </w:rPr>
        <w:t>Tower Hamlet has achieved high praise and recognition for its sustained developed parks and open spaces such as the outstanding "Mile End Park and Victoria Park". The objectives of the SDGs have presented a benefit for the borough as all the public healthcare sectors participated depending upon the functions and planning of the government roles. The SDGs also forced the government to formulate necessary acts which are relatable to the issues for equality like the "Equality Act 2010 and The Care Act 2014". The criteria for the "Equality Act 201" comprises the provisions of ban age discrimination towards adults in the service of provision and the functions relating to the public (</w:t>
      </w:r>
      <w:r w:rsidRPr="008B6BA7">
        <w:rPr>
          <w:rFonts w:eastAsia="Times New Roman"/>
          <w:highlight w:val="white"/>
        </w:rPr>
        <w:t>Lillehagen</w:t>
      </w:r>
      <w:r w:rsidRPr="008B6BA7">
        <w:rPr>
          <w:rFonts w:eastAsia="Times New Roman"/>
          <w:i/>
          <w:highlight w:val="white"/>
        </w:rPr>
        <w:t xml:space="preserve"> et al.,</w:t>
      </w:r>
      <w:r w:rsidRPr="008B6BA7">
        <w:rPr>
          <w:rFonts w:eastAsia="Times New Roman"/>
          <w:highlight w:val="white"/>
        </w:rPr>
        <w:t xml:space="preserve"> 2022)</w:t>
      </w:r>
      <w:r w:rsidRPr="008B6BA7">
        <w:rPr>
          <w:rFonts w:eastAsia="Times New Roman"/>
        </w:rPr>
        <w:t xml:space="preserve">. This also stages a legal framework with the facilities of streamlined and clear requirements for fighting back against areas of discrimination. This act further helped in the creation of the general duties laid in the duties staged by </w:t>
      </w:r>
      <w:r w:rsidR="00F4522D" w:rsidRPr="008B6BA7">
        <w:rPr>
          <w:rFonts w:eastAsia="Times New Roman"/>
        </w:rPr>
        <w:t>Tower</w:t>
      </w:r>
      <w:r w:rsidRPr="008B6BA7">
        <w:rPr>
          <w:rFonts w:eastAsia="Times New Roman"/>
        </w:rPr>
        <w:t xml:space="preserve"> Hamlet. For example, "London's Borough of Tower Hamlets" </w:t>
      </w:r>
      <w:r w:rsidR="00F4522D" w:rsidRPr="008B6BA7">
        <w:rPr>
          <w:rFonts w:eastAsia="Times New Roman"/>
        </w:rPr>
        <w:t>was</w:t>
      </w:r>
      <w:r w:rsidRPr="008B6BA7">
        <w:rPr>
          <w:rFonts w:eastAsia="Times New Roman"/>
        </w:rPr>
        <w:t xml:space="preserve"> one of the first councils in the country which </w:t>
      </w:r>
      <w:r w:rsidR="00F4522D" w:rsidRPr="008B6BA7">
        <w:rPr>
          <w:rFonts w:eastAsia="Times New Roman"/>
        </w:rPr>
        <w:t>considered</w:t>
      </w:r>
      <w:r w:rsidRPr="008B6BA7">
        <w:rPr>
          <w:rFonts w:eastAsia="Times New Roman"/>
        </w:rPr>
        <w:t xml:space="preserve"> the support of health and well-being. In Tower Hamlets, the people started to develop poorer health within a note of ten years earlier. This is why the strategic notion of “Good health and well-being” was in function and which made Tower of Hamlets willing in partnership to drive areas for improvement (</w:t>
      </w:r>
      <w:r w:rsidRPr="008B6BA7">
        <w:rPr>
          <w:rFonts w:eastAsia="Times New Roman"/>
          <w:highlight w:val="white"/>
        </w:rPr>
        <w:t xml:space="preserve">Quin </w:t>
      </w:r>
      <w:r w:rsidRPr="008B6BA7">
        <w:rPr>
          <w:rFonts w:eastAsia="Times New Roman"/>
          <w:i/>
          <w:highlight w:val="white"/>
        </w:rPr>
        <w:t xml:space="preserve">et al., </w:t>
      </w:r>
      <w:r w:rsidRPr="008B6BA7">
        <w:rPr>
          <w:rFonts w:eastAsia="Times New Roman"/>
          <w:highlight w:val="white"/>
        </w:rPr>
        <w:t>2023)</w:t>
      </w:r>
      <w:r w:rsidRPr="008B6BA7">
        <w:rPr>
          <w:rFonts w:eastAsia="Times New Roman"/>
        </w:rPr>
        <w:t xml:space="preserve">. This is </w:t>
      </w:r>
      <w:r w:rsidR="00F4522D" w:rsidRPr="008B6BA7">
        <w:rPr>
          <w:rFonts w:eastAsia="Times New Roman"/>
        </w:rPr>
        <w:t>thus,</w:t>
      </w:r>
      <w:r w:rsidRPr="008B6BA7">
        <w:rPr>
          <w:rFonts w:eastAsia="Times New Roman"/>
        </w:rPr>
        <w:t xml:space="preserve"> by building partnerships, the borough has derived a way towards improvement and has placed the residents and the communities act as a </w:t>
      </w:r>
      <w:r w:rsidR="00F4522D" w:rsidRPr="008B6BA7">
        <w:rPr>
          <w:rFonts w:eastAsia="Times New Roman"/>
        </w:rPr>
        <w:t>center</w:t>
      </w:r>
      <w:r w:rsidRPr="008B6BA7">
        <w:rPr>
          <w:rFonts w:eastAsia="Times New Roman"/>
        </w:rPr>
        <w:t xml:space="preserve"> of change. With SDG, Tower Hamlet could </w:t>
      </w:r>
      <w:r w:rsidR="00F4522D" w:rsidRPr="008B6BA7">
        <w:rPr>
          <w:rFonts w:eastAsia="Times New Roman"/>
        </w:rPr>
        <w:t>prioritize</w:t>
      </w:r>
      <w:r w:rsidRPr="008B6BA7">
        <w:rPr>
          <w:rFonts w:eastAsia="Times New Roman"/>
        </w:rPr>
        <w:t xml:space="preserve"> and measure benefits by fracking change within the change by embedding the culturally accessed </w:t>
      </w:r>
      <w:r w:rsidR="00F4522D" w:rsidRPr="008B6BA7">
        <w:rPr>
          <w:rFonts w:eastAsia="Times New Roman"/>
        </w:rPr>
        <w:t>organization</w:t>
      </w:r>
      <w:r w:rsidRPr="008B6BA7">
        <w:rPr>
          <w:rFonts w:eastAsia="Times New Roman"/>
        </w:rPr>
        <w:t xml:space="preserve"> which aims in building on empowering and enabling people to have a sense of control over their lives. Apart from this, the goal for “Health and Wellbeing” has also enabled the borough to create a healthier place by forming health impact assessments within the policy decisions over the partnerships. </w:t>
      </w:r>
    </w:p>
    <w:p w14:paraId="5B698106" w14:textId="50570E57" w:rsidR="002F6CFB" w:rsidRPr="008B6BA7" w:rsidRDefault="002F6CFB" w:rsidP="002F6CFB">
      <w:pPr>
        <w:spacing w:line="360" w:lineRule="auto"/>
        <w:jc w:val="both"/>
        <w:rPr>
          <w:rFonts w:eastAsia="Times New Roman"/>
        </w:rPr>
      </w:pPr>
      <w:r w:rsidRPr="008B6BA7">
        <w:rPr>
          <w:rFonts w:eastAsia="Times New Roman"/>
        </w:rPr>
        <w:t xml:space="preserve">Goal 4, “Quality Education” is one of the foremost important aspects of the SDGs which </w:t>
      </w:r>
      <w:r w:rsidR="00F4522D" w:rsidRPr="008B6BA7">
        <w:rPr>
          <w:rFonts w:eastAsia="Times New Roman"/>
        </w:rPr>
        <w:t>create</w:t>
      </w:r>
      <w:r w:rsidRPr="008B6BA7">
        <w:rPr>
          <w:rFonts w:eastAsia="Times New Roman"/>
        </w:rPr>
        <w:t xml:space="preserve"> access to quality education for all individuals. The goal creates a vision that all </w:t>
      </w:r>
      <w:r w:rsidR="00F4522D" w:rsidRPr="008B6BA7">
        <w:rPr>
          <w:rFonts w:eastAsia="Times New Roman"/>
        </w:rPr>
        <w:t>children</w:t>
      </w:r>
      <w:r w:rsidRPr="008B6BA7">
        <w:rPr>
          <w:rFonts w:eastAsia="Times New Roman"/>
        </w:rPr>
        <w:t xml:space="preserve"> will be provided with free “primary and secondary schools” by 2030. Previously, Tower Hamlet was rated as the best urban school in the world. However, in 1997, the borough was rated among the UK’s workers in terms of “quality proven education”. The reason for this was due to the minimum 26% of the people achieving “five or </w:t>
      </w:r>
      <w:r w:rsidR="00F4522D" w:rsidRPr="008B6BA7">
        <w:rPr>
          <w:rFonts w:eastAsia="Times New Roman"/>
        </w:rPr>
        <w:t>higher-grade</w:t>
      </w:r>
      <w:r w:rsidRPr="008B6BA7">
        <w:rPr>
          <w:rFonts w:eastAsia="Times New Roman"/>
        </w:rPr>
        <w:t xml:space="preserve"> GCSEs” in comparison to the </w:t>
      </w:r>
      <w:r w:rsidRPr="008B6BA7">
        <w:rPr>
          <w:rFonts w:eastAsia="Times New Roman"/>
        </w:rPr>
        <w:lastRenderedPageBreak/>
        <w:t>national average of 43% and 47% achieved level 4 in the stage of the English test, in comparison to 63% nationally (</w:t>
      </w:r>
      <w:r w:rsidRPr="008B6BA7">
        <w:rPr>
          <w:rFonts w:eastAsia="Times New Roman"/>
          <w:highlight w:val="white"/>
        </w:rPr>
        <w:t xml:space="preserve">Brown </w:t>
      </w:r>
      <w:r w:rsidRPr="008B6BA7">
        <w:rPr>
          <w:rFonts w:eastAsia="Times New Roman"/>
          <w:i/>
          <w:highlight w:val="white"/>
        </w:rPr>
        <w:t xml:space="preserve">et al., </w:t>
      </w:r>
      <w:r w:rsidRPr="008B6BA7">
        <w:rPr>
          <w:rFonts w:eastAsia="Times New Roman"/>
          <w:highlight w:val="white"/>
        </w:rPr>
        <w:t>2019)</w:t>
      </w:r>
      <w:r w:rsidRPr="008B6BA7">
        <w:rPr>
          <w:rFonts w:eastAsia="Times New Roman"/>
        </w:rPr>
        <w:t>. However, by working on the goal of quality education, the borough took measures to solve the issue and empower its vision. Tower Hamlet invested in the “Professional Development of the headteachers” in terms of providing them with one-to-one coaching and mentoring from the experts to increase their teaching skills and provide the best to the students in the learning areas. It also anticipated “recruiting and retaining” the best staff by launching a “publicity campaign</w:t>
      </w:r>
      <w:r w:rsidR="00F4522D" w:rsidRPr="008B6BA7">
        <w:rPr>
          <w:rFonts w:eastAsia="Times New Roman"/>
        </w:rPr>
        <w:t>.”</w:t>
      </w:r>
      <w:r w:rsidRPr="008B6BA7">
        <w:rPr>
          <w:rFonts w:eastAsia="Times New Roman"/>
        </w:rPr>
        <w:t xml:space="preserve"> Apart from this, Tower Hamlet also took active steps in embedding schools in community life by helping them with literacy and numeracy. It created practices regarding how the staff of the school is required to reflect on the population of the school as well as maintain a good relationship with the local group of people and by supporting the Muslim community, Bangladeshi students and taking interventions in improving the school attendance project (</w:t>
      </w:r>
      <w:r w:rsidRPr="008B6BA7">
        <w:rPr>
          <w:rFonts w:eastAsia="Times New Roman"/>
          <w:highlight w:val="white"/>
        </w:rPr>
        <w:t xml:space="preserve">Mondejar </w:t>
      </w:r>
      <w:r w:rsidRPr="008B6BA7">
        <w:rPr>
          <w:rFonts w:eastAsia="Times New Roman"/>
          <w:i/>
          <w:highlight w:val="white"/>
        </w:rPr>
        <w:t xml:space="preserve">et al., </w:t>
      </w:r>
      <w:r w:rsidRPr="008B6BA7">
        <w:rPr>
          <w:rFonts w:eastAsia="Times New Roman"/>
          <w:highlight w:val="white"/>
        </w:rPr>
        <w:t>2021)</w:t>
      </w:r>
      <w:r w:rsidRPr="008B6BA7">
        <w:rPr>
          <w:rFonts w:eastAsia="Times New Roman"/>
        </w:rPr>
        <w:t>.</w:t>
      </w:r>
    </w:p>
    <w:p w14:paraId="7987BAB0" w14:textId="221DF5B9" w:rsidR="002F6CFB" w:rsidRPr="008B6BA7" w:rsidRDefault="002F6CFB" w:rsidP="002F6CFB">
      <w:pPr>
        <w:spacing w:line="360" w:lineRule="auto"/>
        <w:jc w:val="both"/>
        <w:rPr>
          <w:rFonts w:eastAsia="Times New Roman"/>
        </w:rPr>
      </w:pPr>
      <w:r w:rsidRPr="008B6BA7">
        <w:rPr>
          <w:rFonts w:eastAsia="Times New Roman"/>
        </w:rPr>
        <w:t>Apart from these, to achieve the goals, Tower Hamlet made the best headteachers have a consistent focus on improving literacy and providing them equal learning opportunities for achieving their specific learning goals and improving the quality of education. These measures helped the students within Tower Hamlet achieve A+ and -C at their key stages and exceeded the national averages for the very first time in 2011. This increased their progress in “English and Maths” and in turn, transformed the education practice (</w:t>
      </w:r>
      <w:r w:rsidRPr="008B6BA7">
        <w:rPr>
          <w:rFonts w:eastAsia="Times New Roman"/>
          <w:highlight w:val="white"/>
        </w:rPr>
        <w:t xml:space="preserve">Lillehagen </w:t>
      </w:r>
      <w:r w:rsidRPr="008B6BA7">
        <w:rPr>
          <w:rFonts w:eastAsia="Times New Roman"/>
          <w:i/>
          <w:highlight w:val="white"/>
        </w:rPr>
        <w:t>et al.,</w:t>
      </w:r>
      <w:r w:rsidRPr="008B6BA7">
        <w:rPr>
          <w:rFonts w:eastAsia="Times New Roman"/>
          <w:highlight w:val="white"/>
        </w:rPr>
        <w:t xml:space="preserve"> 2022)</w:t>
      </w:r>
      <w:r w:rsidRPr="008B6BA7">
        <w:rPr>
          <w:rFonts w:eastAsia="Times New Roman"/>
        </w:rPr>
        <w:t xml:space="preserve">. Thus, this can state that 37% of education schools in Tower Hamlets have achieved a score of “outstanding criteria” with 60 schools as good and almost 3 further schools requiring improvement. However, it can be found that no school in Tower Hamlet is rated as inadequate and about 100% of the primary schools in the UK have been rated as outstanding as well as good, with a comparison of 81% of their secondary schools. It can be found that Tower Hamlets has received the lowest gap in quality educational outcomes within the secondary level as it still lacked quality education </w:t>
      </w:r>
      <w:r w:rsidR="00F4522D" w:rsidRPr="008B6BA7">
        <w:rPr>
          <w:rFonts w:eastAsia="Times New Roman"/>
        </w:rPr>
        <w:t>standardized</w:t>
      </w:r>
      <w:r w:rsidRPr="008B6BA7">
        <w:rPr>
          <w:rFonts w:eastAsia="Times New Roman"/>
        </w:rPr>
        <w:t xml:space="preserve"> measures for improvement. </w:t>
      </w:r>
    </w:p>
    <w:p w14:paraId="6711E746" w14:textId="0A1B7D74" w:rsidR="002F6CFB" w:rsidRPr="008B6BA7" w:rsidRDefault="002F6CFB" w:rsidP="002F6CFB">
      <w:pPr>
        <w:pStyle w:val="Heading1"/>
        <w:rPr>
          <w:rFonts w:ascii="Arial" w:hAnsi="Arial" w:cs="Arial"/>
          <w:sz w:val="22"/>
          <w:szCs w:val="22"/>
        </w:rPr>
      </w:pPr>
      <w:bookmarkStart w:id="14" w:name="_ifgzi99hb6md" w:colFirst="0" w:colLast="0"/>
      <w:bookmarkStart w:id="15" w:name="_Toc142145212"/>
      <w:bookmarkEnd w:id="14"/>
      <w:r w:rsidRPr="008B6BA7">
        <w:rPr>
          <w:rFonts w:ascii="Arial" w:hAnsi="Arial" w:cs="Arial"/>
          <w:sz w:val="22"/>
          <w:szCs w:val="22"/>
        </w:rPr>
        <w:t>“Add a minimum of four recommendations for the city or borough identified and suggest what needs to be improved in meeting the vital SD Goals</w:t>
      </w:r>
      <w:bookmarkEnd w:id="15"/>
      <w:r w:rsidR="00F4522D" w:rsidRPr="008B6BA7">
        <w:rPr>
          <w:rFonts w:ascii="Arial" w:hAnsi="Arial" w:cs="Arial"/>
          <w:sz w:val="22"/>
          <w:szCs w:val="22"/>
        </w:rPr>
        <w:t>.”</w:t>
      </w:r>
      <w:r w:rsidRPr="008B6BA7">
        <w:rPr>
          <w:rFonts w:ascii="Arial" w:hAnsi="Arial" w:cs="Arial"/>
          <w:sz w:val="22"/>
          <w:szCs w:val="22"/>
        </w:rPr>
        <w:t xml:space="preserve"> </w:t>
      </w:r>
    </w:p>
    <w:p w14:paraId="34E253A7" w14:textId="77777777" w:rsidR="002F6CFB" w:rsidRPr="008B6BA7" w:rsidRDefault="002F6CFB" w:rsidP="002F6CFB">
      <w:pPr>
        <w:spacing w:line="360" w:lineRule="auto"/>
        <w:jc w:val="both"/>
        <w:rPr>
          <w:rFonts w:eastAsia="Times New Roman"/>
        </w:rPr>
      </w:pPr>
      <w:r w:rsidRPr="008B6BA7">
        <w:rPr>
          <w:rFonts w:eastAsia="Times New Roman"/>
        </w:rPr>
        <w:t xml:space="preserve">Through the study, it can be found that Tower Hamlets has been rated inadequate in terms of their secondary education which has lowered their educational achievements in terms of achieving the SDGs goal of "Quality in Education", this element has lowered the employment opportunities which has further, declined the economic development and growth. To eradicate this, some of the recommendations which can be presented for Tower Hamlets are discussed as follows: </w:t>
      </w:r>
    </w:p>
    <w:p w14:paraId="69B004BC" w14:textId="77777777" w:rsidR="002F6CFB" w:rsidRPr="008B6BA7" w:rsidRDefault="002F6CFB" w:rsidP="002F6CFB">
      <w:pPr>
        <w:spacing w:line="360" w:lineRule="auto"/>
        <w:jc w:val="both"/>
        <w:rPr>
          <w:rFonts w:eastAsia="Times New Roman"/>
        </w:rPr>
      </w:pPr>
      <w:r w:rsidRPr="008B6BA7">
        <w:rPr>
          <w:rFonts w:eastAsia="Times New Roman"/>
          <w:b/>
          <w:i/>
        </w:rPr>
        <w:t xml:space="preserve">“Using technology”: </w:t>
      </w:r>
      <w:r w:rsidRPr="008B6BA7">
        <w:rPr>
          <w:rFonts w:eastAsia="Times New Roman"/>
        </w:rPr>
        <w:t>Using technology in the learning process can also be beneficial for Tower Hamlet as it will provide them with the availability of smart boards, video conferencing and other technologies which in turn can impart their secondary education in the process.</w:t>
      </w:r>
    </w:p>
    <w:p w14:paraId="20B27CB0" w14:textId="77777777" w:rsidR="002F6CFB" w:rsidRPr="008B6BA7" w:rsidRDefault="002F6CFB" w:rsidP="002F6CFB">
      <w:pPr>
        <w:spacing w:line="360" w:lineRule="auto"/>
        <w:jc w:val="both"/>
        <w:rPr>
          <w:rFonts w:eastAsia="Times New Roman"/>
        </w:rPr>
      </w:pPr>
      <w:r w:rsidRPr="008B6BA7">
        <w:rPr>
          <w:rFonts w:eastAsia="Times New Roman"/>
          <w:b/>
          <w:i/>
        </w:rPr>
        <w:lastRenderedPageBreak/>
        <w:t>“Students Counselling”:</w:t>
      </w:r>
      <w:r w:rsidRPr="008B6BA7">
        <w:rPr>
          <w:rFonts w:eastAsia="Times New Roman"/>
        </w:rPr>
        <w:t xml:space="preserve"> The students of Tower Hamlet can have a huge impact on their studies when they have discussed their learning difficulties and are provided with measures relating to counselling to improve their availability in learning and improving education quality which will help Tower Hamlet to provide better secondary learning facilities to the learners and increase their quality education in the UK.  </w:t>
      </w:r>
    </w:p>
    <w:p w14:paraId="7A661DFD" w14:textId="776EF11C" w:rsidR="002F6CFB" w:rsidRPr="008B6BA7" w:rsidRDefault="002F6CFB" w:rsidP="002F6CFB">
      <w:pPr>
        <w:spacing w:line="360" w:lineRule="auto"/>
        <w:jc w:val="both"/>
        <w:rPr>
          <w:rFonts w:eastAsia="Times New Roman"/>
          <w:b/>
        </w:rPr>
      </w:pPr>
      <w:r w:rsidRPr="008B6BA7">
        <w:rPr>
          <w:rFonts w:eastAsia="Times New Roman"/>
          <w:b/>
          <w:i/>
        </w:rPr>
        <w:t>Promoting employment opportunities for economic growth</w:t>
      </w:r>
      <w:r w:rsidRPr="008B6BA7">
        <w:rPr>
          <w:rFonts w:eastAsia="Times New Roman"/>
        </w:rPr>
        <w:t xml:space="preserve">: Management of Tower Hamlet can enhance the economy by promoting employment opportunities to the borough community. Investment towards upgradation and diversification for </w:t>
      </w:r>
      <w:r w:rsidR="00F4522D" w:rsidRPr="008B6BA7">
        <w:rPr>
          <w:rFonts w:eastAsia="Times New Roman"/>
        </w:rPr>
        <w:t>technological</w:t>
      </w:r>
      <w:r w:rsidRPr="008B6BA7">
        <w:rPr>
          <w:rFonts w:eastAsia="Times New Roman"/>
        </w:rPr>
        <w:t xml:space="preserve"> advancement can help to promote high value and development </w:t>
      </w:r>
      <w:r w:rsidR="00F4522D" w:rsidRPr="008B6BA7">
        <w:rPr>
          <w:rFonts w:eastAsia="Times New Roman"/>
        </w:rPr>
        <w:t>in</w:t>
      </w:r>
      <w:r w:rsidRPr="008B6BA7">
        <w:rPr>
          <w:rFonts w:eastAsia="Times New Roman"/>
        </w:rPr>
        <w:t xml:space="preserve"> the </w:t>
      </w:r>
      <w:r w:rsidR="00F4522D" w:rsidRPr="008B6BA7">
        <w:rPr>
          <w:rFonts w:eastAsia="Times New Roman"/>
        </w:rPr>
        <w:t>labor</w:t>
      </w:r>
      <w:r w:rsidRPr="008B6BA7">
        <w:rPr>
          <w:rFonts w:eastAsia="Times New Roman"/>
        </w:rPr>
        <w:t xml:space="preserve"> sector. Furthermore, Tower Hamlet can also promote some development policies for supporting the initiative of innovation, </w:t>
      </w:r>
      <w:r w:rsidR="00F4522D" w:rsidRPr="008B6BA7">
        <w:rPr>
          <w:rFonts w:eastAsia="Times New Roman"/>
        </w:rPr>
        <w:t>creativity,</w:t>
      </w:r>
      <w:r w:rsidRPr="008B6BA7">
        <w:rPr>
          <w:rFonts w:eastAsia="Times New Roman"/>
        </w:rPr>
        <w:t xml:space="preserve"> and productive entrepreneurship in various SME sectors. This element can also help to increase the proportion of youth towards employment sustainably. </w:t>
      </w:r>
      <w:r w:rsidR="00F4522D" w:rsidRPr="008B6BA7">
        <w:rPr>
          <w:rFonts w:eastAsia="Times New Roman"/>
        </w:rPr>
        <w:t>Prioritizing</w:t>
      </w:r>
      <w:r w:rsidRPr="008B6BA7">
        <w:rPr>
          <w:rFonts w:eastAsia="Times New Roman"/>
        </w:rPr>
        <w:t xml:space="preserve"> education development and training can be another respect for enhancing employment opportunities (</w:t>
      </w:r>
      <w:r w:rsidRPr="008B6BA7">
        <w:rPr>
          <w:rFonts w:eastAsia="Times New Roman"/>
          <w:highlight w:val="white"/>
        </w:rPr>
        <w:t xml:space="preserve">Brown </w:t>
      </w:r>
      <w:r w:rsidRPr="008B6BA7">
        <w:rPr>
          <w:rFonts w:eastAsia="Times New Roman"/>
          <w:i/>
          <w:highlight w:val="white"/>
        </w:rPr>
        <w:t xml:space="preserve">et al., </w:t>
      </w:r>
      <w:r w:rsidRPr="008B6BA7">
        <w:rPr>
          <w:rFonts w:eastAsia="Times New Roman"/>
          <w:highlight w:val="white"/>
        </w:rPr>
        <w:t>2019)</w:t>
      </w:r>
      <w:r w:rsidRPr="008B6BA7">
        <w:rPr>
          <w:rFonts w:eastAsia="Times New Roman"/>
        </w:rPr>
        <w:t>. Focusing on this element can offer people the means to sustain and support families and themselves while also driving and boosting local economics and consumer spending. To achieve this goal the management and service sector can take the initiative for increasing financial literacy, increasing the minimum wage offering high-quality training and education raising, access to healthy food and supporting strong families.</w:t>
      </w:r>
    </w:p>
    <w:p w14:paraId="3A9959A3" w14:textId="322FC9AB" w:rsidR="002F6CFB" w:rsidRPr="008B6BA7" w:rsidRDefault="002F6CFB" w:rsidP="002F6CFB">
      <w:pPr>
        <w:spacing w:line="360" w:lineRule="auto"/>
        <w:jc w:val="both"/>
        <w:rPr>
          <w:rFonts w:eastAsia="Times New Roman"/>
        </w:rPr>
      </w:pPr>
      <w:r w:rsidRPr="008B6BA7">
        <w:rPr>
          <w:rFonts w:eastAsia="Times New Roman"/>
          <w:b/>
          <w:i/>
        </w:rPr>
        <w:t xml:space="preserve">Promoting healthy lives and well-being </w:t>
      </w:r>
      <w:r w:rsidR="00F4522D" w:rsidRPr="008B6BA7">
        <w:rPr>
          <w:rFonts w:eastAsia="Times New Roman"/>
          <w:b/>
          <w:i/>
        </w:rPr>
        <w:t>for</w:t>
      </w:r>
      <w:r w:rsidRPr="008B6BA7">
        <w:rPr>
          <w:rFonts w:eastAsia="Times New Roman"/>
          <w:b/>
          <w:i/>
        </w:rPr>
        <w:t xml:space="preserve"> </w:t>
      </w:r>
      <w:r w:rsidR="00F4522D" w:rsidRPr="008B6BA7">
        <w:rPr>
          <w:rFonts w:eastAsia="Times New Roman"/>
          <w:b/>
          <w:i/>
        </w:rPr>
        <w:t>children</w:t>
      </w:r>
      <w:r w:rsidRPr="008B6BA7">
        <w:rPr>
          <w:rFonts w:eastAsia="Times New Roman"/>
        </w:rPr>
        <w:t xml:space="preserve">: Children are known as the future of the world as someday they are going to become leaders and make choices which can directly influence the generation. </w:t>
      </w:r>
      <w:r w:rsidR="00F4522D" w:rsidRPr="008B6BA7">
        <w:rPr>
          <w:rFonts w:eastAsia="Times New Roman"/>
        </w:rPr>
        <w:t>Thus,</w:t>
      </w:r>
      <w:r w:rsidRPr="008B6BA7">
        <w:rPr>
          <w:rFonts w:eastAsia="Times New Roman"/>
        </w:rPr>
        <w:t xml:space="preserve"> focusing on and promoting healthy life and welfare to children can help them to stay on the right track. The educational institution of Tower Hamlet can take the initiative to also offer children scholarships and minimum aspects of healthy food this element can support the children to stay mentally and physically fit which can promote wellbeing and healthy life of the students. Tower Hamlet to achieve this requires lowering the global material ratio for ending the child's preventable growth. Offering healthy foods and education to the locals can be beneficial for the borough community at Tower Hamlet (Inomjonovna, 2023). This aspect can be beneficial for achieving goal 2. Focusing on all the above elements can promote obtaining food security and enhanced nutrition which can support the borough community of Tower Hamlet to stay strong while contributing towards economic development and growth.</w:t>
      </w:r>
      <w:r w:rsidRPr="008B6BA7">
        <w:br w:type="page"/>
      </w:r>
    </w:p>
    <w:p w14:paraId="28109D41" w14:textId="77777777" w:rsidR="002F6CFB" w:rsidRPr="008B6BA7" w:rsidRDefault="002F6CFB" w:rsidP="002F6CFB">
      <w:pPr>
        <w:pStyle w:val="Heading1"/>
        <w:rPr>
          <w:rFonts w:ascii="Arial" w:hAnsi="Arial" w:cs="Arial"/>
          <w:sz w:val="22"/>
          <w:szCs w:val="22"/>
        </w:rPr>
      </w:pPr>
      <w:bookmarkStart w:id="16" w:name="_g8oz8j5g0otx" w:colFirst="0" w:colLast="0"/>
      <w:bookmarkStart w:id="17" w:name="_Toc142145213"/>
      <w:bookmarkEnd w:id="16"/>
      <w:r w:rsidRPr="008B6BA7">
        <w:rPr>
          <w:rFonts w:ascii="Arial" w:hAnsi="Arial" w:cs="Arial"/>
          <w:sz w:val="22"/>
          <w:szCs w:val="22"/>
        </w:rPr>
        <w:lastRenderedPageBreak/>
        <w:t>Conclusion</w:t>
      </w:r>
      <w:bookmarkEnd w:id="17"/>
    </w:p>
    <w:p w14:paraId="206D94B1" w14:textId="136A2D4B" w:rsidR="002F6CFB" w:rsidRPr="008B6BA7" w:rsidRDefault="002F6CFB" w:rsidP="002F6CFB">
      <w:pPr>
        <w:spacing w:line="360" w:lineRule="auto"/>
        <w:jc w:val="both"/>
        <w:rPr>
          <w:rFonts w:eastAsia="Times New Roman"/>
        </w:rPr>
      </w:pPr>
      <w:r w:rsidRPr="008B6BA7">
        <w:rPr>
          <w:rFonts w:eastAsia="Times New Roman"/>
        </w:rPr>
        <w:t xml:space="preserve">The report on health well-being and sustainable development has outlined the concept of health and well-being for sustainable development. Asper defining the study has outlined sustainable development goals also termed global goals with the collection of 17 objectives. This SDG goal is particularly designed for promoting justice and health for the people and ending the chain of inequality. This goal also promotes objectives to protect the planet. The study has reflected the borough situated in </w:t>
      </w:r>
      <w:r w:rsidR="00F4522D" w:rsidRPr="008B6BA7">
        <w:rPr>
          <w:rFonts w:eastAsia="Times New Roman"/>
        </w:rPr>
        <w:t>London;</w:t>
      </w:r>
      <w:r w:rsidRPr="008B6BA7">
        <w:rPr>
          <w:rFonts w:eastAsia="Times New Roman"/>
        </w:rPr>
        <w:t xml:space="preserve"> England known as Tower Hamlet. Further, the study has outlined the sum of crucial goals for the development of the borough. It has outlined the policies and initiatives which the government has adopted for meeting this goal. The report has continued its discussion by outlining some of the SDGs for the borough. To conclude the study has outlined some of the suggestions and recommendations for enhancing the borough's effectiveness for meeting the SD goals.</w:t>
      </w:r>
    </w:p>
    <w:p w14:paraId="26EE081E" w14:textId="77777777" w:rsidR="002F6CFB" w:rsidRPr="008B6BA7" w:rsidRDefault="002F6CFB" w:rsidP="002F6CFB">
      <w:pPr>
        <w:spacing w:line="360" w:lineRule="auto"/>
        <w:jc w:val="both"/>
        <w:rPr>
          <w:rFonts w:eastAsia="Times New Roman"/>
        </w:rPr>
      </w:pPr>
      <w:r w:rsidRPr="008B6BA7">
        <w:br w:type="page"/>
      </w:r>
    </w:p>
    <w:p w14:paraId="14BA3B1F" w14:textId="77777777" w:rsidR="002F6CFB" w:rsidRPr="008B6BA7" w:rsidRDefault="002F6CFB" w:rsidP="002F6CFB">
      <w:pPr>
        <w:pStyle w:val="Heading1"/>
        <w:rPr>
          <w:rFonts w:ascii="Arial" w:hAnsi="Arial" w:cs="Arial"/>
          <w:sz w:val="22"/>
          <w:szCs w:val="22"/>
        </w:rPr>
      </w:pPr>
      <w:bookmarkStart w:id="18" w:name="_mwy2bukp2jcg" w:colFirst="0" w:colLast="0"/>
      <w:bookmarkStart w:id="19" w:name="_Toc142145214"/>
      <w:bookmarkEnd w:id="18"/>
      <w:r w:rsidRPr="008B6BA7">
        <w:rPr>
          <w:rFonts w:ascii="Arial" w:hAnsi="Arial" w:cs="Arial"/>
          <w:sz w:val="22"/>
          <w:szCs w:val="22"/>
        </w:rPr>
        <w:lastRenderedPageBreak/>
        <w:t>Reference List</w:t>
      </w:r>
      <w:bookmarkEnd w:id="19"/>
      <w:r w:rsidRPr="008B6BA7">
        <w:rPr>
          <w:rFonts w:ascii="Arial" w:hAnsi="Arial" w:cs="Arial"/>
          <w:sz w:val="22"/>
          <w:szCs w:val="22"/>
        </w:rPr>
        <w:t xml:space="preserve"> </w:t>
      </w:r>
    </w:p>
    <w:p w14:paraId="477ACE08"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Bernstock, P., Anil, P., Rouf, S., Amoah-Norman, I., Rayhaan, L. and Woodcraft, S., (2023). 'Connecting Communities': Evaluation of a Pilot Project aimed at promoting digital inclusion in the London Borough of Tower Hamlets.</w:t>
      </w:r>
    </w:p>
    <w:p w14:paraId="4D3EE478"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 xml:space="preserve">Bickler, G., Morton, S. and Menne, B., (2020). Health and sustainable development: an analysis of 20 European voluntary national reviews. </w:t>
      </w:r>
      <w:r w:rsidRPr="008B6BA7">
        <w:rPr>
          <w:rFonts w:eastAsia="Times New Roman"/>
          <w:i/>
          <w:highlight w:val="white"/>
        </w:rPr>
        <w:t>Public health</w:t>
      </w:r>
      <w:r w:rsidRPr="008B6BA7">
        <w:rPr>
          <w:rFonts w:eastAsia="Times New Roman"/>
          <w:highlight w:val="white"/>
        </w:rPr>
        <w:t xml:space="preserve">, </w:t>
      </w:r>
      <w:r w:rsidRPr="008B6BA7">
        <w:rPr>
          <w:rFonts w:eastAsia="Times New Roman"/>
          <w:i/>
          <w:highlight w:val="white"/>
        </w:rPr>
        <w:t>180</w:t>
      </w:r>
      <w:r w:rsidRPr="008B6BA7">
        <w:rPr>
          <w:rFonts w:eastAsia="Times New Roman"/>
          <w:highlight w:val="white"/>
        </w:rPr>
        <w:t>, pp.180-184.</w:t>
      </w:r>
    </w:p>
    <w:p w14:paraId="00CFA817"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 xml:space="preserve">Brown, C., Husbands, C. and Woods, D., (2019). Transforming education for all: Tower hamlets and urban district education improvement. </w:t>
      </w:r>
      <w:r w:rsidRPr="008B6BA7">
        <w:rPr>
          <w:rFonts w:eastAsia="Times New Roman"/>
          <w:i/>
          <w:highlight w:val="white"/>
        </w:rPr>
        <w:t>Innovations in educational change: Cultivating ecologies for schools</w:t>
      </w:r>
      <w:r w:rsidRPr="008B6BA7">
        <w:rPr>
          <w:rFonts w:eastAsia="Times New Roman"/>
          <w:highlight w:val="white"/>
        </w:rPr>
        <w:t>, pp.23-38.</w:t>
      </w:r>
    </w:p>
    <w:p w14:paraId="39701B53"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 xml:space="preserve">Halkos, G. and Gkampoura, E.C., (2021). Where do we stand on the 17 Sustainable Development Goals? An overview of progress. </w:t>
      </w:r>
      <w:r w:rsidRPr="008B6BA7">
        <w:rPr>
          <w:rFonts w:eastAsia="Times New Roman"/>
          <w:i/>
          <w:highlight w:val="white"/>
        </w:rPr>
        <w:t>Economic Analysis and Policy</w:t>
      </w:r>
      <w:r w:rsidRPr="008B6BA7">
        <w:rPr>
          <w:rFonts w:eastAsia="Times New Roman"/>
          <w:highlight w:val="white"/>
        </w:rPr>
        <w:t xml:space="preserve">, </w:t>
      </w:r>
      <w:r w:rsidRPr="008B6BA7">
        <w:rPr>
          <w:rFonts w:eastAsia="Times New Roman"/>
          <w:i/>
          <w:highlight w:val="white"/>
        </w:rPr>
        <w:t>70</w:t>
      </w:r>
      <w:r w:rsidRPr="008B6BA7">
        <w:rPr>
          <w:rFonts w:eastAsia="Times New Roman"/>
          <w:highlight w:val="white"/>
        </w:rPr>
        <w:t>, pp.94-122.</w:t>
      </w:r>
    </w:p>
    <w:p w14:paraId="1CD515FF"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Inomjonovna, R.I., (2023). DEVELOPMENT OF CREATIVE COMPETENCE OF EDUCATORS IN PRESCHOOL EDUCATIONAL INSTITUTIONS. Journal of new century innovations, 22(1), pp.125-129.</w:t>
      </w:r>
    </w:p>
    <w:p w14:paraId="35B9AA95" w14:textId="36EE3A69"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 xml:space="preserve">Lillehagen, I., Heggen, K.M., Tomson, G. and Engebretsen, E., (2022). Implementing the UN Sustainable Development Goals: How Is Health Framed in the Norwegian and Swedish Voluntary National Review </w:t>
      </w:r>
      <w:r w:rsidR="00F4522D" w:rsidRPr="008B6BA7">
        <w:rPr>
          <w:rFonts w:eastAsia="Times New Roman"/>
          <w:highlight w:val="white"/>
        </w:rPr>
        <w:t>Reports?</w:t>
      </w:r>
      <w:r w:rsidRPr="008B6BA7">
        <w:rPr>
          <w:rFonts w:eastAsia="Times New Roman"/>
          <w:highlight w:val="white"/>
        </w:rPr>
        <w:t xml:space="preserve"> </w:t>
      </w:r>
      <w:r w:rsidRPr="008B6BA7">
        <w:rPr>
          <w:rFonts w:eastAsia="Times New Roman"/>
          <w:i/>
          <w:highlight w:val="white"/>
        </w:rPr>
        <w:t>International Journal of Health Policy and Management</w:t>
      </w:r>
      <w:r w:rsidRPr="008B6BA7">
        <w:rPr>
          <w:rFonts w:eastAsia="Times New Roman"/>
          <w:highlight w:val="white"/>
        </w:rPr>
        <w:t xml:space="preserve">, </w:t>
      </w:r>
      <w:r w:rsidRPr="008B6BA7">
        <w:rPr>
          <w:rFonts w:eastAsia="Times New Roman"/>
          <w:i/>
          <w:highlight w:val="white"/>
        </w:rPr>
        <w:t>11</w:t>
      </w:r>
      <w:r w:rsidRPr="008B6BA7">
        <w:rPr>
          <w:rFonts w:eastAsia="Times New Roman"/>
          <w:highlight w:val="white"/>
        </w:rPr>
        <w:t>(6), pp.810-819.</w:t>
      </w:r>
    </w:p>
    <w:p w14:paraId="2ED1F2E4"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Mishra, M., Desul, S., Santos, C.A.G., Mishra, S.K., Kamal, A.H.M., Goswami, S., Kalumba, A.M., Biswal, R., da Silva, R.M., Dos Santos, C.A.C. and Baral, K., (2023). A bibliometric analysis of sustainable development goals (SDGs): a review of progress, challenges, and opportunities. Environment, Development and Sustainability, pp.1-43.</w:t>
      </w:r>
    </w:p>
    <w:p w14:paraId="475FE9B9"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 xml:space="preserve">Mondejar, M.E., Avtar, R., Diaz, H.L.B., Dubey, R.K., Esteban, J., Gómez-Morales, A., Hallam, B., Mbungu, N.T., Okolo, C.C., Prasad, K.A. and She, Q., (2021). Digitalization to achieve sustainable development goals: Steps towards a Smart Green Planet. </w:t>
      </w:r>
      <w:r w:rsidRPr="008B6BA7">
        <w:rPr>
          <w:rFonts w:eastAsia="Times New Roman"/>
          <w:i/>
          <w:highlight w:val="white"/>
        </w:rPr>
        <w:t>Science of The Total Environment</w:t>
      </w:r>
      <w:r w:rsidRPr="008B6BA7">
        <w:rPr>
          <w:rFonts w:eastAsia="Times New Roman"/>
          <w:highlight w:val="white"/>
        </w:rPr>
        <w:t xml:space="preserve">, </w:t>
      </w:r>
      <w:r w:rsidRPr="008B6BA7">
        <w:rPr>
          <w:rFonts w:eastAsia="Times New Roman"/>
          <w:i/>
          <w:highlight w:val="white"/>
        </w:rPr>
        <w:t>794</w:t>
      </w:r>
      <w:r w:rsidRPr="008B6BA7">
        <w:rPr>
          <w:rFonts w:eastAsia="Times New Roman"/>
          <w:highlight w:val="white"/>
        </w:rPr>
        <w:t>, p.148539.</w:t>
      </w:r>
    </w:p>
    <w:p w14:paraId="45963054"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Nabiyevna, N.D., (2023). Quality Education is the Foundation of Our Future. Web of Synergy: International Interdisciplinary Research Journal, 2(2), pp.229-233.</w:t>
      </w:r>
    </w:p>
    <w:p w14:paraId="2DC8E35A"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lastRenderedPageBreak/>
        <w:t>Ning, L., Abbasi, K.R., Hussain, K., Alvarado, R. and Ramzan, M., (2023). Analyzing the role of green innovation and public-private partnerships in achieving sustainable development goals: a novel policy framework. Environmental Science and Pollution Research, pp.1-17.</w:t>
      </w:r>
    </w:p>
    <w:p w14:paraId="0EC6CF90"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 xml:space="preserve">Quin, M., Carmichael, L. and Hopper, C., (2023). Implementing Health Impact Assessment policy on infrastructure development in the London Borough of Tower Hamlets. </w:t>
      </w:r>
      <w:r w:rsidRPr="008B6BA7">
        <w:rPr>
          <w:rFonts w:eastAsia="Times New Roman"/>
          <w:i/>
          <w:highlight w:val="white"/>
        </w:rPr>
        <w:t>Cities &amp; Health</w:t>
      </w:r>
      <w:r w:rsidRPr="008B6BA7">
        <w:rPr>
          <w:rFonts w:eastAsia="Times New Roman"/>
          <w:highlight w:val="white"/>
        </w:rPr>
        <w:t xml:space="preserve">, </w:t>
      </w:r>
      <w:r w:rsidRPr="008B6BA7">
        <w:rPr>
          <w:rFonts w:eastAsia="Times New Roman"/>
          <w:i/>
          <w:highlight w:val="white"/>
        </w:rPr>
        <w:t>7</w:t>
      </w:r>
      <w:r w:rsidRPr="008B6BA7">
        <w:rPr>
          <w:rFonts w:eastAsia="Times New Roman"/>
          <w:highlight w:val="white"/>
        </w:rPr>
        <w:t>(3), pp.303-311.</w:t>
      </w:r>
    </w:p>
    <w:p w14:paraId="7C156EF2"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 xml:space="preserve">Smith, W.C., (2021). An Exploration of SDG 4 Coverage in Voluntary National Reviews. </w:t>
      </w:r>
      <w:r w:rsidRPr="008B6BA7">
        <w:rPr>
          <w:rFonts w:eastAsia="Times New Roman"/>
          <w:i/>
          <w:highlight w:val="white"/>
        </w:rPr>
        <w:t>Third International Handbook of Globalisation, Education and Policy Research</w:t>
      </w:r>
      <w:r w:rsidRPr="008B6BA7">
        <w:rPr>
          <w:rFonts w:eastAsia="Times New Roman"/>
          <w:highlight w:val="white"/>
        </w:rPr>
        <w:t>, pp.961-980.</w:t>
      </w:r>
    </w:p>
    <w:p w14:paraId="5D4E3D7D"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Stone, J., (2023). Local indicators of child poverty after housing costs, 2021/22.</w:t>
      </w:r>
    </w:p>
    <w:p w14:paraId="1D99BCC1" w14:textId="5048805D" w:rsidR="002F6CFB" w:rsidRPr="008B6BA7" w:rsidRDefault="002F6CFB" w:rsidP="002F6CFB">
      <w:pPr>
        <w:spacing w:before="240" w:after="240" w:line="360" w:lineRule="auto"/>
        <w:jc w:val="both"/>
        <w:rPr>
          <w:rFonts w:eastAsia="Times New Roman"/>
        </w:rPr>
      </w:pPr>
      <w:r w:rsidRPr="008B6BA7">
        <w:rPr>
          <w:rFonts w:eastAsia="Times New Roman"/>
        </w:rPr>
        <w:t xml:space="preserve">UN (2023) </w:t>
      </w:r>
      <w:r w:rsidRPr="008B6BA7">
        <w:rPr>
          <w:rFonts w:eastAsia="Times New Roman"/>
          <w:i/>
        </w:rPr>
        <w:t>The 17 goals | sustainable development</w:t>
      </w:r>
      <w:r w:rsidRPr="008B6BA7">
        <w:rPr>
          <w:rFonts w:eastAsia="Times New Roman"/>
        </w:rPr>
        <w:t xml:space="preserve">, </w:t>
      </w:r>
      <w:r w:rsidRPr="008B6BA7">
        <w:rPr>
          <w:rFonts w:eastAsia="Times New Roman"/>
          <w:i/>
        </w:rPr>
        <w:t>United Nations</w:t>
      </w:r>
      <w:r w:rsidRPr="008B6BA7">
        <w:rPr>
          <w:rFonts w:eastAsia="Times New Roman"/>
        </w:rPr>
        <w:t>. Available at: [</w:t>
      </w:r>
      <w:r w:rsidR="00F4522D" w:rsidRPr="008B6BA7">
        <w:rPr>
          <w:rFonts w:eastAsia="Times New Roman"/>
        </w:rPr>
        <w:t>Online] &lt;</w:t>
      </w:r>
      <w:hyperlink r:id="rId8">
        <w:r w:rsidRPr="008B6BA7">
          <w:rPr>
            <w:rFonts w:eastAsia="Times New Roman"/>
          </w:rPr>
          <w:t>https://sdgs.un.org/goals</w:t>
        </w:r>
      </w:hyperlink>
      <w:r w:rsidR="00F4522D" w:rsidRPr="008B6BA7">
        <w:rPr>
          <w:rFonts w:eastAsia="Times New Roman"/>
        </w:rPr>
        <w:t>&gt; (</w:t>
      </w:r>
      <w:r w:rsidRPr="008B6BA7">
        <w:rPr>
          <w:rFonts w:eastAsia="Times New Roman"/>
        </w:rPr>
        <w:t xml:space="preserve">Accessed on: 04th August 2023). </w:t>
      </w:r>
    </w:p>
    <w:p w14:paraId="2DEAF183" w14:textId="77777777" w:rsidR="002F6CFB" w:rsidRPr="008B6BA7" w:rsidRDefault="002F6CFB" w:rsidP="002F6CFB">
      <w:pPr>
        <w:spacing w:before="240" w:after="240" w:line="360" w:lineRule="auto"/>
        <w:jc w:val="both"/>
        <w:rPr>
          <w:rFonts w:eastAsia="Times New Roman"/>
          <w:highlight w:val="white"/>
        </w:rPr>
      </w:pPr>
      <w:r w:rsidRPr="008B6BA7">
        <w:rPr>
          <w:rFonts w:eastAsia="Times New Roman"/>
          <w:highlight w:val="white"/>
        </w:rPr>
        <w:t xml:space="preserve">Valencia, S.C., Simon, D., Croese, S., Nordqvist, J., Oloko, M., Sharma, T., Taylor Buck, N. and Versace, I., (2019). Adapting the Sustainable Development Goals and the New Urban Agenda to the city level: Initial reflections from a comparative research project. </w:t>
      </w:r>
      <w:r w:rsidRPr="008B6BA7">
        <w:rPr>
          <w:rFonts w:eastAsia="Times New Roman"/>
          <w:i/>
          <w:highlight w:val="white"/>
        </w:rPr>
        <w:t>International Journal of Urban Sustainable Development</w:t>
      </w:r>
      <w:r w:rsidRPr="008B6BA7">
        <w:rPr>
          <w:rFonts w:eastAsia="Times New Roman"/>
          <w:highlight w:val="white"/>
        </w:rPr>
        <w:t xml:space="preserve">, </w:t>
      </w:r>
      <w:r w:rsidRPr="008B6BA7">
        <w:rPr>
          <w:rFonts w:eastAsia="Times New Roman"/>
          <w:i/>
          <w:highlight w:val="white"/>
        </w:rPr>
        <w:t>11</w:t>
      </w:r>
      <w:r w:rsidRPr="008B6BA7">
        <w:rPr>
          <w:rFonts w:eastAsia="Times New Roman"/>
          <w:highlight w:val="white"/>
        </w:rPr>
        <w:t>(1), pp.4-23.</w:t>
      </w:r>
    </w:p>
    <w:p w14:paraId="1B873EBE" w14:textId="77777777" w:rsidR="00F821AD" w:rsidRPr="008B6BA7" w:rsidRDefault="00F821AD"/>
    <w:sectPr w:rsidR="00F821AD" w:rsidRPr="008B6BA7">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A7575" w14:textId="77777777" w:rsidR="00F85812" w:rsidRDefault="00F85812">
      <w:pPr>
        <w:spacing w:line="240" w:lineRule="auto"/>
      </w:pPr>
      <w:r>
        <w:separator/>
      </w:r>
    </w:p>
  </w:endnote>
  <w:endnote w:type="continuationSeparator" w:id="0">
    <w:p w14:paraId="04A9E9D9" w14:textId="77777777" w:rsidR="00F85812" w:rsidRDefault="00F858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7663925"/>
      <w:docPartObj>
        <w:docPartGallery w:val="Page Numbers (Bottom of Page)"/>
        <w:docPartUnique/>
      </w:docPartObj>
    </w:sdtPr>
    <w:sdtEndPr>
      <w:rPr>
        <w:noProof/>
      </w:rPr>
    </w:sdtEndPr>
    <w:sdtContent>
      <w:p w14:paraId="293FE750" w14:textId="77777777" w:rsidR="00381E5D" w:rsidRDefault="00000000">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1399AECC" w14:textId="77777777" w:rsidR="00381E5D" w:rsidRDefault="00381E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C3665" w14:textId="77777777" w:rsidR="00F85812" w:rsidRDefault="00F85812">
      <w:pPr>
        <w:spacing w:line="240" w:lineRule="auto"/>
      </w:pPr>
      <w:r>
        <w:separator/>
      </w:r>
    </w:p>
  </w:footnote>
  <w:footnote w:type="continuationSeparator" w:id="0">
    <w:p w14:paraId="7772A5CC" w14:textId="77777777" w:rsidR="00F85812" w:rsidRDefault="00F858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B132C7"/>
    <w:multiLevelType w:val="multilevel"/>
    <w:tmpl w:val="7E56289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C653EB6"/>
    <w:multiLevelType w:val="hybridMultilevel"/>
    <w:tmpl w:val="F668B312"/>
    <w:lvl w:ilvl="0" w:tplc="6DF82C76">
      <w:start w:val="1"/>
      <w:numFmt w:val="bullet"/>
      <w:lvlText w:val="•"/>
      <w:lvlJc w:val="left"/>
      <w:pPr>
        <w:tabs>
          <w:tab w:val="num" w:pos="720"/>
        </w:tabs>
        <w:ind w:left="720" w:hanging="360"/>
      </w:pPr>
      <w:rPr>
        <w:rFonts w:ascii="Arial" w:hAnsi="Arial" w:hint="default"/>
      </w:rPr>
    </w:lvl>
    <w:lvl w:ilvl="1" w:tplc="102CD360" w:tentative="1">
      <w:start w:val="1"/>
      <w:numFmt w:val="bullet"/>
      <w:lvlText w:val="•"/>
      <w:lvlJc w:val="left"/>
      <w:pPr>
        <w:tabs>
          <w:tab w:val="num" w:pos="1440"/>
        </w:tabs>
        <w:ind w:left="1440" w:hanging="360"/>
      </w:pPr>
      <w:rPr>
        <w:rFonts w:ascii="Arial" w:hAnsi="Arial" w:hint="default"/>
      </w:rPr>
    </w:lvl>
    <w:lvl w:ilvl="2" w:tplc="9C0E66C6" w:tentative="1">
      <w:start w:val="1"/>
      <w:numFmt w:val="bullet"/>
      <w:lvlText w:val="•"/>
      <w:lvlJc w:val="left"/>
      <w:pPr>
        <w:tabs>
          <w:tab w:val="num" w:pos="2160"/>
        </w:tabs>
        <w:ind w:left="2160" w:hanging="360"/>
      </w:pPr>
      <w:rPr>
        <w:rFonts w:ascii="Arial" w:hAnsi="Arial" w:hint="default"/>
      </w:rPr>
    </w:lvl>
    <w:lvl w:ilvl="3" w:tplc="1EF86C96" w:tentative="1">
      <w:start w:val="1"/>
      <w:numFmt w:val="bullet"/>
      <w:lvlText w:val="•"/>
      <w:lvlJc w:val="left"/>
      <w:pPr>
        <w:tabs>
          <w:tab w:val="num" w:pos="2880"/>
        </w:tabs>
        <w:ind w:left="2880" w:hanging="360"/>
      </w:pPr>
      <w:rPr>
        <w:rFonts w:ascii="Arial" w:hAnsi="Arial" w:hint="default"/>
      </w:rPr>
    </w:lvl>
    <w:lvl w:ilvl="4" w:tplc="23C8F582" w:tentative="1">
      <w:start w:val="1"/>
      <w:numFmt w:val="bullet"/>
      <w:lvlText w:val="•"/>
      <w:lvlJc w:val="left"/>
      <w:pPr>
        <w:tabs>
          <w:tab w:val="num" w:pos="3600"/>
        </w:tabs>
        <w:ind w:left="3600" w:hanging="360"/>
      </w:pPr>
      <w:rPr>
        <w:rFonts w:ascii="Arial" w:hAnsi="Arial" w:hint="default"/>
      </w:rPr>
    </w:lvl>
    <w:lvl w:ilvl="5" w:tplc="182CC68A" w:tentative="1">
      <w:start w:val="1"/>
      <w:numFmt w:val="bullet"/>
      <w:lvlText w:val="•"/>
      <w:lvlJc w:val="left"/>
      <w:pPr>
        <w:tabs>
          <w:tab w:val="num" w:pos="4320"/>
        </w:tabs>
        <w:ind w:left="4320" w:hanging="360"/>
      </w:pPr>
      <w:rPr>
        <w:rFonts w:ascii="Arial" w:hAnsi="Arial" w:hint="default"/>
      </w:rPr>
    </w:lvl>
    <w:lvl w:ilvl="6" w:tplc="38E63312" w:tentative="1">
      <w:start w:val="1"/>
      <w:numFmt w:val="bullet"/>
      <w:lvlText w:val="•"/>
      <w:lvlJc w:val="left"/>
      <w:pPr>
        <w:tabs>
          <w:tab w:val="num" w:pos="5040"/>
        </w:tabs>
        <w:ind w:left="5040" w:hanging="360"/>
      </w:pPr>
      <w:rPr>
        <w:rFonts w:ascii="Arial" w:hAnsi="Arial" w:hint="default"/>
      </w:rPr>
    </w:lvl>
    <w:lvl w:ilvl="7" w:tplc="A268E030" w:tentative="1">
      <w:start w:val="1"/>
      <w:numFmt w:val="bullet"/>
      <w:lvlText w:val="•"/>
      <w:lvlJc w:val="left"/>
      <w:pPr>
        <w:tabs>
          <w:tab w:val="num" w:pos="5760"/>
        </w:tabs>
        <w:ind w:left="5760" w:hanging="360"/>
      </w:pPr>
      <w:rPr>
        <w:rFonts w:ascii="Arial" w:hAnsi="Arial" w:hint="default"/>
      </w:rPr>
    </w:lvl>
    <w:lvl w:ilvl="8" w:tplc="0D40950C" w:tentative="1">
      <w:start w:val="1"/>
      <w:numFmt w:val="bullet"/>
      <w:lvlText w:val="•"/>
      <w:lvlJc w:val="left"/>
      <w:pPr>
        <w:tabs>
          <w:tab w:val="num" w:pos="6480"/>
        </w:tabs>
        <w:ind w:left="6480" w:hanging="360"/>
      </w:pPr>
      <w:rPr>
        <w:rFonts w:ascii="Arial" w:hAnsi="Arial" w:hint="default"/>
      </w:rPr>
    </w:lvl>
  </w:abstractNum>
  <w:num w:numId="1" w16cid:durableId="334115851">
    <w:abstractNumId w:val="0"/>
  </w:num>
  <w:num w:numId="2" w16cid:durableId="10283332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CFB"/>
    <w:rsid w:val="002A620F"/>
    <w:rsid w:val="002F6CFB"/>
    <w:rsid w:val="00381E5D"/>
    <w:rsid w:val="008B6BA7"/>
    <w:rsid w:val="00D37556"/>
    <w:rsid w:val="00F4522D"/>
    <w:rsid w:val="00F821AD"/>
    <w:rsid w:val="00F85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EA608"/>
  <w15:chartTrackingRefBased/>
  <w15:docId w15:val="{61AE4AA4-B2AC-44DE-B4CC-4BFB99E86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F6CFB"/>
    <w:pPr>
      <w:spacing w:after="0" w:line="276" w:lineRule="auto"/>
    </w:pPr>
    <w:rPr>
      <w:rFonts w:ascii="Arial" w:eastAsia="Arial" w:hAnsi="Arial" w:cs="Arial"/>
      <w:kern w:val="0"/>
      <w:lang w:val="en-US"/>
      <w14:ligatures w14:val="none"/>
    </w:rPr>
  </w:style>
  <w:style w:type="paragraph" w:styleId="Heading1">
    <w:name w:val="heading 1"/>
    <w:basedOn w:val="Normal"/>
    <w:next w:val="Normal"/>
    <w:link w:val="Heading1Char"/>
    <w:rsid w:val="002F6CFB"/>
    <w:pPr>
      <w:keepNext/>
      <w:keepLines/>
      <w:spacing w:line="360" w:lineRule="auto"/>
      <w:jc w:val="both"/>
      <w:outlineLvl w:val="0"/>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F6CFB"/>
    <w:rPr>
      <w:rFonts w:ascii="Times New Roman" w:eastAsia="Times New Roman" w:hAnsi="Times New Roman" w:cs="Times New Roman"/>
      <w:b/>
      <w:kern w:val="0"/>
      <w:sz w:val="24"/>
      <w:szCs w:val="24"/>
      <w:lang w:val="en-US"/>
      <w14:ligatures w14:val="none"/>
    </w:rPr>
  </w:style>
  <w:style w:type="paragraph" w:styleId="TOCHeading">
    <w:name w:val="TOC Heading"/>
    <w:basedOn w:val="Heading1"/>
    <w:next w:val="Normal"/>
    <w:uiPriority w:val="39"/>
    <w:unhideWhenUsed/>
    <w:qFormat/>
    <w:rsid w:val="002F6CFB"/>
    <w:pPr>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2F6CFB"/>
    <w:pPr>
      <w:spacing w:after="100"/>
    </w:pPr>
  </w:style>
  <w:style w:type="character" w:styleId="Hyperlink">
    <w:name w:val="Hyperlink"/>
    <w:basedOn w:val="DefaultParagraphFont"/>
    <w:uiPriority w:val="99"/>
    <w:unhideWhenUsed/>
    <w:rsid w:val="002F6CFB"/>
    <w:rPr>
      <w:color w:val="0563C1" w:themeColor="hyperlink"/>
      <w:u w:val="single"/>
    </w:rPr>
  </w:style>
  <w:style w:type="paragraph" w:styleId="Footer">
    <w:name w:val="footer"/>
    <w:basedOn w:val="Normal"/>
    <w:link w:val="FooterChar"/>
    <w:uiPriority w:val="99"/>
    <w:unhideWhenUsed/>
    <w:rsid w:val="002F6CFB"/>
    <w:pPr>
      <w:tabs>
        <w:tab w:val="center" w:pos="4680"/>
        <w:tab w:val="right" w:pos="9360"/>
      </w:tabs>
      <w:spacing w:line="240" w:lineRule="auto"/>
    </w:pPr>
  </w:style>
  <w:style w:type="character" w:customStyle="1" w:styleId="FooterChar">
    <w:name w:val="Footer Char"/>
    <w:basedOn w:val="DefaultParagraphFont"/>
    <w:link w:val="Footer"/>
    <w:uiPriority w:val="99"/>
    <w:rsid w:val="002F6CFB"/>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dgs.un.org/goal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14</Pages>
  <Words>4641</Words>
  <Characters>26459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Caprioara (2019932)</dc:creator>
  <cp:keywords/>
  <dc:description/>
  <cp:lastModifiedBy>Ana Maria Caprioara (2019932)</cp:lastModifiedBy>
  <cp:revision>3</cp:revision>
  <dcterms:created xsi:type="dcterms:W3CDTF">2023-08-25T09:21:00Z</dcterms:created>
  <dcterms:modified xsi:type="dcterms:W3CDTF">2023-08-26T08:34:00Z</dcterms:modified>
</cp:coreProperties>
</file>