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Bold" w:hAnsi="Times New Roman Bold" w:cs="Times New Roman Bold"/>
          <w:b/>
          <w:bCs/>
          <w:sz w:val="32"/>
          <w:szCs w:val="32"/>
        </w:rPr>
      </w:pPr>
      <w:r>
        <w:rPr>
          <w:rFonts w:hint="default" w:ascii="Times New Roman Bold" w:hAnsi="Times New Roman Bold" w:cs="Times New Roman Bold" w:eastAsiaTheme="minorEastAsia"/>
          <w:b/>
          <w:bCs/>
          <w:kern w:val="2"/>
          <w:sz w:val="32"/>
          <w:szCs w:val="32"/>
          <w:lang w:val="en-US" w:eastAsia="zh-CN" w:bidi="ar-SA"/>
        </w:rPr>
        <w:t>Exploring Generative Artificial Intelligence (GAI) in English as a Foreign Language (EFL) Writing: A Literature Review</w:t>
      </w:r>
    </w:p>
    <w:p>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b/>
          <w:bCs/>
          <w:lang w:val="en-US" w:eastAsia="zh-CN"/>
        </w:rPr>
      </w:pPr>
      <w:r>
        <w:rPr>
          <w:rFonts w:hint="default" w:ascii="Times New Roman Bold" w:hAnsi="Times New Roman Bold" w:cs="Times New Roman Bold"/>
          <w:b/>
          <w:bCs/>
          <w:lang w:val="en-US" w:eastAsia="zh-CN"/>
        </w:rPr>
        <w:t>I. Introduction</w:t>
      </w:r>
    </w:p>
    <w:p>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eastAsiaTheme="minorEastAsia"/>
          <w:b w:val="0"/>
          <w:kern w:val="2"/>
          <w:sz w:val="28"/>
          <w:szCs w:val="28"/>
          <w:lang w:val="en-US" w:eastAsia="zh-CN" w:bidi="ar-SA"/>
        </w:rPr>
      </w:pPr>
      <w:r>
        <w:rPr>
          <w:rFonts w:hint="default" w:ascii="Times New Roman Bold" w:hAnsi="Times New Roman Bold" w:cs="Times New Roman Bold" w:eastAsiaTheme="minorEastAsia"/>
          <w:b/>
          <w:bCs/>
          <w:kern w:val="2"/>
          <w:sz w:val="28"/>
          <w:szCs w:val="28"/>
          <w:lang w:val="en-US" w:eastAsia="zh-CN" w:bidi="ar-SA"/>
        </w:rPr>
        <w:t xml:space="preserve">1.1 Background </w:t>
      </w:r>
      <w:r>
        <w:rPr>
          <w:rFonts w:hint="default" w:ascii="Times New Roman Regular" w:hAnsi="Times New Roman Regular" w:cs="Times New Roman Regular" w:eastAsiaTheme="minorEastAsia"/>
          <w:b w:val="0"/>
          <w:kern w:val="2"/>
          <w:sz w:val="28"/>
          <w:szCs w:val="28"/>
          <w:lang w:val="en-US" w:eastAsia="zh-CN" w:bidi="ar-SA"/>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Digital technologies have become a key resource in education, providing access to extensive learning materials and transforming teaching and learning practices in and beyond classrooms (OEDC, 2023). The launch of ChatGPT 3.5 in late 2022 has introduced this novel AI tool into education, </w:t>
      </w:r>
      <w:r>
        <w:rPr>
          <w:rFonts w:hint="default" w:ascii="Times New Roman Regular" w:hAnsi="Times New Roman Regular" w:cs="Times New Roman Regular"/>
          <w:b w:val="0"/>
          <w:kern w:val="2"/>
          <w:sz w:val="24"/>
          <w:szCs w:val="24"/>
          <w:highlight w:val="none"/>
          <w:lang w:val="en-US" w:eastAsia="zh-CN" w:bidi="ar-SA"/>
        </w:rPr>
        <w:t xml:space="preserve">rapidly reshaping how students approach writing (Dong, 2023; Nugoroho </w:t>
      </w:r>
      <w:r>
        <w:rPr>
          <w:rFonts w:hint="default" w:ascii="Times New Roman Italic" w:hAnsi="Times New Roman Italic" w:cs="Times New Roman Italic"/>
          <w:b w:val="0"/>
          <w:i/>
          <w:iCs/>
          <w:kern w:val="2"/>
          <w:sz w:val="24"/>
          <w:szCs w:val="24"/>
          <w:highlight w:val="none"/>
          <w:lang w:val="en-US" w:eastAsia="zh-CN" w:bidi="ar-SA"/>
        </w:rPr>
        <w:t>et al.</w:t>
      </w:r>
      <w:r>
        <w:rPr>
          <w:rFonts w:hint="default" w:ascii="Times New Roman Regular" w:hAnsi="Times New Roman Regular" w:cs="Times New Roman Regular"/>
          <w:b w:val="0"/>
          <w:kern w:val="2"/>
          <w:sz w:val="24"/>
          <w:szCs w:val="24"/>
          <w:highlight w:val="none"/>
          <w:lang w:val="en-US" w:eastAsia="zh-CN" w:bidi="ar-SA"/>
        </w:rPr>
        <w:t xml:space="preserve">, 2024; Ou </w:t>
      </w:r>
      <w:r>
        <w:rPr>
          <w:rFonts w:hint="default" w:ascii="Times New Roman Italic" w:hAnsi="Times New Roman Italic" w:cs="Times New Roman Italic"/>
          <w:b w:val="0"/>
          <w:i/>
          <w:iCs/>
          <w:kern w:val="2"/>
          <w:sz w:val="24"/>
          <w:szCs w:val="24"/>
          <w:highlight w:val="none"/>
          <w:lang w:val="en-US" w:eastAsia="zh-CN" w:bidi="ar-SA"/>
        </w:rPr>
        <w:t>et al.</w:t>
      </w:r>
      <w:r>
        <w:rPr>
          <w:rFonts w:hint="default" w:ascii="Times New Roman Regular" w:hAnsi="Times New Roman Regular" w:cs="Times New Roman Regular"/>
          <w:b w:val="0"/>
          <w:kern w:val="2"/>
          <w:sz w:val="24"/>
          <w:szCs w:val="24"/>
          <w:highlight w:val="none"/>
          <w:lang w:val="en-US" w:eastAsia="zh-CN" w:bidi="ar-SA"/>
        </w:rPr>
        <w:t>, 2024; Song and Song, 2023)</w:t>
      </w:r>
      <w:r>
        <w:rPr>
          <w:rFonts w:hint="default" w:ascii="Times New Roman Regular" w:hAnsi="Times New Roman Regular" w:cs="Times New Roman Regular"/>
          <w:b w:val="0"/>
          <w:kern w:val="2"/>
          <w:sz w:val="24"/>
          <w:szCs w:val="24"/>
          <w:lang w:val="en-US" w:eastAsia="zh-CN" w:bidi="ar-SA"/>
        </w:rPr>
        <w:t xml:space="preserve">. With its advanced text generation capability, ChatGPT has emerged as a </w:t>
      </w:r>
      <w:r>
        <w:rPr>
          <w:rFonts w:hint="default" w:ascii="Times New Roman Regular" w:hAnsi="Times New Roman Regular" w:cs="Times New Roman Regular"/>
          <w:b w:val="0"/>
          <w:kern w:val="2"/>
          <w:sz w:val="24"/>
          <w:szCs w:val="24"/>
          <w:highlight w:val="none"/>
          <w:lang w:val="en-US" w:eastAsia="zh-CN" w:bidi="ar-SA"/>
        </w:rPr>
        <w:t>powerful writing assistant</w:t>
      </w:r>
      <w:r>
        <w:rPr>
          <w:rFonts w:hint="default" w:ascii="Times New Roman Regular" w:hAnsi="Times New Roman Regular" w:cs="Times New Roman Regular"/>
          <w:b w:val="0"/>
          <w:kern w:val="2"/>
          <w:sz w:val="24"/>
          <w:szCs w:val="24"/>
          <w:lang w:val="en-US" w:eastAsia="zh-CN" w:bidi="ar-SA"/>
        </w:rPr>
        <w:t xml:space="preserve"> in EFL contexts (T</w:t>
      </w:r>
      <w:r>
        <w:rPr>
          <w:rFonts w:hint="eastAsia" w:ascii="Times New Roman Regular" w:hAnsi="Times New Roman Regular" w:cs="Times New Roman Regular"/>
          <w:b w:val="0"/>
          <w:kern w:val="2"/>
          <w:sz w:val="24"/>
          <w:szCs w:val="24"/>
          <w:lang w:val="en-US" w:eastAsia="zh-CN" w:bidi="ar-SA"/>
        </w:rPr>
        <w:t>sai</w:t>
      </w:r>
      <w:r>
        <w:rPr>
          <w:rFonts w:hint="default" w:ascii="Times New Roman Regular" w:hAnsi="Times New Roman Regular" w:cs="Times New Roman Regular"/>
          <w:b w:val="0"/>
          <w:kern w:val="2"/>
          <w:sz w:val="24"/>
          <w:szCs w:val="24"/>
          <w:lang w:val="en-US" w:eastAsia="zh-CN" w:bidi="ar-SA"/>
        </w:rPr>
        <w:t xml:space="preserve"> et al., 2024; Teng, 2024). </w:t>
      </w:r>
      <w:r>
        <w:rPr>
          <w:rFonts w:hint="eastAsia" w:ascii="Times New Roman Regular" w:hAnsi="Times New Roman Regular" w:cs="Times New Roman Regular"/>
          <w:b w:val="0"/>
          <w:kern w:val="2"/>
          <w:sz w:val="24"/>
          <w:szCs w:val="24"/>
          <w:lang w:val="en-US" w:eastAsia="zh-CN" w:bidi="ar-SA"/>
        </w:rPr>
        <w:t>Ho</w:t>
      </w:r>
      <w:r>
        <w:rPr>
          <w:rFonts w:hint="default" w:ascii="Times New Roman Regular" w:hAnsi="Times New Roman Regular" w:cs="Times New Roman Regular"/>
          <w:b w:val="0"/>
          <w:kern w:val="2"/>
          <w:sz w:val="24"/>
          <w:szCs w:val="24"/>
          <w:lang w:val="en-US" w:eastAsia="zh-CN" w:bidi="ar-SA"/>
        </w:rPr>
        <w:t xml:space="preserve">wever, empirical studies on its impact on writing have produced mixed results. Moreover, the vast majority of studies, even those conducted in Chinese universities, are based on ChatGPT. Therefore, my study aims to investigate the impact of Chinese-developed GAI on students’ writing and their perceptions of using these tools for writing. </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As a university EFL teacher, I have rich experience in teaching writing to EFL students, understanding their challenges in producing accurate, coherent and well-organized texts. My first-hand teaching experience has deepened my interest in exploring how generative AI can supports students’ writing and how students perceive their experience of using the tool to aid their writing process. The practical significance of this study lies in gaining a deeper understanding of how generative AI tools support EFL learners in writing, from improving specific linguistic components to enhancing overall quality. Additionally, it explores students’ experience in using these tools for writing tasks. This understanding can help teachers reflect on their roles in guiding students to effectively use generative AI tools for teaching writing in EFL classrooms. </w:t>
      </w:r>
      <w:r>
        <w:rPr>
          <w:rFonts w:hint="eastAsia" w:ascii="Times New Roman Regular" w:hAnsi="Times New Roman Regular" w:cs="Times New Roman Regular"/>
          <w:b w:val="0"/>
          <w:kern w:val="2"/>
          <w:sz w:val="24"/>
          <w:szCs w:val="24"/>
          <w:lang w:val="en-US" w:eastAsia="zh-CN" w:bidi="ar-SA"/>
        </w:rPr>
        <w:t xml:space="preserve"> </w:t>
      </w:r>
    </w:p>
    <w:p>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Bold" w:hAnsi="Times New Roman Bold" w:cs="Times New Roman Bold" w:eastAsiaTheme="minorEastAsia"/>
          <w:b/>
          <w:bCs/>
          <w:kern w:val="2"/>
          <w:sz w:val="28"/>
          <w:szCs w:val="28"/>
          <w:lang w:val="en-US" w:eastAsia="zh-CN" w:bidi="ar-SA"/>
        </w:rPr>
        <w:t>1.2 Key search terms and process of review</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To make a focused and well-structured review of existing empirical studies on the role of GAI in EFL writing, particularly in relation to students’ writing performance and perceptions, the following steps were taken to collect and select relevant literature: </w:t>
      </w:r>
    </w:p>
    <w:p>
      <w:pPr>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Search Terms and Initial Results</w:t>
      </w:r>
    </w:p>
    <w:p>
      <w:pPr>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To ensure access to high-quality, peer-reviewed literature, the University of Wales Trinity Saint David (UWTSD) library catalogue was used to serve as the primary academic database for searching relevant studies, supplemented by Google Scholar to identify additional relevant sources during the review process. The initial search used the terms “ChatGPT” OR “Generative AI” AND “EFL Writing” OR “L2 Writing” OR “Second Language Writing”. The time frame was set between 2022 and 2025 to capture the most recent empirical studies on the topic, as the launch of ChatGPT 3.5 in late 2022 sparked academic interest in the application of GAI in foreign language learning. This yielded 81 peer-reviewed articles. To refine the results and focus on studies exploring students’ engagement with GAI in writing, an advanced search was conducted using the terms “perception OR attitude OR experience”. This narrowed the selection to 26 empirical studies, which were manually reviewed to ensure consistency with the research focus. </w:t>
      </w:r>
      <w:r>
        <w:rPr>
          <w:rFonts w:hint="default" w:ascii="Times New Roman Regular" w:hAnsi="Times New Roman Regular" w:cs="Times New Roman Regular"/>
          <w:b w:val="0"/>
          <w:kern w:val="2"/>
          <w:sz w:val="24"/>
          <w:szCs w:val="24"/>
          <w:lang w:val="en-US" w:eastAsia="zh-CN" w:bidi="ar-SA"/>
        </w:rPr>
        <w:br w:type="textWrapping"/>
      </w:r>
    </w:p>
    <w:p>
      <w:pPr>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Literature Screening and Identified Themes </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 selection of literature for this review was guided by the </w:t>
      </w:r>
      <w:r>
        <w:rPr>
          <w:rFonts w:hint="default" w:ascii="Times New Roman Regular" w:hAnsi="Times New Roman Regular" w:cs="Times New Roman Regular"/>
          <w:b w:val="0"/>
          <w:kern w:val="2"/>
          <w:sz w:val="24"/>
          <w:szCs w:val="24"/>
          <w:highlight w:val="none"/>
          <w:lang w:val="en-US" w:eastAsia="zh-CN" w:bidi="ar-SA"/>
        </w:rPr>
        <w:t>CRAAP criteria (Currency, Relevance, Authority, Accuracy, and Purpose)(Sarah, 2004)</w:t>
      </w:r>
      <w:r>
        <w:rPr>
          <w:rFonts w:hint="default" w:ascii="Times New Roman Regular" w:hAnsi="Times New Roman Regular" w:cs="Times New Roman Regular"/>
          <w:b w:val="0"/>
          <w:kern w:val="2"/>
          <w:sz w:val="24"/>
          <w:szCs w:val="24"/>
          <w:lang w:val="en-US" w:eastAsia="zh-CN" w:bidi="ar-SA"/>
        </w:rPr>
        <w:t xml:space="preserve"> to ensure the quality of the chosen literature. Since this study focuses on the latest research on the application of GAI into EFL writing, empirical studies published before the launch of ChatGPT will be excluded, except for those that contribute to the theoretical framework. The selection process does not differentiate between ‘GAI and EFL writing’ and ‘GAI and L2 Writing’, even though the context of this research is specifically EFL. This is because theories from Second Language Acquisition (SLA) are frequently borrowed into EFL studies due to the lack of a well-established theoretical framework in the latter. The selection prioritised peer-reviewed empirical studies from reputable sources, with consideration given to journal ranking, impact factor, and citation count. During the initial review of the literature, several recurring themes emerged, including</w:t>
      </w:r>
      <w:r>
        <w:rPr>
          <w:rFonts w:hint="eastAsia" w:ascii="Times New Roman Regular" w:hAnsi="Times New Roman Regular" w:cs="Times New Roman Regular"/>
          <w:b w:val="0"/>
          <w:kern w:val="2"/>
          <w:sz w:val="24"/>
          <w:szCs w:val="24"/>
          <w:lang w:val="en-US" w:eastAsia="zh-CN" w:bidi="ar-SA"/>
        </w:rPr>
        <w:t xml:space="preserve"> </w:t>
      </w:r>
      <w:r>
        <w:rPr>
          <w:rFonts w:hint="default" w:ascii="Times New Roman Regular" w:hAnsi="Times New Roman Regular" w:cs="Times New Roman Regular"/>
          <w:b w:val="0"/>
          <w:kern w:val="2"/>
          <w:sz w:val="24"/>
          <w:szCs w:val="24"/>
          <w:lang w:val="en-US" w:eastAsia="zh-CN" w:bidi="ar-SA"/>
        </w:rPr>
        <w:t>(1) the impact of GAI on EFL writing development, (2) students’ perceptions of GAI’s role in EFL writing, (3) the assessment of AI-assisted writing, (4) Comparisons between teacher feedback and ChatGPT-generated feedback, and (5) the integration of GAI into writing course design. Given the scope of this study, the review primarily focus on the first two themes, as they are most consistent with the research objectives. Following the application of the selection criteria and thematic categorisation, a final set of 12 empirical studies were chosen and managed in Zotero for in-depth review and further analysis.</w:t>
      </w:r>
    </w:p>
    <w:p>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eastAsiaTheme="minorEastAsia"/>
          <w:b/>
          <w:bCs/>
          <w:kern w:val="2"/>
          <w:sz w:val="28"/>
          <w:szCs w:val="28"/>
          <w:lang w:val="en-US" w:eastAsia="zh-CN" w:bidi="ar-SA"/>
        </w:rPr>
      </w:pPr>
      <w:r>
        <w:rPr>
          <w:rFonts w:hint="default" w:ascii="Times New Roman Bold" w:hAnsi="Times New Roman Bold" w:cs="Times New Roman Bold" w:eastAsiaTheme="minorEastAsia"/>
          <w:b/>
          <w:bCs/>
          <w:kern w:val="2"/>
          <w:sz w:val="28"/>
          <w:szCs w:val="28"/>
          <w:lang w:val="en-US" w:eastAsia="zh-CN" w:bidi="ar-SA"/>
        </w:rPr>
        <w:t>1.3 Research aims and draft research questions</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Regular" w:hAnsi="Times New Roman Regular" w:cs="Times New Roman Regular"/>
          <w:b w:val="0"/>
          <w:kern w:val="2"/>
          <w:sz w:val="24"/>
          <w:szCs w:val="24"/>
          <w:lang w:val="en-US" w:eastAsia="zh-CN" w:bidi="ar-SA"/>
        </w:rPr>
      </w:pPr>
      <w:r>
        <w:rPr>
          <w:rFonts w:hint="eastAsia" w:ascii="Times New Roman Regular" w:hAnsi="Times New Roman Regular" w:cs="Times New Roman Regular"/>
          <w:b w:val="0"/>
          <w:kern w:val="2"/>
          <w:sz w:val="24"/>
          <w:szCs w:val="24"/>
          <w:lang w:val="en-US" w:eastAsia="zh-CN" w:bidi="ar-SA"/>
        </w:rPr>
        <w:t>Th</w:t>
      </w:r>
      <w:r>
        <w:rPr>
          <w:rFonts w:hint="default" w:ascii="Times New Roman Regular" w:hAnsi="Times New Roman Regular" w:cs="Times New Roman Regular"/>
          <w:b w:val="0"/>
          <w:kern w:val="2"/>
          <w:sz w:val="24"/>
          <w:szCs w:val="24"/>
          <w:lang w:val="en-US" w:eastAsia="zh-CN" w:bidi="ar-SA"/>
        </w:rPr>
        <w:t>e</w:t>
      </w:r>
      <w:r>
        <w:rPr>
          <w:rFonts w:hint="eastAsia" w:ascii="Times New Roman Regular" w:hAnsi="Times New Roman Regular" w:cs="Times New Roman Regular"/>
          <w:b w:val="0"/>
          <w:kern w:val="2"/>
          <w:sz w:val="24"/>
          <w:szCs w:val="24"/>
          <w:lang w:val="en-US" w:eastAsia="zh-CN" w:bidi="ar-SA"/>
        </w:rPr>
        <w:t xml:space="preserve"> study </w:t>
      </w:r>
      <w:r>
        <w:rPr>
          <w:rFonts w:hint="default" w:ascii="Times New Roman Regular" w:hAnsi="Times New Roman Regular" w:cs="Times New Roman Regular"/>
          <w:b w:val="0"/>
          <w:kern w:val="2"/>
          <w:sz w:val="24"/>
          <w:szCs w:val="24"/>
          <w:lang w:val="en-US" w:eastAsia="zh-CN" w:bidi="ar-SA"/>
        </w:rPr>
        <w:t xml:space="preserve">aims to explore the role of GAI in EFL students’ writing by examining both its impact on writing performance and students’ perceptions of GAI-assisted writing. To achieve this, the study is guided by the following research questions: </w:t>
      </w:r>
      <w:r>
        <w:rPr>
          <w:rFonts w:hint="eastAsia" w:ascii="Times New Roman Regular" w:hAnsi="Times New Roman Regular" w:cs="Times New Roman Regular"/>
          <w:b w:val="0"/>
          <w:kern w:val="2"/>
          <w:sz w:val="24"/>
          <w:szCs w:val="24"/>
          <w:lang w:val="en-US" w:eastAsia="zh-CN" w:bidi="ar-SA"/>
        </w:rPr>
        <w:t xml:space="preserve"> </w:t>
      </w:r>
    </w:p>
    <w:p>
      <w:pPr>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Main Research Questions</w:t>
      </w:r>
    </w:p>
    <w:p>
      <w:pPr>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How do GAI tools support EFL students’ writing? </w:t>
      </w:r>
    </w:p>
    <w:p>
      <w:pPr>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Sub-Questions</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eastAsiaTheme="minorEastAsia"/>
          <w:b/>
          <w:bCs/>
          <w:kern w:val="2"/>
          <w:sz w:val="28"/>
          <w:szCs w:val="28"/>
          <w:lang w:val="en-US" w:eastAsia="zh-CN" w:bidi="ar-SA"/>
        </w:rPr>
      </w:pPr>
      <w:r>
        <w:rPr>
          <w:rFonts w:hint="default" w:ascii="Times New Roman Regular" w:hAnsi="Times New Roman Regular" w:cs="Times New Roman Regular"/>
          <w:b w:val="0"/>
          <w:kern w:val="2"/>
          <w:sz w:val="24"/>
          <w:szCs w:val="24"/>
          <w:lang w:val="en-US" w:eastAsia="zh-CN" w:bidi="ar-SA"/>
        </w:rPr>
        <w:t xml:space="preserve">1) Do EFL students who use GAI tools show significant differences in writing performance compared to those who do not?  </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2) How do students perceive the role of GAI in the process of AI-assisted writing? </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p>
    <w:p>
      <w:pPr>
        <w:pStyle w:val="3"/>
        <w:bidi w:val="0"/>
        <w:rPr>
          <w:rFonts w:hint="default" w:ascii="Times New Roman Bold" w:hAnsi="Times New Roman Bold" w:cs="Times New Roman Bold"/>
          <w:b/>
          <w:bCs/>
          <w:sz w:val="28"/>
          <w:szCs w:val="28"/>
          <w:lang w:val="en-US" w:eastAsia="zh-CN"/>
        </w:rPr>
      </w:pPr>
      <w:r>
        <w:rPr>
          <w:rFonts w:hint="default" w:ascii="Times New Roman Bold" w:hAnsi="Times New Roman Bold" w:cs="Times New Roman Bold"/>
          <w:b/>
          <w:bCs/>
          <w:sz w:val="28"/>
          <w:szCs w:val="28"/>
          <w:lang w:val="en-US" w:eastAsia="zh-CN"/>
        </w:rPr>
        <w:t>1.4 Summary</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This chapter introduced the study’s background, highlighting the rise of digital technology in education, the emergence of ChatGPT in EFL writing, and the debate on its impact. As an EFL teacher and researcher, I aim to explore Chinese-developed GAI and its role in EFL writing. The next chapter reviews relevant literature to establish a foundation for this research. </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p>
    <w:p>
      <w:pPr>
        <w:pStyle w:val="2"/>
        <w:pageBreakBefore w:val="0"/>
        <w:widowControl w:val="0"/>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eastAsiaTheme="minorEastAsia"/>
          <w:b/>
          <w:bCs/>
          <w:kern w:val="2"/>
          <w:sz w:val="32"/>
          <w:szCs w:val="24"/>
          <w:lang w:val="en-US" w:eastAsia="zh-CN" w:bidi="ar-SA"/>
        </w:rPr>
      </w:pPr>
      <w:r>
        <w:rPr>
          <w:rFonts w:hint="default" w:ascii="Times New Roman Bold" w:hAnsi="Times New Roman Bold" w:cs="Times New Roman Bold" w:eastAsiaTheme="minorEastAsia"/>
          <w:b/>
          <w:bCs/>
          <w:kern w:val="2"/>
          <w:sz w:val="32"/>
          <w:szCs w:val="24"/>
          <w:lang w:val="en-US" w:eastAsia="zh-CN" w:bidi="ar-SA"/>
        </w:rPr>
        <w:t>2. Literature Review</w:t>
      </w:r>
    </w:p>
    <w:p>
      <w:pPr>
        <w:pStyle w:val="3"/>
        <w:bidi w:val="0"/>
        <w:rPr>
          <w:rFonts w:hint="default" w:ascii="Times New Roman Bold" w:hAnsi="Times New Roman Bold" w:cs="Times New Roman Bold"/>
          <w:sz w:val="28"/>
          <w:szCs w:val="28"/>
          <w:lang w:val="en-US" w:eastAsia="zh-CN"/>
        </w:rPr>
      </w:pPr>
      <w:r>
        <w:rPr>
          <w:rFonts w:hint="default" w:ascii="Times New Roman Bold" w:hAnsi="Times New Roman Bold" w:cs="Times New Roman Bold"/>
          <w:sz w:val="28"/>
          <w:szCs w:val="28"/>
          <w:lang w:val="en-US" w:eastAsia="zh-CN"/>
        </w:rPr>
        <w:t>2.1 Introduction</w:t>
      </w:r>
    </w:p>
    <w:p>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Building on the contextual background outlined in the previous chapter, this section critically engages with selected literature to frame the scope and direction of my study. It begins by clarifying key definitions and theoretical frameworks, including GAI, writing performance, and the UTAUT framework. The review then explores two major areas: the impact of GAI on EFL writing development, and students’ perceptions of GAI-assisted writing, in order to identify research gaps and inform the refinement of the present study. </w:t>
      </w:r>
    </w:p>
    <w:p>
      <w:pPr>
        <w:pStyle w:val="3"/>
        <w:bidi w:val="0"/>
        <w:rPr>
          <w:rFonts w:hint="default" w:ascii="Times New Roman Bold" w:hAnsi="Times New Roman Bold" w:cs="Times New Roman Bold"/>
          <w:b/>
          <w:bCs/>
          <w:sz w:val="28"/>
          <w:szCs w:val="28"/>
          <w:lang w:val="en-US" w:eastAsia="zh-CN"/>
        </w:rPr>
      </w:pPr>
      <w:r>
        <w:rPr>
          <w:rFonts w:hint="default" w:ascii="Times New Roman Bold" w:hAnsi="Times New Roman Bold" w:cs="Times New Roman Bold"/>
          <w:b/>
          <w:bCs/>
          <w:sz w:val="28"/>
          <w:szCs w:val="28"/>
          <w:lang w:val="en-US" w:eastAsia="zh-CN"/>
        </w:rPr>
        <w:t>2.2 Key definitions/theories</w:t>
      </w:r>
    </w:p>
    <w:p>
      <w:pPr>
        <w:pStyle w:val="4"/>
        <w:bidi w:val="0"/>
        <w:rPr>
          <w:rFonts w:hint="default" w:ascii="Times New Roman Bold" w:hAnsi="Times New Roman Bold" w:cs="Times New Roman Bold"/>
          <w:sz w:val="24"/>
          <w:szCs w:val="24"/>
          <w:lang w:val="en-US" w:eastAsia="zh-CN"/>
        </w:rPr>
      </w:pPr>
      <w:r>
        <w:rPr>
          <w:rFonts w:hint="default" w:ascii="Times New Roman Bold" w:hAnsi="Times New Roman Bold" w:cs="Times New Roman Bold"/>
          <w:sz w:val="24"/>
          <w:szCs w:val="24"/>
          <w:lang w:val="en-US" w:eastAsia="zh-CN"/>
        </w:rPr>
        <w:t>2.2.1 GAI (Generative Artificial Intelligence)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There is currently no universally accepted definition of GAI. However, we can refer to three sources: the academic perspective, the industry perspective, and the governmental perspective, all of which share fundamentally similar definition. From an academic standpoint, Feurriegel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defines GAI as ‘computational techniques that are capable of generating seemingly new, meaningful content such as text, images, or audio from training data’(p. 111). From an industry perspective, IBM defines GAI as ‘deep-learning models that can generate high-quality text, images, and other content based on the data they were trained to’(IBM, 2023). In the latest AI Playbook for the UK’s Government, GAI is described as:</w:t>
      </w:r>
    </w:p>
    <w:p>
      <w:pPr>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 subset of AI capable of generating text, images, video or other forms of output </w:t>
      </w:r>
      <w:r>
        <w:rPr>
          <w:rFonts w:hint="default" w:ascii="Times New Roman Regular" w:hAnsi="Times New Roman Regular" w:cs="Times New Roman Regular"/>
          <w:b w:val="0"/>
          <w:kern w:val="2"/>
          <w:sz w:val="24"/>
          <w:szCs w:val="24"/>
          <w:lang w:val="en-US" w:eastAsia="zh-CN" w:bidi="ar-SA"/>
        </w:rPr>
        <w:tab/>
        <w:t xml:space="preserve">by using probabilistic models trained across various domains. Generative AI </w:t>
      </w:r>
      <w:r>
        <w:rPr>
          <w:rFonts w:hint="default" w:ascii="Times New Roman Regular" w:hAnsi="Times New Roman Regular" w:cs="Times New Roman Regular"/>
          <w:b w:val="0"/>
          <w:kern w:val="2"/>
          <w:sz w:val="24"/>
          <w:szCs w:val="24"/>
          <w:lang w:val="en-US" w:eastAsia="zh-CN" w:bidi="ar-SA"/>
        </w:rPr>
        <w:tab/>
      </w:r>
      <w:r>
        <w:rPr>
          <w:rFonts w:hint="default" w:ascii="Times New Roman Regular" w:hAnsi="Times New Roman Regular" w:cs="Times New Roman Regular"/>
          <w:b w:val="0"/>
          <w:kern w:val="2"/>
          <w:sz w:val="24"/>
          <w:szCs w:val="24"/>
          <w:lang w:val="en-US" w:eastAsia="zh-CN" w:bidi="ar-SA"/>
        </w:rPr>
        <w:t xml:space="preserve">learns from large amounts of specially curated training data to discern and </w:t>
      </w:r>
      <w:r>
        <w:rPr>
          <w:rFonts w:hint="default" w:ascii="Times New Roman Regular" w:hAnsi="Times New Roman Regular" w:cs="Times New Roman Regular"/>
          <w:b w:val="0"/>
          <w:kern w:val="2"/>
          <w:sz w:val="24"/>
          <w:szCs w:val="24"/>
          <w:lang w:val="en-US" w:eastAsia="zh-CN" w:bidi="ar-SA"/>
        </w:rPr>
        <w:tab/>
      </w:r>
      <w:r>
        <w:rPr>
          <w:rFonts w:hint="default" w:ascii="Times New Roman Regular" w:hAnsi="Times New Roman Regular" w:cs="Times New Roman Regular"/>
          <w:b w:val="0"/>
          <w:kern w:val="2"/>
          <w:sz w:val="24"/>
          <w:szCs w:val="24"/>
          <w:lang w:val="en-US" w:eastAsia="zh-CN" w:bidi="ar-SA"/>
        </w:rPr>
        <w:t xml:space="preserve">replicate complex patterns and structures. The output of generative AI models </w:t>
      </w:r>
      <w:r>
        <w:rPr>
          <w:rFonts w:hint="default" w:ascii="Times New Roman Regular" w:hAnsi="Times New Roman Regular" w:cs="Times New Roman Regular"/>
          <w:b w:val="0"/>
          <w:kern w:val="2"/>
          <w:sz w:val="24"/>
          <w:szCs w:val="24"/>
          <w:lang w:val="en-US" w:eastAsia="zh-CN" w:bidi="ar-SA"/>
        </w:rPr>
        <w:tab/>
      </w:r>
      <w:r>
        <w:rPr>
          <w:rFonts w:hint="default" w:ascii="Times New Roman Regular" w:hAnsi="Times New Roman Regular" w:cs="Times New Roman Regular"/>
          <w:b w:val="0"/>
          <w:kern w:val="2"/>
          <w:sz w:val="24"/>
          <w:szCs w:val="24"/>
          <w:lang w:val="en-US" w:eastAsia="zh-CN" w:bidi="ar-SA"/>
        </w:rPr>
        <w:t xml:space="preserve">mimics the characteristics learned from the training data, enabling a range of </w:t>
      </w:r>
      <w:r>
        <w:rPr>
          <w:rFonts w:hint="default" w:ascii="Times New Roman Regular" w:hAnsi="Times New Roman Regular" w:cs="Times New Roman Regular"/>
          <w:b w:val="0"/>
          <w:kern w:val="2"/>
          <w:sz w:val="24"/>
          <w:szCs w:val="24"/>
          <w:lang w:val="en-US" w:eastAsia="zh-CN" w:bidi="ar-SA"/>
        </w:rPr>
        <w:tab/>
      </w:r>
      <w:r>
        <w:rPr>
          <w:rFonts w:hint="default" w:ascii="Times New Roman Regular" w:hAnsi="Times New Roman Regular" w:cs="Times New Roman Regular"/>
          <w:b w:val="0"/>
          <w:kern w:val="2"/>
          <w:sz w:val="24"/>
          <w:szCs w:val="24"/>
          <w:lang w:val="en-US" w:eastAsia="zh-CN" w:bidi="ar-SA"/>
        </w:rPr>
        <w:t>novel applications (Government Digital Service, UK, 2025).</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 definitions of GAI from academic, industry and governmental perspectives share several common characteristics, and their core understanding of GAI remains fundamentally consistent. They all include the key concepts of content generation, learning from data, and advanced AI technology. Based on these shared characteristics, I propose the following straightforward and easy-to-understand definition: Generative AI is an advanced AI system that learns from large-scale data and generates new, meaningful content such as text, images, and other media using deep learning and big-data driven AI technique. </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Regular" w:hAnsi="Times New Roman Regular" w:cs="Times New Roman Regular"/>
          <w:b w:val="0"/>
          <w:kern w:val="2"/>
          <w:sz w:val="24"/>
          <w:szCs w:val="24"/>
          <w:lang w:val="en-US" w:eastAsia="zh-CN" w:bidi="ar-SA"/>
        </w:rPr>
      </w:pPr>
    </w:p>
    <w:p>
      <w:pPr>
        <w:pStyle w:val="4"/>
        <w:bidi w:val="0"/>
        <w:rPr>
          <w:rFonts w:hint="eastAsia" w:ascii="Times New Roman Bold" w:hAnsi="Times New Roman Bold" w:cs="Times New Roman Bold"/>
          <w:sz w:val="24"/>
          <w:szCs w:val="24"/>
          <w:lang w:val="en-US" w:eastAsia="zh-CN"/>
        </w:rPr>
      </w:pPr>
      <w:r>
        <w:rPr>
          <w:rFonts w:hint="eastAsia" w:ascii="Times New Roman Bold" w:hAnsi="Times New Roman Bold" w:cs="Times New Roman Bold"/>
          <w:sz w:val="24"/>
          <w:szCs w:val="24"/>
          <w:lang w:val="en-US" w:eastAsia="zh-CN"/>
        </w:rPr>
        <w:t>2.2.2 Writing Performance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In research on GAI and EFL or L2 Writing, terms such as proficiency and writing skills are commonly used (Dong, 2024; Song and Song, 2023). Cumming (1988) distinguishes between writing proficiency and writing performance, pointing out that both contribute to writing outcomes but represent different aspects of writing ability. Writing proficiency refers to a learner’s broader and stable ability to produce coherent, accurate, and well-structured text across different contexts, reflecting their overall competence in the language. In contrast, writing performance refers to how a student completes a specific writing task under controlled conditions (Cumming, 1988). Given that this study involves a task-based experiment comparing GAI-supported and non GAI-supported writing, it focuses on writing performance rather than writing proficiency, as the written text produced by participants n a single task does not accurately reflect their writing proficiency, especially for those in the GAI-assisted group.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p>
    <w:p>
      <w:pPr>
        <w:pStyle w:val="4"/>
        <w:bidi w:val="0"/>
        <w:rPr>
          <w:rFonts w:hint="eastAsia" w:ascii="Times New Roman Bold" w:hAnsi="Times New Roman Bold" w:cs="Times New Roman Bold"/>
          <w:sz w:val="24"/>
          <w:szCs w:val="24"/>
          <w:lang w:val="en-US" w:eastAsia="zh-CN"/>
        </w:rPr>
      </w:pPr>
      <w:r>
        <w:rPr>
          <w:rFonts w:hint="eastAsia" w:ascii="Times New Roman Bold" w:hAnsi="Times New Roman Bold" w:cs="Times New Roman Bold"/>
          <w:sz w:val="24"/>
          <w:szCs w:val="24"/>
          <w:lang w:val="en-US" w:eastAsia="zh-CN"/>
        </w:rPr>
        <w:t>2.2.3 The Unified Theory and Acceptance and Use of Technology (UTAUT) framework</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The Unified Theory and Acceptance and Use of Technology (UTAUT) is a comprehensive theoretical framework developed by Venkatesh e</w:t>
      </w:r>
      <w:r>
        <w:rPr>
          <w:rFonts w:hint="default" w:ascii="Times New Roman Italic" w:hAnsi="Times New Roman Italic" w:cs="Times New Roman Italic"/>
          <w:b w:val="0"/>
          <w:i/>
          <w:iCs/>
          <w:kern w:val="2"/>
          <w:sz w:val="24"/>
          <w:szCs w:val="24"/>
          <w:lang w:val="en-US" w:eastAsia="zh-CN" w:bidi="ar-SA"/>
        </w:rPr>
        <w:t xml:space="preserve">t al. </w:t>
      </w:r>
      <w:r>
        <w:rPr>
          <w:rFonts w:hint="default" w:ascii="Times New Roman Regular" w:hAnsi="Times New Roman Regular" w:cs="Times New Roman Regular"/>
          <w:b w:val="0"/>
          <w:kern w:val="2"/>
          <w:sz w:val="24"/>
          <w:szCs w:val="24"/>
          <w:lang w:val="en-US" w:eastAsia="zh-CN" w:bidi="ar-SA"/>
        </w:rPr>
        <w:t xml:space="preserve">(2003, 2012) by integrating key elements from eight existing technology acceptance models. It provides a unified perspective on how technology adoption and user behaviour, making it highly relevant for studying the adoption of emerging technology in education.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UTAUT identifies four key constructs that influence an individual’s intention to use technology and actual usage behaviour. </w:t>
      </w:r>
      <w:r>
        <w:rPr>
          <w:rFonts w:hint="default" w:ascii="Times New Roman" w:hAnsi="Times New Roman" w:cs="Times New Roman"/>
          <w:b w:val="0"/>
          <w:bCs w:val="0"/>
          <w:kern w:val="2"/>
          <w:sz w:val="24"/>
          <w:szCs w:val="24"/>
          <w:lang w:val="en-US" w:eastAsia="zh-CN" w:bidi="ar-SA"/>
        </w:rPr>
        <w:t>Performance expectancy</w:t>
      </w:r>
      <w:r>
        <w:rPr>
          <w:rFonts w:hint="default" w:ascii="Times New Roman Regular" w:hAnsi="Times New Roman Regular" w:cs="Times New Roman Regular"/>
          <w:b w:val="0"/>
          <w:kern w:val="2"/>
          <w:sz w:val="24"/>
          <w:szCs w:val="24"/>
          <w:lang w:val="en-US" w:eastAsia="zh-CN" w:bidi="ar-SA"/>
        </w:rPr>
        <w:t xml:space="preserve"> refers to the extent to which individuals believe that using a technology will improve their performance or help them achieve better results. Effort expectancy refers to how easy a person perceives a technology when using it. Social influence refers to the degree to which an individual is influenced by peers, teachers, colleagues, institutional policies to adopt a new technology. Facilitating conditions refer to the belief that necessary resources, support, and infrastructure are available to help individuals use a technology (Venkatesh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2003).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UTAUT has been widely applied in educational contexts, including higher education (Almaiah, Almari and Rahmi, 2019; Nguyen and Chu, 2021; Xue, Rashid and Ouyang,</w:t>
      </w:r>
      <w:r>
        <w:rPr>
          <w:rFonts w:hint="default" w:ascii="Times New Roman Italic" w:hAnsi="Times New Roman Italic" w:cs="Times New Roman Italic"/>
          <w:b w:val="0"/>
          <w:i/>
          <w:iCs/>
          <w:kern w:val="2"/>
          <w:sz w:val="24"/>
          <w:szCs w:val="24"/>
          <w:lang w:val="en-US" w:eastAsia="zh-CN" w:bidi="ar-SA"/>
        </w:rPr>
        <w:t xml:space="preserve"> </w:t>
      </w:r>
      <w:r>
        <w:rPr>
          <w:rFonts w:hint="default" w:ascii="Times New Roman Regular" w:hAnsi="Times New Roman Regular" w:cs="Times New Roman Regular"/>
          <w:b w:val="0"/>
          <w:kern w:val="2"/>
          <w:sz w:val="24"/>
          <w:szCs w:val="24"/>
          <w:lang w:val="en-US" w:eastAsia="zh-CN" w:bidi="ar-SA"/>
        </w:rPr>
        <w:t xml:space="preserve">2024), particularly in recent studies on online learning, education digitalisation, and AI-assisted tools (Xue, Rashid and Ouyang, 2024). Given that one of the key objectives of this study is to explore students’ perceptions of GAI’s role in EFL writing, UTAUT serves as a valuable conceptual framework for guiding the investigation of how students perceive and engage with GAI in writing within an educational setting.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p>
    <w:p>
      <w:pPr>
        <w:pStyle w:val="3"/>
        <w:bidi w:val="0"/>
        <w:rPr>
          <w:rFonts w:hint="default" w:ascii="Times New Roman Bold" w:hAnsi="Times New Roman Bold" w:cs="Times New Roman Bold"/>
          <w:b/>
          <w:bCs/>
          <w:sz w:val="28"/>
          <w:szCs w:val="28"/>
          <w:lang w:val="en-US" w:eastAsia="zh-CN"/>
        </w:rPr>
      </w:pPr>
      <w:r>
        <w:rPr>
          <w:rFonts w:hint="default" w:ascii="Times New Roman Bold" w:hAnsi="Times New Roman Bold" w:cs="Times New Roman Bold"/>
          <w:b/>
          <w:bCs/>
          <w:sz w:val="28"/>
          <w:szCs w:val="28"/>
          <w:lang w:val="en-US" w:eastAsia="zh-CN"/>
        </w:rPr>
        <w:t>2.3 The impact of GAI on EFL writing development</w:t>
      </w:r>
    </w:p>
    <w:p>
      <w:pPr>
        <w:pStyle w:val="4"/>
        <w:bidi w:val="0"/>
        <w:rPr>
          <w:rFonts w:hint="default" w:ascii="Times New Roman Bold" w:hAnsi="Times New Roman Bold" w:cs="Times New Roman Bold"/>
          <w:sz w:val="24"/>
          <w:szCs w:val="24"/>
          <w:lang w:val="en-US" w:eastAsia="zh-CN"/>
        </w:rPr>
      </w:pPr>
      <w:r>
        <w:rPr>
          <w:rFonts w:hint="default" w:ascii="Times New Roman Bold" w:hAnsi="Times New Roman Bold" w:cs="Times New Roman Bold"/>
          <w:sz w:val="24"/>
          <w:szCs w:val="24"/>
          <w:lang w:val="en-US" w:eastAsia="zh-CN"/>
        </w:rPr>
        <w:t xml:space="preserve">2.3.1 Introduction to the theme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 emergency of GAI has sparked extensive academic discussions about its potential in writing education. Since the launch of ChatGPT in 2022, scholarly debates initially centred on its benefits and challenges </w:t>
      </w:r>
      <w:r>
        <w:rPr>
          <w:rFonts w:hint="default" w:ascii="Times New Roman Regular" w:hAnsi="Times New Roman Regular" w:cs="Times New Roman Regular"/>
          <w:b w:val="0"/>
          <w:kern w:val="2"/>
          <w:sz w:val="24"/>
          <w:szCs w:val="24"/>
          <w:highlight w:val="none"/>
          <w:lang w:val="en-US" w:eastAsia="zh-CN" w:bidi="ar-SA"/>
        </w:rPr>
        <w:t xml:space="preserve">(Barrot, 2023; Dergaa </w:t>
      </w:r>
      <w:r>
        <w:rPr>
          <w:rFonts w:hint="default" w:ascii="Times New Roman Italic" w:hAnsi="Times New Roman Italic" w:cs="Times New Roman Italic"/>
          <w:b w:val="0"/>
          <w:i/>
          <w:iCs/>
          <w:kern w:val="2"/>
          <w:sz w:val="24"/>
          <w:szCs w:val="24"/>
          <w:highlight w:val="none"/>
          <w:lang w:val="en-US" w:eastAsia="zh-CN" w:bidi="ar-SA"/>
        </w:rPr>
        <w:t>et al.,</w:t>
      </w:r>
      <w:r>
        <w:rPr>
          <w:rFonts w:hint="default" w:ascii="Times New Roman Regular" w:hAnsi="Times New Roman Regular" w:cs="Times New Roman Regular"/>
          <w:b w:val="0"/>
          <w:kern w:val="2"/>
          <w:sz w:val="24"/>
          <w:szCs w:val="24"/>
          <w:highlight w:val="none"/>
          <w:lang w:val="en-US" w:eastAsia="zh-CN" w:bidi="ar-SA"/>
        </w:rPr>
        <w:t xml:space="preserve"> 2023). Researcher have </w:t>
      </w:r>
      <w:r>
        <w:rPr>
          <w:rFonts w:hint="default" w:ascii="Times New Roman Regular" w:hAnsi="Times New Roman Regular" w:cs="Times New Roman Regular"/>
          <w:b w:val="0"/>
          <w:kern w:val="2"/>
          <w:sz w:val="24"/>
          <w:szCs w:val="24"/>
          <w:lang w:val="en-US" w:eastAsia="zh-CN" w:bidi="ar-SA"/>
        </w:rPr>
        <w:t xml:space="preserve">highlighted its role as a writing assistant, providing instant feedback, improving coherence, and enhancing grammatical accuracy (Imran and Almusharraf, 2023) while also raising concerns about over-reliance, ethical issues, and academic integrity </w:t>
      </w:r>
      <w:r>
        <w:rPr>
          <w:rFonts w:hint="default" w:ascii="Times New Roman Regular" w:hAnsi="Times New Roman Regular" w:cs="Times New Roman Regular"/>
          <w:b w:val="0"/>
          <w:kern w:val="2"/>
          <w:sz w:val="24"/>
          <w:szCs w:val="24"/>
          <w:highlight w:val="none"/>
          <w:lang w:val="en-US" w:eastAsia="zh-CN" w:bidi="ar-SA"/>
        </w:rPr>
        <w:t>(Currie, 2023).</w:t>
      </w:r>
      <w:r>
        <w:rPr>
          <w:rFonts w:hint="default" w:ascii="Times New Roman Regular" w:hAnsi="Times New Roman Regular" w:cs="Times New Roman Regular"/>
          <w:b w:val="0"/>
          <w:kern w:val="2"/>
          <w:sz w:val="24"/>
          <w:szCs w:val="24"/>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Recent studies have shifted their focus toward examining the actual impact of GAI on students’ writing performance (Dong, 2024; Song and Song, 2023). These studies evaluate students’ writing using commonly adopted measures of complexity, accuracy and fluency </w:t>
      </w:r>
      <w:r>
        <w:rPr>
          <w:rFonts w:hint="default" w:ascii="Times New Roman Regular" w:hAnsi="Times New Roman Regular" w:cs="Times New Roman Regular"/>
          <w:b w:val="0"/>
          <w:kern w:val="2"/>
          <w:sz w:val="24"/>
          <w:szCs w:val="24"/>
          <w:highlight w:val="none"/>
          <w:lang w:val="en-US" w:eastAsia="zh-CN" w:bidi="ar-SA"/>
        </w:rPr>
        <w:t>(</w:t>
      </w:r>
      <w:r>
        <w:rPr>
          <w:rFonts w:hint="default" w:ascii="Times New Roman Regular" w:hAnsi="Times New Roman Regular" w:cs="Times New Roman Regular" w:eastAsiaTheme="minorEastAsia"/>
          <w:b w:val="0"/>
          <w:kern w:val="2"/>
          <w:sz w:val="24"/>
          <w:szCs w:val="24"/>
          <w:highlight w:val="none"/>
          <w:lang w:val="en-US" w:eastAsia="zh-CN" w:bidi="ar-SA"/>
        </w:rPr>
        <w:t>Hous</w:t>
      </w:r>
      <w:r>
        <w:rPr>
          <w:rFonts w:hint="default" w:ascii="Times New Roman Regular" w:hAnsi="Times New Roman Regular" w:cs="Times New Roman Regular"/>
          <w:b w:val="0"/>
          <w:kern w:val="2"/>
          <w:sz w:val="24"/>
          <w:szCs w:val="24"/>
          <w:highlight w:val="none"/>
          <w:lang w:val="en-US" w:eastAsia="zh-CN" w:bidi="ar-SA"/>
        </w:rPr>
        <w:t>e</w:t>
      </w:r>
      <w:r>
        <w:rPr>
          <w:rFonts w:hint="default" w:ascii="Times New Roman Regular" w:hAnsi="Times New Roman Regular" w:cs="Times New Roman Regular" w:eastAsiaTheme="minorEastAsia"/>
          <w:b w:val="0"/>
          <w:kern w:val="2"/>
          <w:sz w:val="24"/>
          <w:szCs w:val="24"/>
          <w:highlight w:val="none"/>
          <w:lang w:val="en-US" w:eastAsia="zh-CN" w:bidi="ar-SA"/>
        </w:rPr>
        <w:t>n, Kuiken and Vedder, 2012</w:t>
      </w:r>
      <w:r>
        <w:rPr>
          <w:rFonts w:hint="default" w:ascii="Times New Roman Regular" w:hAnsi="Times New Roman Regular" w:cs="Times New Roman Regular"/>
          <w:b w:val="0"/>
          <w:kern w:val="2"/>
          <w:sz w:val="24"/>
          <w:szCs w:val="24"/>
          <w:highlight w:val="none"/>
          <w:lang w:val="en-US" w:eastAsia="zh-CN" w:bidi="ar-SA"/>
        </w:rPr>
        <w:t>)</w:t>
      </w:r>
      <w:r>
        <w:rPr>
          <w:rFonts w:hint="default" w:ascii="Times New Roman Regular" w:hAnsi="Times New Roman Regular" w:cs="Times New Roman Regular"/>
          <w:b w:val="0"/>
          <w:kern w:val="2"/>
          <w:sz w:val="24"/>
          <w:szCs w:val="24"/>
          <w:lang w:val="en-US" w:eastAsia="zh-CN" w:bidi="ar-SA"/>
        </w:rPr>
        <w:t>, but also employ standardised tests tasks to assess overall writing quality.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highlight w:val="yellow"/>
          <w:lang w:val="en-US" w:eastAsia="zh-CN" w:bidi="ar-SA"/>
        </w:rPr>
      </w:pPr>
      <w:r>
        <w:rPr>
          <w:rFonts w:hint="default" w:ascii="Times New Roman Regular" w:hAnsi="Times New Roman Regular" w:cs="Times New Roman Regular"/>
          <w:b w:val="0"/>
          <w:kern w:val="2"/>
          <w:sz w:val="24"/>
          <w:szCs w:val="24"/>
          <w:lang w:val="en-US" w:eastAsia="zh-CN" w:bidi="ar-SA"/>
        </w:rPr>
        <w:t xml:space="preserve">However, research has produced mixed results so far, reflecting ongoing disagreement about the actual impact of GAI on writing performance. To better understand these differing perspectives, this section reviews five recent empirical studies, examining the effects of GAI in two areas: linguistic impacts and overall writing quality, and broader influences beyond language features.  </w:t>
      </w:r>
    </w:p>
    <w:p>
      <w:pPr>
        <w:pStyle w:val="4"/>
        <w:bidi w:val="0"/>
        <w:rPr>
          <w:rFonts w:hint="default" w:ascii="Times New Roman Bold" w:hAnsi="Times New Roman Bold" w:cs="Times New Roman Bold"/>
          <w:sz w:val="24"/>
          <w:szCs w:val="24"/>
          <w:lang w:val="en-US" w:eastAsia="zh-CN"/>
        </w:rPr>
      </w:pPr>
      <w:r>
        <w:rPr>
          <w:rFonts w:hint="default" w:ascii="Times New Roman Bold" w:hAnsi="Times New Roman Bold" w:cs="Times New Roman Bold"/>
          <w:sz w:val="24"/>
          <w:szCs w:val="24"/>
          <w:lang w:val="en-US" w:eastAsia="zh-CN"/>
        </w:rPr>
        <w:t>2.3.2 Empirical findings on GAI’s Impact on writing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To have a clear understanding of the following discussion, a brief overview of each study is provided.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Dong (2024) conducted a mixed-methods study with 215 university students, combing surveys, TOEFL-based writing tasks, and focus group interviews. The study examined how students’ perceptions of ChatGPT related to their usage behaviour and writing proficiency. To assess writing performance, Dong adopted the CAF framework, focusing on measures of complexity, accuracy and complexity.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Similarly examining GAI’s impact on writing, Song and Song (2023) conducted a more direct experimental evaluation of AI-assisted writing instruction. A pre-test and post-test experimental design randomly assigned 50 university students into experimental group (AI-assisted instruction via ChatGPT) and control group (traditional instruction). Writing samples from both groups were collected using IELTS writing tasks while questionnaires measured students’ motivation, and semi-structured interviews explored their experiences. The study focused on how AI-assisted writing instruction influenced students’ writing performance and their motivation to engage in writing tasks.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In contrast to the previous two studies, Nguyen, Le and Nguyen (2024) investigated GAI’s impact on writing performance by focusing on the planning phase of writing. Unlike studies that incorporated teacher instruction, this study adopted a task-based comparative design, in which participants completed two writing tasks -- one with ChatGPT’s assistance and one without.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While the first three studies examines GAI’s impact on linguistic aspects of writing, another crucial perspective that cannot be overlooked is its influence on originality and creativity in writing . Niloy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(2023) conducted a quantitative experiment to assess the impact of ChatGPT on university students’ creative writing abilities, evaluating originality, content presentation, accuracy, and elaboration.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To further understand how students critically engage with GAI in academic writing, Ou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introduced the concept of Critical GAI Literacy (C-GAI-L), examining how L2 doctoral EFL students developed their C-GAI-L within a micro-curriculum writing course.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3"/>
        <w:rPr>
          <w:rFonts w:hint="default" w:ascii="Times New Roman Bold" w:hAnsi="Times New Roman Bold" w:cs="Times New Roman Bold"/>
          <w:b/>
          <w:bCs/>
          <w:kern w:val="2"/>
          <w:sz w:val="24"/>
          <w:szCs w:val="24"/>
          <w:lang w:val="en-US" w:eastAsia="zh-CN" w:bidi="ar-SA"/>
        </w:rPr>
      </w:pPr>
      <w:r>
        <w:rPr>
          <w:rFonts w:hint="default" w:ascii="Times New Roman Bold" w:hAnsi="Times New Roman Bold" w:cs="Times New Roman Bold"/>
          <w:b/>
          <w:bCs/>
          <w:kern w:val="2"/>
          <w:sz w:val="24"/>
          <w:szCs w:val="24"/>
          <w:lang w:val="en-US" w:eastAsia="zh-CN" w:bidi="ar-SA"/>
        </w:rPr>
        <w:t>Linguistic Impact</w:t>
      </w:r>
      <w:r>
        <w:rPr>
          <w:rFonts w:hint="eastAsia" w:ascii="Times New Roman Bold" w:hAnsi="Times New Roman Bold" w:cs="Times New Roman Bold"/>
          <w:b/>
          <w:bCs/>
          <w:kern w:val="2"/>
          <w:sz w:val="24"/>
          <w:szCs w:val="24"/>
          <w:lang w:val="en-US" w:eastAsia="zh-CN" w:bidi="ar-SA"/>
        </w:rPr>
        <w:t>s</w:t>
      </w:r>
      <w:r>
        <w:rPr>
          <w:rFonts w:hint="default" w:ascii="Times New Roman Bold" w:hAnsi="Times New Roman Bold" w:cs="Times New Roman Bold"/>
          <w:b/>
          <w:bCs/>
          <w:kern w:val="2"/>
          <w:sz w:val="24"/>
          <w:szCs w:val="24"/>
          <w:lang w:val="en-US" w:eastAsia="zh-CN" w:bidi="ar-SA"/>
        </w:rPr>
        <w:t xml:space="preserve"> and Overall Writing Quality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One of the most consistent finding across these studies is GAI’s role in enhancing vocabulary. Nguyen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(2023) found that writing tasks completed with ChatGPT support had higher vocabulary scores compared to those without GAI assistance. </w:t>
      </w:r>
      <w:r>
        <w:rPr>
          <w:rFonts w:hint="eastAsia" w:ascii="Times New Roman Regular" w:hAnsi="Times New Roman Regular" w:cs="Times New Roman Regular"/>
          <w:b w:val="0"/>
          <w:kern w:val="2"/>
          <w:sz w:val="24"/>
          <w:szCs w:val="24"/>
          <w:lang w:val="en-US" w:eastAsia="zh-CN" w:bidi="ar-SA"/>
        </w:rPr>
        <w:t xml:space="preserve">It </w:t>
      </w:r>
      <w:r>
        <w:rPr>
          <w:rFonts w:hint="default" w:ascii="Times New Roman Regular" w:hAnsi="Times New Roman Regular" w:cs="Times New Roman Regular"/>
          <w:b w:val="0"/>
          <w:kern w:val="2"/>
          <w:sz w:val="24"/>
          <w:szCs w:val="24"/>
          <w:lang w:val="en-US" w:eastAsia="zh-CN" w:bidi="ar-SA"/>
        </w:rPr>
        <w:t xml:space="preserve">suggests that GAI can enhance lexical diversity and sophistication, possibly by providing students with a wider range of vocabulary choices during the writing process. Similarly, Song and Song (2023) reported that the GAI-assisted group significantly outperformed the control group in language use, a category adapted from IELTS writing assessment criteria, which includes lexicon, grammatical range and accuracy. However, the study does not distinguish these aspects, making it unclear which specific factor contributed most to the improvement. Dong (2024) took a broader approach by analysing writing complexity as a single construct, despite acknowledging the distinction between lexical and syntactic complexity. His study confirmed that ChatGPT use significantly improved writing complexity, aligning with the findings of the previous two studies regarding GAI’s role in enhancing lexical resources.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While GAI appears to support vocabulary use in writing, its impact on grammatical accuracy remains inconclusive across studies. Both Dong (2024) and Nguyen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found no significant improvement in grammatical accuracy with the use of ChatGPT, suggesting that while GAI may enhance other aspects of writing (content and organization), its influence on grammatical accuracy is limited or negligible. As discussed above, since Song and Song (2023) combined lexicon and grammar into the broader category of ‘language use’, their study reported significant gains for the GAI-assisted writing group. However, it remains unclear whether these improvements were specifically related to grammatical accuracy.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eastAsia" w:ascii="Times New Roman Regular" w:hAnsi="Times New Roman Regular" w:cs="Times New Roman Regular"/>
          <w:b w:val="0"/>
          <w:kern w:val="2"/>
          <w:sz w:val="24"/>
          <w:szCs w:val="24"/>
          <w:lang w:val="en-US" w:eastAsia="zh-CN" w:bidi="ar-SA"/>
        </w:rPr>
        <w:t>As</w:t>
      </w:r>
      <w:r>
        <w:rPr>
          <w:rFonts w:hint="default" w:ascii="Times New Roman Regular" w:hAnsi="Times New Roman Regular" w:cs="Times New Roman Regular"/>
          <w:b w:val="0"/>
          <w:kern w:val="2"/>
          <w:sz w:val="24"/>
          <w:szCs w:val="24"/>
          <w:lang w:val="en-US" w:eastAsia="zh-CN" w:bidi="ar-SA"/>
        </w:rPr>
        <w:t xml:space="preserve"> part of the CAF framework, fluency is another key dimension of writing performance examined in these studies; however, there remains disparity in findings regarding GAI’s impact on fluency, with mixed results across the three studies. On one hand, Dong (2024) found that while ChatGPT positively and significantly enhanced writing complexity, it had no significant impact on fluency. This contrasts with Song and Song (2023), who, adapting the IELTS criterion of ‘Cohesion and Coherence’ into ‘organisation’, found that students in the GAI-assisted writing group significantly outperformed those in the control group. This suggests that, under instructional guidance, GAI may contribute to improving fluency by helping students better structure their writing. However, in contrast to Song and Song’s (2023) findings, Nguyen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also used ‘organisation’ as a measure of fluency but arrived at an opposing conclusion. Their results suggested that students’ writing performance in organisation between GAI-supported and non GAI-supported tasks remain similar. This inconsistency across studies highlights the ongoing debate regrading GAI’s role in different linguistic aspects of writing. These variations suggest that GAI’s impact on linguistic features may depend on factors such as instructional design, task type and assessment criteria, leading to mixed conclusion across different empirical studies.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While all three studies take a generally positive stance on the impact of GAI on overall writing quality, they use different terms to describe it. Dong (2024) employed the term writing proficiency by adopting the CAF framework; however his study did not distinguish lexical complexity and syntactic complexity nor incorporated a more comprehensive evaluation of writing quality beyond linguistic features. Song and Song (2023) adopted IELTS based human scoring, which included an overall assessment of writing quality. However, their study categorised lexicon and grammar under the broad term language use, making it difficult to isolate GAI’s specific impact on lexical, syntactic and grammatical aspects. In contrast Nguyen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used writing performance rather than proficiency and found that ChatGPT had a significant impact on learners’ overall writing performance, emphasising the role of GAI tools in shaping real-time writing processes.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Building on insights from the review of the above three studies and considering my research design, I will take the following three factors into consideration: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I will use writing performance instead of writing proficiency to better capture the nature my task-based experimental design.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Bold" w:hAnsi="Times New Roman Bold" w:cs="Times New Roman Bold"/>
          <w:b/>
          <w:bCs/>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2) I will separate lexical and syntactic complexity to gain a clearer understanding of how GAI influence different aspects of complexity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b/>
          <w:bCs/>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3) I will adopt human-rated score based on standardised assessment criteria to ensure that both linguistic features and overall writing quality are evaluated.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3"/>
        <w:rPr>
          <w:rFonts w:hint="default" w:ascii="Times New Roman Bold" w:hAnsi="Times New Roman Bold" w:cs="Times New Roman Bold"/>
          <w:b/>
          <w:bCs/>
          <w:kern w:val="2"/>
          <w:sz w:val="24"/>
          <w:szCs w:val="24"/>
          <w:lang w:val="en-US" w:eastAsia="zh-CN" w:bidi="ar-SA"/>
        </w:rPr>
      </w:pPr>
      <w:r>
        <w:rPr>
          <w:rFonts w:hint="default" w:ascii="Times New Roman Bold" w:hAnsi="Times New Roman Bold" w:cs="Times New Roman Bold"/>
          <w:b/>
          <w:bCs/>
          <w:kern w:val="2"/>
          <w:sz w:val="24"/>
          <w:szCs w:val="24"/>
          <w:lang w:val="en-US" w:eastAsia="zh-CN" w:bidi="ar-SA"/>
        </w:rPr>
        <w:t>Beyond the Linguistic Impacts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In research on the impact of GAI on EFL writing, criticality is another key area of focus, reflecting how students engage with GAI tools in their writing beyond the linguistic level. While some scholars argue that GAI may diminish students’ independent thinking and creativity (Niloy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w:hAnsi="Times New Roman" w:cs="Times New Roman"/>
          <w:b w:val="0"/>
          <w:i w:val="0"/>
          <w:iCs w:val="0"/>
          <w:kern w:val="2"/>
          <w:sz w:val="24"/>
          <w:szCs w:val="24"/>
          <w:lang w:val="en-US" w:eastAsia="zh-CN" w:bidi="ar-SA"/>
        </w:rPr>
        <w:t>2023)</w:t>
      </w:r>
      <w:r>
        <w:rPr>
          <w:rFonts w:hint="default" w:ascii="Times New Roman Regular" w:hAnsi="Times New Roman Regular" w:cs="Times New Roman Regular"/>
          <w:b w:val="0"/>
          <w:kern w:val="2"/>
          <w:sz w:val="24"/>
          <w:szCs w:val="24"/>
          <w:lang w:val="en-US" w:eastAsia="zh-CN" w:bidi="ar-SA"/>
        </w:rPr>
        <w:t xml:space="preserve">, others suggest that critical engagement with GAI can be intentionally cultivated through structured learning experiences (Ou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Niloy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based on an experiment involving 600 university students, found that ChatGPT had a negative impact on students’ creative writing capabilities. This large-scale quantitative study provides empirical evidence supporting previous scholars’ concerns about ChatGPT’s potential drawbacks in writing education, reinforcing the argument that GAI-assisted writing may hinder students’ creativity and critical engagement. Niloy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evaluated creative writing ability through four dimensions: originality, content presentation, content accuracy, and elaboration. While the study’s overall conclusion suggests that ChatGPT use leads to a significant decline in students’ creative writing ability, it interestingly identifies positive contributions to content presentation and elaboration. The mixed findings complicate the argument about whether GAI hinders students’ writing development and highlight the need for more empirical studies on the issue. At the same time, they underscore the importance of teachers carefully balancing the dual nature of GAI tools.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Like Niloy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who focus on the impacts of GAI beyond linguistic features, Ou et al. (2024) also explore this aspect. However, unlike Niloy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who view GAI as detrimental to writing development, Ou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takes a more constructive approach, proposing that Critical GAI Literacy (C-GAI-L) can be developed through structured learning to help students critically engage critically with GAI in academic writing. Through a self-regulated learning-based micro-curriculum, their study demonstrates that doctoral second language students can enhance their Critical GAI Literacy -- a structured framework that defines the key competencies required for critically engaging with GAI tools. The four-dimensional framework of C-GAI Literacy suggested in the study consists of competencies for ‘interaction with GAI’, ‘GAI ethics in academic writing’, ‘technical value and limitations of GAI’ and ‘self learning’(Ou, 2024, p.12).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Beyond examining GAI’s impact on the linguistic features of writing, my study also needs to consider its deeper influences, such as creativity and criticality, to gain a more comprehensive understanding of its role in developing students’ writing. The conceptualisation of the abstract notions of creativity and criticality in both studies provides valuable insights that inform my research design, particularly in drafting interview questions. By incorporating these perspectives, I can better investigate how GAI affects key aspects of creativity and criticality in writing, including its influence on the writing process, such as the generation of novel ideas and content organisation; its function as a tool, particularly in terms of interaction, ethical considerations, and technical skills; and its role in learning, especially in relation to motivation and self-learning. However, as the participants of Ou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’s (2024) study are doctoral students, it remains unclear whether undergraduate EFL learners -- who may differ in cognitive maturity and academic experience -- can develop their criticality in the same way. </w:t>
      </w:r>
    </w:p>
    <w:p>
      <w:pPr>
        <w:pStyle w:val="3"/>
        <w:bidi w:val="0"/>
        <w:rPr>
          <w:rFonts w:hint="eastAsia" w:ascii="Times New Roman Bold" w:hAnsi="Times New Roman Bold" w:cs="Times New Roman Bold"/>
          <w:b/>
          <w:bCs/>
          <w:sz w:val="28"/>
          <w:szCs w:val="28"/>
          <w:lang w:val="en-US" w:eastAsia="zh-CN"/>
        </w:rPr>
      </w:pPr>
      <w:r>
        <w:rPr>
          <w:rFonts w:hint="eastAsia" w:ascii="Times New Roman Bold" w:hAnsi="Times New Roman Bold" w:cs="Times New Roman Bold"/>
          <w:b/>
          <w:bCs/>
          <w:sz w:val="28"/>
          <w:szCs w:val="28"/>
          <w:lang w:val="en-US" w:eastAsia="zh-CN"/>
        </w:rPr>
        <w:t xml:space="preserve">2.4 </w:t>
      </w:r>
      <w:r>
        <w:rPr>
          <w:rFonts w:hint="default" w:ascii="Times New Roman Bold" w:hAnsi="Times New Roman Bold" w:cs="Times New Roman Bold"/>
          <w:b/>
          <w:bCs/>
          <w:sz w:val="28"/>
          <w:szCs w:val="28"/>
          <w:lang w:val="en-US" w:eastAsia="zh-CN"/>
        </w:rPr>
        <w:t>S</w:t>
      </w:r>
      <w:r>
        <w:rPr>
          <w:rFonts w:hint="eastAsia" w:ascii="Times New Roman Bold" w:hAnsi="Times New Roman Bold" w:cs="Times New Roman Bold"/>
          <w:b/>
          <w:bCs/>
          <w:sz w:val="28"/>
          <w:szCs w:val="28"/>
          <w:lang w:val="en-US" w:eastAsia="zh-CN"/>
        </w:rPr>
        <w:t>tudents</w:t>
      </w:r>
      <w:r>
        <w:rPr>
          <w:rFonts w:hint="default" w:ascii="Times New Roman Bold" w:hAnsi="Times New Roman Bold" w:cs="Times New Roman Bold"/>
          <w:b/>
          <w:bCs/>
          <w:sz w:val="28"/>
          <w:szCs w:val="28"/>
          <w:lang w:val="en-US" w:eastAsia="zh-CN"/>
        </w:rPr>
        <w:t xml:space="preserve">’ </w:t>
      </w:r>
      <w:r>
        <w:rPr>
          <w:rFonts w:hint="eastAsia" w:ascii="Times New Roman Bold" w:hAnsi="Times New Roman Bold" w:cs="Times New Roman Bold"/>
          <w:b/>
          <w:bCs/>
          <w:sz w:val="28"/>
          <w:szCs w:val="28"/>
          <w:lang w:val="en-US" w:eastAsia="zh-CN"/>
        </w:rPr>
        <w:t xml:space="preserve">perceptions of </w:t>
      </w:r>
      <w:r>
        <w:rPr>
          <w:rFonts w:hint="default" w:ascii="Times New Roman Bold" w:hAnsi="Times New Roman Bold" w:cs="Times New Roman Bold"/>
          <w:b/>
          <w:bCs/>
          <w:sz w:val="28"/>
          <w:szCs w:val="28"/>
          <w:lang w:val="en-US" w:eastAsia="zh-CN"/>
        </w:rPr>
        <w:t xml:space="preserve">Using </w:t>
      </w:r>
      <w:r>
        <w:rPr>
          <w:rFonts w:hint="eastAsia" w:ascii="Times New Roman Bold" w:hAnsi="Times New Roman Bold" w:cs="Times New Roman Bold"/>
          <w:b/>
          <w:bCs/>
          <w:sz w:val="28"/>
          <w:szCs w:val="28"/>
          <w:lang w:val="en-US" w:eastAsia="zh-CN"/>
        </w:rPr>
        <w:t>GAI in EFL writing</w:t>
      </w:r>
    </w:p>
    <w:p>
      <w:pPr>
        <w:pStyle w:val="4"/>
        <w:bidi w:val="0"/>
        <w:rPr>
          <w:rFonts w:hint="default" w:ascii="Times New Roman Bold" w:hAnsi="Times New Roman Bold" w:cs="Times New Roman Bold"/>
          <w:sz w:val="24"/>
          <w:szCs w:val="24"/>
          <w:lang w:val="en-US" w:eastAsia="zh-CN"/>
        </w:rPr>
      </w:pPr>
      <w:r>
        <w:rPr>
          <w:rFonts w:hint="default" w:ascii="Times New Roman Bold" w:hAnsi="Times New Roman Bold" w:cs="Times New Roman Bold"/>
          <w:sz w:val="24"/>
          <w:szCs w:val="24"/>
          <w:lang w:val="en-US" w:eastAsia="zh-CN"/>
        </w:rPr>
        <w:t>2.4.1. Introduction to the theme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Students hold mixed views about the role ChatGPT plays in their writing (Werdiningsih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Some view it positively, perceiving its helpfulness and ease of use, while </w:t>
      </w:r>
      <w:r>
        <w:rPr>
          <w:rFonts w:hint="eastAsia" w:ascii="Times New Roman Regular" w:hAnsi="Times New Roman Regular" w:cs="Times New Roman Regular"/>
          <w:b w:val="0"/>
          <w:kern w:val="2"/>
          <w:sz w:val="24"/>
          <w:szCs w:val="24"/>
          <w:lang w:val="en-US" w:eastAsia="zh-CN" w:bidi="ar-SA"/>
        </w:rPr>
        <w:t>other</w:t>
      </w:r>
      <w:r>
        <w:rPr>
          <w:rFonts w:hint="default" w:ascii="Times New Roman Regular" w:hAnsi="Times New Roman Regular" w:cs="Times New Roman Regular"/>
          <w:b w:val="0"/>
          <w:kern w:val="2"/>
          <w:sz w:val="24"/>
          <w:szCs w:val="24"/>
          <w:lang w:val="en-US" w:eastAsia="zh-CN" w:bidi="ar-SA"/>
        </w:rPr>
        <w:t xml:space="preserve">s express concerns about using it for academic purposes. The factors behind these perceptions are also complicated. This section draws on six studies to examine students’ perceptions of using GAI in EFL writing. They are grouped into positive and negative ones, followed by a discussion of the factors that influence them and how the review literature can inform my own study.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Bold" w:hAnsi="Times New Roman Bold" w:cs="Times New Roman Bold"/>
          <w:sz w:val="24"/>
          <w:szCs w:val="24"/>
          <w:lang w:val="en-US" w:eastAsia="zh-CN"/>
        </w:rPr>
      </w:pPr>
      <w:r>
        <w:rPr>
          <w:rFonts w:hint="default" w:ascii="Times New Roman Bold" w:hAnsi="Times New Roman Bold" w:cs="Times New Roman Bold"/>
          <w:sz w:val="24"/>
          <w:szCs w:val="24"/>
          <w:lang w:val="en-US" w:eastAsia="zh-CN"/>
        </w:rPr>
        <w:t>2.4.2 Empirical Finding on Students’ Perceptions of GAI in Writing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Although the six studies under review investigate the same topic -- how students perceive the  use of GAI in EFL writing -- they differ in research methods, participant groups, and educational settings. Yan (2023) and Nugroho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explore students’ perceptions after using ChatGPT for writing through qualitative interviews. Werdiningsih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carried out a case study focusing on how students used different strategies while working with GAI in their writing. Song and Song (2023), Dong (2024) and Meniado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used mixed-methods, drawing on both the quantitative and qualitative data to have a more balanced view of the issue. These studies were conducted across different educational settings and involved both undergraduate and postgraduate students from institutions in China (Yan, 2023; Song and Song, 2023; Dong, 2024), Indonesia (Nugroho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Werdiningsih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Thailand and Vietnam (Meniado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The following discussion highlights key similarities and differences among the six studies and reflect on how their finding relate to my own research on EFL students’ perceptions of GAI in writing. </w:t>
      </w:r>
    </w:p>
    <w:p>
      <w:pPr>
        <w:rPr>
          <w:rFonts w:hint="default" w:ascii="Times New Roman Regular" w:hAnsi="Times New Roman Regular" w:cs="Times New Roman Regular"/>
          <w:b w:val="0"/>
          <w:kern w:val="2"/>
          <w:sz w:val="24"/>
          <w:szCs w:val="24"/>
          <w:lang w:val="en-US" w:eastAsia="zh-CN" w:bidi="ar-SA"/>
        </w:rPr>
      </w:pPr>
    </w:p>
    <w:p>
      <w:pPr>
        <w:outlineLvl w:val="3"/>
        <w:rPr>
          <w:rFonts w:hint="default" w:ascii="Times New Roman Bold" w:hAnsi="Times New Roman Bold" w:cs="Times New Roman Bold"/>
          <w:b/>
          <w:bCs/>
          <w:kern w:val="2"/>
          <w:sz w:val="24"/>
          <w:szCs w:val="24"/>
          <w:lang w:val="en-US" w:eastAsia="zh-CN" w:bidi="ar-SA"/>
        </w:rPr>
      </w:pPr>
      <w:r>
        <w:rPr>
          <w:rFonts w:hint="default" w:ascii="Times New Roman Bold" w:hAnsi="Times New Roman Bold" w:cs="Times New Roman Bold"/>
          <w:b/>
          <w:bCs/>
          <w:kern w:val="2"/>
          <w:sz w:val="24"/>
          <w:szCs w:val="24"/>
          <w:lang w:val="en-US" w:eastAsia="zh-CN" w:bidi="ar-SA"/>
        </w:rPr>
        <w:t>Positive Perceptions</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A Helpful Tool for Writing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Although academic research has not reached a complete consensus on the impact of GAI on writing performance, one of the most commonly reported perceptions among students is that it enhances writing skills. Nugroho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w:hAnsi="Times New Roman" w:cs="Times New Roman"/>
          <w:b w:val="0"/>
          <w:i w:val="0"/>
          <w:iCs w:val="0"/>
          <w:kern w:val="2"/>
          <w:sz w:val="24"/>
          <w:szCs w:val="24"/>
          <w:lang w:val="en-US" w:eastAsia="zh-CN" w:bidi="ar-SA"/>
        </w:rPr>
        <w:t>(</w:t>
      </w:r>
      <w:r>
        <w:rPr>
          <w:rFonts w:hint="default" w:ascii="Times New Roman Regular" w:hAnsi="Times New Roman Regular" w:cs="Times New Roman Regular"/>
          <w:b w:val="0"/>
          <w:kern w:val="2"/>
          <w:sz w:val="24"/>
          <w:szCs w:val="24"/>
          <w:lang w:val="en-US" w:eastAsia="zh-CN" w:bidi="ar-SA"/>
        </w:rPr>
        <w:t xml:space="preserve">2024) found that ‘students derived advantages from using ChatGPT for translation, writing accuracy, writing efficiency, idea generation, and practical use’ (p. 1), suggesting that students view ChatGPT as a useful alternative learning tool beyond classroom settings. Similarly, Song and Song (2023) reported that students frequently described ChatGPT as a ‘tutor’, ‘coach’ or ‘guide’ (p.9), emphasising its supportive role in the writing process. Their findings indicate students perceive AI positively as a tool that helps polish their writing by improving vocabulary, grammar, organisation, and coherence, ultimately enhancing their writing skills. However, not all students share a consistent perception of how ChatGPT enhances writing. Meniado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found that some students have reservations about the reliability of ChatGPT’s feedback. Likewise, Dong (2024) noted that some students attributed their reduced grammatical and lexical errors not to ChatGPT’s assistance but rather to their own growing writing abilities. This suggests that students’ perceptions of GAI’s benefits may vary depending on how they perceive the role of technology in their learning.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Enhanced Motivation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 enhanced motivation to write is another frequently highlighted positive perception among students in relevant studies. Song and Song’s (2023) emphasise the efficacy of ChatGPT in EFL writing, particularly in enhancing students’ motivation. They observe that the integration of GAI into EFL writing instruction lead to ‘notable improvements in participants’ motivation and engagement’ (p. 9). In addition to self-reported confidence in interviews, Song and Song (2023) employs the Writing Motivation Scale (WMS) adapted from </w:t>
      </w:r>
      <w:r>
        <w:rPr>
          <w:rFonts w:hint="default" w:ascii="Times New Roman Regular" w:hAnsi="Times New Roman Regular" w:cs="Times New Roman Regular"/>
          <w:b w:val="0"/>
          <w:kern w:val="2"/>
          <w:sz w:val="24"/>
          <w:szCs w:val="24"/>
          <w:highlight w:val="none"/>
          <w:lang w:val="en-US" w:eastAsia="zh-CN" w:bidi="ar-SA"/>
        </w:rPr>
        <w:t xml:space="preserve">Waller and Papi </w:t>
      </w:r>
      <w:r>
        <w:rPr>
          <w:rFonts w:hint="default" w:ascii="Times New Roman Regular" w:hAnsi="Times New Roman Regular" w:cs="Times New Roman Regular"/>
          <w:b w:val="0"/>
          <w:kern w:val="2"/>
          <w:sz w:val="24"/>
          <w:szCs w:val="24"/>
          <w:lang w:val="en-US" w:eastAsia="zh-CN" w:bidi="ar-SA"/>
        </w:rPr>
        <w:t xml:space="preserve">(2017) to quantitatively measure motivation. Their finding indicate that the experiment group (GAI-assisted group) demonstrated significantly higher post-test motivation scores than the control group with a medium effect size. However, whether this GAI-driven motivation is sustainable over time or merely a temporary effect remains uncertain. Even in students’ own perceptions, concerns about its long-term impact have been expressed (Song and Song, 2023). Many scholars, such as Yan (2023) and Dong (2024), have pointed out that existing studies on GAI’s influence on writing primarily focus on short-term improvements, and there is a need for longitudinal research to examine its long-term effects.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Strategic Engagement and Cognitive Development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Beyond motivation, students’ perceptions of their experience with GAI in writing also highlight their strategic engagement with ChatGPT as a flexible learning approach, where EFL students actively adapt GAI tools to their individual learning processes (Werdiningsih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Werdiningsih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.’s (2024) study found that, rather than blindly accepting feedback from ChatGPT, postgraduates in their study reported three main strategies for engaging with the tool: critical evaluation, peer consultation, and cross-checking with external authoritative sources. These strategies are seen not only as a means of developing academic writing ability but also as an important indicator cognitive growth. This finding aligns with Ou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’s (2024) argument that structured engagement with GAI can foster students’ criticality, reinforcing that effective use of GAI in writing extends beyond basic language improvements to encompass advanced cognitive skills. However, it is important to note that Ou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’s (2024) study was conducted with doctoral students, while Werdiningsih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.’s (2024) participants are postgraduate students. Given the cognitive difference between advanced learners and undergraduate students, it remains uncertain whether undergraduate can achieve similar cognitive development through engagement with GAI. Alternatively, there is possibility that they may align with the opposing side of the debate -- where over-reliance on GAI could hinder their critical thinking.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Availability, Convenience and Efficiency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Another recurring theme in students’ positive perceptions of GAI is its availability, convenience and efficiency -- especially when compared to traditional writing support. Unlike human instructors, whose availability is limited by schedules and workload, GAI tools like ChatGPT offer real-time feedback, making them appealing alternatives for writing support.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Nugroho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identify ‘writing efficiency’ and ‘practicality’ as two of the main benefits students associate with ChatGPT, with participants using words such as ‘time-saver’, ‘easy prompt’, ‘fast response’, and ‘ease of use’ to describe their experiences (p.5). Similarly, Song and Song (2023) highlight that students perceive ChatGPT as advantageous due to its ‘availability and convenience’(p.9), allowing them to practice writing anytime and anywhere, and receive instant feedback, suggestions, and examples. Participants described ChatGPT as functioning like a ‘personal writing coach’ (p.10), which understand their unique writing needs. These perceptions show that students value the strength of GAI tools, especially their ability to speed up writing, enhance efficiency, and save time. They also notice the simplicity and user-friendliness, which has contributed to its quick popularity since the release. However, this very convenience and availability may also lead to over-reliance, particularly if students give up their independent thinking and favour AI-generated content. Unlike human teachers, who often provide feedback to prompt critical reflection, GAI tools -- by their very nature as content generator -- tend to produce direct response. Therefore, while GAI offers accessibility, convenience and efficiency, its potential drawbacks cannot be overlooked. The following section explores students’ concerns regarding these limitations, highlighting the challenges and uncertainties they associate with GAI-assisted writing.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3"/>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br w:type="textWrapping"/>
      </w:r>
      <w:r>
        <w:rPr>
          <w:rFonts w:hint="default" w:ascii="Times New Roman Bold" w:hAnsi="Times New Roman Bold" w:cs="Times New Roman Bold"/>
          <w:b/>
          <w:bCs/>
          <w:kern w:val="2"/>
          <w:sz w:val="24"/>
          <w:szCs w:val="24"/>
          <w:lang w:val="en-US" w:eastAsia="zh-CN" w:bidi="ar-SA"/>
        </w:rPr>
        <w:t>Negative Perceptions</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Concerns about Reliability of AI-Generated Content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Among the various concerns that students have about GAI in writing, one of the most commonly reported issue is the unreliability of content or feedback provided by GAI. Though students widely recognise the advantages of ChatGPT, they frequently express doubts about the accuracy of information (Meniado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fake reference (Nugroho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and inappropriate writing style (Song and Song, 2023).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Nugroho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identify accuracy concerns as one of the two main themes in students’ negative perceptions of ChatGPT. Participants report concerns about ‘the inaccuracy of information’, ‘fake references’, the absence of ‘real-time sources and citations’ and ‘inappropriate responses’(pp.6-7). The contrasting perceptions among students indicate that while they recognise ChatGPT’s usefulness, they are also aware of its potential risks and challenges. As a result, student must recheck the responses from GAI and critically evaluate their reliability to ensure accuracy and appropriateness. However, an important question remains: whether all students possess the ability to critically engage with GAI tools and what factors influence this ability. This concern is echoed in Meniado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(2024)’s study, where some students even prioritised Grammarly over ChatGPT due to difference in the way feedback is provided. Unlike ChatGPT, which directly modifies text, Grammarly points out specific errors, allowing users to see and learn from their mistakes. These perceptions express students’ reservations about the accuracy and transparency of ChatGPT’s feedback.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2) </w:t>
      </w:r>
      <w:r>
        <w:rPr>
          <w:rFonts w:hint="eastAsia" w:ascii="Times New Roman Regular" w:hAnsi="Times New Roman Regular" w:cs="Times New Roman Regular"/>
          <w:b w:val="0"/>
          <w:kern w:val="2"/>
          <w:sz w:val="24"/>
          <w:szCs w:val="24"/>
          <w:lang w:val="en-US" w:eastAsia="zh-CN" w:bidi="ar-SA"/>
        </w:rPr>
        <w:t>Over-reliance</w:t>
      </w:r>
      <w:r>
        <w:rPr>
          <w:rFonts w:hint="default" w:ascii="Times New Roman Regular" w:hAnsi="Times New Roman Regular" w:cs="Times New Roman Regular"/>
          <w:b w:val="0"/>
          <w:kern w:val="2"/>
          <w:sz w:val="24"/>
          <w:szCs w:val="24"/>
          <w:lang w:val="en-US" w:eastAsia="zh-CN" w:bidi="ar-SA"/>
        </w:rPr>
        <w:t xml:space="preserve"> on GAI and Threats to Academic Integrity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Despite concerns about ChatGPT’s reliability, the dominant perception among students is that ChatGPT is a ‘helpful and advantageous tool for English writing’(Nugroho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p.9). Many students have expressed their growing reliance on GAI (Werdiningsih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sometimes even in an unintentional or excessive manner (Song and Song, 2024). As one participant in Song and Song’s (2024) study admitted, ‘seeking its guidance for every sentence’(p. 10), there is a clear potential for over-reliance on GAI in writing tasks.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 increasing dependence on GAI raises boarder concerns, particularly regarding academic integrity. Plagiarism and cheating are the two most frequently mentioned terms when students express concerns about academic misconduct (Nugroho </w:t>
      </w:r>
      <w:r>
        <w:rPr>
          <w:rFonts w:hint="default" w:ascii="Times New Roman Italic" w:hAnsi="Times New Roman Italic" w:cs="Times New Roman Italic"/>
          <w:b w:val="0"/>
          <w:i/>
          <w:iCs/>
          <w:kern w:val="2"/>
          <w:sz w:val="24"/>
          <w:szCs w:val="24"/>
          <w:lang w:val="en-US" w:eastAsia="zh-CN" w:bidi="ar-SA"/>
        </w:rPr>
        <w:t xml:space="preserve">et al., </w:t>
      </w:r>
      <w:r>
        <w:rPr>
          <w:rFonts w:hint="default" w:ascii="Times New Roman Regular" w:hAnsi="Times New Roman Regular" w:cs="Times New Roman Regular"/>
          <w:b w:val="0"/>
          <w:kern w:val="2"/>
          <w:sz w:val="24"/>
          <w:szCs w:val="24"/>
          <w:lang w:val="en-US" w:eastAsia="zh-CN" w:bidi="ar-SA"/>
        </w:rPr>
        <w:t xml:space="preserve">2024). On one hand, students fear committing plagiarism, but on the other hand, they hold different understanding of what constitutes plagiarism. For example, one participant in Nugroho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’s</w:t>
      </w:r>
      <w:r>
        <w:rPr>
          <w:rFonts w:hint="default" w:ascii="Times New Roman Italic" w:hAnsi="Times New Roman Italic" w:cs="Times New Roman Italic"/>
          <w:b w:val="0"/>
          <w:i/>
          <w:iCs/>
          <w:kern w:val="2"/>
          <w:sz w:val="24"/>
          <w:szCs w:val="24"/>
          <w:lang w:val="en-US" w:eastAsia="zh-CN" w:bidi="ar-SA"/>
        </w:rPr>
        <w:t xml:space="preserve"> </w:t>
      </w:r>
      <w:r>
        <w:rPr>
          <w:rFonts w:hint="default" w:ascii="Times New Roman Regular" w:hAnsi="Times New Roman Regular" w:cs="Times New Roman Regular"/>
          <w:b w:val="0"/>
          <w:kern w:val="2"/>
          <w:sz w:val="24"/>
          <w:szCs w:val="24"/>
          <w:lang w:val="en-US" w:eastAsia="zh-CN" w:bidi="ar-SA"/>
        </w:rPr>
        <w:t xml:space="preserve">(2024) study considered writing in their native language, Indonesian, first and then using ChatGPT for translation and revision as not constituting plagiarism. As Werdiningsih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point out, the use of AI ‘can blur the line between assistance and plagiarism (p.14)’, making it increasingly difficult to define clear ethical boundaries in GAI-assisted writing. They emphasise the importance of instructors guiding students to use GAI ethically, ensuring that it serves as a supplement instead of a replacement for their own writing. Additionally, clear guidelines are necessary to prevent academic misconduct and maintain students’ integrity. A similar suggestion is also made in Yan’s (2023) study; however, the researcher took the issue further by arguing that plagiarism itself needs to be reconceptualised in the AI era. Students’ perceptions reflect concerns that, without clear guidelines and effective detection methods, variations in individual GAI usage in academic writing could lead to unfairness, raising further challenges.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3) Socially Driven Concerns and Inequity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Fairness concerns represent a unique contribution of Yan’s (2023) study to the critical understanding of students’ perceptions of GAI in writing. Students expressed concerns about educational inequity when comparing GAI-assisted writing to traditional learning and writing methods. The generative power of ChatGPT was also perceived as a violation of equity, described as ‘a shortcut for writing’(p.13956). Moreover, Yan (2023) points out that this inequity is likely to intensify, as existing </w:t>
      </w:r>
      <w:r>
        <w:rPr>
          <w:rFonts w:hint="eastAsia" w:ascii="Times New Roman Regular" w:hAnsi="Times New Roman Regular" w:cs="Times New Roman Regular"/>
          <w:b w:val="0"/>
          <w:kern w:val="2"/>
          <w:sz w:val="24"/>
          <w:szCs w:val="24"/>
          <w:lang w:val="en-US" w:eastAsia="zh-CN" w:bidi="ar-SA"/>
        </w:rPr>
        <w:t>AI-</w:t>
      </w:r>
      <w:r>
        <w:rPr>
          <w:rFonts w:hint="default" w:ascii="Times New Roman Regular" w:hAnsi="Times New Roman Regular" w:cs="Times New Roman Regular"/>
          <w:b w:val="0"/>
          <w:kern w:val="2"/>
          <w:sz w:val="24"/>
          <w:szCs w:val="24"/>
          <w:lang w:val="en-US" w:eastAsia="zh-CN" w:bidi="ar-SA"/>
        </w:rPr>
        <w:t xml:space="preserve">detection systems remain inadequate. Students in the study argued that the likelihood of fully detecting AI-generated content was very low, raising further concerns about fairness in teachers’ assessment practices, particularly if instructors are unable to distinguish between AI-generated and independently produced work. Additionally, the widespread presence of social media </w:t>
      </w:r>
      <w:r>
        <w:rPr>
          <w:rFonts w:hint="eastAsia" w:ascii="Times New Roman Regular" w:hAnsi="Times New Roman Regular" w:cs="Times New Roman Regular"/>
          <w:b w:val="0"/>
          <w:kern w:val="2"/>
          <w:sz w:val="24"/>
          <w:szCs w:val="24"/>
          <w:lang w:val="en-US" w:eastAsia="zh-CN" w:bidi="ar-SA"/>
        </w:rPr>
        <w:t>content</w:t>
      </w:r>
      <w:r>
        <w:rPr>
          <w:rFonts w:hint="default" w:ascii="Times New Roman Regular" w:hAnsi="Times New Roman Regular" w:cs="Times New Roman Regular"/>
          <w:b w:val="0"/>
          <w:kern w:val="2"/>
          <w:sz w:val="24"/>
          <w:szCs w:val="24"/>
          <w:lang w:val="en-US" w:eastAsia="zh-CN" w:bidi="ar-SA"/>
        </w:rPr>
        <w:t xml:space="preserve"> promoting strategies for instant writing with GAI was seen as further undermining educational equity and diminishing students’ motivation for learning.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Dong’s (2024) mixed-methods study further supports the argument that unfavorable social factors can negatively impact students’ willingness to use GAI. The quantitative survey in his study shows ‘a negative predictive effect of social influence on behavioral intention to use ChatGPT’ (p.19491). One possible reason, as Dong (2024) explains, is the considerable criticism surrounding ChatGPT, which makes many teachers and tutors hesitate to suggest or support using it in formal learning environments. Findings from Dong (2024)’s focus group discussions further confirm students’ concerns. They expressed a strong need for proper guidance on how to use these tools effectively. The absence of clear policies and guidelines has contributed to confusion, and negative perceptions, making the role of GAI in academic writing more complicated. When students hold different perceptions of GAI, they may end up using it to different extent, which in turn, may create unequal access to the benefits it brings in academic writing. </w:t>
      </w:r>
    </w:p>
    <w:p>
      <w:pPr>
        <w:rPr>
          <w:rFonts w:hint="default" w:ascii="Times New Roman Regular" w:hAnsi="Times New Roman Regular" w:cs="Times New Roman Regular"/>
          <w:b w:val="0"/>
          <w:kern w:val="2"/>
          <w:sz w:val="24"/>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3"/>
        <w:rPr>
          <w:rFonts w:hint="default" w:ascii="Times New Roman Bold" w:hAnsi="Times New Roman Bold" w:cs="Times New Roman Bold"/>
          <w:b/>
          <w:bCs/>
          <w:kern w:val="2"/>
          <w:sz w:val="24"/>
          <w:szCs w:val="24"/>
          <w:highlight w:val="none"/>
          <w:lang w:val="en-US" w:eastAsia="zh-CN" w:bidi="ar-SA"/>
        </w:rPr>
      </w:pPr>
      <w:r>
        <w:rPr>
          <w:rFonts w:hint="default" w:ascii="Times New Roman Bold" w:hAnsi="Times New Roman Bold" w:cs="Times New Roman Bold"/>
          <w:b/>
          <w:bCs/>
          <w:kern w:val="2"/>
          <w:sz w:val="24"/>
          <w:szCs w:val="24"/>
          <w:highlight w:val="none"/>
          <w:lang w:val="en-US" w:eastAsia="zh-CN" w:bidi="ar-SA"/>
        </w:rPr>
        <w:t>Factors Influencing Students’ Perceptions of GAI in EFL Writing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Behind the complicated students’ perceptions, the factors impacting them are equally diverse. Both Dong (2024) and Meniado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offer some insights into what shapes students’ perceptions of GAI in EFL writing.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Meniado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w:hAnsi="Times New Roman" w:cs="Times New Roman"/>
          <w:b w:val="0"/>
          <w:i w:val="0"/>
          <w:iCs w:val="0"/>
          <w:kern w:val="2"/>
          <w:sz w:val="24"/>
          <w:szCs w:val="24"/>
          <w:lang w:val="en-US" w:eastAsia="zh-CN" w:bidi="ar-SA"/>
        </w:rPr>
        <w:t>’s</w:t>
      </w:r>
      <w:r>
        <w:rPr>
          <w:rFonts w:hint="default" w:ascii="Times New Roman Regular" w:hAnsi="Times New Roman Regular" w:cs="Times New Roman Regular"/>
          <w:b w:val="0"/>
          <w:kern w:val="2"/>
          <w:sz w:val="24"/>
          <w:szCs w:val="24"/>
          <w:lang w:val="en-US" w:eastAsia="zh-CN" w:bidi="ar-SA"/>
        </w:rPr>
        <w:t xml:space="preserve"> (2024) grouped the influencing factors into three categories: factors related to school, factors related to the teacher and personal factors. Their survey showed that personal factors score the highest, while school-related factors ranked the lowest. The follow-up interviews may help explain why. Participants described ChatGPT as a useful tool for their language learning, which helped them develop their writing skills throughout the writing process. Their perception of usefulness, combined with the enjoyment they experienced while using it, helps explain why personal factors such as perceived usefulness and enjoyment, were the most influential in shaping their attitudes. In contrast, school-related factors -- including the lack of clear guidelines and limited institutional support for accessing ChatGPT -- discouraged students from using the tool. These barriers likely contribute to the low ratings given to school-related factors.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Although Meniado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w:hAnsi="Times New Roman" w:cs="Times New Roman"/>
          <w:b w:val="0"/>
          <w:i w:val="0"/>
          <w:iCs w:val="0"/>
          <w:kern w:val="2"/>
          <w:sz w:val="24"/>
          <w:szCs w:val="24"/>
          <w:lang w:val="en-US" w:eastAsia="zh-CN" w:bidi="ar-SA"/>
        </w:rPr>
        <w:t>’s</w:t>
      </w:r>
      <w:r>
        <w:rPr>
          <w:rFonts w:hint="default" w:ascii="Times New Roman Regular" w:hAnsi="Times New Roman Regular" w:cs="Times New Roman Regular"/>
          <w:b w:val="0"/>
          <w:kern w:val="2"/>
          <w:sz w:val="24"/>
          <w:szCs w:val="24"/>
          <w:lang w:val="en-US" w:eastAsia="zh-CN" w:bidi="ar-SA"/>
        </w:rPr>
        <w:t xml:space="preserve"> (2024) study offers a useful classification of influencing factors, it does not include a theoretical framework to further explore the issue. </w:t>
      </w:r>
      <w:r>
        <w:rPr>
          <w:rFonts w:hint="default" w:ascii="Times New Roman Regular" w:hAnsi="Times New Roman Regular" w:cs="Times New Roman Regular"/>
          <w:b w:val="0"/>
          <w:kern w:val="2"/>
          <w:sz w:val="24"/>
          <w:szCs w:val="24"/>
          <w:highlight w:val="none"/>
          <w:lang w:val="en-US" w:eastAsia="zh-CN" w:bidi="ar-SA"/>
        </w:rPr>
        <w:t xml:space="preserve">By contrast, </w:t>
      </w:r>
      <w:r>
        <w:rPr>
          <w:rFonts w:hint="default" w:ascii="Times New Roman Regular" w:hAnsi="Times New Roman Regular" w:cs="Times New Roman Regular"/>
          <w:b w:val="0"/>
          <w:kern w:val="2"/>
          <w:sz w:val="24"/>
          <w:szCs w:val="24"/>
          <w:lang w:val="en-US" w:eastAsia="zh-CN" w:bidi="ar-SA"/>
        </w:rPr>
        <w:t xml:space="preserve">Dong (2024) employed the Unified Theory of Acceptance and Use of Technology (UTAUT) framework to explore students’ perceptions of ChatGPT in L2 writing. Using the four core constructs of the UTAUT model, Dong (2024) found that ‘performance expectancy and effort expectancy are significant predictors’(p.19491) of students’ use of ChatGPT in writing. Interestingly, social influence showed a negative predictive effect, which may be attributed to the lack of guidance and support of teachers in the learning environments. Facilitating conditions also had a significant but relatively small coefficient, indicating that although ChatGPT is highly popular and easy to use, students’ concerns and fears about academic integrity still affect their actual usage.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However, Dong’s (2024) study primarily focuses on the relationship between perception, their usage behaviour, and writing proficiency. As a result, the study does not attempt to explore in depth the underlying reasons behind students’ perceptions and behaviours. The limited interpretation of individual, social, emotional, or pedagogical factors that may shape learners’ attitudes toward GAI leaves a gap for future research to fill. </w:t>
      </w:r>
    </w:p>
    <w:p>
      <w:pPr>
        <w:pStyle w:val="5"/>
        <w:bidi w:val="0"/>
        <w:outlineLvl w:val="3"/>
        <w:rPr>
          <w:rFonts w:hint="default" w:ascii="Times New Roman Bold" w:hAnsi="Times New Roman Bold" w:cs="Times New Roman Bold"/>
          <w:sz w:val="24"/>
          <w:szCs w:val="24"/>
          <w:lang w:val="en-US" w:eastAsia="zh-CN"/>
        </w:rPr>
      </w:pPr>
      <w:r>
        <w:rPr>
          <w:rFonts w:hint="default" w:ascii="Times New Roman Bold" w:hAnsi="Times New Roman Bold" w:cs="Times New Roman Bold"/>
          <w:sz w:val="24"/>
          <w:szCs w:val="24"/>
          <w:lang w:val="en-US" w:eastAsia="zh-CN"/>
        </w:rPr>
        <w:t xml:space="preserve">Implications for my study </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 UTAUT framework offers a valuable theoretical lens for examining students’ perceptions of GAI. While Dong (2024) used it for questionnaire, my study will adapt this model to guide the designing of my interview questions, aiming to explore the underlying reasons behind students’ attitudes and behaviours more deeply. </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The findings also highlight the importance of considering broader social and institutional factors, such as educational equity, school policies, and teacher support, which will be incorporated into my research design. </w:t>
      </w:r>
    </w:p>
    <w:p>
      <w:pPr>
        <w:pStyle w:val="3"/>
        <w:bidi w:val="0"/>
        <w:rPr>
          <w:rFonts w:hint="eastAsia" w:ascii="Times New Roman Bold" w:hAnsi="Times New Roman Bold" w:cs="Times New Roman Bold"/>
          <w:b/>
          <w:bCs/>
          <w:sz w:val="28"/>
          <w:szCs w:val="28"/>
          <w:lang w:val="en-US" w:eastAsia="zh-CN"/>
        </w:rPr>
      </w:pPr>
      <w:r>
        <w:rPr>
          <w:rFonts w:hint="eastAsia" w:ascii="Times New Roman Bold" w:hAnsi="Times New Roman Bold" w:cs="Times New Roman Bold"/>
          <w:b/>
          <w:bCs/>
          <w:sz w:val="28"/>
          <w:szCs w:val="28"/>
          <w:lang w:val="en-US" w:eastAsia="zh-CN"/>
        </w:rPr>
        <w:t>2.</w:t>
      </w:r>
      <w:r>
        <w:rPr>
          <w:rFonts w:hint="default" w:ascii="Times New Roman Bold" w:hAnsi="Times New Roman Bold" w:cs="Times New Roman Bold"/>
          <w:b/>
          <w:bCs/>
          <w:sz w:val="28"/>
          <w:szCs w:val="28"/>
          <w:lang w:val="en-US" w:eastAsia="zh-CN"/>
        </w:rPr>
        <w:t>5</w:t>
      </w:r>
      <w:r>
        <w:rPr>
          <w:rFonts w:hint="eastAsia" w:ascii="Times New Roman Bold" w:hAnsi="Times New Roman Bold" w:cs="Times New Roman Bold"/>
          <w:b/>
          <w:bCs/>
          <w:sz w:val="28"/>
          <w:szCs w:val="28"/>
          <w:lang w:val="en-US" w:eastAsia="zh-CN"/>
        </w:rPr>
        <w:t xml:space="preserve"> Summary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To summarise, the reviewed literature provides a glimpse into the complicated role of GAI in EFL students’ writing, both linguistic and beyond linguistic levels. While GAI is very popular in informal learning settings, students’ attitudes toward its use in academic writing remain mixed. These complexities point out the need for further empirical investigation into students’ perceptions and the personal, social and pedagogical factors that shape them. </w:t>
      </w:r>
    </w:p>
    <w:p>
      <w:pPr>
        <w:pStyle w:val="2"/>
        <w:bidi w:val="0"/>
        <w:rPr>
          <w:rFonts w:hint="eastAsia" w:ascii="Times New Roman Regular" w:hAnsi="Times New Roman Regular" w:cs="Times New Roman Regular" w:eastAsiaTheme="minorEastAsia"/>
          <w:b w:val="0"/>
          <w:kern w:val="2"/>
          <w:sz w:val="32"/>
          <w:szCs w:val="24"/>
          <w:lang w:val="en-US" w:eastAsia="zh-CN" w:bidi="ar-SA"/>
        </w:rPr>
      </w:pPr>
      <w:r>
        <w:rPr>
          <w:rFonts w:hint="default" w:ascii="Times New Roman Bold" w:hAnsi="Times New Roman Bold" w:cs="Times New Roman Bold"/>
          <w:b/>
          <w:bCs/>
          <w:sz w:val="32"/>
          <w:szCs w:val="32"/>
          <w:lang w:val="en-US" w:eastAsia="zh-CN"/>
        </w:rPr>
        <w:t xml:space="preserve">3. Conclusion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Despite growing interest in GAI-assisted writing, the current review reveals several gaps. First, most existing studies predominantly focus on ChatGPT, overlooking locally developed tools. This study aims to fill the contextual gap by introducing Chinese GAI tools such as DeepSeek and Doubao into EFL writing research. Second, while the linguistic impacts have been widely examined, areas such as complexity remain</w:t>
      </w:r>
      <w:r>
        <w:rPr>
          <w:rFonts w:hint="eastAsia" w:ascii="Times New Roman Regular" w:hAnsi="Times New Roman Regular" w:cs="Times New Roman Regular"/>
          <w:b w:val="0"/>
          <w:kern w:val="2"/>
          <w:sz w:val="24"/>
          <w:szCs w:val="24"/>
          <w:lang w:val="en-US" w:eastAsia="zh-CN" w:bidi="ar-SA"/>
        </w:rPr>
        <w:t xml:space="preserve"> </w:t>
      </w:r>
      <w:r>
        <w:rPr>
          <w:rFonts w:hint="default" w:ascii="Times New Roman Regular" w:hAnsi="Times New Roman Regular" w:cs="Times New Roman Regular"/>
          <w:b w:val="0"/>
          <w:kern w:val="2"/>
          <w:sz w:val="24"/>
          <w:szCs w:val="24"/>
          <w:lang w:val="en-US" w:eastAsia="zh-CN" w:bidi="ar-SA"/>
        </w:rPr>
        <w:t xml:space="preserve">contested. This study will separate lexical and syntactic complexity to provide a more nuanced understanding. Regarding beyond-linguistic dimensions, particularly criticality and creativity, the framework of Critical GAI literacy from Ou </w:t>
      </w:r>
      <w:r>
        <w:rPr>
          <w:rFonts w:hint="default" w:ascii="Times New Roman Italic" w:hAnsi="Times New Roman Italic" w:cs="Times New Roman Italic"/>
          <w:b w:val="0"/>
          <w:i/>
          <w:iCs/>
          <w:kern w:val="2"/>
          <w:sz w:val="24"/>
          <w:szCs w:val="24"/>
          <w:lang w:val="en-US" w:eastAsia="zh-CN" w:bidi="ar-SA"/>
        </w:rPr>
        <w:t>et al.</w:t>
      </w:r>
      <w:r>
        <w:rPr>
          <w:rFonts w:hint="default" w:ascii="Times New Roman Regular" w:hAnsi="Times New Roman Regular" w:cs="Times New Roman Regular"/>
          <w:b w:val="0"/>
          <w:kern w:val="2"/>
          <w:sz w:val="24"/>
          <w:szCs w:val="24"/>
          <w:lang w:val="en-US" w:eastAsia="zh-CN" w:bidi="ar-SA"/>
        </w:rPr>
        <w:t xml:space="preserve"> (2024), originally developed in doctoral-level contexts, will be examined for its applicability to undergraduate learners. Third, by adopting the UTAUT framework, this study offers a systematic basis for designing qualitative interviews that explore not only students’ perceptions of GAI, but also the underlying personal, social and pedagogical factors that shape those perceptions and influence their usage.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Based on the above considerations, I have refined my research questions as follows: </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Times New Roman Regular" w:hAnsi="Times New Roman Regular" w:cs="Times New Roman Regular"/>
          <w:b w:val="0"/>
          <w:kern w:val="2"/>
          <w:sz w:val="24"/>
          <w:szCs w:val="24"/>
          <w:lang w:val="en-US" w:eastAsia="zh-CN" w:bidi="ar-SA"/>
        </w:rPr>
      </w:pPr>
      <w:r>
        <w:rPr>
          <w:rFonts w:hint="eastAsia" w:ascii="Times New Roman Regular" w:hAnsi="Times New Roman Regular" w:cs="Times New Roman Regular"/>
          <w:b w:val="0"/>
          <w:kern w:val="2"/>
          <w:sz w:val="24"/>
          <w:szCs w:val="24"/>
          <w:lang w:val="en-US" w:eastAsia="zh-CN" w:bidi="ar-SA"/>
        </w:rPr>
        <w:t>Main</w:t>
      </w:r>
      <w:r>
        <w:rPr>
          <w:rFonts w:hint="default" w:ascii="Times New Roman Regular" w:hAnsi="Times New Roman Regular" w:cs="Times New Roman Regular"/>
          <w:b w:val="0"/>
          <w:kern w:val="2"/>
          <w:sz w:val="24"/>
          <w:szCs w:val="24"/>
          <w:lang w:val="en-US" w:eastAsia="zh-CN" w:bidi="ar-SA"/>
        </w:rPr>
        <w:t xml:space="preserve"> Research Question: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How do Chinese-developed GAI tool support undergraduate EFL students’ writing? </w:t>
      </w:r>
    </w:p>
    <w:p>
      <w:pPr>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Sub-Questions</w:t>
      </w:r>
    </w:p>
    <w:p>
      <w:pPr>
        <w:pageBreakBefore w:val="0"/>
        <w:widowControl w:val="0"/>
        <w:numPr>
          <w:ilvl w:val="0"/>
          <w:numId w:val="7"/>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Do students who use Chinese GAI tools demonstrate significant difference in writing performance -- including linguistic features and overall writing quality-- compared to those who do not? </w:t>
      </w:r>
    </w:p>
    <w:p>
      <w:pPr>
        <w:pageBreakBefore w:val="0"/>
        <w:widowControl w:val="0"/>
        <w:numPr>
          <w:ilvl w:val="0"/>
          <w:numId w:val="7"/>
        </w:numPr>
        <w:kinsoku/>
        <w:wordWrap/>
        <w:overflowPunct/>
        <w:topLinePunct w:val="0"/>
        <w:autoSpaceDE/>
        <w:autoSpaceDN/>
        <w:bidi w:val="0"/>
        <w:adjustRightInd/>
        <w:snapToGrid/>
        <w:spacing w:line="360" w:lineRule="auto"/>
        <w:ind w:leftChars="0"/>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How do students perceive the role of GAI in their writing process, and what personal, social and pedagogical factors influence these perceptions and their use of GAI? </w:t>
      </w:r>
    </w:p>
    <w:p>
      <w:pPr>
        <w:rPr>
          <w:rFonts w:cs="Arial"/>
          <w:sz w:val="22"/>
          <w:szCs w:val="22"/>
        </w:rPr>
      </w:pPr>
    </w:p>
    <w:p>
      <w:pPr>
        <w:rPr>
          <w:rFonts w:cs="Arial"/>
          <w:sz w:val="22"/>
          <w:szCs w:val="22"/>
        </w:rPr>
      </w:pPr>
    </w:p>
    <w:p>
      <w:pPr>
        <w:jc w:val="center"/>
        <w:rPr>
          <w:rFonts w:cs="Arial"/>
          <w:sz w:val="22"/>
          <w:szCs w:val="22"/>
        </w:rPr>
      </w:pPr>
    </w:p>
    <w:p>
      <w:pPr>
        <w:pStyle w:val="2"/>
        <w:bidi w:val="0"/>
        <w:rPr>
          <w:rFonts w:hint="default" w:ascii="Times New Roman Bold" w:hAnsi="Times New Roman Bold" w:cs="Times New Roman Bold"/>
          <w:b/>
          <w:bCs/>
          <w:sz w:val="32"/>
          <w:szCs w:val="32"/>
          <w:lang w:val="en-US" w:eastAsia="zh-CN"/>
        </w:rPr>
      </w:pPr>
      <w:r>
        <w:rPr>
          <w:rFonts w:hint="default" w:ascii="Times New Roman Bold" w:hAnsi="Times New Roman Bold" w:cs="Times New Roman Bold"/>
          <w:b/>
          <w:bCs/>
          <w:sz w:val="32"/>
          <w:szCs w:val="32"/>
          <w:lang w:val="en-US" w:eastAsia="zh-CN"/>
        </w:rPr>
        <w:t>References</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Almaiah, M.A., Alamri, M.M. and AlRahmi, W. (2019) ‘Applying the UTAUT model to explain the students’ acceptance of mobile learning system in higher education’, </w:t>
      </w:r>
      <w:r>
        <w:rPr>
          <w:rFonts w:hint="default" w:ascii="Times New Roman Italic" w:hAnsi="Times New Roman Italic" w:cs="Times New Roman Italic"/>
          <w:b w:val="0"/>
          <w:i w:val="0"/>
          <w:iCs w:val="0"/>
          <w:kern w:val="2"/>
          <w:sz w:val="24"/>
          <w:szCs w:val="24"/>
          <w:lang w:val="en-US" w:eastAsia="zh-CN" w:bidi="ar-SA"/>
        </w:rPr>
        <w:t>IEEE</w:t>
      </w:r>
      <w:r>
        <w:rPr>
          <w:rFonts w:hint="default" w:ascii="Times New Roman Regular" w:hAnsi="Times New Roman Regular" w:cs="Times New Roman Regular"/>
          <w:b w:val="0"/>
          <w:i w:val="0"/>
          <w:iCs w:val="0"/>
          <w:kern w:val="2"/>
          <w:sz w:val="24"/>
          <w:szCs w:val="24"/>
          <w:lang w:val="en-US" w:eastAsia="zh-CN" w:bidi="ar-SA"/>
        </w:rPr>
        <w:t xml:space="preserve"> Access</w:t>
      </w:r>
      <w:r>
        <w:rPr>
          <w:rFonts w:hint="default" w:ascii="Times New Roman Regular" w:hAnsi="Times New Roman Regular" w:cs="Times New Roman Regular"/>
          <w:b w:val="0"/>
          <w:kern w:val="2"/>
          <w:sz w:val="24"/>
          <w:szCs w:val="24"/>
          <w:lang w:val="en-US" w:eastAsia="zh-CN" w:bidi="ar-SA"/>
        </w:rPr>
        <w:t xml:space="preserve">, 7, pp.174673-174686.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"http://doi.org/10.1109/ACCESS.2019.2957206"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http://doi.org/10.1109/ACCESS.2019.2957206</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Cumming, A. (1989) Writing expertise and second‐language proficiency. </w:t>
      </w:r>
      <w:r>
        <w:rPr>
          <w:rFonts w:hint="default" w:ascii="Times New Roman Italic" w:hAnsi="Times New Roman Italic" w:cs="Times New Roman Italic"/>
          <w:b w:val="0"/>
          <w:i/>
          <w:iCs/>
          <w:kern w:val="2"/>
          <w:sz w:val="24"/>
          <w:szCs w:val="24"/>
          <w:lang w:val="en-US" w:eastAsia="zh-CN" w:bidi="ar-SA"/>
        </w:rPr>
        <w:t>Language learning</w:t>
      </w:r>
      <w:r>
        <w:rPr>
          <w:rFonts w:hint="default" w:ascii="Times New Roman Regular" w:hAnsi="Times New Roman Regular" w:cs="Times New Roman Regular"/>
          <w:b w:val="0"/>
          <w:kern w:val="2"/>
          <w:sz w:val="24"/>
          <w:szCs w:val="24"/>
          <w:lang w:val="en-US" w:eastAsia="zh-CN" w:bidi="ar-SA"/>
        </w:rPr>
        <w:t xml:space="preserve">, 39(1), pp.81-135.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"https://doi.org/10.1111/j.1467-1770.1989.tb00592.x"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https://doi.org/10.1111/j.1467-1770.1989.tb00592.x</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Currie, G.M. (2023) ‘Academic integrity and artificial intelligence: is ChatGPT hype, hero or heresy?’, </w:t>
      </w:r>
      <w:r>
        <w:rPr>
          <w:rFonts w:hint="default" w:ascii="Times New Roman Italic" w:hAnsi="Times New Roman Italic" w:cs="Times New Roman Italic"/>
          <w:b w:val="0"/>
          <w:i/>
          <w:iCs/>
          <w:kern w:val="2"/>
          <w:sz w:val="24"/>
          <w:szCs w:val="24"/>
          <w:lang w:val="en-US" w:eastAsia="zh-CN" w:bidi="ar-SA"/>
        </w:rPr>
        <w:t xml:space="preserve">Seminars in nuclear medicine, </w:t>
      </w:r>
      <w:r>
        <w:rPr>
          <w:rFonts w:hint="default" w:ascii="Times New Roman Regular" w:hAnsi="Times New Roman Regular" w:cs="Times New Roman Regular"/>
          <w:b w:val="0"/>
          <w:kern w:val="2"/>
          <w:sz w:val="24"/>
          <w:szCs w:val="24"/>
          <w:lang w:val="en-US" w:eastAsia="zh-CN" w:bidi="ar-SA"/>
        </w:rPr>
        <w:t xml:space="preserve">53(5), pp. 719-730.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"https://doi.org/10.1053/j.semnuclmed.2023.04.008"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https://doi.org/10.1053/j.semnuclmed.2023.04.008</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Dergaa, I., Chamari, K., Zmijewski, P. and Saad, H.B. (2023) ‘From human writing to artificial intelligence generated text: examining the prospects and potential threats of ChatGPT in academic writing’, </w:t>
      </w:r>
      <w:r>
        <w:rPr>
          <w:rFonts w:hint="default" w:ascii="Times New Roman Italic" w:hAnsi="Times New Roman Italic" w:cs="Times New Roman Italic"/>
          <w:b w:val="0"/>
          <w:i/>
          <w:iCs/>
          <w:kern w:val="2"/>
          <w:sz w:val="24"/>
          <w:szCs w:val="24"/>
          <w:lang w:val="en-US" w:eastAsia="zh-CN" w:bidi="ar-SA"/>
        </w:rPr>
        <w:t>Biology of Sport</w:t>
      </w:r>
      <w:r>
        <w:rPr>
          <w:rFonts w:hint="default" w:ascii="Times New Roman Regular" w:hAnsi="Times New Roman Regular" w:cs="Times New Roman Regular"/>
          <w:b w:val="0"/>
          <w:kern w:val="2"/>
          <w:sz w:val="24"/>
          <w:szCs w:val="24"/>
          <w:lang w:val="en-US" w:eastAsia="zh-CN" w:bidi="ar-SA"/>
        </w:rPr>
        <w:t xml:space="preserve">, 40(2), pp.615-622.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"https://doi.org/10.5114/biolsport.2023.125623"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https://doi.org/10.5114/biolsport.2023.125623</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Dong, L. (2024) ‘‘‘Brave New World” or not?: A mixed-methods study of the relationship between second language writing learners’ perceptions of ChatGPT, behaviors of using ChatGPT, and writing proficiency’, </w:t>
      </w:r>
      <w:r>
        <w:rPr>
          <w:rFonts w:hint="default" w:ascii="Times New Roman Italic" w:hAnsi="Times New Roman Italic" w:cs="Times New Roman Italic"/>
          <w:b w:val="0"/>
          <w:i/>
          <w:iCs/>
          <w:kern w:val="2"/>
          <w:sz w:val="24"/>
          <w:szCs w:val="24"/>
          <w:lang w:val="en-US" w:eastAsia="zh-CN" w:bidi="ar-SA"/>
        </w:rPr>
        <w:t>Current Psychology</w:t>
      </w:r>
      <w:r>
        <w:rPr>
          <w:rFonts w:hint="default" w:ascii="Times New Roman Regular" w:hAnsi="Times New Roman Regular" w:cs="Times New Roman Regular"/>
          <w:b w:val="0"/>
          <w:kern w:val="2"/>
          <w:sz w:val="24"/>
          <w:szCs w:val="24"/>
          <w:lang w:val="en-US" w:eastAsia="zh-CN" w:bidi="ar-SA"/>
        </w:rPr>
        <w:t xml:space="preserve">, 43(21), pp. 19481–19495.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"https://doi.org/10.1007/s12144-024-05728-9"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https://doi.org/10.1007/s12144-024-05728-9</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Feuerriegel, S., Hartmann, J., Janiesch, C. and Zschech, P. (2024) Generative AI. </w:t>
      </w:r>
      <w:r>
        <w:rPr>
          <w:rFonts w:hint="default" w:ascii="Times New Roman Italic" w:hAnsi="Times New Roman Italic" w:cs="Times New Roman Italic"/>
          <w:b w:val="0"/>
          <w:i/>
          <w:iCs/>
          <w:kern w:val="2"/>
          <w:sz w:val="24"/>
          <w:szCs w:val="24"/>
          <w:lang w:val="en-US" w:eastAsia="zh-CN" w:bidi="ar-SA"/>
        </w:rPr>
        <w:t>Bus Inf Syst Eng</w:t>
      </w:r>
      <w:r>
        <w:rPr>
          <w:rFonts w:hint="default" w:ascii="Times New Roman Regular" w:hAnsi="Times New Roman Regular" w:cs="Times New Roman Regular"/>
          <w:b w:val="0"/>
          <w:kern w:val="2"/>
          <w:sz w:val="24"/>
          <w:szCs w:val="24"/>
          <w:lang w:val="en-US" w:eastAsia="zh-CN" w:bidi="ar-SA"/>
        </w:rPr>
        <w:t xml:space="preserve"> 66, pp. 111–126.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"https://doi.org/10.1007/s12599-023-00834-7"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https://doi.org/10.1007/s12599-023-00834-7</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Government Digital Service, UK (2025) </w:t>
      </w:r>
      <w:r>
        <w:rPr>
          <w:rFonts w:hint="default" w:ascii="Times New Roman Italic" w:hAnsi="Times New Roman Italic" w:cs="Times New Roman Italic"/>
          <w:b w:val="0"/>
          <w:i/>
          <w:iCs/>
          <w:kern w:val="2"/>
          <w:sz w:val="24"/>
          <w:szCs w:val="24"/>
          <w:lang w:val="en-US" w:eastAsia="zh-CN" w:bidi="ar-SA"/>
        </w:rPr>
        <w:t>Artificial intelligence playbook for the UK government</w:t>
      </w:r>
      <w:r>
        <w:rPr>
          <w:rFonts w:hint="default" w:ascii="Times New Roman Regular" w:hAnsi="Times New Roman Regular" w:cs="Times New Roman Regular"/>
          <w:b w:val="0"/>
          <w:kern w:val="2"/>
          <w:sz w:val="24"/>
          <w:szCs w:val="24"/>
          <w:lang w:val="en-US" w:eastAsia="zh-CN" w:bidi="ar-SA"/>
        </w:rPr>
        <w:t xml:space="preserve">.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"https://assets.publishing.service.gov.uk/media/67aca2f7e400ae62338324bd/AI_Playbook_for_the_UK_Government__12_02_.pdf"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https://assets.publishing.service.gov.uk/media/67aca2f7e400ae62338324bd/AI_Playbook_for_the_UK_Government__12_02_.pdf</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(Assessed: 5 March 2025).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Housen, A., Kuiken, F. and Vedder I. (2012) ‘Dimensions of L2 performance and proficiency: Complexity, accuracy, and fluency in SLA’,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"https://doi.org/10.1075/lllt.32"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https://doi.org/10.1075/lllt.32</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i w:val="0"/>
          <w:iCs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IBM (2023) </w:t>
      </w:r>
      <w:r>
        <w:rPr>
          <w:rFonts w:hint="default" w:ascii="Times New Roman Italic" w:hAnsi="Times New Roman Italic" w:cs="Times New Roman Italic"/>
          <w:b w:val="0"/>
          <w:i/>
          <w:iCs/>
          <w:kern w:val="2"/>
          <w:sz w:val="24"/>
          <w:szCs w:val="24"/>
          <w:lang w:val="en-US" w:eastAsia="zh-CN" w:bidi="ar-SA"/>
        </w:rPr>
        <w:t xml:space="preserve">What is generative AI? </w:t>
      </w:r>
      <w:r>
        <w:rPr>
          <w:rFonts w:hint="default" w:ascii="Times New Roman" w:hAnsi="Times New Roman" w:cs="Times New Roman"/>
          <w:b w:val="0"/>
          <w:i w:val="0"/>
          <w:iCs w:val="0"/>
          <w:kern w:val="2"/>
          <w:sz w:val="24"/>
          <w:szCs w:val="24"/>
          <w:lang w:val="en-US" w:eastAsia="zh-CN" w:bidi="ar-SA"/>
        </w:rPr>
        <w:t xml:space="preserve">Available at: </w:t>
      </w:r>
      <w:r>
        <w:rPr>
          <w:rFonts w:hint="default" w:ascii="Times New Roman" w:hAnsi="Times New Roman" w:cs="Times New Roman"/>
          <w:b w:val="0"/>
          <w:i w:val="0"/>
          <w:iCs w:val="0"/>
          <w:kern w:val="2"/>
          <w:sz w:val="24"/>
          <w:szCs w:val="24"/>
          <w:lang w:val="en-US" w:eastAsia="zh-CN" w:bidi="ar-SA"/>
        </w:rPr>
        <w:fldChar w:fldCharType="begin"/>
      </w:r>
      <w:r>
        <w:rPr>
          <w:rFonts w:hint="default" w:ascii="Times New Roman" w:hAnsi="Times New Roman" w:cs="Times New Roman"/>
          <w:b w:val="0"/>
          <w:i w:val="0"/>
          <w:iCs w:val="0"/>
          <w:kern w:val="2"/>
          <w:sz w:val="24"/>
          <w:szCs w:val="24"/>
          <w:lang w:val="en-US" w:eastAsia="zh-CN" w:bidi="ar-SA"/>
        </w:rPr>
        <w:instrText xml:space="preserve"> HYPERLINK "https://research.ibm.com/blog/what-is-generative-AI" </w:instrText>
      </w:r>
      <w:r>
        <w:rPr>
          <w:rFonts w:hint="default" w:ascii="Times New Roman" w:hAnsi="Times New Roman" w:cs="Times New Roman"/>
          <w:b w:val="0"/>
          <w:i w:val="0"/>
          <w:iCs w:val="0"/>
          <w:kern w:val="2"/>
          <w:sz w:val="24"/>
          <w:szCs w:val="24"/>
          <w:lang w:val="en-US" w:eastAsia="zh-CN" w:bidi="ar-SA"/>
        </w:rPr>
        <w:fldChar w:fldCharType="separate"/>
      </w:r>
      <w:r>
        <w:rPr>
          <w:rStyle w:val="9"/>
          <w:rFonts w:hint="default" w:ascii="Times New Roman" w:hAnsi="Times New Roman" w:cs="Times New Roman"/>
          <w:b w:val="0"/>
          <w:i w:val="0"/>
          <w:iCs w:val="0"/>
          <w:kern w:val="2"/>
          <w:sz w:val="24"/>
          <w:szCs w:val="24"/>
          <w:lang w:val="en-US" w:eastAsia="zh-CN" w:bidi="ar-SA"/>
        </w:rPr>
        <w:t>https://research.ibm.com/blog/what-is-generative-AI</w:t>
      </w:r>
      <w:r>
        <w:rPr>
          <w:rFonts w:hint="default" w:ascii="Times New Roman" w:hAnsi="Times New Roman" w:cs="Times New Roman"/>
          <w:b w:val="0"/>
          <w:i w:val="0"/>
          <w:iCs w:val="0"/>
          <w:kern w:val="2"/>
          <w:sz w:val="24"/>
          <w:szCs w:val="24"/>
          <w:lang w:val="en-US" w:eastAsia="zh-CN" w:bidi="ar-SA"/>
        </w:rPr>
        <w:fldChar w:fldCharType="end"/>
      </w:r>
      <w:r>
        <w:rPr>
          <w:rFonts w:hint="default" w:ascii="Times New Roman" w:hAnsi="Times New Roman" w:cs="Times New Roman"/>
          <w:b w:val="0"/>
          <w:i w:val="0"/>
          <w:iCs w:val="0"/>
          <w:kern w:val="2"/>
          <w:sz w:val="24"/>
          <w:szCs w:val="24"/>
          <w:lang w:val="en-US" w:eastAsia="zh-CN" w:bidi="ar-SA"/>
        </w:rPr>
        <w:t xml:space="preserve"> (Assessed: 5 March 2025).</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Italic" w:hAnsi="Times New Roman Italic" w:cs="Times New Roman Italic"/>
          <w:b w:val="0"/>
          <w:i/>
          <w:iCs/>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i w:val="0"/>
          <w:iCs w:val="0"/>
          <w:kern w:val="2"/>
          <w:sz w:val="24"/>
          <w:szCs w:val="24"/>
          <w:lang w:val="en-US" w:eastAsia="zh-CN" w:bidi="ar-SA"/>
        </w:rPr>
      </w:pPr>
      <w:r>
        <w:rPr>
          <w:rFonts w:hint="default" w:ascii="Times New Roman" w:hAnsi="Times New Roman" w:cs="Times New Roman"/>
          <w:b w:val="0"/>
          <w:i w:val="0"/>
          <w:iCs w:val="0"/>
          <w:kern w:val="2"/>
          <w:sz w:val="24"/>
          <w:szCs w:val="24"/>
          <w:lang w:val="en-US" w:eastAsia="zh-CN" w:bidi="ar-SA"/>
        </w:rPr>
        <w:t xml:space="preserve">Imran, M. and Almusharraf, N. (2023) ‘Analyzing the role of ChatGPT as a writing assistant at higher education level: A systematic review of the literature’, </w:t>
      </w:r>
      <w:r>
        <w:rPr>
          <w:rFonts w:hint="default" w:ascii="Times New Roman Italic" w:hAnsi="Times New Roman Italic" w:cs="Times New Roman Italic"/>
          <w:b w:val="0"/>
          <w:i/>
          <w:iCs/>
          <w:kern w:val="2"/>
          <w:sz w:val="24"/>
          <w:szCs w:val="24"/>
          <w:lang w:val="en-US" w:eastAsia="zh-CN" w:bidi="ar-SA"/>
        </w:rPr>
        <w:t>Contemporary Educational Technology</w:t>
      </w:r>
      <w:r>
        <w:rPr>
          <w:rFonts w:hint="default" w:ascii="Times New Roman" w:hAnsi="Times New Roman" w:cs="Times New Roman"/>
          <w:b w:val="0"/>
          <w:i w:val="0"/>
          <w:iCs w:val="0"/>
          <w:kern w:val="2"/>
          <w:sz w:val="24"/>
          <w:szCs w:val="24"/>
          <w:lang w:val="en-US" w:eastAsia="zh-CN" w:bidi="ar-SA"/>
        </w:rPr>
        <w:t xml:space="preserve">, 15(4), ep464. Available at: </w:t>
      </w:r>
      <w:r>
        <w:rPr>
          <w:rFonts w:hint="default" w:ascii="Times New Roman" w:hAnsi="Times New Roman" w:cs="Times New Roman"/>
          <w:b w:val="0"/>
          <w:i w:val="0"/>
          <w:iCs w:val="0"/>
          <w:kern w:val="2"/>
          <w:sz w:val="24"/>
          <w:szCs w:val="24"/>
          <w:lang w:val="en-US" w:eastAsia="zh-CN" w:bidi="ar-SA"/>
        </w:rPr>
        <w:fldChar w:fldCharType="begin"/>
      </w:r>
      <w:r>
        <w:rPr>
          <w:rFonts w:hint="default" w:ascii="Times New Roman" w:hAnsi="Times New Roman" w:cs="Times New Roman"/>
          <w:b w:val="0"/>
          <w:i w:val="0"/>
          <w:iCs w:val="0"/>
          <w:kern w:val="2"/>
          <w:sz w:val="24"/>
          <w:szCs w:val="24"/>
          <w:lang w:val="en-US" w:eastAsia="zh-CN" w:bidi="ar-SA"/>
        </w:rPr>
        <w:instrText xml:space="preserve"> HYPERLINK "https://doi.org/10.30935/cedtech/13605" </w:instrText>
      </w:r>
      <w:r>
        <w:rPr>
          <w:rFonts w:hint="default" w:ascii="Times New Roman" w:hAnsi="Times New Roman" w:cs="Times New Roman"/>
          <w:b w:val="0"/>
          <w:i w:val="0"/>
          <w:iCs w:val="0"/>
          <w:kern w:val="2"/>
          <w:sz w:val="24"/>
          <w:szCs w:val="24"/>
          <w:lang w:val="en-US" w:eastAsia="zh-CN" w:bidi="ar-SA"/>
        </w:rPr>
        <w:fldChar w:fldCharType="separate"/>
      </w:r>
      <w:r>
        <w:rPr>
          <w:rStyle w:val="9"/>
          <w:rFonts w:hint="default" w:ascii="Times New Roman" w:hAnsi="Times New Roman" w:cs="Times New Roman"/>
          <w:b w:val="0"/>
          <w:i w:val="0"/>
          <w:iCs w:val="0"/>
          <w:kern w:val="2"/>
          <w:sz w:val="24"/>
          <w:szCs w:val="24"/>
          <w:lang w:val="en-US" w:eastAsia="zh-CN" w:bidi="ar-SA"/>
        </w:rPr>
        <w:t>https://doi.org/10.30935/cedtech/13605</w:t>
      </w:r>
      <w:r>
        <w:rPr>
          <w:rFonts w:hint="default" w:ascii="Times New Roman" w:hAnsi="Times New Roman" w:cs="Times New Roman"/>
          <w:b w:val="0"/>
          <w:i w:val="0"/>
          <w:iCs w:val="0"/>
          <w:kern w:val="2"/>
          <w:sz w:val="24"/>
          <w:szCs w:val="24"/>
          <w:lang w:val="en-US" w:eastAsia="zh-CN" w:bidi="ar-SA"/>
        </w:rPr>
        <w:fldChar w:fldCharType="end"/>
      </w:r>
      <w:r>
        <w:rPr>
          <w:rFonts w:hint="default" w:ascii="Times New Roman" w:hAnsi="Times New Roman" w:cs="Times New Roman"/>
          <w:b w:val="0"/>
          <w:i w:val="0"/>
          <w:iCs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Italic" w:hAnsi="Times New Roman Italic" w:cs="Times New Roman Italic"/>
          <w:b w:val="0"/>
          <w:i/>
          <w:iCs/>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i w:val="0"/>
          <w:iCs w:val="0"/>
          <w:kern w:val="2"/>
          <w:sz w:val="24"/>
          <w:szCs w:val="24"/>
          <w:lang w:val="en-US" w:eastAsia="zh-CN" w:bidi="ar-SA"/>
        </w:rPr>
      </w:pPr>
      <w:r>
        <w:rPr>
          <w:rFonts w:hint="default" w:ascii="Times New Roman" w:hAnsi="Times New Roman" w:cs="Times New Roman"/>
          <w:b w:val="0"/>
          <w:i w:val="0"/>
          <w:iCs w:val="0"/>
          <w:kern w:val="2"/>
          <w:sz w:val="24"/>
          <w:szCs w:val="24"/>
          <w:lang w:val="en-US" w:eastAsia="zh-CN" w:bidi="ar-SA"/>
        </w:rPr>
        <w:t xml:space="preserve">Meniado, J.C., Huyen D. T. T., Panyadilokpong, N. and Lerkomolwit, P. (2024) ‘Using ChatGPT for second language writing: Experiences and perceptions of EFL learners in Thailand and Vietnam’, </w:t>
      </w:r>
      <w:r>
        <w:rPr>
          <w:rFonts w:hint="default" w:ascii="Times New Roman Italic" w:hAnsi="Times New Roman Italic" w:cs="Times New Roman Italic"/>
          <w:b w:val="0"/>
          <w:i/>
          <w:iCs/>
          <w:kern w:val="2"/>
          <w:sz w:val="24"/>
          <w:szCs w:val="24"/>
          <w:lang w:val="en-US" w:eastAsia="zh-CN" w:bidi="ar-SA"/>
        </w:rPr>
        <w:t>Computers and Education: Artificial Intelligence</w:t>
      </w:r>
      <w:r>
        <w:rPr>
          <w:rFonts w:hint="default" w:ascii="Times New Roman" w:hAnsi="Times New Roman" w:cs="Times New Roman"/>
          <w:b w:val="0"/>
          <w:i w:val="0"/>
          <w:iCs w:val="0"/>
          <w:kern w:val="2"/>
          <w:sz w:val="24"/>
          <w:szCs w:val="24"/>
          <w:lang w:val="en-US" w:eastAsia="zh-CN" w:bidi="ar-SA"/>
        </w:rPr>
        <w:t xml:space="preserve">, 7, p. 100313. Available at: </w:t>
      </w:r>
      <w:r>
        <w:rPr>
          <w:rFonts w:hint="default" w:ascii="Times New Roman" w:hAnsi="Times New Roman" w:cs="Times New Roman"/>
          <w:b w:val="0"/>
          <w:i w:val="0"/>
          <w:iCs w:val="0"/>
          <w:kern w:val="2"/>
          <w:sz w:val="24"/>
          <w:szCs w:val="24"/>
          <w:lang w:val="en-US" w:eastAsia="zh-CN" w:bidi="ar-SA"/>
        </w:rPr>
        <w:fldChar w:fldCharType="begin"/>
      </w:r>
      <w:r>
        <w:rPr>
          <w:rFonts w:hint="default" w:ascii="Times New Roman" w:hAnsi="Times New Roman" w:cs="Times New Roman"/>
          <w:b w:val="0"/>
          <w:i w:val="0"/>
          <w:iCs w:val="0"/>
          <w:kern w:val="2"/>
          <w:sz w:val="24"/>
          <w:szCs w:val="24"/>
          <w:lang w:val="en-US" w:eastAsia="zh-CN" w:bidi="ar-SA"/>
        </w:rPr>
        <w:instrText xml:space="preserve"> HYPERLINK "https://doi.org/10.1016/j.caeai.2024.100313n" </w:instrText>
      </w:r>
      <w:r>
        <w:rPr>
          <w:rFonts w:hint="default" w:ascii="Times New Roman" w:hAnsi="Times New Roman" w:cs="Times New Roman"/>
          <w:b w:val="0"/>
          <w:i w:val="0"/>
          <w:iCs w:val="0"/>
          <w:kern w:val="2"/>
          <w:sz w:val="24"/>
          <w:szCs w:val="24"/>
          <w:lang w:val="en-US" w:eastAsia="zh-CN" w:bidi="ar-SA"/>
        </w:rPr>
        <w:fldChar w:fldCharType="separate"/>
      </w:r>
      <w:r>
        <w:rPr>
          <w:rStyle w:val="9"/>
          <w:rFonts w:hint="default" w:ascii="Times New Roman" w:hAnsi="Times New Roman" w:cs="Times New Roman"/>
          <w:b w:val="0"/>
          <w:i w:val="0"/>
          <w:iCs w:val="0"/>
          <w:kern w:val="2"/>
          <w:sz w:val="24"/>
          <w:szCs w:val="24"/>
          <w:lang w:val="en-US" w:eastAsia="zh-CN" w:bidi="ar-SA"/>
        </w:rPr>
        <w:t>https://doi.org/10.1016/j.caeai.2024.100313n</w:t>
      </w:r>
      <w:r>
        <w:rPr>
          <w:rFonts w:hint="default" w:ascii="Times New Roman" w:hAnsi="Times New Roman" w:cs="Times New Roman"/>
          <w:b w:val="0"/>
          <w:i w:val="0"/>
          <w:iCs w:val="0"/>
          <w:kern w:val="2"/>
          <w:sz w:val="24"/>
          <w:szCs w:val="24"/>
          <w:lang w:val="en-US" w:eastAsia="zh-CN" w:bidi="ar-SA"/>
        </w:rPr>
        <w:fldChar w:fldCharType="end"/>
      </w:r>
      <w:r>
        <w:rPr>
          <w:rFonts w:hint="default" w:ascii="Times New Roman" w:hAnsi="Times New Roman" w:cs="Times New Roman"/>
          <w:b w:val="0"/>
          <w:i w:val="0"/>
          <w:iCs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i w:val="0"/>
          <w:iCs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Niloy, A.C., Akter, S., Sultana, N., Sultana, J. and Rahman, S.I.U. (2024) ‘Is Chatgpt a menace for creative writing ability? An experiment’, </w:t>
      </w:r>
      <w:r>
        <w:rPr>
          <w:rFonts w:hint="default" w:ascii="Times New Roman Italic" w:hAnsi="Times New Roman Italic" w:cs="Times New Roman Italic"/>
          <w:b w:val="0"/>
          <w:i/>
          <w:iCs/>
          <w:kern w:val="2"/>
          <w:sz w:val="24"/>
          <w:szCs w:val="24"/>
          <w:lang w:val="en-US" w:eastAsia="zh-CN" w:bidi="ar-SA"/>
        </w:rPr>
        <w:t>Journal of Computer Assisted Learning</w:t>
      </w:r>
      <w:r>
        <w:rPr>
          <w:rFonts w:hint="default" w:ascii="Times New Roman Regular" w:hAnsi="Times New Roman Regular" w:cs="Times New Roman Regular"/>
          <w:b w:val="0"/>
          <w:kern w:val="2"/>
          <w:sz w:val="24"/>
          <w:szCs w:val="24"/>
          <w:lang w:val="en-US" w:eastAsia="zh-CN" w:bidi="ar-SA"/>
        </w:rPr>
        <w:t xml:space="preserve">, 40(2), pp. 919–930.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"https://doi.org/10.1111/jcal.12929"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https://doi.org/10.1111/jcal.12929</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Italic" w:hAnsi="Times New Roman Italic" w:cs="Times New Roman Italic"/>
          <w:b w:val="0"/>
          <w:i/>
          <w:iCs/>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Nguyen, H.T. and Chu Q. P. (2021) ‘Estimating university students’ acceptance of technological tools for studying English through the UTAUT model’, International Journal of TESOL &amp; Education, 1(3), pp. 209-234.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"http://eoi.citefactor.org/10.11250/ijte.01.03.012"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http://eoi.citefactor.org/10.11250/ijte.01.03.012</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Organisation for Eco</w:t>
      </w:r>
      <w:bookmarkStart w:id="0" w:name="_GoBack"/>
      <w:bookmarkEnd w:id="0"/>
      <w:r>
        <w:rPr>
          <w:rFonts w:hint="default" w:ascii="Times New Roman Regular" w:hAnsi="Times New Roman Regular" w:cs="Times New Roman Regular"/>
          <w:b w:val="0"/>
          <w:kern w:val="2"/>
          <w:sz w:val="24"/>
          <w:szCs w:val="24"/>
          <w:lang w:val="en-US" w:eastAsia="zh-CN" w:bidi="ar-SA"/>
        </w:rPr>
        <w:t>nomic Co-operation and Development [OECD](2023)</w:t>
      </w:r>
      <w:r>
        <w:rPr>
          <w:rFonts w:hint="default" w:ascii="Times New Roman Italic" w:hAnsi="Times New Roman Italic" w:cs="Times New Roman Italic"/>
          <w:b w:val="0"/>
          <w:i/>
          <w:iCs/>
          <w:kern w:val="2"/>
          <w:sz w:val="24"/>
          <w:szCs w:val="24"/>
          <w:lang w:val="en-US" w:eastAsia="zh-CN" w:bidi="ar-SA"/>
        </w:rPr>
        <w:t xml:space="preserve"> Policies for the digital transformation of school education</w:t>
      </w:r>
      <w:r>
        <w:rPr>
          <w:rFonts w:hint="default" w:ascii="Times New Roman Regular" w:hAnsi="Times New Roman Regular" w:cs="Times New Roman Regular"/>
          <w:b w:val="0"/>
          <w:kern w:val="2"/>
          <w:sz w:val="24"/>
          <w:szCs w:val="24"/>
          <w:lang w:val="en-US" w:eastAsia="zh-CN" w:bidi="ar-SA"/>
        </w:rPr>
        <w:t xml:space="preserve">.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"https://one.oecd.org/document/EDU/EDPC/SR(2023)2/en/pdf"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https://one.oecd.org/document/EDU/EDPC/SR(2023)2/en/pdf</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(Assessed at: 4 March 2025).</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Ou, A.W., Khuder, B., Franzetti, S. and Negretti, R. (2024) ‘Conceptualising and cultivating Critical GAI Literacy in doctoral academic writing’, </w:t>
      </w:r>
      <w:r>
        <w:rPr>
          <w:rFonts w:hint="default" w:ascii="Times New Roman Italic" w:hAnsi="Times New Roman Italic" w:cs="Times New Roman Italic"/>
          <w:b w:val="0"/>
          <w:i/>
          <w:iCs/>
          <w:kern w:val="2"/>
          <w:sz w:val="24"/>
          <w:szCs w:val="24"/>
          <w:lang w:val="en-US" w:eastAsia="zh-CN" w:bidi="ar-SA"/>
        </w:rPr>
        <w:t>Journal of Second Language Writing</w:t>
      </w:r>
      <w:r>
        <w:rPr>
          <w:rFonts w:hint="default" w:ascii="Times New Roman Regular" w:hAnsi="Times New Roman Regular" w:cs="Times New Roman Regular"/>
          <w:b w:val="0"/>
          <w:kern w:val="2"/>
          <w:sz w:val="24"/>
          <w:szCs w:val="24"/>
          <w:lang w:val="en-US" w:eastAsia="zh-CN" w:bidi="ar-SA"/>
        </w:rPr>
        <w:t xml:space="preserve">, 66, p. 101156.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"https://doi.org/10.1016/j.jslw.2024.101156"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https://doi.org/10.1016/j.jslw.2024.101156</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Sarah, B. (2004) ‘The CRAAP Test,’ </w:t>
      </w:r>
      <w:r>
        <w:rPr>
          <w:rFonts w:hint="default" w:ascii="Times New Roman Italic" w:hAnsi="Times New Roman Italic" w:cs="Times New Roman Italic"/>
          <w:b w:val="0"/>
          <w:i/>
          <w:iCs/>
          <w:kern w:val="2"/>
          <w:sz w:val="24"/>
          <w:szCs w:val="24"/>
          <w:lang w:val="en-US" w:eastAsia="zh-CN" w:bidi="ar-SA"/>
        </w:rPr>
        <w:t>LOEX Quarterly</w:t>
      </w:r>
      <w:r>
        <w:rPr>
          <w:rFonts w:hint="default" w:ascii="Times New Roman Regular" w:hAnsi="Times New Roman Regular" w:cs="Times New Roman Regular"/>
          <w:b w:val="0"/>
          <w:kern w:val="2"/>
          <w:sz w:val="24"/>
          <w:szCs w:val="24"/>
          <w:lang w:val="en-US" w:eastAsia="zh-CN" w:bidi="ar-SA"/>
        </w:rPr>
        <w:t>, 31(3) Article 4.</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"https://commons.emich.edu/cgi/viewcontent.cgi?article=1009&amp;context=loexquarterly"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https://commons.emich.edu/cgi/viewcontent.cgi?article=1009&amp;context=loexquarterly</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Song, C. and Song, Y. (2023) ‘Enhancing academic writing skills and motivation: assessing the efficacy of ChatGPT in AI-assisted language learning for EFL students’, </w:t>
      </w:r>
      <w:r>
        <w:rPr>
          <w:rFonts w:hint="default" w:ascii="Times New Roman Italic" w:hAnsi="Times New Roman Italic" w:cs="Times New Roman Italic"/>
          <w:b w:val="0"/>
          <w:i/>
          <w:iCs/>
          <w:kern w:val="2"/>
          <w:sz w:val="24"/>
          <w:szCs w:val="24"/>
          <w:lang w:val="en-US" w:eastAsia="zh-CN" w:bidi="ar-SA"/>
        </w:rPr>
        <w:t>Frontiers in Psychology</w:t>
      </w:r>
      <w:r>
        <w:rPr>
          <w:rFonts w:hint="default" w:ascii="Times New Roman Regular" w:hAnsi="Times New Roman Regular" w:cs="Times New Roman Regular"/>
          <w:b w:val="0"/>
          <w:kern w:val="2"/>
          <w:sz w:val="24"/>
          <w:szCs w:val="24"/>
          <w:lang w:val="en-US" w:eastAsia="zh-CN" w:bidi="ar-SA"/>
        </w:rPr>
        <w:t xml:space="preserve">, 14.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"https://doi.org/10.3389/fpsyg.2023.1260843"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https://doi.org/10.3389/fpsyg.2023.1260843</w:t>
      </w:r>
      <w:r>
        <w:rPr>
          <w:rFonts w:hint="default" w:ascii="Times New Roman Regular" w:hAnsi="Times New Roman Regular" w:cs="Times New Roman Regular"/>
          <w:b w:val="0"/>
          <w:kern w:val="2"/>
          <w:sz w:val="24"/>
          <w:szCs w:val="24"/>
          <w:lang w:val="en-US" w:eastAsia="zh-CN" w:bidi="ar-SA"/>
        </w:rPr>
        <w:fldChar w:fldCharType="end"/>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Teng, F. M. (2024). A systematic review of ChatGPT for English as a foreign language writing: opportunities, challenges, and recommendations. </w:t>
      </w:r>
      <w:r>
        <w:rPr>
          <w:rFonts w:hint="default" w:ascii="Times New Roman Italic" w:hAnsi="Times New Roman Italic" w:cs="Times New Roman Italic"/>
          <w:b w:val="0"/>
          <w:i/>
          <w:iCs/>
          <w:kern w:val="2"/>
          <w:sz w:val="24"/>
          <w:szCs w:val="24"/>
          <w:lang w:val="en-US" w:eastAsia="zh-CN" w:bidi="ar-SA"/>
        </w:rPr>
        <w:t>International Journal of TESOL Studies</w:t>
      </w:r>
      <w:r>
        <w:rPr>
          <w:rFonts w:hint="default" w:ascii="Times New Roman Regular" w:hAnsi="Times New Roman Regular" w:cs="Times New Roman Regular"/>
          <w:b w:val="0"/>
          <w:kern w:val="2"/>
          <w:sz w:val="24"/>
          <w:szCs w:val="24"/>
          <w:lang w:val="en-US" w:eastAsia="zh-CN" w:bidi="ar-SA"/>
        </w:rPr>
        <w:t xml:space="preserve">, 6(3), pp. 36-57.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"https://doi.org/10.58304/ijts.20240304"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https://doi.org/10.58304/ijts.20240304</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Tsai, C.Y., Lin, Y.T. and Brown, I.K. (2024) ‘Impacts of ChatGPT-assisted writing for EFL English majors: Feasibility and challenges’, </w:t>
      </w:r>
      <w:r>
        <w:rPr>
          <w:rFonts w:hint="default" w:ascii="Times New Roman Italic" w:hAnsi="Times New Roman Italic" w:cs="Times New Roman Italic"/>
          <w:b w:val="0"/>
          <w:i/>
          <w:iCs/>
          <w:kern w:val="2"/>
          <w:sz w:val="24"/>
          <w:szCs w:val="24"/>
          <w:lang w:val="en-US" w:eastAsia="zh-CN" w:bidi="ar-SA"/>
        </w:rPr>
        <w:t>Education and Information Technologies, pp.</w:t>
      </w:r>
      <w:r>
        <w:rPr>
          <w:rFonts w:hint="default" w:ascii="Times New Roman Regular" w:hAnsi="Times New Roman Regular" w:cs="Times New Roman Regular"/>
          <w:b w:val="0"/>
          <w:kern w:val="2"/>
          <w:sz w:val="24"/>
          <w:szCs w:val="24"/>
          <w:lang w:val="en-US" w:eastAsia="zh-CN" w:bidi="ar-SA"/>
        </w:rPr>
        <w:t xml:space="preserve">1-19.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"https://doi.org/10.1007/s10639-024-12722-y"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https://doi.org/10.1007/s10639-024-12722-y</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Waller, L. and Papi, M. (2017) ‘Motivation and feedback: How implicit theories of intelligence predict L2 writers’ motivation and feedback orientation’, </w:t>
      </w:r>
      <w:r>
        <w:rPr>
          <w:rFonts w:hint="default" w:ascii="Times New Roman Italic" w:hAnsi="Times New Roman Italic" w:cs="Times New Roman Italic"/>
          <w:b w:val="0"/>
          <w:i/>
          <w:iCs/>
          <w:kern w:val="2"/>
          <w:sz w:val="24"/>
          <w:szCs w:val="24"/>
          <w:lang w:val="en-US" w:eastAsia="zh-CN" w:bidi="ar-SA"/>
        </w:rPr>
        <w:t>Journal of Second Language Writing</w:t>
      </w:r>
      <w:r>
        <w:rPr>
          <w:rFonts w:hint="default" w:ascii="Times New Roman Regular" w:hAnsi="Times New Roman Regular" w:cs="Times New Roman Regular"/>
          <w:b w:val="0"/>
          <w:kern w:val="2"/>
          <w:sz w:val="24"/>
          <w:szCs w:val="24"/>
          <w:lang w:val="en-US" w:eastAsia="zh-CN" w:bidi="ar-SA"/>
        </w:rPr>
        <w:t xml:space="preserve">, 35, pp. 54–65.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"https://doi.org/10.1016/j.jslw.2017.01.004"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https://doi.org/10.1016/j.jslw.2017.01.004</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Werdiningsih, I., Marzuki, Indrawati, I., Rusdin, D., Ivone, F.M, Basthomi, Y., and Zulfahreza (2024) ‘Revolutionizing EFL writing: unveiling the strategic use of ChatGPT by Indonesian master’s students’, </w:t>
      </w:r>
      <w:r>
        <w:rPr>
          <w:rFonts w:hint="default" w:ascii="Times New Roman Italic" w:hAnsi="Times New Roman Italic" w:cs="Times New Roman Italic"/>
          <w:b w:val="0"/>
          <w:i/>
          <w:iCs/>
          <w:kern w:val="2"/>
          <w:sz w:val="24"/>
          <w:szCs w:val="24"/>
          <w:lang w:val="en-US" w:eastAsia="zh-CN" w:bidi="ar-SA"/>
        </w:rPr>
        <w:t>Cogent Education</w:t>
      </w:r>
      <w:r>
        <w:rPr>
          <w:rFonts w:hint="default" w:ascii="Times New Roman Regular" w:hAnsi="Times New Roman Regular" w:cs="Times New Roman Regular"/>
          <w:b w:val="0"/>
          <w:kern w:val="2"/>
          <w:sz w:val="24"/>
          <w:szCs w:val="24"/>
          <w:lang w:val="en-US" w:eastAsia="zh-CN" w:bidi="ar-SA"/>
        </w:rPr>
        <w:t xml:space="preserve">, 11(1), p. 2399431.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"https://doi.org/10.1080/2331186X.2024.2399431"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https://doi.org/10.1080/2331186X.2024.2399431</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Italic" w:hAnsi="Times New Roman Italic" w:cs="Times New Roman Italic"/>
          <w:b w:val="0"/>
          <w:i/>
          <w:iCs/>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Xue, L. Rashid, A.M. and Ouyang, S. (2024) ‘The unified theory of acceptance and use of technology (UTAUT) in higher education: a systematic review’,</w:t>
      </w:r>
      <w:r>
        <w:rPr>
          <w:rFonts w:hint="default" w:ascii="Times New Roman Italic" w:hAnsi="Times New Roman Italic" w:cs="Times New Roman Italic"/>
          <w:b w:val="0"/>
          <w:i/>
          <w:iCs/>
          <w:kern w:val="2"/>
          <w:sz w:val="24"/>
          <w:szCs w:val="24"/>
          <w:lang w:val="en-US" w:eastAsia="zh-CN" w:bidi="ar-SA"/>
        </w:rPr>
        <w:t xml:space="preserve"> Sage Open,</w:t>
      </w:r>
      <w:r>
        <w:rPr>
          <w:rFonts w:hint="default" w:ascii="Times New Roman Regular" w:hAnsi="Times New Roman Regular" w:cs="Times New Roman Regular"/>
          <w:b w:val="0"/>
          <w:kern w:val="2"/>
          <w:sz w:val="24"/>
          <w:szCs w:val="24"/>
          <w:lang w:val="en-US" w:eastAsia="zh-CN" w:bidi="ar-SA"/>
        </w:rPr>
        <w:t xml:space="preserve">14(1).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"https://doi.org/10.1177/21582440241229570"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https://doi.org/10.1177/21582440241229570</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r>
        <w:rPr>
          <w:rFonts w:hint="default" w:ascii="Times New Roman Regular" w:hAnsi="Times New Roman Regular" w:cs="Times New Roman Regular"/>
          <w:b w:val="0"/>
          <w:kern w:val="2"/>
          <w:sz w:val="24"/>
          <w:szCs w:val="24"/>
          <w:lang w:val="en-US" w:eastAsia="zh-CN" w:bidi="ar-SA"/>
        </w:rPr>
        <w:t xml:space="preserve">Yan, D. (2023) ‘Impact of ChatGPT on learners in a L2 writing practicum: An exploratory investigation’, </w:t>
      </w:r>
      <w:r>
        <w:rPr>
          <w:rFonts w:hint="default" w:ascii="Times New Roman Italic" w:hAnsi="Times New Roman Italic" w:cs="Times New Roman Italic"/>
          <w:b w:val="0"/>
          <w:i/>
          <w:iCs/>
          <w:kern w:val="2"/>
          <w:sz w:val="24"/>
          <w:szCs w:val="24"/>
          <w:lang w:val="en-US" w:eastAsia="zh-CN" w:bidi="ar-SA"/>
        </w:rPr>
        <w:t>Education and Information Technologies</w:t>
      </w:r>
      <w:r>
        <w:rPr>
          <w:rFonts w:hint="default" w:ascii="Times New Roman Regular" w:hAnsi="Times New Roman Regular" w:cs="Times New Roman Regular"/>
          <w:b w:val="0"/>
          <w:kern w:val="2"/>
          <w:sz w:val="24"/>
          <w:szCs w:val="24"/>
          <w:lang w:val="en-US" w:eastAsia="zh-CN" w:bidi="ar-SA"/>
        </w:rPr>
        <w:t xml:space="preserve">, 28(11), pp. 13943–13967. Available at: </w:t>
      </w:r>
      <w:r>
        <w:rPr>
          <w:rFonts w:hint="default" w:ascii="Times New Roman Regular" w:hAnsi="Times New Roman Regular" w:cs="Times New Roman Regular"/>
          <w:b w:val="0"/>
          <w:kern w:val="2"/>
          <w:sz w:val="24"/>
          <w:szCs w:val="24"/>
          <w:lang w:val="en-US" w:eastAsia="zh-CN" w:bidi="ar-SA"/>
        </w:rPr>
        <w:fldChar w:fldCharType="begin"/>
      </w:r>
      <w:r>
        <w:rPr>
          <w:rFonts w:hint="default" w:ascii="Times New Roman Regular" w:hAnsi="Times New Roman Regular" w:cs="Times New Roman Regular"/>
          <w:b w:val="0"/>
          <w:kern w:val="2"/>
          <w:sz w:val="24"/>
          <w:szCs w:val="24"/>
          <w:lang w:val="en-US" w:eastAsia="zh-CN" w:bidi="ar-SA"/>
        </w:rPr>
        <w:instrText xml:space="preserve"> HYPERLINK "https://doi.org/10.1007/s10639-023-11742-4" </w:instrText>
      </w:r>
      <w:r>
        <w:rPr>
          <w:rFonts w:hint="default" w:ascii="Times New Roman Regular" w:hAnsi="Times New Roman Regular" w:cs="Times New Roman Regular"/>
          <w:b w:val="0"/>
          <w:kern w:val="2"/>
          <w:sz w:val="24"/>
          <w:szCs w:val="24"/>
          <w:lang w:val="en-US" w:eastAsia="zh-CN" w:bidi="ar-SA"/>
        </w:rPr>
        <w:fldChar w:fldCharType="separate"/>
      </w:r>
      <w:r>
        <w:rPr>
          <w:rStyle w:val="9"/>
          <w:rFonts w:hint="default" w:ascii="Times New Roman Regular" w:hAnsi="Times New Roman Regular" w:cs="Times New Roman Regular"/>
          <w:b w:val="0"/>
          <w:kern w:val="2"/>
          <w:sz w:val="24"/>
          <w:szCs w:val="24"/>
          <w:lang w:val="en-US" w:eastAsia="zh-CN" w:bidi="ar-SA"/>
        </w:rPr>
        <w:t>https://doi.org/10.1007/s10639-023-11742-4</w:t>
      </w:r>
      <w:r>
        <w:rPr>
          <w:rFonts w:hint="default" w:ascii="Times New Roman Regular" w:hAnsi="Times New Roman Regular" w:cs="Times New Roman Regular"/>
          <w:b w:val="0"/>
          <w:kern w:val="2"/>
          <w:sz w:val="24"/>
          <w:szCs w:val="24"/>
          <w:lang w:val="en-US" w:eastAsia="zh-CN" w:bidi="ar-SA"/>
        </w:rPr>
        <w:fldChar w:fldCharType="end"/>
      </w:r>
      <w:r>
        <w:rPr>
          <w:rFonts w:hint="default" w:ascii="Times New Roman Regular" w:hAnsi="Times New Roman Regular" w:cs="Times New Roman Regular"/>
          <w:b w:val="0"/>
          <w:kern w:val="2"/>
          <w:sz w:val="24"/>
          <w:szCs w:val="24"/>
          <w:lang w:val="en-US" w:eastAsia="zh-CN" w:bidi="ar-SA"/>
        </w:rPr>
        <w:t xml:space="preserve"> </w:t>
      </w: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p>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b w:val="0"/>
          <w:kern w:val="2"/>
          <w:sz w:val="24"/>
          <w:szCs w:val="24"/>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A0204"/>
    <w:charset w:val="00"/>
    <w:family w:val="swiss"/>
    <w:pitch w:val="default"/>
    <w:sig w:usb0="E10002FF" w:usb1="4000ACFF" w:usb2="00000009" w:usb3="00000000" w:csb0="2000019F" w:csb1="0000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FF4F8"/>
    <w:multiLevelType w:val="singleLevel"/>
    <w:tmpl w:val="B1FFF4F8"/>
    <w:lvl w:ilvl="0" w:tentative="0">
      <w:start w:val="1"/>
      <w:numFmt w:val="decimal"/>
      <w:suff w:val="space"/>
      <w:lvlText w:val="%1)"/>
      <w:lvlJc w:val="left"/>
    </w:lvl>
  </w:abstractNum>
  <w:abstractNum w:abstractNumId="1">
    <w:nsid w:val="BFBEAF8E"/>
    <w:multiLevelType w:val="singleLevel"/>
    <w:tmpl w:val="BFBEAF8E"/>
    <w:lvl w:ilvl="0" w:tentative="0">
      <w:start w:val="1"/>
      <w:numFmt w:val="decimal"/>
      <w:suff w:val="space"/>
      <w:lvlText w:val="%1)"/>
      <w:lvlJc w:val="left"/>
    </w:lvl>
  </w:abstractNum>
  <w:abstractNum w:abstractNumId="2">
    <w:nsid w:val="FB3E69B3"/>
    <w:multiLevelType w:val="singleLevel"/>
    <w:tmpl w:val="FB3E69B3"/>
    <w:lvl w:ilvl="0" w:tentative="0">
      <w:start w:val="1"/>
      <w:numFmt w:val="bullet"/>
      <w:lvlText w:val=""/>
      <w:lvlJc w:val="left"/>
      <w:pPr>
        <w:ind w:left="420" w:hanging="420"/>
      </w:pPr>
      <w:rPr>
        <w:rFonts w:hint="default" w:ascii="Wingdings" w:hAnsi="Wingdings"/>
      </w:rPr>
    </w:lvl>
  </w:abstractNum>
  <w:abstractNum w:abstractNumId="3">
    <w:nsid w:val="FEFC3A58"/>
    <w:multiLevelType w:val="singleLevel"/>
    <w:tmpl w:val="FEFC3A58"/>
    <w:lvl w:ilvl="0" w:tentative="0">
      <w:start w:val="1"/>
      <w:numFmt w:val="decimal"/>
      <w:suff w:val="space"/>
      <w:lvlText w:val="%1)"/>
      <w:lvlJc w:val="left"/>
    </w:lvl>
  </w:abstractNum>
  <w:abstractNum w:abstractNumId="4">
    <w:nsid w:val="FFBACBD7"/>
    <w:multiLevelType w:val="singleLevel"/>
    <w:tmpl w:val="FFBACBD7"/>
    <w:lvl w:ilvl="0" w:tentative="0">
      <w:start w:val="1"/>
      <w:numFmt w:val="decimal"/>
      <w:suff w:val="space"/>
      <w:lvlText w:val="%1)"/>
      <w:lvlJc w:val="left"/>
    </w:lvl>
  </w:abstractNum>
  <w:abstractNum w:abstractNumId="5">
    <w:nsid w:val="FFFBFCF4"/>
    <w:multiLevelType w:val="singleLevel"/>
    <w:tmpl w:val="FFFBFCF4"/>
    <w:lvl w:ilvl="0" w:tentative="0">
      <w:start w:val="1"/>
      <w:numFmt w:val="decimal"/>
      <w:suff w:val="space"/>
      <w:lvlText w:val="%1)"/>
      <w:lvlJc w:val="left"/>
    </w:lvl>
  </w:abstractNum>
  <w:abstractNum w:abstractNumId="6">
    <w:nsid w:val="7E7E0F44"/>
    <w:multiLevelType w:val="singleLevel"/>
    <w:tmpl w:val="7E7E0F44"/>
    <w:lvl w:ilvl="0" w:tentative="0">
      <w:start w:val="1"/>
      <w:numFmt w:val="bullet"/>
      <w:lvlText w:val=""/>
      <w:lvlJc w:val="left"/>
      <w:pPr>
        <w:ind w:left="420" w:hanging="420"/>
      </w:pPr>
      <w:rPr>
        <w:rFonts w:hint="default" w:ascii="Wingdings" w:hAnsi="Wingdings"/>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AFBD7DF"/>
    <w:rsid w:val="37FFB116"/>
    <w:rsid w:val="4BF715F4"/>
    <w:rsid w:val="4C7F596A"/>
    <w:rsid w:val="4DBC8843"/>
    <w:rsid w:val="54DBFAFE"/>
    <w:rsid w:val="5E4DC7C9"/>
    <w:rsid w:val="5E7F4344"/>
    <w:rsid w:val="5EFB1A23"/>
    <w:rsid w:val="5F1E9C5E"/>
    <w:rsid w:val="5FFF6A33"/>
    <w:rsid w:val="6B7B1733"/>
    <w:rsid w:val="6DD76224"/>
    <w:rsid w:val="6F6DD0BD"/>
    <w:rsid w:val="739F9518"/>
    <w:rsid w:val="76BBE594"/>
    <w:rsid w:val="77FD0DEC"/>
    <w:rsid w:val="7CE37F0C"/>
    <w:rsid w:val="7EDF63D0"/>
    <w:rsid w:val="7FEF81AB"/>
    <w:rsid w:val="7FFDA147"/>
    <w:rsid w:val="7FFEA941"/>
    <w:rsid w:val="95ED7A8C"/>
    <w:rsid w:val="A7FF4A7E"/>
    <w:rsid w:val="ADFFF750"/>
    <w:rsid w:val="B5CF7EA5"/>
    <w:rsid w:val="B5EC44F3"/>
    <w:rsid w:val="B77C07DE"/>
    <w:rsid w:val="B7D1A93C"/>
    <w:rsid w:val="BA7FBC56"/>
    <w:rsid w:val="BCDDF6AC"/>
    <w:rsid w:val="BDDF849E"/>
    <w:rsid w:val="BF78CAAF"/>
    <w:rsid w:val="BFFF818A"/>
    <w:rsid w:val="D776DD1D"/>
    <w:rsid w:val="DAFBD7DF"/>
    <w:rsid w:val="DBBCD87C"/>
    <w:rsid w:val="DD7D5A33"/>
    <w:rsid w:val="DECBFC24"/>
    <w:rsid w:val="DF3D24C4"/>
    <w:rsid w:val="EF2B3928"/>
    <w:rsid w:val="F2F72769"/>
    <w:rsid w:val="F5FB4457"/>
    <w:rsid w:val="F6EF264E"/>
    <w:rsid w:val="F6F1D690"/>
    <w:rsid w:val="F739FBDF"/>
    <w:rsid w:val="F8EFB96D"/>
    <w:rsid w:val="F9C7772F"/>
    <w:rsid w:val="FB8A39C5"/>
    <w:rsid w:val="FB9B44E2"/>
    <w:rsid w:val="FBDF0CD6"/>
    <w:rsid w:val="FDCF3F93"/>
    <w:rsid w:val="FFA6D0DF"/>
    <w:rsid w:val="FFBF4538"/>
    <w:rsid w:val="FFEDB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0"/>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6">
    <w:name w:val="Normal (Web)"/>
    <w:basedOn w:val="1"/>
    <w:uiPriority w:val="0"/>
    <w:rPr>
      <w:sz w:val="24"/>
    </w:rPr>
  </w:style>
  <w:style w:type="character" w:styleId="9">
    <w:name w:val="Hyperlink"/>
    <w:basedOn w:val="8"/>
    <w:uiPriority w:val="0"/>
    <w:rPr>
      <w:color w:val="0000FF"/>
      <w:u w:val="single"/>
    </w:rPr>
  </w:style>
  <w:style w:type="character" w:customStyle="1" w:styleId="10">
    <w:name w:val="标题 2 Char"/>
    <w:link w:val="3"/>
    <w:uiPriority w:val="0"/>
    <w:rPr>
      <w:rFonts w:ascii="Arial" w:hAnsi="Arial" w:eastAsia="黑体"/>
      <w:b/>
      <w:sz w:val="32"/>
    </w:rPr>
  </w:style>
  <w:style w:type="character" w:customStyle="1" w:styleId="11">
    <w:name w:val="标题 1 Char"/>
    <w:link w:val="2"/>
    <w:uiPriority w:val="0"/>
    <w:rPr>
      <w:b/>
      <w:kern w:val="44"/>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24</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2025-03-05T00:42:00Z</dcterms:created>
  <dc:creator>anne</dc:creator>
  <cp:lastModifiedBy>anne</cp:lastModifiedBy>
  <dcterms:modified xsi:type="dcterms:W3CDTF">2025-03-22T22:23:35Z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318FD0048A87B5E33C11C76704A38D43_41</vt:lpwstr>
  </property>
</Properties>
</file>