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4E1F1C" w14:textId="416AB3E6" w:rsidR="008101CE" w:rsidRPr="008B1D24" w:rsidRDefault="002B33E5" w:rsidP="008B1D24">
      <w:pPr>
        <w:pStyle w:val="Title"/>
        <w:rPr>
          <w:rFonts w:ascii="Arial" w:eastAsia="Arial" w:hAnsi="Arial" w:cs="Arial"/>
        </w:rPr>
      </w:pPr>
      <w:bookmarkStart w:id="0" w:name="_heading=h.jia2mppjzl13" w:colFirst="0" w:colLast="0"/>
      <w:bookmarkEnd w:id="0"/>
      <w:r w:rsidRPr="008B1D24">
        <w:rPr>
          <w:rFonts w:ascii="Arial" w:eastAsia="Arial" w:hAnsi="Arial" w:cs="Arial"/>
          <w:noProof/>
        </w:rPr>
        <w:drawing>
          <wp:inline distT="0" distB="0" distL="0" distR="0" wp14:anchorId="3584686E" wp14:editId="30F5D0D0">
            <wp:extent cx="6225464" cy="1138238"/>
            <wp:effectExtent l="0" t="0" r="4445" b="5080"/>
            <wp:docPr id="12265304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6530423" name=""/>
                    <pic:cNvPicPr/>
                  </pic:nvPicPr>
                  <pic:blipFill>
                    <a:blip r:embed="rId9"/>
                    <a:stretch>
                      <a:fillRect/>
                    </a:stretch>
                  </pic:blipFill>
                  <pic:spPr>
                    <a:xfrm>
                      <a:off x="0" y="0"/>
                      <a:ext cx="6253311" cy="1143329"/>
                    </a:xfrm>
                    <a:prstGeom prst="rect">
                      <a:avLst/>
                    </a:prstGeom>
                  </pic:spPr>
                </pic:pic>
              </a:graphicData>
            </a:graphic>
          </wp:inline>
        </w:drawing>
      </w:r>
    </w:p>
    <w:p w14:paraId="434E1F1D" w14:textId="77777777" w:rsidR="008101CE" w:rsidRPr="008B1D24" w:rsidRDefault="008101CE" w:rsidP="008B1D24">
      <w:pPr>
        <w:rPr>
          <w:rFonts w:ascii="Arial" w:eastAsia="Arial" w:hAnsi="Arial" w:cs="Arial"/>
        </w:rPr>
      </w:pPr>
    </w:p>
    <w:p w14:paraId="5A5B1842" w14:textId="77777777" w:rsidR="002B33E5" w:rsidRPr="008B1D24" w:rsidRDefault="002B33E5" w:rsidP="008B1D24">
      <w:pPr>
        <w:rPr>
          <w:rFonts w:ascii="Arial" w:eastAsia="Arial" w:hAnsi="Arial" w:cs="Arial"/>
        </w:rPr>
      </w:pPr>
    </w:p>
    <w:p w14:paraId="434E1F1E" w14:textId="77777777" w:rsidR="008101CE" w:rsidRPr="008B1D24" w:rsidRDefault="00A63322" w:rsidP="008B1D24">
      <w:pPr>
        <w:pStyle w:val="Title"/>
        <w:rPr>
          <w:rFonts w:ascii="Arial" w:eastAsia="Arial" w:hAnsi="Arial" w:cs="Arial"/>
        </w:rPr>
      </w:pPr>
      <w:r w:rsidRPr="008B1D24">
        <w:rPr>
          <w:rFonts w:ascii="Arial" w:eastAsia="Arial" w:hAnsi="Arial" w:cs="Arial"/>
        </w:rPr>
        <w:t>MASTER OF BUSINESS ADMINISTRATION</w:t>
      </w:r>
    </w:p>
    <w:p w14:paraId="434E1F1F" w14:textId="77777777" w:rsidR="008101CE" w:rsidRPr="008B1D24" w:rsidRDefault="008101CE" w:rsidP="008B1D24">
      <w:pPr>
        <w:pStyle w:val="Title"/>
        <w:rPr>
          <w:rFonts w:ascii="Arial" w:eastAsia="Arial" w:hAnsi="Arial" w:cs="Arial"/>
        </w:rPr>
      </w:pPr>
      <w:bookmarkStart w:id="1" w:name="_heading=h.q3btos88e132" w:colFirst="0" w:colLast="0"/>
      <w:bookmarkEnd w:id="1"/>
    </w:p>
    <w:p w14:paraId="434E1F20" w14:textId="77777777" w:rsidR="008101CE" w:rsidRPr="008B1D24" w:rsidRDefault="00A63322" w:rsidP="008B1D24">
      <w:pPr>
        <w:pStyle w:val="Title"/>
        <w:rPr>
          <w:rFonts w:ascii="Arial" w:eastAsia="Arial" w:hAnsi="Arial" w:cs="Arial"/>
        </w:rPr>
      </w:pPr>
      <w:bookmarkStart w:id="2" w:name="_heading=h.opa2nh9u8fqo" w:colFirst="0" w:colLast="0"/>
      <w:bookmarkEnd w:id="2"/>
      <w:r w:rsidRPr="008B1D24">
        <w:rPr>
          <w:rFonts w:ascii="Arial" w:eastAsia="Arial" w:hAnsi="Arial" w:cs="Arial"/>
        </w:rPr>
        <w:t>LCMB7035 - DISSERTATION</w:t>
      </w:r>
    </w:p>
    <w:p w14:paraId="434E1F21" w14:textId="77777777" w:rsidR="008101CE" w:rsidRPr="008B1D24" w:rsidRDefault="008101CE" w:rsidP="008B1D24">
      <w:pPr>
        <w:pStyle w:val="Title"/>
        <w:rPr>
          <w:rFonts w:ascii="Arial" w:eastAsia="Arial" w:hAnsi="Arial" w:cs="Arial"/>
        </w:rPr>
      </w:pPr>
      <w:bookmarkStart w:id="3" w:name="_heading=h.pwum872ble4h" w:colFirst="0" w:colLast="0"/>
      <w:bookmarkEnd w:id="3"/>
    </w:p>
    <w:p w14:paraId="434E1F22" w14:textId="77777777" w:rsidR="008101CE" w:rsidRPr="008B1D24" w:rsidRDefault="008101CE" w:rsidP="008B1D24">
      <w:pPr>
        <w:pStyle w:val="Title"/>
        <w:jc w:val="left"/>
        <w:rPr>
          <w:rFonts w:ascii="Arial" w:eastAsia="Arial" w:hAnsi="Arial" w:cs="Arial"/>
        </w:rPr>
      </w:pPr>
      <w:bookmarkStart w:id="4" w:name="_heading=h.85vvsgle6etv" w:colFirst="0" w:colLast="0"/>
      <w:bookmarkEnd w:id="4"/>
    </w:p>
    <w:p w14:paraId="434E1F24" w14:textId="77777777" w:rsidR="008101CE" w:rsidRPr="008B1D24" w:rsidRDefault="008101CE" w:rsidP="008B1D24">
      <w:pPr>
        <w:rPr>
          <w:rFonts w:ascii="Arial" w:eastAsia="Arial" w:hAnsi="Arial" w:cs="Arial"/>
        </w:rPr>
      </w:pPr>
      <w:bookmarkStart w:id="5" w:name="_heading=h.fx1e8xygk01d" w:colFirst="0" w:colLast="0"/>
      <w:bookmarkEnd w:id="5"/>
    </w:p>
    <w:p w14:paraId="61CC8F4E" w14:textId="653F49C3" w:rsidR="002B33E5" w:rsidRPr="008B1D24" w:rsidRDefault="00A63322" w:rsidP="008B1D24">
      <w:pPr>
        <w:pStyle w:val="Title"/>
        <w:rPr>
          <w:rFonts w:ascii="Arial" w:eastAsia="Arial" w:hAnsi="Arial" w:cs="Arial"/>
        </w:rPr>
      </w:pPr>
      <w:bookmarkStart w:id="6" w:name="_heading=h.3tqzgwqxpeaf" w:colFirst="0" w:colLast="0"/>
      <w:bookmarkEnd w:id="6"/>
      <w:r w:rsidRPr="008B1D24">
        <w:rPr>
          <w:rFonts w:ascii="Arial" w:eastAsia="Arial" w:hAnsi="Arial" w:cs="Arial"/>
        </w:rPr>
        <w:t>HOW ARE DIGITAL-FIRST COMPANIES USING SUBJECTIVE REVENUE RECOGNITION RULES TO SMOOTH OUT EARNINGS IN THE UK?</w:t>
      </w:r>
    </w:p>
    <w:p w14:paraId="1AC53533" w14:textId="77777777" w:rsidR="002B33E5" w:rsidRPr="008B1D24" w:rsidRDefault="002B33E5" w:rsidP="008B1D24">
      <w:pPr>
        <w:jc w:val="center"/>
        <w:rPr>
          <w:rFonts w:ascii="Arial" w:eastAsia="Arial" w:hAnsi="Arial" w:cs="Arial"/>
          <w:b/>
          <w:bCs/>
        </w:rPr>
      </w:pPr>
    </w:p>
    <w:p w14:paraId="1FD17D85" w14:textId="77777777" w:rsidR="002B33E5" w:rsidRPr="008B1D24" w:rsidRDefault="002B33E5" w:rsidP="008B1D24">
      <w:pPr>
        <w:jc w:val="center"/>
        <w:rPr>
          <w:rFonts w:ascii="Arial" w:eastAsia="Arial" w:hAnsi="Arial" w:cs="Arial"/>
          <w:b/>
          <w:bCs/>
        </w:rPr>
      </w:pPr>
    </w:p>
    <w:p w14:paraId="363F98F4" w14:textId="77777777" w:rsidR="002B33E5" w:rsidRPr="008B1D24" w:rsidRDefault="002B33E5" w:rsidP="008B1D24">
      <w:pPr>
        <w:jc w:val="center"/>
        <w:rPr>
          <w:rFonts w:ascii="Arial" w:eastAsia="Arial" w:hAnsi="Arial" w:cs="Arial"/>
          <w:b/>
          <w:bCs/>
        </w:rPr>
      </w:pPr>
    </w:p>
    <w:p w14:paraId="434E1F27" w14:textId="77777777" w:rsidR="008101CE" w:rsidRPr="008B1D24" w:rsidRDefault="008101CE" w:rsidP="008B1D24">
      <w:pPr>
        <w:rPr>
          <w:rFonts w:ascii="Arial" w:eastAsia="Arial" w:hAnsi="Arial" w:cs="Arial"/>
          <w:b/>
          <w:bCs/>
        </w:rPr>
      </w:pPr>
    </w:p>
    <w:p w14:paraId="434E1F28" w14:textId="2061693D" w:rsidR="008101CE" w:rsidRPr="008B1D24" w:rsidRDefault="00A63322" w:rsidP="008B1D24">
      <w:pPr>
        <w:jc w:val="center"/>
        <w:rPr>
          <w:rFonts w:ascii="Arial" w:eastAsia="Arial" w:hAnsi="Arial" w:cs="Arial"/>
          <w:b/>
          <w:bCs/>
          <w:sz w:val="32"/>
          <w:szCs w:val="32"/>
        </w:rPr>
      </w:pPr>
      <w:r w:rsidRPr="008B1D24">
        <w:rPr>
          <w:rFonts w:ascii="Arial" w:eastAsia="Arial" w:hAnsi="Arial" w:cs="Arial"/>
          <w:b/>
          <w:bCs/>
        </w:rPr>
        <w:t>Student Name:</w:t>
      </w:r>
      <w:r w:rsidR="00273EEF">
        <w:rPr>
          <w:rFonts w:ascii="Arial" w:eastAsia="Arial" w:hAnsi="Arial" w:cs="Arial"/>
          <w:b/>
          <w:bCs/>
        </w:rPr>
        <w:t xml:space="preserve"> </w:t>
      </w:r>
      <w:r w:rsidR="00273EEF" w:rsidRPr="00273EEF">
        <w:rPr>
          <w:rFonts w:ascii="Arial" w:eastAsia="Arial" w:hAnsi="Arial" w:cs="Arial"/>
        </w:rPr>
        <w:t>MAHIPALSINH RANVIRSINH GOHIL</w:t>
      </w:r>
    </w:p>
    <w:p w14:paraId="434E1F29" w14:textId="4B957AA5" w:rsidR="008101CE" w:rsidRPr="008B1D24" w:rsidRDefault="00A63322" w:rsidP="008B1D24">
      <w:pPr>
        <w:jc w:val="center"/>
        <w:rPr>
          <w:rFonts w:ascii="Arial" w:eastAsia="Arial" w:hAnsi="Arial" w:cs="Arial"/>
          <w:b/>
          <w:bCs/>
        </w:rPr>
      </w:pPr>
      <w:r w:rsidRPr="008B1D24">
        <w:rPr>
          <w:rFonts w:ascii="Arial" w:eastAsia="Arial" w:hAnsi="Arial" w:cs="Arial"/>
          <w:b/>
          <w:bCs/>
        </w:rPr>
        <w:t xml:space="preserve">Student ID: </w:t>
      </w:r>
      <w:r w:rsidR="00250397" w:rsidRPr="00250397">
        <w:rPr>
          <w:rFonts w:ascii="Arial" w:eastAsia="Arial" w:hAnsi="Arial" w:cs="Arial"/>
        </w:rPr>
        <w:t>2510635</w:t>
      </w:r>
    </w:p>
    <w:p w14:paraId="434E1F2A" w14:textId="77777777" w:rsidR="008101CE" w:rsidRPr="008B1D24" w:rsidRDefault="008101CE" w:rsidP="008B1D24">
      <w:pPr>
        <w:jc w:val="center"/>
        <w:rPr>
          <w:rFonts w:ascii="Arial" w:eastAsia="Arial" w:hAnsi="Arial" w:cs="Arial"/>
          <w:b/>
          <w:bCs/>
        </w:rPr>
      </w:pPr>
    </w:p>
    <w:p w14:paraId="434E1F2B" w14:textId="3E7C7507" w:rsidR="008101CE" w:rsidRPr="008B1D24" w:rsidRDefault="00A63322" w:rsidP="008B1D24">
      <w:pPr>
        <w:jc w:val="center"/>
        <w:rPr>
          <w:rFonts w:ascii="Arial" w:eastAsia="Arial" w:hAnsi="Arial" w:cs="Arial"/>
          <w:b/>
          <w:bCs/>
        </w:rPr>
      </w:pPr>
      <w:r w:rsidRPr="008B1D24">
        <w:rPr>
          <w:rFonts w:ascii="Arial" w:eastAsia="Arial" w:hAnsi="Arial" w:cs="Arial"/>
          <w:b/>
          <w:bCs/>
        </w:rPr>
        <w:t xml:space="preserve">Name of Supervisor: </w:t>
      </w:r>
      <w:r w:rsidR="00250397" w:rsidRPr="00250397">
        <w:rPr>
          <w:rFonts w:ascii="Arial" w:eastAsia="Arial" w:hAnsi="Arial" w:cs="Arial"/>
        </w:rPr>
        <w:t>SHAHRUKH IRFAN</w:t>
      </w:r>
    </w:p>
    <w:p w14:paraId="434E1F2C" w14:textId="77777777" w:rsidR="008101CE" w:rsidRPr="008B1D24" w:rsidRDefault="008101CE" w:rsidP="008B1D24">
      <w:pPr>
        <w:jc w:val="center"/>
        <w:rPr>
          <w:rFonts w:ascii="Arial" w:eastAsia="Arial" w:hAnsi="Arial" w:cs="Arial"/>
          <w:b/>
          <w:bCs/>
        </w:rPr>
      </w:pPr>
    </w:p>
    <w:p w14:paraId="434E1F2D" w14:textId="0CCB6967" w:rsidR="008101CE" w:rsidRPr="008B1D24" w:rsidRDefault="00A63322" w:rsidP="008B1D24">
      <w:pPr>
        <w:jc w:val="center"/>
        <w:rPr>
          <w:rFonts w:ascii="Arial" w:eastAsia="Arial" w:hAnsi="Arial" w:cs="Arial"/>
          <w:b/>
          <w:bCs/>
        </w:rPr>
      </w:pPr>
      <w:r w:rsidRPr="008B1D24">
        <w:rPr>
          <w:rFonts w:ascii="Arial" w:eastAsia="Arial" w:hAnsi="Arial" w:cs="Arial"/>
          <w:b/>
          <w:bCs/>
        </w:rPr>
        <w:t xml:space="preserve">Word count: </w:t>
      </w:r>
      <w:r w:rsidRPr="008B1D24">
        <w:rPr>
          <w:rFonts w:ascii="Arial" w:eastAsia="Arial" w:hAnsi="Arial" w:cs="Arial"/>
        </w:rPr>
        <w:t>15,</w:t>
      </w:r>
      <w:r w:rsidR="006D3F62">
        <w:rPr>
          <w:rFonts w:ascii="Arial" w:eastAsia="Arial" w:hAnsi="Arial" w:cs="Arial"/>
        </w:rPr>
        <w:t>22</w:t>
      </w:r>
      <w:r w:rsidR="00692AB4" w:rsidRPr="008B1D24">
        <w:rPr>
          <w:rFonts w:ascii="Arial" w:eastAsia="Arial" w:hAnsi="Arial" w:cs="Arial"/>
        </w:rPr>
        <w:t>9</w:t>
      </w:r>
    </w:p>
    <w:p w14:paraId="434E1F2E" w14:textId="77777777" w:rsidR="008101CE" w:rsidRPr="008B1D24" w:rsidRDefault="008101CE" w:rsidP="008B1D24">
      <w:pPr>
        <w:jc w:val="center"/>
        <w:rPr>
          <w:rFonts w:ascii="Arial" w:eastAsia="Arial" w:hAnsi="Arial" w:cs="Arial"/>
          <w:b/>
          <w:bCs/>
        </w:rPr>
      </w:pPr>
    </w:p>
    <w:p w14:paraId="434E1F2F" w14:textId="4196E8B9" w:rsidR="008101CE" w:rsidRPr="00250397" w:rsidRDefault="00A63322" w:rsidP="008B1D24">
      <w:pPr>
        <w:jc w:val="center"/>
        <w:rPr>
          <w:rFonts w:ascii="Arial" w:eastAsia="Arial" w:hAnsi="Arial" w:cs="Arial"/>
        </w:rPr>
      </w:pPr>
      <w:r w:rsidRPr="008B1D24">
        <w:rPr>
          <w:rFonts w:ascii="Arial" w:eastAsia="Arial" w:hAnsi="Arial" w:cs="Arial"/>
          <w:b/>
          <w:bCs/>
        </w:rPr>
        <w:t xml:space="preserve">Date of Submission: </w:t>
      </w:r>
      <w:r w:rsidR="00250397">
        <w:rPr>
          <w:rFonts w:ascii="Arial" w:eastAsia="Arial" w:hAnsi="Arial" w:cs="Arial"/>
        </w:rPr>
        <w:t>25</w:t>
      </w:r>
      <w:r w:rsidR="00250397" w:rsidRPr="00250397">
        <w:rPr>
          <w:rFonts w:ascii="Arial" w:eastAsia="Arial" w:hAnsi="Arial" w:cs="Arial"/>
          <w:vertAlign w:val="superscript"/>
        </w:rPr>
        <w:t>th</w:t>
      </w:r>
      <w:r w:rsidR="00250397">
        <w:rPr>
          <w:rFonts w:ascii="Arial" w:eastAsia="Arial" w:hAnsi="Arial" w:cs="Arial"/>
        </w:rPr>
        <w:t xml:space="preserve"> September 2026</w:t>
      </w:r>
    </w:p>
    <w:p w14:paraId="434E1F30" w14:textId="77777777" w:rsidR="008101CE" w:rsidRPr="008B1D24" w:rsidRDefault="00A63322" w:rsidP="008B1D24">
      <w:pPr>
        <w:rPr>
          <w:rFonts w:ascii="Arial" w:eastAsia="Arial" w:hAnsi="Arial" w:cs="Arial"/>
          <w:b/>
          <w:bCs/>
        </w:rPr>
      </w:pPr>
      <w:r w:rsidRPr="008B1D24">
        <w:rPr>
          <w:rFonts w:ascii="Arial" w:hAnsi="Arial" w:cs="Arial"/>
        </w:rPr>
        <w:br w:type="page"/>
      </w:r>
    </w:p>
    <w:p w14:paraId="434E1F31" w14:textId="77777777" w:rsidR="008101CE" w:rsidRPr="008B1D24" w:rsidRDefault="00A63322" w:rsidP="008B1D24">
      <w:pPr>
        <w:jc w:val="center"/>
        <w:rPr>
          <w:rFonts w:ascii="Arial" w:eastAsia="Arial" w:hAnsi="Arial" w:cs="Arial"/>
          <w:b/>
          <w:bCs/>
          <w:sz w:val="28"/>
          <w:szCs w:val="28"/>
        </w:rPr>
      </w:pPr>
      <w:r w:rsidRPr="008B1D24">
        <w:rPr>
          <w:rFonts w:ascii="Arial" w:eastAsia="Arial" w:hAnsi="Arial" w:cs="Arial"/>
          <w:b/>
          <w:bCs/>
          <w:sz w:val="28"/>
          <w:szCs w:val="28"/>
        </w:rPr>
        <w:lastRenderedPageBreak/>
        <w:t>Declaration</w:t>
      </w:r>
    </w:p>
    <w:p w14:paraId="434E1F32" w14:textId="77777777" w:rsidR="008101CE" w:rsidRPr="008B1D24" w:rsidRDefault="008101CE" w:rsidP="008B1D24">
      <w:pPr>
        <w:jc w:val="center"/>
        <w:rPr>
          <w:rFonts w:ascii="Arial" w:eastAsia="Arial" w:hAnsi="Arial" w:cs="Arial"/>
          <w:b/>
          <w:bCs/>
          <w:sz w:val="28"/>
          <w:szCs w:val="28"/>
        </w:rPr>
      </w:pPr>
    </w:p>
    <w:p w14:paraId="434E1F33" w14:textId="77777777" w:rsidR="008101CE" w:rsidRPr="008B1D24" w:rsidRDefault="00A63322" w:rsidP="008B1D24">
      <w:pPr>
        <w:pBdr>
          <w:top w:val="single" w:sz="4" w:space="1" w:color="000000"/>
          <w:left w:val="single" w:sz="4" w:space="4" w:color="000000"/>
          <w:bottom w:val="single" w:sz="4" w:space="1" w:color="000000"/>
          <w:right w:val="single" w:sz="4" w:space="4" w:color="000000"/>
        </w:pBdr>
        <w:spacing w:after="120"/>
        <w:jc w:val="center"/>
        <w:rPr>
          <w:rFonts w:ascii="Arial" w:eastAsia="Arial" w:hAnsi="Arial" w:cs="Arial"/>
        </w:rPr>
      </w:pPr>
      <w:r w:rsidRPr="008B1D24">
        <w:rPr>
          <w:rFonts w:ascii="Arial" w:eastAsia="Arial" w:hAnsi="Arial" w:cs="Arial"/>
          <w:noProof/>
        </w:rPr>
        <w:drawing>
          <wp:inline distT="0" distB="0" distL="0" distR="0" wp14:anchorId="434E227A" wp14:editId="434E227B">
            <wp:extent cx="2844800" cy="1168400"/>
            <wp:effectExtent l="0" t="0" r="0" b="0"/>
            <wp:docPr id="186077246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2844800" cy="1168400"/>
                    </a:xfrm>
                    <a:prstGeom prst="rect">
                      <a:avLst/>
                    </a:prstGeom>
                    <a:ln/>
                  </pic:spPr>
                </pic:pic>
              </a:graphicData>
            </a:graphic>
          </wp:inline>
        </w:drawing>
      </w:r>
    </w:p>
    <w:p w14:paraId="434E1F34" w14:textId="77777777" w:rsidR="008101CE" w:rsidRPr="008B1D24" w:rsidRDefault="008101CE" w:rsidP="008B1D24">
      <w:pPr>
        <w:pBdr>
          <w:top w:val="single" w:sz="4" w:space="1" w:color="000000"/>
          <w:left w:val="single" w:sz="4" w:space="4" w:color="000000"/>
          <w:bottom w:val="single" w:sz="4" w:space="1" w:color="000000"/>
          <w:right w:val="single" w:sz="4" w:space="4" w:color="000000"/>
        </w:pBdr>
        <w:spacing w:after="120"/>
        <w:jc w:val="center"/>
        <w:rPr>
          <w:rFonts w:ascii="Arial" w:eastAsia="Arial" w:hAnsi="Arial" w:cs="Arial"/>
          <w:b/>
          <w:bCs/>
          <w:sz w:val="28"/>
          <w:szCs w:val="28"/>
        </w:rPr>
      </w:pPr>
    </w:p>
    <w:p w14:paraId="434E1F35" w14:textId="77777777" w:rsidR="008101CE" w:rsidRPr="008B1D24" w:rsidRDefault="00A63322" w:rsidP="008B1D24">
      <w:pPr>
        <w:pBdr>
          <w:top w:val="single" w:sz="4" w:space="1" w:color="000000"/>
          <w:left w:val="single" w:sz="4" w:space="4" w:color="000000"/>
          <w:bottom w:val="single" w:sz="4" w:space="1" w:color="000000"/>
          <w:right w:val="single" w:sz="4" w:space="4" w:color="000000"/>
        </w:pBdr>
        <w:spacing w:after="120"/>
        <w:jc w:val="center"/>
        <w:rPr>
          <w:rFonts w:ascii="Arial" w:eastAsia="Arial" w:hAnsi="Arial" w:cs="Arial"/>
          <w:sz w:val="28"/>
          <w:szCs w:val="28"/>
        </w:rPr>
      </w:pPr>
      <w:r w:rsidRPr="008B1D24">
        <w:rPr>
          <w:rFonts w:ascii="Arial" w:eastAsia="Arial" w:hAnsi="Arial" w:cs="Arial"/>
          <w:b/>
          <w:bCs/>
          <w:sz w:val="28"/>
          <w:szCs w:val="28"/>
        </w:rPr>
        <w:t>Master’s Degrees by Examination and Dissertation</w:t>
      </w:r>
    </w:p>
    <w:p w14:paraId="434E1F36" w14:textId="77777777" w:rsidR="008101CE" w:rsidRPr="008B1D24" w:rsidRDefault="00A63322" w:rsidP="008B1D24">
      <w:pPr>
        <w:pBdr>
          <w:top w:val="single" w:sz="4" w:space="1" w:color="000000"/>
          <w:left w:val="single" w:sz="4" w:space="4" w:color="000000"/>
          <w:bottom w:val="single" w:sz="4" w:space="1" w:color="000000"/>
          <w:right w:val="single" w:sz="4" w:space="4" w:color="000000"/>
        </w:pBdr>
        <w:spacing w:after="120"/>
        <w:jc w:val="center"/>
        <w:rPr>
          <w:rFonts w:ascii="Arial" w:eastAsia="Arial" w:hAnsi="Arial" w:cs="Arial"/>
          <w:sz w:val="28"/>
          <w:szCs w:val="28"/>
        </w:rPr>
      </w:pPr>
      <w:r w:rsidRPr="008B1D24">
        <w:rPr>
          <w:rFonts w:ascii="Arial" w:eastAsia="Arial" w:hAnsi="Arial" w:cs="Arial"/>
          <w:b/>
          <w:bCs/>
          <w:sz w:val="28"/>
          <w:szCs w:val="28"/>
        </w:rPr>
        <w:t>Declaration Form</w:t>
      </w:r>
    </w:p>
    <w:p w14:paraId="434E1F37" w14:textId="77777777" w:rsidR="008101CE" w:rsidRPr="008B1D24" w:rsidRDefault="008101CE" w:rsidP="008B1D24">
      <w:pPr>
        <w:pBdr>
          <w:top w:val="single" w:sz="4" w:space="1" w:color="000000"/>
          <w:left w:val="single" w:sz="4" w:space="4" w:color="000000"/>
          <w:bottom w:val="single" w:sz="4" w:space="1" w:color="000000"/>
          <w:right w:val="single" w:sz="4" w:space="4" w:color="000000"/>
        </w:pBdr>
        <w:spacing w:after="120"/>
        <w:rPr>
          <w:rFonts w:ascii="Arial" w:eastAsia="Arial" w:hAnsi="Arial" w:cs="Arial"/>
        </w:rPr>
      </w:pPr>
    </w:p>
    <w:p w14:paraId="434E1F38" w14:textId="544B9A38" w:rsidR="008101CE" w:rsidRPr="008B1D24" w:rsidRDefault="00A63322" w:rsidP="008B1D24">
      <w:pPr>
        <w:pBdr>
          <w:top w:val="single" w:sz="4" w:space="1" w:color="000000"/>
          <w:left w:val="single" w:sz="4" w:space="4" w:color="000000"/>
          <w:bottom w:val="single" w:sz="4" w:space="1" w:color="000000"/>
          <w:right w:val="single" w:sz="4" w:space="4" w:color="000000"/>
        </w:pBdr>
        <w:spacing w:after="120"/>
        <w:rPr>
          <w:rFonts w:ascii="Arial" w:eastAsia="Arial" w:hAnsi="Arial" w:cs="Arial"/>
        </w:rPr>
      </w:pPr>
      <w:r w:rsidRPr="008B1D24">
        <w:rPr>
          <w:rFonts w:ascii="Arial" w:eastAsia="Arial" w:hAnsi="Arial" w:cs="Arial"/>
        </w:rPr>
        <w:t xml:space="preserve">I, </w:t>
      </w:r>
      <w:r w:rsidR="00250397" w:rsidRPr="00273EEF">
        <w:rPr>
          <w:rFonts w:ascii="Arial" w:eastAsia="Arial" w:hAnsi="Arial" w:cs="Arial"/>
        </w:rPr>
        <w:t>MAHIPALSINH RANVIRSINH GOHIL</w:t>
      </w:r>
      <w:r w:rsidRPr="008B1D24">
        <w:rPr>
          <w:rFonts w:ascii="Arial" w:eastAsia="Arial" w:hAnsi="Arial" w:cs="Arial"/>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434E1F39" w14:textId="77777777" w:rsidR="008101CE" w:rsidRPr="008B1D24" w:rsidRDefault="00A63322" w:rsidP="008B1D24">
      <w:pPr>
        <w:pBdr>
          <w:top w:val="single" w:sz="4" w:space="1" w:color="000000"/>
          <w:left w:val="single" w:sz="4" w:space="4" w:color="000000"/>
          <w:bottom w:val="single" w:sz="4" w:space="1" w:color="000000"/>
          <w:right w:val="single" w:sz="4" w:space="4" w:color="000000"/>
        </w:pBdr>
        <w:spacing w:after="120"/>
        <w:rPr>
          <w:rFonts w:ascii="Arial" w:eastAsia="Arial" w:hAnsi="Arial" w:cs="Arial"/>
        </w:rPr>
      </w:pPr>
      <w:r w:rsidRPr="008B1D24">
        <w:rPr>
          <w:rFonts w:ascii="Arial" w:eastAsia="Arial" w:hAnsi="Arial" w:cs="Arial"/>
        </w:rPr>
        <w:t xml:space="preserve"> </w:t>
      </w:r>
    </w:p>
    <w:p w14:paraId="434E1F3A" w14:textId="0E48550D" w:rsidR="008101CE" w:rsidRPr="008B1D24" w:rsidRDefault="00A63322" w:rsidP="008B1D24">
      <w:pPr>
        <w:pBdr>
          <w:top w:val="single" w:sz="4" w:space="1" w:color="000000"/>
          <w:left w:val="single" w:sz="4" w:space="4" w:color="000000"/>
          <w:bottom w:val="single" w:sz="4" w:space="1" w:color="000000"/>
          <w:right w:val="single" w:sz="4" w:space="4" w:color="000000"/>
        </w:pBdr>
        <w:spacing w:after="120"/>
        <w:rPr>
          <w:rFonts w:ascii="Arial" w:eastAsia="Arial" w:hAnsi="Arial" w:cs="Arial"/>
        </w:rPr>
      </w:pPr>
      <w:r w:rsidRPr="008B1D24">
        <w:rPr>
          <w:rFonts w:ascii="Arial" w:eastAsia="Arial" w:hAnsi="Arial" w:cs="Arial"/>
        </w:rPr>
        <w:t>Signature: …</w:t>
      </w:r>
      <w:r w:rsidR="009D7A72" w:rsidRPr="009D7A72">
        <w:rPr>
          <w:rFonts w:ascii="Arial" w:eastAsia="Arial" w:hAnsi="Arial" w:cs="Arial"/>
        </w:rPr>
        <w:t xml:space="preserve">Mahipalsinh </w:t>
      </w:r>
      <w:proofErr w:type="spellStart"/>
      <w:r w:rsidR="009D7A72" w:rsidRPr="009D7A72">
        <w:rPr>
          <w:rFonts w:ascii="Arial" w:eastAsia="Arial" w:hAnsi="Arial" w:cs="Arial"/>
        </w:rPr>
        <w:t>Ranvirsinh</w:t>
      </w:r>
      <w:proofErr w:type="spellEnd"/>
      <w:r w:rsidR="009D7A72" w:rsidRPr="009D7A72">
        <w:rPr>
          <w:rFonts w:ascii="Arial" w:eastAsia="Arial" w:hAnsi="Arial" w:cs="Arial"/>
        </w:rPr>
        <w:t xml:space="preserve"> Gohil</w:t>
      </w:r>
      <w:proofErr w:type="gramStart"/>
      <w:r w:rsidRPr="008B1D24">
        <w:rPr>
          <w:rFonts w:ascii="Arial" w:eastAsia="Arial" w:hAnsi="Arial" w:cs="Arial"/>
        </w:rPr>
        <w:t>.....</w:t>
      </w:r>
      <w:proofErr w:type="gramEnd"/>
    </w:p>
    <w:p w14:paraId="434E1F3B" w14:textId="77777777" w:rsidR="008101CE" w:rsidRPr="008B1D24" w:rsidRDefault="00A63322" w:rsidP="008B1D24">
      <w:pPr>
        <w:pBdr>
          <w:top w:val="single" w:sz="4" w:space="1" w:color="000000"/>
          <w:left w:val="single" w:sz="4" w:space="4" w:color="000000"/>
          <w:bottom w:val="single" w:sz="4" w:space="1" w:color="000000"/>
          <w:right w:val="single" w:sz="4" w:space="4" w:color="000000"/>
        </w:pBdr>
        <w:spacing w:after="120"/>
        <w:rPr>
          <w:rFonts w:ascii="Arial" w:eastAsia="Arial" w:hAnsi="Arial" w:cs="Arial"/>
        </w:rPr>
      </w:pPr>
      <w:r w:rsidRPr="008B1D24">
        <w:rPr>
          <w:rFonts w:ascii="Arial" w:eastAsia="Arial" w:hAnsi="Arial" w:cs="Arial"/>
        </w:rPr>
        <w:t xml:space="preserve"> </w:t>
      </w:r>
    </w:p>
    <w:p w14:paraId="434E1F3C" w14:textId="0493C118" w:rsidR="008101CE" w:rsidRPr="008B1D24" w:rsidRDefault="00A63322" w:rsidP="008B1D24">
      <w:pPr>
        <w:pBdr>
          <w:top w:val="single" w:sz="4" w:space="1" w:color="000000"/>
          <w:left w:val="single" w:sz="4" w:space="4" w:color="000000"/>
          <w:bottom w:val="single" w:sz="4" w:space="1" w:color="000000"/>
          <w:right w:val="single" w:sz="4" w:space="4" w:color="000000"/>
        </w:pBdr>
        <w:spacing w:after="120"/>
        <w:rPr>
          <w:rFonts w:ascii="Arial" w:eastAsia="Arial" w:hAnsi="Arial" w:cs="Arial"/>
        </w:rPr>
      </w:pPr>
      <w:r w:rsidRPr="008B1D24">
        <w:rPr>
          <w:rFonts w:ascii="Arial" w:eastAsia="Arial" w:hAnsi="Arial" w:cs="Arial"/>
        </w:rPr>
        <w:t>Date:         ……</w:t>
      </w:r>
      <w:r w:rsidR="009D7A72">
        <w:rPr>
          <w:rFonts w:ascii="Arial" w:eastAsia="Arial" w:hAnsi="Arial" w:cs="Arial"/>
        </w:rPr>
        <w:t>25.09.2026</w:t>
      </w:r>
      <w:r w:rsidRPr="008B1D24">
        <w:rPr>
          <w:rFonts w:ascii="Arial" w:eastAsia="Arial" w:hAnsi="Arial" w:cs="Arial"/>
        </w:rPr>
        <w:t>...</w:t>
      </w:r>
    </w:p>
    <w:p w14:paraId="434E1F3D" w14:textId="77777777" w:rsidR="008101CE" w:rsidRPr="008B1D24" w:rsidRDefault="00A63322" w:rsidP="008B1D24">
      <w:pPr>
        <w:rPr>
          <w:rFonts w:ascii="Arial" w:eastAsia="Arial" w:hAnsi="Arial" w:cs="Arial"/>
          <w:b/>
          <w:bCs/>
        </w:rPr>
      </w:pPr>
      <w:r w:rsidRPr="008B1D24">
        <w:rPr>
          <w:rFonts w:ascii="Arial" w:hAnsi="Arial" w:cs="Arial"/>
        </w:rPr>
        <w:br w:type="page"/>
      </w:r>
    </w:p>
    <w:p w14:paraId="434E1F3E" w14:textId="77777777" w:rsidR="008101CE" w:rsidRPr="008B1D24" w:rsidRDefault="00A63322" w:rsidP="008B1D24">
      <w:pPr>
        <w:jc w:val="center"/>
        <w:rPr>
          <w:rFonts w:ascii="Arial" w:eastAsia="Arial" w:hAnsi="Arial" w:cs="Arial"/>
          <w:b/>
          <w:bCs/>
          <w:sz w:val="28"/>
          <w:szCs w:val="28"/>
        </w:rPr>
      </w:pPr>
      <w:r w:rsidRPr="008B1D24">
        <w:rPr>
          <w:rFonts w:ascii="Arial" w:eastAsia="Arial" w:hAnsi="Arial" w:cs="Arial"/>
          <w:b/>
          <w:bCs/>
          <w:sz w:val="28"/>
          <w:szCs w:val="28"/>
        </w:rPr>
        <w:lastRenderedPageBreak/>
        <w:t>AI Use Acknowledgement</w:t>
      </w:r>
    </w:p>
    <w:p w14:paraId="434E1F3F" w14:textId="77777777" w:rsidR="008101CE" w:rsidRPr="008B1D24" w:rsidRDefault="008101CE" w:rsidP="008B1D24">
      <w:pPr>
        <w:jc w:val="center"/>
        <w:rPr>
          <w:rFonts w:ascii="Arial" w:eastAsia="Arial" w:hAnsi="Arial" w:cs="Arial"/>
          <w:b/>
          <w:bCs/>
        </w:rPr>
      </w:pPr>
    </w:p>
    <w:p w14:paraId="434E1F40" w14:textId="77777777" w:rsidR="008101CE" w:rsidRPr="008B1D24" w:rsidRDefault="00A63322" w:rsidP="008B1D24">
      <w:pPr>
        <w:rPr>
          <w:rFonts w:ascii="Arial" w:eastAsia="Arial" w:hAnsi="Arial" w:cs="Arial"/>
        </w:rPr>
      </w:pPr>
      <w:r w:rsidRPr="008B1D24">
        <w:rPr>
          <w:rFonts w:ascii="Arial" w:eastAsia="Arial" w:hAnsi="Arial" w:cs="Arial"/>
        </w:rPr>
        <w:t xml:space="preserve">I acknowledge that this dissertation contains no elements of plagiarised or copied scientific information, statements or data. Every piece of writing is my own and has not been developed using any AI tools. </w:t>
      </w:r>
    </w:p>
    <w:p w14:paraId="434E1F41" w14:textId="77777777" w:rsidR="008101CE" w:rsidRPr="008B1D24" w:rsidRDefault="00A63322" w:rsidP="008B1D24">
      <w:pPr>
        <w:jc w:val="center"/>
        <w:rPr>
          <w:rFonts w:ascii="Arial" w:eastAsia="Arial" w:hAnsi="Arial" w:cs="Arial"/>
          <w:b/>
          <w:bCs/>
        </w:rPr>
      </w:pPr>
      <w:r w:rsidRPr="008B1D24">
        <w:rPr>
          <w:rFonts w:ascii="Arial" w:hAnsi="Arial" w:cs="Arial"/>
        </w:rPr>
        <w:br w:type="page"/>
      </w:r>
    </w:p>
    <w:p w14:paraId="434E1F42" w14:textId="77777777" w:rsidR="008101CE" w:rsidRPr="008B1D24" w:rsidRDefault="00A63322" w:rsidP="008B1D24">
      <w:pPr>
        <w:jc w:val="center"/>
        <w:rPr>
          <w:rFonts w:ascii="Arial" w:eastAsia="Arial" w:hAnsi="Arial" w:cs="Arial"/>
          <w:b/>
          <w:bCs/>
          <w:sz w:val="28"/>
          <w:szCs w:val="28"/>
        </w:rPr>
      </w:pPr>
      <w:r w:rsidRPr="008B1D24">
        <w:rPr>
          <w:rFonts w:ascii="Arial" w:eastAsia="Arial" w:hAnsi="Arial" w:cs="Arial"/>
          <w:b/>
          <w:bCs/>
          <w:sz w:val="28"/>
          <w:szCs w:val="28"/>
        </w:rPr>
        <w:lastRenderedPageBreak/>
        <w:t>Acknowledgement</w:t>
      </w:r>
    </w:p>
    <w:p w14:paraId="434E1F43" w14:textId="77777777" w:rsidR="008101CE" w:rsidRPr="008B1D24" w:rsidRDefault="008101CE" w:rsidP="008B1D24">
      <w:pPr>
        <w:jc w:val="center"/>
        <w:rPr>
          <w:rFonts w:ascii="Arial" w:eastAsia="Arial" w:hAnsi="Arial" w:cs="Arial"/>
          <w:b/>
          <w:bCs/>
        </w:rPr>
      </w:pPr>
    </w:p>
    <w:p w14:paraId="434E1F44" w14:textId="77777777" w:rsidR="008101CE" w:rsidRPr="008B1D24" w:rsidRDefault="00A63322" w:rsidP="008B1D24">
      <w:pPr>
        <w:rPr>
          <w:rFonts w:ascii="Arial" w:eastAsia="Arial" w:hAnsi="Arial" w:cs="Arial"/>
        </w:rPr>
      </w:pPr>
      <w:r w:rsidRPr="008B1D24">
        <w:rPr>
          <w:rFonts w:ascii="Arial" w:eastAsia="Arial" w:hAnsi="Arial" w:cs="Arial"/>
        </w:rPr>
        <w:t xml:space="preserve">I would like to start by expressing my special thanks to my supervisor for the constant guidance, encouragement and constructive feedback throughout this research. The contribution of past authors whose works have been used in this study is also worth mentioning. Without their findings, it would not have been possible to conduct this secondary study on “How are digital-first companies using subjective revenue recognition rules to smooth out earnings in the UK?”. </w:t>
      </w:r>
    </w:p>
    <w:p w14:paraId="434E1F45" w14:textId="77777777" w:rsidR="008101CE" w:rsidRPr="008B1D24" w:rsidRDefault="008101CE" w:rsidP="008B1D24">
      <w:pPr>
        <w:rPr>
          <w:rFonts w:ascii="Arial" w:eastAsia="Arial" w:hAnsi="Arial" w:cs="Arial"/>
        </w:rPr>
      </w:pPr>
    </w:p>
    <w:p w14:paraId="434E1F46" w14:textId="77777777" w:rsidR="008101CE" w:rsidRPr="008B1D24" w:rsidRDefault="00A63322" w:rsidP="008B1D24">
      <w:pPr>
        <w:rPr>
          <w:rFonts w:ascii="Arial" w:eastAsia="Arial" w:hAnsi="Arial" w:cs="Arial"/>
        </w:rPr>
      </w:pPr>
      <w:r w:rsidRPr="008B1D24">
        <w:rPr>
          <w:rFonts w:ascii="Arial" w:eastAsia="Arial" w:hAnsi="Arial" w:cs="Arial"/>
        </w:rPr>
        <w:t>Finally, I would like to thank my university and academic staff for providing necessary resources and a learning environment in order to complete this dissertation. At the same time, I would like to thank my family and friends for all their encouragement, patience and support throughout my studies. Their assistance is greatly appreciated for allowing this research to be completed successfully.</w:t>
      </w:r>
      <w:r w:rsidRPr="008B1D24">
        <w:rPr>
          <w:rFonts w:ascii="Arial" w:hAnsi="Arial" w:cs="Arial"/>
        </w:rPr>
        <w:br w:type="page"/>
      </w:r>
    </w:p>
    <w:p w14:paraId="434E1F47" w14:textId="77777777" w:rsidR="008101CE" w:rsidRPr="008B1D24" w:rsidRDefault="00A63322" w:rsidP="008B1D24">
      <w:pPr>
        <w:jc w:val="center"/>
        <w:rPr>
          <w:rFonts w:ascii="Arial" w:eastAsia="Arial" w:hAnsi="Arial" w:cs="Arial"/>
          <w:b/>
          <w:bCs/>
          <w:sz w:val="28"/>
          <w:szCs w:val="28"/>
        </w:rPr>
      </w:pPr>
      <w:r w:rsidRPr="008B1D24">
        <w:rPr>
          <w:rFonts w:ascii="Arial" w:eastAsia="Arial" w:hAnsi="Arial" w:cs="Arial"/>
          <w:b/>
          <w:bCs/>
          <w:sz w:val="28"/>
          <w:szCs w:val="28"/>
        </w:rPr>
        <w:lastRenderedPageBreak/>
        <w:t>Abstract</w:t>
      </w:r>
    </w:p>
    <w:p w14:paraId="434E1F48" w14:textId="77777777" w:rsidR="008101CE" w:rsidRPr="008B1D24" w:rsidRDefault="008101CE" w:rsidP="008B1D24">
      <w:pPr>
        <w:jc w:val="center"/>
        <w:rPr>
          <w:rFonts w:ascii="Arial" w:eastAsia="Arial" w:hAnsi="Arial" w:cs="Arial"/>
          <w:b/>
          <w:bCs/>
        </w:rPr>
      </w:pPr>
    </w:p>
    <w:p w14:paraId="434E1F49" w14:textId="77777777" w:rsidR="008101CE" w:rsidRPr="008B1D24" w:rsidRDefault="00A63322" w:rsidP="008B1D24">
      <w:pPr>
        <w:rPr>
          <w:rFonts w:ascii="Arial" w:eastAsia="Arial" w:hAnsi="Arial" w:cs="Arial"/>
        </w:rPr>
      </w:pPr>
      <w:r w:rsidRPr="008B1D24">
        <w:rPr>
          <w:rFonts w:ascii="Arial" w:eastAsia="Arial" w:hAnsi="Arial" w:cs="Arial"/>
        </w:rPr>
        <w:t xml:space="preserve">The aim of the study has been to analyse the extent of managerial discretion in the UK digital-first companies' income recognition for IFRS 15 and its possible impact on earnings stability. This study is focused on the flexibility associated with the assessment of performance obligations, transaction prices and the timing of revenue recognition. It also discusses the implications of discretionary judgment for reported earnings and the importance of corporate governance in minimising earnings smoothing. Relevant academic and professional literature have been used for systematic review and thematic analysis. </w:t>
      </w:r>
    </w:p>
    <w:p w14:paraId="434E1F4A" w14:textId="77777777" w:rsidR="008101CE" w:rsidRPr="008B1D24" w:rsidRDefault="00A63322" w:rsidP="008B1D24">
      <w:pPr>
        <w:rPr>
          <w:rFonts w:ascii="Arial" w:eastAsia="Arial" w:hAnsi="Arial" w:cs="Arial"/>
        </w:rPr>
      </w:pPr>
      <w:r w:rsidRPr="008B1D24">
        <w:rPr>
          <w:rFonts w:ascii="Arial" w:eastAsia="Arial" w:hAnsi="Arial" w:cs="Arial"/>
        </w:rPr>
        <w:t>The findings suggest that with digital-first businesses, revenue models can be complex and necessitate plenty of managerial judgment. Subjective recognition is also assessed to influence earnings stability in terms of timing and also in the measurement of earnings. However, this does not actually mean that it is a manipulation. Proper corporate governance, internal controls and oversight can, however, limit the potential for abuse of earnings smoothing. Overall, this study has contributed to understanding the relationship between IFRS 15, digital business complexity and financial reporting quality.</w:t>
      </w:r>
    </w:p>
    <w:p w14:paraId="434E1F4B" w14:textId="77777777" w:rsidR="008101CE" w:rsidRPr="008B1D24" w:rsidRDefault="008101CE" w:rsidP="008B1D24">
      <w:pPr>
        <w:rPr>
          <w:rFonts w:ascii="Arial" w:eastAsia="Arial" w:hAnsi="Arial" w:cs="Arial"/>
        </w:rPr>
      </w:pPr>
    </w:p>
    <w:p w14:paraId="434E1F4C" w14:textId="77777777" w:rsidR="008101CE" w:rsidRPr="008B1D24" w:rsidRDefault="008101CE" w:rsidP="008B1D24">
      <w:pPr>
        <w:rPr>
          <w:rFonts w:ascii="Arial" w:eastAsia="Arial" w:hAnsi="Arial" w:cs="Arial"/>
        </w:rPr>
      </w:pPr>
    </w:p>
    <w:p w14:paraId="3C22A9E5" w14:textId="77777777" w:rsidR="007A7110" w:rsidRPr="008B1D24" w:rsidRDefault="00A63322" w:rsidP="008B1D24">
      <w:pPr>
        <w:rPr>
          <w:rFonts w:ascii="Arial" w:eastAsia="Arial" w:hAnsi="Arial" w:cs="Arial"/>
          <w:i/>
          <w:iCs/>
        </w:rPr>
      </w:pPr>
      <w:r w:rsidRPr="008B1D24">
        <w:rPr>
          <w:rFonts w:ascii="Arial" w:eastAsia="Arial" w:hAnsi="Arial" w:cs="Arial"/>
          <w:b/>
          <w:bCs/>
        </w:rPr>
        <w:t>Keywords:</w:t>
      </w:r>
      <w:r w:rsidRPr="008B1D24">
        <w:rPr>
          <w:rFonts w:ascii="Arial" w:eastAsia="Arial" w:hAnsi="Arial" w:cs="Arial"/>
        </w:rPr>
        <w:t xml:space="preserve"> </w:t>
      </w:r>
      <w:r w:rsidRPr="008B1D24">
        <w:rPr>
          <w:rFonts w:ascii="Arial" w:eastAsia="Arial" w:hAnsi="Arial" w:cs="Arial"/>
          <w:i/>
          <w:iCs/>
        </w:rPr>
        <w:t>IFRS 15; Digital-First Companies; Managerial Discretion; Revenue Recognition; Earnings Management; Earnings Smoothing; Corporate Governance</w:t>
      </w:r>
    </w:p>
    <w:p w14:paraId="434E1F4D" w14:textId="51FB80DF" w:rsidR="008101CE" w:rsidRPr="008B1D24" w:rsidRDefault="007A7110" w:rsidP="008B1D24">
      <w:pPr>
        <w:jc w:val="center"/>
        <w:rPr>
          <w:rFonts w:ascii="Arial" w:eastAsia="Arial" w:hAnsi="Arial" w:cs="Arial"/>
          <w:i/>
          <w:iCs/>
          <w:sz w:val="28"/>
          <w:szCs w:val="28"/>
        </w:rPr>
      </w:pPr>
      <w:r w:rsidRPr="008B1D24">
        <w:rPr>
          <w:rFonts w:ascii="Arial" w:eastAsia="Arial" w:hAnsi="Arial" w:cs="Arial"/>
          <w:i/>
          <w:iCs/>
          <w:sz w:val="28"/>
          <w:szCs w:val="28"/>
        </w:rPr>
        <w:br w:type="page"/>
      </w:r>
      <w:r w:rsidR="00A63322" w:rsidRPr="008B1D24">
        <w:rPr>
          <w:rFonts w:ascii="Arial" w:eastAsia="Arial" w:hAnsi="Arial" w:cs="Arial"/>
          <w:b/>
          <w:bCs/>
          <w:color w:val="000000"/>
          <w:sz w:val="28"/>
          <w:szCs w:val="28"/>
        </w:rPr>
        <w:lastRenderedPageBreak/>
        <w:t>Table of Contents</w:t>
      </w:r>
    </w:p>
    <w:p w14:paraId="434E1F4E" w14:textId="77777777" w:rsidR="008101CE" w:rsidRPr="008B1D24" w:rsidRDefault="008101CE" w:rsidP="008B1D24">
      <w:pPr>
        <w:jc w:val="center"/>
        <w:rPr>
          <w:rFonts w:ascii="Arial" w:eastAsia="Arial" w:hAnsi="Arial" w:cs="Arial"/>
          <w:b/>
          <w:bCs/>
          <w:sz w:val="28"/>
          <w:szCs w:val="28"/>
        </w:rPr>
      </w:pPr>
    </w:p>
    <w:sdt>
      <w:sdtPr>
        <w:rPr>
          <w:rFonts w:ascii="Arial" w:hAnsi="Arial" w:cs="Arial"/>
        </w:rPr>
        <w:id w:val="-1331325016"/>
        <w:docPartObj>
          <w:docPartGallery w:val="Table of Contents"/>
          <w:docPartUnique/>
        </w:docPartObj>
      </w:sdtPr>
      <w:sdtContent>
        <w:p w14:paraId="51954ADC" w14:textId="7F1158C0" w:rsidR="003B0AA8" w:rsidRPr="003B0AA8" w:rsidRDefault="00A63322" w:rsidP="003B0AA8">
          <w:pPr>
            <w:pStyle w:val="TOC1"/>
            <w:tabs>
              <w:tab w:val="right" w:leader="dot" w:pos="9016"/>
            </w:tabs>
            <w:rPr>
              <w:rFonts w:ascii="Arial" w:eastAsiaTheme="minorEastAsia" w:hAnsi="Arial" w:cs="Arial"/>
              <w:noProof/>
              <w:kern w:val="2"/>
              <w:lang w:val="en-IN"/>
              <w14:ligatures w14:val="standardContextual"/>
            </w:rPr>
          </w:pPr>
          <w:r w:rsidRPr="008B1D24">
            <w:rPr>
              <w:rFonts w:ascii="Arial" w:hAnsi="Arial" w:cs="Arial"/>
            </w:rPr>
            <w:fldChar w:fldCharType="begin"/>
          </w:r>
          <w:r w:rsidRPr="008B1D24">
            <w:rPr>
              <w:rFonts w:ascii="Arial" w:hAnsi="Arial" w:cs="Arial"/>
            </w:rPr>
            <w:instrText xml:space="preserve"> TOC \h \u \z \t "Heading 1,1,Heading 2,2,Heading 3,3,"</w:instrText>
          </w:r>
          <w:r w:rsidRPr="008B1D24">
            <w:rPr>
              <w:rFonts w:ascii="Arial" w:hAnsi="Arial" w:cs="Arial"/>
            </w:rPr>
            <w:fldChar w:fldCharType="separate"/>
          </w:r>
          <w:hyperlink w:anchor="_Toc240926319" w:history="1">
            <w:r w:rsidR="003B0AA8" w:rsidRPr="003B0AA8">
              <w:rPr>
                <w:rStyle w:val="Hyperlink"/>
                <w:rFonts w:ascii="Arial" w:hAnsi="Arial" w:cs="Arial"/>
                <w:noProof/>
              </w:rPr>
              <w:t>Chapter 1: Introduction</w:t>
            </w:r>
            <w:r w:rsidR="003B0AA8" w:rsidRPr="003B0AA8">
              <w:rPr>
                <w:rFonts w:ascii="Arial" w:hAnsi="Arial" w:cs="Arial"/>
                <w:noProof/>
                <w:webHidden/>
              </w:rPr>
              <w:tab/>
            </w:r>
            <w:r w:rsidR="003B0AA8" w:rsidRPr="003B0AA8">
              <w:rPr>
                <w:rFonts w:ascii="Arial" w:hAnsi="Arial" w:cs="Arial"/>
                <w:noProof/>
                <w:webHidden/>
              </w:rPr>
              <w:fldChar w:fldCharType="begin"/>
            </w:r>
            <w:r w:rsidR="003B0AA8" w:rsidRPr="003B0AA8">
              <w:rPr>
                <w:rFonts w:ascii="Arial" w:hAnsi="Arial" w:cs="Arial"/>
                <w:noProof/>
                <w:webHidden/>
              </w:rPr>
              <w:instrText xml:space="preserve"> PAGEREF _Toc240926319 \h </w:instrText>
            </w:r>
            <w:r w:rsidR="003B0AA8" w:rsidRPr="003B0AA8">
              <w:rPr>
                <w:rFonts w:ascii="Arial" w:hAnsi="Arial" w:cs="Arial"/>
                <w:noProof/>
                <w:webHidden/>
              </w:rPr>
            </w:r>
            <w:r w:rsidR="003B0AA8" w:rsidRPr="003B0AA8">
              <w:rPr>
                <w:rFonts w:ascii="Arial" w:hAnsi="Arial" w:cs="Arial"/>
                <w:noProof/>
                <w:webHidden/>
              </w:rPr>
              <w:fldChar w:fldCharType="separate"/>
            </w:r>
            <w:r w:rsidR="003B0AA8" w:rsidRPr="003B0AA8">
              <w:rPr>
                <w:rFonts w:ascii="Arial" w:hAnsi="Arial" w:cs="Arial"/>
                <w:noProof/>
                <w:webHidden/>
              </w:rPr>
              <w:t>11</w:t>
            </w:r>
            <w:r w:rsidR="003B0AA8" w:rsidRPr="003B0AA8">
              <w:rPr>
                <w:rFonts w:ascii="Arial" w:hAnsi="Arial" w:cs="Arial"/>
                <w:noProof/>
                <w:webHidden/>
              </w:rPr>
              <w:fldChar w:fldCharType="end"/>
            </w:r>
          </w:hyperlink>
        </w:p>
        <w:p w14:paraId="6765C764" w14:textId="668E32D5" w:rsidR="003B0AA8" w:rsidRPr="003B0AA8" w:rsidRDefault="003B0AA8" w:rsidP="003B0AA8">
          <w:pPr>
            <w:pStyle w:val="TOC2"/>
            <w:tabs>
              <w:tab w:val="left" w:pos="960"/>
              <w:tab w:val="right" w:leader="dot" w:pos="9016"/>
            </w:tabs>
            <w:rPr>
              <w:rFonts w:ascii="Arial" w:eastAsiaTheme="minorEastAsia" w:hAnsi="Arial" w:cs="Arial"/>
              <w:noProof/>
              <w:kern w:val="2"/>
              <w:lang w:val="en-IN"/>
              <w14:ligatures w14:val="standardContextual"/>
            </w:rPr>
          </w:pPr>
          <w:hyperlink w:anchor="_Toc240926320" w:history="1">
            <w:r w:rsidRPr="003B0AA8">
              <w:rPr>
                <w:rStyle w:val="Hyperlink"/>
                <w:rFonts w:ascii="Arial" w:hAnsi="Arial" w:cs="Arial"/>
                <w:noProof/>
              </w:rPr>
              <w:t>1.1</w:t>
            </w:r>
            <w:r w:rsidRPr="003B0AA8">
              <w:rPr>
                <w:rFonts w:ascii="Arial" w:eastAsiaTheme="minorEastAsia" w:hAnsi="Arial" w:cs="Arial"/>
                <w:noProof/>
                <w:kern w:val="2"/>
                <w:lang w:val="en-IN"/>
                <w14:ligatures w14:val="standardContextual"/>
              </w:rPr>
              <w:tab/>
            </w:r>
            <w:r w:rsidRPr="003B0AA8">
              <w:rPr>
                <w:rStyle w:val="Hyperlink"/>
                <w:rFonts w:ascii="Arial" w:hAnsi="Arial" w:cs="Arial"/>
                <w:noProof/>
              </w:rPr>
              <w:t>Introduction</w:t>
            </w:r>
            <w:r w:rsidRPr="003B0AA8">
              <w:rPr>
                <w:rFonts w:ascii="Arial" w:hAnsi="Arial" w:cs="Arial"/>
                <w:noProof/>
                <w:webHidden/>
              </w:rPr>
              <w:tab/>
            </w:r>
            <w:r w:rsidRPr="003B0AA8">
              <w:rPr>
                <w:rFonts w:ascii="Arial" w:hAnsi="Arial" w:cs="Arial"/>
                <w:noProof/>
                <w:webHidden/>
              </w:rPr>
              <w:fldChar w:fldCharType="begin"/>
            </w:r>
            <w:r w:rsidRPr="003B0AA8">
              <w:rPr>
                <w:rFonts w:ascii="Arial" w:hAnsi="Arial" w:cs="Arial"/>
                <w:noProof/>
                <w:webHidden/>
              </w:rPr>
              <w:instrText xml:space="preserve"> PAGEREF _Toc240926320 \h </w:instrText>
            </w:r>
            <w:r w:rsidRPr="003B0AA8">
              <w:rPr>
                <w:rFonts w:ascii="Arial" w:hAnsi="Arial" w:cs="Arial"/>
                <w:noProof/>
                <w:webHidden/>
              </w:rPr>
            </w:r>
            <w:r w:rsidRPr="003B0AA8">
              <w:rPr>
                <w:rFonts w:ascii="Arial" w:hAnsi="Arial" w:cs="Arial"/>
                <w:noProof/>
                <w:webHidden/>
              </w:rPr>
              <w:fldChar w:fldCharType="separate"/>
            </w:r>
            <w:r w:rsidRPr="003B0AA8">
              <w:rPr>
                <w:rFonts w:ascii="Arial" w:hAnsi="Arial" w:cs="Arial"/>
                <w:noProof/>
                <w:webHidden/>
              </w:rPr>
              <w:t>11</w:t>
            </w:r>
            <w:r w:rsidRPr="003B0AA8">
              <w:rPr>
                <w:rFonts w:ascii="Arial" w:hAnsi="Arial" w:cs="Arial"/>
                <w:noProof/>
                <w:webHidden/>
              </w:rPr>
              <w:fldChar w:fldCharType="end"/>
            </w:r>
          </w:hyperlink>
        </w:p>
        <w:p w14:paraId="469F2FA1" w14:textId="70E08996" w:rsidR="003B0AA8" w:rsidRPr="003B0AA8" w:rsidRDefault="003B0AA8" w:rsidP="003B0AA8">
          <w:pPr>
            <w:pStyle w:val="TOC2"/>
            <w:tabs>
              <w:tab w:val="right" w:leader="dot" w:pos="9016"/>
            </w:tabs>
            <w:rPr>
              <w:rFonts w:ascii="Arial" w:eastAsiaTheme="minorEastAsia" w:hAnsi="Arial" w:cs="Arial"/>
              <w:noProof/>
              <w:kern w:val="2"/>
              <w:lang w:val="en-IN"/>
              <w14:ligatures w14:val="standardContextual"/>
            </w:rPr>
          </w:pPr>
          <w:hyperlink w:anchor="_Toc240926321" w:history="1">
            <w:r w:rsidRPr="003B0AA8">
              <w:rPr>
                <w:rStyle w:val="Hyperlink"/>
                <w:rFonts w:ascii="Arial" w:hAnsi="Arial" w:cs="Arial"/>
                <w:noProof/>
              </w:rPr>
              <w:t>1.2 Background of the Study</w:t>
            </w:r>
            <w:r w:rsidRPr="003B0AA8">
              <w:rPr>
                <w:rFonts w:ascii="Arial" w:hAnsi="Arial" w:cs="Arial"/>
                <w:noProof/>
                <w:webHidden/>
              </w:rPr>
              <w:tab/>
            </w:r>
            <w:r w:rsidRPr="003B0AA8">
              <w:rPr>
                <w:rFonts w:ascii="Arial" w:hAnsi="Arial" w:cs="Arial"/>
                <w:noProof/>
                <w:webHidden/>
              </w:rPr>
              <w:fldChar w:fldCharType="begin"/>
            </w:r>
            <w:r w:rsidRPr="003B0AA8">
              <w:rPr>
                <w:rFonts w:ascii="Arial" w:hAnsi="Arial" w:cs="Arial"/>
                <w:noProof/>
                <w:webHidden/>
              </w:rPr>
              <w:instrText xml:space="preserve"> PAGEREF _Toc240926321 \h </w:instrText>
            </w:r>
            <w:r w:rsidRPr="003B0AA8">
              <w:rPr>
                <w:rFonts w:ascii="Arial" w:hAnsi="Arial" w:cs="Arial"/>
                <w:noProof/>
                <w:webHidden/>
              </w:rPr>
            </w:r>
            <w:r w:rsidRPr="003B0AA8">
              <w:rPr>
                <w:rFonts w:ascii="Arial" w:hAnsi="Arial" w:cs="Arial"/>
                <w:noProof/>
                <w:webHidden/>
              </w:rPr>
              <w:fldChar w:fldCharType="separate"/>
            </w:r>
            <w:r w:rsidRPr="003B0AA8">
              <w:rPr>
                <w:rFonts w:ascii="Arial" w:hAnsi="Arial" w:cs="Arial"/>
                <w:noProof/>
                <w:webHidden/>
              </w:rPr>
              <w:t>11</w:t>
            </w:r>
            <w:r w:rsidRPr="003B0AA8">
              <w:rPr>
                <w:rFonts w:ascii="Arial" w:hAnsi="Arial" w:cs="Arial"/>
                <w:noProof/>
                <w:webHidden/>
              </w:rPr>
              <w:fldChar w:fldCharType="end"/>
            </w:r>
          </w:hyperlink>
        </w:p>
        <w:p w14:paraId="63F30755" w14:textId="56F0A8E9" w:rsidR="003B0AA8" w:rsidRPr="003B0AA8" w:rsidRDefault="003B0AA8" w:rsidP="003B0AA8">
          <w:pPr>
            <w:pStyle w:val="TOC2"/>
            <w:tabs>
              <w:tab w:val="left" w:pos="960"/>
              <w:tab w:val="right" w:leader="dot" w:pos="9016"/>
            </w:tabs>
            <w:rPr>
              <w:rFonts w:ascii="Arial" w:eastAsiaTheme="minorEastAsia" w:hAnsi="Arial" w:cs="Arial"/>
              <w:noProof/>
              <w:kern w:val="2"/>
              <w:lang w:val="en-IN"/>
              <w14:ligatures w14:val="standardContextual"/>
            </w:rPr>
          </w:pPr>
          <w:hyperlink w:anchor="_Toc240926322" w:history="1">
            <w:r w:rsidRPr="003B0AA8">
              <w:rPr>
                <w:rStyle w:val="Hyperlink"/>
                <w:rFonts w:ascii="Arial" w:hAnsi="Arial" w:cs="Arial"/>
                <w:noProof/>
              </w:rPr>
              <w:t>1.3</w:t>
            </w:r>
            <w:r w:rsidRPr="003B0AA8">
              <w:rPr>
                <w:rFonts w:ascii="Arial" w:eastAsiaTheme="minorEastAsia" w:hAnsi="Arial" w:cs="Arial"/>
                <w:noProof/>
                <w:kern w:val="2"/>
                <w:lang w:val="en-IN"/>
                <w14:ligatures w14:val="standardContextual"/>
              </w:rPr>
              <w:tab/>
            </w:r>
            <w:r w:rsidRPr="003B0AA8">
              <w:rPr>
                <w:rStyle w:val="Hyperlink"/>
                <w:rFonts w:ascii="Arial" w:hAnsi="Arial" w:cs="Arial"/>
                <w:noProof/>
              </w:rPr>
              <w:t>Research Problem and Rationale</w:t>
            </w:r>
            <w:r w:rsidRPr="003B0AA8">
              <w:rPr>
                <w:rFonts w:ascii="Arial" w:hAnsi="Arial" w:cs="Arial"/>
                <w:noProof/>
                <w:webHidden/>
              </w:rPr>
              <w:tab/>
            </w:r>
            <w:r w:rsidRPr="003B0AA8">
              <w:rPr>
                <w:rFonts w:ascii="Arial" w:hAnsi="Arial" w:cs="Arial"/>
                <w:noProof/>
                <w:webHidden/>
              </w:rPr>
              <w:fldChar w:fldCharType="begin"/>
            </w:r>
            <w:r w:rsidRPr="003B0AA8">
              <w:rPr>
                <w:rFonts w:ascii="Arial" w:hAnsi="Arial" w:cs="Arial"/>
                <w:noProof/>
                <w:webHidden/>
              </w:rPr>
              <w:instrText xml:space="preserve"> PAGEREF _Toc240926322 \h </w:instrText>
            </w:r>
            <w:r w:rsidRPr="003B0AA8">
              <w:rPr>
                <w:rFonts w:ascii="Arial" w:hAnsi="Arial" w:cs="Arial"/>
                <w:noProof/>
                <w:webHidden/>
              </w:rPr>
            </w:r>
            <w:r w:rsidRPr="003B0AA8">
              <w:rPr>
                <w:rFonts w:ascii="Arial" w:hAnsi="Arial" w:cs="Arial"/>
                <w:noProof/>
                <w:webHidden/>
              </w:rPr>
              <w:fldChar w:fldCharType="separate"/>
            </w:r>
            <w:r w:rsidRPr="003B0AA8">
              <w:rPr>
                <w:rFonts w:ascii="Arial" w:hAnsi="Arial" w:cs="Arial"/>
                <w:noProof/>
                <w:webHidden/>
              </w:rPr>
              <w:t>12</w:t>
            </w:r>
            <w:r w:rsidRPr="003B0AA8">
              <w:rPr>
                <w:rFonts w:ascii="Arial" w:hAnsi="Arial" w:cs="Arial"/>
                <w:noProof/>
                <w:webHidden/>
              </w:rPr>
              <w:fldChar w:fldCharType="end"/>
            </w:r>
          </w:hyperlink>
        </w:p>
        <w:p w14:paraId="7D6D2B88" w14:textId="5BDDA814" w:rsidR="003B0AA8" w:rsidRPr="003B0AA8" w:rsidRDefault="003B0AA8" w:rsidP="003B0AA8">
          <w:pPr>
            <w:pStyle w:val="TOC2"/>
            <w:tabs>
              <w:tab w:val="right" w:leader="dot" w:pos="9016"/>
            </w:tabs>
            <w:rPr>
              <w:rFonts w:ascii="Arial" w:eastAsiaTheme="minorEastAsia" w:hAnsi="Arial" w:cs="Arial"/>
              <w:noProof/>
              <w:kern w:val="2"/>
              <w:lang w:val="en-IN"/>
              <w14:ligatures w14:val="standardContextual"/>
            </w:rPr>
          </w:pPr>
          <w:hyperlink w:anchor="_Toc240926323" w:history="1">
            <w:r w:rsidRPr="003B0AA8">
              <w:rPr>
                <w:rStyle w:val="Hyperlink"/>
                <w:rFonts w:ascii="Arial" w:hAnsi="Arial" w:cs="Arial"/>
                <w:noProof/>
              </w:rPr>
              <w:t>1.4 Research Aim</w:t>
            </w:r>
            <w:r w:rsidRPr="003B0AA8">
              <w:rPr>
                <w:rFonts w:ascii="Arial" w:hAnsi="Arial" w:cs="Arial"/>
                <w:noProof/>
                <w:webHidden/>
              </w:rPr>
              <w:tab/>
            </w:r>
            <w:r w:rsidRPr="003B0AA8">
              <w:rPr>
                <w:rFonts w:ascii="Arial" w:hAnsi="Arial" w:cs="Arial"/>
                <w:noProof/>
                <w:webHidden/>
              </w:rPr>
              <w:fldChar w:fldCharType="begin"/>
            </w:r>
            <w:r w:rsidRPr="003B0AA8">
              <w:rPr>
                <w:rFonts w:ascii="Arial" w:hAnsi="Arial" w:cs="Arial"/>
                <w:noProof/>
                <w:webHidden/>
              </w:rPr>
              <w:instrText xml:space="preserve"> PAGEREF _Toc240926323 \h </w:instrText>
            </w:r>
            <w:r w:rsidRPr="003B0AA8">
              <w:rPr>
                <w:rFonts w:ascii="Arial" w:hAnsi="Arial" w:cs="Arial"/>
                <w:noProof/>
                <w:webHidden/>
              </w:rPr>
            </w:r>
            <w:r w:rsidRPr="003B0AA8">
              <w:rPr>
                <w:rFonts w:ascii="Arial" w:hAnsi="Arial" w:cs="Arial"/>
                <w:noProof/>
                <w:webHidden/>
              </w:rPr>
              <w:fldChar w:fldCharType="separate"/>
            </w:r>
            <w:r w:rsidRPr="003B0AA8">
              <w:rPr>
                <w:rFonts w:ascii="Arial" w:hAnsi="Arial" w:cs="Arial"/>
                <w:noProof/>
                <w:webHidden/>
              </w:rPr>
              <w:t>13</w:t>
            </w:r>
            <w:r w:rsidRPr="003B0AA8">
              <w:rPr>
                <w:rFonts w:ascii="Arial" w:hAnsi="Arial" w:cs="Arial"/>
                <w:noProof/>
                <w:webHidden/>
              </w:rPr>
              <w:fldChar w:fldCharType="end"/>
            </w:r>
          </w:hyperlink>
        </w:p>
        <w:p w14:paraId="602BF093" w14:textId="674AA3CA" w:rsidR="003B0AA8" w:rsidRPr="003B0AA8" w:rsidRDefault="003B0AA8" w:rsidP="003B0AA8">
          <w:pPr>
            <w:pStyle w:val="TOC2"/>
            <w:tabs>
              <w:tab w:val="right" w:leader="dot" w:pos="9016"/>
            </w:tabs>
            <w:rPr>
              <w:rFonts w:ascii="Arial" w:eastAsiaTheme="minorEastAsia" w:hAnsi="Arial" w:cs="Arial"/>
              <w:noProof/>
              <w:kern w:val="2"/>
              <w:lang w:val="en-IN"/>
              <w14:ligatures w14:val="standardContextual"/>
            </w:rPr>
          </w:pPr>
          <w:hyperlink w:anchor="_Toc240926324" w:history="1">
            <w:r w:rsidRPr="003B0AA8">
              <w:rPr>
                <w:rStyle w:val="Hyperlink"/>
                <w:rFonts w:ascii="Arial" w:hAnsi="Arial" w:cs="Arial"/>
                <w:noProof/>
              </w:rPr>
              <w:t>1.5 Research Objectives</w:t>
            </w:r>
            <w:r w:rsidRPr="003B0AA8">
              <w:rPr>
                <w:rFonts w:ascii="Arial" w:hAnsi="Arial" w:cs="Arial"/>
                <w:noProof/>
                <w:webHidden/>
              </w:rPr>
              <w:tab/>
            </w:r>
            <w:r w:rsidRPr="003B0AA8">
              <w:rPr>
                <w:rFonts w:ascii="Arial" w:hAnsi="Arial" w:cs="Arial"/>
                <w:noProof/>
                <w:webHidden/>
              </w:rPr>
              <w:fldChar w:fldCharType="begin"/>
            </w:r>
            <w:r w:rsidRPr="003B0AA8">
              <w:rPr>
                <w:rFonts w:ascii="Arial" w:hAnsi="Arial" w:cs="Arial"/>
                <w:noProof/>
                <w:webHidden/>
              </w:rPr>
              <w:instrText xml:space="preserve"> PAGEREF _Toc240926324 \h </w:instrText>
            </w:r>
            <w:r w:rsidRPr="003B0AA8">
              <w:rPr>
                <w:rFonts w:ascii="Arial" w:hAnsi="Arial" w:cs="Arial"/>
                <w:noProof/>
                <w:webHidden/>
              </w:rPr>
            </w:r>
            <w:r w:rsidRPr="003B0AA8">
              <w:rPr>
                <w:rFonts w:ascii="Arial" w:hAnsi="Arial" w:cs="Arial"/>
                <w:noProof/>
                <w:webHidden/>
              </w:rPr>
              <w:fldChar w:fldCharType="separate"/>
            </w:r>
            <w:r w:rsidRPr="003B0AA8">
              <w:rPr>
                <w:rFonts w:ascii="Arial" w:hAnsi="Arial" w:cs="Arial"/>
                <w:noProof/>
                <w:webHidden/>
              </w:rPr>
              <w:t>13</w:t>
            </w:r>
            <w:r w:rsidRPr="003B0AA8">
              <w:rPr>
                <w:rFonts w:ascii="Arial" w:hAnsi="Arial" w:cs="Arial"/>
                <w:noProof/>
                <w:webHidden/>
              </w:rPr>
              <w:fldChar w:fldCharType="end"/>
            </w:r>
          </w:hyperlink>
        </w:p>
        <w:p w14:paraId="10B90E19" w14:textId="35722A87" w:rsidR="003B0AA8" w:rsidRPr="003B0AA8" w:rsidRDefault="003B0AA8" w:rsidP="003B0AA8">
          <w:pPr>
            <w:pStyle w:val="TOC2"/>
            <w:tabs>
              <w:tab w:val="right" w:leader="dot" w:pos="9016"/>
            </w:tabs>
            <w:rPr>
              <w:rFonts w:ascii="Arial" w:eastAsiaTheme="minorEastAsia" w:hAnsi="Arial" w:cs="Arial"/>
              <w:noProof/>
              <w:kern w:val="2"/>
              <w:lang w:val="en-IN"/>
              <w14:ligatures w14:val="standardContextual"/>
            </w:rPr>
          </w:pPr>
          <w:hyperlink w:anchor="_Toc240926325" w:history="1">
            <w:r w:rsidRPr="003B0AA8">
              <w:rPr>
                <w:rStyle w:val="Hyperlink"/>
                <w:rFonts w:ascii="Arial" w:hAnsi="Arial" w:cs="Arial"/>
                <w:noProof/>
              </w:rPr>
              <w:t>1.6 Research Questions</w:t>
            </w:r>
            <w:r w:rsidRPr="003B0AA8">
              <w:rPr>
                <w:rFonts w:ascii="Arial" w:hAnsi="Arial" w:cs="Arial"/>
                <w:noProof/>
                <w:webHidden/>
              </w:rPr>
              <w:tab/>
            </w:r>
            <w:r w:rsidRPr="003B0AA8">
              <w:rPr>
                <w:rFonts w:ascii="Arial" w:hAnsi="Arial" w:cs="Arial"/>
                <w:noProof/>
                <w:webHidden/>
              </w:rPr>
              <w:fldChar w:fldCharType="begin"/>
            </w:r>
            <w:r w:rsidRPr="003B0AA8">
              <w:rPr>
                <w:rFonts w:ascii="Arial" w:hAnsi="Arial" w:cs="Arial"/>
                <w:noProof/>
                <w:webHidden/>
              </w:rPr>
              <w:instrText xml:space="preserve"> PAGEREF _Toc240926325 \h </w:instrText>
            </w:r>
            <w:r w:rsidRPr="003B0AA8">
              <w:rPr>
                <w:rFonts w:ascii="Arial" w:hAnsi="Arial" w:cs="Arial"/>
                <w:noProof/>
                <w:webHidden/>
              </w:rPr>
            </w:r>
            <w:r w:rsidRPr="003B0AA8">
              <w:rPr>
                <w:rFonts w:ascii="Arial" w:hAnsi="Arial" w:cs="Arial"/>
                <w:noProof/>
                <w:webHidden/>
              </w:rPr>
              <w:fldChar w:fldCharType="separate"/>
            </w:r>
            <w:r w:rsidRPr="003B0AA8">
              <w:rPr>
                <w:rFonts w:ascii="Arial" w:hAnsi="Arial" w:cs="Arial"/>
                <w:noProof/>
                <w:webHidden/>
              </w:rPr>
              <w:t>13</w:t>
            </w:r>
            <w:r w:rsidRPr="003B0AA8">
              <w:rPr>
                <w:rFonts w:ascii="Arial" w:hAnsi="Arial" w:cs="Arial"/>
                <w:noProof/>
                <w:webHidden/>
              </w:rPr>
              <w:fldChar w:fldCharType="end"/>
            </w:r>
          </w:hyperlink>
        </w:p>
        <w:p w14:paraId="265E8EA1" w14:textId="76345DBC" w:rsidR="003B0AA8" w:rsidRPr="003B0AA8" w:rsidRDefault="003B0AA8" w:rsidP="003B0AA8">
          <w:pPr>
            <w:pStyle w:val="TOC2"/>
            <w:tabs>
              <w:tab w:val="right" w:leader="dot" w:pos="9016"/>
            </w:tabs>
            <w:rPr>
              <w:rFonts w:ascii="Arial" w:eastAsiaTheme="minorEastAsia" w:hAnsi="Arial" w:cs="Arial"/>
              <w:noProof/>
              <w:kern w:val="2"/>
              <w:lang w:val="en-IN"/>
              <w14:ligatures w14:val="standardContextual"/>
            </w:rPr>
          </w:pPr>
          <w:hyperlink w:anchor="_Toc240926326" w:history="1">
            <w:r w:rsidRPr="003B0AA8">
              <w:rPr>
                <w:rStyle w:val="Hyperlink"/>
                <w:rFonts w:ascii="Arial" w:hAnsi="Arial" w:cs="Arial"/>
                <w:noProof/>
              </w:rPr>
              <w:t>1.7 Scope of the Study</w:t>
            </w:r>
            <w:r w:rsidRPr="003B0AA8">
              <w:rPr>
                <w:rFonts w:ascii="Arial" w:hAnsi="Arial" w:cs="Arial"/>
                <w:noProof/>
                <w:webHidden/>
              </w:rPr>
              <w:tab/>
            </w:r>
            <w:r w:rsidRPr="003B0AA8">
              <w:rPr>
                <w:rFonts w:ascii="Arial" w:hAnsi="Arial" w:cs="Arial"/>
                <w:noProof/>
                <w:webHidden/>
              </w:rPr>
              <w:fldChar w:fldCharType="begin"/>
            </w:r>
            <w:r w:rsidRPr="003B0AA8">
              <w:rPr>
                <w:rFonts w:ascii="Arial" w:hAnsi="Arial" w:cs="Arial"/>
                <w:noProof/>
                <w:webHidden/>
              </w:rPr>
              <w:instrText xml:space="preserve"> PAGEREF _Toc240926326 \h </w:instrText>
            </w:r>
            <w:r w:rsidRPr="003B0AA8">
              <w:rPr>
                <w:rFonts w:ascii="Arial" w:hAnsi="Arial" w:cs="Arial"/>
                <w:noProof/>
                <w:webHidden/>
              </w:rPr>
            </w:r>
            <w:r w:rsidRPr="003B0AA8">
              <w:rPr>
                <w:rFonts w:ascii="Arial" w:hAnsi="Arial" w:cs="Arial"/>
                <w:noProof/>
                <w:webHidden/>
              </w:rPr>
              <w:fldChar w:fldCharType="separate"/>
            </w:r>
            <w:r w:rsidRPr="003B0AA8">
              <w:rPr>
                <w:rFonts w:ascii="Arial" w:hAnsi="Arial" w:cs="Arial"/>
                <w:noProof/>
                <w:webHidden/>
              </w:rPr>
              <w:t>13</w:t>
            </w:r>
            <w:r w:rsidRPr="003B0AA8">
              <w:rPr>
                <w:rFonts w:ascii="Arial" w:hAnsi="Arial" w:cs="Arial"/>
                <w:noProof/>
                <w:webHidden/>
              </w:rPr>
              <w:fldChar w:fldCharType="end"/>
            </w:r>
          </w:hyperlink>
        </w:p>
        <w:p w14:paraId="14927D26" w14:textId="6E8016F9" w:rsidR="003B0AA8" w:rsidRPr="003B0AA8" w:rsidRDefault="003B0AA8" w:rsidP="003B0AA8">
          <w:pPr>
            <w:pStyle w:val="TOC2"/>
            <w:tabs>
              <w:tab w:val="right" w:leader="dot" w:pos="9016"/>
            </w:tabs>
            <w:rPr>
              <w:rFonts w:ascii="Arial" w:eastAsiaTheme="minorEastAsia" w:hAnsi="Arial" w:cs="Arial"/>
              <w:noProof/>
              <w:kern w:val="2"/>
              <w:lang w:val="en-IN"/>
              <w14:ligatures w14:val="standardContextual"/>
            </w:rPr>
          </w:pPr>
          <w:hyperlink w:anchor="_Toc240926327" w:history="1">
            <w:r w:rsidRPr="003B0AA8">
              <w:rPr>
                <w:rStyle w:val="Hyperlink"/>
                <w:rFonts w:ascii="Arial" w:hAnsi="Arial" w:cs="Arial"/>
                <w:noProof/>
              </w:rPr>
              <w:t>1.8 Summary of the literature review (LR), methodology, and findings</w:t>
            </w:r>
            <w:r w:rsidRPr="003B0AA8">
              <w:rPr>
                <w:rFonts w:ascii="Arial" w:hAnsi="Arial" w:cs="Arial"/>
                <w:noProof/>
                <w:webHidden/>
              </w:rPr>
              <w:tab/>
            </w:r>
            <w:r w:rsidRPr="003B0AA8">
              <w:rPr>
                <w:rFonts w:ascii="Arial" w:hAnsi="Arial" w:cs="Arial"/>
                <w:noProof/>
                <w:webHidden/>
              </w:rPr>
              <w:fldChar w:fldCharType="begin"/>
            </w:r>
            <w:r w:rsidRPr="003B0AA8">
              <w:rPr>
                <w:rFonts w:ascii="Arial" w:hAnsi="Arial" w:cs="Arial"/>
                <w:noProof/>
                <w:webHidden/>
              </w:rPr>
              <w:instrText xml:space="preserve"> PAGEREF _Toc240926327 \h </w:instrText>
            </w:r>
            <w:r w:rsidRPr="003B0AA8">
              <w:rPr>
                <w:rFonts w:ascii="Arial" w:hAnsi="Arial" w:cs="Arial"/>
                <w:noProof/>
                <w:webHidden/>
              </w:rPr>
            </w:r>
            <w:r w:rsidRPr="003B0AA8">
              <w:rPr>
                <w:rFonts w:ascii="Arial" w:hAnsi="Arial" w:cs="Arial"/>
                <w:noProof/>
                <w:webHidden/>
              </w:rPr>
              <w:fldChar w:fldCharType="separate"/>
            </w:r>
            <w:r w:rsidRPr="003B0AA8">
              <w:rPr>
                <w:rFonts w:ascii="Arial" w:hAnsi="Arial" w:cs="Arial"/>
                <w:noProof/>
                <w:webHidden/>
              </w:rPr>
              <w:t>14</w:t>
            </w:r>
            <w:r w:rsidRPr="003B0AA8">
              <w:rPr>
                <w:rFonts w:ascii="Arial" w:hAnsi="Arial" w:cs="Arial"/>
                <w:noProof/>
                <w:webHidden/>
              </w:rPr>
              <w:fldChar w:fldCharType="end"/>
            </w:r>
          </w:hyperlink>
        </w:p>
        <w:p w14:paraId="52D7D94B" w14:textId="2C9BCF14" w:rsidR="003B0AA8" w:rsidRPr="003B0AA8" w:rsidRDefault="003B0AA8" w:rsidP="003B0AA8">
          <w:pPr>
            <w:pStyle w:val="TOC2"/>
            <w:tabs>
              <w:tab w:val="right" w:leader="dot" w:pos="9016"/>
            </w:tabs>
            <w:rPr>
              <w:rFonts w:ascii="Arial" w:eastAsiaTheme="minorEastAsia" w:hAnsi="Arial" w:cs="Arial"/>
              <w:noProof/>
              <w:kern w:val="2"/>
              <w:lang w:val="en-IN"/>
              <w14:ligatures w14:val="standardContextual"/>
            </w:rPr>
          </w:pPr>
          <w:hyperlink w:anchor="_Toc240926328" w:history="1">
            <w:r w:rsidRPr="003B0AA8">
              <w:rPr>
                <w:rStyle w:val="Hyperlink"/>
                <w:rFonts w:ascii="Arial" w:hAnsi="Arial" w:cs="Arial"/>
                <w:noProof/>
              </w:rPr>
              <w:t>1.9 Structure of Dissertation</w:t>
            </w:r>
            <w:r w:rsidRPr="003B0AA8">
              <w:rPr>
                <w:rFonts w:ascii="Arial" w:hAnsi="Arial" w:cs="Arial"/>
                <w:noProof/>
                <w:webHidden/>
              </w:rPr>
              <w:tab/>
            </w:r>
            <w:r w:rsidRPr="003B0AA8">
              <w:rPr>
                <w:rFonts w:ascii="Arial" w:hAnsi="Arial" w:cs="Arial"/>
                <w:noProof/>
                <w:webHidden/>
              </w:rPr>
              <w:fldChar w:fldCharType="begin"/>
            </w:r>
            <w:r w:rsidRPr="003B0AA8">
              <w:rPr>
                <w:rFonts w:ascii="Arial" w:hAnsi="Arial" w:cs="Arial"/>
                <w:noProof/>
                <w:webHidden/>
              </w:rPr>
              <w:instrText xml:space="preserve"> PAGEREF _Toc240926328 \h </w:instrText>
            </w:r>
            <w:r w:rsidRPr="003B0AA8">
              <w:rPr>
                <w:rFonts w:ascii="Arial" w:hAnsi="Arial" w:cs="Arial"/>
                <w:noProof/>
                <w:webHidden/>
              </w:rPr>
            </w:r>
            <w:r w:rsidRPr="003B0AA8">
              <w:rPr>
                <w:rFonts w:ascii="Arial" w:hAnsi="Arial" w:cs="Arial"/>
                <w:noProof/>
                <w:webHidden/>
              </w:rPr>
              <w:fldChar w:fldCharType="separate"/>
            </w:r>
            <w:r w:rsidRPr="003B0AA8">
              <w:rPr>
                <w:rFonts w:ascii="Arial" w:hAnsi="Arial" w:cs="Arial"/>
                <w:noProof/>
                <w:webHidden/>
              </w:rPr>
              <w:t>14</w:t>
            </w:r>
            <w:r w:rsidRPr="003B0AA8">
              <w:rPr>
                <w:rFonts w:ascii="Arial" w:hAnsi="Arial" w:cs="Arial"/>
                <w:noProof/>
                <w:webHidden/>
              </w:rPr>
              <w:fldChar w:fldCharType="end"/>
            </w:r>
          </w:hyperlink>
        </w:p>
        <w:p w14:paraId="3DB7FED1" w14:textId="45E6FF5F" w:rsidR="003B0AA8" w:rsidRPr="003B0AA8" w:rsidRDefault="003B0AA8" w:rsidP="003B0AA8">
          <w:pPr>
            <w:pStyle w:val="TOC1"/>
            <w:tabs>
              <w:tab w:val="right" w:leader="dot" w:pos="9016"/>
            </w:tabs>
            <w:rPr>
              <w:rFonts w:ascii="Arial" w:eastAsiaTheme="minorEastAsia" w:hAnsi="Arial" w:cs="Arial"/>
              <w:noProof/>
              <w:kern w:val="2"/>
              <w:lang w:val="en-IN"/>
              <w14:ligatures w14:val="standardContextual"/>
            </w:rPr>
          </w:pPr>
          <w:hyperlink w:anchor="_Toc240926329" w:history="1">
            <w:r w:rsidRPr="003B0AA8">
              <w:rPr>
                <w:rStyle w:val="Hyperlink"/>
                <w:rFonts w:ascii="Arial" w:hAnsi="Arial" w:cs="Arial"/>
                <w:noProof/>
              </w:rPr>
              <w:t>Chapter 2: Literature Review</w:t>
            </w:r>
            <w:r w:rsidRPr="003B0AA8">
              <w:rPr>
                <w:rFonts w:ascii="Arial" w:hAnsi="Arial" w:cs="Arial"/>
                <w:noProof/>
                <w:webHidden/>
              </w:rPr>
              <w:tab/>
            </w:r>
            <w:r w:rsidRPr="003B0AA8">
              <w:rPr>
                <w:rFonts w:ascii="Arial" w:hAnsi="Arial" w:cs="Arial"/>
                <w:noProof/>
                <w:webHidden/>
              </w:rPr>
              <w:fldChar w:fldCharType="begin"/>
            </w:r>
            <w:r w:rsidRPr="003B0AA8">
              <w:rPr>
                <w:rFonts w:ascii="Arial" w:hAnsi="Arial" w:cs="Arial"/>
                <w:noProof/>
                <w:webHidden/>
              </w:rPr>
              <w:instrText xml:space="preserve"> PAGEREF _Toc240926329 \h </w:instrText>
            </w:r>
            <w:r w:rsidRPr="003B0AA8">
              <w:rPr>
                <w:rFonts w:ascii="Arial" w:hAnsi="Arial" w:cs="Arial"/>
                <w:noProof/>
                <w:webHidden/>
              </w:rPr>
            </w:r>
            <w:r w:rsidRPr="003B0AA8">
              <w:rPr>
                <w:rFonts w:ascii="Arial" w:hAnsi="Arial" w:cs="Arial"/>
                <w:noProof/>
                <w:webHidden/>
              </w:rPr>
              <w:fldChar w:fldCharType="separate"/>
            </w:r>
            <w:r w:rsidRPr="003B0AA8">
              <w:rPr>
                <w:rFonts w:ascii="Arial" w:hAnsi="Arial" w:cs="Arial"/>
                <w:noProof/>
                <w:webHidden/>
              </w:rPr>
              <w:t>16</w:t>
            </w:r>
            <w:r w:rsidRPr="003B0AA8">
              <w:rPr>
                <w:rFonts w:ascii="Arial" w:hAnsi="Arial" w:cs="Arial"/>
                <w:noProof/>
                <w:webHidden/>
              </w:rPr>
              <w:fldChar w:fldCharType="end"/>
            </w:r>
          </w:hyperlink>
        </w:p>
        <w:p w14:paraId="56B77955" w14:textId="2982A497" w:rsidR="003B0AA8" w:rsidRPr="003B0AA8" w:rsidRDefault="003B0AA8" w:rsidP="003B0AA8">
          <w:pPr>
            <w:pStyle w:val="TOC2"/>
            <w:tabs>
              <w:tab w:val="right" w:leader="dot" w:pos="9016"/>
            </w:tabs>
            <w:rPr>
              <w:rFonts w:ascii="Arial" w:eastAsiaTheme="minorEastAsia" w:hAnsi="Arial" w:cs="Arial"/>
              <w:noProof/>
              <w:kern w:val="2"/>
              <w:lang w:val="en-IN"/>
              <w14:ligatures w14:val="standardContextual"/>
            </w:rPr>
          </w:pPr>
          <w:hyperlink w:anchor="_Toc240926330" w:history="1">
            <w:r w:rsidRPr="003B0AA8">
              <w:rPr>
                <w:rStyle w:val="Hyperlink"/>
                <w:rFonts w:ascii="Arial" w:hAnsi="Arial" w:cs="Arial"/>
                <w:noProof/>
              </w:rPr>
              <w:t>2.1 Introduction to the Literature Review</w:t>
            </w:r>
            <w:r w:rsidRPr="003B0AA8">
              <w:rPr>
                <w:rFonts w:ascii="Arial" w:hAnsi="Arial" w:cs="Arial"/>
                <w:noProof/>
                <w:webHidden/>
              </w:rPr>
              <w:tab/>
            </w:r>
            <w:r w:rsidRPr="003B0AA8">
              <w:rPr>
                <w:rFonts w:ascii="Arial" w:hAnsi="Arial" w:cs="Arial"/>
                <w:noProof/>
                <w:webHidden/>
              </w:rPr>
              <w:fldChar w:fldCharType="begin"/>
            </w:r>
            <w:r w:rsidRPr="003B0AA8">
              <w:rPr>
                <w:rFonts w:ascii="Arial" w:hAnsi="Arial" w:cs="Arial"/>
                <w:noProof/>
                <w:webHidden/>
              </w:rPr>
              <w:instrText xml:space="preserve"> PAGEREF _Toc240926330 \h </w:instrText>
            </w:r>
            <w:r w:rsidRPr="003B0AA8">
              <w:rPr>
                <w:rFonts w:ascii="Arial" w:hAnsi="Arial" w:cs="Arial"/>
                <w:noProof/>
                <w:webHidden/>
              </w:rPr>
            </w:r>
            <w:r w:rsidRPr="003B0AA8">
              <w:rPr>
                <w:rFonts w:ascii="Arial" w:hAnsi="Arial" w:cs="Arial"/>
                <w:noProof/>
                <w:webHidden/>
              </w:rPr>
              <w:fldChar w:fldCharType="separate"/>
            </w:r>
            <w:r w:rsidRPr="003B0AA8">
              <w:rPr>
                <w:rFonts w:ascii="Arial" w:hAnsi="Arial" w:cs="Arial"/>
                <w:noProof/>
                <w:webHidden/>
              </w:rPr>
              <w:t>16</w:t>
            </w:r>
            <w:r w:rsidRPr="003B0AA8">
              <w:rPr>
                <w:rFonts w:ascii="Arial" w:hAnsi="Arial" w:cs="Arial"/>
                <w:noProof/>
                <w:webHidden/>
              </w:rPr>
              <w:fldChar w:fldCharType="end"/>
            </w:r>
          </w:hyperlink>
        </w:p>
        <w:p w14:paraId="57B690D0" w14:textId="1E7ABA9E" w:rsidR="003B0AA8" w:rsidRPr="003B0AA8" w:rsidRDefault="003B0AA8" w:rsidP="003B0AA8">
          <w:pPr>
            <w:pStyle w:val="TOC2"/>
            <w:tabs>
              <w:tab w:val="right" w:leader="dot" w:pos="9016"/>
            </w:tabs>
            <w:rPr>
              <w:rFonts w:ascii="Arial" w:eastAsiaTheme="minorEastAsia" w:hAnsi="Arial" w:cs="Arial"/>
              <w:noProof/>
              <w:kern w:val="2"/>
              <w:lang w:val="en-IN"/>
              <w14:ligatures w14:val="standardContextual"/>
            </w:rPr>
          </w:pPr>
          <w:hyperlink w:anchor="_Toc240926331" w:history="1">
            <w:r w:rsidRPr="003B0AA8">
              <w:rPr>
                <w:rStyle w:val="Hyperlink"/>
                <w:rFonts w:ascii="Arial" w:hAnsi="Arial" w:cs="Arial"/>
                <w:noProof/>
              </w:rPr>
              <w:t>2.2 Theoretical Foundation: Positive Accounting Theory (PAT)</w:t>
            </w:r>
            <w:r w:rsidRPr="003B0AA8">
              <w:rPr>
                <w:rFonts w:ascii="Arial" w:hAnsi="Arial" w:cs="Arial"/>
                <w:noProof/>
                <w:webHidden/>
              </w:rPr>
              <w:tab/>
            </w:r>
            <w:r w:rsidRPr="003B0AA8">
              <w:rPr>
                <w:rFonts w:ascii="Arial" w:hAnsi="Arial" w:cs="Arial"/>
                <w:noProof/>
                <w:webHidden/>
              </w:rPr>
              <w:fldChar w:fldCharType="begin"/>
            </w:r>
            <w:r w:rsidRPr="003B0AA8">
              <w:rPr>
                <w:rFonts w:ascii="Arial" w:hAnsi="Arial" w:cs="Arial"/>
                <w:noProof/>
                <w:webHidden/>
              </w:rPr>
              <w:instrText xml:space="preserve"> PAGEREF _Toc240926331 \h </w:instrText>
            </w:r>
            <w:r w:rsidRPr="003B0AA8">
              <w:rPr>
                <w:rFonts w:ascii="Arial" w:hAnsi="Arial" w:cs="Arial"/>
                <w:noProof/>
                <w:webHidden/>
              </w:rPr>
            </w:r>
            <w:r w:rsidRPr="003B0AA8">
              <w:rPr>
                <w:rFonts w:ascii="Arial" w:hAnsi="Arial" w:cs="Arial"/>
                <w:noProof/>
                <w:webHidden/>
              </w:rPr>
              <w:fldChar w:fldCharType="separate"/>
            </w:r>
            <w:r w:rsidRPr="003B0AA8">
              <w:rPr>
                <w:rFonts w:ascii="Arial" w:hAnsi="Arial" w:cs="Arial"/>
                <w:noProof/>
                <w:webHidden/>
              </w:rPr>
              <w:t>16</w:t>
            </w:r>
            <w:r w:rsidRPr="003B0AA8">
              <w:rPr>
                <w:rFonts w:ascii="Arial" w:hAnsi="Arial" w:cs="Arial"/>
                <w:noProof/>
                <w:webHidden/>
              </w:rPr>
              <w:fldChar w:fldCharType="end"/>
            </w:r>
          </w:hyperlink>
        </w:p>
        <w:p w14:paraId="11DE5AB9" w14:textId="31D6D90F" w:rsidR="003B0AA8" w:rsidRPr="003B0AA8" w:rsidRDefault="003B0AA8" w:rsidP="003B0AA8">
          <w:pPr>
            <w:pStyle w:val="TOC3"/>
            <w:tabs>
              <w:tab w:val="right" w:leader="dot" w:pos="9016"/>
            </w:tabs>
            <w:rPr>
              <w:rFonts w:ascii="Arial" w:eastAsiaTheme="minorEastAsia" w:hAnsi="Arial" w:cs="Arial"/>
              <w:noProof/>
              <w:kern w:val="2"/>
              <w:lang w:val="en-IN"/>
              <w14:ligatures w14:val="standardContextual"/>
            </w:rPr>
          </w:pPr>
          <w:hyperlink w:anchor="_Toc240926332" w:history="1">
            <w:r w:rsidRPr="003B0AA8">
              <w:rPr>
                <w:rStyle w:val="Hyperlink"/>
                <w:rFonts w:ascii="Arial" w:hAnsi="Arial" w:cs="Arial"/>
                <w:noProof/>
              </w:rPr>
              <w:t>2.2.1 Overview of Positive Accounting Theory</w:t>
            </w:r>
            <w:r w:rsidRPr="003B0AA8">
              <w:rPr>
                <w:rFonts w:ascii="Arial" w:hAnsi="Arial" w:cs="Arial"/>
                <w:noProof/>
                <w:webHidden/>
              </w:rPr>
              <w:tab/>
            </w:r>
            <w:r w:rsidRPr="003B0AA8">
              <w:rPr>
                <w:rFonts w:ascii="Arial" w:hAnsi="Arial" w:cs="Arial"/>
                <w:noProof/>
                <w:webHidden/>
              </w:rPr>
              <w:fldChar w:fldCharType="begin"/>
            </w:r>
            <w:r w:rsidRPr="003B0AA8">
              <w:rPr>
                <w:rFonts w:ascii="Arial" w:hAnsi="Arial" w:cs="Arial"/>
                <w:noProof/>
                <w:webHidden/>
              </w:rPr>
              <w:instrText xml:space="preserve"> PAGEREF _Toc240926332 \h </w:instrText>
            </w:r>
            <w:r w:rsidRPr="003B0AA8">
              <w:rPr>
                <w:rFonts w:ascii="Arial" w:hAnsi="Arial" w:cs="Arial"/>
                <w:noProof/>
                <w:webHidden/>
              </w:rPr>
            </w:r>
            <w:r w:rsidRPr="003B0AA8">
              <w:rPr>
                <w:rFonts w:ascii="Arial" w:hAnsi="Arial" w:cs="Arial"/>
                <w:noProof/>
                <w:webHidden/>
              </w:rPr>
              <w:fldChar w:fldCharType="separate"/>
            </w:r>
            <w:r w:rsidRPr="003B0AA8">
              <w:rPr>
                <w:rFonts w:ascii="Arial" w:hAnsi="Arial" w:cs="Arial"/>
                <w:noProof/>
                <w:webHidden/>
              </w:rPr>
              <w:t>16</w:t>
            </w:r>
            <w:r w:rsidRPr="003B0AA8">
              <w:rPr>
                <w:rFonts w:ascii="Arial" w:hAnsi="Arial" w:cs="Arial"/>
                <w:noProof/>
                <w:webHidden/>
              </w:rPr>
              <w:fldChar w:fldCharType="end"/>
            </w:r>
          </w:hyperlink>
        </w:p>
        <w:p w14:paraId="1A4B38E9" w14:textId="530FEB7D" w:rsidR="003B0AA8" w:rsidRPr="003B0AA8" w:rsidRDefault="003B0AA8" w:rsidP="003B0AA8">
          <w:pPr>
            <w:pStyle w:val="TOC3"/>
            <w:tabs>
              <w:tab w:val="right" w:leader="dot" w:pos="9016"/>
            </w:tabs>
            <w:rPr>
              <w:rFonts w:ascii="Arial" w:eastAsiaTheme="minorEastAsia" w:hAnsi="Arial" w:cs="Arial"/>
              <w:noProof/>
              <w:kern w:val="2"/>
              <w:lang w:val="en-IN"/>
              <w14:ligatures w14:val="standardContextual"/>
            </w:rPr>
          </w:pPr>
          <w:hyperlink w:anchor="_Toc240926333" w:history="1">
            <w:r w:rsidRPr="003B0AA8">
              <w:rPr>
                <w:rStyle w:val="Hyperlink"/>
                <w:rFonts w:ascii="Arial" w:hAnsi="Arial" w:cs="Arial"/>
                <w:noProof/>
              </w:rPr>
              <w:t>2.2.2 PAT and Earnings Management</w:t>
            </w:r>
            <w:r w:rsidRPr="003B0AA8">
              <w:rPr>
                <w:rFonts w:ascii="Arial" w:hAnsi="Arial" w:cs="Arial"/>
                <w:noProof/>
                <w:webHidden/>
              </w:rPr>
              <w:tab/>
            </w:r>
            <w:r w:rsidRPr="003B0AA8">
              <w:rPr>
                <w:rFonts w:ascii="Arial" w:hAnsi="Arial" w:cs="Arial"/>
                <w:noProof/>
                <w:webHidden/>
              </w:rPr>
              <w:fldChar w:fldCharType="begin"/>
            </w:r>
            <w:r w:rsidRPr="003B0AA8">
              <w:rPr>
                <w:rFonts w:ascii="Arial" w:hAnsi="Arial" w:cs="Arial"/>
                <w:noProof/>
                <w:webHidden/>
              </w:rPr>
              <w:instrText xml:space="preserve"> PAGEREF _Toc240926333 \h </w:instrText>
            </w:r>
            <w:r w:rsidRPr="003B0AA8">
              <w:rPr>
                <w:rFonts w:ascii="Arial" w:hAnsi="Arial" w:cs="Arial"/>
                <w:noProof/>
                <w:webHidden/>
              </w:rPr>
            </w:r>
            <w:r w:rsidRPr="003B0AA8">
              <w:rPr>
                <w:rFonts w:ascii="Arial" w:hAnsi="Arial" w:cs="Arial"/>
                <w:noProof/>
                <w:webHidden/>
              </w:rPr>
              <w:fldChar w:fldCharType="separate"/>
            </w:r>
            <w:r w:rsidRPr="003B0AA8">
              <w:rPr>
                <w:rFonts w:ascii="Arial" w:hAnsi="Arial" w:cs="Arial"/>
                <w:noProof/>
                <w:webHidden/>
              </w:rPr>
              <w:t>18</w:t>
            </w:r>
            <w:r w:rsidRPr="003B0AA8">
              <w:rPr>
                <w:rFonts w:ascii="Arial" w:hAnsi="Arial" w:cs="Arial"/>
                <w:noProof/>
                <w:webHidden/>
              </w:rPr>
              <w:fldChar w:fldCharType="end"/>
            </w:r>
          </w:hyperlink>
        </w:p>
        <w:p w14:paraId="52D303FB" w14:textId="711F5EC4" w:rsidR="003B0AA8" w:rsidRPr="003B0AA8" w:rsidRDefault="003B0AA8" w:rsidP="003B0AA8">
          <w:pPr>
            <w:pStyle w:val="TOC3"/>
            <w:tabs>
              <w:tab w:val="right" w:leader="dot" w:pos="9016"/>
            </w:tabs>
            <w:rPr>
              <w:rFonts w:ascii="Arial" w:eastAsiaTheme="minorEastAsia" w:hAnsi="Arial" w:cs="Arial"/>
              <w:noProof/>
              <w:kern w:val="2"/>
              <w:lang w:val="en-IN"/>
              <w14:ligatures w14:val="standardContextual"/>
            </w:rPr>
          </w:pPr>
          <w:hyperlink w:anchor="_Toc240926334" w:history="1">
            <w:r w:rsidRPr="003B0AA8">
              <w:rPr>
                <w:rStyle w:val="Hyperlink"/>
                <w:rFonts w:ascii="Arial" w:hAnsi="Arial" w:cs="Arial"/>
                <w:noProof/>
              </w:rPr>
              <w:t>2.2.3 Application to Digital-First Firms</w:t>
            </w:r>
            <w:r w:rsidRPr="003B0AA8">
              <w:rPr>
                <w:rFonts w:ascii="Arial" w:hAnsi="Arial" w:cs="Arial"/>
                <w:noProof/>
                <w:webHidden/>
              </w:rPr>
              <w:tab/>
            </w:r>
            <w:r w:rsidRPr="003B0AA8">
              <w:rPr>
                <w:rFonts w:ascii="Arial" w:hAnsi="Arial" w:cs="Arial"/>
                <w:noProof/>
                <w:webHidden/>
              </w:rPr>
              <w:fldChar w:fldCharType="begin"/>
            </w:r>
            <w:r w:rsidRPr="003B0AA8">
              <w:rPr>
                <w:rFonts w:ascii="Arial" w:hAnsi="Arial" w:cs="Arial"/>
                <w:noProof/>
                <w:webHidden/>
              </w:rPr>
              <w:instrText xml:space="preserve"> PAGEREF _Toc240926334 \h </w:instrText>
            </w:r>
            <w:r w:rsidRPr="003B0AA8">
              <w:rPr>
                <w:rFonts w:ascii="Arial" w:hAnsi="Arial" w:cs="Arial"/>
                <w:noProof/>
                <w:webHidden/>
              </w:rPr>
            </w:r>
            <w:r w:rsidRPr="003B0AA8">
              <w:rPr>
                <w:rFonts w:ascii="Arial" w:hAnsi="Arial" w:cs="Arial"/>
                <w:noProof/>
                <w:webHidden/>
              </w:rPr>
              <w:fldChar w:fldCharType="separate"/>
            </w:r>
            <w:r w:rsidRPr="003B0AA8">
              <w:rPr>
                <w:rFonts w:ascii="Arial" w:hAnsi="Arial" w:cs="Arial"/>
                <w:noProof/>
                <w:webHidden/>
              </w:rPr>
              <w:t>18</w:t>
            </w:r>
            <w:r w:rsidRPr="003B0AA8">
              <w:rPr>
                <w:rFonts w:ascii="Arial" w:hAnsi="Arial" w:cs="Arial"/>
                <w:noProof/>
                <w:webHidden/>
              </w:rPr>
              <w:fldChar w:fldCharType="end"/>
            </w:r>
          </w:hyperlink>
        </w:p>
        <w:p w14:paraId="044C9D03" w14:textId="5E8DC4F1" w:rsidR="003B0AA8" w:rsidRPr="003B0AA8" w:rsidRDefault="003B0AA8" w:rsidP="003B0AA8">
          <w:pPr>
            <w:pStyle w:val="TOC2"/>
            <w:tabs>
              <w:tab w:val="right" w:leader="dot" w:pos="9016"/>
            </w:tabs>
            <w:rPr>
              <w:rFonts w:ascii="Arial" w:eastAsiaTheme="minorEastAsia" w:hAnsi="Arial" w:cs="Arial"/>
              <w:noProof/>
              <w:kern w:val="2"/>
              <w:lang w:val="en-IN"/>
              <w14:ligatures w14:val="standardContextual"/>
            </w:rPr>
          </w:pPr>
          <w:hyperlink w:anchor="_Toc240926335" w:history="1">
            <w:r w:rsidRPr="003B0AA8">
              <w:rPr>
                <w:rStyle w:val="Hyperlink"/>
                <w:rFonts w:ascii="Arial" w:hAnsi="Arial" w:cs="Arial"/>
                <w:noProof/>
              </w:rPr>
              <w:t>2.3 Revenue Recognition Under IFRS 15</w:t>
            </w:r>
            <w:r w:rsidRPr="003B0AA8">
              <w:rPr>
                <w:rFonts w:ascii="Arial" w:hAnsi="Arial" w:cs="Arial"/>
                <w:noProof/>
                <w:webHidden/>
              </w:rPr>
              <w:tab/>
            </w:r>
            <w:r w:rsidRPr="003B0AA8">
              <w:rPr>
                <w:rFonts w:ascii="Arial" w:hAnsi="Arial" w:cs="Arial"/>
                <w:noProof/>
                <w:webHidden/>
              </w:rPr>
              <w:fldChar w:fldCharType="begin"/>
            </w:r>
            <w:r w:rsidRPr="003B0AA8">
              <w:rPr>
                <w:rFonts w:ascii="Arial" w:hAnsi="Arial" w:cs="Arial"/>
                <w:noProof/>
                <w:webHidden/>
              </w:rPr>
              <w:instrText xml:space="preserve"> PAGEREF _Toc240926335 \h </w:instrText>
            </w:r>
            <w:r w:rsidRPr="003B0AA8">
              <w:rPr>
                <w:rFonts w:ascii="Arial" w:hAnsi="Arial" w:cs="Arial"/>
                <w:noProof/>
                <w:webHidden/>
              </w:rPr>
            </w:r>
            <w:r w:rsidRPr="003B0AA8">
              <w:rPr>
                <w:rFonts w:ascii="Arial" w:hAnsi="Arial" w:cs="Arial"/>
                <w:noProof/>
                <w:webHidden/>
              </w:rPr>
              <w:fldChar w:fldCharType="separate"/>
            </w:r>
            <w:r w:rsidRPr="003B0AA8">
              <w:rPr>
                <w:rFonts w:ascii="Arial" w:hAnsi="Arial" w:cs="Arial"/>
                <w:noProof/>
                <w:webHidden/>
              </w:rPr>
              <w:t>19</w:t>
            </w:r>
            <w:r w:rsidRPr="003B0AA8">
              <w:rPr>
                <w:rFonts w:ascii="Arial" w:hAnsi="Arial" w:cs="Arial"/>
                <w:noProof/>
                <w:webHidden/>
              </w:rPr>
              <w:fldChar w:fldCharType="end"/>
            </w:r>
          </w:hyperlink>
        </w:p>
        <w:p w14:paraId="0A3033FD" w14:textId="66586D0E" w:rsidR="003B0AA8" w:rsidRPr="003B0AA8" w:rsidRDefault="003B0AA8" w:rsidP="003B0AA8">
          <w:pPr>
            <w:pStyle w:val="TOC3"/>
            <w:tabs>
              <w:tab w:val="right" w:leader="dot" w:pos="9016"/>
            </w:tabs>
            <w:rPr>
              <w:rFonts w:ascii="Arial" w:eastAsiaTheme="minorEastAsia" w:hAnsi="Arial" w:cs="Arial"/>
              <w:noProof/>
              <w:kern w:val="2"/>
              <w:lang w:val="en-IN"/>
              <w14:ligatures w14:val="standardContextual"/>
            </w:rPr>
          </w:pPr>
          <w:hyperlink w:anchor="_Toc240926336" w:history="1">
            <w:r w:rsidRPr="003B0AA8">
              <w:rPr>
                <w:rStyle w:val="Hyperlink"/>
                <w:rFonts w:ascii="Arial" w:hAnsi="Arial" w:cs="Arial"/>
                <w:noProof/>
              </w:rPr>
              <w:t>2.3.1 Development of IFRS 15</w:t>
            </w:r>
            <w:r w:rsidRPr="003B0AA8">
              <w:rPr>
                <w:rFonts w:ascii="Arial" w:hAnsi="Arial" w:cs="Arial"/>
                <w:noProof/>
                <w:webHidden/>
              </w:rPr>
              <w:tab/>
            </w:r>
            <w:r w:rsidRPr="003B0AA8">
              <w:rPr>
                <w:rFonts w:ascii="Arial" w:hAnsi="Arial" w:cs="Arial"/>
                <w:noProof/>
                <w:webHidden/>
              </w:rPr>
              <w:fldChar w:fldCharType="begin"/>
            </w:r>
            <w:r w:rsidRPr="003B0AA8">
              <w:rPr>
                <w:rFonts w:ascii="Arial" w:hAnsi="Arial" w:cs="Arial"/>
                <w:noProof/>
                <w:webHidden/>
              </w:rPr>
              <w:instrText xml:space="preserve"> PAGEREF _Toc240926336 \h </w:instrText>
            </w:r>
            <w:r w:rsidRPr="003B0AA8">
              <w:rPr>
                <w:rFonts w:ascii="Arial" w:hAnsi="Arial" w:cs="Arial"/>
                <w:noProof/>
                <w:webHidden/>
              </w:rPr>
            </w:r>
            <w:r w:rsidRPr="003B0AA8">
              <w:rPr>
                <w:rFonts w:ascii="Arial" w:hAnsi="Arial" w:cs="Arial"/>
                <w:noProof/>
                <w:webHidden/>
              </w:rPr>
              <w:fldChar w:fldCharType="separate"/>
            </w:r>
            <w:r w:rsidRPr="003B0AA8">
              <w:rPr>
                <w:rFonts w:ascii="Arial" w:hAnsi="Arial" w:cs="Arial"/>
                <w:noProof/>
                <w:webHidden/>
              </w:rPr>
              <w:t>19</w:t>
            </w:r>
            <w:r w:rsidRPr="003B0AA8">
              <w:rPr>
                <w:rFonts w:ascii="Arial" w:hAnsi="Arial" w:cs="Arial"/>
                <w:noProof/>
                <w:webHidden/>
              </w:rPr>
              <w:fldChar w:fldCharType="end"/>
            </w:r>
          </w:hyperlink>
        </w:p>
        <w:p w14:paraId="764737B7" w14:textId="21117682" w:rsidR="003B0AA8" w:rsidRPr="003B0AA8" w:rsidRDefault="003B0AA8" w:rsidP="003B0AA8">
          <w:pPr>
            <w:pStyle w:val="TOC3"/>
            <w:tabs>
              <w:tab w:val="right" w:leader="dot" w:pos="9016"/>
            </w:tabs>
            <w:rPr>
              <w:rFonts w:ascii="Arial" w:eastAsiaTheme="minorEastAsia" w:hAnsi="Arial" w:cs="Arial"/>
              <w:noProof/>
              <w:kern w:val="2"/>
              <w:lang w:val="en-IN"/>
              <w14:ligatures w14:val="standardContextual"/>
            </w:rPr>
          </w:pPr>
          <w:hyperlink w:anchor="_Toc240926337" w:history="1">
            <w:r w:rsidRPr="003B0AA8">
              <w:rPr>
                <w:rStyle w:val="Hyperlink"/>
                <w:rFonts w:ascii="Arial" w:hAnsi="Arial" w:cs="Arial"/>
                <w:noProof/>
              </w:rPr>
              <w:t>2.3.2 Five-Step Revenue Recognition Model</w:t>
            </w:r>
            <w:r w:rsidRPr="003B0AA8">
              <w:rPr>
                <w:rFonts w:ascii="Arial" w:hAnsi="Arial" w:cs="Arial"/>
                <w:noProof/>
                <w:webHidden/>
              </w:rPr>
              <w:tab/>
            </w:r>
            <w:r w:rsidRPr="003B0AA8">
              <w:rPr>
                <w:rFonts w:ascii="Arial" w:hAnsi="Arial" w:cs="Arial"/>
                <w:noProof/>
                <w:webHidden/>
              </w:rPr>
              <w:fldChar w:fldCharType="begin"/>
            </w:r>
            <w:r w:rsidRPr="003B0AA8">
              <w:rPr>
                <w:rFonts w:ascii="Arial" w:hAnsi="Arial" w:cs="Arial"/>
                <w:noProof/>
                <w:webHidden/>
              </w:rPr>
              <w:instrText xml:space="preserve"> PAGEREF _Toc240926337 \h </w:instrText>
            </w:r>
            <w:r w:rsidRPr="003B0AA8">
              <w:rPr>
                <w:rFonts w:ascii="Arial" w:hAnsi="Arial" w:cs="Arial"/>
                <w:noProof/>
                <w:webHidden/>
              </w:rPr>
            </w:r>
            <w:r w:rsidRPr="003B0AA8">
              <w:rPr>
                <w:rFonts w:ascii="Arial" w:hAnsi="Arial" w:cs="Arial"/>
                <w:noProof/>
                <w:webHidden/>
              </w:rPr>
              <w:fldChar w:fldCharType="separate"/>
            </w:r>
            <w:r w:rsidRPr="003B0AA8">
              <w:rPr>
                <w:rFonts w:ascii="Arial" w:hAnsi="Arial" w:cs="Arial"/>
                <w:noProof/>
                <w:webHidden/>
              </w:rPr>
              <w:t>20</w:t>
            </w:r>
            <w:r w:rsidRPr="003B0AA8">
              <w:rPr>
                <w:rFonts w:ascii="Arial" w:hAnsi="Arial" w:cs="Arial"/>
                <w:noProof/>
                <w:webHidden/>
              </w:rPr>
              <w:fldChar w:fldCharType="end"/>
            </w:r>
          </w:hyperlink>
        </w:p>
        <w:p w14:paraId="25315A46" w14:textId="26656EAE" w:rsidR="003B0AA8" w:rsidRPr="003B0AA8" w:rsidRDefault="003B0AA8" w:rsidP="003B0AA8">
          <w:pPr>
            <w:pStyle w:val="TOC3"/>
            <w:tabs>
              <w:tab w:val="right" w:leader="dot" w:pos="9016"/>
            </w:tabs>
            <w:rPr>
              <w:rFonts w:ascii="Arial" w:eastAsiaTheme="minorEastAsia" w:hAnsi="Arial" w:cs="Arial"/>
              <w:noProof/>
              <w:kern w:val="2"/>
              <w:lang w:val="en-IN"/>
              <w14:ligatures w14:val="standardContextual"/>
            </w:rPr>
          </w:pPr>
          <w:hyperlink w:anchor="_Toc240926338" w:history="1">
            <w:r w:rsidRPr="003B0AA8">
              <w:rPr>
                <w:rStyle w:val="Hyperlink"/>
                <w:rFonts w:ascii="Arial" w:hAnsi="Arial" w:cs="Arial"/>
                <w:noProof/>
              </w:rPr>
              <w:t>2.3.3 Areas of Subjective Managerial Judgement</w:t>
            </w:r>
            <w:r w:rsidRPr="003B0AA8">
              <w:rPr>
                <w:rFonts w:ascii="Arial" w:hAnsi="Arial" w:cs="Arial"/>
                <w:noProof/>
                <w:webHidden/>
              </w:rPr>
              <w:tab/>
            </w:r>
            <w:r w:rsidRPr="003B0AA8">
              <w:rPr>
                <w:rFonts w:ascii="Arial" w:hAnsi="Arial" w:cs="Arial"/>
                <w:noProof/>
                <w:webHidden/>
              </w:rPr>
              <w:fldChar w:fldCharType="begin"/>
            </w:r>
            <w:r w:rsidRPr="003B0AA8">
              <w:rPr>
                <w:rFonts w:ascii="Arial" w:hAnsi="Arial" w:cs="Arial"/>
                <w:noProof/>
                <w:webHidden/>
              </w:rPr>
              <w:instrText xml:space="preserve"> PAGEREF _Toc240926338 \h </w:instrText>
            </w:r>
            <w:r w:rsidRPr="003B0AA8">
              <w:rPr>
                <w:rFonts w:ascii="Arial" w:hAnsi="Arial" w:cs="Arial"/>
                <w:noProof/>
                <w:webHidden/>
              </w:rPr>
            </w:r>
            <w:r w:rsidRPr="003B0AA8">
              <w:rPr>
                <w:rFonts w:ascii="Arial" w:hAnsi="Arial" w:cs="Arial"/>
                <w:noProof/>
                <w:webHidden/>
              </w:rPr>
              <w:fldChar w:fldCharType="separate"/>
            </w:r>
            <w:r w:rsidRPr="003B0AA8">
              <w:rPr>
                <w:rFonts w:ascii="Arial" w:hAnsi="Arial" w:cs="Arial"/>
                <w:noProof/>
                <w:webHidden/>
              </w:rPr>
              <w:t>21</w:t>
            </w:r>
            <w:r w:rsidRPr="003B0AA8">
              <w:rPr>
                <w:rFonts w:ascii="Arial" w:hAnsi="Arial" w:cs="Arial"/>
                <w:noProof/>
                <w:webHidden/>
              </w:rPr>
              <w:fldChar w:fldCharType="end"/>
            </w:r>
          </w:hyperlink>
        </w:p>
        <w:p w14:paraId="7160ED65" w14:textId="545AB385" w:rsidR="003B0AA8" w:rsidRPr="003B0AA8" w:rsidRDefault="003B0AA8" w:rsidP="003B0AA8">
          <w:pPr>
            <w:pStyle w:val="TOC3"/>
            <w:tabs>
              <w:tab w:val="right" w:leader="dot" w:pos="9016"/>
            </w:tabs>
            <w:rPr>
              <w:rFonts w:ascii="Arial" w:eastAsiaTheme="minorEastAsia" w:hAnsi="Arial" w:cs="Arial"/>
              <w:noProof/>
              <w:kern w:val="2"/>
              <w:lang w:val="en-IN"/>
              <w14:ligatures w14:val="standardContextual"/>
            </w:rPr>
          </w:pPr>
          <w:hyperlink w:anchor="_Toc240926339" w:history="1">
            <w:r w:rsidRPr="003B0AA8">
              <w:rPr>
                <w:rStyle w:val="Hyperlink"/>
                <w:rFonts w:ascii="Arial" w:hAnsi="Arial" w:cs="Arial"/>
                <w:noProof/>
              </w:rPr>
              <w:t>2.3.4 IFRS 15 in Digital Business Models</w:t>
            </w:r>
            <w:r w:rsidRPr="003B0AA8">
              <w:rPr>
                <w:rFonts w:ascii="Arial" w:hAnsi="Arial" w:cs="Arial"/>
                <w:noProof/>
                <w:webHidden/>
              </w:rPr>
              <w:tab/>
            </w:r>
            <w:r w:rsidRPr="003B0AA8">
              <w:rPr>
                <w:rFonts w:ascii="Arial" w:hAnsi="Arial" w:cs="Arial"/>
                <w:noProof/>
                <w:webHidden/>
              </w:rPr>
              <w:fldChar w:fldCharType="begin"/>
            </w:r>
            <w:r w:rsidRPr="003B0AA8">
              <w:rPr>
                <w:rFonts w:ascii="Arial" w:hAnsi="Arial" w:cs="Arial"/>
                <w:noProof/>
                <w:webHidden/>
              </w:rPr>
              <w:instrText xml:space="preserve"> PAGEREF _Toc240926339 \h </w:instrText>
            </w:r>
            <w:r w:rsidRPr="003B0AA8">
              <w:rPr>
                <w:rFonts w:ascii="Arial" w:hAnsi="Arial" w:cs="Arial"/>
                <w:noProof/>
                <w:webHidden/>
              </w:rPr>
            </w:r>
            <w:r w:rsidRPr="003B0AA8">
              <w:rPr>
                <w:rFonts w:ascii="Arial" w:hAnsi="Arial" w:cs="Arial"/>
                <w:noProof/>
                <w:webHidden/>
              </w:rPr>
              <w:fldChar w:fldCharType="separate"/>
            </w:r>
            <w:r w:rsidRPr="003B0AA8">
              <w:rPr>
                <w:rFonts w:ascii="Arial" w:hAnsi="Arial" w:cs="Arial"/>
                <w:noProof/>
                <w:webHidden/>
              </w:rPr>
              <w:t>22</w:t>
            </w:r>
            <w:r w:rsidRPr="003B0AA8">
              <w:rPr>
                <w:rFonts w:ascii="Arial" w:hAnsi="Arial" w:cs="Arial"/>
                <w:noProof/>
                <w:webHidden/>
              </w:rPr>
              <w:fldChar w:fldCharType="end"/>
            </w:r>
          </w:hyperlink>
        </w:p>
        <w:p w14:paraId="2E801DD9" w14:textId="1589DADB" w:rsidR="003B0AA8" w:rsidRPr="003B0AA8" w:rsidRDefault="003B0AA8" w:rsidP="003B0AA8">
          <w:pPr>
            <w:pStyle w:val="TOC2"/>
            <w:tabs>
              <w:tab w:val="right" w:leader="dot" w:pos="9016"/>
            </w:tabs>
            <w:rPr>
              <w:rFonts w:ascii="Arial" w:eastAsiaTheme="minorEastAsia" w:hAnsi="Arial" w:cs="Arial"/>
              <w:noProof/>
              <w:kern w:val="2"/>
              <w:lang w:val="en-IN"/>
              <w14:ligatures w14:val="standardContextual"/>
            </w:rPr>
          </w:pPr>
          <w:hyperlink w:anchor="_Toc240926340" w:history="1">
            <w:r w:rsidRPr="003B0AA8">
              <w:rPr>
                <w:rStyle w:val="Hyperlink"/>
                <w:rFonts w:ascii="Arial" w:hAnsi="Arial" w:cs="Arial"/>
                <w:noProof/>
              </w:rPr>
              <w:t>2.4 Earnings Management and Earnings Smoothing</w:t>
            </w:r>
            <w:r w:rsidRPr="003B0AA8">
              <w:rPr>
                <w:rFonts w:ascii="Arial" w:hAnsi="Arial" w:cs="Arial"/>
                <w:noProof/>
                <w:webHidden/>
              </w:rPr>
              <w:tab/>
            </w:r>
            <w:r w:rsidRPr="003B0AA8">
              <w:rPr>
                <w:rFonts w:ascii="Arial" w:hAnsi="Arial" w:cs="Arial"/>
                <w:noProof/>
                <w:webHidden/>
              </w:rPr>
              <w:fldChar w:fldCharType="begin"/>
            </w:r>
            <w:r w:rsidRPr="003B0AA8">
              <w:rPr>
                <w:rFonts w:ascii="Arial" w:hAnsi="Arial" w:cs="Arial"/>
                <w:noProof/>
                <w:webHidden/>
              </w:rPr>
              <w:instrText xml:space="preserve"> PAGEREF _Toc240926340 \h </w:instrText>
            </w:r>
            <w:r w:rsidRPr="003B0AA8">
              <w:rPr>
                <w:rFonts w:ascii="Arial" w:hAnsi="Arial" w:cs="Arial"/>
                <w:noProof/>
                <w:webHidden/>
              </w:rPr>
            </w:r>
            <w:r w:rsidRPr="003B0AA8">
              <w:rPr>
                <w:rFonts w:ascii="Arial" w:hAnsi="Arial" w:cs="Arial"/>
                <w:noProof/>
                <w:webHidden/>
              </w:rPr>
              <w:fldChar w:fldCharType="separate"/>
            </w:r>
            <w:r w:rsidRPr="003B0AA8">
              <w:rPr>
                <w:rFonts w:ascii="Arial" w:hAnsi="Arial" w:cs="Arial"/>
                <w:noProof/>
                <w:webHidden/>
              </w:rPr>
              <w:t>23</w:t>
            </w:r>
            <w:r w:rsidRPr="003B0AA8">
              <w:rPr>
                <w:rFonts w:ascii="Arial" w:hAnsi="Arial" w:cs="Arial"/>
                <w:noProof/>
                <w:webHidden/>
              </w:rPr>
              <w:fldChar w:fldCharType="end"/>
            </w:r>
          </w:hyperlink>
        </w:p>
        <w:p w14:paraId="0405E5E0" w14:textId="143B46A6" w:rsidR="003B0AA8" w:rsidRPr="003B0AA8" w:rsidRDefault="003B0AA8" w:rsidP="003B0AA8">
          <w:pPr>
            <w:pStyle w:val="TOC3"/>
            <w:tabs>
              <w:tab w:val="right" w:leader="dot" w:pos="9016"/>
            </w:tabs>
            <w:rPr>
              <w:rFonts w:ascii="Arial" w:eastAsiaTheme="minorEastAsia" w:hAnsi="Arial" w:cs="Arial"/>
              <w:noProof/>
              <w:kern w:val="2"/>
              <w:lang w:val="en-IN"/>
              <w14:ligatures w14:val="standardContextual"/>
            </w:rPr>
          </w:pPr>
          <w:hyperlink w:anchor="_Toc240926341" w:history="1">
            <w:r w:rsidRPr="003B0AA8">
              <w:rPr>
                <w:rStyle w:val="Hyperlink"/>
                <w:rFonts w:ascii="Arial" w:hAnsi="Arial" w:cs="Arial"/>
                <w:noProof/>
              </w:rPr>
              <w:t>2.4.1 Concept of Earnings Management</w:t>
            </w:r>
            <w:r w:rsidRPr="003B0AA8">
              <w:rPr>
                <w:rFonts w:ascii="Arial" w:hAnsi="Arial" w:cs="Arial"/>
                <w:noProof/>
                <w:webHidden/>
              </w:rPr>
              <w:tab/>
            </w:r>
            <w:r w:rsidRPr="003B0AA8">
              <w:rPr>
                <w:rFonts w:ascii="Arial" w:hAnsi="Arial" w:cs="Arial"/>
                <w:noProof/>
                <w:webHidden/>
              </w:rPr>
              <w:fldChar w:fldCharType="begin"/>
            </w:r>
            <w:r w:rsidRPr="003B0AA8">
              <w:rPr>
                <w:rFonts w:ascii="Arial" w:hAnsi="Arial" w:cs="Arial"/>
                <w:noProof/>
                <w:webHidden/>
              </w:rPr>
              <w:instrText xml:space="preserve"> PAGEREF _Toc240926341 \h </w:instrText>
            </w:r>
            <w:r w:rsidRPr="003B0AA8">
              <w:rPr>
                <w:rFonts w:ascii="Arial" w:hAnsi="Arial" w:cs="Arial"/>
                <w:noProof/>
                <w:webHidden/>
              </w:rPr>
            </w:r>
            <w:r w:rsidRPr="003B0AA8">
              <w:rPr>
                <w:rFonts w:ascii="Arial" w:hAnsi="Arial" w:cs="Arial"/>
                <w:noProof/>
                <w:webHidden/>
              </w:rPr>
              <w:fldChar w:fldCharType="separate"/>
            </w:r>
            <w:r w:rsidRPr="003B0AA8">
              <w:rPr>
                <w:rFonts w:ascii="Arial" w:hAnsi="Arial" w:cs="Arial"/>
                <w:noProof/>
                <w:webHidden/>
              </w:rPr>
              <w:t>23</w:t>
            </w:r>
            <w:r w:rsidRPr="003B0AA8">
              <w:rPr>
                <w:rFonts w:ascii="Arial" w:hAnsi="Arial" w:cs="Arial"/>
                <w:noProof/>
                <w:webHidden/>
              </w:rPr>
              <w:fldChar w:fldCharType="end"/>
            </w:r>
          </w:hyperlink>
        </w:p>
        <w:p w14:paraId="71508642" w14:textId="6ACFA7D8" w:rsidR="003B0AA8" w:rsidRPr="003B0AA8" w:rsidRDefault="003B0AA8" w:rsidP="003B0AA8">
          <w:pPr>
            <w:pStyle w:val="TOC3"/>
            <w:tabs>
              <w:tab w:val="right" w:leader="dot" w:pos="9016"/>
            </w:tabs>
            <w:rPr>
              <w:rFonts w:ascii="Arial" w:eastAsiaTheme="minorEastAsia" w:hAnsi="Arial" w:cs="Arial"/>
              <w:noProof/>
              <w:kern w:val="2"/>
              <w:lang w:val="en-IN"/>
              <w14:ligatures w14:val="standardContextual"/>
            </w:rPr>
          </w:pPr>
          <w:hyperlink w:anchor="_Toc240926342" w:history="1">
            <w:r w:rsidRPr="003B0AA8">
              <w:rPr>
                <w:rStyle w:val="Hyperlink"/>
                <w:rFonts w:ascii="Arial" w:hAnsi="Arial" w:cs="Arial"/>
                <w:noProof/>
              </w:rPr>
              <w:t>2.4.2 Earnings Smoothing Behaviour</w:t>
            </w:r>
            <w:r w:rsidRPr="003B0AA8">
              <w:rPr>
                <w:rFonts w:ascii="Arial" w:hAnsi="Arial" w:cs="Arial"/>
                <w:noProof/>
                <w:webHidden/>
              </w:rPr>
              <w:tab/>
            </w:r>
            <w:r w:rsidRPr="003B0AA8">
              <w:rPr>
                <w:rFonts w:ascii="Arial" w:hAnsi="Arial" w:cs="Arial"/>
                <w:noProof/>
                <w:webHidden/>
              </w:rPr>
              <w:fldChar w:fldCharType="begin"/>
            </w:r>
            <w:r w:rsidRPr="003B0AA8">
              <w:rPr>
                <w:rFonts w:ascii="Arial" w:hAnsi="Arial" w:cs="Arial"/>
                <w:noProof/>
                <w:webHidden/>
              </w:rPr>
              <w:instrText xml:space="preserve"> PAGEREF _Toc240926342 \h </w:instrText>
            </w:r>
            <w:r w:rsidRPr="003B0AA8">
              <w:rPr>
                <w:rFonts w:ascii="Arial" w:hAnsi="Arial" w:cs="Arial"/>
                <w:noProof/>
                <w:webHidden/>
              </w:rPr>
            </w:r>
            <w:r w:rsidRPr="003B0AA8">
              <w:rPr>
                <w:rFonts w:ascii="Arial" w:hAnsi="Arial" w:cs="Arial"/>
                <w:noProof/>
                <w:webHidden/>
              </w:rPr>
              <w:fldChar w:fldCharType="separate"/>
            </w:r>
            <w:r w:rsidRPr="003B0AA8">
              <w:rPr>
                <w:rFonts w:ascii="Arial" w:hAnsi="Arial" w:cs="Arial"/>
                <w:noProof/>
                <w:webHidden/>
              </w:rPr>
              <w:t>24</w:t>
            </w:r>
            <w:r w:rsidRPr="003B0AA8">
              <w:rPr>
                <w:rFonts w:ascii="Arial" w:hAnsi="Arial" w:cs="Arial"/>
                <w:noProof/>
                <w:webHidden/>
              </w:rPr>
              <w:fldChar w:fldCharType="end"/>
            </w:r>
          </w:hyperlink>
        </w:p>
        <w:p w14:paraId="393B818C" w14:textId="779243C4" w:rsidR="003B0AA8" w:rsidRPr="003B0AA8" w:rsidRDefault="003B0AA8" w:rsidP="003B0AA8">
          <w:pPr>
            <w:pStyle w:val="TOC3"/>
            <w:tabs>
              <w:tab w:val="right" w:leader="dot" w:pos="9016"/>
            </w:tabs>
            <w:rPr>
              <w:rFonts w:ascii="Arial" w:eastAsiaTheme="minorEastAsia" w:hAnsi="Arial" w:cs="Arial"/>
              <w:noProof/>
              <w:kern w:val="2"/>
              <w:lang w:val="en-IN"/>
              <w14:ligatures w14:val="standardContextual"/>
            </w:rPr>
          </w:pPr>
          <w:hyperlink w:anchor="_Toc240926343" w:history="1">
            <w:r w:rsidRPr="003B0AA8">
              <w:rPr>
                <w:rStyle w:val="Hyperlink"/>
                <w:rFonts w:ascii="Arial" w:hAnsi="Arial" w:cs="Arial"/>
                <w:noProof/>
              </w:rPr>
              <w:t>2.4.3 Measurement of Earnings Smoothing</w:t>
            </w:r>
            <w:r w:rsidRPr="003B0AA8">
              <w:rPr>
                <w:rFonts w:ascii="Arial" w:hAnsi="Arial" w:cs="Arial"/>
                <w:noProof/>
                <w:webHidden/>
              </w:rPr>
              <w:tab/>
            </w:r>
            <w:r w:rsidRPr="003B0AA8">
              <w:rPr>
                <w:rFonts w:ascii="Arial" w:hAnsi="Arial" w:cs="Arial"/>
                <w:noProof/>
                <w:webHidden/>
              </w:rPr>
              <w:fldChar w:fldCharType="begin"/>
            </w:r>
            <w:r w:rsidRPr="003B0AA8">
              <w:rPr>
                <w:rFonts w:ascii="Arial" w:hAnsi="Arial" w:cs="Arial"/>
                <w:noProof/>
                <w:webHidden/>
              </w:rPr>
              <w:instrText xml:space="preserve"> PAGEREF _Toc240926343 \h </w:instrText>
            </w:r>
            <w:r w:rsidRPr="003B0AA8">
              <w:rPr>
                <w:rFonts w:ascii="Arial" w:hAnsi="Arial" w:cs="Arial"/>
                <w:noProof/>
                <w:webHidden/>
              </w:rPr>
            </w:r>
            <w:r w:rsidRPr="003B0AA8">
              <w:rPr>
                <w:rFonts w:ascii="Arial" w:hAnsi="Arial" w:cs="Arial"/>
                <w:noProof/>
                <w:webHidden/>
              </w:rPr>
              <w:fldChar w:fldCharType="separate"/>
            </w:r>
            <w:r w:rsidRPr="003B0AA8">
              <w:rPr>
                <w:rFonts w:ascii="Arial" w:hAnsi="Arial" w:cs="Arial"/>
                <w:noProof/>
                <w:webHidden/>
              </w:rPr>
              <w:t>25</w:t>
            </w:r>
            <w:r w:rsidRPr="003B0AA8">
              <w:rPr>
                <w:rFonts w:ascii="Arial" w:hAnsi="Arial" w:cs="Arial"/>
                <w:noProof/>
                <w:webHidden/>
              </w:rPr>
              <w:fldChar w:fldCharType="end"/>
            </w:r>
          </w:hyperlink>
        </w:p>
        <w:p w14:paraId="3AE59D2B" w14:textId="1EF3D96E" w:rsidR="003B0AA8" w:rsidRPr="003B0AA8" w:rsidRDefault="003B0AA8" w:rsidP="003B0AA8">
          <w:pPr>
            <w:pStyle w:val="TOC3"/>
            <w:tabs>
              <w:tab w:val="right" w:leader="dot" w:pos="9016"/>
            </w:tabs>
            <w:rPr>
              <w:rFonts w:ascii="Arial" w:eastAsiaTheme="minorEastAsia" w:hAnsi="Arial" w:cs="Arial"/>
              <w:noProof/>
              <w:kern w:val="2"/>
              <w:lang w:val="en-IN"/>
              <w14:ligatures w14:val="standardContextual"/>
            </w:rPr>
          </w:pPr>
          <w:hyperlink w:anchor="_Toc240926344" w:history="1">
            <w:r w:rsidRPr="003B0AA8">
              <w:rPr>
                <w:rStyle w:val="Hyperlink"/>
                <w:rFonts w:ascii="Arial" w:hAnsi="Arial" w:cs="Arial"/>
                <w:noProof/>
              </w:rPr>
              <w:t>2.4.4 Revenue Recognition as a Tool for Earnings Smoothing</w:t>
            </w:r>
            <w:r w:rsidRPr="003B0AA8">
              <w:rPr>
                <w:rFonts w:ascii="Arial" w:hAnsi="Arial" w:cs="Arial"/>
                <w:noProof/>
                <w:webHidden/>
              </w:rPr>
              <w:tab/>
            </w:r>
            <w:r w:rsidRPr="003B0AA8">
              <w:rPr>
                <w:rFonts w:ascii="Arial" w:hAnsi="Arial" w:cs="Arial"/>
                <w:noProof/>
                <w:webHidden/>
              </w:rPr>
              <w:fldChar w:fldCharType="begin"/>
            </w:r>
            <w:r w:rsidRPr="003B0AA8">
              <w:rPr>
                <w:rFonts w:ascii="Arial" w:hAnsi="Arial" w:cs="Arial"/>
                <w:noProof/>
                <w:webHidden/>
              </w:rPr>
              <w:instrText xml:space="preserve"> PAGEREF _Toc240926344 \h </w:instrText>
            </w:r>
            <w:r w:rsidRPr="003B0AA8">
              <w:rPr>
                <w:rFonts w:ascii="Arial" w:hAnsi="Arial" w:cs="Arial"/>
                <w:noProof/>
                <w:webHidden/>
              </w:rPr>
            </w:r>
            <w:r w:rsidRPr="003B0AA8">
              <w:rPr>
                <w:rFonts w:ascii="Arial" w:hAnsi="Arial" w:cs="Arial"/>
                <w:noProof/>
                <w:webHidden/>
              </w:rPr>
              <w:fldChar w:fldCharType="separate"/>
            </w:r>
            <w:r w:rsidRPr="003B0AA8">
              <w:rPr>
                <w:rFonts w:ascii="Arial" w:hAnsi="Arial" w:cs="Arial"/>
                <w:noProof/>
                <w:webHidden/>
              </w:rPr>
              <w:t>26</w:t>
            </w:r>
            <w:r w:rsidRPr="003B0AA8">
              <w:rPr>
                <w:rFonts w:ascii="Arial" w:hAnsi="Arial" w:cs="Arial"/>
                <w:noProof/>
                <w:webHidden/>
              </w:rPr>
              <w:fldChar w:fldCharType="end"/>
            </w:r>
          </w:hyperlink>
        </w:p>
        <w:p w14:paraId="15CB5523" w14:textId="05592E7E" w:rsidR="003B0AA8" w:rsidRPr="003B0AA8" w:rsidRDefault="003B0AA8" w:rsidP="003B0AA8">
          <w:pPr>
            <w:pStyle w:val="TOC2"/>
            <w:tabs>
              <w:tab w:val="right" w:leader="dot" w:pos="9016"/>
            </w:tabs>
            <w:rPr>
              <w:rFonts w:ascii="Arial" w:eastAsiaTheme="minorEastAsia" w:hAnsi="Arial" w:cs="Arial"/>
              <w:noProof/>
              <w:kern w:val="2"/>
              <w:lang w:val="en-IN"/>
              <w14:ligatures w14:val="standardContextual"/>
            </w:rPr>
          </w:pPr>
          <w:hyperlink w:anchor="_Toc240926345" w:history="1">
            <w:r w:rsidRPr="003B0AA8">
              <w:rPr>
                <w:rStyle w:val="Hyperlink"/>
                <w:rFonts w:ascii="Arial" w:hAnsi="Arial" w:cs="Arial"/>
                <w:noProof/>
              </w:rPr>
              <w:t>2.5 Digital-First Companies and Revenue Recognition Complexity</w:t>
            </w:r>
            <w:r w:rsidRPr="003B0AA8">
              <w:rPr>
                <w:rFonts w:ascii="Arial" w:hAnsi="Arial" w:cs="Arial"/>
                <w:noProof/>
                <w:webHidden/>
              </w:rPr>
              <w:tab/>
            </w:r>
            <w:r w:rsidRPr="003B0AA8">
              <w:rPr>
                <w:rFonts w:ascii="Arial" w:hAnsi="Arial" w:cs="Arial"/>
                <w:noProof/>
                <w:webHidden/>
              </w:rPr>
              <w:fldChar w:fldCharType="begin"/>
            </w:r>
            <w:r w:rsidRPr="003B0AA8">
              <w:rPr>
                <w:rFonts w:ascii="Arial" w:hAnsi="Arial" w:cs="Arial"/>
                <w:noProof/>
                <w:webHidden/>
              </w:rPr>
              <w:instrText xml:space="preserve"> PAGEREF _Toc240926345 \h </w:instrText>
            </w:r>
            <w:r w:rsidRPr="003B0AA8">
              <w:rPr>
                <w:rFonts w:ascii="Arial" w:hAnsi="Arial" w:cs="Arial"/>
                <w:noProof/>
                <w:webHidden/>
              </w:rPr>
            </w:r>
            <w:r w:rsidRPr="003B0AA8">
              <w:rPr>
                <w:rFonts w:ascii="Arial" w:hAnsi="Arial" w:cs="Arial"/>
                <w:noProof/>
                <w:webHidden/>
              </w:rPr>
              <w:fldChar w:fldCharType="separate"/>
            </w:r>
            <w:r w:rsidRPr="003B0AA8">
              <w:rPr>
                <w:rFonts w:ascii="Arial" w:hAnsi="Arial" w:cs="Arial"/>
                <w:noProof/>
                <w:webHidden/>
              </w:rPr>
              <w:t>26</w:t>
            </w:r>
            <w:r w:rsidRPr="003B0AA8">
              <w:rPr>
                <w:rFonts w:ascii="Arial" w:hAnsi="Arial" w:cs="Arial"/>
                <w:noProof/>
                <w:webHidden/>
              </w:rPr>
              <w:fldChar w:fldCharType="end"/>
            </w:r>
          </w:hyperlink>
        </w:p>
        <w:p w14:paraId="348DE360" w14:textId="02358197" w:rsidR="003B0AA8" w:rsidRPr="003B0AA8" w:rsidRDefault="003B0AA8" w:rsidP="003B0AA8">
          <w:pPr>
            <w:pStyle w:val="TOC3"/>
            <w:tabs>
              <w:tab w:val="right" w:leader="dot" w:pos="9016"/>
            </w:tabs>
            <w:rPr>
              <w:rFonts w:ascii="Arial" w:eastAsiaTheme="minorEastAsia" w:hAnsi="Arial" w:cs="Arial"/>
              <w:noProof/>
              <w:kern w:val="2"/>
              <w:lang w:val="en-IN"/>
              <w14:ligatures w14:val="standardContextual"/>
            </w:rPr>
          </w:pPr>
          <w:hyperlink w:anchor="_Toc240926346" w:history="1">
            <w:r w:rsidRPr="003B0AA8">
              <w:rPr>
                <w:rStyle w:val="Hyperlink"/>
                <w:rFonts w:ascii="Arial" w:hAnsi="Arial" w:cs="Arial"/>
                <w:noProof/>
              </w:rPr>
              <w:t>2.5.1 Characteristics of Digital-First Companies</w:t>
            </w:r>
            <w:r w:rsidRPr="003B0AA8">
              <w:rPr>
                <w:rFonts w:ascii="Arial" w:hAnsi="Arial" w:cs="Arial"/>
                <w:noProof/>
                <w:webHidden/>
              </w:rPr>
              <w:tab/>
            </w:r>
            <w:r w:rsidRPr="003B0AA8">
              <w:rPr>
                <w:rFonts w:ascii="Arial" w:hAnsi="Arial" w:cs="Arial"/>
                <w:noProof/>
                <w:webHidden/>
              </w:rPr>
              <w:fldChar w:fldCharType="begin"/>
            </w:r>
            <w:r w:rsidRPr="003B0AA8">
              <w:rPr>
                <w:rFonts w:ascii="Arial" w:hAnsi="Arial" w:cs="Arial"/>
                <w:noProof/>
                <w:webHidden/>
              </w:rPr>
              <w:instrText xml:space="preserve"> PAGEREF _Toc240926346 \h </w:instrText>
            </w:r>
            <w:r w:rsidRPr="003B0AA8">
              <w:rPr>
                <w:rFonts w:ascii="Arial" w:hAnsi="Arial" w:cs="Arial"/>
                <w:noProof/>
                <w:webHidden/>
              </w:rPr>
            </w:r>
            <w:r w:rsidRPr="003B0AA8">
              <w:rPr>
                <w:rFonts w:ascii="Arial" w:hAnsi="Arial" w:cs="Arial"/>
                <w:noProof/>
                <w:webHidden/>
              </w:rPr>
              <w:fldChar w:fldCharType="separate"/>
            </w:r>
            <w:r w:rsidRPr="003B0AA8">
              <w:rPr>
                <w:rFonts w:ascii="Arial" w:hAnsi="Arial" w:cs="Arial"/>
                <w:noProof/>
                <w:webHidden/>
              </w:rPr>
              <w:t>26</w:t>
            </w:r>
            <w:r w:rsidRPr="003B0AA8">
              <w:rPr>
                <w:rFonts w:ascii="Arial" w:hAnsi="Arial" w:cs="Arial"/>
                <w:noProof/>
                <w:webHidden/>
              </w:rPr>
              <w:fldChar w:fldCharType="end"/>
            </w:r>
          </w:hyperlink>
        </w:p>
        <w:p w14:paraId="4258B48A" w14:textId="2F110DCA" w:rsidR="003B0AA8" w:rsidRPr="003B0AA8" w:rsidRDefault="003B0AA8" w:rsidP="003B0AA8">
          <w:pPr>
            <w:pStyle w:val="TOC3"/>
            <w:tabs>
              <w:tab w:val="right" w:leader="dot" w:pos="9016"/>
            </w:tabs>
            <w:rPr>
              <w:rFonts w:ascii="Arial" w:eastAsiaTheme="minorEastAsia" w:hAnsi="Arial" w:cs="Arial"/>
              <w:noProof/>
              <w:kern w:val="2"/>
              <w:lang w:val="en-IN"/>
              <w14:ligatures w14:val="standardContextual"/>
            </w:rPr>
          </w:pPr>
          <w:hyperlink w:anchor="_Toc240926347" w:history="1">
            <w:r w:rsidRPr="003B0AA8">
              <w:rPr>
                <w:rStyle w:val="Hyperlink"/>
                <w:rFonts w:ascii="Arial" w:hAnsi="Arial" w:cs="Arial"/>
                <w:noProof/>
              </w:rPr>
              <w:t>2.5.2 Revenue Complexity in Digital Firms</w:t>
            </w:r>
            <w:r w:rsidRPr="003B0AA8">
              <w:rPr>
                <w:rFonts w:ascii="Arial" w:hAnsi="Arial" w:cs="Arial"/>
                <w:noProof/>
                <w:webHidden/>
              </w:rPr>
              <w:tab/>
            </w:r>
            <w:r w:rsidRPr="003B0AA8">
              <w:rPr>
                <w:rFonts w:ascii="Arial" w:hAnsi="Arial" w:cs="Arial"/>
                <w:noProof/>
                <w:webHidden/>
              </w:rPr>
              <w:fldChar w:fldCharType="begin"/>
            </w:r>
            <w:r w:rsidRPr="003B0AA8">
              <w:rPr>
                <w:rFonts w:ascii="Arial" w:hAnsi="Arial" w:cs="Arial"/>
                <w:noProof/>
                <w:webHidden/>
              </w:rPr>
              <w:instrText xml:space="preserve"> PAGEREF _Toc240926347 \h </w:instrText>
            </w:r>
            <w:r w:rsidRPr="003B0AA8">
              <w:rPr>
                <w:rFonts w:ascii="Arial" w:hAnsi="Arial" w:cs="Arial"/>
                <w:noProof/>
                <w:webHidden/>
              </w:rPr>
            </w:r>
            <w:r w:rsidRPr="003B0AA8">
              <w:rPr>
                <w:rFonts w:ascii="Arial" w:hAnsi="Arial" w:cs="Arial"/>
                <w:noProof/>
                <w:webHidden/>
              </w:rPr>
              <w:fldChar w:fldCharType="separate"/>
            </w:r>
            <w:r w:rsidRPr="003B0AA8">
              <w:rPr>
                <w:rFonts w:ascii="Arial" w:hAnsi="Arial" w:cs="Arial"/>
                <w:noProof/>
                <w:webHidden/>
              </w:rPr>
              <w:t>27</w:t>
            </w:r>
            <w:r w:rsidRPr="003B0AA8">
              <w:rPr>
                <w:rFonts w:ascii="Arial" w:hAnsi="Arial" w:cs="Arial"/>
                <w:noProof/>
                <w:webHidden/>
              </w:rPr>
              <w:fldChar w:fldCharType="end"/>
            </w:r>
          </w:hyperlink>
        </w:p>
        <w:p w14:paraId="6012E3BA" w14:textId="1CCEE5F8" w:rsidR="003B0AA8" w:rsidRPr="003B0AA8" w:rsidRDefault="003B0AA8" w:rsidP="003B0AA8">
          <w:pPr>
            <w:pStyle w:val="TOC3"/>
            <w:tabs>
              <w:tab w:val="right" w:leader="dot" w:pos="9016"/>
            </w:tabs>
            <w:rPr>
              <w:rFonts w:ascii="Arial" w:eastAsiaTheme="minorEastAsia" w:hAnsi="Arial" w:cs="Arial"/>
              <w:noProof/>
              <w:kern w:val="2"/>
              <w:lang w:val="en-IN"/>
              <w14:ligatures w14:val="standardContextual"/>
            </w:rPr>
          </w:pPr>
          <w:hyperlink w:anchor="_Toc240926348" w:history="1">
            <w:r w:rsidRPr="003B0AA8">
              <w:rPr>
                <w:rStyle w:val="Hyperlink"/>
                <w:rFonts w:ascii="Arial" w:hAnsi="Arial" w:cs="Arial"/>
                <w:noProof/>
              </w:rPr>
              <w:t>2.5.3 UK Digital-First Listed Companies</w:t>
            </w:r>
            <w:r w:rsidRPr="003B0AA8">
              <w:rPr>
                <w:rFonts w:ascii="Arial" w:hAnsi="Arial" w:cs="Arial"/>
                <w:noProof/>
                <w:webHidden/>
              </w:rPr>
              <w:tab/>
            </w:r>
            <w:r w:rsidRPr="003B0AA8">
              <w:rPr>
                <w:rFonts w:ascii="Arial" w:hAnsi="Arial" w:cs="Arial"/>
                <w:noProof/>
                <w:webHidden/>
              </w:rPr>
              <w:fldChar w:fldCharType="begin"/>
            </w:r>
            <w:r w:rsidRPr="003B0AA8">
              <w:rPr>
                <w:rFonts w:ascii="Arial" w:hAnsi="Arial" w:cs="Arial"/>
                <w:noProof/>
                <w:webHidden/>
              </w:rPr>
              <w:instrText xml:space="preserve"> PAGEREF _Toc240926348 \h </w:instrText>
            </w:r>
            <w:r w:rsidRPr="003B0AA8">
              <w:rPr>
                <w:rFonts w:ascii="Arial" w:hAnsi="Arial" w:cs="Arial"/>
                <w:noProof/>
                <w:webHidden/>
              </w:rPr>
            </w:r>
            <w:r w:rsidRPr="003B0AA8">
              <w:rPr>
                <w:rFonts w:ascii="Arial" w:hAnsi="Arial" w:cs="Arial"/>
                <w:noProof/>
                <w:webHidden/>
              </w:rPr>
              <w:fldChar w:fldCharType="separate"/>
            </w:r>
            <w:r w:rsidRPr="003B0AA8">
              <w:rPr>
                <w:rFonts w:ascii="Arial" w:hAnsi="Arial" w:cs="Arial"/>
                <w:noProof/>
                <w:webHidden/>
              </w:rPr>
              <w:t>27</w:t>
            </w:r>
            <w:r w:rsidRPr="003B0AA8">
              <w:rPr>
                <w:rFonts w:ascii="Arial" w:hAnsi="Arial" w:cs="Arial"/>
                <w:noProof/>
                <w:webHidden/>
              </w:rPr>
              <w:fldChar w:fldCharType="end"/>
            </w:r>
          </w:hyperlink>
        </w:p>
        <w:p w14:paraId="4FB74F5B" w14:textId="1F006124" w:rsidR="003B0AA8" w:rsidRPr="003B0AA8" w:rsidRDefault="003B0AA8" w:rsidP="003B0AA8">
          <w:pPr>
            <w:pStyle w:val="TOC3"/>
            <w:tabs>
              <w:tab w:val="right" w:leader="dot" w:pos="9016"/>
            </w:tabs>
            <w:rPr>
              <w:rFonts w:ascii="Arial" w:eastAsiaTheme="minorEastAsia" w:hAnsi="Arial" w:cs="Arial"/>
              <w:noProof/>
              <w:kern w:val="2"/>
              <w:lang w:val="en-IN"/>
              <w14:ligatures w14:val="standardContextual"/>
            </w:rPr>
          </w:pPr>
          <w:hyperlink w:anchor="_Toc240926349" w:history="1">
            <w:r w:rsidRPr="003B0AA8">
              <w:rPr>
                <w:rStyle w:val="Hyperlink"/>
                <w:rFonts w:ascii="Arial" w:hAnsi="Arial" w:cs="Arial"/>
                <w:noProof/>
              </w:rPr>
              <w:t>2.5.4 Financial Reporting Challenges</w:t>
            </w:r>
            <w:r w:rsidRPr="003B0AA8">
              <w:rPr>
                <w:rFonts w:ascii="Arial" w:hAnsi="Arial" w:cs="Arial"/>
                <w:noProof/>
                <w:webHidden/>
              </w:rPr>
              <w:tab/>
            </w:r>
            <w:r w:rsidRPr="003B0AA8">
              <w:rPr>
                <w:rFonts w:ascii="Arial" w:hAnsi="Arial" w:cs="Arial"/>
                <w:noProof/>
                <w:webHidden/>
              </w:rPr>
              <w:fldChar w:fldCharType="begin"/>
            </w:r>
            <w:r w:rsidRPr="003B0AA8">
              <w:rPr>
                <w:rFonts w:ascii="Arial" w:hAnsi="Arial" w:cs="Arial"/>
                <w:noProof/>
                <w:webHidden/>
              </w:rPr>
              <w:instrText xml:space="preserve"> PAGEREF _Toc240926349 \h </w:instrText>
            </w:r>
            <w:r w:rsidRPr="003B0AA8">
              <w:rPr>
                <w:rFonts w:ascii="Arial" w:hAnsi="Arial" w:cs="Arial"/>
                <w:noProof/>
                <w:webHidden/>
              </w:rPr>
            </w:r>
            <w:r w:rsidRPr="003B0AA8">
              <w:rPr>
                <w:rFonts w:ascii="Arial" w:hAnsi="Arial" w:cs="Arial"/>
                <w:noProof/>
                <w:webHidden/>
              </w:rPr>
              <w:fldChar w:fldCharType="separate"/>
            </w:r>
            <w:r w:rsidRPr="003B0AA8">
              <w:rPr>
                <w:rFonts w:ascii="Arial" w:hAnsi="Arial" w:cs="Arial"/>
                <w:noProof/>
                <w:webHidden/>
              </w:rPr>
              <w:t>28</w:t>
            </w:r>
            <w:r w:rsidRPr="003B0AA8">
              <w:rPr>
                <w:rFonts w:ascii="Arial" w:hAnsi="Arial" w:cs="Arial"/>
                <w:noProof/>
                <w:webHidden/>
              </w:rPr>
              <w:fldChar w:fldCharType="end"/>
            </w:r>
          </w:hyperlink>
        </w:p>
        <w:p w14:paraId="466C2868" w14:textId="1EDA7280" w:rsidR="003B0AA8" w:rsidRPr="003B0AA8" w:rsidRDefault="003B0AA8" w:rsidP="003B0AA8">
          <w:pPr>
            <w:pStyle w:val="TOC2"/>
            <w:tabs>
              <w:tab w:val="right" w:leader="dot" w:pos="9016"/>
            </w:tabs>
            <w:rPr>
              <w:rFonts w:ascii="Arial" w:eastAsiaTheme="minorEastAsia" w:hAnsi="Arial" w:cs="Arial"/>
              <w:noProof/>
              <w:kern w:val="2"/>
              <w:lang w:val="en-IN"/>
              <w14:ligatures w14:val="standardContextual"/>
            </w:rPr>
          </w:pPr>
          <w:hyperlink w:anchor="_Toc240926350" w:history="1">
            <w:r w:rsidRPr="003B0AA8">
              <w:rPr>
                <w:rStyle w:val="Hyperlink"/>
                <w:rFonts w:ascii="Arial" w:hAnsi="Arial" w:cs="Arial"/>
                <w:noProof/>
              </w:rPr>
              <w:t>2.6 Corporate Governance and Monitoring of Revenue Recognition Practices</w:t>
            </w:r>
            <w:r w:rsidRPr="003B0AA8">
              <w:rPr>
                <w:rFonts w:ascii="Arial" w:hAnsi="Arial" w:cs="Arial"/>
                <w:noProof/>
                <w:webHidden/>
              </w:rPr>
              <w:tab/>
            </w:r>
            <w:r w:rsidRPr="003B0AA8">
              <w:rPr>
                <w:rFonts w:ascii="Arial" w:hAnsi="Arial" w:cs="Arial"/>
                <w:noProof/>
                <w:webHidden/>
              </w:rPr>
              <w:fldChar w:fldCharType="begin"/>
            </w:r>
            <w:r w:rsidRPr="003B0AA8">
              <w:rPr>
                <w:rFonts w:ascii="Arial" w:hAnsi="Arial" w:cs="Arial"/>
                <w:noProof/>
                <w:webHidden/>
              </w:rPr>
              <w:instrText xml:space="preserve"> PAGEREF _Toc240926350 \h </w:instrText>
            </w:r>
            <w:r w:rsidRPr="003B0AA8">
              <w:rPr>
                <w:rFonts w:ascii="Arial" w:hAnsi="Arial" w:cs="Arial"/>
                <w:noProof/>
                <w:webHidden/>
              </w:rPr>
            </w:r>
            <w:r w:rsidRPr="003B0AA8">
              <w:rPr>
                <w:rFonts w:ascii="Arial" w:hAnsi="Arial" w:cs="Arial"/>
                <w:noProof/>
                <w:webHidden/>
              </w:rPr>
              <w:fldChar w:fldCharType="separate"/>
            </w:r>
            <w:r w:rsidRPr="003B0AA8">
              <w:rPr>
                <w:rFonts w:ascii="Arial" w:hAnsi="Arial" w:cs="Arial"/>
                <w:noProof/>
                <w:webHidden/>
              </w:rPr>
              <w:t>29</w:t>
            </w:r>
            <w:r w:rsidRPr="003B0AA8">
              <w:rPr>
                <w:rFonts w:ascii="Arial" w:hAnsi="Arial" w:cs="Arial"/>
                <w:noProof/>
                <w:webHidden/>
              </w:rPr>
              <w:fldChar w:fldCharType="end"/>
            </w:r>
          </w:hyperlink>
        </w:p>
        <w:p w14:paraId="3E56E929" w14:textId="41FF6348" w:rsidR="003B0AA8" w:rsidRPr="003B0AA8" w:rsidRDefault="003B0AA8" w:rsidP="003B0AA8">
          <w:pPr>
            <w:pStyle w:val="TOC3"/>
            <w:tabs>
              <w:tab w:val="right" w:leader="dot" w:pos="9016"/>
            </w:tabs>
            <w:rPr>
              <w:rFonts w:ascii="Arial" w:eastAsiaTheme="minorEastAsia" w:hAnsi="Arial" w:cs="Arial"/>
              <w:noProof/>
              <w:kern w:val="2"/>
              <w:lang w:val="en-IN"/>
              <w14:ligatures w14:val="standardContextual"/>
            </w:rPr>
          </w:pPr>
          <w:hyperlink w:anchor="_Toc240926351" w:history="1">
            <w:r w:rsidRPr="003B0AA8">
              <w:rPr>
                <w:rStyle w:val="Hyperlink"/>
                <w:rFonts w:ascii="Arial" w:hAnsi="Arial" w:cs="Arial"/>
                <w:noProof/>
              </w:rPr>
              <w:t>2.6.1 Corporate Governance Framework</w:t>
            </w:r>
            <w:r w:rsidRPr="003B0AA8">
              <w:rPr>
                <w:rFonts w:ascii="Arial" w:hAnsi="Arial" w:cs="Arial"/>
                <w:noProof/>
                <w:webHidden/>
              </w:rPr>
              <w:tab/>
            </w:r>
            <w:r w:rsidRPr="003B0AA8">
              <w:rPr>
                <w:rFonts w:ascii="Arial" w:hAnsi="Arial" w:cs="Arial"/>
                <w:noProof/>
                <w:webHidden/>
              </w:rPr>
              <w:fldChar w:fldCharType="begin"/>
            </w:r>
            <w:r w:rsidRPr="003B0AA8">
              <w:rPr>
                <w:rFonts w:ascii="Arial" w:hAnsi="Arial" w:cs="Arial"/>
                <w:noProof/>
                <w:webHidden/>
              </w:rPr>
              <w:instrText xml:space="preserve"> PAGEREF _Toc240926351 \h </w:instrText>
            </w:r>
            <w:r w:rsidRPr="003B0AA8">
              <w:rPr>
                <w:rFonts w:ascii="Arial" w:hAnsi="Arial" w:cs="Arial"/>
                <w:noProof/>
                <w:webHidden/>
              </w:rPr>
            </w:r>
            <w:r w:rsidRPr="003B0AA8">
              <w:rPr>
                <w:rFonts w:ascii="Arial" w:hAnsi="Arial" w:cs="Arial"/>
                <w:noProof/>
                <w:webHidden/>
              </w:rPr>
              <w:fldChar w:fldCharType="separate"/>
            </w:r>
            <w:r w:rsidRPr="003B0AA8">
              <w:rPr>
                <w:rFonts w:ascii="Arial" w:hAnsi="Arial" w:cs="Arial"/>
                <w:noProof/>
                <w:webHidden/>
              </w:rPr>
              <w:t>29</w:t>
            </w:r>
            <w:r w:rsidRPr="003B0AA8">
              <w:rPr>
                <w:rFonts w:ascii="Arial" w:hAnsi="Arial" w:cs="Arial"/>
                <w:noProof/>
                <w:webHidden/>
              </w:rPr>
              <w:fldChar w:fldCharType="end"/>
            </w:r>
          </w:hyperlink>
        </w:p>
        <w:p w14:paraId="273B9965" w14:textId="2F12C042" w:rsidR="003B0AA8" w:rsidRPr="003B0AA8" w:rsidRDefault="003B0AA8" w:rsidP="003B0AA8">
          <w:pPr>
            <w:pStyle w:val="TOC3"/>
            <w:tabs>
              <w:tab w:val="right" w:leader="dot" w:pos="9016"/>
            </w:tabs>
            <w:rPr>
              <w:rFonts w:ascii="Arial" w:eastAsiaTheme="minorEastAsia" w:hAnsi="Arial" w:cs="Arial"/>
              <w:noProof/>
              <w:kern w:val="2"/>
              <w:lang w:val="en-IN"/>
              <w14:ligatures w14:val="standardContextual"/>
            </w:rPr>
          </w:pPr>
          <w:hyperlink w:anchor="_Toc240926352" w:history="1">
            <w:r w:rsidRPr="003B0AA8">
              <w:rPr>
                <w:rStyle w:val="Hyperlink"/>
                <w:rFonts w:ascii="Arial" w:hAnsi="Arial" w:cs="Arial"/>
                <w:noProof/>
              </w:rPr>
              <w:t>2.6.2 Governance and Financial Reporting Quality</w:t>
            </w:r>
            <w:r w:rsidRPr="003B0AA8">
              <w:rPr>
                <w:rFonts w:ascii="Arial" w:hAnsi="Arial" w:cs="Arial"/>
                <w:noProof/>
                <w:webHidden/>
              </w:rPr>
              <w:tab/>
            </w:r>
            <w:r w:rsidRPr="003B0AA8">
              <w:rPr>
                <w:rFonts w:ascii="Arial" w:hAnsi="Arial" w:cs="Arial"/>
                <w:noProof/>
                <w:webHidden/>
              </w:rPr>
              <w:fldChar w:fldCharType="begin"/>
            </w:r>
            <w:r w:rsidRPr="003B0AA8">
              <w:rPr>
                <w:rFonts w:ascii="Arial" w:hAnsi="Arial" w:cs="Arial"/>
                <w:noProof/>
                <w:webHidden/>
              </w:rPr>
              <w:instrText xml:space="preserve"> PAGEREF _Toc240926352 \h </w:instrText>
            </w:r>
            <w:r w:rsidRPr="003B0AA8">
              <w:rPr>
                <w:rFonts w:ascii="Arial" w:hAnsi="Arial" w:cs="Arial"/>
                <w:noProof/>
                <w:webHidden/>
              </w:rPr>
            </w:r>
            <w:r w:rsidRPr="003B0AA8">
              <w:rPr>
                <w:rFonts w:ascii="Arial" w:hAnsi="Arial" w:cs="Arial"/>
                <w:noProof/>
                <w:webHidden/>
              </w:rPr>
              <w:fldChar w:fldCharType="separate"/>
            </w:r>
            <w:r w:rsidRPr="003B0AA8">
              <w:rPr>
                <w:rFonts w:ascii="Arial" w:hAnsi="Arial" w:cs="Arial"/>
                <w:noProof/>
                <w:webHidden/>
              </w:rPr>
              <w:t>29</w:t>
            </w:r>
            <w:r w:rsidRPr="003B0AA8">
              <w:rPr>
                <w:rFonts w:ascii="Arial" w:hAnsi="Arial" w:cs="Arial"/>
                <w:noProof/>
                <w:webHidden/>
              </w:rPr>
              <w:fldChar w:fldCharType="end"/>
            </w:r>
          </w:hyperlink>
        </w:p>
        <w:p w14:paraId="347886D1" w14:textId="5F8E1140" w:rsidR="003B0AA8" w:rsidRPr="003B0AA8" w:rsidRDefault="003B0AA8" w:rsidP="003B0AA8">
          <w:pPr>
            <w:pStyle w:val="TOC3"/>
            <w:tabs>
              <w:tab w:val="right" w:leader="dot" w:pos="9016"/>
            </w:tabs>
            <w:rPr>
              <w:rFonts w:ascii="Arial" w:eastAsiaTheme="minorEastAsia" w:hAnsi="Arial" w:cs="Arial"/>
              <w:noProof/>
              <w:kern w:val="2"/>
              <w:lang w:val="en-IN"/>
              <w14:ligatures w14:val="standardContextual"/>
            </w:rPr>
          </w:pPr>
          <w:hyperlink w:anchor="_Toc240926353" w:history="1">
            <w:r w:rsidRPr="003B0AA8">
              <w:rPr>
                <w:rStyle w:val="Hyperlink"/>
                <w:rFonts w:ascii="Arial" w:hAnsi="Arial" w:cs="Arial"/>
                <w:noProof/>
              </w:rPr>
              <w:t>2.6.3 Governance in UK Listed Companies</w:t>
            </w:r>
            <w:r w:rsidRPr="003B0AA8">
              <w:rPr>
                <w:rFonts w:ascii="Arial" w:hAnsi="Arial" w:cs="Arial"/>
                <w:noProof/>
                <w:webHidden/>
              </w:rPr>
              <w:tab/>
            </w:r>
            <w:r w:rsidRPr="003B0AA8">
              <w:rPr>
                <w:rFonts w:ascii="Arial" w:hAnsi="Arial" w:cs="Arial"/>
                <w:noProof/>
                <w:webHidden/>
              </w:rPr>
              <w:fldChar w:fldCharType="begin"/>
            </w:r>
            <w:r w:rsidRPr="003B0AA8">
              <w:rPr>
                <w:rFonts w:ascii="Arial" w:hAnsi="Arial" w:cs="Arial"/>
                <w:noProof/>
                <w:webHidden/>
              </w:rPr>
              <w:instrText xml:space="preserve"> PAGEREF _Toc240926353 \h </w:instrText>
            </w:r>
            <w:r w:rsidRPr="003B0AA8">
              <w:rPr>
                <w:rFonts w:ascii="Arial" w:hAnsi="Arial" w:cs="Arial"/>
                <w:noProof/>
                <w:webHidden/>
              </w:rPr>
            </w:r>
            <w:r w:rsidRPr="003B0AA8">
              <w:rPr>
                <w:rFonts w:ascii="Arial" w:hAnsi="Arial" w:cs="Arial"/>
                <w:noProof/>
                <w:webHidden/>
              </w:rPr>
              <w:fldChar w:fldCharType="separate"/>
            </w:r>
            <w:r w:rsidRPr="003B0AA8">
              <w:rPr>
                <w:rFonts w:ascii="Arial" w:hAnsi="Arial" w:cs="Arial"/>
                <w:noProof/>
                <w:webHidden/>
              </w:rPr>
              <w:t>30</w:t>
            </w:r>
            <w:r w:rsidRPr="003B0AA8">
              <w:rPr>
                <w:rFonts w:ascii="Arial" w:hAnsi="Arial" w:cs="Arial"/>
                <w:noProof/>
                <w:webHidden/>
              </w:rPr>
              <w:fldChar w:fldCharType="end"/>
            </w:r>
          </w:hyperlink>
        </w:p>
        <w:p w14:paraId="0ED8D293" w14:textId="6406711F" w:rsidR="003B0AA8" w:rsidRPr="003B0AA8" w:rsidRDefault="003B0AA8" w:rsidP="003B0AA8">
          <w:pPr>
            <w:pStyle w:val="TOC2"/>
            <w:tabs>
              <w:tab w:val="right" w:leader="dot" w:pos="9016"/>
            </w:tabs>
            <w:rPr>
              <w:rFonts w:ascii="Arial" w:eastAsiaTheme="minorEastAsia" w:hAnsi="Arial" w:cs="Arial"/>
              <w:noProof/>
              <w:kern w:val="2"/>
              <w:lang w:val="en-IN"/>
              <w14:ligatures w14:val="standardContextual"/>
            </w:rPr>
          </w:pPr>
          <w:hyperlink w:anchor="_Toc240926354" w:history="1">
            <w:r w:rsidRPr="003B0AA8">
              <w:rPr>
                <w:rStyle w:val="Hyperlink"/>
                <w:rFonts w:ascii="Arial" w:hAnsi="Arial" w:cs="Arial"/>
                <w:noProof/>
              </w:rPr>
              <w:t>2.7 Conceptual Framework</w:t>
            </w:r>
            <w:r w:rsidRPr="003B0AA8">
              <w:rPr>
                <w:rFonts w:ascii="Arial" w:hAnsi="Arial" w:cs="Arial"/>
                <w:noProof/>
                <w:webHidden/>
              </w:rPr>
              <w:tab/>
            </w:r>
            <w:r w:rsidRPr="003B0AA8">
              <w:rPr>
                <w:rFonts w:ascii="Arial" w:hAnsi="Arial" w:cs="Arial"/>
                <w:noProof/>
                <w:webHidden/>
              </w:rPr>
              <w:fldChar w:fldCharType="begin"/>
            </w:r>
            <w:r w:rsidRPr="003B0AA8">
              <w:rPr>
                <w:rFonts w:ascii="Arial" w:hAnsi="Arial" w:cs="Arial"/>
                <w:noProof/>
                <w:webHidden/>
              </w:rPr>
              <w:instrText xml:space="preserve"> PAGEREF _Toc240926354 \h </w:instrText>
            </w:r>
            <w:r w:rsidRPr="003B0AA8">
              <w:rPr>
                <w:rFonts w:ascii="Arial" w:hAnsi="Arial" w:cs="Arial"/>
                <w:noProof/>
                <w:webHidden/>
              </w:rPr>
            </w:r>
            <w:r w:rsidRPr="003B0AA8">
              <w:rPr>
                <w:rFonts w:ascii="Arial" w:hAnsi="Arial" w:cs="Arial"/>
                <w:noProof/>
                <w:webHidden/>
              </w:rPr>
              <w:fldChar w:fldCharType="separate"/>
            </w:r>
            <w:r w:rsidRPr="003B0AA8">
              <w:rPr>
                <w:rFonts w:ascii="Arial" w:hAnsi="Arial" w:cs="Arial"/>
                <w:noProof/>
                <w:webHidden/>
              </w:rPr>
              <w:t>30</w:t>
            </w:r>
            <w:r w:rsidRPr="003B0AA8">
              <w:rPr>
                <w:rFonts w:ascii="Arial" w:hAnsi="Arial" w:cs="Arial"/>
                <w:noProof/>
                <w:webHidden/>
              </w:rPr>
              <w:fldChar w:fldCharType="end"/>
            </w:r>
          </w:hyperlink>
        </w:p>
        <w:p w14:paraId="2F13124B" w14:textId="26E92345" w:rsidR="003B0AA8" w:rsidRPr="003B0AA8" w:rsidRDefault="003B0AA8" w:rsidP="003B0AA8">
          <w:pPr>
            <w:pStyle w:val="TOC2"/>
            <w:tabs>
              <w:tab w:val="right" w:leader="dot" w:pos="9016"/>
            </w:tabs>
            <w:rPr>
              <w:rFonts w:ascii="Arial" w:eastAsiaTheme="minorEastAsia" w:hAnsi="Arial" w:cs="Arial"/>
              <w:noProof/>
              <w:kern w:val="2"/>
              <w:lang w:val="en-IN"/>
              <w14:ligatures w14:val="standardContextual"/>
            </w:rPr>
          </w:pPr>
          <w:hyperlink w:anchor="_Toc240926355" w:history="1">
            <w:r w:rsidRPr="003B0AA8">
              <w:rPr>
                <w:rStyle w:val="Hyperlink"/>
                <w:rFonts w:ascii="Arial" w:hAnsi="Arial" w:cs="Arial"/>
                <w:noProof/>
              </w:rPr>
              <w:t>2.8 Research Gap and research questions</w:t>
            </w:r>
            <w:r w:rsidRPr="003B0AA8">
              <w:rPr>
                <w:rFonts w:ascii="Arial" w:hAnsi="Arial" w:cs="Arial"/>
                <w:noProof/>
                <w:webHidden/>
              </w:rPr>
              <w:tab/>
            </w:r>
            <w:r w:rsidRPr="003B0AA8">
              <w:rPr>
                <w:rFonts w:ascii="Arial" w:hAnsi="Arial" w:cs="Arial"/>
                <w:noProof/>
                <w:webHidden/>
              </w:rPr>
              <w:fldChar w:fldCharType="begin"/>
            </w:r>
            <w:r w:rsidRPr="003B0AA8">
              <w:rPr>
                <w:rFonts w:ascii="Arial" w:hAnsi="Arial" w:cs="Arial"/>
                <w:noProof/>
                <w:webHidden/>
              </w:rPr>
              <w:instrText xml:space="preserve"> PAGEREF _Toc240926355 \h </w:instrText>
            </w:r>
            <w:r w:rsidRPr="003B0AA8">
              <w:rPr>
                <w:rFonts w:ascii="Arial" w:hAnsi="Arial" w:cs="Arial"/>
                <w:noProof/>
                <w:webHidden/>
              </w:rPr>
            </w:r>
            <w:r w:rsidRPr="003B0AA8">
              <w:rPr>
                <w:rFonts w:ascii="Arial" w:hAnsi="Arial" w:cs="Arial"/>
                <w:noProof/>
                <w:webHidden/>
              </w:rPr>
              <w:fldChar w:fldCharType="separate"/>
            </w:r>
            <w:r w:rsidRPr="003B0AA8">
              <w:rPr>
                <w:rFonts w:ascii="Arial" w:hAnsi="Arial" w:cs="Arial"/>
                <w:noProof/>
                <w:webHidden/>
              </w:rPr>
              <w:t>31</w:t>
            </w:r>
            <w:r w:rsidRPr="003B0AA8">
              <w:rPr>
                <w:rFonts w:ascii="Arial" w:hAnsi="Arial" w:cs="Arial"/>
                <w:noProof/>
                <w:webHidden/>
              </w:rPr>
              <w:fldChar w:fldCharType="end"/>
            </w:r>
          </w:hyperlink>
        </w:p>
        <w:p w14:paraId="09B18644" w14:textId="28443322" w:rsidR="003B0AA8" w:rsidRPr="003B0AA8" w:rsidRDefault="003B0AA8" w:rsidP="003B0AA8">
          <w:pPr>
            <w:pStyle w:val="TOC2"/>
            <w:tabs>
              <w:tab w:val="right" w:leader="dot" w:pos="9016"/>
            </w:tabs>
            <w:rPr>
              <w:rFonts w:ascii="Arial" w:eastAsiaTheme="minorEastAsia" w:hAnsi="Arial" w:cs="Arial"/>
              <w:noProof/>
              <w:kern w:val="2"/>
              <w:lang w:val="en-IN"/>
              <w14:ligatures w14:val="standardContextual"/>
            </w:rPr>
          </w:pPr>
          <w:hyperlink w:anchor="_Toc240926356" w:history="1">
            <w:r w:rsidRPr="003B0AA8">
              <w:rPr>
                <w:rStyle w:val="Hyperlink"/>
                <w:rFonts w:ascii="Arial" w:hAnsi="Arial" w:cs="Arial"/>
                <w:noProof/>
              </w:rPr>
              <w:t>2.9 Chapter Summary</w:t>
            </w:r>
            <w:r w:rsidRPr="003B0AA8">
              <w:rPr>
                <w:rFonts w:ascii="Arial" w:hAnsi="Arial" w:cs="Arial"/>
                <w:noProof/>
                <w:webHidden/>
              </w:rPr>
              <w:tab/>
            </w:r>
            <w:r w:rsidRPr="003B0AA8">
              <w:rPr>
                <w:rFonts w:ascii="Arial" w:hAnsi="Arial" w:cs="Arial"/>
                <w:noProof/>
                <w:webHidden/>
              </w:rPr>
              <w:fldChar w:fldCharType="begin"/>
            </w:r>
            <w:r w:rsidRPr="003B0AA8">
              <w:rPr>
                <w:rFonts w:ascii="Arial" w:hAnsi="Arial" w:cs="Arial"/>
                <w:noProof/>
                <w:webHidden/>
              </w:rPr>
              <w:instrText xml:space="preserve"> PAGEREF _Toc240926356 \h </w:instrText>
            </w:r>
            <w:r w:rsidRPr="003B0AA8">
              <w:rPr>
                <w:rFonts w:ascii="Arial" w:hAnsi="Arial" w:cs="Arial"/>
                <w:noProof/>
                <w:webHidden/>
              </w:rPr>
            </w:r>
            <w:r w:rsidRPr="003B0AA8">
              <w:rPr>
                <w:rFonts w:ascii="Arial" w:hAnsi="Arial" w:cs="Arial"/>
                <w:noProof/>
                <w:webHidden/>
              </w:rPr>
              <w:fldChar w:fldCharType="separate"/>
            </w:r>
            <w:r w:rsidRPr="003B0AA8">
              <w:rPr>
                <w:rFonts w:ascii="Arial" w:hAnsi="Arial" w:cs="Arial"/>
                <w:noProof/>
                <w:webHidden/>
              </w:rPr>
              <w:t>32</w:t>
            </w:r>
            <w:r w:rsidRPr="003B0AA8">
              <w:rPr>
                <w:rFonts w:ascii="Arial" w:hAnsi="Arial" w:cs="Arial"/>
                <w:noProof/>
                <w:webHidden/>
              </w:rPr>
              <w:fldChar w:fldCharType="end"/>
            </w:r>
          </w:hyperlink>
        </w:p>
        <w:p w14:paraId="7A7888F6" w14:textId="1CCF7476" w:rsidR="003B0AA8" w:rsidRPr="003B0AA8" w:rsidRDefault="003B0AA8" w:rsidP="003B0AA8">
          <w:pPr>
            <w:pStyle w:val="TOC1"/>
            <w:tabs>
              <w:tab w:val="right" w:leader="dot" w:pos="9016"/>
            </w:tabs>
            <w:rPr>
              <w:rFonts w:ascii="Arial" w:eastAsiaTheme="minorEastAsia" w:hAnsi="Arial" w:cs="Arial"/>
              <w:noProof/>
              <w:kern w:val="2"/>
              <w:lang w:val="en-IN"/>
              <w14:ligatures w14:val="standardContextual"/>
            </w:rPr>
          </w:pPr>
          <w:hyperlink w:anchor="_Toc240926357" w:history="1">
            <w:r w:rsidRPr="003B0AA8">
              <w:rPr>
                <w:rStyle w:val="Hyperlink"/>
                <w:rFonts w:ascii="Arial" w:hAnsi="Arial" w:cs="Arial"/>
                <w:noProof/>
              </w:rPr>
              <w:t>Chapter 3: Research Methodology</w:t>
            </w:r>
            <w:r w:rsidRPr="003B0AA8">
              <w:rPr>
                <w:rFonts w:ascii="Arial" w:hAnsi="Arial" w:cs="Arial"/>
                <w:noProof/>
                <w:webHidden/>
              </w:rPr>
              <w:tab/>
            </w:r>
            <w:r w:rsidRPr="003B0AA8">
              <w:rPr>
                <w:rFonts w:ascii="Arial" w:hAnsi="Arial" w:cs="Arial"/>
                <w:noProof/>
                <w:webHidden/>
              </w:rPr>
              <w:fldChar w:fldCharType="begin"/>
            </w:r>
            <w:r w:rsidRPr="003B0AA8">
              <w:rPr>
                <w:rFonts w:ascii="Arial" w:hAnsi="Arial" w:cs="Arial"/>
                <w:noProof/>
                <w:webHidden/>
              </w:rPr>
              <w:instrText xml:space="preserve"> PAGEREF _Toc240926357 \h </w:instrText>
            </w:r>
            <w:r w:rsidRPr="003B0AA8">
              <w:rPr>
                <w:rFonts w:ascii="Arial" w:hAnsi="Arial" w:cs="Arial"/>
                <w:noProof/>
                <w:webHidden/>
              </w:rPr>
            </w:r>
            <w:r w:rsidRPr="003B0AA8">
              <w:rPr>
                <w:rFonts w:ascii="Arial" w:hAnsi="Arial" w:cs="Arial"/>
                <w:noProof/>
                <w:webHidden/>
              </w:rPr>
              <w:fldChar w:fldCharType="separate"/>
            </w:r>
            <w:r w:rsidRPr="003B0AA8">
              <w:rPr>
                <w:rFonts w:ascii="Arial" w:hAnsi="Arial" w:cs="Arial"/>
                <w:noProof/>
                <w:webHidden/>
              </w:rPr>
              <w:t>33</w:t>
            </w:r>
            <w:r w:rsidRPr="003B0AA8">
              <w:rPr>
                <w:rFonts w:ascii="Arial" w:hAnsi="Arial" w:cs="Arial"/>
                <w:noProof/>
                <w:webHidden/>
              </w:rPr>
              <w:fldChar w:fldCharType="end"/>
            </w:r>
          </w:hyperlink>
        </w:p>
        <w:p w14:paraId="7D2B3049" w14:textId="4CA59F16" w:rsidR="003B0AA8" w:rsidRPr="003B0AA8" w:rsidRDefault="003B0AA8" w:rsidP="003B0AA8">
          <w:pPr>
            <w:pStyle w:val="TOC2"/>
            <w:tabs>
              <w:tab w:val="right" w:leader="dot" w:pos="9016"/>
            </w:tabs>
            <w:rPr>
              <w:rFonts w:ascii="Arial" w:eastAsiaTheme="minorEastAsia" w:hAnsi="Arial" w:cs="Arial"/>
              <w:noProof/>
              <w:kern w:val="2"/>
              <w:lang w:val="en-IN"/>
              <w14:ligatures w14:val="standardContextual"/>
            </w:rPr>
          </w:pPr>
          <w:hyperlink w:anchor="_Toc240926358" w:history="1">
            <w:r w:rsidRPr="003B0AA8">
              <w:rPr>
                <w:rStyle w:val="Hyperlink"/>
                <w:rFonts w:ascii="Arial" w:hAnsi="Arial" w:cs="Arial"/>
                <w:noProof/>
              </w:rPr>
              <w:t>3.1 Introduction</w:t>
            </w:r>
            <w:r w:rsidRPr="003B0AA8">
              <w:rPr>
                <w:rFonts w:ascii="Arial" w:hAnsi="Arial" w:cs="Arial"/>
                <w:noProof/>
                <w:webHidden/>
              </w:rPr>
              <w:tab/>
            </w:r>
            <w:r w:rsidRPr="003B0AA8">
              <w:rPr>
                <w:rFonts w:ascii="Arial" w:hAnsi="Arial" w:cs="Arial"/>
                <w:noProof/>
                <w:webHidden/>
              </w:rPr>
              <w:fldChar w:fldCharType="begin"/>
            </w:r>
            <w:r w:rsidRPr="003B0AA8">
              <w:rPr>
                <w:rFonts w:ascii="Arial" w:hAnsi="Arial" w:cs="Arial"/>
                <w:noProof/>
                <w:webHidden/>
              </w:rPr>
              <w:instrText xml:space="preserve"> PAGEREF _Toc240926358 \h </w:instrText>
            </w:r>
            <w:r w:rsidRPr="003B0AA8">
              <w:rPr>
                <w:rFonts w:ascii="Arial" w:hAnsi="Arial" w:cs="Arial"/>
                <w:noProof/>
                <w:webHidden/>
              </w:rPr>
            </w:r>
            <w:r w:rsidRPr="003B0AA8">
              <w:rPr>
                <w:rFonts w:ascii="Arial" w:hAnsi="Arial" w:cs="Arial"/>
                <w:noProof/>
                <w:webHidden/>
              </w:rPr>
              <w:fldChar w:fldCharType="separate"/>
            </w:r>
            <w:r w:rsidRPr="003B0AA8">
              <w:rPr>
                <w:rFonts w:ascii="Arial" w:hAnsi="Arial" w:cs="Arial"/>
                <w:noProof/>
                <w:webHidden/>
              </w:rPr>
              <w:t>33</w:t>
            </w:r>
            <w:r w:rsidRPr="003B0AA8">
              <w:rPr>
                <w:rFonts w:ascii="Arial" w:hAnsi="Arial" w:cs="Arial"/>
                <w:noProof/>
                <w:webHidden/>
              </w:rPr>
              <w:fldChar w:fldCharType="end"/>
            </w:r>
          </w:hyperlink>
        </w:p>
        <w:p w14:paraId="7CE86883" w14:textId="6C53B545" w:rsidR="003B0AA8" w:rsidRPr="003B0AA8" w:rsidRDefault="003B0AA8" w:rsidP="003B0AA8">
          <w:pPr>
            <w:pStyle w:val="TOC2"/>
            <w:tabs>
              <w:tab w:val="right" w:leader="dot" w:pos="9016"/>
            </w:tabs>
            <w:rPr>
              <w:rFonts w:ascii="Arial" w:eastAsiaTheme="minorEastAsia" w:hAnsi="Arial" w:cs="Arial"/>
              <w:noProof/>
              <w:kern w:val="2"/>
              <w:lang w:val="en-IN"/>
              <w14:ligatures w14:val="standardContextual"/>
            </w:rPr>
          </w:pPr>
          <w:hyperlink w:anchor="_Toc240926359" w:history="1">
            <w:r w:rsidRPr="003B0AA8">
              <w:rPr>
                <w:rStyle w:val="Hyperlink"/>
                <w:rFonts w:ascii="Arial" w:hAnsi="Arial" w:cs="Arial"/>
                <w:noProof/>
              </w:rPr>
              <w:t>3.2 Research Philosophy</w:t>
            </w:r>
            <w:r w:rsidRPr="003B0AA8">
              <w:rPr>
                <w:rFonts w:ascii="Arial" w:hAnsi="Arial" w:cs="Arial"/>
                <w:noProof/>
                <w:webHidden/>
              </w:rPr>
              <w:tab/>
            </w:r>
            <w:r w:rsidRPr="003B0AA8">
              <w:rPr>
                <w:rFonts w:ascii="Arial" w:hAnsi="Arial" w:cs="Arial"/>
                <w:noProof/>
                <w:webHidden/>
              </w:rPr>
              <w:fldChar w:fldCharType="begin"/>
            </w:r>
            <w:r w:rsidRPr="003B0AA8">
              <w:rPr>
                <w:rFonts w:ascii="Arial" w:hAnsi="Arial" w:cs="Arial"/>
                <w:noProof/>
                <w:webHidden/>
              </w:rPr>
              <w:instrText xml:space="preserve"> PAGEREF _Toc240926359 \h </w:instrText>
            </w:r>
            <w:r w:rsidRPr="003B0AA8">
              <w:rPr>
                <w:rFonts w:ascii="Arial" w:hAnsi="Arial" w:cs="Arial"/>
                <w:noProof/>
                <w:webHidden/>
              </w:rPr>
            </w:r>
            <w:r w:rsidRPr="003B0AA8">
              <w:rPr>
                <w:rFonts w:ascii="Arial" w:hAnsi="Arial" w:cs="Arial"/>
                <w:noProof/>
                <w:webHidden/>
              </w:rPr>
              <w:fldChar w:fldCharType="separate"/>
            </w:r>
            <w:r w:rsidRPr="003B0AA8">
              <w:rPr>
                <w:rFonts w:ascii="Arial" w:hAnsi="Arial" w:cs="Arial"/>
                <w:noProof/>
                <w:webHidden/>
              </w:rPr>
              <w:t>33</w:t>
            </w:r>
            <w:r w:rsidRPr="003B0AA8">
              <w:rPr>
                <w:rFonts w:ascii="Arial" w:hAnsi="Arial" w:cs="Arial"/>
                <w:noProof/>
                <w:webHidden/>
              </w:rPr>
              <w:fldChar w:fldCharType="end"/>
            </w:r>
          </w:hyperlink>
        </w:p>
        <w:p w14:paraId="7AFE5D80" w14:textId="4E296892" w:rsidR="003B0AA8" w:rsidRPr="003B0AA8" w:rsidRDefault="003B0AA8" w:rsidP="003B0AA8">
          <w:pPr>
            <w:pStyle w:val="TOC2"/>
            <w:tabs>
              <w:tab w:val="right" w:leader="dot" w:pos="9016"/>
            </w:tabs>
            <w:rPr>
              <w:rFonts w:ascii="Arial" w:eastAsiaTheme="minorEastAsia" w:hAnsi="Arial" w:cs="Arial"/>
              <w:noProof/>
              <w:kern w:val="2"/>
              <w:lang w:val="en-IN"/>
              <w14:ligatures w14:val="standardContextual"/>
            </w:rPr>
          </w:pPr>
          <w:hyperlink w:anchor="_Toc240926360" w:history="1">
            <w:r w:rsidRPr="003B0AA8">
              <w:rPr>
                <w:rStyle w:val="Hyperlink"/>
                <w:rFonts w:ascii="Arial" w:hAnsi="Arial" w:cs="Arial"/>
                <w:noProof/>
              </w:rPr>
              <w:t>3.3 Research Approach</w:t>
            </w:r>
            <w:r w:rsidRPr="003B0AA8">
              <w:rPr>
                <w:rFonts w:ascii="Arial" w:hAnsi="Arial" w:cs="Arial"/>
                <w:noProof/>
                <w:webHidden/>
              </w:rPr>
              <w:tab/>
            </w:r>
            <w:r w:rsidRPr="003B0AA8">
              <w:rPr>
                <w:rFonts w:ascii="Arial" w:hAnsi="Arial" w:cs="Arial"/>
                <w:noProof/>
                <w:webHidden/>
              </w:rPr>
              <w:fldChar w:fldCharType="begin"/>
            </w:r>
            <w:r w:rsidRPr="003B0AA8">
              <w:rPr>
                <w:rFonts w:ascii="Arial" w:hAnsi="Arial" w:cs="Arial"/>
                <w:noProof/>
                <w:webHidden/>
              </w:rPr>
              <w:instrText xml:space="preserve"> PAGEREF _Toc240926360 \h </w:instrText>
            </w:r>
            <w:r w:rsidRPr="003B0AA8">
              <w:rPr>
                <w:rFonts w:ascii="Arial" w:hAnsi="Arial" w:cs="Arial"/>
                <w:noProof/>
                <w:webHidden/>
              </w:rPr>
            </w:r>
            <w:r w:rsidRPr="003B0AA8">
              <w:rPr>
                <w:rFonts w:ascii="Arial" w:hAnsi="Arial" w:cs="Arial"/>
                <w:noProof/>
                <w:webHidden/>
              </w:rPr>
              <w:fldChar w:fldCharType="separate"/>
            </w:r>
            <w:r w:rsidRPr="003B0AA8">
              <w:rPr>
                <w:rFonts w:ascii="Arial" w:hAnsi="Arial" w:cs="Arial"/>
                <w:noProof/>
                <w:webHidden/>
              </w:rPr>
              <w:t>33</w:t>
            </w:r>
            <w:r w:rsidRPr="003B0AA8">
              <w:rPr>
                <w:rFonts w:ascii="Arial" w:hAnsi="Arial" w:cs="Arial"/>
                <w:noProof/>
                <w:webHidden/>
              </w:rPr>
              <w:fldChar w:fldCharType="end"/>
            </w:r>
          </w:hyperlink>
        </w:p>
        <w:p w14:paraId="0B55F7B5" w14:textId="2A3C3AAD" w:rsidR="003B0AA8" w:rsidRPr="003B0AA8" w:rsidRDefault="003B0AA8" w:rsidP="003B0AA8">
          <w:pPr>
            <w:pStyle w:val="TOC2"/>
            <w:tabs>
              <w:tab w:val="right" w:leader="dot" w:pos="9016"/>
            </w:tabs>
            <w:rPr>
              <w:rFonts w:ascii="Arial" w:eastAsiaTheme="minorEastAsia" w:hAnsi="Arial" w:cs="Arial"/>
              <w:noProof/>
              <w:kern w:val="2"/>
              <w:lang w:val="en-IN"/>
              <w14:ligatures w14:val="standardContextual"/>
            </w:rPr>
          </w:pPr>
          <w:hyperlink w:anchor="_Toc240926361" w:history="1">
            <w:r w:rsidRPr="003B0AA8">
              <w:rPr>
                <w:rStyle w:val="Hyperlink"/>
                <w:rFonts w:ascii="Arial" w:hAnsi="Arial" w:cs="Arial"/>
                <w:noProof/>
              </w:rPr>
              <w:t>3.4 Research Design</w:t>
            </w:r>
            <w:r w:rsidRPr="003B0AA8">
              <w:rPr>
                <w:rFonts w:ascii="Arial" w:hAnsi="Arial" w:cs="Arial"/>
                <w:noProof/>
                <w:webHidden/>
              </w:rPr>
              <w:tab/>
            </w:r>
            <w:r w:rsidRPr="003B0AA8">
              <w:rPr>
                <w:rFonts w:ascii="Arial" w:hAnsi="Arial" w:cs="Arial"/>
                <w:noProof/>
                <w:webHidden/>
              </w:rPr>
              <w:fldChar w:fldCharType="begin"/>
            </w:r>
            <w:r w:rsidRPr="003B0AA8">
              <w:rPr>
                <w:rFonts w:ascii="Arial" w:hAnsi="Arial" w:cs="Arial"/>
                <w:noProof/>
                <w:webHidden/>
              </w:rPr>
              <w:instrText xml:space="preserve"> PAGEREF _Toc240926361 \h </w:instrText>
            </w:r>
            <w:r w:rsidRPr="003B0AA8">
              <w:rPr>
                <w:rFonts w:ascii="Arial" w:hAnsi="Arial" w:cs="Arial"/>
                <w:noProof/>
                <w:webHidden/>
              </w:rPr>
            </w:r>
            <w:r w:rsidRPr="003B0AA8">
              <w:rPr>
                <w:rFonts w:ascii="Arial" w:hAnsi="Arial" w:cs="Arial"/>
                <w:noProof/>
                <w:webHidden/>
              </w:rPr>
              <w:fldChar w:fldCharType="separate"/>
            </w:r>
            <w:r w:rsidRPr="003B0AA8">
              <w:rPr>
                <w:rFonts w:ascii="Arial" w:hAnsi="Arial" w:cs="Arial"/>
                <w:noProof/>
                <w:webHidden/>
              </w:rPr>
              <w:t>34</w:t>
            </w:r>
            <w:r w:rsidRPr="003B0AA8">
              <w:rPr>
                <w:rFonts w:ascii="Arial" w:hAnsi="Arial" w:cs="Arial"/>
                <w:noProof/>
                <w:webHidden/>
              </w:rPr>
              <w:fldChar w:fldCharType="end"/>
            </w:r>
          </w:hyperlink>
        </w:p>
        <w:p w14:paraId="7C0C8622" w14:textId="1ADA41DE" w:rsidR="003B0AA8" w:rsidRPr="003B0AA8" w:rsidRDefault="003B0AA8" w:rsidP="003B0AA8">
          <w:pPr>
            <w:pStyle w:val="TOC2"/>
            <w:tabs>
              <w:tab w:val="right" w:leader="dot" w:pos="9016"/>
            </w:tabs>
            <w:rPr>
              <w:rFonts w:ascii="Arial" w:eastAsiaTheme="minorEastAsia" w:hAnsi="Arial" w:cs="Arial"/>
              <w:noProof/>
              <w:kern w:val="2"/>
              <w:lang w:val="en-IN"/>
              <w14:ligatures w14:val="standardContextual"/>
            </w:rPr>
          </w:pPr>
          <w:hyperlink w:anchor="_Toc240926362" w:history="1">
            <w:r w:rsidRPr="003B0AA8">
              <w:rPr>
                <w:rStyle w:val="Hyperlink"/>
                <w:rFonts w:ascii="Arial" w:hAnsi="Arial" w:cs="Arial"/>
                <w:noProof/>
              </w:rPr>
              <w:t>3.5 Secondary Data Collection Strategy</w:t>
            </w:r>
            <w:r w:rsidRPr="003B0AA8">
              <w:rPr>
                <w:rFonts w:ascii="Arial" w:hAnsi="Arial" w:cs="Arial"/>
                <w:noProof/>
                <w:webHidden/>
              </w:rPr>
              <w:tab/>
            </w:r>
            <w:r w:rsidRPr="003B0AA8">
              <w:rPr>
                <w:rFonts w:ascii="Arial" w:hAnsi="Arial" w:cs="Arial"/>
                <w:noProof/>
                <w:webHidden/>
              </w:rPr>
              <w:fldChar w:fldCharType="begin"/>
            </w:r>
            <w:r w:rsidRPr="003B0AA8">
              <w:rPr>
                <w:rFonts w:ascii="Arial" w:hAnsi="Arial" w:cs="Arial"/>
                <w:noProof/>
                <w:webHidden/>
              </w:rPr>
              <w:instrText xml:space="preserve"> PAGEREF _Toc240926362 \h </w:instrText>
            </w:r>
            <w:r w:rsidRPr="003B0AA8">
              <w:rPr>
                <w:rFonts w:ascii="Arial" w:hAnsi="Arial" w:cs="Arial"/>
                <w:noProof/>
                <w:webHidden/>
              </w:rPr>
            </w:r>
            <w:r w:rsidRPr="003B0AA8">
              <w:rPr>
                <w:rFonts w:ascii="Arial" w:hAnsi="Arial" w:cs="Arial"/>
                <w:noProof/>
                <w:webHidden/>
              </w:rPr>
              <w:fldChar w:fldCharType="separate"/>
            </w:r>
            <w:r w:rsidRPr="003B0AA8">
              <w:rPr>
                <w:rFonts w:ascii="Arial" w:hAnsi="Arial" w:cs="Arial"/>
                <w:noProof/>
                <w:webHidden/>
              </w:rPr>
              <w:t>34</w:t>
            </w:r>
            <w:r w:rsidRPr="003B0AA8">
              <w:rPr>
                <w:rFonts w:ascii="Arial" w:hAnsi="Arial" w:cs="Arial"/>
                <w:noProof/>
                <w:webHidden/>
              </w:rPr>
              <w:fldChar w:fldCharType="end"/>
            </w:r>
          </w:hyperlink>
        </w:p>
        <w:p w14:paraId="0782CD14" w14:textId="080DAED7" w:rsidR="003B0AA8" w:rsidRPr="003B0AA8" w:rsidRDefault="003B0AA8" w:rsidP="003B0AA8">
          <w:pPr>
            <w:pStyle w:val="TOC3"/>
            <w:tabs>
              <w:tab w:val="right" w:leader="dot" w:pos="9016"/>
            </w:tabs>
            <w:rPr>
              <w:rFonts w:ascii="Arial" w:eastAsiaTheme="minorEastAsia" w:hAnsi="Arial" w:cs="Arial"/>
              <w:noProof/>
              <w:kern w:val="2"/>
              <w:lang w:val="en-IN"/>
              <w14:ligatures w14:val="standardContextual"/>
            </w:rPr>
          </w:pPr>
          <w:hyperlink w:anchor="_Toc240926363" w:history="1">
            <w:r w:rsidRPr="003B0AA8">
              <w:rPr>
                <w:rStyle w:val="Hyperlink"/>
                <w:rFonts w:ascii="Arial" w:hAnsi="Arial" w:cs="Arial"/>
                <w:noProof/>
              </w:rPr>
              <w:t>3.5.1 Data Sources</w:t>
            </w:r>
            <w:r w:rsidRPr="003B0AA8">
              <w:rPr>
                <w:rFonts w:ascii="Arial" w:hAnsi="Arial" w:cs="Arial"/>
                <w:noProof/>
                <w:webHidden/>
              </w:rPr>
              <w:tab/>
            </w:r>
            <w:r w:rsidRPr="003B0AA8">
              <w:rPr>
                <w:rFonts w:ascii="Arial" w:hAnsi="Arial" w:cs="Arial"/>
                <w:noProof/>
                <w:webHidden/>
              </w:rPr>
              <w:fldChar w:fldCharType="begin"/>
            </w:r>
            <w:r w:rsidRPr="003B0AA8">
              <w:rPr>
                <w:rFonts w:ascii="Arial" w:hAnsi="Arial" w:cs="Arial"/>
                <w:noProof/>
                <w:webHidden/>
              </w:rPr>
              <w:instrText xml:space="preserve"> PAGEREF _Toc240926363 \h </w:instrText>
            </w:r>
            <w:r w:rsidRPr="003B0AA8">
              <w:rPr>
                <w:rFonts w:ascii="Arial" w:hAnsi="Arial" w:cs="Arial"/>
                <w:noProof/>
                <w:webHidden/>
              </w:rPr>
            </w:r>
            <w:r w:rsidRPr="003B0AA8">
              <w:rPr>
                <w:rFonts w:ascii="Arial" w:hAnsi="Arial" w:cs="Arial"/>
                <w:noProof/>
                <w:webHidden/>
              </w:rPr>
              <w:fldChar w:fldCharType="separate"/>
            </w:r>
            <w:r w:rsidRPr="003B0AA8">
              <w:rPr>
                <w:rFonts w:ascii="Arial" w:hAnsi="Arial" w:cs="Arial"/>
                <w:noProof/>
                <w:webHidden/>
              </w:rPr>
              <w:t>34</w:t>
            </w:r>
            <w:r w:rsidRPr="003B0AA8">
              <w:rPr>
                <w:rFonts w:ascii="Arial" w:hAnsi="Arial" w:cs="Arial"/>
                <w:noProof/>
                <w:webHidden/>
              </w:rPr>
              <w:fldChar w:fldCharType="end"/>
            </w:r>
          </w:hyperlink>
        </w:p>
        <w:p w14:paraId="40021C28" w14:textId="61091FA4" w:rsidR="003B0AA8" w:rsidRPr="003B0AA8" w:rsidRDefault="003B0AA8" w:rsidP="003B0AA8">
          <w:pPr>
            <w:pStyle w:val="TOC3"/>
            <w:tabs>
              <w:tab w:val="right" w:leader="dot" w:pos="9016"/>
            </w:tabs>
            <w:rPr>
              <w:rFonts w:ascii="Arial" w:eastAsiaTheme="minorEastAsia" w:hAnsi="Arial" w:cs="Arial"/>
              <w:noProof/>
              <w:kern w:val="2"/>
              <w:lang w:val="en-IN"/>
              <w14:ligatures w14:val="standardContextual"/>
            </w:rPr>
          </w:pPr>
          <w:hyperlink w:anchor="_Toc240926364" w:history="1">
            <w:r w:rsidRPr="003B0AA8">
              <w:rPr>
                <w:rStyle w:val="Hyperlink"/>
                <w:rFonts w:ascii="Arial" w:hAnsi="Arial" w:cs="Arial"/>
                <w:noProof/>
              </w:rPr>
              <w:t>3.5.2 Search Terms</w:t>
            </w:r>
            <w:r w:rsidRPr="003B0AA8">
              <w:rPr>
                <w:rFonts w:ascii="Arial" w:hAnsi="Arial" w:cs="Arial"/>
                <w:noProof/>
                <w:webHidden/>
              </w:rPr>
              <w:tab/>
            </w:r>
            <w:r w:rsidRPr="003B0AA8">
              <w:rPr>
                <w:rFonts w:ascii="Arial" w:hAnsi="Arial" w:cs="Arial"/>
                <w:noProof/>
                <w:webHidden/>
              </w:rPr>
              <w:fldChar w:fldCharType="begin"/>
            </w:r>
            <w:r w:rsidRPr="003B0AA8">
              <w:rPr>
                <w:rFonts w:ascii="Arial" w:hAnsi="Arial" w:cs="Arial"/>
                <w:noProof/>
                <w:webHidden/>
              </w:rPr>
              <w:instrText xml:space="preserve"> PAGEREF _Toc240926364 \h </w:instrText>
            </w:r>
            <w:r w:rsidRPr="003B0AA8">
              <w:rPr>
                <w:rFonts w:ascii="Arial" w:hAnsi="Arial" w:cs="Arial"/>
                <w:noProof/>
                <w:webHidden/>
              </w:rPr>
            </w:r>
            <w:r w:rsidRPr="003B0AA8">
              <w:rPr>
                <w:rFonts w:ascii="Arial" w:hAnsi="Arial" w:cs="Arial"/>
                <w:noProof/>
                <w:webHidden/>
              </w:rPr>
              <w:fldChar w:fldCharType="separate"/>
            </w:r>
            <w:r w:rsidRPr="003B0AA8">
              <w:rPr>
                <w:rFonts w:ascii="Arial" w:hAnsi="Arial" w:cs="Arial"/>
                <w:noProof/>
                <w:webHidden/>
              </w:rPr>
              <w:t>35</w:t>
            </w:r>
            <w:r w:rsidRPr="003B0AA8">
              <w:rPr>
                <w:rFonts w:ascii="Arial" w:hAnsi="Arial" w:cs="Arial"/>
                <w:noProof/>
                <w:webHidden/>
              </w:rPr>
              <w:fldChar w:fldCharType="end"/>
            </w:r>
          </w:hyperlink>
        </w:p>
        <w:p w14:paraId="2BFF0499" w14:textId="129C6E4C" w:rsidR="003B0AA8" w:rsidRPr="003B0AA8" w:rsidRDefault="003B0AA8" w:rsidP="003B0AA8">
          <w:pPr>
            <w:pStyle w:val="TOC2"/>
            <w:tabs>
              <w:tab w:val="right" w:leader="dot" w:pos="9016"/>
            </w:tabs>
            <w:rPr>
              <w:rFonts w:ascii="Arial" w:eastAsiaTheme="minorEastAsia" w:hAnsi="Arial" w:cs="Arial"/>
              <w:noProof/>
              <w:kern w:val="2"/>
              <w:lang w:val="en-IN"/>
              <w14:ligatures w14:val="standardContextual"/>
            </w:rPr>
          </w:pPr>
          <w:hyperlink w:anchor="_Toc240926365" w:history="1">
            <w:r w:rsidRPr="003B0AA8">
              <w:rPr>
                <w:rStyle w:val="Hyperlink"/>
                <w:rFonts w:ascii="Arial" w:hAnsi="Arial" w:cs="Arial"/>
                <w:noProof/>
              </w:rPr>
              <w:t>3.6 Inclusion and Exclusion Criteria</w:t>
            </w:r>
            <w:r w:rsidRPr="003B0AA8">
              <w:rPr>
                <w:rFonts w:ascii="Arial" w:hAnsi="Arial" w:cs="Arial"/>
                <w:noProof/>
                <w:webHidden/>
              </w:rPr>
              <w:tab/>
            </w:r>
            <w:r w:rsidRPr="003B0AA8">
              <w:rPr>
                <w:rFonts w:ascii="Arial" w:hAnsi="Arial" w:cs="Arial"/>
                <w:noProof/>
                <w:webHidden/>
              </w:rPr>
              <w:fldChar w:fldCharType="begin"/>
            </w:r>
            <w:r w:rsidRPr="003B0AA8">
              <w:rPr>
                <w:rFonts w:ascii="Arial" w:hAnsi="Arial" w:cs="Arial"/>
                <w:noProof/>
                <w:webHidden/>
              </w:rPr>
              <w:instrText xml:space="preserve"> PAGEREF _Toc240926365 \h </w:instrText>
            </w:r>
            <w:r w:rsidRPr="003B0AA8">
              <w:rPr>
                <w:rFonts w:ascii="Arial" w:hAnsi="Arial" w:cs="Arial"/>
                <w:noProof/>
                <w:webHidden/>
              </w:rPr>
            </w:r>
            <w:r w:rsidRPr="003B0AA8">
              <w:rPr>
                <w:rFonts w:ascii="Arial" w:hAnsi="Arial" w:cs="Arial"/>
                <w:noProof/>
                <w:webHidden/>
              </w:rPr>
              <w:fldChar w:fldCharType="separate"/>
            </w:r>
            <w:r w:rsidRPr="003B0AA8">
              <w:rPr>
                <w:rFonts w:ascii="Arial" w:hAnsi="Arial" w:cs="Arial"/>
                <w:noProof/>
                <w:webHidden/>
              </w:rPr>
              <w:t>36</w:t>
            </w:r>
            <w:r w:rsidRPr="003B0AA8">
              <w:rPr>
                <w:rFonts w:ascii="Arial" w:hAnsi="Arial" w:cs="Arial"/>
                <w:noProof/>
                <w:webHidden/>
              </w:rPr>
              <w:fldChar w:fldCharType="end"/>
            </w:r>
          </w:hyperlink>
        </w:p>
        <w:p w14:paraId="716021CB" w14:textId="32DB2FD0" w:rsidR="003B0AA8" w:rsidRPr="003B0AA8" w:rsidRDefault="003B0AA8" w:rsidP="003B0AA8">
          <w:pPr>
            <w:pStyle w:val="TOC2"/>
            <w:tabs>
              <w:tab w:val="right" w:leader="dot" w:pos="9016"/>
            </w:tabs>
            <w:rPr>
              <w:rFonts w:ascii="Arial" w:eastAsiaTheme="minorEastAsia" w:hAnsi="Arial" w:cs="Arial"/>
              <w:noProof/>
              <w:kern w:val="2"/>
              <w:lang w:val="en-IN"/>
              <w14:ligatures w14:val="standardContextual"/>
            </w:rPr>
          </w:pPr>
          <w:hyperlink w:anchor="_Toc240926366" w:history="1">
            <w:r w:rsidRPr="003B0AA8">
              <w:rPr>
                <w:rStyle w:val="Hyperlink"/>
                <w:rFonts w:ascii="Arial" w:hAnsi="Arial" w:cs="Arial"/>
                <w:noProof/>
              </w:rPr>
              <w:t>3.7 Data Screening and Selection</w:t>
            </w:r>
            <w:r w:rsidRPr="003B0AA8">
              <w:rPr>
                <w:rFonts w:ascii="Arial" w:hAnsi="Arial" w:cs="Arial"/>
                <w:noProof/>
                <w:webHidden/>
              </w:rPr>
              <w:tab/>
            </w:r>
            <w:r w:rsidRPr="003B0AA8">
              <w:rPr>
                <w:rFonts w:ascii="Arial" w:hAnsi="Arial" w:cs="Arial"/>
                <w:noProof/>
                <w:webHidden/>
              </w:rPr>
              <w:fldChar w:fldCharType="begin"/>
            </w:r>
            <w:r w:rsidRPr="003B0AA8">
              <w:rPr>
                <w:rFonts w:ascii="Arial" w:hAnsi="Arial" w:cs="Arial"/>
                <w:noProof/>
                <w:webHidden/>
              </w:rPr>
              <w:instrText xml:space="preserve"> PAGEREF _Toc240926366 \h </w:instrText>
            </w:r>
            <w:r w:rsidRPr="003B0AA8">
              <w:rPr>
                <w:rFonts w:ascii="Arial" w:hAnsi="Arial" w:cs="Arial"/>
                <w:noProof/>
                <w:webHidden/>
              </w:rPr>
            </w:r>
            <w:r w:rsidRPr="003B0AA8">
              <w:rPr>
                <w:rFonts w:ascii="Arial" w:hAnsi="Arial" w:cs="Arial"/>
                <w:noProof/>
                <w:webHidden/>
              </w:rPr>
              <w:fldChar w:fldCharType="separate"/>
            </w:r>
            <w:r w:rsidRPr="003B0AA8">
              <w:rPr>
                <w:rFonts w:ascii="Arial" w:hAnsi="Arial" w:cs="Arial"/>
                <w:noProof/>
                <w:webHidden/>
              </w:rPr>
              <w:t>37</w:t>
            </w:r>
            <w:r w:rsidRPr="003B0AA8">
              <w:rPr>
                <w:rFonts w:ascii="Arial" w:hAnsi="Arial" w:cs="Arial"/>
                <w:noProof/>
                <w:webHidden/>
              </w:rPr>
              <w:fldChar w:fldCharType="end"/>
            </w:r>
          </w:hyperlink>
        </w:p>
        <w:p w14:paraId="0FFD5C24" w14:textId="4F9547C7" w:rsidR="003B0AA8" w:rsidRPr="003B0AA8" w:rsidRDefault="003B0AA8" w:rsidP="003B0AA8">
          <w:pPr>
            <w:pStyle w:val="TOC2"/>
            <w:tabs>
              <w:tab w:val="right" w:leader="dot" w:pos="9016"/>
            </w:tabs>
            <w:rPr>
              <w:rFonts w:ascii="Arial" w:eastAsiaTheme="minorEastAsia" w:hAnsi="Arial" w:cs="Arial"/>
              <w:noProof/>
              <w:kern w:val="2"/>
              <w:lang w:val="en-IN"/>
              <w14:ligatures w14:val="standardContextual"/>
            </w:rPr>
          </w:pPr>
          <w:hyperlink w:anchor="_Toc240926367" w:history="1">
            <w:r w:rsidRPr="003B0AA8">
              <w:rPr>
                <w:rStyle w:val="Hyperlink"/>
                <w:rFonts w:ascii="Arial" w:hAnsi="Arial" w:cs="Arial"/>
                <w:noProof/>
              </w:rPr>
              <w:t>3.8 Data Extraction and Analysis</w:t>
            </w:r>
            <w:r w:rsidRPr="003B0AA8">
              <w:rPr>
                <w:rFonts w:ascii="Arial" w:hAnsi="Arial" w:cs="Arial"/>
                <w:noProof/>
                <w:webHidden/>
              </w:rPr>
              <w:tab/>
            </w:r>
            <w:r w:rsidRPr="003B0AA8">
              <w:rPr>
                <w:rFonts w:ascii="Arial" w:hAnsi="Arial" w:cs="Arial"/>
                <w:noProof/>
                <w:webHidden/>
              </w:rPr>
              <w:fldChar w:fldCharType="begin"/>
            </w:r>
            <w:r w:rsidRPr="003B0AA8">
              <w:rPr>
                <w:rFonts w:ascii="Arial" w:hAnsi="Arial" w:cs="Arial"/>
                <w:noProof/>
                <w:webHidden/>
              </w:rPr>
              <w:instrText xml:space="preserve"> PAGEREF _Toc240926367 \h </w:instrText>
            </w:r>
            <w:r w:rsidRPr="003B0AA8">
              <w:rPr>
                <w:rFonts w:ascii="Arial" w:hAnsi="Arial" w:cs="Arial"/>
                <w:noProof/>
                <w:webHidden/>
              </w:rPr>
            </w:r>
            <w:r w:rsidRPr="003B0AA8">
              <w:rPr>
                <w:rFonts w:ascii="Arial" w:hAnsi="Arial" w:cs="Arial"/>
                <w:noProof/>
                <w:webHidden/>
              </w:rPr>
              <w:fldChar w:fldCharType="separate"/>
            </w:r>
            <w:r w:rsidRPr="003B0AA8">
              <w:rPr>
                <w:rFonts w:ascii="Arial" w:hAnsi="Arial" w:cs="Arial"/>
                <w:noProof/>
                <w:webHidden/>
              </w:rPr>
              <w:t>38</w:t>
            </w:r>
            <w:r w:rsidRPr="003B0AA8">
              <w:rPr>
                <w:rFonts w:ascii="Arial" w:hAnsi="Arial" w:cs="Arial"/>
                <w:noProof/>
                <w:webHidden/>
              </w:rPr>
              <w:fldChar w:fldCharType="end"/>
            </w:r>
          </w:hyperlink>
        </w:p>
        <w:p w14:paraId="05C47A11" w14:textId="78641469" w:rsidR="003B0AA8" w:rsidRPr="003B0AA8" w:rsidRDefault="003B0AA8" w:rsidP="003B0AA8">
          <w:pPr>
            <w:pStyle w:val="TOC3"/>
            <w:tabs>
              <w:tab w:val="right" w:leader="dot" w:pos="9016"/>
            </w:tabs>
            <w:rPr>
              <w:rFonts w:ascii="Arial" w:eastAsiaTheme="minorEastAsia" w:hAnsi="Arial" w:cs="Arial"/>
              <w:noProof/>
              <w:kern w:val="2"/>
              <w:lang w:val="en-IN"/>
              <w14:ligatures w14:val="standardContextual"/>
            </w:rPr>
          </w:pPr>
          <w:hyperlink w:anchor="_Toc240926368" w:history="1">
            <w:r w:rsidRPr="003B0AA8">
              <w:rPr>
                <w:rStyle w:val="Hyperlink"/>
                <w:rFonts w:ascii="Arial" w:hAnsi="Arial" w:cs="Arial"/>
                <w:noProof/>
              </w:rPr>
              <w:t>3.8.1 Data Extraction</w:t>
            </w:r>
            <w:r w:rsidRPr="003B0AA8">
              <w:rPr>
                <w:rFonts w:ascii="Arial" w:hAnsi="Arial" w:cs="Arial"/>
                <w:noProof/>
                <w:webHidden/>
              </w:rPr>
              <w:tab/>
            </w:r>
            <w:r w:rsidRPr="003B0AA8">
              <w:rPr>
                <w:rFonts w:ascii="Arial" w:hAnsi="Arial" w:cs="Arial"/>
                <w:noProof/>
                <w:webHidden/>
              </w:rPr>
              <w:fldChar w:fldCharType="begin"/>
            </w:r>
            <w:r w:rsidRPr="003B0AA8">
              <w:rPr>
                <w:rFonts w:ascii="Arial" w:hAnsi="Arial" w:cs="Arial"/>
                <w:noProof/>
                <w:webHidden/>
              </w:rPr>
              <w:instrText xml:space="preserve"> PAGEREF _Toc240926368 \h </w:instrText>
            </w:r>
            <w:r w:rsidRPr="003B0AA8">
              <w:rPr>
                <w:rFonts w:ascii="Arial" w:hAnsi="Arial" w:cs="Arial"/>
                <w:noProof/>
                <w:webHidden/>
              </w:rPr>
            </w:r>
            <w:r w:rsidRPr="003B0AA8">
              <w:rPr>
                <w:rFonts w:ascii="Arial" w:hAnsi="Arial" w:cs="Arial"/>
                <w:noProof/>
                <w:webHidden/>
              </w:rPr>
              <w:fldChar w:fldCharType="separate"/>
            </w:r>
            <w:r w:rsidRPr="003B0AA8">
              <w:rPr>
                <w:rFonts w:ascii="Arial" w:hAnsi="Arial" w:cs="Arial"/>
                <w:noProof/>
                <w:webHidden/>
              </w:rPr>
              <w:t>38</w:t>
            </w:r>
            <w:r w:rsidRPr="003B0AA8">
              <w:rPr>
                <w:rFonts w:ascii="Arial" w:hAnsi="Arial" w:cs="Arial"/>
                <w:noProof/>
                <w:webHidden/>
              </w:rPr>
              <w:fldChar w:fldCharType="end"/>
            </w:r>
          </w:hyperlink>
        </w:p>
        <w:p w14:paraId="5D8B9F5D" w14:textId="0C79D74A" w:rsidR="003B0AA8" w:rsidRPr="003B0AA8" w:rsidRDefault="003B0AA8" w:rsidP="003B0AA8">
          <w:pPr>
            <w:pStyle w:val="TOC3"/>
            <w:tabs>
              <w:tab w:val="right" w:leader="dot" w:pos="9016"/>
            </w:tabs>
            <w:rPr>
              <w:rFonts w:ascii="Arial" w:eastAsiaTheme="minorEastAsia" w:hAnsi="Arial" w:cs="Arial"/>
              <w:noProof/>
              <w:kern w:val="2"/>
              <w:lang w:val="en-IN"/>
              <w14:ligatures w14:val="standardContextual"/>
            </w:rPr>
          </w:pPr>
          <w:hyperlink w:anchor="_Toc240926369" w:history="1">
            <w:r w:rsidRPr="003B0AA8">
              <w:rPr>
                <w:rStyle w:val="Hyperlink"/>
                <w:rFonts w:ascii="Arial" w:hAnsi="Arial" w:cs="Arial"/>
                <w:noProof/>
              </w:rPr>
              <w:t>3.8.2 Thematic Analysis</w:t>
            </w:r>
            <w:r w:rsidRPr="003B0AA8">
              <w:rPr>
                <w:rFonts w:ascii="Arial" w:hAnsi="Arial" w:cs="Arial"/>
                <w:noProof/>
                <w:webHidden/>
              </w:rPr>
              <w:tab/>
            </w:r>
            <w:r w:rsidRPr="003B0AA8">
              <w:rPr>
                <w:rFonts w:ascii="Arial" w:hAnsi="Arial" w:cs="Arial"/>
                <w:noProof/>
                <w:webHidden/>
              </w:rPr>
              <w:fldChar w:fldCharType="begin"/>
            </w:r>
            <w:r w:rsidRPr="003B0AA8">
              <w:rPr>
                <w:rFonts w:ascii="Arial" w:hAnsi="Arial" w:cs="Arial"/>
                <w:noProof/>
                <w:webHidden/>
              </w:rPr>
              <w:instrText xml:space="preserve"> PAGEREF _Toc240926369 \h </w:instrText>
            </w:r>
            <w:r w:rsidRPr="003B0AA8">
              <w:rPr>
                <w:rFonts w:ascii="Arial" w:hAnsi="Arial" w:cs="Arial"/>
                <w:noProof/>
                <w:webHidden/>
              </w:rPr>
            </w:r>
            <w:r w:rsidRPr="003B0AA8">
              <w:rPr>
                <w:rFonts w:ascii="Arial" w:hAnsi="Arial" w:cs="Arial"/>
                <w:noProof/>
                <w:webHidden/>
              </w:rPr>
              <w:fldChar w:fldCharType="separate"/>
            </w:r>
            <w:r w:rsidRPr="003B0AA8">
              <w:rPr>
                <w:rFonts w:ascii="Arial" w:hAnsi="Arial" w:cs="Arial"/>
                <w:noProof/>
                <w:webHidden/>
              </w:rPr>
              <w:t>39</w:t>
            </w:r>
            <w:r w:rsidRPr="003B0AA8">
              <w:rPr>
                <w:rFonts w:ascii="Arial" w:hAnsi="Arial" w:cs="Arial"/>
                <w:noProof/>
                <w:webHidden/>
              </w:rPr>
              <w:fldChar w:fldCharType="end"/>
            </w:r>
          </w:hyperlink>
        </w:p>
        <w:p w14:paraId="506D8DAC" w14:textId="22A9F166" w:rsidR="003B0AA8" w:rsidRPr="003B0AA8" w:rsidRDefault="003B0AA8" w:rsidP="003B0AA8">
          <w:pPr>
            <w:pStyle w:val="TOC2"/>
            <w:tabs>
              <w:tab w:val="right" w:leader="dot" w:pos="9016"/>
            </w:tabs>
            <w:rPr>
              <w:rFonts w:ascii="Arial" w:eastAsiaTheme="minorEastAsia" w:hAnsi="Arial" w:cs="Arial"/>
              <w:noProof/>
              <w:kern w:val="2"/>
              <w:lang w:val="en-IN"/>
              <w14:ligatures w14:val="standardContextual"/>
            </w:rPr>
          </w:pPr>
          <w:hyperlink w:anchor="_Toc240926370" w:history="1">
            <w:r w:rsidRPr="003B0AA8">
              <w:rPr>
                <w:rStyle w:val="Hyperlink"/>
                <w:rFonts w:ascii="Arial" w:hAnsi="Arial" w:cs="Arial"/>
                <w:noProof/>
              </w:rPr>
              <w:t>3.9 Research Quality and Trustworthiness</w:t>
            </w:r>
            <w:r w:rsidRPr="003B0AA8">
              <w:rPr>
                <w:rFonts w:ascii="Arial" w:hAnsi="Arial" w:cs="Arial"/>
                <w:noProof/>
                <w:webHidden/>
              </w:rPr>
              <w:tab/>
            </w:r>
            <w:r w:rsidRPr="003B0AA8">
              <w:rPr>
                <w:rFonts w:ascii="Arial" w:hAnsi="Arial" w:cs="Arial"/>
                <w:noProof/>
                <w:webHidden/>
              </w:rPr>
              <w:fldChar w:fldCharType="begin"/>
            </w:r>
            <w:r w:rsidRPr="003B0AA8">
              <w:rPr>
                <w:rFonts w:ascii="Arial" w:hAnsi="Arial" w:cs="Arial"/>
                <w:noProof/>
                <w:webHidden/>
              </w:rPr>
              <w:instrText xml:space="preserve"> PAGEREF _Toc240926370 \h </w:instrText>
            </w:r>
            <w:r w:rsidRPr="003B0AA8">
              <w:rPr>
                <w:rFonts w:ascii="Arial" w:hAnsi="Arial" w:cs="Arial"/>
                <w:noProof/>
                <w:webHidden/>
              </w:rPr>
            </w:r>
            <w:r w:rsidRPr="003B0AA8">
              <w:rPr>
                <w:rFonts w:ascii="Arial" w:hAnsi="Arial" w:cs="Arial"/>
                <w:noProof/>
                <w:webHidden/>
              </w:rPr>
              <w:fldChar w:fldCharType="separate"/>
            </w:r>
            <w:r w:rsidRPr="003B0AA8">
              <w:rPr>
                <w:rFonts w:ascii="Arial" w:hAnsi="Arial" w:cs="Arial"/>
                <w:noProof/>
                <w:webHidden/>
              </w:rPr>
              <w:t>40</w:t>
            </w:r>
            <w:r w:rsidRPr="003B0AA8">
              <w:rPr>
                <w:rFonts w:ascii="Arial" w:hAnsi="Arial" w:cs="Arial"/>
                <w:noProof/>
                <w:webHidden/>
              </w:rPr>
              <w:fldChar w:fldCharType="end"/>
            </w:r>
          </w:hyperlink>
        </w:p>
        <w:p w14:paraId="15E0E5FD" w14:textId="1B50BE16" w:rsidR="003B0AA8" w:rsidRPr="003B0AA8" w:rsidRDefault="003B0AA8" w:rsidP="003B0AA8">
          <w:pPr>
            <w:pStyle w:val="TOC2"/>
            <w:tabs>
              <w:tab w:val="right" w:leader="dot" w:pos="9016"/>
            </w:tabs>
            <w:rPr>
              <w:rFonts w:ascii="Arial" w:eastAsiaTheme="minorEastAsia" w:hAnsi="Arial" w:cs="Arial"/>
              <w:noProof/>
              <w:kern w:val="2"/>
              <w:lang w:val="en-IN"/>
              <w14:ligatures w14:val="standardContextual"/>
            </w:rPr>
          </w:pPr>
          <w:hyperlink w:anchor="_Toc240926371" w:history="1">
            <w:r w:rsidRPr="003B0AA8">
              <w:rPr>
                <w:rStyle w:val="Hyperlink"/>
                <w:rFonts w:ascii="Arial" w:hAnsi="Arial" w:cs="Arial"/>
                <w:noProof/>
              </w:rPr>
              <w:t>3.10 Ethical Considerations</w:t>
            </w:r>
            <w:r w:rsidRPr="003B0AA8">
              <w:rPr>
                <w:rFonts w:ascii="Arial" w:hAnsi="Arial" w:cs="Arial"/>
                <w:noProof/>
                <w:webHidden/>
              </w:rPr>
              <w:tab/>
            </w:r>
            <w:r w:rsidRPr="003B0AA8">
              <w:rPr>
                <w:rFonts w:ascii="Arial" w:hAnsi="Arial" w:cs="Arial"/>
                <w:noProof/>
                <w:webHidden/>
              </w:rPr>
              <w:fldChar w:fldCharType="begin"/>
            </w:r>
            <w:r w:rsidRPr="003B0AA8">
              <w:rPr>
                <w:rFonts w:ascii="Arial" w:hAnsi="Arial" w:cs="Arial"/>
                <w:noProof/>
                <w:webHidden/>
              </w:rPr>
              <w:instrText xml:space="preserve"> PAGEREF _Toc240926371 \h </w:instrText>
            </w:r>
            <w:r w:rsidRPr="003B0AA8">
              <w:rPr>
                <w:rFonts w:ascii="Arial" w:hAnsi="Arial" w:cs="Arial"/>
                <w:noProof/>
                <w:webHidden/>
              </w:rPr>
            </w:r>
            <w:r w:rsidRPr="003B0AA8">
              <w:rPr>
                <w:rFonts w:ascii="Arial" w:hAnsi="Arial" w:cs="Arial"/>
                <w:noProof/>
                <w:webHidden/>
              </w:rPr>
              <w:fldChar w:fldCharType="separate"/>
            </w:r>
            <w:r w:rsidRPr="003B0AA8">
              <w:rPr>
                <w:rFonts w:ascii="Arial" w:hAnsi="Arial" w:cs="Arial"/>
                <w:noProof/>
                <w:webHidden/>
              </w:rPr>
              <w:t>40</w:t>
            </w:r>
            <w:r w:rsidRPr="003B0AA8">
              <w:rPr>
                <w:rFonts w:ascii="Arial" w:hAnsi="Arial" w:cs="Arial"/>
                <w:noProof/>
                <w:webHidden/>
              </w:rPr>
              <w:fldChar w:fldCharType="end"/>
            </w:r>
          </w:hyperlink>
        </w:p>
        <w:p w14:paraId="6FE3E0F7" w14:textId="22BE03E3" w:rsidR="003B0AA8" w:rsidRPr="003B0AA8" w:rsidRDefault="003B0AA8" w:rsidP="003B0AA8">
          <w:pPr>
            <w:pStyle w:val="TOC2"/>
            <w:tabs>
              <w:tab w:val="right" w:leader="dot" w:pos="9016"/>
            </w:tabs>
            <w:rPr>
              <w:rFonts w:ascii="Arial" w:eastAsiaTheme="minorEastAsia" w:hAnsi="Arial" w:cs="Arial"/>
              <w:noProof/>
              <w:kern w:val="2"/>
              <w:lang w:val="en-IN"/>
              <w14:ligatures w14:val="standardContextual"/>
            </w:rPr>
          </w:pPr>
          <w:hyperlink w:anchor="_Toc240926372" w:history="1">
            <w:r w:rsidRPr="003B0AA8">
              <w:rPr>
                <w:rStyle w:val="Hyperlink"/>
                <w:rFonts w:ascii="Arial" w:hAnsi="Arial" w:cs="Arial"/>
                <w:noProof/>
              </w:rPr>
              <w:t>3.11 Methodological Limitations</w:t>
            </w:r>
            <w:r w:rsidRPr="003B0AA8">
              <w:rPr>
                <w:rFonts w:ascii="Arial" w:hAnsi="Arial" w:cs="Arial"/>
                <w:noProof/>
                <w:webHidden/>
              </w:rPr>
              <w:tab/>
            </w:r>
            <w:r w:rsidRPr="003B0AA8">
              <w:rPr>
                <w:rFonts w:ascii="Arial" w:hAnsi="Arial" w:cs="Arial"/>
                <w:noProof/>
                <w:webHidden/>
              </w:rPr>
              <w:fldChar w:fldCharType="begin"/>
            </w:r>
            <w:r w:rsidRPr="003B0AA8">
              <w:rPr>
                <w:rFonts w:ascii="Arial" w:hAnsi="Arial" w:cs="Arial"/>
                <w:noProof/>
                <w:webHidden/>
              </w:rPr>
              <w:instrText xml:space="preserve"> PAGEREF _Toc240926372 \h </w:instrText>
            </w:r>
            <w:r w:rsidRPr="003B0AA8">
              <w:rPr>
                <w:rFonts w:ascii="Arial" w:hAnsi="Arial" w:cs="Arial"/>
                <w:noProof/>
                <w:webHidden/>
              </w:rPr>
            </w:r>
            <w:r w:rsidRPr="003B0AA8">
              <w:rPr>
                <w:rFonts w:ascii="Arial" w:hAnsi="Arial" w:cs="Arial"/>
                <w:noProof/>
                <w:webHidden/>
              </w:rPr>
              <w:fldChar w:fldCharType="separate"/>
            </w:r>
            <w:r w:rsidRPr="003B0AA8">
              <w:rPr>
                <w:rFonts w:ascii="Arial" w:hAnsi="Arial" w:cs="Arial"/>
                <w:noProof/>
                <w:webHidden/>
              </w:rPr>
              <w:t>41</w:t>
            </w:r>
            <w:r w:rsidRPr="003B0AA8">
              <w:rPr>
                <w:rFonts w:ascii="Arial" w:hAnsi="Arial" w:cs="Arial"/>
                <w:noProof/>
                <w:webHidden/>
              </w:rPr>
              <w:fldChar w:fldCharType="end"/>
            </w:r>
          </w:hyperlink>
        </w:p>
        <w:p w14:paraId="143A5D91" w14:textId="3728004F" w:rsidR="003B0AA8" w:rsidRPr="003B0AA8" w:rsidRDefault="003B0AA8" w:rsidP="003B0AA8">
          <w:pPr>
            <w:pStyle w:val="TOC2"/>
            <w:tabs>
              <w:tab w:val="right" w:leader="dot" w:pos="9016"/>
            </w:tabs>
            <w:rPr>
              <w:rFonts w:ascii="Arial" w:eastAsiaTheme="minorEastAsia" w:hAnsi="Arial" w:cs="Arial"/>
              <w:noProof/>
              <w:kern w:val="2"/>
              <w:lang w:val="en-IN"/>
              <w14:ligatures w14:val="standardContextual"/>
            </w:rPr>
          </w:pPr>
          <w:hyperlink w:anchor="_Toc240926373" w:history="1">
            <w:r w:rsidRPr="003B0AA8">
              <w:rPr>
                <w:rStyle w:val="Hyperlink"/>
                <w:rFonts w:ascii="Arial" w:hAnsi="Arial" w:cs="Arial"/>
                <w:noProof/>
              </w:rPr>
              <w:t>3.12 Chapter Summary</w:t>
            </w:r>
            <w:r w:rsidRPr="003B0AA8">
              <w:rPr>
                <w:rFonts w:ascii="Arial" w:hAnsi="Arial" w:cs="Arial"/>
                <w:noProof/>
                <w:webHidden/>
              </w:rPr>
              <w:tab/>
            </w:r>
            <w:r w:rsidRPr="003B0AA8">
              <w:rPr>
                <w:rFonts w:ascii="Arial" w:hAnsi="Arial" w:cs="Arial"/>
                <w:noProof/>
                <w:webHidden/>
              </w:rPr>
              <w:fldChar w:fldCharType="begin"/>
            </w:r>
            <w:r w:rsidRPr="003B0AA8">
              <w:rPr>
                <w:rFonts w:ascii="Arial" w:hAnsi="Arial" w:cs="Arial"/>
                <w:noProof/>
                <w:webHidden/>
              </w:rPr>
              <w:instrText xml:space="preserve"> PAGEREF _Toc240926373 \h </w:instrText>
            </w:r>
            <w:r w:rsidRPr="003B0AA8">
              <w:rPr>
                <w:rFonts w:ascii="Arial" w:hAnsi="Arial" w:cs="Arial"/>
                <w:noProof/>
                <w:webHidden/>
              </w:rPr>
            </w:r>
            <w:r w:rsidRPr="003B0AA8">
              <w:rPr>
                <w:rFonts w:ascii="Arial" w:hAnsi="Arial" w:cs="Arial"/>
                <w:noProof/>
                <w:webHidden/>
              </w:rPr>
              <w:fldChar w:fldCharType="separate"/>
            </w:r>
            <w:r w:rsidRPr="003B0AA8">
              <w:rPr>
                <w:rFonts w:ascii="Arial" w:hAnsi="Arial" w:cs="Arial"/>
                <w:noProof/>
                <w:webHidden/>
              </w:rPr>
              <w:t>41</w:t>
            </w:r>
            <w:r w:rsidRPr="003B0AA8">
              <w:rPr>
                <w:rFonts w:ascii="Arial" w:hAnsi="Arial" w:cs="Arial"/>
                <w:noProof/>
                <w:webHidden/>
              </w:rPr>
              <w:fldChar w:fldCharType="end"/>
            </w:r>
          </w:hyperlink>
        </w:p>
        <w:p w14:paraId="1E2444A4" w14:textId="73177602" w:rsidR="003B0AA8" w:rsidRPr="003B0AA8" w:rsidRDefault="003B0AA8" w:rsidP="003B0AA8">
          <w:pPr>
            <w:pStyle w:val="TOC1"/>
            <w:tabs>
              <w:tab w:val="right" w:leader="dot" w:pos="9016"/>
            </w:tabs>
            <w:rPr>
              <w:rFonts w:ascii="Arial" w:eastAsiaTheme="minorEastAsia" w:hAnsi="Arial" w:cs="Arial"/>
              <w:noProof/>
              <w:kern w:val="2"/>
              <w:lang w:val="en-IN"/>
              <w14:ligatures w14:val="standardContextual"/>
            </w:rPr>
          </w:pPr>
          <w:hyperlink w:anchor="_Toc240926374" w:history="1">
            <w:r w:rsidRPr="003B0AA8">
              <w:rPr>
                <w:rStyle w:val="Hyperlink"/>
                <w:rFonts w:ascii="Arial" w:hAnsi="Arial" w:cs="Arial"/>
                <w:noProof/>
              </w:rPr>
              <w:t>Chapter 4: Findings and Analysis</w:t>
            </w:r>
            <w:r w:rsidRPr="003B0AA8">
              <w:rPr>
                <w:rFonts w:ascii="Arial" w:hAnsi="Arial" w:cs="Arial"/>
                <w:noProof/>
                <w:webHidden/>
              </w:rPr>
              <w:tab/>
            </w:r>
            <w:r w:rsidRPr="003B0AA8">
              <w:rPr>
                <w:rFonts w:ascii="Arial" w:hAnsi="Arial" w:cs="Arial"/>
                <w:noProof/>
                <w:webHidden/>
              </w:rPr>
              <w:fldChar w:fldCharType="begin"/>
            </w:r>
            <w:r w:rsidRPr="003B0AA8">
              <w:rPr>
                <w:rFonts w:ascii="Arial" w:hAnsi="Arial" w:cs="Arial"/>
                <w:noProof/>
                <w:webHidden/>
              </w:rPr>
              <w:instrText xml:space="preserve"> PAGEREF _Toc240926374 \h </w:instrText>
            </w:r>
            <w:r w:rsidRPr="003B0AA8">
              <w:rPr>
                <w:rFonts w:ascii="Arial" w:hAnsi="Arial" w:cs="Arial"/>
                <w:noProof/>
                <w:webHidden/>
              </w:rPr>
            </w:r>
            <w:r w:rsidRPr="003B0AA8">
              <w:rPr>
                <w:rFonts w:ascii="Arial" w:hAnsi="Arial" w:cs="Arial"/>
                <w:noProof/>
                <w:webHidden/>
              </w:rPr>
              <w:fldChar w:fldCharType="separate"/>
            </w:r>
            <w:r w:rsidRPr="003B0AA8">
              <w:rPr>
                <w:rFonts w:ascii="Arial" w:hAnsi="Arial" w:cs="Arial"/>
                <w:noProof/>
                <w:webHidden/>
              </w:rPr>
              <w:t>42</w:t>
            </w:r>
            <w:r w:rsidRPr="003B0AA8">
              <w:rPr>
                <w:rFonts w:ascii="Arial" w:hAnsi="Arial" w:cs="Arial"/>
                <w:noProof/>
                <w:webHidden/>
              </w:rPr>
              <w:fldChar w:fldCharType="end"/>
            </w:r>
          </w:hyperlink>
        </w:p>
        <w:p w14:paraId="706A0D8F" w14:textId="22AB74A4" w:rsidR="003B0AA8" w:rsidRPr="003B0AA8" w:rsidRDefault="003B0AA8" w:rsidP="003B0AA8">
          <w:pPr>
            <w:pStyle w:val="TOC2"/>
            <w:tabs>
              <w:tab w:val="right" w:leader="dot" w:pos="9016"/>
            </w:tabs>
            <w:rPr>
              <w:rFonts w:ascii="Arial" w:eastAsiaTheme="minorEastAsia" w:hAnsi="Arial" w:cs="Arial"/>
              <w:noProof/>
              <w:kern w:val="2"/>
              <w:lang w:val="en-IN"/>
              <w14:ligatures w14:val="standardContextual"/>
            </w:rPr>
          </w:pPr>
          <w:hyperlink w:anchor="_Toc240926375" w:history="1">
            <w:r w:rsidRPr="003B0AA8">
              <w:rPr>
                <w:rStyle w:val="Hyperlink"/>
                <w:rFonts w:ascii="Arial" w:hAnsi="Arial" w:cs="Arial"/>
                <w:noProof/>
              </w:rPr>
              <w:t>4.1 Introduction</w:t>
            </w:r>
            <w:r w:rsidRPr="003B0AA8">
              <w:rPr>
                <w:rFonts w:ascii="Arial" w:hAnsi="Arial" w:cs="Arial"/>
                <w:noProof/>
                <w:webHidden/>
              </w:rPr>
              <w:tab/>
            </w:r>
            <w:r w:rsidRPr="003B0AA8">
              <w:rPr>
                <w:rFonts w:ascii="Arial" w:hAnsi="Arial" w:cs="Arial"/>
                <w:noProof/>
                <w:webHidden/>
              </w:rPr>
              <w:fldChar w:fldCharType="begin"/>
            </w:r>
            <w:r w:rsidRPr="003B0AA8">
              <w:rPr>
                <w:rFonts w:ascii="Arial" w:hAnsi="Arial" w:cs="Arial"/>
                <w:noProof/>
                <w:webHidden/>
              </w:rPr>
              <w:instrText xml:space="preserve"> PAGEREF _Toc240926375 \h </w:instrText>
            </w:r>
            <w:r w:rsidRPr="003B0AA8">
              <w:rPr>
                <w:rFonts w:ascii="Arial" w:hAnsi="Arial" w:cs="Arial"/>
                <w:noProof/>
                <w:webHidden/>
              </w:rPr>
            </w:r>
            <w:r w:rsidRPr="003B0AA8">
              <w:rPr>
                <w:rFonts w:ascii="Arial" w:hAnsi="Arial" w:cs="Arial"/>
                <w:noProof/>
                <w:webHidden/>
              </w:rPr>
              <w:fldChar w:fldCharType="separate"/>
            </w:r>
            <w:r w:rsidRPr="003B0AA8">
              <w:rPr>
                <w:rFonts w:ascii="Arial" w:hAnsi="Arial" w:cs="Arial"/>
                <w:noProof/>
                <w:webHidden/>
              </w:rPr>
              <w:t>42</w:t>
            </w:r>
            <w:r w:rsidRPr="003B0AA8">
              <w:rPr>
                <w:rFonts w:ascii="Arial" w:hAnsi="Arial" w:cs="Arial"/>
                <w:noProof/>
                <w:webHidden/>
              </w:rPr>
              <w:fldChar w:fldCharType="end"/>
            </w:r>
          </w:hyperlink>
        </w:p>
        <w:p w14:paraId="2F9719D1" w14:textId="5AAA9B25" w:rsidR="003B0AA8" w:rsidRPr="003B0AA8" w:rsidRDefault="003B0AA8" w:rsidP="003B0AA8">
          <w:pPr>
            <w:pStyle w:val="TOC2"/>
            <w:tabs>
              <w:tab w:val="right" w:leader="dot" w:pos="9016"/>
            </w:tabs>
            <w:rPr>
              <w:rFonts w:ascii="Arial" w:eastAsiaTheme="minorEastAsia" w:hAnsi="Arial" w:cs="Arial"/>
              <w:noProof/>
              <w:kern w:val="2"/>
              <w:lang w:val="en-IN"/>
              <w14:ligatures w14:val="standardContextual"/>
            </w:rPr>
          </w:pPr>
          <w:hyperlink w:anchor="_Toc240926376" w:history="1">
            <w:r w:rsidRPr="003B0AA8">
              <w:rPr>
                <w:rStyle w:val="Hyperlink"/>
                <w:rFonts w:ascii="Arial" w:hAnsi="Arial" w:cs="Arial"/>
                <w:noProof/>
              </w:rPr>
              <w:t>4.2 Literature Review Matrix and Overview of Selected Studies</w:t>
            </w:r>
            <w:r w:rsidRPr="003B0AA8">
              <w:rPr>
                <w:rFonts w:ascii="Arial" w:hAnsi="Arial" w:cs="Arial"/>
                <w:noProof/>
                <w:webHidden/>
              </w:rPr>
              <w:tab/>
            </w:r>
            <w:r w:rsidRPr="003B0AA8">
              <w:rPr>
                <w:rFonts w:ascii="Arial" w:hAnsi="Arial" w:cs="Arial"/>
                <w:noProof/>
                <w:webHidden/>
              </w:rPr>
              <w:fldChar w:fldCharType="begin"/>
            </w:r>
            <w:r w:rsidRPr="003B0AA8">
              <w:rPr>
                <w:rFonts w:ascii="Arial" w:hAnsi="Arial" w:cs="Arial"/>
                <w:noProof/>
                <w:webHidden/>
              </w:rPr>
              <w:instrText xml:space="preserve"> PAGEREF _Toc240926376 \h </w:instrText>
            </w:r>
            <w:r w:rsidRPr="003B0AA8">
              <w:rPr>
                <w:rFonts w:ascii="Arial" w:hAnsi="Arial" w:cs="Arial"/>
                <w:noProof/>
                <w:webHidden/>
              </w:rPr>
            </w:r>
            <w:r w:rsidRPr="003B0AA8">
              <w:rPr>
                <w:rFonts w:ascii="Arial" w:hAnsi="Arial" w:cs="Arial"/>
                <w:noProof/>
                <w:webHidden/>
              </w:rPr>
              <w:fldChar w:fldCharType="separate"/>
            </w:r>
            <w:r w:rsidRPr="003B0AA8">
              <w:rPr>
                <w:rFonts w:ascii="Arial" w:hAnsi="Arial" w:cs="Arial"/>
                <w:noProof/>
                <w:webHidden/>
              </w:rPr>
              <w:t>42</w:t>
            </w:r>
            <w:r w:rsidRPr="003B0AA8">
              <w:rPr>
                <w:rFonts w:ascii="Arial" w:hAnsi="Arial" w:cs="Arial"/>
                <w:noProof/>
                <w:webHidden/>
              </w:rPr>
              <w:fldChar w:fldCharType="end"/>
            </w:r>
          </w:hyperlink>
        </w:p>
        <w:p w14:paraId="52C62BEF" w14:textId="7449A9C9" w:rsidR="003B0AA8" w:rsidRPr="003B0AA8" w:rsidRDefault="003B0AA8" w:rsidP="003B0AA8">
          <w:pPr>
            <w:pStyle w:val="TOC2"/>
            <w:tabs>
              <w:tab w:val="right" w:leader="dot" w:pos="9016"/>
            </w:tabs>
            <w:rPr>
              <w:rFonts w:ascii="Arial" w:eastAsiaTheme="minorEastAsia" w:hAnsi="Arial" w:cs="Arial"/>
              <w:noProof/>
              <w:kern w:val="2"/>
              <w:lang w:val="en-IN"/>
              <w14:ligatures w14:val="standardContextual"/>
            </w:rPr>
          </w:pPr>
          <w:hyperlink w:anchor="_Toc240926377" w:history="1">
            <w:r w:rsidRPr="003B0AA8">
              <w:rPr>
                <w:rStyle w:val="Hyperlink"/>
                <w:rFonts w:ascii="Arial" w:hAnsi="Arial" w:cs="Arial"/>
                <w:noProof/>
              </w:rPr>
              <w:t>4.3 Findings</w:t>
            </w:r>
            <w:r w:rsidRPr="003B0AA8">
              <w:rPr>
                <w:rFonts w:ascii="Arial" w:hAnsi="Arial" w:cs="Arial"/>
                <w:noProof/>
                <w:webHidden/>
              </w:rPr>
              <w:tab/>
            </w:r>
            <w:r w:rsidRPr="003B0AA8">
              <w:rPr>
                <w:rFonts w:ascii="Arial" w:hAnsi="Arial" w:cs="Arial"/>
                <w:noProof/>
                <w:webHidden/>
              </w:rPr>
              <w:fldChar w:fldCharType="begin"/>
            </w:r>
            <w:r w:rsidRPr="003B0AA8">
              <w:rPr>
                <w:rFonts w:ascii="Arial" w:hAnsi="Arial" w:cs="Arial"/>
                <w:noProof/>
                <w:webHidden/>
              </w:rPr>
              <w:instrText xml:space="preserve"> PAGEREF _Toc240926377 \h </w:instrText>
            </w:r>
            <w:r w:rsidRPr="003B0AA8">
              <w:rPr>
                <w:rFonts w:ascii="Arial" w:hAnsi="Arial" w:cs="Arial"/>
                <w:noProof/>
                <w:webHidden/>
              </w:rPr>
            </w:r>
            <w:r w:rsidRPr="003B0AA8">
              <w:rPr>
                <w:rFonts w:ascii="Arial" w:hAnsi="Arial" w:cs="Arial"/>
                <w:noProof/>
                <w:webHidden/>
              </w:rPr>
              <w:fldChar w:fldCharType="separate"/>
            </w:r>
            <w:r w:rsidRPr="003B0AA8">
              <w:rPr>
                <w:rFonts w:ascii="Arial" w:hAnsi="Arial" w:cs="Arial"/>
                <w:noProof/>
                <w:webHidden/>
              </w:rPr>
              <w:t>43</w:t>
            </w:r>
            <w:r w:rsidRPr="003B0AA8">
              <w:rPr>
                <w:rFonts w:ascii="Arial" w:hAnsi="Arial" w:cs="Arial"/>
                <w:noProof/>
                <w:webHidden/>
              </w:rPr>
              <w:fldChar w:fldCharType="end"/>
            </w:r>
          </w:hyperlink>
        </w:p>
        <w:p w14:paraId="179054D5" w14:textId="22B2E165" w:rsidR="003B0AA8" w:rsidRPr="003B0AA8" w:rsidRDefault="003B0AA8" w:rsidP="003B0AA8">
          <w:pPr>
            <w:pStyle w:val="TOC3"/>
            <w:tabs>
              <w:tab w:val="right" w:leader="dot" w:pos="9016"/>
            </w:tabs>
            <w:rPr>
              <w:rFonts w:ascii="Arial" w:eastAsiaTheme="minorEastAsia" w:hAnsi="Arial" w:cs="Arial"/>
              <w:noProof/>
              <w:kern w:val="2"/>
              <w:lang w:val="en-IN"/>
              <w14:ligatures w14:val="standardContextual"/>
            </w:rPr>
          </w:pPr>
          <w:hyperlink w:anchor="_Toc240926378" w:history="1">
            <w:r w:rsidRPr="003B0AA8">
              <w:rPr>
                <w:rStyle w:val="Hyperlink"/>
                <w:rFonts w:ascii="Arial" w:hAnsi="Arial" w:cs="Arial"/>
                <w:noProof/>
              </w:rPr>
              <w:t>4.3.1 Theme 1: IFRS 15 revenue recognition model used by digital-first companies in the UK and Subjective Managerial Judgement</w:t>
            </w:r>
            <w:r w:rsidRPr="003B0AA8">
              <w:rPr>
                <w:rFonts w:ascii="Arial" w:hAnsi="Arial" w:cs="Arial"/>
                <w:noProof/>
                <w:webHidden/>
              </w:rPr>
              <w:tab/>
            </w:r>
            <w:r w:rsidRPr="003B0AA8">
              <w:rPr>
                <w:rFonts w:ascii="Arial" w:hAnsi="Arial" w:cs="Arial"/>
                <w:noProof/>
                <w:webHidden/>
              </w:rPr>
              <w:fldChar w:fldCharType="begin"/>
            </w:r>
            <w:r w:rsidRPr="003B0AA8">
              <w:rPr>
                <w:rFonts w:ascii="Arial" w:hAnsi="Arial" w:cs="Arial"/>
                <w:noProof/>
                <w:webHidden/>
              </w:rPr>
              <w:instrText xml:space="preserve"> PAGEREF _Toc240926378 \h </w:instrText>
            </w:r>
            <w:r w:rsidRPr="003B0AA8">
              <w:rPr>
                <w:rFonts w:ascii="Arial" w:hAnsi="Arial" w:cs="Arial"/>
                <w:noProof/>
                <w:webHidden/>
              </w:rPr>
            </w:r>
            <w:r w:rsidRPr="003B0AA8">
              <w:rPr>
                <w:rFonts w:ascii="Arial" w:hAnsi="Arial" w:cs="Arial"/>
                <w:noProof/>
                <w:webHidden/>
              </w:rPr>
              <w:fldChar w:fldCharType="separate"/>
            </w:r>
            <w:r w:rsidRPr="003B0AA8">
              <w:rPr>
                <w:rFonts w:ascii="Arial" w:hAnsi="Arial" w:cs="Arial"/>
                <w:noProof/>
                <w:webHidden/>
              </w:rPr>
              <w:t>43</w:t>
            </w:r>
            <w:r w:rsidRPr="003B0AA8">
              <w:rPr>
                <w:rFonts w:ascii="Arial" w:hAnsi="Arial" w:cs="Arial"/>
                <w:noProof/>
                <w:webHidden/>
              </w:rPr>
              <w:fldChar w:fldCharType="end"/>
            </w:r>
          </w:hyperlink>
        </w:p>
        <w:p w14:paraId="17131D2A" w14:textId="478B9BDD" w:rsidR="003B0AA8" w:rsidRPr="003B0AA8" w:rsidRDefault="003B0AA8" w:rsidP="003B0AA8">
          <w:pPr>
            <w:pStyle w:val="TOC3"/>
            <w:tabs>
              <w:tab w:val="right" w:leader="dot" w:pos="9016"/>
            </w:tabs>
            <w:rPr>
              <w:rFonts w:ascii="Arial" w:eastAsiaTheme="minorEastAsia" w:hAnsi="Arial" w:cs="Arial"/>
              <w:noProof/>
              <w:kern w:val="2"/>
              <w:lang w:val="en-IN"/>
              <w14:ligatures w14:val="standardContextual"/>
            </w:rPr>
          </w:pPr>
          <w:hyperlink w:anchor="_Toc240926379" w:history="1">
            <w:r w:rsidRPr="003B0AA8">
              <w:rPr>
                <w:rStyle w:val="Hyperlink"/>
                <w:rFonts w:ascii="Arial" w:hAnsi="Arial" w:cs="Arial"/>
                <w:noProof/>
              </w:rPr>
              <w:t>4.3.2 Theme 2: Subjective revenue recognition accounting adjustments affecting earnings of digital-first UK firms</w:t>
            </w:r>
            <w:r w:rsidRPr="003B0AA8">
              <w:rPr>
                <w:rFonts w:ascii="Arial" w:hAnsi="Arial" w:cs="Arial"/>
                <w:noProof/>
                <w:webHidden/>
              </w:rPr>
              <w:tab/>
            </w:r>
            <w:r w:rsidRPr="003B0AA8">
              <w:rPr>
                <w:rFonts w:ascii="Arial" w:hAnsi="Arial" w:cs="Arial"/>
                <w:noProof/>
                <w:webHidden/>
              </w:rPr>
              <w:fldChar w:fldCharType="begin"/>
            </w:r>
            <w:r w:rsidRPr="003B0AA8">
              <w:rPr>
                <w:rFonts w:ascii="Arial" w:hAnsi="Arial" w:cs="Arial"/>
                <w:noProof/>
                <w:webHidden/>
              </w:rPr>
              <w:instrText xml:space="preserve"> PAGEREF _Toc240926379 \h </w:instrText>
            </w:r>
            <w:r w:rsidRPr="003B0AA8">
              <w:rPr>
                <w:rFonts w:ascii="Arial" w:hAnsi="Arial" w:cs="Arial"/>
                <w:noProof/>
                <w:webHidden/>
              </w:rPr>
            </w:r>
            <w:r w:rsidRPr="003B0AA8">
              <w:rPr>
                <w:rFonts w:ascii="Arial" w:hAnsi="Arial" w:cs="Arial"/>
                <w:noProof/>
                <w:webHidden/>
              </w:rPr>
              <w:fldChar w:fldCharType="separate"/>
            </w:r>
            <w:r w:rsidRPr="003B0AA8">
              <w:rPr>
                <w:rFonts w:ascii="Arial" w:hAnsi="Arial" w:cs="Arial"/>
                <w:noProof/>
                <w:webHidden/>
              </w:rPr>
              <w:t>44</w:t>
            </w:r>
            <w:r w:rsidRPr="003B0AA8">
              <w:rPr>
                <w:rFonts w:ascii="Arial" w:hAnsi="Arial" w:cs="Arial"/>
                <w:noProof/>
                <w:webHidden/>
              </w:rPr>
              <w:fldChar w:fldCharType="end"/>
            </w:r>
          </w:hyperlink>
        </w:p>
        <w:p w14:paraId="5352870F" w14:textId="33102C3C" w:rsidR="003B0AA8" w:rsidRPr="003B0AA8" w:rsidRDefault="003B0AA8" w:rsidP="003B0AA8">
          <w:pPr>
            <w:pStyle w:val="TOC3"/>
            <w:tabs>
              <w:tab w:val="right" w:leader="dot" w:pos="9016"/>
            </w:tabs>
            <w:rPr>
              <w:rFonts w:ascii="Arial" w:eastAsiaTheme="minorEastAsia" w:hAnsi="Arial" w:cs="Arial"/>
              <w:noProof/>
              <w:kern w:val="2"/>
              <w:lang w:val="en-IN"/>
              <w14:ligatures w14:val="standardContextual"/>
            </w:rPr>
          </w:pPr>
          <w:hyperlink w:anchor="_Toc240926380" w:history="1">
            <w:r w:rsidRPr="003B0AA8">
              <w:rPr>
                <w:rStyle w:val="Hyperlink"/>
                <w:rFonts w:ascii="Arial" w:hAnsi="Arial" w:cs="Arial"/>
                <w:noProof/>
              </w:rPr>
              <w:t>4.3.3 Theme 3: Digital-First companies in the UK facing complexities in revenue recognition practices</w:t>
            </w:r>
            <w:r w:rsidRPr="003B0AA8">
              <w:rPr>
                <w:rFonts w:ascii="Arial" w:hAnsi="Arial" w:cs="Arial"/>
                <w:noProof/>
                <w:webHidden/>
              </w:rPr>
              <w:tab/>
            </w:r>
            <w:r w:rsidRPr="003B0AA8">
              <w:rPr>
                <w:rFonts w:ascii="Arial" w:hAnsi="Arial" w:cs="Arial"/>
                <w:noProof/>
                <w:webHidden/>
              </w:rPr>
              <w:fldChar w:fldCharType="begin"/>
            </w:r>
            <w:r w:rsidRPr="003B0AA8">
              <w:rPr>
                <w:rFonts w:ascii="Arial" w:hAnsi="Arial" w:cs="Arial"/>
                <w:noProof/>
                <w:webHidden/>
              </w:rPr>
              <w:instrText xml:space="preserve"> PAGEREF _Toc240926380 \h </w:instrText>
            </w:r>
            <w:r w:rsidRPr="003B0AA8">
              <w:rPr>
                <w:rFonts w:ascii="Arial" w:hAnsi="Arial" w:cs="Arial"/>
                <w:noProof/>
                <w:webHidden/>
              </w:rPr>
            </w:r>
            <w:r w:rsidRPr="003B0AA8">
              <w:rPr>
                <w:rFonts w:ascii="Arial" w:hAnsi="Arial" w:cs="Arial"/>
                <w:noProof/>
                <w:webHidden/>
              </w:rPr>
              <w:fldChar w:fldCharType="separate"/>
            </w:r>
            <w:r w:rsidRPr="003B0AA8">
              <w:rPr>
                <w:rFonts w:ascii="Arial" w:hAnsi="Arial" w:cs="Arial"/>
                <w:noProof/>
                <w:webHidden/>
              </w:rPr>
              <w:t>45</w:t>
            </w:r>
            <w:r w:rsidRPr="003B0AA8">
              <w:rPr>
                <w:rFonts w:ascii="Arial" w:hAnsi="Arial" w:cs="Arial"/>
                <w:noProof/>
                <w:webHidden/>
              </w:rPr>
              <w:fldChar w:fldCharType="end"/>
            </w:r>
          </w:hyperlink>
        </w:p>
        <w:p w14:paraId="20142A23" w14:textId="0A529B3B" w:rsidR="003B0AA8" w:rsidRPr="003B0AA8" w:rsidRDefault="003B0AA8" w:rsidP="003B0AA8">
          <w:pPr>
            <w:pStyle w:val="TOC3"/>
            <w:tabs>
              <w:tab w:val="right" w:leader="dot" w:pos="9016"/>
            </w:tabs>
            <w:rPr>
              <w:rFonts w:ascii="Arial" w:eastAsiaTheme="minorEastAsia" w:hAnsi="Arial" w:cs="Arial"/>
              <w:noProof/>
              <w:kern w:val="2"/>
              <w:lang w:val="en-IN"/>
              <w14:ligatures w14:val="standardContextual"/>
            </w:rPr>
          </w:pPr>
          <w:hyperlink w:anchor="_Toc240926381" w:history="1">
            <w:r w:rsidRPr="003B0AA8">
              <w:rPr>
                <w:rStyle w:val="Hyperlink"/>
                <w:rFonts w:ascii="Arial" w:hAnsi="Arial" w:cs="Arial"/>
                <w:noProof/>
              </w:rPr>
              <w:t>4.3.4 Theme 4: Corporate governance and monitoring are effective in controlling earnings smoothing in UK digital-first companies</w:t>
            </w:r>
            <w:r w:rsidRPr="003B0AA8">
              <w:rPr>
                <w:rFonts w:ascii="Arial" w:hAnsi="Arial" w:cs="Arial"/>
                <w:noProof/>
                <w:webHidden/>
              </w:rPr>
              <w:tab/>
            </w:r>
            <w:r w:rsidRPr="003B0AA8">
              <w:rPr>
                <w:rFonts w:ascii="Arial" w:hAnsi="Arial" w:cs="Arial"/>
                <w:noProof/>
                <w:webHidden/>
              </w:rPr>
              <w:fldChar w:fldCharType="begin"/>
            </w:r>
            <w:r w:rsidRPr="003B0AA8">
              <w:rPr>
                <w:rFonts w:ascii="Arial" w:hAnsi="Arial" w:cs="Arial"/>
                <w:noProof/>
                <w:webHidden/>
              </w:rPr>
              <w:instrText xml:space="preserve"> PAGEREF _Toc240926381 \h </w:instrText>
            </w:r>
            <w:r w:rsidRPr="003B0AA8">
              <w:rPr>
                <w:rFonts w:ascii="Arial" w:hAnsi="Arial" w:cs="Arial"/>
                <w:noProof/>
                <w:webHidden/>
              </w:rPr>
            </w:r>
            <w:r w:rsidRPr="003B0AA8">
              <w:rPr>
                <w:rFonts w:ascii="Arial" w:hAnsi="Arial" w:cs="Arial"/>
                <w:noProof/>
                <w:webHidden/>
              </w:rPr>
              <w:fldChar w:fldCharType="separate"/>
            </w:r>
            <w:r w:rsidRPr="003B0AA8">
              <w:rPr>
                <w:rFonts w:ascii="Arial" w:hAnsi="Arial" w:cs="Arial"/>
                <w:noProof/>
                <w:webHidden/>
              </w:rPr>
              <w:t>47</w:t>
            </w:r>
            <w:r w:rsidRPr="003B0AA8">
              <w:rPr>
                <w:rFonts w:ascii="Arial" w:hAnsi="Arial" w:cs="Arial"/>
                <w:noProof/>
                <w:webHidden/>
              </w:rPr>
              <w:fldChar w:fldCharType="end"/>
            </w:r>
          </w:hyperlink>
        </w:p>
        <w:p w14:paraId="40A13278" w14:textId="5F230453" w:rsidR="003B0AA8" w:rsidRPr="003B0AA8" w:rsidRDefault="003B0AA8" w:rsidP="003B0AA8">
          <w:pPr>
            <w:pStyle w:val="TOC2"/>
            <w:tabs>
              <w:tab w:val="right" w:leader="dot" w:pos="9016"/>
            </w:tabs>
            <w:rPr>
              <w:rFonts w:ascii="Arial" w:eastAsiaTheme="minorEastAsia" w:hAnsi="Arial" w:cs="Arial"/>
              <w:noProof/>
              <w:kern w:val="2"/>
              <w:lang w:val="en-IN"/>
              <w14:ligatures w14:val="standardContextual"/>
            </w:rPr>
          </w:pPr>
          <w:hyperlink w:anchor="_Toc240926382" w:history="1">
            <w:r w:rsidRPr="003B0AA8">
              <w:rPr>
                <w:rStyle w:val="Hyperlink"/>
                <w:rFonts w:ascii="Arial" w:hAnsi="Arial" w:cs="Arial"/>
                <w:noProof/>
              </w:rPr>
              <w:t>4.4 Analysis</w:t>
            </w:r>
            <w:r w:rsidRPr="003B0AA8">
              <w:rPr>
                <w:rFonts w:ascii="Arial" w:hAnsi="Arial" w:cs="Arial"/>
                <w:noProof/>
                <w:webHidden/>
              </w:rPr>
              <w:tab/>
            </w:r>
            <w:r w:rsidRPr="003B0AA8">
              <w:rPr>
                <w:rFonts w:ascii="Arial" w:hAnsi="Arial" w:cs="Arial"/>
                <w:noProof/>
                <w:webHidden/>
              </w:rPr>
              <w:fldChar w:fldCharType="begin"/>
            </w:r>
            <w:r w:rsidRPr="003B0AA8">
              <w:rPr>
                <w:rFonts w:ascii="Arial" w:hAnsi="Arial" w:cs="Arial"/>
                <w:noProof/>
                <w:webHidden/>
              </w:rPr>
              <w:instrText xml:space="preserve"> PAGEREF _Toc240926382 \h </w:instrText>
            </w:r>
            <w:r w:rsidRPr="003B0AA8">
              <w:rPr>
                <w:rFonts w:ascii="Arial" w:hAnsi="Arial" w:cs="Arial"/>
                <w:noProof/>
                <w:webHidden/>
              </w:rPr>
            </w:r>
            <w:r w:rsidRPr="003B0AA8">
              <w:rPr>
                <w:rFonts w:ascii="Arial" w:hAnsi="Arial" w:cs="Arial"/>
                <w:noProof/>
                <w:webHidden/>
              </w:rPr>
              <w:fldChar w:fldCharType="separate"/>
            </w:r>
            <w:r w:rsidRPr="003B0AA8">
              <w:rPr>
                <w:rFonts w:ascii="Arial" w:hAnsi="Arial" w:cs="Arial"/>
                <w:noProof/>
                <w:webHidden/>
              </w:rPr>
              <w:t>48</w:t>
            </w:r>
            <w:r w:rsidRPr="003B0AA8">
              <w:rPr>
                <w:rFonts w:ascii="Arial" w:hAnsi="Arial" w:cs="Arial"/>
                <w:noProof/>
                <w:webHidden/>
              </w:rPr>
              <w:fldChar w:fldCharType="end"/>
            </w:r>
          </w:hyperlink>
        </w:p>
        <w:p w14:paraId="0319F073" w14:textId="41257758" w:rsidR="003B0AA8" w:rsidRPr="003B0AA8" w:rsidRDefault="003B0AA8" w:rsidP="003B0AA8">
          <w:pPr>
            <w:pStyle w:val="TOC2"/>
            <w:tabs>
              <w:tab w:val="right" w:leader="dot" w:pos="9016"/>
            </w:tabs>
            <w:rPr>
              <w:rFonts w:ascii="Arial" w:eastAsiaTheme="minorEastAsia" w:hAnsi="Arial" w:cs="Arial"/>
              <w:noProof/>
              <w:kern w:val="2"/>
              <w:lang w:val="en-IN"/>
              <w14:ligatures w14:val="standardContextual"/>
            </w:rPr>
          </w:pPr>
          <w:hyperlink w:anchor="_Toc240926383" w:history="1">
            <w:r w:rsidRPr="003B0AA8">
              <w:rPr>
                <w:rStyle w:val="Hyperlink"/>
                <w:rFonts w:ascii="Arial" w:hAnsi="Arial" w:cs="Arial"/>
                <w:noProof/>
              </w:rPr>
              <w:t>4.5 Chapter Summary</w:t>
            </w:r>
            <w:r w:rsidRPr="003B0AA8">
              <w:rPr>
                <w:rFonts w:ascii="Arial" w:hAnsi="Arial" w:cs="Arial"/>
                <w:noProof/>
                <w:webHidden/>
              </w:rPr>
              <w:tab/>
            </w:r>
            <w:r w:rsidRPr="003B0AA8">
              <w:rPr>
                <w:rFonts w:ascii="Arial" w:hAnsi="Arial" w:cs="Arial"/>
                <w:noProof/>
                <w:webHidden/>
              </w:rPr>
              <w:fldChar w:fldCharType="begin"/>
            </w:r>
            <w:r w:rsidRPr="003B0AA8">
              <w:rPr>
                <w:rFonts w:ascii="Arial" w:hAnsi="Arial" w:cs="Arial"/>
                <w:noProof/>
                <w:webHidden/>
              </w:rPr>
              <w:instrText xml:space="preserve"> PAGEREF _Toc240926383 \h </w:instrText>
            </w:r>
            <w:r w:rsidRPr="003B0AA8">
              <w:rPr>
                <w:rFonts w:ascii="Arial" w:hAnsi="Arial" w:cs="Arial"/>
                <w:noProof/>
                <w:webHidden/>
              </w:rPr>
            </w:r>
            <w:r w:rsidRPr="003B0AA8">
              <w:rPr>
                <w:rFonts w:ascii="Arial" w:hAnsi="Arial" w:cs="Arial"/>
                <w:noProof/>
                <w:webHidden/>
              </w:rPr>
              <w:fldChar w:fldCharType="separate"/>
            </w:r>
            <w:r w:rsidRPr="003B0AA8">
              <w:rPr>
                <w:rFonts w:ascii="Arial" w:hAnsi="Arial" w:cs="Arial"/>
                <w:noProof/>
                <w:webHidden/>
              </w:rPr>
              <w:t>50</w:t>
            </w:r>
            <w:r w:rsidRPr="003B0AA8">
              <w:rPr>
                <w:rFonts w:ascii="Arial" w:hAnsi="Arial" w:cs="Arial"/>
                <w:noProof/>
                <w:webHidden/>
              </w:rPr>
              <w:fldChar w:fldCharType="end"/>
            </w:r>
          </w:hyperlink>
        </w:p>
        <w:p w14:paraId="152A30DD" w14:textId="69F76276" w:rsidR="003B0AA8" w:rsidRPr="003B0AA8" w:rsidRDefault="003B0AA8" w:rsidP="003B0AA8">
          <w:pPr>
            <w:pStyle w:val="TOC1"/>
            <w:tabs>
              <w:tab w:val="right" w:leader="dot" w:pos="9016"/>
            </w:tabs>
            <w:rPr>
              <w:rFonts w:ascii="Arial" w:eastAsiaTheme="minorEastAsia" w:hAnsi="Arial" w:cs="Arial"/>
              <w:noProof/>
              <w:kern w:val="2"/>
              <w:lang w:val="en-IN"/>
              <w14:ligatures w14:val="standardContextual"/>
            </w:rPr>
          </w:pPr>
          <w:hyperlink w:anchor="_Toc240926384" w:history="1">
            <w:r w:rsidRPr="003B0AA8">
              <w:rPr>
                <w:rStyle w:val="Hyperlink"/>
                <w:rFonts w:ascii="Arial" w:hAnsi="Arial" w:cs="Arial"/>
                <w:noProof/>
              </w:rPr>
              <w:t>Chapter 5: Discussion</w:t>
            </w:r>
            <w:r w:rsidRPr="003B0AA8">
              <w:rPr>
                <w:rFonts w:ascii="Arial" w:hAnsi="Arial" w:cs="Arial"/>
                <w:noProof/>
                <w:webHidden/>
              </w:rPr>
              <w:tab/>
            </w:r>
            <w:r w:rsidRPr="003B0AA8">
              <w:rPr>
                <w:rFonts w:ascii="Arial" w:hAnsi="Arial" w:cs="Arial"/>
                <w:noProof/>
                <w:webHidden/>
              </w:rPr>
              <w:fldChar w:fldCharType="begin"/>
            </w:r>
            <w:r w:rsidRPr="003B0AA8">
              <w:rPr>
                <w:rFonts w:ascii="Arial" w:hAnsi="Arial" w:cs="Arial"/>
                <w:noProof/>
                <w:webHidden/>
              </w:rPr>
              <w:instrText xml:space="preserve"> PAGEREF _Toc240926384 \h </w:instrText>
            </w:r>
            <w:r w:rsidRPr="003B0AA8">
              <w:rPr>
                <w:rFonts w:ascii="Arial" w:hAnsi="Arial" w:cs="Arial"/>
                <w:noProof/>
                <w:webHidden/>
              </w:rPr>
            </w:r>
            <w:r w:rsidRPr="003B0AA8">
              <w:rPr>
                <w:rFonts w:ascii="Arial" w:hAnsi="Arial" w:cs="Arial"/>
                <w:noProof/>
                <w:webHidden/>
              </w:rPr>
              <w:fldChar w:fldCharType="separate"/>
            </w:r>
            <w:r w:rsidRPr="003B0AA8">
              <w:rPr>
                <w:rFonts w:ascii="Arial" w:hAnsi="Arial" w:cs="Arial"/>
                <w:noProof/>
                <w:webHidden/>
              </w:rPr>
              <w:t>51</w:t>
            </w:r>
            <w:r w:rsidRPr="003B0AA8">
              <w:rPr>
                <w:rFonts w:ascii="Arial" w:hAnsi="Arial" w:cs="Arial"/>
                <w:noProof/>
                <w:webHidden/>
              </w:rPr>
              <w:fldChar w:fldCharType="end"/>
            </w:r>
          </w:hyperlink>
        </w:p>
        <w:p w14:paraId="0EA153E6" w14:textId="77CDA8D2" w:rsidR="003B0AA8" w:rsidRPr="003B0AA8" w:rsidRDefault="003B0AA8" w:rsidP="003B0AA8">
          <w:pPr>
            <w:pStyle w:val="TOC2"/>
            <w:tabs>
              <w:tab w:val="right" w:leader="dot" w:pos="9016"/>
            </w:tabs>
            <w:rPr>
              <w:rFonts w:ascii="Arial" w:eastAsiaTheme="minorEastAsia" w:hAnsi="Arial" w:cs="Arial"/>
              <w:noProof/>
              <w:kern w:val="2"/>
              <w:lang w:val="en-IN"/>
              <w14:ligatures w14:val="standardContextual"/>
            </w:rPr>
          </w:pPr>
          <w:hyperlink w:anchor="_Toc240926385" w:history="1">
            <w:r w:rsidRPr="003B0AA8">
              <w:rPr>
                <w:rStyle w:val="Hyperlink"/>
                <w:rFonts w:ascii="Arial" w:hAnsi="Arial" w:cs="Arial"/>
                <w:noProof/>
              </w:rPr>
              <w:t>5.1 Introduction</w:t>
            </w:r>
            <w:r w:rsidRPr="003B0AA8">
              <w:rPr>
                <w:rFonts w:ascii="Arial" w:hAnsi="Arial" w:cs="Arial"/>
                <w:noProof/>
                <w:webHidden/>
              </w:rPr>
              <w:tab/>
            </w:r>
            <w:r w:rsidRPr="003B0AA8">
              <w:rPr>
                <w:rFonts w:ascii="Arial" w:hAnsi="Arial" w:cs="Arial"/>
                <w:noProof/>
                <w:webHidden/>
              </w:rPr>
              <w:fldChar w:fldCharType="begin"/>
            </w:r>
            <w:r w:rsidRPr="003B0AA8">
              <w:rPr>
                <w:rFonts w:ascii="Arial" w:hAnsi="Arial" w:cs="Arial"/>
                <w:noProof/>
                <w:webHidden/>
              </w:rPr>
              <w:instrText xml:space="preserve"> PAGEREF _Toc240926385 \h </w:instrText>
            </w:r>
            <w:r w:rsidRPr="003B0AA8">
              <w:rPr>
                <w:rFonts w:ascii="Arial" w:hAnsi="Arial" w:cs="Arial"/>
                <w:noProof/>
                <w:webHidden/>
              </w:rPr>
            </w:r>
            <w:r w:rsidRPr="003B0AA8">
              <w:rPr>
                <w:rFonts w:ascii="Arial" w:hAnsi="Arial" w:cs="Arial"/>
                <w:noProof/>
                <w:webHidden/>
              </w:rPr>
              <w:fldChar w:fldCharType="separate"/>
            </w:r>
            <w:r w:rsidRPr="003B0AA8">
              <w:rPr>
                <w:rFonts w:ascii="Arial" w:hAnsi="Arial" w:cs="Arial"/>
                <w:noProof/>
                <w:webHidden/>
              </w:rPr>
              <w:t>51</w:t>
            </w:r>
            <w:r w:rsidRPr="003B0AA8">
              <w:rPr>
                <w:rFonts w:ascii="Arial" w:hAnsi="Arial" w:cs="Arial"/>
                <w:noProof/>
                <w:webHidden/>
              </w:rPr>
              <w:fldChar w:fldCharType="end"/>
            </w:r>
          </w:hyperlink>
        </w:p>
        <w:p w14:paraId="5E1C5F37" w14:textId="4FACA98F" w:rsidR="003B0AA8" w:rsidRPr="003B0AA8" w:rsidRDefault="003B0AA8" w:rsidP="003B0AA8">
          <w:pPr>
            <w:pStyle w:val="TOC2"/>
            <w:tabs>
              <w:tab w:val="right" w:leader="dot" w:pos="9016"/>
            </w:tabs>
            <w:rPr>
              <w:rFonts w:ascii="Arial" w:eastAsiaTheme="minorEastAsia" w:hAnsi="Arial" w:cs="Arial"/>
              <w:noProof/>
              <w:kern w:val="2"/>
              <w:lang w:val="en-IN"/>
              <w14:ligatures w14:val="standardContextual"/>
            </w:rPr>
          </w:pPr>
          <w:hyperlink w:anchor="_Toc240926386" w:history="1">
            <w:r w:rsidRPr="003B0AA8">
              <w:rPr>
                <w:rStyle w:val="Hyperlink"/>
                <w:rFonts w:ascii="Arial" w:hAnsi="Arial" w:cs="Arial"/>
                <w:noProof/>
              </w:rPr>
              <w:t>5.2 Overview and Interpretation of Key Findings</w:t>
            </w:r>
            <w:r w:rsidRPr="003B0AA8">
              <w:rPr>
                <w:rFonts w:ascii="Arial" w:hAnsi="Arial" w:cs="Arial"/>
                <w:noProof/>
                <w:webHidden/>
              </w:rPr>
              <w:tab/>
            </w:r>
            <w:r w:rsidRPr="003B0AA8">
              <w:rPr>
                <w:rFonts w:ascii="Arial" w:hAnsi="Arial" w:cs="Arial"/>
                <w:noProof/>
                <w:webHidden/>
              </w:rPr>
              <w:fldChar w:fldCharType="begin"/>
            </w:r>
            <w:r w:rsidRPr="003B0AA8">
              <w:rPr>
                <w:rFonts w:ascii="Arial" w:hAnsi="Arial" w:cs="Arial"/>
                <w:noProof/>
                <w:webHidden/>
              </w:rPr>
              <w:instrText xml:space="preserve"> PAGEREF _Toc240926386 \h </w:instrText>
            </w:r>
            <w:r w:rsidRPr="003B0AA8">
              <w:rPr>
                <w:rFonts w:ascii="Arial" w:hAnsi="Arial" w:cs="Arial"/>
                <w:noProof/>
                <w:webHidden/>
              </w:rPr>
            </w:r>
            <w:r w:rsidRPr="003B0AA8">
              <w:rPr>
                <w:rFonts w:ascii="Arial" w:hAnsi="Arial" w:cs="Arial"/>
                <w:noProof/>
                <w:webHidden/>
              </w:rPr>
              <w:fldChar w:fldCharType="separate"/>
            </w:r>
            <w:r w:rsidRPr="003B0AA8">
              <w:rPr>
                <w:rFonts w:ascii="Arial" w:hAnsi="Arial" w:cs="Arial"/>
                <w:noProof/>
                <w:webHidden/>
              </w:rPr>
              <w:t>51</w:t>
            </w:r>
            <w:r w:rsidRPr="003B0AA8">
              <w:rPr>
                <w:rFonts w:ascii="Arial" w:hAnsi="Arial" w:cs="Arial"/>
                <w:noProof/>
                <w:webHidden/>
              </w:rPr>
              <w:fldChar w:fldCharType="end"/>
            </w:r>
          </w:hyperlink>
        </w:p>
        <w:p w14:paraId="017DB7D2" w14:textId="2D8C9B64" w:rsidR="003B0AA8" w:rsidRPr="003B0AA8" w:rsidRDefault="003B0AA8" w:rsidP="003B0AA8">
          <w:pPr>
            <w:pStyle w:val="TOC2"/>
            <w:tabs>
              <w:tab w:val="right" w:leader="dot" w:pos="9016"/>
            </w:tabs>
            <w:rPr>
              <w:rFonts w:ascii="Arial" w:eastAsiaTheme="minorEastAsia" w:hAnsi="Arial" w:cs="Arial"/>
              <w:noProof/>
              <w:kern w:val="2"/>
              <w:lang w:val="en-IN"/>
              <w14:ligatures w14:val="standardContextual"/>
            </w:rPr>
          </w:pPr>
          <w:hyperlink w:anchor="_Toc240926387" w:history="1">
            <w:r w:rsidRPr="003B0AA8">
              <w:rPr>
                <w:rStyle w:val="Hyperlink"/>
                <w:rFonts w:ascii="Arial" w:hAnsi="Arial" w:cs="Arial"/>
                <w:noProof/>
              </w:rPr>
              <w:t>5.3 Discussion of RQ1: Managerial discretion under IFRS 15</w:t>
            </w:r>
            <w:r w:rsidRPr="003B0AA8">
              <w:rPr>
                <w:rFonts w:ascii="Arial" w:hAnsi="Arial" w:cs="Arial"/>
                <w:noProof/>
                <w:webHidden/>
              </w:rPr>
              <w:tab/>
            </w:r>
            <w:r w:rsidRPr="003B0AA8">
              <w:rPr>
                <w:rFonts w:ascii="Arial" w:hAnsi="Arial" w:cs="Arial"/>
                <w:noProof/>
                <w:webHidden/>
              </w:rPr>
              <w:fldChar w:fldCharType="begin"/>
            </w:r>
            <w:r w:rsidRPr="003B0AA8">
              <w:rPr>
                <w:rFonts w:ascii="Arial" w:hAnsi="Arial" w:cs="Arial"/>
                <w:noProof/>
                <w:webHidden/>
              </w:rPr>
              <w:instrText xml:space="preserve"> PAGEREF _Toc240926387 \h </w:instrText>
            </w:r>
            <w:r w:rsidRPr="003B0AA8">
              <w:rPr>
                <w:rFonts w:ascii="Arial" w:hAnsi="Arial" w:cs="Arial"/>
                <w:noProof/>
                <w:webHidden/>
              </w:rPr>
            </w:r>
            <w:r w:rsidRPr="003B0AA8">
              <w:rPr>
                <w:rFonts w:ascii="Arial" w:hAnsi="Arial" w:cs="Arial"/>
                <w:noProof/>
                <w:webHidden/>
              </w:rPr>
              <w:fldChar w:fldCharType="separate"/>
            </w:r>
            <w:r w:rsidRPr="003B0AA8">
              <w:rPr>
                <w:rFonts w:ascii="Arial" w:hAnsi="Arial" w:cs="Arial"/>
                <w:noProof/>
                <w:webHidden/>
              </w:rPr>
              <w:t>51</w:t>
            </w:r>
            <w:r w:rsidRPr="003B0AA8">
              <w:rPr>
                <w:rFonts w:ascii="Arial" w:hAnsi="Arial" w:cs="Arial"/>
                <w:noProof/>
                <w:webHidden/>
              </w:rPr>
              <w:fldChar w:fldCharType="end"/>
            </w:r>
          </w:hyperlink>
        </w:p>
        <w:p w14:paraId="4F01A9E9" w14:textId="48EEC0A7" w:rsidR="003B0AA8" w:rsidRPr="003B0AA8" w:rsidRDefault="003B0AA8" w:rsidP="003B0AA8">
          <w:pPr>
            <w:pStyle w:val="TOC2"/>
            <w:tabs>
              <w:tab w:val="right" w:leader="dot" w:pos="9016"/>
            </w:tabs>
            <w:rPr>
              <w:rFonts w:ascii="Arial" w:eastAsiaTheme="minorEastAsia" w:hAnsi="Arial" w:cs="Arial"/>
              <w:noProof/>
              <w:kern w:val="2"/>
              <w:lang w:val="en-IN"/>
              <w14:ligatures w14:val="standardContextual"/>
            </w:rPr>
          </w:pPr>
          <w:hyperlink w:anchor="_Toc240926388" w:history="1">
            <w:r w:rsidRPr="003B0AA8">
              <w:rPr>
                <w:rStyle w:val="Hyperlink"/>
                <w:rFonts w:ascii="Arial" w:hAnsi="Arial" w:cs="Arial"/>
                <w:noProof/>
              </w:rPr>
              <w:t>5.4 Discussion of RQ2: Subjective revenue recognition and earnings stability</w:t>
            </w:r>
            <w:r w:rsidRPr="003B0AA8">
              <w:rPr>
                <w:rFonts w:ascii="Arial" w:hAnsi="Arial" w:cs="Arial"/>
                <w:noProof/>
                <w:webHidden/>
              </w:rPr>
              <w:tab/>
            </w:r>
            <w:r w:rsidRPr="003B0AA8">
              <w:rPr>
                <w:rFonts w:ascii="Arial" w:hAnsi="Arial" w:cs="Arial"/>
                <w:noProof/>
                <w:webHidden/>
              </w:rPr>
              <w:fldChar w:fldCharType="begin"/>
            </w:r>
            <w:r w:rsidRPr="003B0AA8">
              <w:rPr>
                <w:rFonts w:ascii="Arial" w:hAnsi="Arial" w:cs="Arial"/>
                <w:noProof/>
                <w:webHidden/>
              </w:rPr>
              <w:instrText xml:space="preserve"> PAGEREF _Toc240926388 \h </w:instrText>
            </w:r>
            <w:r w:rsidRPr="003B0AA8">
              <w:rPr>
                <w:rFonts w:ascii="Arial" w:hAnsi="Arial" w:cs="Arial"/>
                <w:noProof/>
                <w:webHidden/>
              </w:rPr>
            </w:r>
            <w:r w:rsidRPr="003B0AA8">
              <w:rPr>
                <w:rFonts w:ascii="Arial" w:hAnsi="Arial" w:cs="Arial"/>
                <w:noProof/>
                <w:webHidden/>
              </w:rPr>
              <w:fldChar w:fldCharType="separate"/>
            </w:r>
            <w:r w:rsidRPr="003B0AA8">
              <w:rPr>
                <w:rFonts w:ascii="Arial" w:hAnsi="Arial" w:cs="Arial"/>
                <w:noProof/>
                <w:webHidden/>
              </w:rPr>
              <w:t>52</w:t>
            </w:r>
            <w:r w:rsidRPr="003B0AA8">
              <w:rPr>
                <w:rFonts w:ascii="Arial" w:hAnsi="Arial" w:cs="Arial"/>
                <w:noProof/>
                <w:webHidden/>
              </w:rPr>
              <w:fldChar w:fldCharType="end"/>
            </w:r>
          </w:hyperlink>
        </w:p>
        <w:p w14:paraId="0DE03973" w14:textId="5D6317E4" w:rsidR="003B0AA8" w:rsidRPr="003B0AA8" w:rsidRDefault="003B0AA8" w:rsidP="003B0AA8">
          <w:pPr>
            <w:pStyle w:val="TOC2"/>
            <w:tabs>
              <w:tab w:val="right" w:leader="dot" w:pos="9016"/>
            </w:tabs>
            <w:rPr>
              <w:rFonts w:ascii="Arial" w:eastAsiaTheme="minorEastAsia" w:hAnsi="Arial" w:cs="Arial"/>
              <w:noProof/>
              <w:kern w:val="2"/>
              <w:lang w:val="en-IN"/>
              <w14:ligatures w14:val="standardContextual"/>
            </w:rPr>
          </w:pPr>
          <w:hyperlink w:anchor="_Toc240926389" w:history="1">
            <w:r w:rsidRPr="003B0AA8">
              <w:rPr>
                <w:rStyle w:val="Hyperlink"/>
                <w:rFonts w:ascii="Arial" w:hAnsi="Arial" w:cs="Arial"/>
                <w:noProof/>
              </w:rPr>
              <w:t>5.5 Discussion of RQ3: Implications for discretionary judgement and the bottom line</w:t>
            </w:r>
            <w:r w:rsidRPr="003B0AA8">
              <w:rPr>
                <w:rFonts w:ascii="Arial" w:hAnsi="Arial" w:cs="Arial"/>
                <w:noProof/>
                <w:webHidden/>
              </w:rPr>
              <w:tab/>
            </w:r>
            <w:r w:rsidRPr="003B0AA8">
              <w:rPr>
                <w:rFonts w:ascii="Arial" w:hAnsi="Arial" w:cs="Arial"/>
                <w:noProof/>
                <w:webHidden/>
              </w:rPr>
              <w:fldChar w:fldCharType="begin"/>
            </w:r>
            <w:r w:rsidRPr="003B0AA8">
              <w:rPr>
                <w:rFonts w:ascii="Arial" w:hAnsi="Arial" w:cs="Arial"/>
                <w:noProof/>
                <w:webHidden/>
              </w:rPr>
              <w:instrText xml:space="preserve"> PAGEREF _Toc240926389 \h </w:instrText>
            </w:r>
            <w:r w:rsidRPr="003B0AA8">
              <w:rPr>
                <w:rFonts w:ascii="Arial" w:hAnsi="Arial" w:cs="Arial"/>
                <w:noProof/>
                <w:webHidden/>
              </w:rPr>
            </w:r>
            <w:r w:rsidRPr="003B0AA8">
              <w:rPr>
                <w:rFonts w:ascii="Arial" w:hAnsi="Arial" w:cs="Arial"/>
                <w:noProof/>
                <w:webHidden/>
              </w:rPr>
              <w:fldChar w:fldCharType="separate"/>
            </w:r>
            <w:r w:rsidRPr="003B0AA8">
              <w:rPr>
                <w:rFonts w:ascii="Arial" w:hAnsi="Arial" w:cs="Arial"/>
                <w:noProof/>
                <w:webHidden/>
              </w:rPr>
              <w:t>52</w:t>
            </w:r>
            <w:r w:rsidRPr="003B0AA8">
              <w:rPr>
                <w:rFonts w:ascii="Arial" w:hAnsi="Arial" w:cs="Arial"/>
                <w:noProof/>
                <w:webHidden/>
              </w:rPr>
              <w:fldChar w:fldCharType="end"/>
            </w:r>
          </w:hyperlink>
        </w:p>
        <w:p w14:paraId="6E089BA2" w14:textId="1A4A4CE8" w:rsidR="003B0AA8" w:rsidRPr="003B0AA8" w:rsidRDefault="003B0AA8" w:rsidP="003B0AA8">
          <w:pPr>
            <w:pStyle w:val="TOC2"/>
            <w:tabs>
              <w:tab w:val="right" w:leader="dot" w:pos="9016"/>
            </w:tabs>
            <w:rPr>
              <w:rFonts w:ascii="Arial" w:eastAsiaTheme="minorEastAsia" w:hAnsi="Arial" w:cs="Arial"/>
              <w:noProof/>
              <w:kern w:val="2"/>
              <w:lang w:val="en-IN"/>
              <w14:ligatures w14:val="standardContextual"/>
            </w:rPr>
          </w:pPr>
          <w:hyperlink w:anchor="_Toc240926390" w:history="1">
            <w:r w:rsidRPr="003B0AA8">
              <w:rPr>
                <w:rStyle w:val="Hyperlink"/>
                <w:rFonts w:ascii="Arial" w:hAnsi="Arial" w:cs="Arial"/>
                <w:noProof/>
              </w:rPr>
              <w:t>5.6 Discussion of RQ4: Corporate governance and earnings smoothing</w:t>
            </w:r>
            <w:r w:rsidRPr="003B0AA8">
              <w:rPr>
                <w:rFonts w:ascii="Arial" w:hAnsi="Arial" w:cs="Arial"/>
                <w:noProof/>
                <w:webHidden/>
              </w:rPr>
              <w:tab/>
            </w:r>
            <w:r w:rsidRPr="003B0AA8">
              <w:rPr>
                <w:rFonts w:ascii="Arial" w:hAnsi="Arial" w:cs="Arial"/>
                <w:noProof/>
                <w:webHidden/>
              </w:rPr>
              <w:fldChar w:fldCharType="begin"/>
            </w:r>
            <w:r w:rsidRPr="003B0AA8">
              <w:rPr>
                <w:rFonts w:ascii="Arial" w:hAnsi="Arial" w:cs="Arial"/>
                <w:noProof/>
                <w:webHidden/>
              </w:rPr>
              <w:instrText xml:space="preserve"> PAGEREF _Toc240926390 \h </w:instrText>
            </w:r>
            <w:r w:rsidRPr="003B0AA8">
              <w:rPr>
                <w:rFonts w:ascii="Arial" w:hAnsi="Arial" w:cs="Arial"/>
                <w:noProof/>
                <w:webHidden/>
              </w:rPr>
            </w:r>
            <w:r w:rsidRPr="003B0AA8">
              <w:rPr>
                <w:rFonts w:ascii="Arial" w:hAnsi="Arial" w:cs="Arial"/>
                <w:noProof/>
                <w:webHidden/>
              </w:rPr>
              <w:fldChar w:fldCharType="separate"/>
            </w:r>
            <w:r w:rsidRPr="003B0AA8">
              <w:rPr>
                <w:rFonts w:ascii="Arial" w:hAnsi="Arial" w:cs="Arial"/>
                <w:noProof/>
                <w:webHidden/>
              </w:rPr>
              <w:t>53</w:t>
            </w:r>
            <w:r w:rsidRPr="003B0AA8">
              <w:rPr>
                <w:rFonts w:ascii="Arial" w:hAnsi="Arial" w:cs="Arial"/>
                <w:noProof/>
                <w:webHidden/>
              </w:rPr>
              <w:fldChar w:fldCharType="end"/>
            </w:r>
          </w:hyperlink>
        </w:p>
        <w:p w14:paraId="5B479228" w14:textId="3C04CE4F" w:rsidR="003B0AA8" w:rsidRPr="003B0AA8" w:rsidRDefault="003B0AA8" w:rsidP="003B0AA8">
          <w:pPr>
            <w:pStyle w:val="TOC2"/>
            <w:tabs>
              <w:tab w:val="right" w:leader="dot" w:pos="9016"/>
            </w:tabs>
            <w:rPr>
              <w:rFonts w:ascii="Arial" w:eastAsiaTheme="minorEastAsia" w:hAnsi="Arial" w:cs="Arial"/>
              <w:noProof/>
              <w:kern w:val="2"/>
              <w:lang w:val="en-IN"/>
              <w14:ligatures w14:val="standardContextual"/>
            </w:rPr>
          </w:pPr>
          <w:hyperlink w:anchor="_Toc240926391" w:history="1">
            <w:r w:rsidRPr="003B0AA8">
              <w:rPr>
                <w:rStyle w:val="Hyperlink"/>
                <w:rFonts w:ascii="Arial" w:hAnsi="Arial" w:cs="Arial"/>
                <w:noProof/>
              </w:rPr>
              <w:t>5.7 Digital-First business models in context to the RQs and corporate governance as a moderating factor</w:t>
            </w:r>
            <w:r w:rsidRPr="003B0AA8">
              <w:rPr>
                <w:rFonts w:ascii="Arial" w:hAnsi="Arial" w:cs="Arial"/>
                <w:noProof/>
                <w:webHidden/>
              </w:rPr>
              <w:tab/>
            </w:r>
            <w:r w:rsidRPr="003B0AA8">
              <w:rPr>
                <w:rFonts w:ascii="Arial" w:hAnsi="Arial" w:cs="Arial"/>
                <w:noProof/>
                <w:webHidden/>
              </w:rPr>
              <w:fldChar w:fldCharType="begin"/>
            </w:r>
            <w:r w:rsidRPr="003B0AA8">
              <w:rPr>
                <w:rFonts w:ascii="Arial" w:hAnsi="Arial" w:cs="Arial"/>
                <w:noProof/>
                <w:webHidden/>
              </w:rPr>
              <w:instrText xml:space="preserve"> PAGEREF _Toc240926391 \h </w:instrText>
            </w:r>
            <w:r w:rsidRPr="003B0AA8">
              <w:rPr>
                <w:rFonts w:ascii="Arial" w:hAnsi="Arial" w:cs="Arial"/>
                <w:noProof/>
                <w:webHidden/>
              </w:rPr>
            </w:r>
            <w:r w:rsidRPr="003B0AA8">
              <w:rPr>
                <w:rFonts w:ascii="Arial" w:hAnsi="Arial" w:cs="Arial"/>
                <w:noProof/>
                <w:webHidden/>
              </w:rPr>
              <w:fldChar w:fldCharType="separate"/>
            </w:r>
            <w:r w:rsidRPr="003B0AA8">
              <w:rPr>
                <w:rFonts w:ascii="Arial" w:hAnsi="Arial" w:cs="Arial"/>
                <w:noProof/>
                <w:webHidden/>
              </w:rPr>
              <w:t>53</w:t>
            </w:r>
            <w:r w:rsidRPr="003B0AA8">
              <w:rPr>
                <w:rFonts w:ascii="Arial" w:hAnsi="Arial" w:cs="Arial"/>
                <w:noProof/>
                <w:webHidden/>
              </w:rPr>
              <w:fldChar w:fldCharType="end"/>
            </w:r>
          </w:hyperlink>
        </w:p>
        <w:p w14:paraId="63BEEF8E" w14:textId="7B460B9A" w:rsidR="003B0AA8" w:rsidRPr="003B0AA8" w:rsidRDefault="003B0AA8" w:rsidP="003B0AA8">
          <w:pPr>
            <w:pStyle w:val="TOC2"/>
            <w:tabs>
              <w:tab w:val="right" w:leader="dot" w:pos="9016"/>
            </w:tabs>
            <w:rPr>
              <w:rFonts w:ascii="Arial" w:eastAsiaTheme="minorEastAsia" w:hAnsi="Arial" w:cs="Arial"/>
              <w:noProof/>
              <w:kern w:val="2"/>
              <w:lang w:val="en-IN"/>
              <w14:ligatures w14:val="standardContextual"/>
            </w:rPr>
          </w:pPr>
          <w:hyperlink w:anchor="_Toc240926392" w:history="1">
            <w:r w:rsidRPr="003B0AA8">
              <w:rPr>
                <w:rStyle w:val="Hyperlink"/>
                <w:rFonts w:ascii="Arial" w:hAnsi="Arial" w:cs="Arial"/>
                <w:noProof/>
              </w:rPr>
              <w:t>5.8 Overall discussion through Positive Accounting Theory</w:t>
            </w:r>
            <w:r w:rsidRPr="003B0AA8">
              <w:rPr>
                <w:rFonts w:ascii="Arial" w:hAnsi="Arial" w:cs="Arial"/>
                <w:noProof/>
                <w:webHidden/>
              </w:rPr>
              <w:tab/>
            </w:r>
            <w:r w:rsidRPr="003B0AA8">
              <w:rPr>
                <w:rFonts w:ascii="Arial" w:hAnsi="Arial" w:cs="Arial"/>
                <w:noProof/>
                <w:webHidden/>
              </w:rPr>
              <w:fldChar w:fldCharType="begin"/>
            </w:r>
            <w:r w:rsidRPr="003B0AA8">
              <w:rPr>
                <w:rFonts w:ascii="Arial" w:hAnsi="Arial" w:cs="Arial"/>
                <w:noProof/>
                <w:webHidden/>
              </w:rPr>
              <w:instrText xml:space="preserve"> PAGEREF _Toc240926392 \h </w:instrText>
            </w:r>
            <w:r w:rsidRPr="003B0AA8">
              <w:rPr>
                <w:rFonts w:ascii="Arial" w:hAnsi="Arial" w:cs="Arial"/>
                <w:noProof/>
                <w:webHidden/>
              </w:rPr>
            </w:r>
            <w:r w:rsidRPr="003B0AA8">
              <w:rPr>
                <w:rFonts w:ascii="Arial" w:hAnsi="Arial" w:cs="Arial"/>
                <w:noProof/>
                <w:webHidden/>
              </w:rPr>
              <w:fldChar w:fldCharType="separate"/>
            </w:r>
            <w:r w:rsidRPr="003B0AA8">
              <w:rPr>
                <w:rFonts w:ascii="Arial" w:hAnsi="Arial" w:cs="Arial"/>
                <w:noProof/>
                <w:webHidden/>
              </w:rPr>
              <w:t>54</w:t>
            </w:r>
            <w:r w:rsidRPr="003B0AA8">
              <w:rPr>
                <w:rFonts w:ascii="Arial" w:hAnsi="Arial" w:cs="Arial"/>
                <w:noProof/>
                <w:webHidden/>
              </w:rPr>
              <w:fldChar w:fldCharType="end"/>
            </w:r>
          </w:hyperlink>
        </w:p>
        <w:p w14:paraId="2EF9116C" w14:textId="0831FFE5" w:rsidR="003B0AA8" w:rsidRPr="003B0AA8" w:rsidRDefault="003B0AA8" w:rsidP="003B0AA8">
          <w:pPr>
            <w:pStyle w:val="TOC2"/>
            <w:tabs>
              <w:tab w:val="right" w:leader="dot" w:pos="9016"/>
            </w:tabs>
            <w:rPr>
              <w:rFonts w:ascii="Arial" w:eastAsiaTheme="minorEastAsia" w:hAnsi="Arial" w:cs="Arial"/>
              <w:noProof/>
              <w:kern w:val="2"/>
              <w:lang w:val="en-IN"/>
              <w14:ligatures w14:val="standardContextual"/>
            </w:rPr>
          </w:pPr>
          <w:hyperlink w:anchor="_Toc240926393" w:history="1">
            <w:r w:rsidRPr="003B0AA8">
              <w:rPr>
                <w:rStyle w:val="Hyperlink"/>
                <w:rFonts w:ascii="Arial" w:hAnsi="Arial" w:cs="Arial"/>
                <w:noProof/>
              </w:rPr>
              <w:t>5.9 Research Gap and Contribution</w:t>
            </w:r>
            <w:r w:rsidRPr="003B0AA8">
              <w:rPr>
                <w:rFonts w:ascii="Arial" w:hAnsi="Arial" w:cs="Arial"/>
                <w:noProof/>
                <w:webHidden/>
              </w:rPr>
              <w:tab/>
            </w:r>
            <w:r w:rsidRPr="003B0AA8">
              <w:rPr>
                <w:rFonts w:ascii="Arial" w:hAnsi="Arial" w:cs="Arial"/>
                <w:noProof/>
                <w:webHidden/>
              </w:rPr>
              <w:fldChar w:fldCharType="begin"/>
            </w:r>
            <w:r w:rsidRPr="003B0AA8">
              <w:rPr>
                <w:rFonts w:ascii="Arial" w:hAnsi="Arial" w:cs="Arial"/>
                <w:noProof/>
                <w:webHidden/>
              </w:rPr>
              <w:instrText xml:space="preserve"> PAGEREF _Toc240926393 \h </w:instrText>
            </w:r>
            <w:r w:rsidRPr="003B0AA8">
              <w:rPr>
                <w:rFonts w:ascii="Arial" w:hAnsi="Arial" w:cs="Arial"/>
                <w:noProof/>
                <w:webHidden/>
              </w:rPr>
            </w:r>
            <w:r w:rsidRPr="003B0AA8">
              <w:rPr>
                <w:rFonts w:ascii="Arial" w:hAnsi="Arial" w:cs="Arial"/>
                <w:noProof/>
                <w:webHidden/>
              </w:rPr>
              <w:fldChar w:fldCharType="separate"/>
            </w:r>
            <w:r w:rsidRPr="003B0AA8">
              <w:rPr>
                <w:rFonts w:ascii="Arial" w:hAnsi="Arial" w:cs="Arial"/>
                <w:noProof/>
                <w:webHidden/>
              </w:rPr>
              <w:t>54</w:t>
            </w:r>
            <w:r w:rsidRPr="003B0AA8">
              <w:rPr>
                <w:rFonts w:ascii="Arial" w:hAnsi="Arial" w:cs="Arial"/>
                <w:noProof/>
                <w:webHidden/>
              </w:rPr>
              <w:fldChar w:fldCharType="end"/>
            </w:r>
          </w:hyperlink>
        </w:p>
        <w:p w14:paraId="241E3939" w14:textId="11D81FF5" w:rsidR="003B0AA8" w:rsidRPr="003B0AA8" w:rsidRDefault="003B0AA8" w:rsidP="003B0AA8">
          <w:pPr>
            <w:pStyle w:val="TOC2"/>
            <w:tabs>
              <w:tab w:val="right" w:leader="dot" w:pos="9016"/>
            </w:tabs>
            <w:rPr>
              <w:rFonts w:ascii="Arial" w:eastAsiaTheme="minorEastAsia" w:hAnsi="Arial" w:cs="Arial"/>
              <w:noProof/>
              <w:kern w:val="2"/>
              <w:lang w:val="en-IN"/>
              <w14:ligatures w14:val="standardContextual"/>
            </w:rPr>
          </w:pPr>
          <w:hyperlink w:anchor="_Toc240926394" w:history="1">
            <w:r w:rsidRPr="003B0AA8">
              <w:rPr>
                <w:rStyle w:val="Hyperlink"/>
                <w:rFonts w:ascii="Arial" w:hAnsi="Arial" w:cs="Arial"/>
                <w:noProof/>
              </w:rPr>
              <w:t>5.10 Limitations</w:t>
            </w:r>
            <w:r w:rsidRPr="003B0AA8">
              <w:rPr>
                <w:rFonts w:ascii="Arial" w:hAnsi="Arial" w:cs="Arial"/>
                <w:noProof/>
                <w:webHidden/>
              </w:rPr>
              <w:tab/>
            </w:r>
            <w:r w:rsidRPr="003B0AA8">
              <w:rPr>
                <w:rFonts w:ascii="Arial" w:hAnsi="Arial" w:cs="Arial"/>
                <w:noProof/>
                <w:webHidden/>
              </w:rPr>
              <w:fldChar w:fldCharType="begin"/>
            </w:r>
            <w:r w:rsidRPr="003B0AA8">
              <w:rPr>
                <w:rFonts w:ascii="Arial" w:hAnsi="Arial" w:cs="Arial"/>
                <w:noProof/>
                <w:webHidden/>
              </w:rPr>
              <w:instrText xml:space="preserve"> PAGEREF _Toc240926394 \h </w:instrText>
            </w:r>
            <w:r w:rsidRPr="003B0AA8">
              <w:rPr>
                <w:rFonts w:ascii="Arial" w:hAnsi="Arial" w:cs="Arial"/>
                <w:noProof/>
                <w:webHidden/>
              </w:rPr>
            </w:r>
            <w:r w:rsidRPr="003B0AA8">
              <w:rPr>
                <w:rFonts w:ascii="Arial" w:hAnsi="Arial" w:cs="Arial"/>
                <w:noProof/>
                <w:webHidden/>
              </w:rPr>
              <w:fldChar w:fldCharType="separate"/>
            </w:r>
            <w:r w:rsidRPr="003B0AA8">
              <w:rPr>
                <w:rFonts w:ascii="Arial" w:hAnsi="Arial" w:cs="Arial"/>
                <w:noProof/>
                <w:webHidden/>
              </w:rPr>
              <w:t>55</w:t>
            </w:r>
            <w:r w:rsidRPr="003B0AA8">
              <w:rPr>
                <w:rFonts w:ascii="Arial" w:hAnsi="Arial" w:cs="Arial"/>
                <w:noProof/>
                <w:webHidden/>
              </w:rPr>
              <w:fldChar w:fldCharType="end"/>
            </w:r>
          </w:hyperlink>
        </w:p>
        <w:p w14:paraId="36860325" w14:textId="049302AA" w:rsidR="003B0AA8" w:rsidRPr="003B0AA8" w:rsidRDefault="003B0AA8" w:rsidP="003B0AA8">
          <w:pPr>
            <w:pStyle w:val="TOC2"/>
            <w:tabs>
              <w:tab w:val="right" w:leader="dot" w:pos="9016"/>
            </w:tabs>
            <w:rPr>
              <w:rFonts w:ascii="Arial" w:eastAsiaTheme="minorEastAsia" w:hAnsi="Arial" w:cs="Arial"/>
              <w:noProof/>
              <w:kern w:val="2"/>
              <w:lang w:val="en-IN"/>
              <w14:ligatures w14:val="standardContextual"/>
            </w:rPr>
          </w:pPr>
          <w:hyperlink w:anchor="_Toc240926395" w:history="1">
            <w:r w:rsidRPr="003B0AA8">
              <w:rPr>
                <w:rStyle w:val="Hyperlink"/>
                <w:rFonts w:ascii="Arial" w:hAnsi="Arial" w:cs="Arial"/>
                <w:noProof/>
              </w:rPr>
              <w:t>5.11 Chapter Summary</w:t>
            </w:r>
            <w:r w:rsidRPr="003B0AA8">
              <w:rPr>
                <w:rFonts w:ascii="Arial" w:hAnsi="Arial" w:cs="Arial"/>
                <w:noProof/>
                <w:webHidden/>
              </w:rPr>
              <w:tab/>
            </w:r>
            <w:r w:rsidRPr="003B0AA8">
              <w:rPr>
                <w:rFonts w:ascii="Arial" w:hAnsi="Arial" w:cs="Arial"/>
                <w:noProof/>
                <w:webHidden/>
              </w:rPr>
              <w:fldChar w:fldCharType="begin"/>
            </w:r>
            <w:r w:rsidRPr="003B0AA8">
              <w:rPr>
                <w:rFonts w:ascii="Arial" w:hAnsi="Arial" w:cs="Arial"/>
                <w:noProof/>
                <w:webHidden/>
              </w:rPr>
              <w:instrText xml:space="preserve"> PAGEREF _Toc240926395 \h </w:instrText>
            </w:r>
            <w:r w:rsidRPr="003B0AA8">
              <w:rPr>
                <w:rFonts w:ascii="Arial" w:hAnsi="Arial" w:cs="Arial"/>
                <w:noProof/>
                <w:webHidden/>
              </w:rPr>
            </w:r>
            <w:r w:rsidRPr="003B0AA8">
              <w:rPr>
                <w:rFonts w:ascii="Arial" w:hAnsi="Arial" w:cs="Arial"/>
                <w:noProof/>
                <w:webHidden/>
              </w:rPr>
              <w:fldChar w:fldCharType="separate"/>
            </w:r>
            <w:r w:rsidRPr="003B0AA8">
              <w:rPr>
                <w:rFonts w:ascii="Arial" w:hAnsi="Arial" w:cs="Arial"/>
                <w:noProof/>
                <w:webHidden/>
              </w:rPr>
              <w:t>55</w:t>
            </w:r>
            <w:r w:rsidRPr="003B0AA8">
              <w:rPr>
                <w:rFonts w:ascii="Arial" w:hAnsi="Arial" w:cs="Arial"/>
                <w:noProof/>
                <w:webHidden/>
              </w:rPr>
              <w:fldChar w:fldCharType="end"/>
            </w:r>
          </w:hyperlink>
        </w:p>
        <w:p w14:paraId="4E336833" w14:textId="3DE988AB" w:rsidR="003B0AA8" w:rsidRPr="003B0AA8" w:rsidRDefault="003B0AA8" w:rsidP="003B0AA8">
          <w:pPr>
            <w:pStyle w:val="TOC1"/>
            <w:tabs>
              <w:tab w:val="right" w:leader="dot" w:pos="9016"/>
            </w:tabs>
            <w:rPr>
              <w:rFonts w:ascii="Arial" w:eastAsiaTheme="minorEastAsia" w:hAnsi="Arial" w:cs="Arial"/>
              <w:noProof/>
              <w:kern w:val="2"/>
              <w:lang w:val="en-IN"/>
              <w14:ligatures w14:val="standardContextual"/>
            </w:rPr>
          </w:pPr>
          <w:hyperlink w:anchor="_Toc240926396" w:history="1">
            <w:r w:rsidRPr="003B0AA8">
              <w:rPr>
                <w:rStyle w:val="Hyperlink"/>
                <w:rFonts w:ascii="Arial" w:hAnsi="Arial" w:cs="Arial"/>
                <w:noProof/>
              </w:rPr>
              <w:t>Chapter 6: Conclusion</w:t>
            </w:r>
            <w:r w:rsidRPr="003B0AA8">
              <w:rPr>
                <w:rFonts w:ascii="Arial" w:hAnsi="Arial" w:cs="Arial"/>
                <w:noProof/>
                <w:webHidden/>
              </w:rPr>
              <w:tab/>
            </w:r>
            <w:r w:rsidRPr="003B0AA8">
              <w:rPr>
                <w:rFonts w:ascii="Arial" w:hAnsi="Arial" w:cs="Arial"/>
                <w:noProof/>
                <w:webHidden/>
              </w:rPr>
              <w:fldChar w:fldCharType="begin"/>
            </w:r>
            <w:r w:rsidRPr="003B0AA8">
              <w:rPr>
                <w:rFonts w:ascii="Arial" w:hAnsi="Arial" w:cs="Arial"/>
                <w:noProof/>
                <w:webHidden/>
              </w:rPr>
              <w:instrText xml:space="preserve"> PAGEREF _Toc240926396 \h </w:instrText>
            </w:r>
            <w:r w:rsidRPr="003B0AA8">
              <w:rPr>
                <w:rFonts w:ascii="Arial" w:hAnsi="Arial" w:cs="Arial"/>
                <w:noProof/>
                <w:webHidden/>
              </w:rPr>
            </w:r>
            <w:r w:rsidRPr="003B0AA8">
              <w:rPr>
                <w:rFonts w:ascii="Arial" w:hAnsi="Arial" w:cs="Arial"/>
                <w:noProof/>
                <w:webHidden/>
              </w:rPr>
              <w:fldChar w:fldCharType="separate"/>
            </w:r>
            <w:r w:rsidRPr="003B0AA8">
              <w:rPr>
                <w:rFonts w:ascii="Arial" w:hAnsi="Arial" w:cs="Arial"/>
                <w:noProof/>
                <w:webHidden/>
              </w:rPr>
              <w:t>56</w:t>
            </w:r>
            <w:r w:rsidRPr="003B0AA8">
              <w:rPr>
                <w:rFonts w:ascii="Arial" w:hAnsi="Arial" w:cs="Arial"/>
                <w:noProof/>
                <w:webHidden/>
              </w:rPr>
              <w:fldChar w:fldCharType="end"/>
            </w:r>
          </w:hyperlink>
        </w:p>
        <w:p w14:paraId="25314A7D" w14:textId="296E7864" w:rsidR="003B0AA8" w:rsidRPr="003B0AA8" w:rsidRDefault="003B0AA8" w:rsidP="003B0AA8">
          <w:pPr>
            <w:pStyle w:val="TOC2"/>
            <w:tabs>
              <w:tab w:val="right" w:leader="dot" w:pos="9016"/>
            </w:tabs>
            <w:rPr>
              <w:rFonts w:ascii="Arial" w:eastAsiaTheme="minorEastAsia" w:hAnsi="Arial" w:cs="Arial"/>
              <w:noProof/>
              <w:kern w:val="2"/>
              <w:lang w:val="en-IN"/>
              <w14:ligatures w14:val="standardContextual"/>
            </w:rPr>
          </w:pPr>
          <w:hyperlink w:anchor="_Toc240926397" w:history="1">
            <w:r w:rsidRPr="003B0AA8">
              <w:rPr>
                <w:rStyle w:val="Hyperlink"/>
                <w:rFonts w:ascii="Arial" w:hAnsi="Arial" w:cs="Arial"/>
                <w:noProof/>
              </w:rPr>
              <w:t>6.1 Summarising key findings</w:t>
            </w:r>
            <w:r w:rsidRPr="003B0AA8">
              <w:rPr>
                <w:rFonts w:ascii="Arial" w:hAnsi="Arial" w:cs="Arial"/>
                <w:noProof/>
                <w:webHidden/>
              </w:rPr>
              <w:tab/>
            </w:r>
            <w:r w:rsidRPr="003B0AA8">
              <w:rPr>
                <w:rFonts w:ascii="Arial" w:hAnsi="Arial" w:cs="Arial"/>
                <w:noProof/>
                <w:webHidden/>
              </w:rPr>
              <w:fldChar w:fldCharType="begin"/>
            </w:r>
            <w:r w:rsidRPr="003B0AA8">
              <w:rPr>
                <w:rFonts w:ascii="Arial" w:hAnsi="Arial" w:cs="Arial"/>
                <w:noProof/>
                <w:webHidden/>
              </w:rPr>
              <w:instrText xml:space="preserve"> PAGEREF _Toc240926397 \h </w:instrText>
            </w:r>
            <w:r w:rsidRPr="003B0AA8">
              <w:rPr>
                <w:rFonts w:ascii="Arial" w:hAnsi="Arial" w:cs="Arial"/>
                <w:noProof/>
                <w:webHidden/>
              </w:rPr>
            </w:r>
            <w:r w:rsidRPr="003B0AA8">
              <w:rPr>
                <w:rFonts w:ascii="Arial" w:hAnsi="Arial" w:cs="Arial"/>
                <w:noProof/>
                <w:webHidden/>
              </w:rPr>
              <w:fldChar w:fldCharType="separate"/>
            </w:r>
            <w:r w:rsidRPr="003B0AA8">
              <w:rPr>
                <w:rFonts w:ascii="Arial" w:hAnsi="Arial" w:cs="Arial"/>
                <w:noProof/>
                <w:webHidden/>
              </w:rPr>
              <w:t>56</w:t>
            </w:r>
            <w:r w:rsidRPr="003B0AA8">
              <w:rPr>
                <w:rFonts w:ascii="Arial" w:hAnsi="Arial" w:cs="Arial"/>
                <w:noProof/>
                <w:webHidden/>
              </w:rPr>
              <w:fldChar w:fldCharType="end"/>
            </w:r>
          </w:hyperlink>
        </w:p>
        <w:p w14:paraId="6F036EB4" w14:textId="3145DBF4" w:rsidR="003B0AA8" w:rsidRPr="003B0AA8" w:rsidRDefault="003B0AA8" w:rsidP="003B0AA8">
          <w:pPr>
            <w:pStyle w:val="TOC2"/>
            <w:tabs>
              <w:tab w:val="right" w:leader="dot" w:pos="9016"/>
            </w:tabs>
            <w:rPr>
              <w:rFonts w:ascii="Arial" w:eastAsiaTheme="minorEastAsia" w:hAnsi="Arial" w:cs="Arial"/>
              <w:noProof/>
              <w:kern w:val="2"/>
              <w:lang w:val="en-IN"/>
              <w14:ligatures w14:val="standardContextual"/>
            </w:rPr>
          </w:pPr>
          <w:hyperlink w:anchor="_Toc240926398" w:history="1">
            <w:r w:rsidRPr="003B0AA8">
              <w:rPr>
                <w:rStyle w:val="Hyperlink"/>
                <w:rFonts w:ascii="Arial" w:hAnsi="Arial" w:cs="Arial"/>
                <w:noProof/>
              </w:rPr>
              <w:t>6.2 Answering to the research questions</w:t>
            </w:r>
            <w:r w:rsidRPr="003B0AA8">
              <w:rPr>
                <w:rFonts w:ascii="Arial" w:hAnsi="Arial" w:cs="Arial"/>
                <w:noProof/>
                <w:webHidden/>
              </w:rPr>
              <w:tab/>
            </w:r>
            <w:r w:rsidRPr="003B0AA8">
              <w:rPr>
                <w:rFonts w:ascii="Arial" w:hAnsi="Arial" w:cs="Arial"/>
                <w:noProof/>
                <w:webHidden/>
              </w:rPr>
              <w:fldChar w:fldCharType="begin"/>
            </w:r>
            <w:r w:rsidRPr="003B0AA8">
              <w:rPr>
                <w:rFonts w:ascii="Arial" w:hAnsi="Arial" w:cs="Arial"/>
                <w:noProof/>
                <w:webHidden/>
              </w:rPr>
              <w:instrText xml:space="preserve"> PAGEREF _Toc240926398 \h </w:instrText>
            </w:r>
            <w:r w:rsidRPr="003B0AA8">
              <w:rPr>
                <w:rFonts w:ascii="Arial" w:hAnsi="Arial" w:cs="Arial"/>
                <w:noProof/>
                <w:webHidden/>
              </w:rPr>
            </w:r>
            <w:r w:rsidRPr="003B0AA8">
              <w:rPr>
                <w:rFonts w:ascii="Arial" w:hAnsi="Arial" w:cs="Arial"/>
                <w:noProof/>
                <w:webHidden/>
              </w:rPr>
              <w:fldChar w:fldCharType="separate"/>
            </w:r>
            <w:r w:rsidRPr="003B0AA8">
              <w:rPr>
                <w:rFonts w:ascii="Arial" w:hAnsi="Arial" w:cs="Arial"/>
                <w:noProof/>
                <w:webHidden/>
              </w:rPr>
              <w:t>56</w:t>
            </w:r>
            <w:r w:rsidRPr="003B0AA8">
              <w:rPr>
                <w:rFonts w:ascii="Arial" w:hAnsi="Arial" w:cs="Arial"/>
                <w:noProof/>
                <w:webHidden/>
              </w:rPr>
              <w:fldChar w:fldCharType="end"/>
            </w:r>
          </w:hyperlink>
        </w:p>
        <w:p w14:paraId="71BAF2AA" w14:textId="780F0418" w:rsidR="003B0AA8" w:rsidRPr="003B0AA8" w:rsidRDefault="003B0AA8" w:rsidP="003B0AA8">
          <w:pPr>
            <w:pStyle w:val="TOC2"/>
            <w:tabs>
              <w:tab w:val="right" w:leader="dot" w:pos="9016"/>
            </w:tabs>
            <w:rPr>
              <w:rFonts w:ascii="Arial" w:eastAsiaTheme="minorEastAsia" w:hAnsi="Arial" w:cs="Arial"/>
              <w:noProof/>
              <w:kern w:val="2"/>
              <w:lang w:val="en-IN"/>
              <w14:ligatures w14:val="standardContextual"/>
            </w:rPr>
          </w:pPr>
          <w:hyperlink w:anchor="_Toc240926399" w:history="1">
            <w:r w:rsidRPr="003B0AA8">
              <w:rPr>
                <w:rStyle w:val="Hyperlink"/>
                <w:rFonts w:ascii="Arial" w:hAnsi="Arial" w:cs="Arial"/>
                <w:noProof/>
              </w:rPr>
              <w:t>6.3 Recommendations, academic and Practical Implications</w:t>
            </w:r>
            <w:r w:rsidRPr="003B0AA8">
              <w:rPr>
                <w:rFonts w:ascii="Arial" w:hAnsi="Arial" w:cs="Arial"/>
                <w:noProof/>
                <w:webHidden/>
              </w:rPr>
              <w:tab/>
            </w:r>
            <w:r w:rsidRPr="003B0AA8">
              <w:rPr>
                <w:rFonts w:ascii="Arial" w:hAnsi="Arial" w:cs="Arial"/>
                <w:noProof/>
                <w:webHidden/>
              </w:rPr>
              <w:fldChar w:fldCharType="begin"/>
            </w:r>
            <w:r w:rsidRPr="003B0AA8">
              <w:rPr>
                <w:rFonts w:ascii="Arial" w:hAnsi="Arial" w:cs="Arial"/>
                <w:noProof/>
                <w:webHidden/>
              </w:rPr>
              <w:instrText xml:space="preserve"> PAGEREF _Toc240926399 \h </w:instrText>
            </w:r>
            <w:r w:rsidRPr="003B0AA8">
              <w:rPr>
                <w:rFonts w:ascii="Arial" w:hAnsi="Arial" w:cs="Arial"/>
                <w:noProof/>
                <w:webHidden/>
              </w:rPr>
            </w:r>
            <w:r w:rsidRPr="003B0AA8">
              <w:rPr>
                <w:rFonts w:ascii="Arial" w:hAnsi="Arial" w:cs="Arial"/>
                <w:noProof/>
                <w:webHidden/>
              </w:rPr>
              <w:fldChar w:fldCharType="separate"/>
            </w:r>
            <w:r w:rsidRPr="003B0AA8">
              <w:rPr>
                <w:rFonts w:ascii="Arial" w:hAnsi="Arial" w:cs="Arial"/>
                <w:noProof/>
                <w:webHidden/>
              </w:rPr>
              <w:t>57</w:t>
            </w:r>
            <w:r w:rsidRPr="003B0AA8">
              <w:rPr>
                <w:rFonts w:ascii="Arial" w:hAnsi="Arial" w:cs="Arial"/>
                <w:noProof/>
                <w:webHidden/>
              </w:rPr>
              <w:fldChar w:fldCharType="end"/>
            </w:r>
          </w:hyperlink>
        </w:p>
        <w:p w14:paraId="2BFC4697" w14:textId="3DDE7BF6" w:rsidR="003B0AA8" w:rsidRPr="003B0AA8" w:rsidRDefault="003B0AA8" w:rsidP="003B0AA8">
          <w:pPr>
            <w:pStyle w:val="TOC2"/>
            <w:tabs>
              <w:tab w:val="right" w:leader="dot" w:pos="9016"/>
            </w:tabs>
            <w:rPr>
              <w:rFonts w:ascii="Arial" w:eastAsiaTheme="minorEastAsia" w:hAnsi="Arial" w:cs="Arial"/>
              <w:noProof/>
              <w:kern w:val="2"/>
              <w:lang w:val="en-IN"/>
              <w14:ligatures w14:val="standardContextual"/>
            </w:rPr>
          </w:pPr>
          <w:hyperlink w:anchor="_Toc240926400" w:history="1">
            <w:r w:rsidRPr="003B0AA8">
              <w:rPr>
                <w:rStyle w:val="Hyperlink"/>
                <w:rFonts w:ascii="Arial" w:hAnsi="Arial" w:cs="Arial"/>
                <w:noProof/>
              </w:rPr>
              <w:t>6.4 Limitations of the Study</w:t>
            </w:r>
            <w:r w:rsidRPr="003B0AA8">
              <w:rPr>
                <w:rFonts w:ascii="Arial" w:hAnsi="Arial" w:cs="Arial"/>
                <w:noProof/>
                <w:webHidden/>
              </w:rPr>
              <w:tab/>
            </w:r>
            <w:r w:rsidRPr="003B0AA8">
              <w:rPr>
                <w:rFonts w:ascii="Arial" w:hAnsi="Arial" w:cs="Arial"/>
                <w:noProof/>
                <w:webHidden/>
              </w:rPr>
              <w:fldChar w:fldCharType="begin"/>
            </w:r>
            <w:r w:rsidRPr="003B0AA8">
              <w:rPr>
                <w:rFonts w:ascii="Arial" w:hAnsi="Arial" w:cs="Arial"/>
                <w:noProof/>
                <w:webHidden/>
              </w:rPr>
              <w:instrText xml:space="preserve"> PAGEREF _Toc240926400 \h </w:instrText>
            </w:r>
            <w:r w:rsidRPr="003B0AA8">
              <w:rPr>
                <w:rFonts w:ascii="Arial" w:hAnsi="Arial" w:cs="Arial"/>
                <w:noProof/>
                <w:webHidden/>
              </w:rPr>
            </w:r>
            <w:r w:rsidRPr="003B0AA8">
              <w:rPr>
                <w:rFonts w:ascii="Arial" w:hAnsi="Arial" w:cs="Arial"/>
                <w:noProof/>
                <w:webHidden/>
              </w:rPr>
              <w:fldChar w:fldCharType="separate"/>
            </w:r>
            <w:r w:rsidRPr="003B0AA8">
              <w:rPr>
                <w:rFonts w:ascii="Arial" w:hAnsi="Arial" w:cs="Arial"/>
                <w:noProof/>
                <w:webHidden/>
              </w:rPr>
              <w:t>58</w:t>
            </w:r>
            <w:r w:rsidRPr="003B0AA8">
              <w:rPr>
                <w:rFonts w:ascii="Arial" w:hAnsi="Arial" w:cs="Arial"/>
                <w:noProof/>
                <w:webHidden/>
              </w:rPr>
              <w:fldChar w:fldCharType="end"/>
            </w:r>
          </w:hyperlink>
        </w:p>
        <w:p w14:paraId="082CD8D0" w14:textId="7869BE4D" w:rsidR="003B0AA8" w:rsidRPr="003B0AA8" w:rsidRDefault="003B0AA8" w:rsidP="003B0AA8">
          <w:pPr>
            <w:pStyle w:val="TOC2"/>
            <w:tabs>
              <w:tab w:val="right" w:leader="dot" w:pos="9016"/>
            </w:tabs>
            <w:rPr>
              <w:rFonts w:ascii="Arial" w:eastAsiaTheme="minorEastAsia" w:hAnsi="Arial" w:cs="Arial"/>
              <w:noProof/>
              <w:kern w:val="2"/>
              <w:lang w:val="en-IN"/>
              <w14:ligatures w14:val="standardContextual"/>
            </w:rPr>
          </w:pPr>
          <w:hyperlink w:anchor="_Toc240926401" w:history="1">
            <w:r w:rsidRPr="003B0AA8">
              <w:rPr>
                <w:rStyle w:val="Hyperlink"/>
                <w:rFonts w:ascii="Arial" w:hAnsi="Arial" w:cs="Arial"/>
                <w:noProof/>
              </w:rPr>
              <w:t>6.5 Future Research Directions</w:t>
            </w:r>
            <w:r w:rsidRPr="003B0AA8">
              <w:rPr>
                <w:rFonts w:ascii="Arial" w:hAnsi="Arial" w:cs="Arial"/>
                <w:noProof/>
                <w:webHidden/>
              </w:rPr>
              <w:tab/>
            </w:r>
            <w:r w:rsidRPr="003B0AA8">
              <w:rPr>
                <w:rFonts w:ascii="Arial" w:hAnsi="Arial" w:cs="Arial"/>
                <w:noProof/>
                <w:webHidden/>
              </w:rPr>
              <w:fldChar w:fldCharType="begin"/>
            </w:r>
            <w:r w:rsidRPr="003B0AA8">
              <w:rPr>
                <w:rFonts w:ascii="Arial" w:hAnsi="Arial" w:cs="Arial"/>
                <w:noProof/>
                <w:webHidden/>
              </w:rPr>
              <w:instrText xml:space="preserve"> PAGEREF _Toc240926401 \h </w:instrText>
            </w:r>
            <w:r w:rsidRPr="003B0AA8">
              <w:rPr>
                <w:rFonts w:ascii="Arial" w:hAnsi="Arial" w:cs="Arial"/>
                <w:noProof/>
                <w:webHidden/>
              </w:rPr>
            </w:r>
            <w:r w:rsidRPr="003B0AA8">
              <w:rPr>
                <w:rFonts w:ascii="Arial" w:hAnsi="Arial" w:cs="Arial"/>
                <w:noProof/>
                <w:webHidden/>
              </w:rPr>
              <w:fldChar w:fldCharType="separate"/>
            </w:r>
            <w:r w:rsidRPr="003B0AA8">
              <w:rPr>
                <w:rFonts w:ascii="Arial" w:hAnsi="Arial" w:cs="Arial"/>
                <w:noProof/>
                <w:webHidden/>
              </w:rPr>
              <w:t>58</w:t>
            </w:r>
            <w:r w:rsidRPr="003B0AA8">
              <w:rPr>
                <w:rFonts w:ascii="Arial" w:hAnsi="Arial" w:cs="Arial"/>
                <w:noProof/>
                <w:webHidden/>
              </w:rPr>
              <w:fldChar w:fldCharType="end"/>
            </w:r>
          </w:hyperlink>
        </w:p>
        <w:p w14:paraId="3B8661C1" w14:textId="7302BFE8" w:rsidR="003B0AA8" w:rsidRPr="003B0AA8" w:rsidRDefault="003B0AA8" w:rsidP="003B0AA8">
          <w:pPr>
            <w:pStyle w:val="TOC2"/>
            <w:tabs>
              <w:tab w:val="right" w:leader="dot" w:pos="9016"/>
            </w:tabs>
            <w:rPr>
              <w:rFonts w:ascii="Arial" w:eastAsiaTheme="minorEastAsia" w:hAnsi="Arial" w:cs="Arial"/>
              <w:noProof/>
              <w:kern w:val="2"/>
              <w:lang w:val="en-IN"/>
              <w14:ligatures w14:val="standardContextual"/>
            </w:rPr>
          </w:pPr>
          <w:hyperlink w:anchor="_Toc240926402" w:history="1">
            <w:r w:rsidRPr="003B0AA8">
              <w:rPr>
                <w:rStyle w:val="Hyperlink"/>
                <w:rFonts w:ascii="Arial" w:hAnsi="Arial" w:cs="Arial"/>
                <w:noProof/>
              </w:rPr>
              <w:t>6.6 Chapter Conclusion</w:t>
            </w:r>
            <w:r w:rsidRPr="003B0AA8">
              <w:rPr>
                <w:rFonts w:ascii="Arial" w:hAnsi="Arial" w:cs="Arial"/>
                <w:noProof/>
                <w:webHidden/>
              </w:rPr>
              <w:tab/>
            </w:r>
            <w:r w:rsidRPr="003B0AA8">
              <w:rPr>
                <w:rFonts w:ascii="Arial" w:hAnsi="Arial" w:cs="Arial"/>
                <w:noProof/>
                <w:webHidden/>
              </w:rPr>
              <w:fldChar w:fldCharType="begin"/>
            </w:r>
            <w:r w:rsidRPr="003B0AA8">
              <w:rPr>
                <w:rFonts w:ascii="Arial" w:hAnsi="Arial" w:cs="Arial"/>
                <w:noProof/>
                <w:webHidden/>
              </w:rPr>
              <w:instrText xml:space="preserve"> PAGEREF _Toc240926402 \h </w:instrText>
            </w:r>
            <w:r w:rsidRPr="003B0AA8">
              <w:rPr>
                <w:rFonts w:ascii="Arial" w:hAnsi="Arial" w:cs="Arial"/>
                <w:noProof/>
                <w:webHidden/>
              </w:rPr>
            </w:r>
            <w:r w:rsidRPr="003B0AA8">
              <w:rPr>
                <w:rFonts w:ascii="Arial" w:hAnsi="Arial" w:cs="Arial"/>
                <w:noProof/>
                <w:webHidden/>
              </w:rPr>
              <w:fldChar w:fldCharType="separate"/>
            </w:r>
            <w:r w:rsidRPr="003B0AA8">
              <w:rPr>
                <w:rFonts w:ascii="Arial" w:hAnsi="Arial" w:cs="Arial"/>
                <w:noProof/>
                <w:webHidden/>
              </w:rPr>
              <w:t>59</w:t>
            </w:r>
            <w:r w:rsidRPr="003B0AA8">
              <w:rPr>
                <w:rFonts w:ascii="Arial" w:hAnsi="Arial" w:cs="Arial"/>
                <w:noProof/>
                <w:webHidden/>
              </w:rPr>
              <w:fldChar w:fldCharType="end"/>
            </w:r>
          </w:hyperlink>
        </w:p>
        <w:p w14:paraId="2D60F9D0" w14:textId="65698C7D" w:rsidR="003B0AA8" w:rsidRPr="003B0AA8" w:rsidRDefault="003B0AA8" w:rsidP="003B0AA8">
          <w:pPr>
            <w:pStyle w:val="TOC1"/>
            <w:tabs>
              <w:tab w:val="right" w:leader="dot" w:pos="9016"/>
            </w:tabs>
            <w:rPr>
              <w:rFonts w:ascii="Arial" w:eastAsiaTheme="minorEastAsia" w:hAnsi="Arial" w:cs="Arial"/>
              <w:noProof/>
              <w:kern w:val="2"/>
              <w:lang w:val="en-IN"/>
              <w14:ligatures w14:val="standardContextual"/>
            </w:rPr>
          </w:pPr>
          <w:hyperlink w:anchor="_Toc240926403" w:history="1">
            <w:r w:rsidRPr="003B0AA8">
              <w:rPr>
                <w:rStyle w:val="Hyperlink"/>
                <w:rFonts w:ascii="Arial" w:hAnsi="Arial" w:cs="Arial"/>
                <w:noProof/>
              </w:rPr>
              <w:t>References</w:t>
            </w:r>
            <w:r w:rsidRPr="003B0AA8">
              <w:rPr>
                <w:rFonts w:ascii="Arial" w:hAnsi="Arial" w:cs="Arial"/>
                <w:noProof/>
                <w:webHidden/>
              </w:rPr>
              <w:tab/>
            </w:r>
            <w:r w:rsidRPr="003B0AA8">
              <w:rPr>
                <w:rFonts w:ascii="Arial" w:hAnsi="Arial" w:cs="Arial"/>
                <w:noProof/>
                <w:webHidden/>
              </w:rPr>
              <w:fldChar w:fldCharType="begin"/>
            </w:r>
            <w:r w:rsidRPr="003B0AA8">
              <w:rPr>
                <w:rFonts w:ascii="Arial" w:hAnsi="Arial" w:cs="Arial"/>
                <w:noProof/>
                <w:webHidden/>
              </w:rPr>
              <w:instrText xml:space="preserve"> PAGEREF _Toc240926403 \h </w:instrText>
            </w:r>
            <w:r w:rsidRPr="003B0AA8">
              <w:rPr>
                <w:rFonts w:ascii="Arial" w:hAnsi="Arial" w:cs="Arial"/>
                <w:noProof/>
                <w:webHidden/>
              </w:rPr>
            </w:r>
            <w:r w:rsidRPr="003B0AA8">
              <w:rPr>
                <w:rFonts w:ascii="Arial" w:hAnsi="Arial" w:cs="Arial"/>
                <w:noProof/>
                <w:webHidden/>
              </w:rPr>
              <w:fldChar w:fldCharType="separate"/>
            </w:r>
            <w:r w:rsidRPr="003B0AA8">
              <w:rPr>
                <w:rFonts w:ascii="Arial" w:hAnsi="Arial" w:cs="Arial"/>
                <w:noProof/>
                <w:webHidden/>
              </w:rPr>
              <w:t>60</w:t>
            </w:r>
            <w:r w:rsidRPr="003B0AA8">
              <w:rPr>
                <w:rFonts w:ascii="Arial" w:hAnsi="Arial" w:cs="Arial"/>
                <w:noProof/>
                <w:webHidden/>
              </w:rPr>
              <w:fldChar w:fldCharType="end"/>
            </w:r>
          </w:hyperlink>
        </w:p>
        <w:p w14:paraId="7C5C6C16" w14:textId="2733070D" w:rsidR="003B0AA8" w:rsidRPr="003B0AA8" w:rsidRDefault="003B0AA8" w:rsidP="003B0AA8">
          <w:pPr>
            <w:pStyle w:val="TOC1"/>
            <w:tabs>
              <w:tab w:val="right" w:leader="dot" w:pos="9016"/>
            </w:tabs>
            <w:rPr>
              <w:rFonts w:ascii="Arial" w:eastAsiaTheme="minorEastAsia" w:hAnsi="Arial" w:cs="Arial"/>
              <w:noProof/>
              <w:kern w:val="2"/>
              <w:lang w:val="en-IN"/>
              <w14:ligatures w14:val="standardContextual"/>
            </w:rPr>
          </w:pPr>
          <w:hyperlink w:anchor="_Toc240926404" w:history="1">
            <w:r w:rsidRPr="003B0AA8">
              <w:rPr>
                <w:rStyle w:val="Hyperlink"/>
                <w:rFonts w:ascii="Arial" w:hAnsi="Arial" w:cs="Arial"/>
                <w:noProof/>
              </w:rPr>
              <w:t>Appendices</w:t>
            </w:r>
            <w:r w:rsidRPr="003B0AA8">
              <w:rPr>
                <w:rFonts w:ascii="Arial" w:hAnsi="Arial" w:cs="Arial"/>
                <w:noProof/>
                <w:webHidden/>
              </w:rPr>
              <w:tab/>
            </w:r>
            <w:r w:rsidRPr="003B0AA8">
              <w:rPr>
                <w:rFonts w:ascii="Arial" w:hAnsi="Arial" w:cs="Arial"/>
                <w:noProof/>
                <w:webHidden/>
              </w:rPr>
              <w:fldChar w:fldCharType="begin"/>
            </w:r>
            <w:r w:rsidRPr="003B0AA8">
              <w:rPr>
                <w:rFonts w:ascii="Arial" w:hAnsi="Arial" w:cs="Arial"/>
                <w:noProof/>
                <w:webHidden/>
              </w:rPr>
              <w:instrText xml:space="preserve"> PAGEREF _Toc240926404 \h </w:instrText>
            </w:r>
            <w:r w:rsidRPr="003B0AA8">
              <w:rPr>
                <w:rFonts w:ascii="Arial" w:hAnsi="Arial" w:cs="Arial"/>
                <w:noProof/>
                <w:webHidden/>
              </w:rPr>
            </w:r>
            <w:r w:rsidRPr="003B0AA8">
              <w:rPr>
                <w:rFonts w:ascii="Arial" w:hAnsi="Arial" w:cs="Arial"/>
                <w:noProof/>
                <w:webHidden/>
              </w:rPr>
              <w:fldChar w:fldCharType="separate"/>
            </w:r>
            <w:r w:rsidRPr="003B0AA8">
              <w:rPr>
                <w:rFonts w:ascii="Arial" w:hAnsi="Arial" w:cs="Arial"/>
                <w:noProof/>
                <w:webHidden/>
              </w:rPr>
              <w:t>75</w:t>
            </w:r>
            <w:r w:rsidRPr="003B0AA8">
              <w:rPr>
                <w:rFonts w:ascii="Arial" w:hAnsi="Arial" w:cs="Arial"/>
                <w:noProof/>
                <w:webHidden/>
              </w:rPr>
              <w:fldChar w:fldCharType="end"/>
            </w:r>
          </w:hyperlink>
        </w:p>
        <w:p w14:paraId="00AB8BCC" w14:textId="4BEC792B" w:rsidR="003B0AA8" w:rsidRPr="003B0AA8" w:rsidRDefault="003B0AA8" w:rsidP="003B0AA8">
          <w:pPr>
            <w:pStyle w:val="TOC2"/>
            <w:tabs>
              <w:tab w:val="right" w:leader="dot" w:pos="9016"/>
            </w:tabs>
            <w:rPr>
              <w:rFonts w:ascii="Arial" w:eastAsiaTheme="minorEastAsia" w:hAnsi="Arial" w:cs="Arial"/>
              <w:noProof/>
              <w:kern w:val="2"/>
              <w:lang w:val="en-IN"/>
              <w14:ligatures w14:val="standardContextual"/>
            </w:rPr>
          </w:pPr>
          <w:hyperlink w:anchor="_Toc240926405" w:history="1">
            <w:r w:rsidRPr="003B0AA8">
              <w:rPr>
                <w:rStyle w:val="Hyperlink"/>
                <w:rFonts w:ascii="Arial" w:hAnsi="Arial" w:cs="Arial"/>
                <w:noProof/>
              </w:rPr>
              <w:t>Appendix A: Ethics form</w:t>
            </w:r>
            <w:r w:rsidRPr="003B0AA8">
              <w:rPr>
                <w:rFonts w:ascii="Arial" w:hAnsi="Arial" w:cs="Arial"/>
                <w:noProof/>
                <w:webHidden/>
              </w:rPr>
              <w:tab/>
            </w:r>
            <w:r w:rsidRPr="003B0AA8">
              <w:rPr>
                <w:rFonts w:ascii="Arial" w:hAnsi="Arial" w:cs="Arial"/>
                <w:noProof/>
                <w:webHidden/>
              </w:rPr>
              <w:fldChar w:fldCharType="begin"/>
            </w:r>
            <w:r w:rsidRPr="003B0AA8">
              <w:rPr>
                <w:rFonts w:ascii="Arial" w:hAnsi="Arial" w:cs="Arial"/>
                <w:noProof/>
                <w:webHidden/>
              </w:rPr>
              <w:instrText xml:space="preserve"> PAGEREF _Toc240926405 \h </w:instrText>
            </w:r>
            <w:r w:rsidRPr="003B0AA8">
              <w:rPr>
                <w:rFonts w:ascii="Arial" w:hAnsi="Arial" w:cs="Arial"/>
                <w:noProof/>
                <w:webHidden/>
              </w:rPr>
            </w:r>
            <w:r w:rsidRPr="003B0AA8">
              <w:rPr>
                <w:rFonts w:ascii="Arial" w:hAnsi="Arial" w:cs="Arial"/>
                <w:noProof/>
                <w:webHidden/>
              </w:rPr>
              <w:fldChar w:fldCharType="separate"/>
            </w:r>
            <w:r w:rsidRPr="003B0AA8">
              <w:rPr>
                <w:rFonts w:ascii="Arial" w:hAnsi="Arial" w:cs="Arial"/>
                <w:noProof/>
                <w:webHidden/>
              </w:rPr>
              <w:t>75</w:t>
            </w:r>
            <w:r w:rsidRPr="003B0AA8">
              <w:rPr>
                <w:rFonts w:ascii="Arial" w:hAnsi="Arial" w:cs="Arial"/>
                <w:noProof/>
                <w:webHidden/>
              </w:rPr>
              <w:fldChar w:fldCharType="end"/>
            </w:r>
          </w:hyperlink>
        </w:p>
        <w:p w14:paraId="501EB1B4" w14:textId="47B5BB5E" w:rsidR="003B0AA8" w:rsidRDefault="003B0AA8" w:rsidP="003B0AA8">
          <w:pPr>
            <w:pStyle w:val="TOC2"/>
            <w:tabs>
              <w:tab w:val="right" w:leader="dot" w:pos="9016"/>
            </w:tabs>
            <w:rPr>
              <w:rFonts w:asciiTheme="minorHAnsi" w:eastAsiaTheme="minorEastAsia" w:hAnsiTheme="minorHAnsi" w:cstheme="minorBidi"/>
              <w:noProof/>
              <w:kern w:val="2"/>
              <w:lang w:val="en-IN"/>
              <w14:ligatures w14:val="standardContextual"/>
            </w:rPr>
          </w:pPr>
          <w:hyperlink w:anchor="_Toc240926406" w:history="1">
            <w:r w:rsidRPr="003B0AA8">
              <w:rPr>
                <w:rStyle w:val="Hyperlink"/>
                <w:rFonts w:ascii="Arial" w:hAnsi="Arial" w:cs="Arial"/>
                <w:noProof/>
              </w:rPr>
              <w:t>Appendix B: Literature review matrix of selected studies</w:t>
            </w:r>
            <w:r w:rsidRPr="003B0AA8">
              <w:rPr>
                <w:rFonts w:ascii="Arial" w:hAnsi="Arial" w:cs="Arial"/>
                <w:noProof/>
                <w:webHidden/>
              </w:rPr>
              <w:tab/>
            </w:r>
            <w:r w:rsidRPr="003B0AA8">
              <w:rPr>
                <w:rFonts w:ascii="Arial" w:hAnsi="Arial" w:cs="Arial"/>
                <w:noProof/>
                <w:webHidden/>
              </w:rPr>
              <w:fldChar w:fldCharType="begin"/>
            </w:r>
            <w:r w:rsidRPr="003B0AA8">
              <w:rPr>
                <w:rFonts w:ascii="Arial" w:hAnsi="Arial" w:cs="Arial"/>
                <w:noProof/>
                <w:webHidden/>
              </w:rPr>
              <w:instrText xml:space="preserve"> PAGEREF _Toc240926406 \h </w:instrText>
            </w:r>
            <w:r w:rsidRPr="003B0AA8">
              <w:rPr>
                <w:rFonts w:ascii="Arial" w:hAnsi="Arial" w:cs="Arial"/>
                <w:noProof/>
                <w:webHidden/>
              </w:rPr>
            </w:r>
            <w:r w:rsidRPr="003B0AA8">
              <w:rPr>
                <w:rFonts w:ascii="Arial" w:hAnsi="Arial" w:cs="Arial"/>
                <w:noProof/>
                <w:webHidden/>
              </w:rPr>
              <w:fldChar w:fldCharType="separate"/>
            </w:r>
            <w:r w:rsidRPr="003B0AA8">
              <w:rPr>
                <w:rFonts w:ascii="Arial" w:hAnsi="Arial" w:cs="Arial"/>
                <w:noProof/>
                <w:webHidden/>
              </w:rPr>
              <w:t>88</w:t>
            </w:r>
            <w:r w:rsidRPr="003B0AA8">
              <w:rPr>
                <w:rFonts w:ascii="Arial" w:hAnsi="Arial" w:cs="Arial"/>
                <w:noProof/>
                <w:webHidden/>
              </w:rPr>
              <w:fldChar w:fldCharType="end"/>
            </w:r>
          </w:hyperlink>
        </w:p>
        <w:p w14:paraId="434E1FAA" w14:textId="449420C1" w:rsidR="008101CE" w:rsidRPr="008B1D24" w:rsidRDefault="00A63322" w:rsidP="008B1D24">
          <w:pPr>
            <w:rPr>
              <w:rFonts w:ascii="Arial" w:eastAsia="Arial" w:hAnsi="Arial" w:cs="Arial"/>
            </w:rPr>
          </w:pPr>
          <w:r w:rsidRPr="008B1D24">
            <w:rPr>
              <w:rFonts w:ascii="Arial" w:hAnsi="Arial" w:cs="Arial"/>
            </w:rPr>
            <w:fldChar w:fldCharType="end"/>
          </w:r>
        </w:p>
      </w:sdtContent>
    </w:sdt>
    <w:p w14:paraId="166554E7" w14:textId="77777777" w:rsidR="00692AB4" w:rsidRPr="008B1D24" w:rsidRDefault="00692AB4" w:rsidP="008B1D24">
      <w:pPr>
        <w:rPr>
          <w:rFonts w:ascii="Arial" w:hAnsi="Arial" w:cs="Arial"/>
        </w:rPr>
      </w:pPr>
    </w:p>
    <w:p w14:paraId="14FEB1AC" w14:textId="77777777" w:rsidR="00692AB4" w:rsidRPr="008B1D24" w:rsidRDefault="00692AB4" w:rsidP="008B1D24">
      <w:pPr>
        <w:rPr>
          <w:rFonts w:ascii="Arial" w:eastAsia="Arial" w:hAnsi="Arial" w:cs="Arial"/>
          <w:b/>
          <w:bCs/>
          <w:sz w:val="28"/>
          <w:szCs w:val="28"/>
        </w:rPr>
      </w:pPr>
      <w:r w:rsidRPr="008B1D24">
        <w:rPr>
          <w:rFonts w:ascii="Arial" w:hAnsi="Arial" w:cs="Arial"/>
        </w:rPr>
        <w:br w:type="page"/>
      </w:r>
    </w:p>
    <w:p w14:paraId="38F088A2" w14:textId="77777777" w:rsidR="00692AB4" w:rsidRPr="008B1D24" w:rsidRDefault="00692AB4" w:rsidP="008B1D24">
      <w:pPr>
        <w:jc w:val="center"/>
        <w:rPr>
          <w:rFonts w:ascii="Arial" w:hAnsi="Arial" w:cs="Arial"/>
          <w:b/>
          <w:bCs/>
          <w:sz w:val="28"/>
          <w:szCs w:val="28"/>
        </w:rPr>
      </w:pPr>
      <w:r w:rsidRPr="008B1D24">
        <w:rPr>
          <w:rFonts w:ascii="Arial" w:hAnsi="Arial" w:cs="Arial"/>
          <w:b/>
          <w:bCs/>
          <w:sz w:val="28"/>
          <w:szCs w:val="28"/>
        </w:rPr>
        <w:lastRenderedPageBreak/>
        <w:t>List of figures and tables</w:t>
      </w:r>
    </w:p>
    <w:p w14:paraId="3AE348C4" w14:textId="77777777" w:rsidR="00692AB4" w:rsidRPr="008B1D24" w:rsidRDefault="00692AB4" w:rsidP="008B1D24">
      <w:pPr>
        <w:rPr>
          <w:rFonts w:ascii="Arial" w:hAnsi="Arial" w:cs="Arial"/>
          <w:b/>
          <w:bCs/>
        </w:rPr>
      </w:pPr>
    </w:p>
    <w:p w14:paraId="61D6A0DA" w14:textId="0DE58AC8" w:rsidR="00786A2D" w:rsidRPr="008B1D24" w:rsidRDefault="00786A2D" w:rsidP="008B1D24">
      <w:pPr>
        <w:pStyle w:val="TableofFigures"/>
        <w:tabs>
          <w:tab w:val="right" w:leader="dot" w:pos="9016"/>
        </w:tabs>
        <w:rPr>
          <w:rFonts w:ascii="Arial" w:hAnsi="Arial" w:cs="Arial"/>
          <w:noProof/>
        </w:rPr>
      </w:pPr>
      <w:r w:rsidRPr="008B1D24">
        <w:rPr>
          <w:rFonts w:ascii="Arial" w:hAnsi="Arial" w:cs="Arial"/>
          <w:b/>
          <w:bCs/>
        </w:rPr>
        <w:fldChar w:fldCharType="begin"/>
      </w:r>
      <w:r w:rsidRPr="008B1D24">
        <w:rPr>
          <w:rFonts w:ascii="Arial" w:hAnsi="Arial" w:cs="Arial"/>
          <w:b/>
          <w:bCs/>
        </w:rPr>
        <w:instrText xml:space="preserve"> TOC \h \z \t "Heading 5" \c </w:instrText>
      </w:r>
      <w:r w:rsidRPr="008B1D24">
        <w:rPr>
          <w:rFonts w:ascii="Arial" w:hAnsi="Arial" w:cs="Arial"/>
          <w:b/>
          <w:bCs/>
        </w:rPr>
        <w:fldChar w:fldCharType="separate"/>
      </w:r>
      <w:hyperlink w:anchor="_Toc240880115" w:history="1">
        <w:r w:rsidRPr="008B1D24">
          <w:rPr>
            <w:rStyle w:val="Hyperlink"/>
            <w:rFonts w:ascii="Arial" w:hAnsi="Arial" w:cs="Arial"/>
            <w:noProof/>
          </w:rPr>
          <w:t>Figure 2.1: Corporate Governance Framework</w:t>
        </w:r>
        <w:r w:rsidRPr="008B1D24">
          <w:rPr>
            <w:rFonts w:ascii="Arial" w:hAnsi="Arial" w:cs="Arial"/>
            <w:noProof/>
            <w:webHidden/>
          </w:rPr>
          <w:tab/>
        </w:r>
        <w:r w:rsidRPr="008B1D24">
          <w:rPr>
            <w:rFonts w:ascii="Arial" w:hAnsi="Arial" w:cs="Arial"/>
            <w:noProof/>
            <w:webHidden/>
          </w:rPr>
          <w:fldChar w:fldCharType="begin"/>
        </w:r>
        <w:r w:rsidRPr="008B1D24">
          <w:rPr>
            <w:rFonts w:ascii="Arial" w:hAnsi="Arial" w:cs="Arial"/>
            <w:noProof/>
            <w:webHidden/>
          </w:rPr>
          <w:instrText xml:space="preserve"> PAGEREF _Toc240880115 \h </w:instrText>
        </w:r>
        <w:r w:rsidRPr="008B1D24">
          <w:rPr>
            <w:rFonts w:ascii="Arial" w:hAnsi="Arial" w:cs="Arial"/>
            <w:noProof/>
            <w:webHidden/>
          </w:rPr>
        </w:r>
        <w:r w:rsidRPr="008B1D24">
          <w:rPr>
            <w:rFonts w:ascii="Arial" w:hAnsi="Arial" w:cs="Arial"/>
            <w:noProof/>
            <w:webHidden/>
          </w:rPr>
          <w:fldChar w:fldCharType="separate"/>
        </w:r>
        <w:r w:rsidRPr="008B1D24">
          <w:rPr>
            <w:rFonts w:ascii="Arial" w:hAnsi="Arial" w:cs="Arial"/>
            <w:noProof/>
            <w:webHidden/>
          </w:rPr>
          <w:t>28</w:t>
        </w:r>
        <w:r w:rsidRPr="008B1D24">
          <w:rPr>
            <w:rFonts w:ascii="Arial" w:hAnsi="Arial" w:cs="Arial"/>
            <w:noProof/>
            <w:webHidden/>
          </w:rPr>
          <w:fldChar w:fldCharType="end"/>
        </w:r>
      </w:hyperlink>
    </w:p>
    <w:p w14:paraId="01E5ACE8" w14:textId="27DC2181" w:rsidR="00786A2D" w:rsidRPr="008B1D24" w:rsidRDefault="00786A2D" w:rsidP="008B1D24">
      <w:pPr>
        <w:pStyle w:val="TableofFigures"/>
        <w:tabs>
          <w:tab w:val="right" w:leader="dot" w:pos="9016"/>
        </w:tabs>
        <w:rPr>
          <w:rFonts w:ascii="Arial" w:hAnsi="Arial" w:cs="Arial"/>
          <w:noProof/>
        </w:rPr>
      </w:pPr>
      <w:hyperlink w:anchor="_Toc240880116" w:history="1">
        <w:r w:rsidRPr="008B1D24">
          <w:rPr>
            <w:rStyle w:val="Hyperlink"/>
            <w:rFonts w:ascii="Arial" w:hAnsi="Arial" w:cs="Arial"/>
            <w:noProof/>
          </w:rPr>
          <w:t>Figure 2.2: Conceptual Framework</w:t>
        </w:r>
        <w:r w:rsidRPr="008B1D24">
          <w:rPr>
            <w:rFonts w:ascii="Arial" w:hAnsi="Arial" w:cs="Arial"/>
            <w:noProof/>
            <w:webHidden/>
          </w:rPr>
          <w:tab/>
        </w:r>
        <w:r w:rsidRPr="008B1D24">
          <w:rPr>
            <w:rFonts w:ascii="Arial" w:hAnsi="Arial" w:cs="Arial"/>
            <w:noProof/>
            <w:webHidden/>
          </w:rPr>
          <w:fldChar w:fldCharType="begin"/>
        </w:r>
        <w:r w:rsidRPr="008B1D24">
          <w:rPr>
            <w:rFonts w:ascii="Arial" w:hAnsi="Arial" w:cs="Arial"/>
            <w:noProof/>
            <w:webHidden/>
          </w:rPr>
          <w:instrText xml:space="preserve"> PAGEREF _Toc240880116 \h </w:instrText>
        </w:r>
        <w:r w:rsidRPr="008B1D24">
          <w:rPr>
            <w:rFonts w:ascii="Arial" w:hAnsi="Arial" w:cs="Arial"/>
            <w:noProof/>
            <w:webHidden/>
          </w:rPr>
        </w:r>
        <w:r w:rsidRPr="008B1D24">
          <w:rPr>
            <w:rFonts w:ascii="Arial" w:hAnsi="Arial" w:cs="Arial"/>
            <w:noProof/>
            <w:webHidden/>
          </w:rPr>
          <w:fldChar w:fldCharType="separate"/>
        </w:r>
        <w:r w:rsidRPr="008B1D24">
          <w:rPr>
            <w:rFonts w:ascii="Arial" w:hAnsi="Arial" w:cs="Arial"/>
            <w:noProof/>
            <w:webHidden/>
          </w:rPr>
          <w:t>29</w:t>
        </w:r>
        <w:r w:rsidRPr="008B1D24">
          <w:rPr>
            <w:rFonts w:ascii="Arial" w:hAnsi="Arial" w:cs="Arial"/>
            <w:noProof/>
            <w:webHidden/>
          </w:rPr>
          <w:fldChar w:fldCharType="end"/>
        </w:r>
      </w:hyperlink>
    </w:p>
    <w:p w14:paraId="6326EE5C" w14:textId="29C8C21E" w:rsidR="00786A2D" w:rsidRPr="008B1D24" w:rsidRDefault="00786A2D" w:rsidP="008B1D24">
      <w:pPr>
        <w:pStyle w:val="TableofFigures"/>
        <w:tabs>
          <w:tab w:val="right" w:leader="dot" w:pos="9016"/>
        </w:tabs>
        <w:rPr>
          <w:rFonts w:ascii="Arial" w:hAnsi="Arial" w:cs="Arial"/>
          <w:noProof/>
        </w:rPr>
      </w:pPr>
      <w:hyperlink w:anchor="_Toc240880117" w:history="1">
        <w:r w:rsidRPr="008B1D24">
          <w:rPr>
            <w:rStyle w:val="Hyperlink"/>
            <w:rFonts w:ascii="Arial" w:hAnsi="Arial" w:cs="Arial"/>
            <w:noProof/>
          </w:rPr>
          <w:t>Table 3.1: Search Strategy and Search Terms</w:t>
        </w:r>
        <w:r w:rsidRPr="008B1D24">
          <w:rPr>
            <w:rFonts w:ascii="Arial" w:hAnsi="Arial" w:cs="Arial"/>
            <w:noProof/>
            <w:webHidden/>
          </w:rPr>
          <w:tab/>
        </w:r>
        <w:r w:rsidRPr="008B1D24">
          <w:rPr>
            <w:rFonts w:ascii="Arial" w:hAnsi="Arial" w:cs="Arial"/>
            <w:noProof/>
            <w:webHidden/>
          </w:rPr>
          <w:fldChar w:fldCharType="begin"/>
        </w:r>
        <w:r w:rsidRPr="008B1D24">
          <w:rPr>
            <w:rFonts w:ascii="Arial" w:hAnsi="Arial" w:cs="Arial"/>
            <w:noProof/>
            <w:webHidden/>
          </w:rPr>
          <w:instrText xml:space="preserve"> PAGEREF _Toc240880117 \h </w:instrText>
        </w:r>
        <w:r w:rsidRPr="008B1D24">
          <w:rPr>
            <w:rFonts w:ascii="Arial" w:hAnsi="Arial" w:cs="Arial"/>
            <w:noProof/>
            <w:webHidden/>
          </w:rPr>
        </w:r>
        <w:r w:rsidRPr="008B1D24">
          <w:rPr>
            <w:rFonts w:ascii="Arial" w:hAnsi="Arial" w:cs="Arial"/>
            <w:noProof/>
            <w:webHidden/>
          </w:rPr>
          <w:fldChar w:fldCharType="separate"/>
        </w:r>
        <w:r w:rsidRPr="008B1D24">
          <w:rPr>
            <w:rFonts w:ascii="Arial" w:hAnsi="Arial" w:cs="Arial"/>
            <w:noProof/>
            <w:webHidden/>
          </w:rPr>
          <w:t>34</w:t>
        </w:r>
        <w:r w:rsidRPr="008B1D24">
          <w:rPr>
            <w:rFonts w:ascii="Arial" w:hAnsi="Arial" w:cs="Arial"/>
            <w:noProof/>
            <w:webHidden/>
          </w:rPr>
          <w:fldChar w:fldCharType="end"/>
        </w:r>
      </w:hyperlink>
    </w:p>
    <w:p w14:paraId="67933476" w14:textId="47327067" w:rsidR="00786A2D" w:rsidRPr="008B1D24" w:rsidRDefault="00786A2D" w:rsidP="008B1D24">
      <w:pPr>
        <w:pStyle w:val="TableofFigures"/>
        <w:tabs>
          <w:tab w:val="right" w:leader="dot" w:pos="9016"/>
        </w:tabs>
        <w:rPr>
          <w:rFonts w:ascii="Arial" w:hAnsi="Arial" w:cs="Arial"/>
          <w:noProof/>
        </w:rPr>
      </w:pPr>
      <w:hyperlink w:anchor="_Toc240880118" w:history="1">
        <w:r w:rsidRPr="008B1D24">
          <w:rPr>
            <w:rStyle w:val="Hyperlink"/>
            <w:rFonts w:ascii="Arial" w:hAnsi="Arial" w:cs="Arial"/>
            <w:noProof/>
          </w:rPr>
          <w:t>Table 3.2: Inclusion and Exclusion Criteria</w:t>
        </w:r>
        <w:r w:rsidRPr="008B1D24">
          <w:rPr>
            <w:rFonts w:ascii="Arial" w:hAnsi="Arial" w:cs="Arial"/>
            <w:noProof/>
            <w:webHidden/>
          </w:rPr>
          <w:tab/>
        </w:r>
        <w:r w:rsidRPr="008B1D24">
          <w:rPr>
            <w:rFonts w:ascii="Arial" w:hAnsi="Arial" w:cs="Arial"/>
            <w:noProof/>
            <w:webHidden/>
          </w:rPr>
          <w:fldChar w:fldCharType="begin"/>
        </w:r>
        <w:r w:rsidRPr="008B1D24">
          <w:rPr>
            <w:rFonts w:ascii="Arial" w:hAnsi="Arial" w:cs="Arial"/>
            <w:noProof/>
            <w:webHidden/>
          </w:rPr>
          <w:instrText xml:space="preserve"> PAGEREF _Toc240880118 \h </w:instrText>
        </w:r>
        <w:r w:rsidRPr="008B1D24">
          <w:rPr>
            <w:rFonts w:ascii="Arial" w:hAnsi="Arial" w:cs="Arial"/>
            <w:noProof/>
            <w:webHidden/>
          </w:rPr>
        </w:r>
        <w:r w:rsidRPr="008B1D24">
          <w:rPr>
            <w:rFonts w:ascii="Arial" w:hAnsi="Arial" w:cs="Arial"/>
            <w:noProof/>
            <w:webHidden/>
          </w:rPr>
          <w:fldChar w:fldCharType="separate"/>
        </w:r>
        <w:r w:rsidRPr="008B1D24">
          <w:rPr>
            <w:rFonts w:ascii="Arial" w:hAnsi="Arial" w:cs="Arial"/>
            <w:noProof/>
            <w:webHidden/>
          </w:rPr>
          <w:t>36</w:t>
        </w:r>
        <w:r w:rsidRPr="008B1D24">
          <w:rPr>
            <w:rFonts w:ascii="Arial" w:hAnsi="Arial" w:cs="Arial"/>
            <w:noProof/>
            <w:webHidden/>
          </w:rPr>
          <w:fldChar w:fldCharType="end"/>
        </w:r>
      </w:hyperlink>
    </w:p>
    <w:p w14:paraId="15507913" w14:textId="58CDFE0C" w:rsidR="00786A2D" w:rsidRPr="008B1D24" w:rsidRDefault="00786A2D" w:rsidP="008B1D24">
      <w:pPr>
        <w:pStyle w:val="TableofFigures"/>
        <w:tabs>
          <w:tab w:val="right" w:leader="dot" w:pos="9016"/>
        </w:tabs>
        <w:rPr>
          <w:rFonts w:ascii="Arial" w:hAnsi="Arial" w:cs="Arial"/>
          <w:noProof/>
        </w:rPr>
      </w:pPr>
      <w:hyperlink w:anchor="_Toc240880119" w:history="1">
        <w:r w:rsidRPr="008B1D24">
          <w:rPr>
            <w:rStyle w:val="Hyperlink"/>
            <w:rFonts w:ascii="Arial" w:hAnsi="Arial" w:cs="Arial"/>
            <w:noProof/>
          </w:rPr>
          <w:t>Table 3.3: Literature Screening and Selection Process</w:t>
        </w:r>
        <w:r w:rsidRPr="008B1D24">
          <w:rPr>
            <w:rFonts w:ascii="Arial" w:hAnsi="Arial" w:cs="Arial"/>
            <w:noProof/>
            <w:webHidden/>
          </w:rPr>
          <w:tab/>
        </w:r>
        <w:r w:rsidRPr="008B1D24">
          <w:rPr>
            <w:rFonts w:ascii="Arial" w:hAnsi="Arial" w:cs="Arial"/>
            <w:noProof/>
            <w:webHidden/>
          </w:rPr>
          <w:fldChar w:fldCharType="begin"/>
        </w:r>
        <w:r w:rsidRPr="008B1D24">
          <w:rPr>
            <w:rFonts w:ascii="Arial" w:hAnsi="Arial" w:cs="Arial"/>
            <w:noProof/>
            <w:webHidden/>
          </w:rPr>
          <w:instrText xml:space="preserve"> PAGEREF _Toc240880119 \h </w:instrText>
        </w:r>
        <w:r w:rsidRPr="008B1D24">
          <w:rPr>
            <w:rFonts w:ascii="Arial" w:hAnsi="Arial" w:cs="Arial"/>
            <w:noProof/>
            <w:webHidden/>
          </w:rPr>
        </w:r>
        <w:r w:rsidRPr="008B1D24">
          <w:rPr>
            <w:rFonts w:ascii="Arial" w:hAnsi="Arial" w:cs="Arial"/>
            <w:noProof/>
            <w:webHidden/>
          </w:rPr>
          <w:fldChar w:fldCharType="separate"/>
        </w:r>
        <w:r w:rsidRPr="008B1D24">
          <w:rPr>
            <w:rFonts w:ascii="Arial" w:hAnsi="Arial" w:cs="Arial"/>
            <w:noProof/>
            <w:webHidden/>
          </w:rPr>
          <w:t>36</w:t>
        </w:r>
        <w:r w:rsidRPr="008B1D24">
          <w:rPr>
            <w:rFonts w:ascii="Arial" w:hAnsi="Arial" w:cs="Arial"/>
            <w:noProof/>
            <w:webHidden/>
          </w:rPr>
          <w:fldChar w:fldCharType="end"/>
        </w:r>
      </w:hyperlink>
    </w:p>
    <w:p w14:paraId="4B417816" w14:textId="6CE2AB79" w:rsidR="00786A2D" w:rsidRPr="008B1D24" w:rsidRDefault="00786A2D" w:rsidP="008B1D24">
      <w:pPr>
        <w:pStyle w:val="TableofFigures"/>
        <w:tabs>
          <w:tab w:val="right" w:leader="dot" w:pos="9016"/>
        </w:tabs>
        <w:rPr>
          <w:rFonts w:ascii="Arial" w:hAnsi="Arial" w:cs="Arial"/>
          <w:noProof/>
        </w:rPr>
      </w:pPr>
      <w:hyperlink w:anchor="_Toc240880120" w:history="1">
        <w:r w:rsidRPr="008B1D24">
          <w:rPr>
            <w:rStyle w:val="Hyperlink"/>
            <w:rFonts w:ascii="Arial" w:hAnsi="Arial" w:cs="Arial"/>
            <w:noProof/>
          </w:rPr>
          <w:t>Table 3.4: Data Extraction Framework</w:t>
        </w:r>
        <w:r w:rsidRPr="008B1D24">
          <w:rPr>
            <w:rFonts w:ascii="Arial" w:hAnsi="Arial" w:cs="Arial"/>
            <w:noProof/>
            <w:webHidden/>
          </w:rPr>
          <w:tab/>
        </w:r>
        <w:r w:rsidRPr="008B1D24">
          <w:rPr>
            <w:rFonts w:ascii="Arial" w:hAnsi="Arial" w:cs="Arial"/>
            <w:noProof/>
            <w:webHidden/>
          </w:rPr>
          <w:fldChar w:fldCharType="begin"/>
        </w:r>
        <w:r w:rsidRPr="008B1D24">
          <w:rPr>
            <w:rFonts w:ascii="Arial" w:hAnsi="Arial" w:cs="Arial"/>
            <w:noProof/>
            <w:webHidden/>
          </w:rPr>
          <w:instrText xml:space="preserve"> PAGEREF _Toc240880120 \h </w:instrText>
        </w:r>
        <w:r w:rsidRPr="008B1D24">
          <w:rPr>
            <w:rFonts w:ascii="Arial" w:hAnsi="Arial" w:cs="Arial"/>
            <w:noProof/>
            <w:webHidden/>
          </w:rPr>
        </w:r>
        <w:r w:rsidRPr="008B1D24">
          <w:rPr>
            <w:rFonts w:ascii="Arial" w:hAnsi="Arial" w:cs="Arial"/>
            <w:noProof/>
            <w:webHidden/>
          </w:rPr>
          <w:fldChar w:fldCharType="separate"/>
        </w:r>
        <w:r w:rsidRPr="008B1D24">
          <w:rPr>
            <w:rFonts w:ascii="Arial" w:hAnsi="Arial" w:cs="Arial"/>
            <w:noProof/>
            <w:webHidden/>
          </w:rPr>
          <w:t>38</w:t>
        </w:r>
        <w:r w:rsidRPr="008B1D24">
          <w:rPr>
            <w:rFonts w:ascii="Arial" w:hAnsi="Arial" w:cs="Arial"/>
            <w:noProof/>
            <w:webHidden/>
          </w:rPr>
          <w:fldChar w:fldCharType="end"/>
        </w:r>
      </w:hyperlink>
    </w:p>
    <w:p w14:paraId="29A8C7F3" w14:textId="7C3BBAF4" w:rsidR="00786A2D" w:rsidRPr="008B1D24" w:rsidRDefault="00786A2D" w:rsidP="008B1D24">
      <w:pPr>
        <w:pStyle w:val="TableofFigures"/>
        <w:tabs>
          <w:tab w:val="right" w:leader="dot" w:pos="9016"/>
        </w:tabs>
        <w:rPr>
          <w:rFonts w:ascii="Arial" w:hAnsi="Arial" w:cs="Arial"/>
          <w:noProof/>
        </w:rPr>
      </w:pPr>
      <w:hyperlink w:anchor="_Toc240880121" w:history="1">
        <w:r w:rsidRPr="008B1D24">
          <w:rPr>
            <w:rStyle w:val="Hyperlink"/>
            <w:rFonts w:ascii="Arial" w:hAnsi="Arial" w:cs="Arial"/>
            <w:noProof/>
          </w:rPr>
          <w:t>Table 3.5: Thematic Analysis Framework</w:t>
        </w:r>
        <w:r w:rsidRPr="008B1D24">
          <w:rPr>
            <w:rFonts w:ascii="Arial" w:hAnsi="Arial" w:cs="Arial"/>
            <w:noProof/>
            <w:webHidden/>
          </w:rPr>
          <w:tab/>
        </w:r>
        <w:r w:rsidRPr="008B1D24">
          <w:rPr>
            <w:rFonts w:ascii="Arial" w:hAnsi="Arial" w:cs="Arial"/>
            <w:noProof/>
            <w:webHidden/>
          </w:rPr>
          <w:fldChar w:fldCharType="begin"/>
        </w:r>
        <w:r w:rsidRPr="008B1D24">
          <w:rPr>
            <w:rFonts w:ascii="Arial" w:hAnsi="Arial" w:cs="Arial"/>
            <w:noProof/>
            <w:webHidden/>
          </w:rPr>
          <w:instrText xml:space="preserve"> PAGEREF _Toc240880121 \h </w:instrText>
        </w:r>
        <w:r w:rsidRPr="008B1D24">
          <w:rPr>
            <w:rFonts w:ascii="Arial" w:hAnsi="Arial" w:cs="Arial"/>
            <w:noProof/>
            <w:webHidden/>
          </w:rPr>
        </w:r>
        <w:r w:rsidRPr="008B1D24">
          <w:rPr>
            <w:rFonts w:ascii="Arial" w:hAnsi="Arial" w:cs="Arial"/>
            <w:noProof/>
            <w:webHidden/>
          </w:rPr>
          <w:fldChar w:fldCharType="separate"/>
        </w:r>
        <w:r w:rsidRPr="008B1D24">
          <w:rPr>
            <w:rFonts w:ascii="Arial" w:hAnsi="Arial" w:cs="Arial"/>
            <w:noProof/>
            <w:webHidden/>
          </w:rPr>
          <w:t>38</w:t>
        </w:r>
        <w:r w:rsidRPr="008B1D24">
          <w:rPr>
            <w:rFonts w:ascii="Arial" w:hAnsi="Arial" w:cs="Arial"/>
            <w:noProof/>
            <w:webHidden/>
          </w:rPr>
          <w:fldChar w:fldCharType="end"/>
        </w:r>
      </w:hyperlink>
    </w:p>
    <w:p w14:paraId="4B0B7497" w14:textId="3FC5B5CD" w:rsidR="00786A2D" w:rsidRPr="008B1D24" w:rsidRDefault="00786A2D" w:rsidP="008B1D24">
      <w:pPr>
        <w:pStyle w:val="TableofFigures"/>
        <w:tabs>
          <w:tab w:val="right" w:leader="dot" w:pos="9016"/>
        </w:tabs>
        <w:rPr>
          <w:rFonts w:ascii="Arial" w:hAnsi="Arial" w:cs="Arial"/>
          <w:noProof/>
        </w:rPr>
      </w:pPr>
      <w:hyperlink w:anchor="_Toc240880122" w:history="1">
        <w:r w:rsidRPr="008B1D24">
          <w:rPr>
            <w:rStyle w:val="Hyperlink"/>
            <w:rFonts w:ascii="Arial" w:hAnsi="Arial" w:cs="Arial"/>
            <w:noProof/>
          </w:rPr>
          <w:t>Table 4.1: Distribution of the 30 studies across the four themes</w:t>
        </w:r>
        <w:r w:rsidRPr="008B1D24">
          <w:rPr>
            <w:rFonts w:ascii="Arial" w:hAnsi="Arial" w:cs="Arial"/>
            <w:noProof/>
            <w:webHidden/>
          </w:rPr>
          <w:tab/>
        </w:r>
        <w:r w:rsidRPr="008B1D24">
          <w:rPr>
            <w:rFonts w:ascii="Arial" w:hAnsi="Arial" w:cs="Arial"/>
            <w:noProof/>
            <w:webHidden/>
          </w:rPr>
          <w:fldChar w:fldCharType="begin"/>
        </w:r>
        <w:r w:rsidRPr="008B1D24">
          <w:rPr>
            <w:rFonts w:ascii="Arial" w:hAnsi="Arial" w:cs="Arial"/>
            <w:noProof/>
            <w:webHidden/>
          </w:rPr>
          <w:instrText xml:space="preserve"> PAGEREF _Toc240880122 \h </w:instrText>
        </w:r>
        <w:r w:rsidRPr="008B1D24">
          <w:rPr>
            <w:rFonts w:ascii="Arial" w:hAnsi="Arial" w:cs="Arial"/>
            <w:noProof/>
            <w:webHidden/>
          </w:rPr>
        </w:r>
        <w:r w:rsidRPr="008B1D24">
          <w:rPr>
            <w:rFonts w:ascii="Arial" w:hAnsi="Arial" w:cs="Arial"/>
            <w:noProof/>
            <w:webHidden/>
          </w:rPr>
          <w:fldChar w:fldCharType="separate"/>
        </w:r>
        <w:r w:rsidRPr="008B1D24">
          <w:rPr>
            <w:rFonts w:ascii="Arial" w:hAnsi="Arial" w:cs="Arial"/>
            <w:noProof/>
            <w:webHidden/>
          </w:rPr>
          <w:t>42</w:t>
        </w:r>
        <w:r w:rsidRPr="008B1D24">
          <w:rPr>
            <w:rFonts w:ascii="Arial" w:hAnsi="Arial" w:cs="Arial"/>
            <w:noProof/>
            <w:webHidden/>
          </w:rPr>
          <w:fldChar w:fldCharType="end"/>
        </w:r>
      </w:hyperlink>
    </w:p>
    <w:p w14:paraId="434E1FAB" w14:textId="1184B15B" w:rsidR="008101CE" w:rsidRPr="003E4651" w:rsidRDefault="00786A2D" w:rsidP="008B1D24">
      <w:pPr>
        <w:pStyle w:val="Heading1"/>
      </w:pPr>
      <w:r w:rsidRPr="008B1D24">
        <w:rPr>
          <w:sz w:val="24"/>
          <w:szCs w:val="24"/>
        </w:rPr>
        <w:fldChar w:fldCharType="end"/>
      </w:r>
      <w:r w:rsidR="00A63322" w:rsidRPr="008B1D24">
        <w:br w:type="page"/>
      </w:r>
      <w:bookmarkStart w:id="7" w:name="_Toc240926319"/>
      <w:r w:rsidR="00A63322" w:rsidRPr="003E4651">
        <w:lastRenderedPageBreak/>
        <w:t>Chapter 1: Introduction</w:t>
      </w:r>
      <w:bookmarkEnd w:id="7"/>
    </w:p>
    <w:p w14:paraId="434E1FAC" w14:textId="77777777" w:rsidR="008101CE" w:rsidRPr="003E4651" w:rsidRDefault="00A63322" w:rsidP="008B1D24">
      <w:pPr>
        <w:pStyle w:val="Heading2"/>
        <w:numPr>
          <w:ilvl w:val="1"/>
          <w:numId w:val="4"/>
        </w:numPr>
      </w:pPr>
      <w:bookmarkStart w:id="8" w:name="_Toc240926320"/>
      <w:r w:rsidRPr="003E4651">
        <w:t>Introduction</w:t>
      </w:r>
      <w:bookmarkEnd w:id="8"/>
    </w:p>
    <w:p w14:paraId="434E1FAD" w14:textId="77777777" w:rsidR="008101CE" w:rsidRPr="003E4651" w:rsidRDefault="00A63322" w:rsidP="008B1D24">
      <w:pPr>
        <w:rPr>
          <w:rFonts w:ascii="Arial" w:eastAsia="Arial" w:hAnsi="Arial" w:cs="Arial"/>
        </w:rPr>
      </w:pPr>
      <w:r w:rsidRPr="003E4651">
        <w:rPr>
          <w:rFonts w:ascii="Arial" w:eastAsia="Arial" w:hAnsi="Arial" w:cs="Arial"/>
        </w:rPr>
        <w:t>Companies are facing complexity in their financial reporting due to digitalisation and the way that they provide products and services to their customers and make a profit in the process. Subscription is a recurring revenue model that's often employed by digital-first companies; they operate online platforms and software services, and they have intricate revenue models. IFRS 15 gives guidance on how to recognise revenue, with managerial judgement required to apply the standards (</w:t>
      </w:r>
      <w:r w:rsidRPr="003E4651">
        <w:rPr>
          <w:rFonts w:ascii="Arial" w:eastAsia="Arial" w:hAnsi="Arial" w:cs="Arial"/>
          <w:highlight w:val="white"/>
        </w:rPr>
        <w:t>Tenzer, 2025</w:t>
      </w:r>
      <w:r w:rsidRPr="003E4651">
        <w:rPr>
          <w:rFonts w:ascii="Arial" w:eastAsia="Arial" w:hAnsi="Arial" w:cs="Arial"/>
        </w:rPr>
        <w:t>). This dissertation discusses the possible impact of subjective revenue recognition on earnings stability in digital-first firms in the UK context. It will concentrate on managerial discretion and the interplay between IFRS 15 and earnings management and earnings smoothing. Myers et al. (2022) emphasise how managerial discretion can impact the timing and significance of reported revenues.</w:t>
      </w:r>
    </w:p>
    <w:p w14:paraId="434E1FAE" w14:textId="77777777" w:rsidR="008101CE" w:rsidRPr="003E4651" w:rsidRDefault="00A63322" w:rsidP="008B1D24">
      <w:pPr>
        <w:pStyle w:val="Heading2"/>
      </w:pPr>
      <w:bookmarkStart w:id="9" w:name="_Toc240926321"/>
      <w:r w:rsidRPr="003E4651">
        <w:t>1.2 Background of the Study</w:t>
      </w:r>
      <w:bookmarkEnd w:id="9"/>
    </w:p>
    <w:p w14:paraId="434E1FAF" w14:textId="77777777" w:rsidR="008101CE" w:rsidRPr="003E4651" w:rsidRDefault="00A63322" w:rsidP="008B1D24">
      <w:pPr>
        <w:rPr>
          <w:rFonts w:ascii="Arial" w:eastAsia="Arial" w:hAnsi="Arial" w:cs="Arial"/>
        </w:rPr>
      </w:pPr>
      <w:r w:rsidRPr="003E4651">
        <w:rPr>
          <w:rFonts w:ascii="Arial" w:eastAsia="Arial" w:hAnsi="Arial" w:cs="Arial"/>
        </w:rPr>
        <w:t xml:space="preserve">The principles-based approach to revenue recognition, provided for in IFRS 15 is based on a five-step model. As stated by </w:t>
      </w:r>
      <w:proofErr w:type="spellStart"/>
      <w:r w:rsidRPr="003E4651">
        <w:rPr>
          <w:rFonts w:ascii="Arial" w:eastAsia="Arial" w:hAnsi="Arial" w:cs="Arial"/>
          <w:highlight w:val="white"/>
        </w:rPr>
        <w:t>Piosik</w:t>
      </w:r>
      <w:proofErr w:type="spellEnd"/>
      <w:r w:rsidRPr="003E4651">
        <w:rPr>
          <w:rFonts w:ascii="Arial" w:eastAsia="Arial" w:hAnsi="Arial" w:cs="Arial"/>
          <w:highlight w:val="white"/>
        </w:rPr>
        <w:t xml:space="preserve"> </w:t>
      </w:r>
      <w:r w:rsidRPr="003E4651">
        <w:rPr>
          <w:rFonts w:ascii="Arial" w:eastAsia="Arial" w:hAnsi="Arial" w:cs="Arial"/>
        </w:rPr>
        <w:t xml:space="preserve">(2021), this helps in the identification of a contract with a customer, identification of performance obligations, determination of the transaction price, and allocation of the transaction price and recognition of revenue when or as performance obligations are satisfied. This structure is especially relevant to advancing the digital-first companies as their deals might include webpages access/usage-based costs, bundled solutions instead of subscription-based expenses, and platform access fees. They describe the judicial precedent on cookie vs sticky heels, and to account for funds, managers need to take into account the contractual and economic facts under the necessary accounting rules, which can have a significant impact on revenue recognition (Myers et al., 2022). </w:t>
      </w:r>
    </w:p>
    <w:p w14:paraId="434E1FB0" w14:textId="77777777" w:rsidR="008101CE" w:rsidRPr="003E4651" w:rsidRDefault="00A63322" w:rsidP="008B1D24">
      <w:pPr>
        <w:rPr>
          <w:rFonts w:ascii="Arial" w:eastAsia="Arial" w:hAnsi="Arial" w:cs="Arial"/>
        </w:rPr>
      </w:pPr>
      <w:r w:rsidRPr="003E4651">
        <w:rPr>
          <w:rFonts w:ascii="Arial" w:eastAsia="Arial" w:hAnsi="Arial" w:cs="Arial"/>
        </w:rPr>
        <w:t xml:space="preserve">Appropriate discretion can be used to enhance the usefulness of financial information reporting, but it can also provide an opportunity for financial information to be opportunistically reported. As financial activities get an increasing digital twist, new and complex accounting issues are arising. </w:t>
      </w:r>
      <w:proofErr w:type="spellStart"/>
      <w:r w:rsidRPr="003E4651">
        <w:rPr>
          <w:rFonts w:ascii="Arial" w:eastAsia="Arial" w:hAnsi="Arial" w:cs="Arial"/>
        </w:rPr>
        <w:t>Namazian</w:t>
      </w:r>
      <w:proofErr w:type="spellEnd"/>
      <w:r w:rsidRPr="003E4651">
        <w:rPr>
          <w:rFonts w:ascii="Arial" w:eastAsia="Arial" w:hAnsi="Arial" w:cs="Arial"/>
        </w:rPr>
        <w:t xml:space="preserve"> and </w:t>
      </w:r>
      <w:proofErr w:type="spellStart"/>
      <w:r w:rsidRPr="003E4651">
        <w:rPr>
          <w:rFonts w:ascii="Arial" w:eastAsia="Arial" w:hAnsi="Arial" w:cs="Arial"/>
        </w:rPr>
        <w:t>Mottahedi</w:t>
      </w:r>
      <w:proofErr w:type="spellEnd"/>
      <w:r w:rsidRPr="003E4651">
        <w:rPr>
          <w:rFonts w:ascii="Arial" w:eastAsia="Arial" w:hAnsi="Arial" w:cs="Arial"/>
        </w:rPr>
        <w:t xml:space="preserve"> (2025) believed that Cryptocurrency assets are an emerging digital activity that is threatening to undermine traditional financial reporting systems and accounting principles. Cryptocurrency accounting follows a path different to IFRS 15, but it highlights the general challenge of using existing accounting principles when they are unable to be </w:t>
      </w:r>
      <w:r w:rsidRPr="003E4651">
        <w:rPr>
          <w:rFonts w:ascii="Arial" w:eastAsia="Arial" w:hAnsi="Arial" w:cs="Arial"/>
        </w:rPr>
        <w:lastRenderedPageBreak/>
        <w:t>applied as they apply to more mature business practices. Financial reporting quality is also tightly related to revenue recognition. Nanzala et al. (2025) adopted a descriptive analysis methodology to review the techniques used in revenue recognition as well as the quality of financial reporting while highlighting the necessity for adopting suitable techniques of revenue recognition to ensure the production of reliable financial information. Hence, it is relevant not only for accounting compliance but also for the credibility and usefulness of the reported earnings if we take into consideration the subjective aspect of revenue recognition.</w:t>
      </w:r>
    </w:p>
    <w:p w14:paraId="434E1FB1" w14:textId="1DA93844" w:rsidR="008101CE" w:rsidRPr="003E4651" w:rsidRDefault="00A63322" w:rsidP="008B1D24">
      <w:pPr>
        <w:pStyle w:val="Heading2"/>
        <w:numPr>
          <w:ilvl w:val="1"/>
          <w:numId w:val="5"/>
        </w:numPr>
      </w:pPr>
      <w:bookmarkStart w:id="10" w:name="_Toc240926322"/>
      <w:r w:rsidRPr="003E4651">
        <w:t>Research Problem and Rationale</w:t>
      </w:r>
      <w:bookmarkEnd w:id="10"/>
    </w:p>
    <w:p w14:paraId="434E1FB2" w14:textId="77777777" w:rsidR="008101CE" w:rsidRPr="003E4651" w:rsidRDefault="00A63322" w:rsidP="008B1D24">
      <w:pPr>
        <w:rPr>
          <w:rFonts w:ascii="Arial" w:eastAsia="Arial" w:hAnsi="Arial" w:cs="Arial"/>
        </w:rPr>
      </w:pPr>
      <w:r w:rsidRPr="003E4651">
        <w:rPr>
          <w:rFonts w:ascii="Arial" w:eastAsia="Arial" w:hAnsi="Arial" w:cs="Arial"/>
        </w:rPr>
        <w:t>The issue at the heart of the research problem is managerial judgement and its effect on the reported earnings. IFRS 15 calls for judgment in situations for performance obligations, transaction price estimates, and the timing of revenue recognition. Hence, the earmark of managerial discretion in revenue recognition still holds true. The 5-step model is presented by KPMG as implemented in IFRS 15 and illustrates variable consideration with an example of a 1 million performance fee with a 75% likelihood of success to illustrate how estimates can impact transaction prices (KPMG, 2025). PwC also mentions complexities in connection with discounts, rebates, refunds, incentives and performance-based bonuses and explains a contractual transaction amount of CU1,000 (PwC, 2026). These judgments are especially significant for digital-first firms, such as firms that offer on-demand, pay-as-you-use, platform fees and bundled services, or that charge subscription fees. According to Myers et al. (2022), managerial discretion may affect the timing of revenue recognition, with the result being either potentially informative or opportunistic depending on managerial incentives. The motivation for this study is therefore to investigate the possibility of such interactions between subjective IFRS 15 decisions and the stability of earnings in digital-first companies in the United Kingdom. This study does not make the assumption that judging is an act of manipulation, but rather asks whether with increasing complexity and digitisation of digital business, additional opportunities arise for earnings management or earnings smoothing. This contributes to understanding the relationship between accounting judgement, digital business models and reported earnings.</w:t>
      </w:r>
    </w:p>
    <w:p w14:paraId="434E1FB3" w14:textId="77777777" w:rsidR="008101CE" w:rsidRPr="003E4651" w:rsidRDefault="00A63322" w:rsidP="008B1D24">
      <w:pPr>
        <w:pStyle w:val="Heading2"/>
      </w:pPr>
      <w:bookmarkStart w:id="11" w:name="_Toc240926323"/>
      <w:r w:rsidRPr="003E4651">
        <w:lastRenderedPageBreak/>
        <w:t>1.4 Research Aim</w:t>
      </w:r>
      <w:bookmarkEnd w:id="11"/>
    </w:p>
    <w:p w14:paraId="434E1FB4" w14:textId="77777777" w:rsidR="008101CE" w:rsidRPr="003E4651" w:rsidRDefault="00A63322" w:rsidP="008B1D24">
      <w:pPr>
        <w:pBdr>
          <w:top w:val="nil"/>
          <w:left w:val="nil"/>
          <w:bottom w:val="nil"/>
          <w:right w:val="nil"/>
          <w:between w:val="nil"/>
        </w:pBdr>
        <w:rPr>
          <w:rFonts w:ascii="Arial" w:eastAsia="Arial" w:hAnsi="Arial" w:cs="Arial"/>
        </w:rPr>
      </w:pPr>
      <w:r w:rsidRPr="003E4651">
        <w:rPr>
          <w:rFonts w:ascii="Arial" w:eastAsia="Arial" w:hAnsi="Arial" w:cs="Arial"/>
        </w:rPr>
        <w:t>The main aim of this study is to evaluate ways in which and the extent to which UK-based digital-first companies leverage the subjective estimation clauses within current revenue recognition frameworks to engage in smoothing out earnings.</w:t>
      </w:r>
    </w:p>
    <w:p w14:paraId="434E1FB5" w14:textId="77777777" w:rsidR="008101CE" w:rsidRPr="003E4651" w:rsidRDefault="00A63322" w:rsidP="008B1D24">
      <w:pPr>
        <w:pStyle w:val="Heading2"/>
      </w:pPr>
      <w:bookmarkStart w:id="12" w:name="_Toc240926324"/>
      <w:r w:rsidRPr="003E4651">
        <w:t>1.5 Research Objectives</w:t>
      </w:r>
      <w:bookmarkEnd w:id="12"/>
    </w:p>
    <w:p w14:paraId="434E1FB6" w14:textId="77777777" w:rsidR="008101CE" w:rsidRPr="003E4651" w:rsidRDefault="00A63322" w:rsidP="008B1D24">
      <w:pPr>
        <w:numPr>
          <w:ilvl w:val="0"/>
          <w:numId w:val="2"/>
        </w:numPr>
        <w:pBdr>
          <w:top w:val="nil"/>
          <w:left w:val="nil"/>
          <w:bottom w:val="nil"/>
          <w:right w:val="nil"/>
          <w:between w:val="nil"/>
        </w:pBdr>
        <w:rPr>
          <w:rFonts w:ascii="Arial" w:eastAsia="Arial" w:hAnsi="Arial" w:cs="Arial"/>
        </w:rPr>
      </w:pPr>
      <w:r w:rsidRPr="003E4651">
        <w:rPr>
          <w:rFonts w:ascii="Arial" w:eastAsia="Arial" w:hAnsi="Arial" w:cs="Arial"/>
        </w:rPr>
        <w:t>To identify the specific steps within the standard accounting models where UK digital firms exercise the highest degree of management discretion</w:t>
      </w:r>
    </w:p>
    <w:p w14:paraId="434E1FB7" w14:textId="77777777" w:rsidR="008101CE" w:rsidRPr="003E4651" w:rsidRDefault="00A63322" w:rsidP="008B1D24">
      <w:pPr>
        <w:numPr>
          <w:ilvl w:val="0"/>
          <w:numId w:val="2"/>
        </w:numPr>
        <w:pBdr>
          <w:top w:val="nil"/>
          <w:left w:val="nil"/>
          <w:bottom w:val="nil"/>
          <w:right w:val="nil"/>
          <w:between w:val="nil"/>
        </w:pBdr>
        <w:rPr>
          <w:rFonts w:ascii="Arial" w:eastAsia="Arial" w:hAnsi="Arial" w:cs="Arial"/>
        </w:rPr>
      </w:pPr>
      <w:r w:rsidRPr="003E4651">
        <w:rPr>
          <w:rFonts w:ascii="Arial" w:eastAsia="Arial" w:hAnsi="Arial" w:cs="Arial"/>
        </w:rPr>
        <w:t>To quantify the relationship between subjective revenue adjustments and the stability of reported corporate earnings over time</w:t>
      </w:r>
    </w:p>
    <w:p w14:paraId="434E1FB8" w14:textId="77777777" w:rsidR="008101CE" w:rsidRPr="003E4651" w:rsidRDefault="00A63322" w:rsidP="008B1D24">
      <w:pPr>
        <w:numPr>
          <w:ilvl w:val="0"/>
          <w:numId w:val="2"/>
        </w:numPr>
        <w:pBdr>
          <w:top w:val="nil"/>
          <w:left w:val="nil"/>
          <w:bottom w:val="nil"/>
          <w:right w:val="nil"/>
          <w:between w:val="nil"/>
        </w:pBdr>
        <w:rPr>
          <w:rFonts w:ascii="Arial" w:eastAsia="Arial" w:hAnsi="Arial" w:cs="Arial"/>
        </w:rPr>
      </w:pPr>
      <w:r w:rsidRPr="003E4651">
        <w:rPr>
          <w:rFonts w:ascii="Arial" w:eastAsia="Arial" w:hAnsi="Arial" w:cs="Arial"/>
        </w:rPr>
        <w:t>To assess whether corporate governance mechanisms restrict or mitigate this specific type of earnings manipulation</w:t>
      </w:r>
    </w:p>
    <w:p w14:paraId="434E1FB9" w14:textId="77777777" w:rsidR="008101CE" w:rsidRPr="003E4651" w:rsidRDefault="00A63322" w:rsidP="008B1D24">
      <w:pPr>
        <w:pStyle w:val="Heading2"/>
      </w:pPr>
      <w:bookmarkStart w:id="13" w:name="_Toc240926325"/>
      <w:r w:rsidRPr="003E4651">
        <w:t>1.6 Research Questions</w:t>
      </w:r>
      <w:bookmarkEnd w:id="13"/>
    </w:p>
    <w:p w14:paraId="434E1FBA" w14:textId="77777777" w:rsidR="008101CE" w:rsidRPr="003E4651" w:rsidRDefault="00A63322" w:rsidP="008B1D24">
      <w:pPr>
        <w:numPr>
          <w:ilvl w:val="0"/>
          <w:numId w:val="3"/>
        </w:numPr>
        <w:pBdr>
          <w:top w:val="nil"/>
          <w:left w:val="nil"/>
          <w:bottom w:val="nil"/>
          <w:right w:val="nil"/>
          <w:between w:val="nil"/>
        </w:pBdr>
        <w:rPr>
          <w:rFonts w:ascii="Arial" w:eastAsia="Arial" w:hAnsi="Arial" w:cs="Arial"/>
        </w:rPr>
      </w:pPr>
      <w:r w:rsidRPr="003E4651">
        <w:rPr>
          <w:rFonts w:ascii="Arial" w:eastAsia="Arial" w:hAnsi="Arial" w:cs="Arial"/>
        </w:rPr>
        <w:t>Where do digital-first companies in the UK have the most flexibility around managerial discretion for stages of the IFRS 15 revenue recognition model?</w:t>
      </w:r>
    </w:p>
    <w:p w14:paraId="434E1FBB" w14:textId="77777777" w:rsidR="008101CE" w:rsidRPr="003E4651" w:rsidRDefault="00A63322" w:rsidP="008B1D24">
      <w:pPr>
        <w:numPr>
          <w:ilvl w:val="0"/>
          <w:numId w:val="3"/>
        </w:numPr>
        <w:pBdr>
          <w:top w:val="nil"/>
          <w:left w:val="nil"/>
          <w:bottom w:val="nil"/>
          <w:right w:val="nil"/>
          <w:between w:val="nil"/>
        </w:pBdr>
        <w:rPr>
          <w:rFonts w:ascii="Arial" w:eastAsia="Arial" w:hAnsi="Arial" w:cs="Arial"/>
        </w:rPr>
      </w:pPr>
      <w:r w:rsidRPr="003E4651">
        <w:rPr>
          <w:rFonts w:ascii="Arial" w:eastAsia="Arial" w:hAnsi="Arial" w:cs="Arial"/>
        </w:rPr>
        <w:t>How do the subjective revenue recognition accounting adjustments affect the certainty of digital-first UK firms' earnings?</w:t>
      </w:r>
    </w:p>
    <w:p w14:paraId="434E1FBC" w14:textId="77777777" w:rsidR="008101CE" w:rsidRPr="003E4651" w:rsidRDefault="00A63322" w:rsidP="008B1D24">
      <w:pPr>
        <w:numPr>
          <w:ilvl w:val="0"/>
          <w:numId w:val="3"/>
        </w:numPr>
        <w:pBdr>
          <w:top w:val="nil"/>
          <w:left w:val="nil"/>
          <w:bottom w:val="nil"/>
          <w:right w:val="nil"/>
          <w:between w:val="nil"/>
        </w:pBdr>
        <w:rPr>
          <w:rFonts w:ascii="Arial" w:eastAsia="Arial" w:hAnsi="Arial" w:cs="Arial"/>
        </w:rPr>
      </w:pPr>
      <w:r w:rsidRPr="003E4651">
        <w:rPr>
          <w:rFonts w:ascii="Arial" w:eastAsia="Arial" w:hAnsi="Arial" w:cs="Arial"/>
        </w:rPr>
        <w:t>What are the implications for how digital-first businesses in the UK apply 'discretionary judgement' in their revenue recognition practices on the bottom line?</w:t>
      </w:r>
    </w:p>
    <w:p w14:paraId="434E1FBD" w14:textId="77777777" w:rsidR="008101CE" w:rsidRPr="003E4651" w:rsidRDefault="00A63322" w:rsidP="008B1D24">
      <w:pPr>
        <w:numPr>
          <w:ilvl w:val="0"/>
          <w:numId w:val="3"/>
        </w:numPr>
        <w:pBdr>
          <w:top w:val="nil"/>
          <w:left w:val="nil"/>
          <w:bottom w:val="nil"/>
          <w:right w:val="nil"/>
          <w:between w:val="nil"/>
        </w:pBdr>
        <w:rPr>
          <w:rFonts w:ascii="Arial" w:eastAsia="Arial" w:hAnsi="Arial" w:cs="Arial"/>
        </w:rPr>
      </w:pPr>
      <w:r w:rsidRPr="003E4651">
        <w:rPr>
          <w:rFonts w:ascii="Arial" w:eastAsia="Arial" w:hAnsi="Arial" w:cs="Arial"/>
        </w:rPr>
        <w:t>What is the effectiveness of corporate governance in controlling or reducing earnings smoothing caused by subjective revenue recognition policies in the UK digital-first companies?</w:t>
      </w:r>
    </w:p>
    <w:p w14:paraId="434E1FBE" w14:textId="77777777" w:rsidR="008101CE" w:rsidRPr="003E4651" w:rsidRDefault="00A63322" w:rsidP="008B1D24">
      <w:pPr>
        <w:pStyle w:val="Heading2"/>
      </w:pPr>
      <w:bookmarkStart w:id="14" w:name="_Toc240926326"/>
      <w:r w:rsidRPr="003E4651">
        <w:t>1.7 Scope of the Study</w:t>
      </w:r>
      <w:bookmarkEnd w:id="14"/>
    </w:p>
    <w:p w14:paraId="434E1FBF" w14:textId="77777777" w:rsidR="008101CE" w:rsidRPr="003E4651" w:rsidRDefault="00A63322" w:rsidP="008B1D24">
      <w:pPr>
        <w:rPr>
          <w:rFonts w:ascii="Arial" w:eastAsia="Arial" w:hAnsi="Arial" w:cs="Arial"/>
        </w:rPr>
      </w:pPr>
      <w:r w:rsidRPr="003E4651">
        <w:rPr>
          <w:rFonts w:ascii="Arial" w:eastAsia="Arial" w:hAnsi="Arial" w:cs="Arial"/>
        </w:rPr>
        <w:t xml:space="preserve">The study is based on digital-first businesses in the UK and will explore revenue recognition under IFRS 15 with a primary focus. The analysis focuses on managerial discretion, subjective revenue recognition, earnings management and earnings smoothing. Specific attention is paid to performance obligations, transaction-price estimation and timing of revenue recognition. This study does not review all types of earnings management or all accounting standards that apply to digital businesses. Cryptocurrency accounting is seen as a part of the broader digitalisation environment, not as an independent area of study. The study emphasises the narrower issue of revenue recognition as opposed to broader revenue manipulation. Referential evidence is analysed using a systemised and thematic approach to academic and professional literature. Nasution et al. (2023) emphasise the importance of structured </w:t>
      </w:r>
      <w:r w:rsidRPr="003E4651">
        <w:rPr>
          <w:rFonts w:ascii="Arial" w:eastAsia="Arial" w:hAnsi="Arial" w:cs="Arial"/>
        </w:rPr>
        <w:lastRenderedPageBreak/>
        <w:t>research methodology for systematically organising and analysing research evidence, supporting the methodological approach adopted in this dissertation.</w:t>
      </w:r>
    </w:p>
    <w:p w14:paraId="7978B2F9" w14:textId="1494B8B5" w:rsidR="00FD6FEB" w:rsidRPr="003E4651" w:rsidRDefault="00FD6FEB" w:rsidP="00FD6FEB">
      <w:pPr>
        <w:pStyle w:val="Heading2"/>
      </w:pPr>
      <w:bookmarkStart w:id="15" w:name="_Toc240926327"/>
      <w:r w:rsidRPr="003E4651">
        <w:t>1.8 Summary of the literature review (LR), methodology, and findings</w:t>
      </w:r>
      <w:bookmarkEnd w:id="15"/>
    </w:p>
    <w:p w14:paraId="4F516C33" w14:textId="730F6656" w:rsidR="00FD6FEB" w:rsidRPr="003E4651" w:rsidRDefault="005827DD" w:rsidP="00A36846">
      <w:pPr>
        <w:rPr>
          <w:rFonts w:ascii="Arial" w:eastAsia="Arial" w:hAnsi="Arial" w:cs="Arial"/>
        </w:rPr>
      </w:pPr>
      <w:r w:rsidRPr="003E4651">
        <w:rPr>
          <w:rFonts w:ascii="Arial" w:eastAsia="Arial" w:hAnsi="Arial" w:cs="Arial"/>
        </w:rPr>
        <w:t>The key question that arose was not whether there was any judgement but how it was exercised and whether it could affect reported earnings</w:t>
      </w:r>
      <w:r w:rsidR="00A36846" w:rsidRPr="003E4651">
        <w:rPr>
          <w:rFonts w:ascii="Arial" w:eastAsia="Arial" w:hAnsi="Arial" w:cs="Arial"/>
        </w:rPr>
        <w:t xml:space="preserve"> of digital-first companies in the UK, considering the IFRS 15 revenue recognition model</w:t>
      </w:r>
      <w:r w:rsidRPr="003E4651">
        <w:rPr>
          <w:rFonts w:ascii="Arial" w:eastAsia="Arial" w:hAnsi="Arial" w:cs="Arial"/>
        </w:rPr>
        <w:t xml:space="preserve">. This gave the opportunity to </w:t>
      </w:r>
      <w:r w:rsidR="006C5C5C" w:rsidRPr="003E4651">
        <w:rPr>
          <w:rFonts w:ascii="Arial" w:eastAsia="Arial" w:hAnsi="Arial" w:cs="Arial"/>
        </w:rPr>
        <w:t>analyse</w:t>
      </w:r>
      <w:r w:rsidRPr="003E4651">
        <w:rPr>
          <w:rFonts w:ascii="Arial" w:eastAsia="Arial" w:hAnsi="Arial" w:cs="Arial"/>
        </w:rPr>
        <w:t xml:space="preserve"> the potential of subjective revenue recognition decisions for earnings management and earnings smoothing in firms operating in the digital environment.</w:t>
      </w:r>
      <w:r w:rsidR="006C5C5C" w:rsidRPr="003E4651">
        <w:rPr>
          <w:rFonts w:ascii="Arial" w:eastAsia="Arial" w:hAnsi="Arial" w:cs="Arial"/>
        </w:rPr>
        <w:t xml:space="preserve"> To do so, </w:t>
      </w:r>
      <w:r w:rsidR="006448E9" w:rsidRPr="003E4651">
        <w:rPr>
          <w:rFonts w:ascii="Arial" w:eastAsia="Arial" w:hAnsi="Arial" w:cs="Arial"/>
        </w:rPr>
        <w:t xml:space="preserve">the systematic literature review method has been followed wherein secondary qualitative data has been collected from already-published sources. </w:t>
      </w:r>
      <w:r w:rsidR="003E6170" w:rsidRPr="003E4651">
        <w:rPr>
          <w:rFonts w:ascii="Arial" w:eastAsia="Arial" w:hAnsi="Arial" w:cs="Arial"/>
        </w:rPr>
        <w:t xml:space="preserve">A total of 30 studies </w:t>
      </w:r>
      <w:r w:rsidR="008847FB" w:rsidRPr="003E4651">
        <w:rPr>
          <w:rFonts w:ascii="Arial" w:eastAsia="Arial" w:hAnsi="Arial" w:cs="Arial"/>
        </w:rPr>
        <w:t>has</w:t>
      </w:r>
      <w:r w:rsidR="003E6170" w:rsidRPr="003E4651">
        <w:rPr>
          <w:rFonts w:ascii="Arial" w:eastAsia="Arial" w:hAnsi="Arial" w:cs="Arial"/>
        </w:rPr>
        <w:t xml:space="preserve"> been critically reviewed </w:t>
      </w:r>
      <w:r w:rsidR="0050020F" w:rsidRPr="003E4651">
        <w:rPr>
          <w:rFonts w:ascii="Arial" w:eastAsia="Arial" w:hAnsi="Arial" w:cs="Arial"/>
        </w:rPr>
        <w:t xml:space="preserve">in context to 4 pre-defined themes. </w:t>
      </w:r>
      <w:r w:rsidR="003E6170" w:rsidRPr="003E4651">
        <w:rPr>
          <w:rFonts w:ascii="Arial" w:eastAsia="Arial" w:hAnsi="Arial" w:cs="Arial"/>
        </w:rPr>
        <w:t xml:space="preserve">   </w:t>
      </w:r>
    </w:p>
    <w:p w14:paraId="1E078A60" w14:textId="4D3CA54D" w:rsidR="00AF7B94" w:rsidRPr="003E4651" w:rsidRDefault="001B13A4" w:rsidP="003C022D">
      <w:pPr>
        <w:rPr>
          <w:rFonts w:ascii="Arial" w:eastAsia="Arial" w:hAnsi="Arial" w:cs="Arial"/>
        </w:rPr>
      </w:pPr>
      <w:r w:rsidRPr="003E4651">
        <w:rPr>
          <w:rFonts w:ascii="Arial" w:eastAsia="Arial" w:hAnsi="Arial" w:cs="Arial"/>
        </w:rPr>
        <w:t>It has been reasonably inferred from the 1</w:t>
      </w:r>
      <w:r w:rsidRPr="003E4651">
        <w:rPr>
          <w:rFonts w:ascii="Arial" w:eastAsia="Arial" w:hAnsi="Arial" w:cs="Arial"/>
          <w:vertAlign w:val="superscript"/>
        </w:rPr>
        <w:t>st</w:t>
      </w:r>
      <w:r w:rsidRPr="003E4651">
        <w:rPr>
          <w:rFonts w:ascii="Arial" w:eastAsia="Arial" w:hAnsi="Arial" w:cs="Arial"/>
        </w:rPr>
        <w:t xml:space="preserve"> theme that the focus on complexity is sufficient flexibility in IFRS 15. However, this flexibility may also open the door to management manipulation of reported results. </w:t>
      </w:r>
      <w:r w:rsidR="00592100" w:rsidRPr="003E4651">
        <w:rPr>
          <w:rFonts w:ascii="Arial" w:eastAsia="Arial" w:hAnsi="Arial" w:cs="Arial"/>
        </w:rPr>
        <w:t>The second theme caused one to think that management may have an incentive to show more stable financial results, as smooth earnings may have an impact on their thinking. As further evident from the 3</w:t>
      </w:r>
      <w:r w:rsidR="00592100" w:rsidRPr="003E4651">
        <w:rPr>
          <w:rFonts w:ascii="Arial" w:eastAsia="Arial" w:hAnsi="Arial" w:cs="Arial"/>
          <w:vertAlign w:val="superscript"/>
        </w:rPr>
        <w:t>rd</w:t>
      </w:r>
      <w:r w:rsidR="00592100" w:rsidRPr="003E4651">
        <w:rPr>
          <w:rFonts w:ascii="Arial" w:eastAsia="Arial" w:hAnsi="Arial" w:cs="Arial"/>
        </w:rPr>
        <w:t xml:space="preserve"> theme, digital business models could present other challenges with revenue recognition, but not enough to confirm that revenue recognition would be smoothed within UK digital-first companies. This was the most obvious research gap identified and the rationale for examining the UK digital-first context. </w:t>
      </w:r>
      <w:r w:rsidR="00AF7B94" w:rsidRPr="003E4651">
        <w:rPr>
          <w:rFonts w:ascii="Arial" w:eastAsia="Arial" w:hAnsi="Arial" w:cs="Arial"/>
        </w:rPr>
        <w:t>Th</w:t>
      </w:r>
      <w:r w:rsidR="008847FB" w:rsidRPr="003E4651">
        <w:rPr>
          <w:rFonts w:ascii="Arial" w:eastAsia="Arial" w:hAnsi="Arial" w:cs="Arial"/>
        </w:rPr>
        <w:t xml:space="preserve">e last theme </w:t>
      </w:r>
      <w:r w:rsidR="00AF7B94" w:rsidRPr="003E4651">
        <w:rPr>
          <w:rFonts w:ascii="Arial" w:eastAsia="Arial" w:hAnsi="Arial" w:cs="Arial"/>
        </w:rPr>
        <w:t>help</w:t>
      </w:r>
      <w:r w:rsidR="008847FB" w:rsidRPr="003E4651">
        <w:rPr>
          <w:rFonts w:ascii="Arial" w:eastAsia="Arial" w:hAnsi="Arial" w:cs="Arial"/>
        </w:rPr>
        <w:t>ed</w:t>
      </w:r>
      <w:r w:rsidR="00AF7B94" w:rsidRPr="003E4651">
        <w:rPr>
          <w:rFonts w:ascii="Arial" w:eastAsia="Arial" w:hAnsi="Arial" w:cs="Arial"/>
        </w:rPr>
        <w:t xml:space="preserve"> to review how governance practices are interwoven with the nature of these companies' revenue recognition policy</w:t>
      </w:r>
      <w:r w:rsidR="008847FB" w:rsidRPr="003E4651">
        <w:rPr>
          <w:rFonts w:ascii="Arial" w:eastAsia="Arial" w:hAnsi="Arial" w:cs="Arial"/>
        </w:rPr>
        <w:t>. These, in turn</w:t>
      </w:r>
      <w:r w:rsidR="00AF7B94" w:rsidRPr="003E4651">
        <w:rPr>
          <w:rFonts w:ascii="Arial" w:eastAsia="Arial" w:hAnsi="Arial" w:cs="Arial"/>
        </w:rPr>
        <w:t xml:space="preserve">, </w:t>
      </w:r>
      <w:r w:rsidR="008847FB" w:rsidRPr="003E4651">
        <w:rPr>
          <w:rFonts w:ascii="Arial" w:eastAsia="Arial" w:hAnsi="Arial" w:cs="Arial"/>
        </w:rPr>
        <w:t>have showcased</w:t>
      </w:r>
      <w:r w:rsidR="00AF7B94" w:rsidRPr="003E4651">
        <w:rPr>
          <w:rFonts w:ascii="Arial" w:eastAsia="Arial" w:hAnsi="Arial" w:cs="Arial"/>
        </w:rPr>
        <w:t xml:space="preserve"> a way to evaluate how the policy is being used for earnings smoothing in UK</w:t>
      </w:r>
      <w:r w:rsidR="009C10F7" w:rsidRPr="003E4651">
        <w:rPr>
          <w:rFonts w:ascii="Arial" w:eastAsia="Arial" w:hAnsi="Arial" w:cs="Arial"/>
        </w:rPr>
        <w:t xml:space="preserve"> digital-first firms</w:t>
      </w:r>
      <w:r w:rsidR="00AF7B94" w:rsidRPr="003E4651">
        <w:rPr>
          <w:rFonts w:ascii="Arial" w:eastAsia="Arial" w:hAnsi="Arial" w:cs="Arial"/>
        </w:rPr>
        <w:t>.</w:t>
      </w:r>
    </w:p>
    <w:p w14:paraId="434E1FC0" w14:textId="6FEEAC0E" w:rsidR="008101CE" w:rsidRPr="003E4651" w:rsidRDefault="00A63322" w:rsidP="008B1D24">
      <w:pPr>
        <w:pStyle w:val="Heading2"/>
      </w:pPr>
      <w:bookmarkStart w:id="16" w:name="_Toc240926328"/>
      <w:r w:rsidRPr="003E4651">
        <w:t>1.</w:t>
      </w:r>
      <w:r w:rsidR="00FD6FEB" w:rsidRPr="003E4651">
        <w:t>9</w:t>
      </w:r>
      <w:r w:rsidRPr="003E4651">
        <w:t xml:space="preserve"> Structure of Dissertation</w:t>
      </w:r>
      <w:bookmarkEnd w:id="16"/>
    </w:p>
    <w:p w14:paraId="434E1FC1" w14:textId="77777777" w:rsidR="008101CE" w:rsidRPr="003E4651" w:rsidRDefault="00A63322" w:rsidP="008B1D24">
      <w:pPr>
        <w:rPr>
          <w:rFonts w:ascii="Arial" w:eastAsia="Arial" w:hAnsi="Arial" w:cs="Arial"/>
        </w:rPr>
      </w:pPr>
      <w:r w:rsidRPr="003E4651">
        <w:rPr>
          <w:rFonts w:ascii="Arial" w:eastAsia="Arial" w:hAnsi="Arial" w:cs="Arial"/>
        </w:rPr>
        <w:t xml:space="preserve">The dissertation has six chapters. Research Topic, Background, Research Problem, Rationale and Scope are presented in Chapter 1. In Chapter 2, relevant literature was considered that focuses on aspects of Positive Accounting Theory, IFRS 15, managerial judgement, earnings management and the earnings smoothing and revenue recognition issues in firms operating in the digital sector. The research methodology is explained, and the systematic literature review and thematic analysis are given in Chapter 3. The results are presented in Chapter 4 and organised by major themes that have emerged from the literature sources. The findings are addressed in Chapter 5 with respect to the two research questions and analysed and linked with theoretical and empirical literature. Finally, Chapter 6 summarises the findings, </w:t>
      </w:r>
      <w:r w:rsidRPr="003E4651">
        <w:rPr>
          <w:rFonts w:ascii="Arial" w:eastAsia="Arial" w:hAnsi="Arial" w:cs="Arial"/>
        </w:rPr>
        <w:lastRenderedPageBreak/>
        <w:t>answers the research questions, illustrates academic implications, discusses limitations, and shows paths for further research.</w:t>
      </w:r>
    </w:p>
    <w:p w14:paraId="434E1FC2" w14:textId="77777777" w:rsidR="008101CE" w:rsidRPr="003E4651" w:rsidRDefault="00A63322" w:rsidP="008B1D24">
      <w:pPr>
        <w:pStyle w:val="Heading1"/>
      </w:pPr>
      <w:r w:rsidRPr="003E4651">
        <w:br w:type="page"/>
      </w:r>
      <w:bookmarkStart w:id="17" w:name="_Toc240926329"/>
      <w:r w:rsidRPr="003E4651">
        <w:lastRenderedPageBreak/>
        <w:t>Chapter 2: Literature Review</w:t>
      </w:r>
      <w:bookmarkEnd w:id="17"/>
    </w:p>
    <w:p w14:paraId="434E1FC3" w14:textId="77777777" w:rsidR="008101CE" w:rsidRPr="003E4651" w:rsidRDefault="00A63322" w:rsidP="008B1D24">
      <w:pPr>
        <w:pStyle w:val="Heading2"/>
      </w:pPr>
      <w:bookmarkStart w:id="18" w:name="_Toc240926330"/>
      <w:r w:rsidRPr="003E4651">
        <w:t>2.1 Introduction to the Literature Review</w:t>
      </w:r>
      <w:bookmarkEnd w:id="18"/>
    </w:p>
    <w:p w14:paraId="434E1FC4" w14:textId="77777777" w:rsidR="008101CE" w:rsidRPr="003E4651" w:rsidRDefault="00A63322" w:rsidP="008B1D24">
      <w:pPr>
        <w:rPr>
          <w:rFonts w:ascii="Arial" w:eastAsia="Arial" w:hAnsi="Arial" w:cs="Arial"/>
        </w:rPr>
      </w:pPr>
      <w:r w:rsidRPr="003E4651">
        <w:rPr>
          <w:rFonts w:ascii="Arial" w:eastAsia="Arial" w:hAnsi="Arial" w:cs="Arial"/>
        </w:rPr>
        <w:t>Revenue recognition is one of the most important areas of financial reporting that is directly tied to profitability, investor confidence, and corporate valuation. IFRS 15 brought a complete set of innovative principles to the field of revenue recognition, which apply equally to all industries and impose greater management judgment on the timing and measurement of revenue recognition. This topic has become increasingly relevant to the world of digital-first companies that rely on their contracts based on subscription models, multi-element contracts, software licensing and digital platforms. These types of business models tend to be complicated and need a lot of estimating and interpretation. As a result, criticisms have surfaced that managerial discretion in the context of revenue recognition can be a tool for manipulation and smoothing of earnings.</w:t>
      </w:r>
    </w:p>
    <w:p w14:paraId="434E1FC5" w14:textId="77777777" w:rsidR="008101CE" w:rsidRPr="003E4651" w:rsidRDefault="00A63322" w:rsidP="008B1D24">
      <w:pPr>
        <w:pStyle w:val="Heading2"/>
      </w:pPr>
      <w:bookmarkStart w:id="19" w:name="_Toc240926331"/>
      <w:r w:rsidRPr="003E4651">
        <w:t>2.2 Theoretical Foundation: Positive Accounting Theory (PAT)</w:t>
      </w:r>
      <w:bookmarkEnd w:id="19"/>
    </w:p>
    <w:p w14:paraId="434E1FC6" w14:textId="77777777" w:rsidR="008101CE" w:rsidRPr="003E4651" w:rsidRDefault="00A63322" w:rsidP="008B1D24">
      <w:pPr>
        <w:pStyle w:val="Heading3"/>
      </w:pPr>
      <w:bookmarkStart w:id="20" w:name="_Toc240926332"/>
      <w:r w:rsidRPr="003E4651">
        <w:t>2.2.1 Overview of Positive Accounting Theory</w:t>
      </w:r>
      <w:bookmarkEnd w:id="20"/>
    </w:p>
    <w:p w14:paraId="434E1FC7" w14:textId="77777777" w:rsidR="008101CE" w:rsidRPr="003E4651" w:rsidRDefault="00A63322" w:rsidP="008B1D24">
      <w:pPr>
        <w:rPr>
          <w:rFonts w:ascii="Arial" w:eastAsia="Arial" w:hAnsi="Arial" w:cs="Arial"/>
        </w:rPr>
      </w:pPr>
      <w:r w:rsidRPr="003E4651">
        <w:rPr>
          <w:rFonts w:ascii="Arial" w:eastAsia="Arial" w:hAnsi="Arial" w:cs="Arial"/>
        </w:rPr>
        <w:t>Positive Accounting Theory (PAT) offers a basic theory to explain the choice of specific accounting policies by accounting managers and the economic incentives that can affect their choices. Kejriwal (2022) implies that PAT is based on the premise of rationality of the managerial decision maker, who selects the course of action based on the adoption of accounting techniques which maximise the attainment of the organisational objectives or the extent of maximisation of the personal objective of the manager. The theory has been gaining increasing significance since the implementation of IFRS 15 for reasons including the implementation of a principles-based approach to recognizing revenue, in which significant amounts of managerial discretion is needed when determining the performance obligation, the transaction price and the timing of the revenue recognition. This judgment can sometimes provide an opportunity for earnings management especially when revenue is tied to a marketplace-first or digital company where components of subscription-based services, bundled or variable consideration can be complex. Hanlon et al. (2022) suggested that the type of accounting rules, ownership concentration and governance procedures adopted by a firm, impact its financial reporting behaviour as firms with a weaker governance are found to have a higher incidence of earnings management.</w:t>
      </w:r>
    </w:p>
    <w:p w14:paraId="434E1FC8" w14:textId="77777777" w:rsidR="008101CE" w:rsidRPr="003E4651" w:rsidRDefault="00A63322" w:rsidP="008B1D24">
      <w:pPr>
        <w:rPr>
          <w:rFonts w:ascii="Arial" w:eastAsia="Arial" w:hAnsi="Arial" w:cs="Arial"/>
        </w:rPr>
      </w:pPr>
      <w:r w:rsidRPr="003E4651">
        <w:rPr>
          <w:rFonts w:ascii="Arial" w:eastAsia="Arial" w:hAnsi="Arial" w:cs="Arial"/>
        </w:rPr>
        <w:lastRenderedPageBreak/>
        <w:t>In addition, Positive Accounting Theory (PAT) is the view that managers act strategically when making accounting choices in the face of external pressures such as regulatory pressures, contractual requirements and market expectations. PAT suggests that accounting policies can be selected not only to represent economic reality but to ensure maximum organisational and personal benefit under the flexibility allowed for by accounting standards. To comply with IFRS 15's accounting requirements and with the intent to present more predictable earnings, managers of digital-first businesses may apply subjective judgement in determining how to account for contract modifications, estimate variable consideration, allocate transaction price and recognise revenue. It is readily evident that some discretion is necessary in certain types of businesses such as those that generate subscription revenue, particularly in software-as-a-service (SaaS) companies, platform-based transactions, digital advertising, and bundled service contracts. In applying the principles underlying IFRS 15, management opportunities for judgement and discretion could potentially affect earnings and financial performance.</w:t>
      </w:r>
    </w:p>
    <w:p w14:paraId="434E1FC9" w14:textId="77777777" w:rsidR="008101CE" w:rsidRPr="003E4651" w:rsidRDefault="00A63322" w:rsidP="008B1D24">
      <w:pPr>
        <w:rPr>
          <w:rFonts w:ascii="Arial" w:eastAsia="Arial" w:hAnsi="Arial" w:cs="Arial"/>
        </w:rPr>
      </w:pPr>
      <w:r w:rsidRPr="003E4651">
        <w:rPr>
          <w:rFonts w:ascii="Arial" w:eastAsia="Arial" w:hAnsi="Arial" w:cs="Arial"/>
        </w:rPr>
        <w:t>Successful digital transformation provides companies with an opportunity to build their more complex digital capabilities and new business models, while also deepening the complexities of business operations and the reliance on more advanced financial reporting techniques (</w:t>
      </w:r>
      <w:proofErr w:type="spellStart"/>
      <w:r w:rsidRPr="003E4651">
        <w:rPr>
          <w:rFonts w:ascii="Arial" w:eastAsia="Arial" w:hAnsi="Arial" w:cs="Arial"/>
        </w:rPr>
        <w:t>Weritz</w:t>
      </w:r>
      <w:proofErr w:type="spellEnd"/>
      <w:r w:rsidRPr="003E4651">
        <w:rPr>
          <w:rFonts w:ascii="Arial" w:eastAsia="Arial" w:hAnsi="Arial" w:cs="Arial"/>
        </w:rPr>
        <w:t xml:space="preserve"> et al., 2025). Increased revenue recognition rules involve more judgment and bring with them heightened importance in good governance, transparency of reporting, and effective internal controls as a way for organisations to expand digital operations and revenue streams. In the same vein, Yanney (2025) noted that cross-border and changing financial regulations impose considerable impact on corporate reporting practices and managerial decision-making. There is a variety of regulatory requirements imposed on multinational digital companies with operations in various jurisdictions, making it difficult to apply IFRS </w:t>
      </w:r>
      <w:proofErr w:type="gramStart"/>
      <w:r w:rsidRPr="003E4651">
        <w:rPr>
          <w:rFonts w:ascii="Arial" w:eastAsia="Arial" w:hAnsi="Arial" w:cs="Arial"/>
        </w:rPr>
        <w:t>15  consistently</w:t>
      </w:r>
      <w:proofErr w:type="gramEnd"/>
      <w:r w:rsidRPr="003E4651">
        <w:rPr>
          <w:rFonts w:ascii="Arial" w:eastAsia="Arial" w:hAnsi="Arial" w:cs="Arial"/>
        </w:rPr>
        <w:t xml:space="preserve"> in various contractual arrangements. In the context of PAT, these pressures are all in addition to the managerial incentives that can shape the choice of accounting policies and the scope for discretion in financial reporting. In this context, PAT offers a suitable lens for exploring how the flexibility incorporated in IFRS 15 could give rise to the possibilities for subjectivity in the recognition of revenue and how this flexibility can be balanced with the requirement to comply with IFRS 15, to meet expectations of investors and regulators and to serve the organisation's performance goals, specifically in the context of companies that are digital-first businesses. Furthermore, </w:t>
      </w:r>
      <w:r w:rsidRPr="003E4651">
        <w:rPr>
          <w:rFonts w:ascii="Arial" w:eastAsia="Arial" w:hAnsi="Arial" w:cs="Arial"/>
        </w:rPr>
        <w:lastRenderedPageBreak/>
        <w:t>the theoretical approach will facilitate the examination of the potential moderating effect of governance structure on the link between managerial discretion and earnings management, thereby offering a solid theoretical framework for the research questions and hypotheses postulated in the current research effort.</w:t>
      </w:r>
    </w:p>
    <w:p w14:paraId="434E1FCA" w14:textId="77777777" w:rsidR="008101CE" w:rsidRPr="003E4651" w:rsidRDefault="00A63322" w:rsidP="008B1D24">
      <w:pPr>
        <w:pStyle w:val="Heading3"/>
      </w:pPr>
      <w:bookmarkStart w:id="21" w:name="_Toc240926333"/>
      <w:r w:rsidRPr="003E4651">
        <w:t>2.2.2 PAT and Earnings Management</w:t>
      </w:r>
      <w:bookmarkEnd w:id="21"/>
    </w:p>
    <w:p w14:paraId="434E1FCB" w14:textId="77777777" w:rsidR="008101CE" w:rsidRPr="003E4651" w:rsidRDefault="00A63322" w:rsidP="008B1D24">
      <w:pPr>
        <w:rPr>
          <w:rFonts w:ascii="Arial" w:eastAsia="Arial" w:hAnsi="Arial" w:cs="Arial"/>
        </w:rPr>
      </w:pPr>
      <w:r w:rsidRPr="003E4651">
        <w:rPr>
          <w:rFonts w:ascii="Arial" w:eastAsia="Arial" w:hAnsi="Arial" w:cs="Arial"/>
        </w:rPr>
        <w:t xml:space="preserve">Positive Accounting Theory (PAT) also holds that when rewards depend on reported performance, managers are able to use accounting discretion in order to attain desired results. The theory of this Bonus Plan Hypothesis is that managers will find a reason to recognise larger revenues (or revenue more quickly) to earn higher performance-based bonus pay under IFRS 15. Likewise, the Debt Covenant Hypothesis predicts that when financiers are limiting, the subjective assessment of the transaction price, variable consideration and performance obligations could be used by companies to improve their financial status and lower the risk of violating the covenant. These incentives apply especially to digital-first businesses where usage-based pricing, subscription contracts, and bundled services come in to play and demand significant managerial judgement regarding the revenue recognition model. </w:t>
      </w:r>
      <w:proofErr w:type="spellStart"/>
      <w:r w:rsidRPr="003E4651">
        <w:rPr>
          <w:rFonts w:ascii="Arial" w:eastAsia="Arial" w:hAnsi="Arial" w:cs="Arial"/>
        </w:rPr>
        <w:t>Zyznarska-Dworczak</w:t>
      </w:r>
      <w:proofErr w:type="spellEnd"/>
      <w:r w:rsidRPr="003E4651">
        <w:rPr>
          <w:rFonts w:ascii="Arial" w:eastAsia="Arial" w:hAnsi="Arial" w:cs="Arial"/>
        </w:rPr>
        <w:t xml:space="preserve"> (2023) posited that governance arrangements and reporting requirements play a significant role in the managerial reporting behaviour, especially in times of uncertainty, supporting PAT's findings that accounting discretion can facilitate earnings management in environments with low degrees of governance.</w:t>
      </w:r>
    </w:p>
    <w:p w14:paraId="434E1FCC" w14:textId="77777777" w:rsidR="008101CE" w:rsidRPr="003E4651" w:rsidRDefault="00A63322" w:rsidP="008B1D24">
      <w:pPr>
        <w:pStyle w:val="Heading3"/>
      </w:pPr>
      <w:bookmarkStart w:id="22" w:name="_Toc240926334"/>
      <w:r w:rsidRPr="003E4651">
        <w:t>2.2.3 Application to Digital-First Firms</w:t>
      </w:r>
      <w:bookmarkEnd w:id="22"/>
    </w:p>
    <w:p w14:paraId="434E1FCD" w14:textId="77777777" w:rsidR="008101CE" w:rsidRPr="003E4651" w:rsidRDefault="00A63322" w:rsidP="008B1D24">
      <w:pPr>
        <w:rPr>
          <w:rFonts w:ascii="Arial" w:eastAsia="Arial" w:hAnsi="Arial" w:cs="Arial"/>
        </w:rPr>
      </w:pPr>
      <w:r w:rsidRPr="003E4651">
        <w:rPr>
          <w:rFonts w:ascii="Arial" w:eastAsia="Arial" w:hAnsi="Arial" w:cs="Arial"/>
        </w:rPr>
        <w:t xml:space="preserve">As per </w:t>
      </w:r>
      <w:r w:rsidRPr="003E4651">
        <w:rPr>
          <w:rFonts w:ascii="Arial" w:eastAsia="Arial" w:hAnsi="Arial" w:cs="Arial"/>
          <w:highlight w:val="white"/>
        </w:rPr>
        <w:t>Kumar</w:t>
      </w:r>
      <w:r w:rsidRPr="003E4651">
        <w:rPr>
          <w:rFonts w:ascii="Arial" w:eastAsia="Arial" w:hAnsi="Arial" w:cs="Arial"/>
        </w:rPr>
        <w:t xml:space="preserve"> et al. (2025), digital-first businesses live by the principles of fast growth, intangible assets, recurring revenues, and high expectations of their investors. The characteristics lead to greater use of accounting estimates and managerial judgement. Professional judgments can be required when it comes to some of the performance obligations, period of contracts, and pricing of transactions for revenue from subscription, software licences, platform services, and digital advertising. As digital transactions grow more complex, this provides room for managerial discretion in accordance with PAT predictions. Management often has strong incentives to manage this because investors tend to look at growth and profitability factors when analysing digital businesses (Saleh et al. 2025). In this way, PAT offers a suitable theoretical lens for looking at how PAT-digital-first companies can potentially manipulate financial results under the subjective revenue recognition provisions.</w:t>
      </w:r>
    </w:p>
    <w:p w14:paraId="434E1FCE" w14:textId="77777777" w:rsidR="008101CE" w:rsidRPr="003E4651" w:rsidRDefault="00A63322" w:rsidP="008B1D24">
      <w:pPr>
        <w:rPr>
          <w:rFonts w:ascii="Arial" w:eastAsia="Arial" w:hAnsi="Arial" w:cs="Arial"/>
        </w:rPr>
      </w:pPr>
      <w:r w:rsidRPr="003E4651">
        <w:rPr>
          <w:rFonts w:ascii="Arial" w:eastAsia="Arial" w:hAnsi="Arial" w:cs="Arial"/>
        </w:rPr>
        <w:lastRenderedPageBreak/>
        <w:t xml:space="preserve">Moreover, business models have rapidly been changing due to digital transformation, making IFRS 15 application more difficult for digital-first companies. Revenue from digital platforms, cloud-based services, software subscriptions and online advertising may include contractual relationships that involve multiple contracts and long-term relationships with customers that need significant managerial judgment in revenue recognition. Hayes and O'Sullivan (2024) stated that in today's competitive climate, digital organisations also employ sophisticated management control systems to track the effectiveness of the process and enhance strategic results. Where these environments exist, there could be heightened managerial incentives to create financial results that are stable, potentially leading to an increased risk of exercising accounting discretion as management strives to deliver these results within the accounting flexibility available under IFRS 15. Likewise, </w:t>
      </w:r>
      <w:proofErr w:type="spellStart"/>
      <w:r w:rsidRPr="003E4651">
        <w:rPr>
          <w:rFonts w:ascii="Arial" w:eastAsia="Arial" w:hAnsi="Arial" w:cs="Arial"/>
        </w:rPr>
        <w:t>Wingwon</w:t>
      </w:r>
      <w:proofErr w:type="spellEnd"/>
      <w:r w:rsidRPr="003E4651">
        <w:rPr>
          <w:rFonts w:ascii="Arial" w:eastAsia="Arial" w:hAnsi="Arial" w:cs="Arial"/>
        </w:rPr>
        <w:t xml:space="preserve"> et al. (2025) noted that Digital capability and Digital entrepreneurship strongly boost organisational performance through innovation and customer engagement in digital products. In addition, these functionalities also give rise to complexity when it comes to generating revenue, such as subscription renewals, platform charges, as well as usage-based models, which all involve accounting estimates based on subjective criteria. Managers in these settings might deliberately apply their judgment in recording purchases to meet investor perceptions, to manage market expectations, or to meet performance-related goals, in a manner supported by the theory of positive accounting. PAT does therefore offer a strong theoretical basis to appreciate how the distinctive operational features of a digital-first firm offer an advantage to subjective revenue recognition practices that can facilitate earnings management and earnings smoothing.</w:t>
      </w:r>
    </w:p>
    <w:p w14:paraId="434E1FCF" w14:textId="77777777" w:rsidR="008101CE" w:rsidRPr="003E4651" w:rsidRDefault="00A63322" w:rsidP="008B1D24">
      <w:pPr>
        <w:pStyle w:val="Heading2"/>
      </w:pPr>
      <w:bookmarkStart w:id="23" w:name="_Toc240926335"/>
      <w:r w:rsidRPr="003E4651">
        <w:t>2.3 Revenue Recognition Under IFRS 15</w:t>
      </w:r>
      <w:bookmarkEnd w:id="23"/>
    </w:p>
    <w:p w14:paraId="434E1FD0" w14:textId="77777777" w:rsidR="008101CE" w:rsidRPr="003E4651" w:rsidRDefault="00A63322" w:rsidP="008B1D24">
      <w:pPr>
        <w:pStyle w:val="Heading3"/>
      </w:pPr>
      <w:bookmarkStart w:id="24" w:name="_Toc240926336"/>
      <w:r w:rsidRPr="003E4651">
        <w:t>2.3.1 Development of IFRS 15</w:t>
      </w:r>
      <w:bookmarkEnd w:id="24"/>
    </w:p>
    <w:p w14:paraId="434E1FD1" w14:textId="77777777" w:rsidR="008101CE" w:rsidRPr="003E4651" w:rsidRDefault="00A63322" w:rsidP="008B1D24">
      <w:pPr>
        <w:rPr>
          <w:rFonts w:ascii="Arial" w:eastAsia="Arial" w:hAnsi="Arial" w:cs="Arial"/>
        </w:rPr>
      </w:pPr>
      <w:r w:rsidRPr="003E4651">
        <w:rPr>
          <w:rFonts w:ascii="Arial" w:eastAsia="Arial" w:hAnsi="Arial" w:cs="Arial"/>
        </w:rPr>
        <w:t xml:space="preserve">IFRS 15 came about due to the need for a common revenue recognition standard, which applies to all industries and jurisdictions. The previous Standard Superseded multiple accounting requirements have introduced a principles-based approach, which is more focused on goods/services being transferred to the customer. The goal was to improve the uniformity, uniformity and transparency in the reporting of revenues. Findings of studies that have investigated the issue of IFRS 15 adoption have been varied. Mahfoudh and </w:t>
      </w:r>
      <w:proofErr w:type="spellStart"/>
      <w:r w:rsidRPr="003E4651">
        <w:rPr>
          <w:rFonts w:ascii="Arial" w:eastAsia="Arial" w:hAnsi="Arial" w:cs="Arial"/>
        </w:rPr>
        <w:t>Kobbi</w:t>
      </w:r>
      <w:proofErr w:type="spellEnd"/>
      <w:r w:rsidRPr="003E4651">
        <w:rPr>
          <w:rFonts w:ascii="Arial" w:eastAsia="Arial" w:hAnsi="Arial" w:cs="Arial"/>
        </w:rPr>
        <w:t xml:space="preserve">-Fakhfakh (2025) examined firms reporting in the STOXX Europe 600 Index and discovered that the adoption of IFRS 15 had a significant impact on earnings management behaviour. Their evidence indicated that modifications in </w:t>
      </w:r>
      <w:r w:rsidRPr="003E4651">
        <w:rPr>
          <w:rFonts w:ascii="Arial" w:eastAsia="Arial" w:hAnsi="Arial" w:cs="Arial"/>
        </w:rPr>
        <w:lastRenderedPageBreak/>
        <w:t>revenue recognition procedures have an impact on managerial practices in reporting revenues, thus on the quality of revenue reporting. The impact of IFRS 15 has also been seen in industry-specific cases. IFRS 15 changed the way in which revenue is recognised in the oil and gas industry, as the industry was previously relatively relaxed about identifying contracts and performance obligations. The study registered the significance of professional judgment in complex contractual relations, which is gaining importance (</w:t>
      </w:r>
      <w:proofErr w:type="spellStart"/>
      <w:r w:rsidRPr="003E4651">
        <w:rPr>
          <w:rFonts w:ascii="Arial" w:eastAsia="Arial" w:hAnsi="Arial" w:cs="Arial"/>
        </w:rPr>
        <w:t>Toshpulatova</w:t>
      </w:r>
      <w:proofErr w:type="spellEnd"/>
      <w:r w:rsidRPr="003E4651">
        <w:rPr>
          <w:rFonts w:ascii="Arial" w:eastAsia="Arial" w:hAnsi="Arial" w:cs="Arial"/>
        </w:rPr>
        <w:t>, 2026).</w:t>
      </w:r>
    </w:p>
    <w:p w14:paraId="434E1FD2" w14:textId="77777777" w:rsidR="008101CE" w:rsidRPr="003E4651" w:rsidRDefault="00A63322" w:rsidP="008B1D24">
      <w:pPr>
        <w:pStyle w:val="Heading3"/>
      </w:pPr>
      <w:bookmarkStart w:id="25" w:name="_Toc240926337"/>
      <w:r w:rsidRPr="003E4651">
        <w:t>2.3.2 Five-Step Revenue Recognition Model</w:t>
      </w:r>
      <w:bookmarkEnd w:id="25"/>
    </w:p>
    <w:p w14:paraId="434E1FD3" w14:textId="77777777" w:rsidR="008101CE" w:rsidRPr="003E4651" w:rsidRDefault="00A63322" w:rsidP="008B1D24">
      <w:pPr>
        <w:rPr>
          <w:rFonts w:ascii="Arial" w:eastAsia="Arial" w:hAnsi="Arial" w:cs="Arial"/>
        </w:rPr>
      </w:pPr>
      <w:r w:rsidRPr="003E4651">
        <w:rPr>
          <w:rFonts w:ascii="Arial" w:eastAsia="Arial" w:hAnsi="Arial" w:cs="Arial"/>
        </w:rPr>
        <w:t>This IFRS 15 framework is based on a five-step model, which includes contract identification, identification of performance obligations, determination of transaction price, allocation of the transaction price and recognition of the revenue when the performance obligations are satisfied. This model offers a framework, but each of these steps has important managerial aspects. The framework has sparked a large amount of academic interest with respect to its practical aspects. Muhamad Sori (2025) studied revenue recognition practices in Islamic financial institutions and found that in some cases, the institutions resorted to other accounting methods when revenue recognition is highly complex. The results showed that the implementation problems are still affecting accounting selection among sectors.</w:t>
      </w:r>
    </w:p>
    <w:p w14:paraId="434E1FD4" w14:textId="77777777" w:rsidR="008101CE" w:rsidRPr="003E4651" w:rsidRDefault="00A63322" w:rsidP="008B1D24">
      <w:pPr>
        <w:rPr>
          <w:rFonts w:ascii="Arial" w:eastAsia="Arial" w:hAnsi="Arial" w:cs="Arial"/>
        </w:rPr>
      </w:pPr>
      <w:r w:rsidRPr="003E4651">
        <w:rPr>
          <w:rFonts w:ascii="Arial" w:eastAsia="Arial" w:hAnsi="Arial" w:cs="Arial"/>
        </w:rPr>
        <w:t xml:space="preserve">In addition, the five-step guidance provides a basic revenue recognition framework that can be presented and applied in many different ways in a digital-first business. A typical contract which includes one or more performance obligations, includes with or cancels performance obligations or contract rights, and contains variable pricing provisions can often span multiple years and be subject to ongoing managerial evaluations. Petersson (2025) theorised that digital-first retailers benefit from digitalisation by reaching new markets with novel customer engagement and service design, thus creating more advanced contractual relationships. Businesses that expand across markets inevitably find it difficult to apply the consistent application of each of the IFRS model stages, particularly in recognising revenue, when they grow. Likewise, Denisova (2023) stated that digital business environments demonstrate a changing nature of customer interaction and platform distribution of content, highlighting the need to adapt rapidly to the changing business environments. Contractual obligations and revenue-generating activities are frequently revised due to such dynamic operating environments, which can increase the judgement needed to identify performance obligations and time revenue recognition. Therefore, although </w:t>
      </w:r>
      <w:r w:rsidRPr="003E4651">
        <w:rPr>
          <w:rFonts w:ascii="Arial" w:eastAsia="Arial" w:hAnsi="Arial" w:cs="Arial"/>
        </w:rPr>
        <w:lastRenderedPageBreak/>
        <w:t>the 5-step method can increase comparability and transparency, it creates more flexibility for subjective accounting decisions made in a digital-first organisation that can affect the reported financial performance.</w:t>
      </w:r>
    </w:p>
    <w:p w14:paraId="434E1FD5" w14:textId="77777777" w:rsidR="008101CE" w:rsidRPr="003E4651" w:rsidRDefault="00A63322" w:rsidP="008B1D24">
      <w:pPr>
        <w:pStyle w:val="Heading3"/>
      </w:pPr>
      <w:bookmarkStart w:id="26" w:name="_Toc240926338"/>
      <w:r w:rsidRPr="003E4651">
        <w:t>2.3.3 Areas of Subjective Managerial Judgement</w:t>
      </w:r>
      <w:bookmarkEnd w:id="26"/>
    </w:p>
    <w:p w14:paraId="434E1FD6" w14:textId="77777777" w:rsidR="008101CE" w:rsidRPr="003E4651" w:rsidRDefault="00A63322" w:rsidP="008B1D24">
      <w:pPr>
        <w:rPr>
          <w:rFonts w:ascii="Arial" w:eastAsia="Arial" w:hAnsi="Arial" w:cs="Arial"/>
        </w:rPr>
      </w:pPr>
      <w:r w:rsidRPr="003E4651">
        <w:rPr>
          <w:rFonts w:ascii="Arial" w:eastAsia="Arial" w:hAnsi="Arial" w:cs="Arial"/>
        </w:rPr>
        <w:t xml:space="preserve">Managerial judgement is a key aspect of IFRS 15, especially for estimating variable consideration, considering a contract modification, calculating stand-alone selling price, and determining whether a performance obligation is satisfied over time or at a point in time (Onie et al., 2023). </w:t>
      </w:r>
      <w:proofErr w:type="spellStart"/>
      <w:r w:rsidRPr="003E4651">
        <w:rPr>
          <w:rFonts w:ascii="Arial" w:eastAsia="Arial" w:hAnsi="Arial" w:cs="Arial"/>
        </w:rPr>
        <w:t>Potharla</w:t>
      </w:r>
      <w:proofErr w:type="spellEnd"/>
      <w:r w:rsidRPr="003E4651">
        <w:rPr>
          <w:rFonts w:ascii="Arial" w:eastAsia="Arial" w:hAnsi="Arial" w:cs="Arial"/>
        </w:rPr>
        <w:t xml:space="preserve"> (2025) pointed out that there were significant differences in application of IFRS 15 across different industries and in the case of contracts that involved significant complexities, IFRS 15 was less easy to apply. El Idrissi Rioui et al. (2021) also discovered that the compulsory adoption of IFRS has a possible effect on earnings management behaviour, indicating that IFRS adoption does not lead to a disappearance of managerial discretion. Subjective judgements could potentially affect reported revenues, and misreporting for purposes of earnings management could be allowed when managers have performance-based incentives. These are significant considerations for the digitally native company with subscription sales, platform sales, network/software sales, digital advertising, and/or bundled sales, each with a number of performance obligations and different pricing structures. Throughout the lifecycle of the customer relationship, managers might have to consider revisiting certain transaction prices, contract tweaks or revenue timing. Dang et al (2021) showed that earnings management is correlated with the leverage. This was done to emphasize the role of contract incentives in the decision-making process of managerial reporting. Similarly, </w:t>
      </w:r>
      <w:proofErr w:type="spellStart"/>
      <w:r w:rsidRPr="003E4651">
        <w:rPr>
          <w:rFonts w:ascii="Arial" w:eastAsia="Arial" w:hAnsi="Arial" w:cs="Arial"/>
        </w:rPr>
        <w:t>Ozili</w:t>
      </w:r>
      <w:proofErr w:type="spellEnd"/>
      <w:r w:rsidRPr="003E4651">
        <w:rPr>
          <w:rFonts w:ascii="Arial" w:eastAsia="Arial" w:hAnsi="Arial" w:cs="Arial"/>
        </w:rPr>
        <w:t xml:space="preserve"> (2023) supported his findings with evidence of earnings management found in banking markets showing how managerial discretion can function in different institutional settings. In contrast, Palacios-Manzano et al. (2021) demonstrated that earning management is affected by CSR, suggesting that organisational features may both limit and impact discretionary reporting practices. Therefore, the flexibility offered by IFRS 15 in the representation of complex transactions is helpful, but because it relies on judgment, there are possibilities of opportunistic revenue recognition and earnings smoothing.</w:t>
      </w:r>
    </w:p>
    <w:p w14:paraId="434E1FD7" w14:textId="77777777" w:rsidR="008101CE" w:rsidRPr="003E4651" w:rsidRDefault="00A63322" w:rsidP="008B1D24">
      <w:pPr>
        <w:rPr>
          <w:rFonts w:ascii="Arial" w:eastAsia="Arial" w:hAnsi="Arial" w:cs="Arial"/>
        </w:rPr>
      </w:pPr>
      <w:r w:rsidRPr="003E4651">
        <w:rPr>
          <w:rFonts w:ascii="Arial" w:eastAsia="Arial" w:hAnsi="Arial" w:cs="Arial"/>
        </w:rPr>
        <w:t xml:space="preserve">Then the challenge of a digital business model further compounds those reporting problems as the terms of the deal continuously change as customers' services evolve, get promoted or upgraded with digital improvement. In this highly fluid contractual landscape, it is more difficult to consistently apply IFRS 15 because of such a high </w:t>
      </w:r>
      <w:r w:rsidRPr="003E4651">
        <w:rPr>
          <w:rFonts w:ascii="Arial" w:eastAsia="Arial" w:hAnsi="Arial" w:cs="Arial"/>
        </w:rPr>
        <w:lastRenderedPageBreak/>
        <w:t xml:space="preserve">frequency of changes in revenue recognition estimates. The digital economy has completely transformed the way of organizations, working practices and how they monetize, as well as business models, which now are more sophisticated and make it harder for organizations to perform more complex management and financial reporting, as pointed out by Zion et al. (2024). Salamon (2024) also proposed that the digital contractual environment and the organizations' behaviour are evolving and are fully aligned with the increasing digital complexity of business activities. These findings indicate that managers' judgment continues to play a relevant role in a digital-first business' financial reporting context. IFRS 15 offers flexibility and is a </w:t>
      </w:r>
      <w:proofErr w:type="gramStart"/>
      <w:r w:rsidRPr="003E4651">
        <w:rPr>
          <w:rFonts w:ascii="Arial" w:eastAsia="Arial" w:hAnsi="Arial" w:cs="Arial"/>
        </w:rPr>
        <w:t>principles based</w:t>
      </w:r>
      <w:proofErr w:type="gramEnd"/>
      <w:r w:rsidRPr="003E4651">
        <w:rPr>
          <w:rFonts w:ascii="Arial" w:eastAsia="Arial" w:hAnsi="Arial" w:cs="Arial"/>
        </w:rPr>
        <w:t xml:space="preserve"> framework to increase transparency, but it can also be used to manipulate earnings and create a ‘nice rounding' unless proper governance controls and internal controls and audit support are put in place.</w:t>
      </w:r>
    </w:p>
    <w:p w14:paraId="434E1FD8" w14:textId="77777777" w:rsidR="008101CE" w:rsidRPr="003E4651" w:rsidRDefault="00A63322" w:rsidP="008B1D24">
      <w:pPr>
        <w:pStyle w:val="Heading3"/>
      </w:pPr>
      <w:bookmarkStart w:id="27" w:name="_Toc240926339"/>
      <w:r w:rsidRPr="003E4651">
        <w:t>2.3.4 IFRS 15 in Digital Business Models</w:t>
      </w:r>
      <w:bookmarkEnd w:id="27"/>
    </w:p>
    <w:p w14:paraId="434E1FD9" w14:textId="77777777" w:rsidR="008101CE" w:rsidRPr="003E4651" w:rsidRDefault="00A63322" w:rsidP="008B1D24">
      <w:pPr>
        <w:rPr>
          <w:rFonts w:ascii="Arial" w:eastAsia="Arial" w:hAnsi="Arial" w:cs="Arial"/>
        </w:rPr>
      </w:pPr>
      <w:r w:rsidRPr="003E4651">
        <w:rPr>
          <w:rFonts w:ascii="Arial" w:eastAsia="Arial" w:hAnsi="Arial" w:cs="Arial"/>
        </w:rPr>
        <w:t xml:space="preserve">The digital-first business model includes subscription services, software-as-a-service (SaaS), commissions on platforms, digital advertising and bundled service contracts – which involves significant managerial judgement – and makes the application of IFRS 15 even more difficult. Performance obligations, uncertainty about the variable consideration, allocation of transaction prices and revenue recognition in contract periods add a lot of judgment, which can allow for earnings management and earnings smoothing. Digital contracts and recurring revenue models are recurring challenges due to their complexity and are more significant than those in traditional industries. </w:t>
      </w:r>
      <w:proofErr w:type="spellStart"/>
      <w:r w:rsidRPr="003E4651">
        <w:rPr>
          <w:rFonts w:ascii="Arial" w:eastAsia="Arial" w:hAnsi="Arial" w:cs="Arial"/>
        </w:rPr>
        <w:t>Sylolypavan</w:t>
      </w:r>
      <w:proofErr w:type="spellEnd"/>
      <w:r w:rsidRPr="003E4651">
        <w:rPr>
          <w:rFonts w:ascii="Arial" w:eastAsia="Arial" w:hAnsi="Arial" w:cs="Arial"/>
        </w:rPr>
        <w:t xml:space="preserve"> et al. (2023) reported that while the improvements in enhanced revenue recognition disclosures under IFRS 15 enhances investor confidence and market transparency, the increase in managerial judgement may lead to a serious reduction in the perceived reliability of financial information reported. A similar study by Nanzala et al. (2025) revealed that the adoption of revenue recognition practices is a significant factor affecting the quality of financial reporting, which is in turn moderated by organizational size.</w:t>
      </w:r>
    </w:p>
    <w:p w14:paraId="434E1FDA" w14:textId="77777777" w:rsidR="008101CE" w:rsidRPr="003E4651" w:rsidRDefault="00A63322" w:rsidP="008B1D24">
      <w:pPr>
        <w:rPr>
          <w:rFonts w:ascii="Arial" w:eastAsia="Arial" w:hAnsi="Arial" w:cs="Arial"/>
        </w:rPr>
      </w:pPr>
      <w:r w:rsidRPr="003E4651">
        <w:rPr>
          <w:rFonts w:ascii="Arial" w:eastAsia="Arial" w:hAnsi="Arial" w:cs="Arial"/>
        </w:rPr>
        <w:t>Digital-first business model applications are especially difficult under IFRS 15 due to the generation of revenue by bundled service contracts, digital advertising, cloud-based solutions, platform commissions, software-as-a-service (SaaS), and subscription services. Digital-first companies are focused on making long-lasting customer connections that include multiple performance obligations, recurring billings, customer incentives, contract changes, and usage-based pricing, as opposed to one-</w:t>
      </w:r>
      <w:r w:rsidRPr="003E4651">
        <w:rPr>
          <w:rFonts w:ascii="Arial" w:eastAsia="Arial" w:hAnsi="Arial" w:cs="Arial"/>
        </w:rPr>
        <w:lastRenderedPageBreak/>
        <w:t xml:space="preserve">time product sales that are central to traditional entities. This likely requires managers to make significant professional judgements in these areas about identifying performance obligations and variable consideration, allocating transaction prices and determining when to recognise revenues. Such judgmental decisions provide greater flexibility in financial reporting policies and provide enhanced opportunity for earnings management and earnings smoothing. </w:t>
      </w:r>
      <w:proofErr w:type="spellStart"/>
      <w:r w:rsidRPr="003E4651">
        <w:rPr>
          <w:rFonts w:ascii="Arial" w:eastAsia="Arial" w:hAnsi="Arial" w:cs="Arial"/>
        </w:rPr>
        <w:t>Sylolypavan</w:t>
      </w:r>
      <w:proofErr w:type="spellEnd"/>
      <w:r w:rsidRPr="003E4651">
        <w:rPr>
          <w:rFonts w:ascii="Arial" w:eastAsia="Arial" w:hAnsi="Arial" w:cs="Arial"/>
        </w:rPr>
        <w:t xml:space="preserve"> et al. (2023) suggested that the improved disclosures under IFRS 15 increase investor confidence and transparency in reporting, but the higher managerial judgments in fast-changing operating environments could lead to less reliability in reported financial information. Likewise, Nanzala et al. (2025) concluded that revenue recognition techniques had a significant impact on the quality of financial reports for organisations, which was moderated by organisational size.</w:t>
      </w:r>
    </w:p>
    <w:p w14:paraId="434E1FDB" w14:textId="77777777" w:rsidR="008101CE" w:rsidRPr="003E4651" w:rsidRDefault="00A63322" w:rsidP="008B1D24">
      <w:pPr>
        <w:rPr>
          <w:rFonts w:ascii="Arial" w:eastAsia="Arial" w:hAnsi="Arial" w:cs="Arial"/>
        </w:rPr>
      </w:pPr>
      <w:r w:rsidRPr="003E4651">
        <w:rPr>
          <w:rFonts w:ascii="Arial" w:eastAsia="Arial" w:hAnsi="Arial" w:cs="Arial"/>
        </w:rPr>
        <w:t xml:space="preserve">Revenue recognition is becoming more complicated for businesses, as they are transforming into a more digital environment. Along with the increase in the number of digital payment systems today, commercial operations are becoming more digital, which has led to a growing number of payment channels and revenue streams, and thus more complex accounting estimates and reporting systems (Faraz, 2025). Likewise, Wright et al. (2025) identified technologies to support these discretionary decisions and processes in an operating world that has adopted a digital-minded stance. The revelations of the overall studies suggest that applying IFRS 15's principles would be difficult for digital-first businesses in which the business models continuously evolve and contract relationships are revised over time. Understanding and recognizing the application of subjective revenue recognition requirements is important in determining if the requirement for the manager </w:t>
      </w:r>
      <w:proofErr w:type="gramStart"/>
      <w:r w:rsidRPr="003E4651">
        <w:rPr>
          <w:rFonts w:ascii="Arial" w:eastAsia="Arial" w:hAnsi="Arial" w:cs="Arial"/>
        </w:rPr>
        <w:t>discretion based</w:t>
      </w:r>
      <w:proofErr w:type="gramEnd"/>
      <w:r w:rsidRPr="003E4651">
        <w:rPr>
          <w:rFonts w:ascii="Arial" w:eastAsia="Arial" w:hAnsi="Arial" w:cs="Arial"/>
        </w:rPr>
        <w:t xml:space="preserve"> recognition creates room for earnings management and earnings smoothing in digital-first businesses.</w:t>
      </w:r>
    </w:p>
    <w:p w14:paraId="434E1FDC" w14:textId="77777777" w:rsidR="008101CE" w:rsidRPr="003E4651" w:rsidRDefault="00A63322" w:rsidP="008B1D24">
      <w:pPr>
        <w:pStyle w:val="Heading2"/>
      </w:pPr>
      <w:bookmarkStart w:id="28" w:name="_Toc240926340"/>
      <w:r w:rsidRPr="003E4651">
        <w:t>2.4 Earnings Management and Earnings Smoothing</w:t>
      </w:r>
      <w:bookmarkEnd w:id="28"/>
    </w:p>
    <w:p w14:paraId="434E1FDD" w14:textId="77777777" w:rsidR="008101CE" w:rsidRPr="003E4651" w:rsidRDefault="00A63322" w:rsidP="008B1D24">
      <w:pPr>
        <w:pStyle w:val="Heading3"/>
      </w:pPr>
      <w:bookmarkStart w:id="29" w:name="_Toc240926341"/>
      <w:r w:rsidRPr="003E4651">
        <w:t>2.4.1 Concept of Earnings Management</w:t>
      </w:r>
      <w:bookmarkEnd w:id="29"/>
    </w:p>
    <w:p w14:paraId="434E1FDE" w14:textId="77777777" w:rsidR="008101CE" w:rsidRPr="003E4651" w:rsidRDefault="00A63322" w:rsidP="008B1D24">
      <w:pPr>
        <w:rPr>
          <w:rFonts w:ascii="Arial" w:eastAsia="Arial" w:hAnsi="Arial" w:cs="Arial"/>
        </w:rPr>
      </w:pPr>
      <w:r w:rsidRPr="003E4651">
        <w:rPr>
          <w:rFonts w:ascii="Arial" w:eastAsia="Arial" w:hAnsi="Arial" w:cs="Arial"/>
        </w:rPr>
        <w:t xml:space="preserve">Earnings management is when the manager intervenes in reported accounts by electing to use certain transactions, accounting techniques, and estimates. This can be a reaction to external motives like rewards to perform, contracts restrictions or market goals. </w:t>
      </w:r>
      <w:proofErr w:type="spellStart"/>
      <w:r w:rsidRPr="003E4651">
        <w:rPr>
          <w:rFonts w:ascii="Arial" w:eastAsia="Arial" w:hAnsi="Arial" w:cs="Arial"/>
        </w:rPr>
        <w:t>Kleistik</w:t>
      </w:r>
      <w:proofErr w:type="spellEnd"/>
      <w:r w:rsidRPr="003E4651">
        <w:rPr>
          <w:rFonts w:ascii="Arial" w:eastAsia="Arial" w:hAnsi="Arial" w:cs="Arial"/>
        </w:rPr>
        <w:t xml:space="preserve"> et al. (2021) offer evidence for earnings smoothing and income increasing behaviour, which suggests that managers can manipulate reported earnings to minimise variability or increased their reported earnings for a better </w:t>
      </w:r>
      <w:r w:rsidRPr="003E4651">
        <w:rPr>
          <w:rFonts w:ascii="Arial" w:eastAsia="Arial" w:hAnsi="Arial" w:cs="Arial"/>
        </w:rPr>
        <w:lastRenderedPageBreak/>
        <w:t>outlook. Brennan (2021) also highlighted the need to appreciate the concept of earnings management within the boardroom following the actions of the manager that are shaped by governance and other organisational factors. Managers themselves could also influence reporting behaviour, as Qiao et al. (2025) showed that CFO overconfidence is correlated with earnings management. The findings of Saleh et al. (2025) regarding IFRS adoption pointed out that audit quality might moderate the earnings management, suggesting that good external monitoring can limit the opportunity to manage earnings and enhance financial reporting credibility.</w:t>
      </w:r>
    </w:p>
    <w:p w14:paraId="434E1FDF" w14:textId="77777777" w:rsidR="008101CE" w:rsidRPr="003E4651" w:rsidRDefault="00A63322" w:rsidP="008B1D24">
      <w:pPr>
        <w:pStyle w:val="Heading3"/>
      </w:pPr>
      <w:bookmarkStart w:id="30" w:name="_Toc240926342"/>
      <w:r w:rsidRPr="003E4651">
        <w:t>2.4.2 Earnings Smoothing Behaviour</w:t>
      </w:r>
      <w:bookmarkEnd w:id="30"/>
    </w:p>
    <w:p w14:paraId="434E1FE0" w14:textId="77777777" w:rsidR="008101CE" w:rsidRPr="003E4651" w:rsidRDefault="00A63322" w:rsidP="008B1D24">
      <w:pPr>
        <w:rPr>
          <w:rFonts w:ascii="Arial" w:eastAsia="Arial" w:hAnsi="Arial" w:cs="Arial"/>
        </w:rPr>
      </w:pPr>
      <w:r w:rsidRPr="003E4651">
        <w:rPr>
          <w:rFonts w:ascii="Arial" w:eastAsia="Arial" w:hAnsi="Arial" w:cs="Arial"/>
        </w:rPr>
        <w:t xml:space="preserve">Earnings smoothing is what is referred to as a type of earning management, which aims to avoid the variability in financial performance from one accounting period to the next. </w:t>
      </w:r>
      <w:proofErr w:type="spellStart"/>
      <w:r w:rsidRPr="003E4651">
        <w:rPr>
          <w:rFonts w:ascii="Arial" w:eastAsia="Arial" w:hAnsi="Arial" w:cs="Arial"/>
        </w:rPr>
        <w:t>Kliestik</w:t>
      </w:r>
      <w:proofErr w:type="spellEnd"/>
      <w:r w:rsidRPr="003E4651">
        <w:rPr>
          <w:rFonts w:ascii="Arial" w:eastAsia="Arial" w:hAnsi="Arial" w:cs="Arial"/>
        </w:rPr>
        <w:t xml:space="preserve"> et al. (2021) discovered indications of both earnings smoothing and earnings-increasing techniques, which suggest that managers could alter the reported results to create more stable earnings patterns. In a similar vein, Kim et al. (2021) discovered that real earnings smoothing can increase investors' perceived risk decreases, indicating that smooth returns may impact the evaluation of organisational stability undertaken by external stakeholders. Managership relating to transaction prices, variable consideration and the recognition of revenue as part of IFRS 15, therefore, offers opportunities that allow the manipulation of the earnings pattern. Deen-Conteh (2020) also related principles of revenue recognition to board evaluation and manager incentives as this could cause revenue smoothing.</w:t>
      </w:r>
    </w:p>
    <w:p w14:paraId="434E1FE1" w14:textId="77777777" w:rsidR="008101CE" w:rsidRPr="003E4651" w:rsidRDefault="00A63322" w:rsidP="008B1D24">
      <w:pPr>
        <w:rPr>
          <w:rFonts w:ascii="Arial" w:eastAsia="Arial" w:hAnsi="Arial" w:cs="Arial"/>
        </w:rPr>
      </w:pPr>
      <w:r w:rsidRPr="003E4651">
        <w:rPr>
          <w:rFonts w:ascii="Arial" w:eastAsia="Arial" w:hAnsi="Arial" w:cs="Arial"/>
        </w:rPr>
        <w:t xml:space="preserve">Especially for digital businesses with recurring revenues and subscription models, platform fees, software licensing and digital advertising, this is relevant. </w:t>
      </w:r>
      <w:proofErr w:type="spellStart"/>
      <w:r w:rsidRPr="003E4651">
        <w:rPr>
          <w:rFonts w:ascii="Arial" w:eastAsia="Arial" w:hAnsi="Arial" w:cs="Arial"/>
        </w:rPr>
        <w:t>Ozili</w:t>
      </w:r>
      <w:proofErr w:type="spellEnd"/>
      <w:r w:rsidRPr="003E4651">
        <w:rPr>
          <w:rFonts w:ascii="Arial" w:eastAsia="Arial" w:hAnsi="Arial" w:cs="Arial"/>
        </w:rPr>
        <w:t xml:space="preserve"> (2022) and Lebert et al. (2021) have reported findings showing that earnings management is still valid in technology-driven financial settings and that managers can adopt reporting techniques to impact their perception of business activity performance. Kusuma (2023) also related such accountings decisions to earnings management and income smoothing. Furthermore, research by Chaney et al. (2021) found that earnings management by managers can differ by culture, indicating that earning management is affected by aspects of the organisation and the institutional environment. As such, IFRS 15 subjective revenue recognition may ease the management's hand that provides incentives to earnings aiming on the back of reporting discretion.</w:t>
      </w:r>
    </w:p>
    <w:p w14:paraId="434E1FE2" w14:textId="77777777" w:rsidR="008101CE" w:rsidRPr="003E4651" w:rsidRDefault="00A63322" w:rsidP="008B1D24">
      <w:pPr>
        <w:rPr>
          <w:rFonts w:ascii="Arial" w:eastAsia="Arial" w:hAnsi="Arial" w:cs="Arial"/>
        </w:rPr>
      </w:pPr>
      <w:r w:rsidRPr="003E4651">
        <w:rPr>
          <w:rFonts w:ascii="Arial" w:eastAsia="Arial" w:hAnsi="Arial" w:cs="Arial"/>
        </w:rPr>
        <w:t xml:space="preserve">These are related to the operational traits of digital-first organisations. It was argued by Hayes and O'Sullivan (2024) that digital organisations have increasingly developed </w:t>
      </w:r>
      <w:r w:rsidRPr="003E4651">
        <w:rPr>
          <w:rFonts w:ascii="Arial" w:eastAsia="Arial" w:hAnsi="Arial" w:cs="Arial"/>
        </w:rPr>
        <w:lastRenderedPageBreak/>
        <w:t xml:space="preserve">complex management control systems to track the performance of the organisation and to ensure that strategic goals are achieved as the industries compete within the tumultuous environment. These reward-focused societies might force managers to drive more consistent financial results, and may raise the possibility of their exercising accounting discretion when it comes to revenue recognition. Likewise, the findings from the study conducted by </w:t>
      </w:r>
      <w:proofErr w:type="spellStart"/>
      <w:r w:rsidRPr="003E4651">
        <w:rPr>
          <w:rFonts w:ascii="Arial" w:eastAsia="Arial" w:hAnsi="Arial" w:cs="Arial"/>
        </w:rPr>
        <w:t>Wingwon</w:t>
      </w:r>
      <w:proofErr w:type="spellEnd"/>
      <w:r w:rsidRPr="003E4651">
        <w:rPr>
          <w:rFonts w:ascii="Arial" w:eastAsia="Arial" w:hAnsi="Arial" w:cs="Arial"/>
        </w:rPr>
        <w:t xml:space="preserve"> et. al. (2025) revealed that digital capability and digital entrepreneurship have significant positive impacts on organisation performance in that digital capability enables firms to create innovative digital products, while digital entrepreneurship facilitates firms in reaching customers. However, these abilities make digital revenue streams even more complicated, such as recurrent subscription funding, platform fees and commissions, and usage-based pricing, which demand constant managerial judgments within the parameters of IFRS 15. Subjective revenue recognition can increase with digital business models, as they become more complex and intricate. </w:t>
      </w:r>
    </w:p>
    <w:p w14:paraId="434E1FE3" w14:textId="77777777" w:rsidR="008101CE" w:rsidRPr="003E4651" w:rsidRDefault="00A63322" w:rsidP="008B1D24">
      <w:pPr>
        <w:pStyle w:val="Heading3"/>
      </w:pPr>
      <w:bookmarkStart w:id="31" w:name="_Toc240926343"/>
      <w:r w:rsidRPr="003E4651">
        <w:t>2.4.3 Measurement of Earnings Smoothing</w:t>
      </w:r>
      <w:bookmarkEnd w:id="31"/>
    </w:p>
    <w:p w14:paraId="434E1FE4" w14:textId="77777777" w:rsidR="008101CE" w:rsidRPr="003E4651" w:rsidRDefault="00A63322" w:rsidP="008B1D24">
      <w:pPr>
        <w:rPr>
          <w:rFonts w:ascii="Arial" w:eastAsia="Arial" w:hAnsi="Arial" w:cs="Arial"/>
        </w:rPr>
      </w:pPr>
      <w:r w:rsidRPr="003E4651">
        <w:rPr>
          <w:rFonts w:ascii="Arial" w:eastAsia="Arial" w:hAnsi="Arial" w:cs="Arial"/>
        </w:rPr>
        <w:t xml:space="preserve">Earnings smoothing can be evaluated using various methods, such as earnings volatility, discretionary accruals, income persistence, and other accounting-based measures. Ahmad et al. (2023) used a bibliometric analysis to illustrate the diversity of views adopted to study earning management and emphasized the fact that earning management has to be studied from both accounting standpoint and managerial standpoint. The factor of earnings volatility, especially when considering the issue of smoothing on unusually stable reported earnings, is particularly relevant, though the results with the lower volatility may also be genuine signs of operational stability. Phua et al. (2021) examined the relationship between earnings volatility, financial derivatives and earnings management, demonstrating that volatility can provide an important indicator when assessing managerial reporting behaviour. Likewise, Mansour and </w:t>
      </w:r>
      <w:proofErr w:type="spellStart"/>
      <w:r w:rsidRPr="003E4651">
        <w:rPr>
          <w:rFonts w:ascii="Arial" w:eastAsia="Arial" w:hAnsi="Arial" w:cs="Arial"/>
        </w:rPr>
        <w:t>Hussainey</w:t>
      </w:r>
      <w:proofErr w:type="spellEnd"/>
      <w:r w:rsidRPr="003E4651">
        <w:rPr>
          <w:rFonts w:ascii="Arial" w:eastAsia="Arial" w:hAnsi="Arial" w:cs="Arial"/>
        </w:rPr>
        <w:t xml:space="preserve"> (2026) discovered that earnings volatility functions between IFRS 15 and firm worth, underscoring its incentives in figuring out the monetary consequences of income recognition practices. </w:t>
      </w:r>
    </w:p>
    <w:p w14:paraId="434E1FE5" w14:textId="77777777" w:rsidR="008101CE" w:rsidRPr="003E4651" w:rsidRDefault="00A63322" w:rsidP="008B1D24">
      <w:pPr>
        <w:rPr>
          <w:rFonts w:ascii="Arial" w:eastAsia="Arial" w:hAnsi="Arial" w:cs="Arial"/>
        </w:rPr>
      </w:pPr>
      <w:r w:rsidRPr="003E4651">
        <w:rPr>
          <w:rFonts w:ascii="Arial" w:eastAsia="Arial" w:hAnsi="Arial" w:cs="Arial"/>
        </w:rPr>
        <w:t xml:space="preserve">However, the problem with observing smoothing is that it is difficult to ensure its accuracy of the interpretation of the constants involved in the observation and relationship where the smoothing effect is caused by managerial intervention and not by nature. Rigamonti et al. (2024) also showed that macroeconomic uncertainty can impact earnings management, and so external economic factors should also be taken </w:t>
      </w:r>
      <w:r w:rsidRPr="003E4651">
        <w:rPr>
          <w:rFonts w:ascii="Arial" w:eastAsia="Arial" w:hAnsi="Arial" w:cs="Arial"/>
        </w:rPr>
        <w:lastRenderedPageBreak/>
        <w:t xml:space="preserve">into account when explaining earnings patterns. The reduction in volatility needs to be considered in conjunction with other measures and not used as a stand-alone measure of smoothing. Wagener (2024) also pointed out that an earnings management might take place at multiple organisational levels, implying that partly it can be carried out beyond the highest management level. Other governance factors can also affect these behaviours, with </w:t>
      </w:r>
      <w:proofErr w:type="spellStart"/>
      <w:r w:rsidRPr="003E4651">
        <w:rPr>
          <w:rFonts w:ascii="Arial" w:eastAsia="Arial" w:hAnsi="Arial" w:cs="Arial"/>
        </w:rPr>
        <w:t>Zalata</w:t>
      </w:r>
      <w:proofErr w:type="spellEnd"/>
      <w:r w:rsidRPr="003E4651">
        <w:rPr>
          <w:rFonts w:ascii="Arial" w:eastAsia="Arial" w:hAnsi="Arial" w:cs="Arial"/>
        </w:rPr>
        <w:t xml:space="preserve"> et al. (2022) demonstrating that the board characteristics are linked to outcomes of earnings management. Combined, these studies suggest the assessment of earnings smoothing should focus on more than one indicator and a series of contextual factors.</w:t>
      </w:r>
    </w:p>
    <w:p w14:paraId="434E1FE6" w14:textId="77777777" w:rsidR="008101CE" w:rsidRPr="003E4651" w:rsidRDefault="00A63322" w:rsidP="008B1D24">
      <w:pPr>
        <w:pStyle w:val="Heading3"/>
      </w:pPr>
      <w:bookmarkStart w:id="32" w:name="_Toc240926344"/>
      <w:r w:rsidRPr="003E4651">
        <w:t>2.4.4 Revenue Recognition as a Tool for Earnings Smoothing</w:t>
      </w:r>
      <w:bookmarkEnd w:id="32"/>
    </w:p>
    <w:p w14:paraId="434E1FE7" w14:textId="77777777" w:rsidR="008101CE" w:rsidRPr="003E4651" w:rsidRDefault="00A63322" w:rsidP="008B1D24">
      <w:pPr>
        <w:rPr>
          <w:rFonts w:ascii="Arial" w:eastAsia="Arial" w:hAnsi="Arial" w:cs="Arial"/>
        </w:rPr>
      </w:pPr>
      <w:r w:rsidRPr="003E4651">
        <w:rPr>
          <w:rFonts w:ascii="Arial" w:eastAsia="Arial" w:hAnsi="Arial" w:cs="Arial"/>
        </w:rPr>
        <w:t xml:space="preserve">A key potential avenue for earnings smoothing in the context of IFRS 15 is the managerial estimate that must be made for transaction prices, variable consideration, performance obligations and the timing of revenue recognition. Myers et al. (2022) highlighted the discussion of managerial discretion in revenue recognition and its implications on the financial results, whereas Mansour and </w:t>
      </w:r>
      <w:proofErr w:type="spellStart"/>
      <w:r w:rsidRPr="003E4651">
        <w:rPr>
          <w:rFonts w:ascii="Arial" w:eastAsia="Arial" w:hAnsi="Arial" w:cs="Arial"/>
        </w:rPr>
        <w:t>Hussainey</w:t>
      </w:r>
      <w:proofErr w:type="spellEnd"/>
      <w:r w:rsidRPr="003E4651">
        <w:rPr>
          <w:rFonts w:ascii="Arial" w:eastAsia="Arial" w:hAnsi="Arial" w:cs="Arial"/>
        </w:rPr>
        <w:t xml:space="preserve"> (2026) associated with IFRS 15 and volatility in earnings and firm value. This can lead to the manipulation of the timing and size of revenue in one period for another, which is sometimes referred to as "shifting" revenue from one period to the next. This is important because it is in environments where management has incentives in place to ensure stable performances. Furthermore, Rigamonti et al. (2024) observed that the uncertainty surrounding the economy can influence earnings management actions, implying that the reporting motive can be enhanced with increased economic uncertainty. Simultaneously, Yahaya (2025) showed the linkage between the characteristics of governance and earnings quality, which suggests that the effective use of governance can help to limit accounting discretion. </w:t>
      </w:r>
    </w:p>
    <w:p w14:paraId="434E1FE8" w14:textId="77777777" w:rsidR="008101CE" w:rsidRPr="003E4651" w:rsidRDefault="00A63322" w:rsidP="008B1D24">
      <w:pPr>
        <w:pStyle w:val="Heading2"/>
      </w:pPr>
      <w:bookmarkStart w:id="33" w:name="_Toc240926345"/>
      <w:r w:rsidRPr="003E4651">
        <w:t>2.5 Digital-First Companies and Revenue Recognition Complexity</w:t>
      </w:r>
      <w:bookmarkEnd w:id="33"/>
    </w:p>
    <w:p w14:paraId="434E1FE9" w14:textId="77777777" w:rsidR="008101CE" w:rsidRPr="003E4651" w:rsidRDefault="00A63322" w:rsidP="008B1D24">
      <w:pPr>
        <w:pStyle w:val="Heading3"/>
      </w:pPr>
      <w:bookmarkStart w:id="34" w:name="_Toc240926346"/>
      <w:r w:rsidRPr="003E4651">
        <w:t>2.5.1 Characteristics of Digital-First Companies</w:t>
      </w:r>
      <w:bookmarkEnd w:id="34"/>
    </w:p>
    <w:p w14:paraId="434E1FEA" w14:textId="77777777" w:rsidR="008101CE" w:rsidRPr="003E4651" w:rsidRDefault="00A63322" w:rsidP="008B1D24">
      <w:pPr>
        <w:rPr>
          <w:rFonts w:ascii="Arial" w:eastAsia="Arial" w:hAnsi="Arial" w:cs="Arial"/>
        </w:rPr>
      </w:pPr>
      <w:r w:rsidRPr="003E4651">
        <w:rPr>
          <w:rFonts w:ascii="Arial" w:eastAsia="Arial" w:hAnsi="Arial" w:cs="Arial"/>
        </w:rPr>
        <w:t xml:space="preserve">Digital-first companies are those that focus on technology-enabled platforms, digital ecosystems and online service delivery. Their revenue can be extensive with different and complicated channels, such as subscription, software-as-a-service (SaaS), platform commission, digital advertising, or software licensing (Kumar et al., 2025). The application of IFRS 15 in these companies involves a lot of managerial judgment in determining performance obligations, contract modifications, estimating variable consideration and allocating transaction prices. These judgement-dependent </w:t>
      </w:r>
      <w:r w:rsidRPr="003E4651">
        <w:rPr>
          <w:rFonts w:ascii="Arial" w:eastAsia="Arial" w:hAnsi="Arial" w:cs="Arial"/>
        </w:rPr>
        <w:lastRenderedPageBreak/>
        <w:t xml:space="preserve">procedures would, in theory, mean that there is subjective room for earnings management when it comes to recognizing revenue. Earning smoothing </w:t>
      </w:r>
      <w:proofErr w:type="spellStart"/>
      <w:r w:rsidRPr="003E4651">
        <w:rPr>
          <w:rFonts w:ascii="Arial" w:eastAsia="Arial" w:hAnsi="Arial" w:cs="Arial"/>
        </w:rPr>
        <w:t>behavior</w:t>
      </w:r>
      <w:proofErr w:type="spellEnd"/>
      <w:r w:rsidRPr="003E4651">
        <w:rPr>
          <w:rFonts w:ascii="Arial" w:eastAsia="Arial" w:hAnsi="Arial" w:cs="Arial"/>
        </w:rPr>
        <w:t xml:space="preserve"> is more likely to happen for a digitally first company compared to a traditional business model, since regulatory and institutional changes have a significant effect on financial reporting practices and managerial decisions, especially in digital first industries (</w:t>
      </w:r>
      <w:proofErr w:type="spellStart"/>
      <w:r w:rsidRPr="003E4651">
        <w:rPr>
          <w:rFonts w:ascii="Arial" w:eastAsia="Arial" w:hAnsi="Arial" w:cs="Arial"/>
        </w:rPr>
        <w:t>Ermawati</w:t>
      </w:r>
      <w:proofErr w:type="spellEnd"/>
      <w:r w:rsidRPr="003E4651">
        <w:rPr>
          <w:rFonts w:ascii="Arial" w:eastAsia="Arial" w:hAnsi="Arial" w:cs="Arial"/>
        </w:rPr>
        <w:t>, 2023).</w:t>
      </w:r>
    </w:p>
    <w:p w14:paraId="434E1FEB" w14:textId="77777777" w:rsidR="008101CE" w:rsidRPr="003E4651" w:rsidRDefault="00A63322" w:rsidP="008B1D24">
      <w:pPr>
        <w:pStyle w:val="Heading3"/>
      </w:pPr>
      <w:bookmarkStart w:id="35" w:name="_Toc240926347"/>
      <w:r w:rsidRPr="003E4651">
        <w:t>2.5.2 Revenue Complexity in Digital Firms</w:t>
      </w:r>
      <w:bookmarkEnd w:id="35"/>
    </w:p>
    <w:p w14:paraId="434E1FEC" w14:textId="77777777" w:rsidR="008101CE" w:rsidRPr="003E4651" w:rsidRDefault="00A63322" w:rsidP="008B1D24">
      <w:pPr>
        <w:rPr>
          <w:rFonts w:ascii="Arial" w:eastAsia="Arial" w:hAnsi="Arial" w:cs="Arial"/>
        </w:rPr>
      </w:pPr>
      <w:r w:rsidRPr="003E4651">
        <w:rPr>
          <w:rFonts w:ascii="Arial" w:eastAsia="Arial" w:hAnsi="Arial" w:cs="Arial"/>
        </w:rPr>
        <w:t>Digital businesses are unique in terms of the complexity in the revenue being generated, because of the wide range of contractual arrangements and the often-unique combination of services offered. Multiple performance obligations exist, often with usage-based, promotional or long-term subscription pricing models implemented. These result in significant uncertainty over the timing and the amount to be recognised for revenue. It is seen that the research in the field of interaction between IFRS 15 requirements and Digital business models is under-documented, although the models are adding more and more economic value. Although there are previous studies that examined earnings management and revenue recognition and the role of governance, limited studies have been devoted to the understanding of the use of subjective revenue recognition provisions in digital-first companies for smoothing earnings (Saleh et al. 2025). There is, therefore, a notable research gap in the link between managerial discretion and earnings stability in UK firms which are digital-first, under the adoption of IFRS 15. This will help to further the knowledge of financial reporting quality in the current digital economy.</w:t>
      </w:r>
    </w:p>
    <w:p w14:paraId="434E1FED" w14:textId="77777777" w:rsidR="008101CE" w:rsidRPr="003E4651" w:rsidRDefault="00A63322" w:rsidP="008B1D24">
      <w:pPr>
        <w:pStyle w:val="Heading3"/>
      </w:pPr>
      <w:bookmarkStart w:id="36" w:name="_Toc240926348"/>
      <w:r w:rsidRPr="003E4651">
        <w:t>2.5.3 UK Digital-First Listed Companies</w:t>
      </w:r>
      <w:bookmarkEnd w:id="36"/>
    </w:p>
    <w:p w14:paraId="434E1FEE" w14:textId="77777777" w:rsidR="008101CE" w:rsidRPr="003E4651" w:rsidRDefault="00A63322" w:rsidP="008B1D24">
      <w:pPr>
        <w:rPr>
          <w:rFonts w:ascii="Arial" w:eastAsia="Arial" w:hAnsi="Arial" w:cs="Arial"/>
        </w:rPr>
      </w:pPr>
      <w:r w:rsidRPr="003E4651">
        <w:rPr>
          <w:rFonts w:ascii="Arial" w:eastAsia="Arial" w:hAnsi="Arial" w:cs="Arial"/>
        </w:rPr>
        <w:t xml:space="preserve">Digital first listed companies provide an appropriate context to investigate subjective revenue recognition practices, as their business models are reliant on the digital platforms, recurring contracts and are technology driven. Firms like Ocado Group, Auto Trader Group, Rightmove and Trainline, earn subscription, commission, ad, platform and transaction fees. IFRS 15 requires significant managerial judgement to recognise revenue from these arrangements when it relates to identifying each performance obligation, estimating the transaction price and allocating the transaction price to total obligations. These revenue models can be quite complex and create a source of discretion in making accounting decisions that can lead to earnings smoothing and earnings management. Atia (2024) believed that context environments, such as institutional and regulatory, are very significant to the earnings </w:t>
      </w:r>
      <w:r w:rsidRPr="003E4651">
        <w:rPr>
          <w:rFonts w:ascii="Arial" w:eastAsia="Arial" w:hAnsi="Arial" w:cs="Arial"/>
        </w:rPr>
        <w:lastRenderedPageBreak/>
        <w:t>management behaviour as sufficient measure of governance, and clear financial reporting are important tools in mitigating opportunism in listed companies with the main focus on the digital industry.</w:t>
      </w:r>
    </w:p>
    <w:p w14:paraId="434E1FEF" w14:textId="77777777" w:rsidR="008101CE" w:rsidRPr="003E4651" w:rsidRDefault="00A63322" w:rsidP="008B1D24">
      <w:pPr>
        <w:pStyle w:val="Heading3"/>
      </w:pPr>
      <w:bookmarkStart w:id="37" w:name="_Toc240926349"/>
      <w:r w:rsidRPr="003E4651">
        <w:t>2.5.4 Financial Reporting Challenges</w:t>
      </w:r>
      <w:bookmarkEnd w:id="37"/>
    </w:p>
    <w:p w14:paraId="434E1FF0" w14:textId="77777777" w:rsidR="008101CE" w:rsidRPr="003E4651" w:rsidRDefault="00A63322" w:rsidP="008B1D24">
      <w:pPr>
        <w:rPr>
          <w:rFonts w:ascii="Arial" w:eastAsia="Arial" w:hAnsi="Arial" w:cs="Arial"/>
        </w:rPr>
      </w:pPr>
      <w:r w:rsidRPr="003E4651">
        <w:rPr>
          <w:rFonts w:ascii="Arial" w:eastAsia="Arial" w:hAnsi="Arial" w:cs="Arial"/>
        </w:rPr>
        <w:t>The emergence of digital-first businesses and the difficulties in applying consistency to recognition of revenue streams from subscriptions, platforms, bundled contracts and usage-based fees are greatly impacting financial reporting. Many of these business models involve management making subjective judgements about the transaction price, performance obligations and contract period. This flexibility can be beneficial in a way that renders the economic reality more accurately but may at the same time generate corridors for earnings management. According to Onyema et al. (2025), earnings management is related to the term creative accounting, which is related to accounting discretion to meet desired financial results. Digital environments are highly complex and ever-changing, so it is becoming more difficult than ever before to keep track of transparency and consistency among data sources for financial reporting. More than that, there are issues that stem from being a digital-first company and are not just due to literal adherence to IFRS 15, but also from the company's contracts and relationships being constantly updated and the multiple live revenue streams. Accordingly, Onyema et al. (2025) had a perception that the earnings management is managing earnings flexibly to produce a favourable financial outcome, while remaining within the boundaries of accounting principles.</w:t>
      </w:r>
    </w:p>
    <w:p w14:paraId="434E1FF1" w14:textId="77777777" w:rsidR="008101CE" w:rsidRPr="003E4651" w:rsidRDefault="00A63322" w:rsidP="008B1D24">
      <w:pPr>
        <w:rPr>
          <w:rFonts w:ascii="Arial" w:eastAsia="Arial" w:hAnsi="Arial" w:cs="Arial"/>
        </w:rPr>
      </w:pPr>
      <w:r w:rsidRPr="003E4651">
        <w:rPr>
          <w:rFonts w:ascii="Arial" w:eastAsia="Arial" w:hAnsi="Arial" w:cs="Arial"/>
        </w:rPr>
        <w:t xml:space="preserve">As fast-growing digital business ecosystems, the numbers, variety, and complexity of financial transactions continue to increase, so do the levels of complexity when it comes to financial reporting. According to Salamon (2024), digital work environments are linked with an ever-evolving array of contractual relationships and work organisation, reflecting the broader operational uncertainty of technologically driven organizations. Likewise, Al Faraz (2025) identified the use of digital payment systems, which has revolutionized commercial transactions since more complex flows of digital revenue have emerged and digital payment arrangements have become increasingly complex by customers, inevitably leading to Dawson's increase in accounting estimates and reporting procedures for these transactions. Wright et al. (2025) have specifically addressed discretionary decisions in digital systems, which are implemented when organising processes using technology. This is because in the </w:t>
      </w:r>
      <w:r w:rsidRPr="003E4651">
        <w:rPr>
          <w:rFonts w:ascii="Arial" w:eastAsia="Arial" w:hAnsi="Arial" w:cs="Arial"/>
        </w:rPr>
        <w:lastRenderedPageBreak/>
        <w:t xml:space="preserve">digital-first operating environment, technology-driven means computing and operational environments are inherently different. </w:t>
      </w:r>
    </w:p>
    <w:p w14:paraId="434E1FF2" w14:textId="77777777" w:rsidR="008101CE" w:rsidRPr="003E4651" w:rsidRDefault="00A63322" w:rsidP="008B1D24">
      <w:pPr>
        <w:pStyle w:val="Heading2"/>
      </w:pPr>
      <w:bookmarkStart w:id="38" w:name="_Toc240926350"/>
      <w:r w:rsidRPr="003E4651">
        <w:t>2.6 Corporate Governance and Monitoring of Revenue Recognition Practices</w:t>
      </w:r>
      <w:bookmarkEnd w:id="38"/>
    </w:p>
    <w:p w14:paraId="434E1FF3" w14:textId="77777777" w:rsidR="008101CE" w:rsidRPr="003E4651" w:rsidRDefault="00A63322" w:rsidP="008B1D24">
      <w:pPr>
        <w:pStyle w:val="Heading3"/>
      </w:pPr>
      <w:bookmarkStart w:id="39" w:name="_Toc240926351"/>
      <w:r w:rsidRPr="003E4651">
        <w:t>2.6.1 Corporate Governance Framework</w:t>
      </w:r>
      <w:bookmarkEnd w:id="39"/>
    </w:p>
    <w:p w14:paraId="434E1FF4" w14:textId="77777777" w:rsidR="008101CE" w:rsidRPr="003E4651" w:rsidRDefault="00A63322" w:rsidP="008B1D24">
      <w:pPr>
        <w:jc w:val="center"/>
        <w:rPr>
          <w:rFonts w:ascii="Arial" w:eastAsia="Arial" w:hAnsi="Arial" w:cs="Arial"/>
        </w:rPr>
      </w:pPr>
      <w:r w:rsidRPr="003E4651">
        <w:rPr>
          <w:rFonts w:ascii="Arial" w:eastAsia="Arial" w:hAnsi="Arial" w:cs="Arial"/>
          <w:noProof/>
        </w:rPr>
        <w:drawing>
          <wp:inline distT="0" distB="0" distL="0" distR="0" wp14:anchorId="434E227C" wp14:editId="434E227D">
            <wp:extent cx="4201202" cy="4048777"/>
            <wp:effectExtent l="0" t="0" r="0" b="0"/>
            <wp:docPr id="1860772463" name="image3.png" descr="COSO's Corporate Governance Framework: Component 4 - People - Compliance  Podcast Network"/>
            <wp:cNvGraphicFramePr/>
            <a:graphic xmlns:a="http://schemas.openxmlformats.org/drawingml/2006/main">
              <a:graphicData uri="http://schemas.openxmlformats.org/drawingml/2006/picture">
                <pic:pic xmlns:pic="http://schemas.openxmlformats.org/drawingml/2006/picture">
                  <pic:nvPicPr>
                    <pic:cNvPr id="0" name="image3.png" descr="COSO's Corporate Governance Framework: Component 4 - People - Compliance  Podcast Network"/>
                    <pic:cNvPicPr preferRelativeResize="0"/>
                  </pic:nvPicPr>
                  <pic:blipFill>
                    <a:blip r:embed="rId11"/>
                    <a:srcRect/>
                    <a:stretch>
                      <a:fillRect/>
                    </a:stretch>
                  </pic:blipFill>
                  <pic:spPr>
                    <a:xfrm>
                      <a:off x="0" y="0"/>
                      <a:ext cx="4201202" cy="4048777"/>
                    </a:xfrm>
                    <a:prstGeom prst="rect">
                      <a:avLst/>
                    </a:prstGeom>
                    <a:ln/>
                  </pic:spPr>
                </pic:pic>
              </a:graphicData>
            </a:graphic>
          </wp:inline>
        </w:drawing>
      </w:r>
    </w:p>
    <w:p w14:paraId="434E1FF5" w14:textId="77777777" w:rsidR="008101CE" w:rsidRPr="003E4651" w:rsidRDefault="00A63322" w:rsidP="008B1D24">
      <w:pPr>
        <w:pStyle w:val="Heading5"/>
      </w:pPr>
      <w:bookmarkStart w:id="40" w:name="_Toc240880115"/>
      <w:r w:rsidRPr="003E4651">
        <w:t>Figure 2.1: Corporate Governance Framework</w:t>
      </w:r>
      <w:bookmarkEnd w:id="40"/>
    </w:p>
    <w:p w14:paraId="434E1FF6" w14:textId="77777777" w:rsidR="008101CE" w:rsidRPr="003E4651" w:rsidRDefault="00A63322" w:rsidP="008B1D24">
      <w:pPr>
        <w:jc w:val="center"/>
        <w:rPr>
          <w:rFonts w:ascii="Arial" w:eastAsia="Arial" w:hAnsi="Arial" w:cs="Arial"/>
        </w:rPr>
      </w:pPr>
      <w:r w:rsidRPr="003E4651">
        <w:rPr>
          <w:rFonts w:ascii="Arial" w:eastAsia="Arial" w:hAnsi="Arial" w:cs="Arial"/>
        </w:rPr>
        <w:t>(Source: CPN, 2025)</w:t>
      </w:r>
    </w:p>
    <w:p w14:paraId="434E1FF7" w14:textId="77777777" w:rsidR="008101CE" w:rsidRPr="003E4651" w:rsidRDefault="00A63322" w:rsidP="008B1D24">
      <w:pPr>
        <w:rPr>
          <w:rFonts w:ascii="Arial" w:eastAsia="Arial" w:hAnsi="Arial" w:cs="Arial"/>
        </w:rPr>
      </w:pPr>
      <w:r w:rsidRPr="003E4651">
        <w:rPr>
          <w:rFonts w:ascii="Arial" w:eastAsia="Arial" w:hAnsi="Arial" w:cs="Arial"/>
        </w:rPr>
        <w:t>Corporate governance is a framework of structures, policies and mechanisms governing the decision-making processes in the organisation and how managers behave and are held accountable in that process (CPN, 2025). Independence of Boards of Directors, audit committees, internal control and external audit procedures are some characteristics of good governance. Such mechanisms are to solve agency problems and to creditably communicate financial information. Governance structures can help reduce opportunities for managers to use subjective accounting judgements for personal gain or for the purposes of the organisation to boost revenue.</w:t>
      </w:r>
    </w:p>
    <w:p w14:paraId="434E1FF8" w14:textId="77777777" w:rsidR="008101CE" w:rsidRPr="003E4651" w:rsidRDefault="00A63322" w:rsidP="008B1D24">
      <w:pPr>
        <w:pStyle w:val="Heading3"/>
      </w:pPr>
      <w:bookmarkStart w:id="41" w:name="_Toc240926352"/>
      <w:r w:rsidRPr="003E4651">
        <w:t>2.6.2 Governance and Financial Reporting Quality</w:t>
      </w:r>
      <w:bookmarkEnd w:id="41"/>
    </w:p>
    <w:p w14:paraId="434E1FF9" w14:textId="77777777" w:rsidR="008101CE" w:rsidRPr="003E4651" w:rsidRDefault="00A63322" w:rsidP="008B1D24">
      <w:pPr>
        <w:rPr>
          <w:rFonts w:ascii="Arial" w:eastAsia="Arial" w:hAnsi="Arial" w:cs="Arial"/>
        </w:rPr>
      </w:pPr>
      <w:r w:rsidRPr="003E4651">
        <w:rPr>
          <w:rFonts w:ascii="Arial" w:eastAsia="Arial" w:hAnsi="Arial" w:cs="Arial"/>
        </w:rPr>
        <w:t xml:space="preserve">Overall, corporate governance is a major factor in enhancing the quality of financial reporting, including the extent of the IFRS 15 implementation discretion allowed by management, by decreasing the opportunities for earnings management. Independent </w:t>
      </w:r>
      <w:r w:rsidRPr="003E4651">
        <w:rPr>
          <w:rFonts w:ascii="Arial" w:eastAsia="Arial" w:hAnsi="Arial" w:cs="Arial"/>
        </w:rPr>
        <w:lastRenderedPageBreak/>
        <w:t>boards, audit committees, and external auditors, among other governance mechanisms, enhance supervision over the judgments made in accounting for performance obligations, variable consideration, and allocating a transaction price. In this context the controls are more relevant in the case of digital-first companies because of the increased managerial discretion involved in the more intricate revenue arrangements. Ghaleb et al (2022) noticed that the strong audit and governance contribute greatly to decrease earnings management and increase financial reporting credibility and transparency.</w:t>
      </w:r>
    </w:p>
    <w:p w14:paraId="434E1FFA" w14:textId="77777777" w:rsidR="008101CE" w:rsidRPr="003E4651" w:rsidRDefault="00A63322" w:rsidP="008B1D24">
      <w:pPr>
        <w:pStyle w:val="Heading3"/>
      </w:pPr>
      <w:bookmarkStart w:id="42" w:name="_Toc240926353"/>
      <w:r w:rsidRPr="003E4651">
        <w:t>2.6.3 Governance in UK Listed Companies</w:t>
      </w:r>
      <w:bookmarkEnd w:id="42"/>
    </w:p>
    <w:p w14:paraId="434E1FFB" w14:textId="77777777" w:rsidR="008101CE" w:rsidRPr="003E4651" w:rsidRDefault="00A63322" w:rsidP="008B1D24">
      <w:pPr>
        <w:rPr>
          <w:rFonts w:ascii="Arial" w:eastAsia="Arial" w:hAnsi="Arial" w:cs="Arial"/>
        </w:rPr>
      </w:pPr>
      <w:r w:rsidRPr="003E4651">
        <w:rPr>
          <w:rFonts w:ascii="Arial" w:eastAsia="Arial" w:hAnsi="Arial" w:cs="Arial"/>
        </w:rPr>
        <w:t>UK regulatory regimes enhance corporate governance, promote transparency, accountability and good quality financial reporting in listed companies. The UK Corporate Governance Code highlights the importance of board independence, audit committees that are both effective and rigorous and systems of internal control to ensure better control of the financial reporting process, including IFRS 15 revenue recognition. The managerial judgement that follows from complex contracts, for instance, subscription-based revenues or “bundled” services is very important for digital companies. Good governance might therefore help to prevent the flow of discretionary revenue recognition activities and limit earnings management and smoothing options. Hanlon (2022) concluded that accounting results depend on both accounting standards and institutional environment and the quality of governance.</w:t>
      </w:r>
    </w:p>
    <w:p w14:paraId="434E1FFC" w14:textId="77777777" w:rsidR="008101CE" w:rsidRPr="003E4651" w:rsidRDefault="00A63322" w:rsidP="008B1D24">
      <w:pPr>
        <w:pStyle w:val="Heading2"/>
      </w:pPr>
      <w:bookmarkStart w:id="43" w:name="_Toc240926354"/>
      <w:r w:rsidRPr="003E4651">
        <w:t>2.7 Conceptual Framework</w:t>
      </w:r>
      <w:bookmarkEnd w:id="43"/>
    </w:p>
    <w:p w14:paraId="434E1FFD" w14:textId="77777777" w:rsidR="008101CE" w:rsidRPr="003E4651" w:rsidRDefault="00A63322" w:rsidP="008B1D24">
      <w:pPr>
        <w:jc w:val="center"/>
        <w:rPr>
          <w:rFonts w:ascii="Arial" w:eastAsia="Arial" w:hAnsi="Arial" w:cs="Arial"/>
        </w:rPr>
      </w:pPr>
      <w:r w:rsidRPr="003E4651">
        <w:rPr>
          <w:rFonts w:ascii="Arial" w:eastAsia="Arial" w:hAnsi="Arial" w:cs="Arial"/>
          <w:noProof/>
        </w:rPr>
        <w:drawing>
          <wp:inline distT="0" distB="0" distL="0" distR="0" wp14:anchorId="434E227E" wp14:editId="434E227F">
            <wp:extent cx="5407320" cy="2823396"/>
            <wp:effectExtent l="0" t="0" r="0" b="0"/>
            <wp:docPr id="186077246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5407320" cy="2823396"/>
                    </a:xfrm>
                    <a:prstGeom prst="rect">
                      <a:avLst/>
                    </a:prstGeom>
                    <a:ln/>
                  </pic:spPr>
                </pic:pic>
              </a:graphicData>
            </a:graphic>
          </wp:inline>
        </w:drawing>
      </w:r>
    </w:p>
    <w:p w14:paraId="434E1FFE" w14:textId="77777777" w:rsidR="008101CE" w:rsidRPr="003E4651" w:rsidRDefault="00A63322" w:rsidP="008B1D24">
      <w:pPr>
        <w:pStyle w:val="Heading5"/>
      </w:pPr>
      <w:bookmarkStart w:id="44" w:name="_Toc240880116"/>
      <w:r w:rsidRPr="003E4651">
        <w:t>Figure 2.2: Conceptual Framework</w:t>
      </w:r>
      <w:bookmarkEnd w:id="44"/>
    </w:p>
    <w:p w14:paraId="434E1FFF" w14:textId="77777777" w:rsidR="008101CE" w:rsidRPr="003E4651" w:rsidRDefault="00A63322" w:rsidP="008B1D24">
      <w:pPr>
        <w:jc w:val="center"/>
        <w:rPr>
          <w:rFonts w:ascii="Arial" w:eastAsia="Arial" w:hAnsi="Arial" w:cs="Arial"/>
        </w:rPr>
      </w:pPr>
      <w:r w:rsidRPr="003E4651">
        <w:rPr>
          <w:rFonts w:ascii="Arial" w:eastAsia="Arial" w:hAnsi="Arial" w:cs="Arial"/>
        </w:rPr>
        <w:lastRenderedPageBreak/>
        <w:t>(Source: Self-Developed)</w:t>
      </w:r>
    </w:p>
    <w:p w14:paraId="434E2000" w14:textId="77777777" w:rsidR="008101CE" w:rsidRPr="003E4651" w:rsidRDefault="00A63322" w:rsidP="008B1D24">
      <w:pPr>
        <w:rPr>
          <w:rFonts w:ascii="Arial" w:eastAsia="Arial" w:hAnsi="Arial" w:cs="Arial"/>
        </w:rPr>
      </w:pPr>
      <w:r w:rsidRPr="003E4651">
        <w:rPr>
          <w:rFonts w:ascii="Arial" w:eastAsia="Arial" w:hAnsi="Arial" w:cs="Arial"/>
        </w:rPr>
        <w:t>The conceptual framework could be used to depict the correlation between subjective revenue recognition decisions under IFRS 15, managerial discretion, earnings smoothing and corporate governance. According to the framework, it is the subjective judgement areas in IFRS 15 that give flexibility to management around when and how to recognise revenue. The degree of earnings smoothing that is engaged in may be affected by this discretionary choice, which affects how much financial data is smoothed. However, the direct path of the impact of the revenue recognition decisions on earnings stability is managerial discretion. Incorporating corporate governance as a moderating variable is relevant since proper corporate governance may curb opportunistic accounting practices and improve the transparency of reporting. The evidence supporting the framework suggests that earnings management practices can have a substantial impact on the value relevance of accounting information and investor decision-making (Ibrahimi and El Baghdadi, 2025).</w:t>
      </w:r>
    </w:p>
    <w:p w14:paraId="434E2001" w14:textId="77777777" w:rsidR="008101CE" w:rsidRPr="003E4651" w:rsidRDefault="00A63322" w:rsidP="008B1D24">
      <w:pPr>
        <w:pStyle w:val="Heading2"/>
      </w:pPr>
      <w:bookmarkStart w:id="45" w:name="_Toc240926355"/>
      <w:r w:rsidRPr="003E4651">
        <w:t>2.8 Research Gap and research questions</w:t>
      </w:r>
      <w:bookmarkEnd w:id="45"/>
    </w:p>
    <w:p w14:paraId="434E2002" w14:textId="77777777" w:rsidR="008101CE" w:rsidRPr="003E4651" w:rsidRDefault="00A63322" w:rsidP="008B1D24">
      <w:pPr>
        <w:rPr>
          <w:rFonts w:ascii="Arial" w:eastAsia="Arial" w:hAnsi="Arial" w:cs="Arial"/>
        </w:rPr>
      </w:pPr>
      <w:r w:rsidRPr="003E4651">
        <w:rPr>
          <w:rFonts w:ascii="Arial" w:eastAsia="Arial" w:hAnsi="Arial" w:cs="Arial"/>
        </w:rPr>
        <w:t xml:space="preserve">There has been a wide range of studies on earnings management, accounting standards and financial reporting quality in various sectors or countries. Prior studies have mainly been targeted at accrual-based earning management and how it affects the firm value and financial performance and investment decisions. In the study of Orban et al (2026), the authors have studied the effect of </w:t>
      </w:r>
      <w:proofErr w:type="gramStart"/>
      <w:r w:rsidRPr="003E4651">
        <w:rPr>
          <w:rFonts w:ascii="Arial" w:eastAsia="Arial" w:hAnsi="Arial" w:cs="Arial"/>
        </w:rPr>
        <w:t>accrual based</w:t>
      </w:r>
      <w:proofErr w:type="gramEnd"/>
      <w:r w:rsidRPr="003E4651">
        <w:rPr>
          <w:rFonts w:ascii="Arial" w:eastAsia="Arial" w:hAnsi="Arial" w:cs="Arial"/>
        </w:rPr>
        <w:t xml:space="preserve"> earnings management on the value of a listed industrial goods company, which once again demonstrates the significance of accounting practices on corporate value. There, however, is limited research that specifically focuses on the points of managerial discretion in the revision of IFRS 15 by digital-first companies in the UK. Specifically, too little focus has been directed to matters of judgment relating to performance obligations, variable consideration, the allocation of transaction prices and timing of revenue recognition. Moreover, little is known about the impact of IFRS 15 enforcement decisions for revenue recognition made at the discretion of management on the certainty and stability of earnings in UK digital-first companies in the existing literature. Although previous studies have analysed earning management and income smoothing in general, few studies have focused on the connection between particular IFRS 15 judgements and earning stability. In limited studies, there is also some research focused on how well the corporate governance mechanisms are functioning as tools for controlling and minimizing earnings smoothing, caused by the subjective </w:t>
      </w:r>
      <w:r w:rsidRPr="003E4651">
        <w:rPr>
          <w:rFonts w:ascii="Arial" w:eastAsia="Arial" w:hAnsi="Arial" w:cs="Arial"/>
        </w:rPr>
        <w:lastRenderedPageBreak/>
        <w:t>policies to recognise IFRS 15 revenue. This leaves a gap of research regarding the relationship among managerial discretion, earnings certainty and governance in companies operating in the digital-first space in the UK. This study took up these gaps addressing:</w:t>
      </w:r>
    </w:p>
    <w:p w14:paraId="434E2003" w14:textId="77777777" w:rsidR="008101CE" w:rsidRPr="003E4651" w:rsidRDefault="00A63322" w:rsidP="008B1D24">
      <w:pPr>
        <w:numPr>
          <w:ilvl w:val="0"/>
          <w:numId w:val="1"/>
        </w:numPr>
        <w:pBdr>
          <w:top w:val="nil"/>
          <w:left w:val="nil"/>
          <w:bottom w:val="nil"/>
          <w:right w:val="nil"/>
          <w:between w:val="nil"/>
        </w:pBdr>
        <w:rPr>
          <w:rFonts w:ascii="Arial" w:eastAsia="Arial" w:hAnsi="Arial" w:cs="Arial"/>
        </w:rPr>
      </w:pPr>
      <w:r w:rsidRPr="003E4651">
        <w:rPr>
          <w:rFonts w:ascii="Arial" w:eastAsia="Arial" w:hAnsi="Arial" w:cs="Arial"/>
        </w:rPr>
        <w:t>Where do digital-first companies in the UK have the most flexibility around managerial discretion for stages of the IFRS 15 revenue recognition model?</w:t>
      </w:r>
    </w:p>
    <w:p w14:paraId="434E2004" w14:textId="77777777" w:rsidR="008101CE" w:rsidRPr="003E4651" w:rsidRDefault="00A63322" w:rsidP="008B1D24">
      <w:pPr>
        <w:numPr>
          <w:ilvl w:val="0"/>
          <w:numId w:val="1"/>
        </w:numPr>
        <w:pBdr>
          <w:top w:val="nil"/>
          <w:left w:val="nil"/>
          <w:bottom w:val="nil"/>
          <w:right w:val="nil"/>
          <w:between w:val="nil"/>
        </w:pBdr>
        <w:rPr>
          <w:rFonts w:ascii="Arial" w:eastAsia="Arial" w:hAnsi="Arial" w:cs="Arial"/>
        </w:rPr>
      </w:pPr>
      <w:r w:rsidRPr="003E4651">
        <w:rPr>
          <w:rFonts w:ascii="Arial" w:eastAsia="Arial" w:hAnsi="Arial" w:cs="Arial"/>
        </w:rPr>
        <w:t>How do the subjective revenue recognition accounting adjustments affect the certainty of digital-first UK firms’ earnings?</w:t>
      </w:r>
    </w:p>
    <w:p w14:paraId="434E2005" w14:textId="77777777" w:rsidR="008101CE" w:rsidRPr="003E4651" w:rsidRDefault="00A63322" w:rsidP="008B1D24">
      <w:pPr>
        <w:numPr>
          <w:ilvl w:val="0"/>
          <w:numId w:val="1"/>
        </w:numPr>
        <w:pBdr>
          <w:top w:val="nil"/>
          <w:left w:val="nil"/>
          <w:bottom w:val="nil"/>
          <w:right w:val="nil"/>
          <w:between w:val="nil"/>
        </w:pBdr>
        <w:rPr>
          <w:rFonts w:ascii="Arial" w:eastAsia="Arial" w:hAnsi="Arial" w:cs="Arial"/>
        </w:rPr>
      </w:pPr>
      <w:r w:rsidRPr="003E4651">
        <w:rPr>
          <w:rFonts w:ascii="Arial" w:eastAsia="Arial" w:hAnsi="Arial" w:cs="Arial"/>
        </w:rPr>
        <w:t>What is the effectiveness of corporate governance in controlling or reducing earnings smoothing caused by subjective revenue recognition policies in the UK digital-first companies?</w:t>
      </w:r>
    </w:p>
    <w:p w14:paraId="434E2006" w14:textId="77777777" w:rsidR="008101CE" w:rsidRPr="003E4651" w:rsidRDefault="00A63322" w:rsidP="008B1D24">
      <w:pPr>
        <w:pStyle w:val="Heading2"/>
      </w:pPr>
      <w:bookmarkStart w:id="46" w:name="_Toc240926356"/>
      <w:r w:rsidRPr="003E4651">
        <w:t>2.9 Chapter Summary</w:t>
      </w:r>
      <w:bookmarkEnd w:id="46"/>
    </w:p>
    <w:p w14:paraId="434E2007" w14:textId="77777777" w:rsidR="008101CE" w:rsidRPr="003E4651" w:rsidRDefault="00A63322" w:rsidP="008B1D24">
      <w:pPr>
        <w:rPr>
          <w:rFonts w:ascii="Arial" w:eastAsia="Arial" w:hAnsi="Arial" w:cs="Arial"/>
        </w:rPr>
      </w:pPr>
      <w:r w:rsidRPr="003E4651">
        <w:rPr>
          <w:rFonts w:ascii="Arial" w:eastAsia="Arial" w:hAnsi="Arial" w:cs="Arial"/>
        </w:rPr>
        <w:t>Literature of relevance to the study was discussed, analysed, and critically examined in this chapter covering Positive Accounting Theory, FRS 15 Revenue Recognition Standards, Earnings Management and Smoothing, Digital-First Business Models and Corporate Governance Mechanisms. The conversation focused on the opportunity they present for managerial discretion and their impact on the stability of the reported earnings due to the questionable subjective judgements associated with the recognition of income. There was also a discussion on the specific financial reporting issues of companies born-digital, as well as the importance of governance to improve reporting quality.</w:t>
      </w:r>
    </w:p>
    <w:p w14:paraId="434E2008" w14:textId="77777777" w:rsidR="008101CE" w:rsidRPr="003E4651" w:rsidRDefault="00A63322" w:rsidP="008B1D24">
      <w:pPr>
        <w:rPr>
          <w:rFonts w:ascii="Arial" w:eastAsia="Arial" w:hAnsi="Arial" w:cs="Arial"/>
        </w:rPr>
      </w:pPr>
      <w:r w:rsidRPr="003E4651">
        <w:rPr>
          <w:rFonts w:ascii="Arial" w:hAnsi="Arial" w:cs="Arial"/>
        </w:rPr>
        <w:br w:type="page"/>
      </w:r>
    </w:p>
    <w:p w14:paraId="434E2009" w14:textId="77777777" w:rsidR="008101CE" w:rsidRPr="003E4651" w:rsidRDefault="00A63322" w:rsidP="008B1D24">
      <w:pPr>
        <w:pStyle w:val="Heading1"/>
      </w:pPr>
      <w:bookmarkStart w:id="47" w:name="_Toc240926357"/>
      <w:r w:rsidRPr="003E4651">
        <w:lastRenderedPageBreak/>
        <w:t>Chapter 3: Research Methodology</w:t>
      </w:r>
      <w:bookmarkEnd w:id="47"/>
    </w:p>
    <w:p w14:paraId="434E200A" w14:textId="77777777" w:rsidR="008101CE" w:rsidRPr="003E4651" w:rsidRDefault="00A63322" w:rsidP="008B1D24">
      <w:pPr>
        <w:pStyle w:val="Heading2"/>
      </w:pPr>
      <w:bookmarkStart w:id="48" w:name="_Toc240926358"/>
      <w:r w:rsidRPr="003E4651">
        <w:t>3.1 Introduction</w:t>
      </w:r>
      <w:bookmarkEnd w:id="48"/>
    </w:p>
    <w:p w14:paraId="434E200B" w14:textId="77777777" w:rsidR="008101CE" w:rsidRPr="003E4651" w:rsidRDefault="00A63322" w:rsidP="008B1D24">
      <w:pPr>
        <w:rPr>
          <w:rFonts w:ascii="Arial" w:eastAsia="Arial" w:hAnsi="Arial" w:cs="Arial"/>
        </w:rPr>
      </w:pPr>
      <w:r w:rsidRPr="003E4651">
        <w:rPr>
          <w:rFonts w:ascii="Arial" w:eastAsia="Arial" w:hAnsi="Arial" w:cs="Arial"/>
        </w:rPr>
        <w:t xml:space="preserve">The methodology used to explore the association between earnings smoothing in UK digital-first firms and their revenue recognition practices under IFRS 15 was summarised in this chapter. The study employed secondary academic evidence and a systematic literature review (SLR). The chapter outlined the research philosophy, research approach, research design, secondary data collection strategy, search terms, inclusion and exclusion criteria, screening and selection process, data extraction, thematic analysis, research quality and trustworthiness, ethical considerations and research limitations. </w:t>
      </w:r>
    </w:p>
    <w:p w14:paraId="434E200C" w14:textId="77777777" w:rsidR="008101CE" w:rsidRPr="003E4651" w:rsidRDefault="00A63322" w:rsidP="008B1D24">
      <w:pPr>
        <w:pStyle w:val="Heading2"/>
      </w:pPr>
      <w:bookmarkStart w:id="49" w:name="_Toc240926359"/>
      <w:r w:rsidRPr="003E4651">
        <w:t>3.2 Research Philosophy</w:t>
      </w:r>
      <w:bookmarkEnd w:id="49"/>
    </w:p>
    <w:p w14:paraId="434E200D" w14:textId="77777777" w:rsidR="008101CE" w:rsidRPr="003E4651" w:rsidRDefault="00A63322" w:rsidP="008B1D24">
      <w:pPr>
        <w:rPr>
          <w:rFonts w:ascii="Arial" w:eastAsia="Arial" w:hAnsi="Arial" w:cs="Arial"/>
        </w:rPr>
      </w:pPr>
      <w:r w:rsidRPr="003E4651">
        <w:rPr>
          <w:rFonts w:ascii="Arial" w:eastAsia="Arial" w:hAnsi="Arial" w:cs="Arial"/>
        </w:rPr>
        <w:t>Research philosophy is the value, theory or belief that guides the understanding and interpretation of knowledge in a study. According to Kumar et al. (2023), appropriate methodologies were chosen on the basis of philosophical considerations. The study was conducted from an interpretive perspective as the study investigated interpretive evidence related to managerial judgement, subjective revenue recognition, earnings management and earnings smoothing. While positivism was concerned with objective measurement and statistical testing, interpretivism was concerned with meanings, contexts and interpretations. Gamage (2025) detailed the impact of philosophies on reasoning and methodology. Interpretivism was suitable for the study as it involved interpreting patterns and differences between the different studies to better understand managerial discretion under IFRS 15 and how IFRS 15 relates to earnings management in digital-first business models.</w:t>
      </w:r>
    </w:p>
    <w:p w14:paraId="434E200E" w14:textId="77777777" w:rsidR="008101CE" w:rsidRPr="003E4651" w:rsidRDefault="00A63322" w:rsidP="008B1D24">
      <w:pPr>
        <w:pStyle w:val="Heading2"/>
      </w:pPr>
      <w:bookmarkStart w:id="50" w:name="_Toc240926360"/>
      <w:r w:rsidRPr="003E4651">
        <w:t>3.3 Research Approach</w:t>
      </w:r>
      <w:bookmarkEnd w:id="50"/>
    </w:p>
    <w:p w14:paraId="434E200F" w14:textId="77777777" w:rsidR="008101CE" w:rsidRPr="003E4651" w:rsidRDefault="00A63322" w:rsidP="008B1D24">
      <w:pPr>
        <w:rPr>
          <w:rFonts w:ascii="Arial" w:eastAsia="Arial" w:hAnsi="Arial" w:cs="Arial"/>
        </w:rPr>
      </w:pPr>
      <w:r w:rsidRPr="003E4651">
        <w:rPr>
          <w:rFonts w:ascii="Arial" w:eastAsia="Arial" w:hAnsi="Arial" w:cs="Arial"/>
        </w:rPr>
        <w:t xml:space="preserve">The process of carrying out research is known as the logical method, called the approach in research. Thomas and Thomas (2021) stated that it enabled a systematic transition from concept to facts and conclusions. The study used an inductive approach, using secondary research to identify recurring themes and patterns. A deductive method was one in which a priori statements were verified against data or facts, while an inductive method was one in which data or facts were interpreted first. Firdaus et al. (2021) classified these ways into testing the existing propositions or into constructing the interpretation of things based upon the observation. The inductive </w:t>
      </w:r>
      <w:r w:rsidRPr="003E4651">
        <w:rPr>
          <w:rFonts w:ascii="Arial" w:eastAsia="Arial" w:hAnsi="Arial" w:cs="Arial"/>
        </w:rPr>
        <w:lastRenderedPageBreak/>
        <w:t>approach was apt since the study examined literature on IFRS 15, managerial judgement, earnings management, earnings smoothing, and digital-first companies.</w:t>
      </w:r>
    </w:p>
    <w:p w14:paraId="434E2010" w14:textId="77777777" w:rsidR="008101CE" w:rsidRPr="003E4651" w:rsidRDefault="00A63322" w:rsidP="008B1D24">
      <w:pPr>
        <w:pStyle w:val="Heading2"/>
      </w:pPr>
      <w:bookmarkStart w:id="51" w:name="_Toc240926361"/>
      <w:r w:rsidRPr="003E4651">
        <w:t>3.4 Research Design</w:t>
      </w:r>
      <w:bookmarkEnd w:id="51"/>
    </w:p>
    <w:p w14:paraId="434E2011" w14:textId="77777777" w:rsidR="008101CE" w:rsidRPr="003E4651" w:rsidRDefault="00A63322" w:rsidP="008B1D24">
      <w:pPr>
        <w:rPr>
          <w:rFonts w:ascii="Arial" w:eastAsia="Arial" w:hAnsi="Arial" w:cs="Arial"/>
        </w:rPr>
      </w:pPr>
      <w:r w:rsidRPr="003E4651">
        <w:rPr>
          <w:rFonts w:ascii="Arial" w:eastAsia="Arial" w:hAnsi="Arial" w:cs="Arial"/>
        </w:rPr>
        <w:t>Research design was related to the construct linking the research problem to procedures developed for gathering and analysing the evidence. Verma et al. (2024) explained about a design connecting methodological activities and research objectives. Systematic literature review or secondary qualitative research was used in the study. A systematic review of literature was conducted following structured procedures for identification, screening selection and analysis conducted in search for relevant literature (Ocaña-Fernández and Fuster-Guillén, 2021). Published academic research is used as secondary evidence and not primary questionnaires or interviews in the study. In the research noted above, Cheong et al. (2023) had shown that secondary qualitative research could provide systematic interpretation of the existing data and produce new insights. The design was rationalized to allow for analysis of patterns from the literature within the context of the UK digital-first companies.</w:t>
      </w:r>
    </w:p>
    <w:p w14:paraId="434E2012" w14:textId="77777777" w:rsidR="008101CE" w:rsidRPr="003E4651" w:rsidRDefault="00A63322" w:rsidP="008B1D24">
      <w:pPr>
        <w:pStyle w:val="Heading2"/>
      </w:pPr>
      <w:bookmarkStart w:id="52" w:name="_Toc240926362"/>
      <w:r w:rsidRPr="003E4651">
        <w:t>3.5 Secondary Data Collection Strategy</w:t>
      </w:r>
      <w:bookmarkEnd w:id="52"/>
    </w:p>
    <w:p w14:paraId="434E2013" w14:textId="77777777" w:rsidR="008101CE" w:rsidRPr="003E4651" w:rsidRDefault="00A63322" w:rsidP="008B1D24">
      <w:pPr>
        <w:rPr>
          <w:rFonts w:ascii="Arial" w:eastAsia="Arial" w:hAnsi="Arial" w:cs="Arial"/>
        </w:rPr>
      </w:pPr>
      <w:r w:rsidRPr="003E4651">
        <w:rPr>
          <w:rFonts w:ascii="Arial" w:eastAsia="Arial" w:hAnsi="Arial" w:cs="Arial"/>
        </w:rPr>
        <w:t xml:space="preserve">Secondary data collection was defined as obtaining and analysing information generated by someone else. According to Dubey and Kothari (2022), secondary research employed existing information to be systematically used to fulfil research goals. The study employed evidence-based research on IFRS 15, revenue recognition, managerial judgement, earnings management, earnings smoothing, digital-first companies and corporate governance. A literature search was conducted utilising specific search terms and Boolean operators and screened for targeted inclusion and exclusion criteria. </w:t>
      </w:r>
    </w:p>
    <w:p w14:paraId="434E2014" w14:textId="77777777" w:rsidR="008101CE" w:rsidRPr="003E4651" w:rsidRDefault="00A63322" w:rsidP="008B1D24">
      <w:pPr>
        <w:pStyle w:val="Heading3"/>
      </w:pPr>
      <w:bookmarkStart w:id="53" w:name="_Toc240926363"/>
      <w:r w:rsidRPr="003E4651">
        <w:t>3.5.1 Data Sources</w:t>
      </w:r>
      <w:bookmarkEnd w:id="53"/>
    </w:p>
    <w:p w14:paraId="434E2015" w14:textId="7ED58C66" w:rsidR="008101CE" w:rsidRPr="003E4651" w:rsidRDefault="00A63322" w:rsidP="008B1D24">
      <w:pPr>
        <w:rPr>
          <w:rFonts w:ascii="Arial" w:eastAsia="Arial" w:hAnsi="Arial" w:cs="Arial"/>
        </w:rPr>
      </w:pPr>
      <w:r w:rsidRPr="003E4651">
        <w:rPr>
          <w:rFonts w:ascii="Arial" w:eastAsia="Arial" w:hAnsi="Arial" w:cs="Arial"/>
        </w:rPr>
        <w:t xml:space="preserve">Data sources cited the platform and publication where the evidence for research was sourced. </w:t>
      </w:r>
      <w:r w:rsidR="00143746" w:rsidRPr="003E4651">
        <w:rPr>
          <w:rFonts w:ascii="Arial" w:eastAsia="Arial" w:hAnsi="Arial" w:cs="Arial"/>
        </w:rPr>
        <w:t>As per</w:t>
      </w:r>
      <w:r w:rsidRPr="003E4651">
        <w:rPr>
          <w:rFonts w:ascii="Arial" w:eastAsia="Arial" w:hAnsi="Arial" w:cs="Arial"/>
        </w:rPr>
        <w:t xml:space="preserve"> Sreekumar (2023), it is necessary to determine the proper source as per the purpose of the research. Google Scholar and academic institutional databases were mainly utilised in the study. Peer-reviewed journal articles and reputable academic sources were searched to address the research questions. These sources included support from accounting, financial, management and digital-business literature. The selection of them was appropriate because the spread of topics across various academic disciplines allowed them to find relevant research from other </w:t>
      </w:r>
      <w:r w:rsidRPr="003E4651">
        <w:rPr>
          <w:rFonts w:ascii="Arial" w:eastAsia="Arial" w:hAnsi="Arial" w:cs="Arial"/>
        </w:rPr>
        <w:lastRenderedPageBreak/>
        <w:t>disciplines and the exclusion of items that did not relate directly to the goals of the research.</w:t>
      </w:r>
    </w:p>
    <w:p w14:paraId="434E2016" w14:textId="77777777" w:rsidR="008101CE" w:rsidRPr="003E4651" w:rsidRDefault="00A63322" w:rsidP="008B1D24">
      <w:pPr>
        <w:pStyle w:val="Heading3"/>
      </w:pPr>
      <w:bookmarkStart w:id="54" w:name="_Toc240926364"/>
      <w:r w:rsidRPr="003E4651">
        <w:t>3.5.2 Search Terms</w:t>
      </w:r>
      <w:bookmarkEnd w:id="54"/>
    </w:p>
    <w:p w14:paraId="434E2017" w14:textId="77777777" w:rsidR="008101CE" w:rsidRPr="003E4651" w:rsidRDefault="00A63322" w:rsidP="008B1D24">
      <w:pPr>
        <w:rPr>
          <w:rFonts w:ascii="Arial" w:eastAsia="Arial" w:hAnsi="Arial" w:cs="Arial"/>
        </w:rPr>
      </w:pPr>
      <w:r w:rsidRPr="003E4651">
        <w:rPr>
          <w:rFonts w:ascii="Arial" w:eastAsia="Arial" w:hAnsi="Arial" w:cs="Arial"/>
        </w:rPr>
        <w:t>Keywords and keyword phrases were used to define search terms to find literature supporting the research. The search strategy was based on the main concepts of the research questions and Chapter 2.</w:t>
      </w:r>
    </w:p>
    <w:tbl>
      <w:tblPr>
        <w:tblStyle w:val="a"/>
        <w:tblW w:w="9210" w:type="dxa"/>
        <w:tblBorders>
          <w:top w:val="nil"/>
          <w:left w:val="nil"/>
          <w:bottom w:val="nil"/>
          <w:right w:val="nil"/>
          <w:insideH w:val="nil"/>
          <w:insideV w:val="nil"/>
        </w:tblBorders>
        <w:tblLayout w:type="fixed"/>
        <w:tblLook w:val="0600" w:firstRow="0" w:lastRow="0" w:firstColumn="0" w:lastColumn="0" w:noHBand="1" w:noVBand="1"/>
      </w:tblPr>
      <w:tblGrid>
        <w:gridCol w:w="795"/>
        <w:gridCol w:w="8415"/>
      </w:tblGrid>
      <w:tr w:rsidR="003E4651" w:rsidRPr="003E4651" w14:paraId="434E201A" w14:textId="77777777">
        <w:trPr>
          <w:trHeight w:val="515"/>
        </w:trPr>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018" w14:textId="77777777" w:rsidR="008101CE" w:rsidRPr="003E4651" w:rsidRDefault="00A63322" w:rsidP="008B1D24">
            <w:pPr>
              <w:jc w:val="center"/>
              <w:rPr>
                <w:rFonts w:ascii="Arial" w:eastAsia="Arial" w:hAnsi="Arial" w:cs="Arial"/>
                <w:b/>
                <w:bCs/>
              </w:rPr>
            </w:pPr>
            <w:r w:rsidRPr="003E4651">
              <w:rPr>
                <w:rFonts w:ascii="Arial" w:eastAsia="Arial" w:hAnsi="Arial" w:cs="Arial"/>
                <w:b/>
                <w:bCs/>
              </w:rPr>
              <w:t>No.</w:t>
            </w:r>
          </w:p>
        </w:tc>
        <w:tc>
          <w:tcPr>
            <w:tcW w:w="84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019" w14:textId="77777777" w:rsidR="008101CE" w:rsidRPr="003E4651" w:rsidRDefault="00A63322" w:rsidP="008B1D24">
            <w:pPr>
              <w:jc w:val="center"/>
              <w:rPr>
                <w:rFonts w:ascii="Arial" w:eastAsia="Arial" w:hAnsi="Arial" w:cs="Arial"/>
                <w:b/>
                <w:bCs/>
              </w:rPr>
            </w:pPr>
            <w:r w:rsidRPr="003E4651">
              <w:rPr>
                <w:rFonts w:ascii="Arial" w:eastAsia="Arial" w:hAnsi="Arial" w:cs="Arial"/>
                <w:b/>
                <w:bCs/>
              </w:rPr>
              <w:t>Search term/search string</w:t>
            </w:r>
          </w:p>
        </w:tc>
      </w:tr>
      <w:tr w:rsidR="003E4651" w:rsidRPr="003E4651" w14:paraId="434E201D" w14:textId="77777777">
        <w:trPr>
          <w:trHeight w:val="515"/>
        </w:trPr>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01B" w14:textId="77777777" w:rsidR="008101CE" w:rsidRPr="003E4651" w:rsidRDefault="00A63322" w:rsidP="008B1D24">
            <w:pPr>
              <w:rPr>
                <w:rFonts w:ascii="Arial" w:eastAsia="Arial" w:hAnsi="Arial" w:cs="Arial"/>
              </w:rPr>
            </w:pPr>
            <w:r w:rsidRPr="003E4651">
              <w:rPr>
                <w:rFonts w:ascii="Arial" w:eastAsia="Arial" w:hAnsi="Arial" w:cs="Arial"/>
              </w:rPr>
              <w:t>1</w:t>
            </w:r>
          </w:p>
        </w:tc>
        <w:tc>
          <w:tcPr>
            <w:tcW w:w="84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01C" w14:textId="77777777" w:rsidR="008101CE" w:rsidRPr="003E4651" w:rsidRDefault="00A63322" w:rsidP="008B1D24">
            <w:pPr>
              <w:rPr>
                <w:rFonts w:ascii="Arial" w:eastAsia="Arial" w:hAnsi="Arial" w:cs="Arial"/>
              </w:rPr>
            </w:pPr>
            <w:r w:rsidRPr="003E4651">
              <w:rPr>
                <w:rFonts w:ascii="Arial" w:eastAsia="Arial" w:hAnsi="Arial" w:cs="Arial"/>
              </w:rPr>
              <w:t>"IFRS 15" AND "earnings management"</w:t>
            </w:r>
          </w:p>
        </w:tc>
      </w:tr>
      <w:tr w:rsidR="003E4651" w:rsidRPr="003E4651" w14:paraId="434E2020" w14:textId="77777777">
        <w:trPr>
          <w:trHeight w:val="515"/>
        </w:trPr>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01E" w14:textId="77777777" w:rsidR="008101CE" w:rsidRPr="003E4651" w:rsidRDefault="00A63322" w:rsidP="008B1D24">
            <w:pPr>
              <w:rPr>
                <w:rFonts w:ascii="Arial" w:eastAsia="Arial" w:hAnsi="Arial" w:cs="Arial"/>
              </w:rPr>
            </w:pPr>
            <w:r w:rsidRPr="003E4651">
              <w:rPr>
                <w:rFonts w:ascii="Arial" w:eastAsia="Arial" w:hAnsi="Arial" w:cs="Arial"/>
              </w:rPr>
              <w:t>2</w:t>
            </w:r>
          </w:p>
        </w:tc>
        <w:tc>
          <w:tcPr>
            <w:tcW w:w="84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01F" w14:textId="77777777" w:rsidR="008101CE" w:rsidRPr="003E4651" w:rsidRDefault="00A63322" w:rsidP="008B1D24">
            <w:pPr>
              <w:rPr>
                <w:rFonts w:ascii="Arial" w:eastAsia="Arial" w:hAnsi="Arial" w:cs="Arial"/>
              </w:rPr>
            </w:pPr>
            <w:r w:rsidRPr="003E4651">
              <w:rPr>
                <w:rFonts w:ascii="Arial" w:eastAsia="Arial" w:hAnsi="Arial" w:cs="Arial"/>
              </w:rPr>
              <w:t>"IFRS 15" AND "earnings smoothing"</w:t>
            </w:r>
          </w:p>
        </w:tc>
      </w:tr>
      <w:tr w:rsidR="003E4651" w:rsidRPr="003E4651" w14:paraId="434E2023" w14:textId="77777777">
        <w:trPr>
          <w:trHeight w:val="515"/>
        </w:trPr>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021" w14:textId="77777777" w:rsidR="008101CE" w:rsidRPr="003E4651" w:rsidRDefault="00A63322" w:rsidP="008B1D24">
            <w:pPr>
              <w:rPr>
                <w:rFonts w:ascii="Arial" w:eastAsia="Arial" w:hAnsi="Arial" w:cs="Arial"/>
              </w:rPr>
            </w:pPr>
            <w:r w:rsidRPr="003E4651">
              <w:rPr>
                <w:rFonts w:ascii="Arial" w:eastAsia="Arial" w:hAnsi="Arial" w:cs="Arial"/>
              </w:rPr>
              <w:t>3</w:t>
            </w:r>
          </w:p>
        </w:tc>
        <w:tc>
          <w:tcPr>
            <w:tcW w:w="84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022" w14:textId="77777777" w:rsidR="008101CE" w:rsidRPr="003E4651" w:rsidRDefault="00A63322" w:rsidP="008B1D24">
            <w:pPr>
              <w:rPr>
                <w:rFonts w:ascii="Arial" w:eastAsia="Arial" w:hAnsi="Arial" w:cs="Arial"/>
              </w:rPr>
            </w:pPr>
            <w:r w:rsidRPr="003E4651">
              <w:rPr>
                <w:rFonts w:ascii="Arial" w:eastAsia="Arial" w:hAnsi="Arial" w:cs="Arial"/>
              </w:rPr>
              <w:t>"</w:t>
            </w:r>
            <w:proofErr w:type="gramStart"/>
            <w:r w:rsidRPr="003E4651">
              <w:rPr>
                <w:rFonts w:ascii="Arial" w:eastAsia="Arial" w:hAnsi="Arial" w:cs="Arial"/>
              </w:rPr>
              <w:t>revenue</w:t>
            </w:r>
            <w:proofErr w:type="gramEnd"/>
            <w:r w:rsidRPr="003E4651">
              <w:rPr>
                <w:rFonts w:ascii="Arial" w:eastAsia="Arial" w:hAnsi="Arial" w:cs="Arial"/>
              </w:rPr>
              <w:t xml:space="preserve"> recognition" AND "earnings management"</w:t>
            </w:r>
          </w:p>
        </w:tc>
      </w:tr>
      <w:tr w:rsidR="003E4651" w:rsidRPr="003E4651" w14:paraId="434E2026" w14:textId="77777777">
        <w:trPr>
          <w:trHeight w:val="515"/>
        </w:trPr>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024" w14:textId="77777777" w:rsidR="008101CE" w:rsidRPr="003E4651" w:rsidRDefault="00A63322" w:rsidP="008B1D24">
            <w:pPr>
              <w:rPr>
                <w:rFonts w:ascii="Arial" w:eastAsia="Arial" w:hAnsi="Arial" w:cs="Arial"/>
              </w:rPr>
            </w:pPr>
            <w:r w:rsidRPr="003E4651">
              <w:rPr>
                <w:rFonts w:ascii="Arial" w:eastAsia="Arial" w:hAnsi="Arial" w:cs="Arial"/>
              </w:rPr>
              <w:t>4</w:t>
            </w:r>
          </w:p>
        </w:tc>
        <w:tc>
          <w:tcPr>
            <w:tcW w:w="84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025" w14:textId="77777777" w:rsidR="008101CE" w:rsidRPr="003E4651" w:rsidRDefault="00A63322" w:rsidP="008B1D24">
            <w:pPr>
              <w:rPr>
                <w:rFonts w:ascii="Arial" w:eastAsia="Arial" w:hAnsi="Arial" w:cs="Arial"/>
              </w:rPr>
            </w:pPr>
            <w:r w:rsidRPr="003E4651">
              <w:rPr>
                <w:rFonts w:ascii="Arial" w:eastAsia="Arial" w:hAnsi="Arial" w:cs="Arial"/>
              </w:rPr>
              <w:t>"IFRS 15" AND "managerial judgement"</w:t>
            </w:r>
          </w:p>
        </w:tc>
      </w:tr>
      <w:tr w:rsidR="003E4651" w:rsidRPr="003E4651" w14:paraId="434E2029" w14:textId="77777777">
        <w:trPr>
          <w:trHeight w:val="515"/>
        </w:trPr>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027" w14:textId="77777777" w:rsidR="008101CE" w:rsidRPr="003E4651" w:rsidRDefault="00A63322" w:rsidP="008B1D24">
            <w:pPr>
              <w:rPr>
                <w:rFonts w:ascii="Arial" w:eastAsia="Arial" w:hAnsi="Arial" w:cs="Arial"/>
              </w:rPr>
            </w:pPr>
            <w:r w:rsidRPr="003E4651">
              <w:rPr>
                <w:rFonts w:ascii="Arial" w:eastAsia="Arial" w:hAnsi="Arial" w:cs="Arial"/>
              </w:rPr>
              <w:t>5</w:t>
            </w:r>
          </w:p>
        </w:tc>
        <w:tc>
          <w:tcPr>
            <w:tcW w:w="84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028" w14:textId="77777777" w:rsidR="008101CE" w:rsidRPr="003E4651" w:rsidRDefault="00A63322" w:rsidP="008B1D24">
            <w:pPr>
              <w:rPr>
                <w:rFonts w:ascii="Arial" w:eastAsia="Arial" w:hAnsi="Arial" w:cs="Arial"/>
              </w:rPr>
            </w:pPr>
            <w:r w:rsidRPr="003E4651">
              <w:rPr>
                <w:rFonts w:ascii="Arial" w:eastAsia="Arial" w:hAnsi="Arial" w:cs="Arial"/>
              </w:rPr>
              <w:t xml:space="preserve">"IFRS 15" AND "digital-first </w:t>
            </w:r>
            <w:proofErr w:type="spellStart"/>
            <w:r w:rsidRPr="003E4651">
              <w:rPr>
                <w:rFonts w:ascii="Arial" w:eastAsia="Arial" w:hAnsi="Arial" w:cs="Arial"/>
              </w:rPr>
              <w:t>companies</w:t>
            </w:r>
            <w:proofErr w:type="spellEnd"/>
            <w:r w:rsidRPr="003E4651">
              <w:rPr>
                <w:rFonts w:ascii="Arial" w:eastAsia="Arial" w:hAnsi="Arial" w:cs="Arial"/>
              </w:rPr>
              <w:t>"</w:t>
            </w:r>
          </w:p>
        </w:tc>
      </w:tr>
      <w:tr w:rsidR="003E4651" w:rsidRPr="003E4651" w14:paraId="434E202C" w14:textId="77777777">
        <w:trPr>
          <w:trHeight w:val="515"/>
        </w:trPr>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02A" w14:textId="77777777" w:rsidR="008101CE" w:rsidRPr="003E4651" w:rsidRDefault="00A63322" w:rsidP="008B1D24">
            <w:pPr>
              <w:rPr>
                <w:rFonts w:ascii="Arial" w:eastAsia="Arial" w:hAnsi="Arial" w:cs="Arial"/>
              </w:rPr>
            </w:pPr>
            <w:r w:rsidRPr="003E4651">
              <w:rPr>
                <w:rFonts w:ascii="Arial" w:eastAsia="Arial" w:hAnsi="Arial" w:cs="Arial"/>
              </w:rPr>
              <w:t>6</w:t>
            </w:r>
          </w:p>
        </w:tc>
        <w:tc>
          <w:tcPr>
            <w:tcW w:w="84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02B" w14:textId="77777777" w:rsidR="008101CE" w:rsidRPr="003E4651" w:rsidRDefault="00A63322" w:rsidP="008B1D24">
            <w:pPr>
              <w:rPr>
                <w:rFonts w:ascii="Arial" w:eastAsia="Arial" w:hAnsi="Arial" w:cs="Arial"/>
              </w:rPr>
            </w:pPr>
            <w:r w:rsidRPr="003E4651">
              <w:rPr>
                <w:rFonts w:ascii="Arial" w:eastAsia="Arial" w:hAnsi="Arial" w:cs="Arial"/>
              </w:rPr>
              <w:t>"</w:t>
            </w:r>
            <w:proofErr w:type="gramStart"/>
            <w:r w:rsidRPr="003E4651">
              <w:rPr>
                <w:rFonts w:ascii="Arial" w:eastAsia="Arial" w:hAnsi="Arial" w:cs="Arial"/>
              </w:rPr>
              <w:t>digital</w:t>
            </w:r>
            <w:proofErr w:type="gramEnd"/>
            <w:r w:rsidRPr="003E4651">
              <w:rPr>
                <w:rFonts w:ascii="Arial" w:eastAsia="Arial" w:hAnsi="Arial" w:cs="Arial"/>
              </w:rPr>
              <w:t xml:space="preserve"> business models" AND "revenue recognition"</w:t>
            </w:r>
          </w:p>
        </w:tc>
      </w:tr>
      <w:tr w:rsidR="003E4651" w:rsidRPr="003E4651" w14:paraId="434E202F" w14:textId="77777777">
        <w:trPr>
          <w:trHeight w:val="515"/>
        </w:trPr>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02D" w14:textId="77777777" w:rsidR="008101CE" w:rsidRPr="003E4651" w:rsidRDefault="00A63322" w:rsidP="008B1D24">
            <w:pPr>
              <w:rPr>
                <w:rFonts w:ascii="Arial" w:eastAsia="Arial" w:hAnsi="Arial" w:cs="Arial"/>
              </w:rPr>
            </w:pPr>
            <w:r w:rsidRPr="003E4651">
              <w:rPr>
                <w:rFonts w:ascii="Arial" w:eastAsia="Arial" w:hAnsi="Arial" w:cs="Arial"/>
              </w:rPr>
              <w:t>7</w:t>
            </w:r>
          </w:p>
        </w:tc>
        <w:tc>
          <w:tcPr>
            <w:tcW w:w="84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02E" w14:textId="77777777" w:rsidR="008101CE" w:rsidRPr="003E4651" w:rsidRDefault="00A63322" w:rsidP="008B1D24">
            <w:pPr>
              <w:rPr>
                <w:rFonts w:ascii="Arial" w:eastAsia="Arial" w:hAnsi="Arial" w:cs="Arial"/>
              </w:rPr>
            </w:pPr>
            <w:r w:rsidRPr="003E4651">
              <w:rPr>
                <w:rFonts w:ascii="Arial" w:eastAsia="Arial" w:hAnsi="Arial" w:cs="Arial"/>
              </w:rPr>
              <w:t>"</w:t>
            </w:r>
            <w:proofErr w:type="gramStart"/>
            <w:r w:rsidRPr="003E4651">
              <w:rPr>
                <w:rFonts w:ascii="Arial" w:eastAsia="Arial" w:hAnsi="Arial" w:cs="Arial"/>
              </w:rPr>
              <w:t>digital</w:t>
            </w:r>
            <w:proofErr w:type="gramEnd"/>
            <w:r w:rsidRPr="003E4651">
              <w:rPr>
                <w:rFonts w:ascii="Arial" w:eastAsia="Arial" w:hAnsi="Arial" w:cs="Arial"/>
              </w:rPr>
              <w:t xml:space="preserve"> firms" AND "earnings management"</w:t>
            </w:r>
          </w:p>
        </w:tc>
      </w:tr>
      <w:tr w:rsidR="003E4651" w:rsidRPr="003E4651" w14:paraId="434E2032" w14:textId="77777777">
        <w:trPr>
          <w:trHeight w:val="515"/>
        </w:trPr>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030" w14:textId="77777777" w:rsidR="008101CE" w:rsidRPr="003E4651" w:rsidRDefault="00A63322" w:rsidP="008B1D24">
            <w:pPr>
              <w:rPr>
                <w:rFonts w:ascii="Arial" w:eastAsia="Arial" w:hAnsi="Arial" w:cs="Arial"/>
              </w:rPr>
            </w:pPr>
            <w:r w:rsidRPr="003E4651">
              <w:rPr>
                <w:rFonts w:ascii="Arial" w:eastAsia="Arial" w:hAnsi="Arial" w:cs="Arial"/>
              </w:rPr>
              <w:t>8</w:t>
            </w:r>
          </w:p>
        </w:tc>
        <w:tc>
          <w:tcPr>
            <w:tcW w:w="84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031" w14:textId="77777777" w:rsidR="008101CE" w:rsidRPr="003E4651" w:rsidRDefault="00A63322" w:rsidP="008B1D24">
            <w:pPr>
              <w:rPr>
                <w:rFonts w:ascii="Arial" w:eastAsia="Arial" w:hAnsi="Arial" w:cs="Arial"/>
              </w:rPr>
            </w:pPr>
            <w:r w:rsidRPr="003E4651">
              <w:rPr>
                <w:rFonts w:ascii="Arial" w:eastAsia="Arial" w:hAnsi="Arial" w:cs="Arial"/>
              </w:rPr>
              <w:t>"</w:t>
            </w:r>
            <w:proofErr w:type="gramStart"/>
            <w:r w:rsidRPr="003E4651">
              <w:rPr>
                <w:rFonts w:ascii="Arial" w:eastAsia="Arial" w:hAnsi="Arial" w:cs="Arial"/>
              </w:rPr>
              <w:t>revenue</w:t>
            </w:r>
            <w:proofErr w:type="gramEnd"/>
            <w:r w:rsidRPr="003E4651">
              <w:rPr>
                <w:rFonts w:ascii="Arial" w:eastAsia="Arial" w:hAnsi="Arial" w:cs="Arial"/>
              </w:rPr>
              <w:t xml:space="preserve"> recognition" AND "UK listed companies"</w:t>
            </w:r>
          </w:p>
        </w:tc>
      </w:tr>
      <w:tr w:rsidR="003E4651" w:rsidRPr="003E4651" w14:paraId="434E2035" w14:textId="77777777">
        <w:trPr>
          <w:trHeight w:val="515"/>
        </w:trPr>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033" w14:textId="77777777" w:rsidR="008101CE" w:rsidRPr="003E4651" w:rsidRDefault="00A63322" w:rsidP="008B1D24">
            <w:pPr>
              <w:rPr>
                <w:rFonts w:ascii="Arial" w:eastAsia="Arial" w:hAnsi="Arial" w:cs="Arial"/>
              </w:rPr>
            </w:pPr>
            <w:r w:rsidRPr="003E4651">
              <w:rPr>
                <w:rFonts w:ascii="Arial" w:eastAsia="Arial" w:hAnsi="Arial" w:cs="Arial"/>
              </w:rPr>
              <w:t>9</w:t>
            </w:r>
          </w:p>
        </w:tc>
        <w:tc>
          <w:tcPr>
            <w:tcW w:w="84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034" w14:textId="77777777" w:rsidR="008101CE" w:rsidRPr="003E4651" w:rsidRDefault="00A63322" w:rsidP="008B1D24">
            <w:pPr>
              <w:rPr>
                <w:rFonts w:ascii="Arial" w:eastAsia="Arial" w:hAnsi="Arial" w:cs="Arial"/>
              </w:rPr>
            </w:pPr>
            <w:r w:rsidRPr="003E4651">
              <w:rPr>
                <w:rFonts w:ascii="Arial" w:eastAsia="Arial" w:hAnsi="Arial" w:cs="Arial"/>
              </w:rPr>
              <w:t>"</w:t>
            </w:r>
            <w:proofErr w:type="gramStart"/>
            <w:r w:rsidRPr="003E4651">
              <w:rPr>
                <w:rFonts w:ascii="Arial" w:eastAsia="Arial" w:hAnsi="Arial" w:cs="Arial"/>
              </w:rPr>
              <w:t>corporate</w:t>
            </w:r>
            <w:proofErr w:type="gramEnd"/>
            <w:r w:rsidRPr="003E4651">
              <w:rPr>
                <w:rFonts w:ascii="Arial" w:eastAsia="Arial" w:hAnsi="Arial" w:cs="Arial"/>
              </w:rPr>
              <w:t xml:space="preserve"> governance" AND "earnings management"</w:t>
            </w:r>
          </w:p>
        </w:tc>
      </w:tr>
      <w:tr w:rsidR="003E4651" w:rsidRPr="003E4651" w14:paraId="434E2038" w14:textId="77777777">
        <w:trPr>
          <w:trHeight w:val="515"/>
        </w:trPr>
        <w:tc>
          <w:tcPr>
            <w:tcW w:w="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036" w14:textId="77777777" w:rsidR="008101CE" w:rsidRPr="003E4651" w:rsidRDefault="00A63322" w:rsidP="008B1D24">
            <w:pPr>
              <w:rPr>
                <w:rFonts w:ascii="Arial" w:eastAsia="Arial" w:hAnsi="Arial" w:cs="Arial"/>
              </w:rPr>
            </w:pPr>
            <w:r w:rsidRPr="003E4651">
              <w:rPr>
                <w:rFonts w:ascii="Arial" w:eastAsia="Arial" w:hAnsi="Arial" w:cs="Arial"/>
              </w:rPr>
              <w:t>10</w:t>
            </w:r>
          </w:p>
        </w:tc>
        <w:tc>
          <w:tcPr>
            <w:tcW w:w="84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037" w14:textId="77777777" w:rsidR="008101CE" w:rsidRPr="003E4651" w:rsidRDefault="00A63322" w:rsidP="008B1D24">
            <w:pPr>
              <w:rPr>
                <w:rFonts w:ascii="Arial" w:eastAsia="Arial" w:hAnsi="Arial" w:cs="Arial"/>
              </w:rPr>
            </w:pPr>
            <w:r w:rsidRPr="003E4651">
              <w:rPr>
                <w:rFonts w:ascii="Arial" w:eastAsia="Arial" w:hAnsi="Arial" w:cs="Arial"/>
              </w:rPr>
              <w:t>"IFRS 15" AND "digital companies"</w:t>
            </w:r>
          </w:p>
        </w:tc>
      </w:tr>
    </w:tbl>
    <w:p w14:paraId="434E2039" w14:textId="77777777" w:rsidR="008101CE" w:rsidRPr="003E4651" w:rsidRDefault="00A63322" w:rsidP="008B1D24">
      <w:pPr>
        <w:pStyle w:val="Heading5"/>
      </w:pPr>
      <w:bookmarkStart w:id="55" w:name="_Toc240880117"/>
      <w:r w:rsidRPr="003E4651">
        <w:t>Table 3.1: Search Strategy and Search Terms</w:t>
      </w:r>
      <w:bookmarkEnd w:id="55"/>
    </w:p>
    <w:p w14:paraId="42C973A3" w14:textId="72B2A06F" w:rsidR="00121981" w:rsidRPr="003E4651" w:rsidRDefault="00121981" w:rsidP="008B1D24">
      <w:pPr>
        <w:jc w:val="center"/>
        <w:rPr>
          <w:rFonts w:ascii="Arial" w:eastAsia="Arial" w:hAnsi="Arial" w:cs="Arial"/>
        </w:rPr>
      </w:pPr>
      <w:r w:rsidRPr="003E4651">
        <w:rPr>
          <w:rFonts w:ascii="Arial" w:eastAsia="Arial" w:hAnsi="Arial" w:cs="Arial"/>
        </w:rPr>
        <w:t>(Source: created by author)</w:t>
      </w:r>
    </w:p>
    <w:p w14:paraId="434E203A" w14:textId="77777777" w:rsidR="008101CE" w:rsidRPr="003E4651" w:rsidRDefault="00A63322" w:rsidP="008B1D24">
      <w:pPr>
        <w:rPr>
          <w:rFonts w:ascii="Arial" w:eastAsia="Arial" w:hAnsi="Arial" w:cs="Arial"/>
        </w:rPr>
      </w:pPr>
      <w:r w:rsidRPr="003E4651">
        <w:rPr>
          <w:rFonts w:ascii="Arial" w:eastAsia="Arial" w:hAnsi="Arial" w:cs="Arial"/>
        </w:rPr>
        <w:t>Boolean operators were employed to link main concepts and to restrict which items were returned. The search terms were edited if the results were considered to be general or not relevant. The search strategy was justified by the need for evidence that links to a managerial perspective on revenue recognition and the behaviour of earnings as well as to the digital business model.</w:t>
      </w:r>
    </w:p>
    <w:p w14:paraId="434E203B" w14:textId="77777777" w:rsidR="008101CE" w:rsidRPr="003E4651" w:rsidRDefault="00A63322" w:rsidP="008B1D24">
      <w:pPr>
        <w:pStyle w:val="Heading2"/>
      </w:pPr>
      <w:bookmarkStart w:id="56" w:name="_Toc240926365"/>
      <w:r w:rsidRPr="003E4651">
        <w:lastRenderedPageBreak/>
        <w:t>3.6 Inclusion and Exclusion Criteria</w:t>
      </w:r>
      <w:bookmarkEnd w:id="56"/>
    </w:p>
    <w:tbl>
      <w:tblPr>
        <w:tblStyle w:val="a0"/>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31"/>
        <w:gridCol w:w="3798"/>
        <w:gridCol w:w="3764"/>
      </w:tblGrid>
      <w:tr w:rsidR="003E4651" w:rsidRPr="003E4651" w14:paraId="434E203F" w14:textId="77777777" w:rsidTr="004A1D55">
        <w:tc>
          <w:tcPr>
            <w:tcW w:w="1931" w:type="dxa"/>
          </w:tcPr>
          <w:p w14:paraId="434E203C" w14:textId="77777777" w:rsidR="008101CE" w:rsidRPr="003E4651" w:rsidRDefault="00A63322" w:rsidP="008B1D24">
            <w:pPr>
              <w:spacing w:line="360" w:lineRule="auto"/>
              <w:jc w:val="center"/>
              <w:rPr>
                <w:rFonts w:ascii="Arial" w:eastAsia="Arial" w:hAnsi="Arial" w:cs="Arial"/>
                <w:b/>
                <w:bCs/>
              </w:rPr>
            </w:pPr>
            <w:r w:rsidRPr="003E4651">
              <w:rPr>
                <w:rFonts w:ascii="Arial" w:eastAsia="Arial" w:hAnsi="Arial" w:cs="Arial"/>
                <w:b/>
                <w:bCs/>
              </w:rPr>
              <w:t>Criterion</w:t>
            </w:r>
          </w:p>
        </w:tc>
        <w:tc>
          <w:tcPr>
            <w:tcW w:w="3798" w:type="dxa"/>
          </w:tcPr>
          <w:p w14:paraId="434E203D" w14:textId="77777777" w:rsidR="008101CE" w:rsidRPr="003E4651" w:rsidRDefault="00A63322" w:rsidP="008B1D24">
            <w:pPr>
              <w:spacing w:line="360" w:lineRule="auto"/>
              <w:jc w:val="center"/>
              <w:rPr>
                <w:rFonts w:ascii="Arial" w:eastAsia="Arial" w:hAnsi="Arial" w:cs="Arial"/>
                <w:b/>
                <w:bCs/>
              </w:rPr>
            </w:pPr>
            <w:r w:rsidRPr="003E4651">
              <w:rPr>
                <w:rFonts w:ascii="Arial" w:eastAsia="Arial" w:hAnsi="Arial" w:cs="Arial"/>
                <w:b/>
                <w:bCs/>
              </w:rPr>
              <w:t>Inclusion Criteria</w:t>
            </w:r>
          </w:p>
        </w:tc>
        <w:tc>
          <w:tcPr>
            <w:tcW w:w="3764" w:type="dxa"/>
          </w:tcPr>
          <w:p w14:paraId="434E203E" w14:textId="77777777" w:rsidR="008101CE" w:rsidRPr="003E4651" w:rsidRDefault="00A63322" w:rsidP="008B1D24">
            <w:pPr>
              <w:spacing w:line="360" w:lineRule="auto"/>
              <w:jc w:val="center"/>
              <w:rPr>
                <w:rFonts w:ascii="Arial" w:eastAsia="Arial" w:hAnsi="Arial" w:cs="Arial"/>
                <w:b/>
                <w:bCs/>
              </w:rPr>
            </w:pPr>
            <w:r w:rsidRPr="003E4651">
              <w:rPr>
                <w:rFonts w:ascii="Arial" w:eastAsia="Arial" w:hAnsi="Arial" w:cs="Arial"/>
                <w:b/>
                <w:bCs/>
              </w:rPr>
              <w:t>Exclusion Criteria</w:t>
            </w:r>
          </w:p>
        </w:tc>
      </w:tr>
      <w:tr w:rsidR="003E4651" w:rsidRPr="003E4651" w14:paraId="434E2043" w14:textId="77777777" w:rsidTr="004A1D55">
        <w:tc>
          <w:tcPr>
            <w:tcW w:w="1931" w:type="dxa"/>
          </w:tcPr>
          <w:p w14:paraId="434E2040" w14:textId="77777777" w:rsidR="008101CE" w:rsidRPr="003E4651" w:rsidRDefault="00A63322" w:rsidP="008B1D24">
            <w:pPr>
              <w:spacing w:line="360" w:lineRule="auto"/>
              <w:jc w:val="left"/>
              <w:rPr>
                <w:rFonts w:ascii="Arial" w:eastAsia="Arial" w:hAnsi="Arial" w:cs="Arial"/>
              </w:rPr>
            </w:pPr>
            <w:r w:rsidRPr="003E4651">
              <w:rPr>
                <w:rFonts w:ascii="Arial" w:eastAsia="Arial" w:hAnsi="Arial" w:cs="Arial"/>
                <w:b/>
                <w:bCs/>
              </w:rPr>
              <w:t>Topic</w:t>
            </w:r>
          </w:p>
        </w:tc>
        <w:tc>
          <w:tcPr>
            <w:tcW w:w="3798" w:type="dxa"/>
          </w:tcPr>
          <w:p w14:paraId="434E2041" w14:textId="77777777" w:rsidR="008101CE" w:rsidRPr="003E4651" w:rsidRDefault="00A63322" w:rsidP="008B1D24">
            <w:pPr>
              <w:spacing w:line="360" w:lineRule="auto"/>
              <w:rPr>
                <w:rFonts w:ascii="Arial" w:eastAsia="Arial" w:hAnsi="Arial" w:cs="Arial"/>
              </w:rPr>
            </w:pPr>
            <w:r w:rsidRPr="003E4651">
              <w:rPr>
                <w:rFonts w:ascii="Arial" w:eastAsia="Arial" w:hAnsi="Arial" w:cs="Arial"/>
              </w:rPr>
              <w:t>Studies addressing IFRS 15, revenue recognition, or revenue recognition practices.</w:t>
            </w:r>
          </w:p>
        </w:tc>
        <w:tc>
          <w:tcPr>
            <w:tcW w:w="3764" w:type="dxa"/>
          </w:tcPr>
          <w:p w14:paraId="434E2042" w14:textId="77777777" w:rsidR="008101CE" w:rsidRPr="003E4651" w:rsidRDefault="00A63322" w:rsidP="008B1D24">
            <w:pPr>
              <w:spacing w:line="360" w:lineRule="auto"/>
              <w:rPr>
                <w:rFonts w:ascii="Arial" w:eastAsia="Arial" w:hAnsi="Arial" w:cs="Arial"/>
              </w:rPr>
            </w:pPr>
            <w:r w:rsidRPr="003E4651">
              <w:rPr>
                <w:rFonts w:ascii="Arial" w:eastAsia="Arial" w:hAnsi="Arial" w:cs="Arial"/>
              </w:rPr>
              <w:t>Studies unrelated to IFRS 15 or revenue recognition.</w:t>
            </w:r>
          </w:p>
        </w:tc>
      </w:tr>
      <w:tr w:rsidR="003E4651" w:rsidRPr="003E4651" w14:paraId="434E2047" w14:textId="77777777" w:rsidTr="004A1D55">
        <w:tc>
          <w:tcPr>
            <w:tcW w:w="1931" w:type="dxa"/>
          </w:tcPr>
          <w:p w14:paraId="434E2044" w14:textId="77777777" w:rsidR="008101CE" w:rsidRPr="003E4651" w:rsidRDefault="00A63322" w:rsidP="008B1D24">
            <w:pPr>
              <w:spacing w:line="360" w:lineRule="auto"/>
              <w:rPr>
                <w:rFonts w:ascii="Arial" w:eastAsia="Arial" w:hAnsi="Arial" w:cs="Arial"/>
              </w:rPr>
            </w:pPr>
            <w:r w:rsidRPr="003E4651">
              <w:rPr>
                <w:rFonts w:ascii="Arial" w:eastAsia="Arial" w:hAnsi="Arial" w:cs="Arial"/>
                <w:b/>
                <w:bCs/>
              </w:rPr>
              <w:t>Earnings</w:t>
            </w:r>
          </w:p>
        </w:tc>
        <w:tc>
          <w:tcPr>
            <w:tcW w:w="3798" w:type="dxa"/>
          </w:tcPr>
          <w:p w14:paraId="434E2045" w14:textId="77777777" w:rsidR="008101CE" w:rsidRPr="003E4651" w:rsidRDefault="00A63322" w:rsidP="008B1D24">
            <w:pPr>
              <w:spacing w:line="360" w:lineRule="auto"/>
              <w:rPr>
                <w:rFonts w:ascii="Arial" w:eastAsia="Arial" w:hAnsi="Arial" w:cs="Arial"/>
              </w:rPr>
            </w:pPr>
            <w:r w:rsidRPr="003E4651">
              <w:rPr>
                <w:rFonts w:ascii="Arial" w:eastAsia="Arial" w:hAnsi="Arial" w:cs="Arial"/>
              </w:rPr>
              <w:t>Studies addressing earnings management, earnings smoothing, or earnings quality.</w:t>
            </w:r>
          </w:p>
        </w:tc>
        <w:tc>
          <w:tcPr>
            <w:tcW w:w="3764" w:type="dxa"/>
          </w:tcPr>
          <w:p w14:paraId="434E2046" w14:textId="77777777" w:rsidR="008101CE" w:rsidRPr="003E4651" w:rsidRDefault="00A63322" w:rsidP="008B1D24">
            <w:pPr>
              <w:spacing w:line="360" w:lineRule="auto"/>
              <w:rPr>
                <w:rFonts w:ascii="Arial" w:eastAsia="Arial" w:hAnsi="Arial" w:cs="Arial"/>
              </w:rPr>
            </w:pPr>
            <w:r w:rsidRPr="003E4651">
              <w:rPr>
                <w:rFonts w:ascii="Arial" w:eastAsia="Arial" w:hAnsi="Arial" w:cs="Arial"/>
              </w:rPr>
              <w:t>Studies that do not examine earnings management, earnings smoothing, or relevant financial reporting outcomes.</w:t>
            </w:r>
          </w:p>
        </w:tc>
      </w:tr>
      <w:tr w:rsidR="003E4651" w:rsidRPr="003E4651" w14:paraId="434E204B" w14:textId="77777777" w:rsidTr="004A1D55">
        <w:tc>
          <w:tcPr>
            <w:tcW w:w="1931" w:type="dxa"/>
          </w:tcPr>
          <w:p w14:paraId="434E2048" w14:textId="77777777" w:rsidR="008101CE" w:rsidRPr="003E4651" w:rsidRDefault="00A63322" w:rsidP="008B1D24">
            <w:pPr>
              <w:spacing w:line="360" w:lineRule="auto"/>
              <w:rPr>
                <w:rFonts w:ascii="Arial" w:eastAsia="Arial" w:hAnsi="Arial" w:cs="Arial"/>
              </w:rPr>
            </w:pPr>
            <w:r w:rsidRPr="003E4651">
              <w:rPr>
                <w:rFonts w:ascii="Arial" w:eastAsia="Arial" w:hAnsi="Arial" w:cs="Arial"/>
                <w:b/>
                <w:bCs/>
              </w:rPr>
              <w:t xml:space="preserve">Subject </w:t>
            </w:r>
          </w:p>
        </w:tc>
        <w:tc>
          <w:tcPr>
            <w:tcW w:w="3798" w:type="dxa"/>
          </w:tcPr>
          <w:p w14:paraId="434E2049" w14:textId="77777777" w:rsidR="008101CE" w:rsidRPr="003E4651" w:rsidRDefault="00A63322" w:rsidP="008B1D24">
            <w:pPr>
              <w:spacing w:line="360" w:lineRule="auto"/>
              <w:rPr>
                <w:rFonts w:ascii="Arial" w:eastAsia="Arial" w:hAnsi="Arial" w:cs="Arial"/>
              </w:rPr>
            </w:pPr>
            <w:r w:rsidRPr="003E4651">
              <w:rPr>
                <w:rFonts w:ascii="Arial" w:eastAsia="Arial" w:hAnsi="Arial" w:cs="Arial"/>
              </w:rPr>
              <w:t>Studies concerning digital, technology-enabled, platform-based, subscription, accounting choices, audit quality, audit committees, or board monitoring</w:t>
            </w:r>
          </w:p>
        </w:tc>
        <w:tc>
          <w:tcPr>
            <w:tcW w:w="3764" w:type="dxa"/>
          </w:tcPr>
          <w:p w14:paraId="434E204A" w14:textId="77777777" w:rsidR="008101CE" w:rsidRPr="003E4651" w:rsidRDefault="00A63322" w:rsidP="008B1D24">
            <w:pPr>
              <w:spacing w:line="360" w:lineRule="auto"/>
              <w:rPr>
                <w:rFonts w:ascii="Arial" w:eastAsia="Arial" w:hAnsi="Arial" w:cs="Arial"/>
              </w:rPr>
            </w:pPr>
            <w:r w:rsidRPr="003E4651">
              <w:rPr>
                <w:rFonts w:ascii="Arial" w:eastAsia="Arial" w:hAnsi="Arial" w:cs="Arial"/>
              </w:rPr>
              <w:t>Studies focused entirely on unrelated business contexts where findings have no relevance to digital-first companies.</w:t>
            </w:r>
          </w:p>
        </w:tc>
      </w:tr>
      <w:tr w:rsidR="003E4651" w:rsidRPr="003E4651" w14:paraId="434E204F" w14:textId="77777777" w:rsidTr="004A1D55">
        <w:tc>
          <w:tcPr>
            <w:tcW w:w="1931" w:type="dxa"/>
          </w:tcPr>
          <w:p w14:paraId="434E204C" w14:textId="77777777" w:rsidR="008101CE" w:rsidRPr="003E4651" w:rsidRDefault="00A63322" w:rsidP="008B1D24">
            <w:pPr>
              <w:spacing w:line="360" w:lineRule="auto"/>
              <w:rPr>
                <w:rFonts w:ascii="Arial" w:eastAsia="Arial" w:hAnsi="Arial" w:cs="Arial"/>
              </w:rPr>
            </w:pPr>
            <w:r w:rsidRPr="003E4651">
              <w:rPr>
                <w:rFonts w:ascii="Arial" w:eastAsia="Arial" w:hAnsi="Arial" w:cs="Arial"/>
                <w:b/>
                <w:bCs/>
              </w:rPr>
              <w:t>Geographical Relevance</w:t>
            </w:r>
          </w:p>
        </w:tc>
        <w:tc>
          <w:tcPr>
            <w:tcW w:w="3798" w:type="dxa"/>
          </w:tcPr>
          <w:p w14:paraId="434E204D" w14:textId="77777777" w:rsidR="008101CE" w:rsidRPr="003E4651" w:rsidRDefault="00A63322" w:rsidP="008B1D24">
            <w:pPr>
              <w:spacing w:line="360" w:lineRule="auto"/>
              <w:rPr>
                <w:rFonts w:ascii="Arial" w:eastAsia="Arial" w:hAnsi="Arial" w:cs="Arial"/>
              </w:rPr>
            </w:pPr>
            <w:r w:rsidRPr="003E4651">
              <w:rPr>
                <w:rFonts w:ascii="Arial" w:eastAsia="Arial" w:hAnsi="Arial" w:cs="Arial"/>
              </w:rPr>
              <w:t>Studies focusing on the UK or comparable international contexts that provide relevant evidence for UK digital-first companies</w:t>
            </w:r>
          </w:p>
        </w:tc>
        <w:tc>
          <w:tcPr>
            <w:tcW w:w="3764" w:type="dxa"/>
          </w:tcPr>
          <w:p w14:paraId="434E204E" w14:textId="77777777" w:rsidR="008101CE" w:rsidRPr="003E4651" w:rsidRDefault="00A63322" w:rsidP="008B1D24">
            <w:pPr>
              <w:spacing w:line="360" w:lineRule="auto"/>
              <w:rPr>
                <w:rFonts w:ascii="Arial" w:eastAsia="Arial" w:hAnsi="Arial" w:cs="Arial"/>
              </w:rPr>
            </w:pPr>
            <w:r w:rsidRPr="003E4651">
              <w:rPr>
                <w:rFonts w:ascii="Arial" w:eastAsia="Arial" w:hAnsi="Arial" w:cs="Arial"/>
              </w:rPr>
              <w:t>Studies from contexts with no meaningful conceptual or comparative relevance to the UK setting</w:t>
            </w:r>
          </w:p>
        </w:tc>
      </w:tr>
      <w:tr w:rsidR="003E4651" w:rsidRPr="003E4651" w14:paraId="434E2053" w14:textId="77777777" w:rsidTr="004A1D55">
        <w:tc>
          <w:tcPr>
            <w:tcW w:w="1931" w:type="dxa"/>
          </w:tcPr>
          <w:p w14:paraId="434E2050" w14:textId="77777777" w:rsidR="008101CE" w:rsidRPr="003E4651" w:rsidRDefault="00A63322" w:rsidP="008B1D24">
            <w:pPr>
              <w:spacing w:line="360" w:lineRule="auto"/>
              <w:rPr>
                <w:rFonts w:ascii="Arial" w:eastAsia="Arial" w:hAnsi="Arial" w:cs="Arial"/>
              </w:rPr>
            </w:pPr>
            <w:r w:rsidRPr="003E4651">
              <w:rPr>
                <w:rFonts w:ascii="Arial" w:eastAsia="Arial" w:hAnsi="Arial" w:cs="Arial"/>
                <w:b/>
                <w:bCs/>
              </w:rPr>
              <w:t>Language</w:t>
            </w:r>
          </w:p>
        </w:tc>
        <w:tc>
          <w:tcPr>
            <w:tcW w:w="3798" w:type="dxa"/>
          </w:tcPr>
          <w:p w14:paraId="434E2051" w14:textId="77777777" w:rsidR="008101CE" w:rsidRPr="003E4651" w:rsidRDefault="00A63322" w:rsidP="008B1D24">
            <w:pPr>
              <w:spacing w:line="360" w:lineRule="auto"/>
              <w:rPr>
                <w:rFonts w:ascii="Arial" w:eastAsia="Arial" w:hAnsi="Arial" w:cs="Arial"/>
              </w:rPr>
            </w:pPr>
            <w:r w:rsidRPr="003E4651">
              <w:rPr>
                <w:rFonts w:ascii="Arial" w:eastAsia="Arial" w:hAnsi="Arial" w:cs="Arial"/>
              </w:rPr>
              <w:t>English-language publications</w:t>
            </w:r>
          </w:p>
        </w:tc>
        <w:tc>
          <w:tcPr>
            <w:tcW w:w="3764" w:type="dxa"/>
          </w:tcPr>
          <w:p w14:paraId="434E2052" w14:textId="77777777" w:rsidR="008101CE" w:rsidRPr="003E4651" w:rsidRDefault="00A63322" w:rsidP="008B1D24">
            <w:pPr>
              <w:spacing w:line="360" w:lineRule="auto"/>
              <w:rPr>
                <w:rFonts w:ascii="Arial" w:eastAsia="Arial" w:hAnsi="Arial" w:cs="Arial"/>
              </w:rPr>
            </w:pPr>
            <w:r w:rsidRPr="003E4651">
              <w:rPr>
                <w:rFonts w:ascii="Arial" w:eastAsia="Arial" w:hAnsi="Arial" w:cs="Arial"/>
              </w:rPr>
              <w:t>Publications not available in English</w:t>
            </w:r>
          </w:p>
        </w:tc>
      </w:tr>
      <w:tr w:rsidR="003E4651" w:rsidRPr="003E4651" w14:paraId="434E2057" w14:textId="77777777" w:rsidTr="004A1D55">
        <w:tc>
          <w:tcPr>
            <w:tcW w:w="1931" w:type="dxa"/>
          </w:tcPr>
          <w:p w14:paraId="434E2054" w14:textId="77777777" w:rsidR="008101CE" w:rsidRPr="003E4651" w:rsidRDefault="00A63322" w:rsidP="008B1D24">
            <w:pPr>
              <w:spacing w:line="360" w:lineRule="auto"/>
              <w:rPr>
                <w:rFonts w:ascii="Arial" w:eastAsia="Arial" w:hAnsi="Arial" w:cs="Arial"/>
              </w:rPr>
            </w:pPr>
            <w:r w:rsidRPr="003E4651">
              <w:rPr>
                <w:rFonts w:ascii="Arial" w:eastAsia="Arial" w:hAnsi="Arial" w:cs="Arial"/>
                <w:b/>
                <w:bCs/>
              </w:rPr>
              <w:t>Source Quality</w:t>
            </w:r>
          </w:p>
        </w:tc>
        <w:tc>
          <w:tcPr>
            <w:tcW w:w="3798" w:type="dxa"/>
          </w:tcPr>
          <w:p w14:paraId="434E2055" w14:textId="77777777" w:rsidR="008101CE" w:rsidRPr="003E4651" w:rsidRDefault="00A63322" w:rsidP="008B1D24">
            <w:pPr>
              <w:spacing w:line="360" w:lineRule="auto"/>
              <w:rPr>
                <w:rFonts w:ascii="Arial" w:eastAsia="Arial" w:hAnsi="Arial" w:cs="Arial"/>
              </w:rPr>
            </w:pPr>
            <w:r w:rsidRPr="003E4651">
              <w:rPr>
                <w:rFonts w:ascii="Arial" w:eastAsia="Arial" w:hAnsi="Arial" w:cs="Arial"/>
              </w:rPr>
              <w:t>Peer-reviewed academic studies and credible scholarly publications, including academic theses and working papers where appropriate</w:t>
            </w:r>
          </w:p>
        </w:tc>
        <w:tc>
          <w:tcPr>
            <w:tcW w:w="3764" w:type="dxa"/>
          </w:tcPr>
          <w:p w14:paraId="434E2056" w14:textId="77777777" w:rsidR="008101CE" w:rsidRPr="003E4651" w:rsidRDefault="00A63322" w:rsidP="008B1D24">
            <w:pPr>
              <w:spacing w:line="360" w:lineRule="auto"/>
              <w:rPr>
                <w:rFonts w:ascii="Arial" w:eastAsia="Arial" w:hAnsi="Arial" w:cs="Arial"/>
              </w:rPr>
            </w:pPr>
            <w:r w:rsidRPr="003E4651">
              <w:rPr>
                <w:rFonts w:ascii="Arial" w:eastAsia="Arial" w:hAnsi="Arial" w:cs="Arial"/>
              </w:rPr>
              <w:t>Blogs, general websites, opinion pieces, news articles, promotional materials, and sources lacking academic credibility</w:t>
            </w:r>
          </w:p>
        </w:tc>
      </w:tr>
      <w:tr w:rsidR="003E4651" w:rsidRPr="003E4651" w14:paraId="434E205B" w14:textId="77777777" w:rsidTr="004A1D55">
        <w:tc>
          <w:tcPr>
            <w:tcW w:w="1931" w:type="dxa"/>
          </w:tcPr>
          <w:p w14:paraId="434E2058" w14:textId="77777777" w:rsidR="008101CE" w:rsidRPr="003E4651" w:rsidRDefault="00A63322" w:rsidP="008B1D24">
            <w:pPr>
              <w:spacing w:line="360" w:lineRule="auto"/>
              <w:rPr>
                <w:rFonts w:ascii="Arial" w:eastAsia="Arial" w:hAnsi="Arial" w:cs="Arial"/>
              </w:rPr>
            </w:pPr>
            <w:r w:rsidRPr="003E4651">
              <w:rPr>
                <w:rFonts w:ascii="Arial" w:eastAsia="Arial" w:hAnsi="Arial" w:cs="Arial"/>
                <w:b/>
                <w:bCs/>
              </w:rPr>
              <w:t>Availability</w:t>
            </w:r>
          </w:p>
        </w:tc>
        <w:tc>
          <w:tcPr>
            <w:tcW w:w="3798" w:type="dxa"/>
          </w:tcPr>
          <w:p w14:paraId="434E2059" w14:textId="77777777" w:rsidR="008101CE" w:rsidRPr="003E4651" w:rsidRDefault="00A63322" w:rsidP="008B1D24">
            <w:pPr>
              <w:spacing w:line="360" w:lineRule="auto"/>
              <w:rPr>
                <w:rFonts w:ascii="Arial" w:eastAsia="Arial" w:hAnsi="Arial" w:cs="Arial"/>
              </w:rPr>
            </w:pPr>
            <w:r w:rsidRPr="003E4651">
              <w:rPr>
                <w:rFonts w:ascii="Arial" w:eastAsia="Arial" w:hAnsi="Arial" w:cs="Arial"/>
              </w:rPr>
              <w:t>Studies with sufficient full-text information available for critical analysis</w:t>
            </w:r>
          </w:p>
        </w:tc>
        <w:tc>
          <w:tcPr>
            <w:tcW w:w="3764" w:type="dxa"/>
          </w:tcPr>
          <w:p w14:paraId="434E205A" w14:textId="77777777" w:rsidR="008101CE" w:rsidRPr="003E4651" w:rsidRDefault="00A63322" w:rsidP="008B1D24">
            <w:pPr>
              <w:spacing w:line="360" w:lineRule="auto"/>
              <w:rPr>
                <w:rFonts w:ascii="Arial" w:eastAsia="Arial" w:hAnsi="Arial" w:cs="Arial"/>
              </w:rPr>
            </w:pPr>
            <w:r w:rsidRPr="003E4651">
              <w:rPr>
                <w:rFonts w:ascii="Arial" w:eastAsia="Arial" w:hAnsi="Arial" w:cs="Arial"/>
              </w:rPr>
              <w:t>Studies where sufficient full-text information is unavailable for meaningful assessment</w:t>
            </w:r>
          </w:p>
        </w:tc>
      </w:tr>
      <w:tr w:rsidR="003E4651" w:rsidRPr="003E4651" w14:paraId="434E205F" w14:textId="77777777" w:rsidTr="004A1D55">
        <w:tc>
          <w:tcPr>
            <w:tcW w:w="1931" w:type="dxa"/>
          </w:tcPr>
          <w:p w14:paraId="434E205C" w14:textId="77777777" w:rsidR="008101CE" w:rsidRPr="003E4651" w:rsidRDefault="00A63322" w:rsidP="008B1D24">
            <w:pPr>
              <w:spacing w:line="360" w:lineRule="auto"/>
              <w:rPr>
                <w:rFonts w:ascii="Arial" w:eastAsia="Arial" w:hAnsi="Arial" w:cs="Arial"/>
              </w:rPr>
            </w:pPr>
            <w:r w:rsidRPr="003E4651">
              <w:rPr>
                <w:rFonts w:ascii="Arial" w:eastAsia="Arial" w:hAnsi="Arial" w:cs="Arial"/>
                <w:b/>
                <w:bCs/>
              </w:rPr>
              <w:t>Duplication</w:t>
            </w:r>
          </w:p>
        </w:tc>
        <w:tc>
          <w:tcPr>
            <w:tcW w:w="3798" w:type="dxa"/>
          </w:tcPr>
          <w:p w14:paraId="434E205D" w14:textId="77777777" w:rsidR="008101CE" w:rsidRPr="003E4651" w:rsidRDefault="00A63322" w:rsidP="008B1D24">
            <w:pPr>
              <w:spacing w:line="360" w:lineRule="auto"/>
              <w:rPr>
                <w:rFonts w:ascii="Arial" w:eastAsia="Arial" w:hAnsi="Arial" w:cs="Arial"/>
              </w:rPr>
            </w:pPr>
            <w:r w:rsidRPr="003E4651">
              <w:rPr>
                <w:rFonts w:ascii="Arial" w:eastAsia="Arial" w:hAnsi="Arial" w:cs="Arial"/>
              </w:rPr>
              <w:t>The most complete and relevant version of a study is retained</w:t>
            </w:r>
          </w:p>
        </w:tc>
        <w:tc>
          <w:tcPr>
            <w:tcW w:w="3764" w:type="dxa"/>
          </w:tcPr>
          <w:p w14:paraId="434E205E" w14:textId="77777777" w:rsidR="008101CE" w:rsidRPr="003E4651" w:rsidRDefault="00A63322" w:rsidP="008B1D24">
            <w:pPr>
              <w:spacing w:line="360" w:lineRule="auto"/>
              <w:rPr>
                <w:rFonts w:ascii="Arial" w:eastAsia="Arial" w:hAnsi="Arial" w:cs="Arial"/>
              </w:rPr>
            </w:pPr>
            <w:r w:rsidRPr="003E4651">
              <w:rPr>
                <w:rFonts w:ascii="Arial" w:eastAsia="Arial" w:hAnsi="Arial" w:cs="Arial"/>
              </w:rPr>
              <w:t>Duplicate publications or multiple versions of the same study</w:t>
            </w:r>
          </w:p>
        </w:tc>
      </w:tr>
      <w:tr w:rsidR="003E4651" w:rsidRPr="003E4651" w14:paraId="434E2063" w14:textId="77777777" w:rsidTr="004A1D55">
        <w:tc>
          <w:tcPr>
            <w:tcW w:w="1931" w:type="dxa"/>
          </w:tcPr>
          <w:p w14:paraId="434E2060" w14:textId="77777777" w:rsidR="008101CE" w:rsidRPr="003E4651" w:rsidRDefault="00A63322" w:rsidP="008B1D24">
            <w:pPr>
              <w:spacing w:line="360" w:lineRule="auto"/>
              <w:rPr>
                <w:rFonts w:ascii="Arial" w:eastAsia="Arial" w:hAnsi="Arial" w:cs="Arial"/>
              </w:rPr>
            </w:pPr>
            <w:r w:rsidRPr="003E4651">
              <w:rPr>
                <w:rFonts w:ascii="Arial" w:eastAsia="Arial" w:hAnsi="Arial" w:cs="Arial"/>
                <w:b/>
                <w:bCs/>
              </w:rPr>
              <w:t>Publication Period</w:t>
            </w:r>
          </w:p>
        </w:tc>
        <w:tc>
          <w:tcPr>
            <w:tcW w:w="3798" w:type="dxa"/>
          </w:tcPr>
          <w:p w14:paraId="434E2061" w14:textId="77777777" w:rsidR="008101CE" w:rsidRPr="003E4651" w:rsidRDefault="00A63322" w:rsidP="008B1D24">
            <w:pPr>
              <w:spacing w:line="360" w:lineRule="auto"/>
              <w:rPr>
                <w:rFonts w:ascii="Arial" w:eastAsia="Arial" w:hAnsi="Arial" w:cs="Arial"/>
              </w:rPr>
            </w:pPr>
            <w:r w:rsidRPr="003E4651">
              <w:rPr>
                <w:rFonts w:ascii="Arial" w:eastAsia="Arial" w:hAnsi="Arial" w:cs="Arial"/>
              </w:rPr>
              <w:t>Primarily recent literature, particularly 2022–2026</w:t>
            </w:r>
            <w:r w:rsidRPr="003E4651">
              <w:rPr>
                <w:rFonts w:ascii="Arial" w:eastAsia="Arial" w:hAnsi="Arial" w:cs="Arial"/>
                <w:b/>
                <w:bCs/>
              </w:rPr>
              <w:t>,</w:t>
            </w:r>
            <w:r w:rsidRPr="003E4651">
              <w:rPr>
                <w:rFonts w:ascii="Arial" w:eastAsia="Arial" w:hAnsi="Arial" w:cs="Arial"/>
              </w:rPr>
              <w:t xml:space="preserve"> supplemented by seminal </w:t>
            </w:r>
            <w:r w:rsidRPr="003E4651">
              <w:rPr>
                <w:rFonts w:ascii="Arial" w:eastAsia="Arial" w:hAnsi="Arial" w:cs="Arial"/>
              </w:rPr>
              <w:lastRenderedPageBreak/>
              <w:t>theoretical studies where necessary.</w:t>
            </w:r>
          </w:p>
        </w:tc>
        <w:tc>
          <w:tcPr>
            <w:tcW w:w="3764" w:type="dxa"/>
          </w:tcPr>
          <w:p w14:paraId="434E2062" w14:textId="77777777" w:rsidR="008101CE" w:rsidRPr="003E4651" w:rsidRDefault="00A63322" w:rsidP="008B1D24">
            <w:pPr>
              <w:spacing w:line="360" w:lineRule="auto"/>
              <w:rPr>
                <w:rFonts w:ascii="Arial" w:eastAsia="Arial" w:hAnsi="Arial" w:cs="Arial"/>
              </w:rPr>
            </w:pPr>
            <w:r w:rsidRPr="003E4651">
              <w:rPr>
                <w:rFonts w:ascii="Arial" w:eastAsia="Arial" w:hAnsi="Arial" w:cs="Arial"/>
              </w:rPr>
              <w:lastRenderedPageBreak/>
              <w:t xml:space="preserve">Older empirical studies that have been superseded and do not </w:t>
            </w:r>
            <w:r w:rsidRPr="003E4651">
              <w:rPr>
                <w:rFonts w:ascii="Arial" w:eastAsia="Arial" w:hAnsi="Arial" w:cs="Arial"/>
              </w:rPr>
              <w:lastRenderedPageBreak/>
              <w:t>provide essential theoretical or historical evidence.</w:t>
            </w:r>
          </w:p>
        </w:tc>
      </w:tr>
    </w:tbl>
    <w:p w14:paraId="434E2064" w14:textId="77777777" w:rsidR="008101CE" w:rsidRPr="003E4651" w:rsidRDefault="00A63322" w:rsidP="008B1D24">
      <w:pPr>
        <w:pStyle w:val="Heading5"/>
      </w:pPr>
      <w:bookmarkStart w:id="57" w:name="_Toc240880118"/>
      <w:r w:rsidRPr="003E4651">
        <w:lastRenderedPageBreak/>
        <w:t>Table 3.2: Inclusion and Exclusion Criteria</w:t>
      </w:r>
      <w:bookmarkEnd w:id="57"/>
    </w:p>
    <w:p w14:paraId="2CFF25AE" w14:textId="5138BB67" w:rsidR="00121981" w:rsidRPr="003E4651" w:rsidRDefault="00121981" w:rsidP="008B1D24">
      <w:pPr>
        <w:jc w:val="center"/>
        <w:rPr>
          <w:rFonts w:ascii="Arial" w:eastAsia="Arial" w:hAnsi="Arial" w:cs="Arial"/>
        </w:rPr>
      </w:pPr>
      <w:r w:rsidRPr="003E4651">
        <w:rPr>
          <w:rFonts w:ascii="Arial" w:eastAsia="Arial" w:hAnsi="Arial" w:cs="Arial"/>
        </w:rPr>
        <w:t>(Source: created by author)</w:t>
      </w:r>
    </w:p>
    <w:p w14:paraId="434E2065" w14:textId="77777777" w:rsidR="008101CE" w:rsidRPr="003E4651" w:rsidRDefault="00A63322" w:rsidP="008B1D24">
      <w:pPr>
        <w:rPr>
          <w:rFonts w:ascii="Arial" w:eastAsia="Arial" w:hAnsi="Arial" w:cs="Arial"/>
        </w:rPr>
      </w:pPr>
      <w:r w:rsidRPr="003E4651">
        <w:rPr>
          <w:rFonts w:ascii="Arial" w:eastAsia="Arial" w:hAnsi="Arial" w:cs="Arial"/>
        </w:rPr>
        <w:t xml:space="preserve">Inclusion and exclusion criteria were used, which were pre-set in choosing articles that were suitable. Islam et al. (2022) highlighted that a well-defined selection process is crucial in systematic research. Financial studies concerned with IFRS 15, revenue recognition, earnings management, earnings smoothing, digital business models or managerial judgement and governance issues were eligible for inclusion. Incorporated are qualified, credible and English-language studies that feed into the research questions. Studies that were not related to the research topic, duplicate publications and sources less detailed and not in English were not included. </w:t>
      </w:r>
    </w:p>
    <w:p w14:paraId="434E2066" w14:textId="77777777" w:rsidR="008101CE" w:rsidRPr="003E4651" w:rsidRDefault="00A63322" w:rsidP="008B1D24">
      <w:pPr>
        <w:pStyle w:val="Heading2"/>
      </w:pPr>
      <w:bookmarkStart w:id="58" w:name="_Toc240926366"/>
      <w:r w:rsidRPr="003E4651">
        <w:t>3.7 Data Screening and Selection</w:t>
      </w:r>
      <w:bookmarkEnd w:id="58"/>
    </w:p>
    <w:tbl>
      <w:tblPr>
        <w:tblW w:w="9488" w:type="dxa"/>
        <w:tblCellMar>
          <w:top w:w="15" w:type="dxa"/>
          <w:left w:w="15" w:type="dxa"/>
          <w:bottom w:w="15" w:type="dxa"/>
          <w:right w:w="15" w:type="dxa"/>
        </w:tblCellMar>
        <w:tblLook w:val="04A0" w:firstRow="1" w:lastRow="0" w:firstColumn="1" w:lastColumn="0" w:noHBand="0" w:noVBand="1"/>
      </w:tblPr>
      <w:tblGrid>
        <w:gridCol w:w="4385"/>
        <w:gridCol w:w="5103"/>
      </w:tblGrid>
      <w:tr w:rsidR="003E4651" w:rsidRPr="003E4651" w14:paraId="0A2A91A9" w14:textId="77777777" w:rsidTr="006C5D79">
        <w:trPr>
          <w:trHeight w:val="515"/>
        </w:trPr>
        <w:tc>
          <w:tcPr>
            <w:tcW w:w="43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A81BF1" w14:textId="77777777" w:rsidR="006C5D79" w:rsidRPr="003E4651" w:rsidRDefault="006C5D79" w:rsidP="008B1D24">
            <w:pPr>
              <w:jc w:val="center"/>
              <w:rPr>
                <w:rFonts w:ascii="Arial" w:eastAsia="Arial" w:hAnsi="Arial" w:cs="Arial"/>
                <w:lang w:val="en-IN"/>
              </w:rPr>
            </w:pPr>
            <w:r w:rsidRPr="003E4651">
              <w:rPr>
                <w:rFonts w:ascii="Arial" w:eastAsia="Arial" w:hAnsi="Arial" w:cs="Arial"/>
                <w:b/>
                <w:bCs/>
                <w:lang w:val="en-IN"/>
              </w:rPr>
              <w:t>Search stage</w:t>
            </w:r>
          </w:p>
        </w:tc>
        <w:tc>
          <w:tcPr>
            <w:tcW w:w="51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44DEF7" w14:textId="77777777" w:rsidR="006C5D79" w:rsidRPr="003E4651" w:rsidRDefault="006C5D79" w:rsidP="008B1D24">
            <w:pPr>
              <w:jc w:val="center"/>
              <w:rPr>
                <w:rFonts w:ascii="Arial" w:eastAsia="Arial" w:hAnsi="Arial" w:cs="Arial"/>
                <w:lang w:val="en-IN"/>
              </w:rPr>
            </w:pPr>
            <w:r w:rsidRPr="003E4651">
              <w:rPr>
                <w:rFonts w:ascii="Arial" w:eastAsia="Arial" w:hAnsi="Arial" w:cs="Arial"/>
                <w:b/>
                <w:bCs/>
                <w:lang w:val="en-IN"/>
              </w:rPr>
              <w:t>Information recorded</w:t>
            </w:r>
          </w:p>
        </w:tc>
      </w:tr>
      <w:tr w:rsidR="003E4651" w:rsidRPr="003E4651" w14:paraId="752CC392" w14:textId="77777777" w:rsidTr="006C5D79">
        <w:trPr>
          <w:trHeight w:val="515"/>
        </w:trPr>
        <w:tc>
          <w:tcPr>
            <w:tcW w:w="43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22B166" w14:textId="77777777" w:rsidR="006C5D79" w:rsidRPr="003E4651" w:rsidRDefault="006C5D79" w:rsidP="008B1D24">
            <w:pPr>
              <w:jc w:val="left"/>
              <w:rPr>
                <w:rFonts w:ascii="Arial" w:eastAsia="Arial" w:hAnsi="Arial" w:cs="Arial"/>
                <w:lang w:val="en-IN"/>
              </w:rPr>
            </w:pPr>
            <w:r w:rsidRPr="003E4651">
              <w:rPr>
                <w:rFonts w:ascii="Arial" w:eastAsia="Arial" w:hAnsi="Arial" w:cs="Arial"/>
                <w:lang w:val="en-IN"/>
              </w:rPr>
              <w:t>Database/search platform</w:t>
            </w:r>
          </w:p>
        </w:tc>
        <w:tc>
          <w:tcPr>
            <w:tcW w:w="51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FC67F4" w14:textId="77777777" w:rsidR="006C5D79" w:rsidRPr="003E4651" w:rsidRDefault="006C5D79" w:rsidP="008B1D24">
            <w:pPr>
              <w:jc w:val="left"/>
              <w:rPr>
                <w:rFonts w:ascii="Arial" w:eastAsia="Arial" w:hAnsi="Arial" w:cs="Arial"/>
                <w:lang w:val="en-IN"/>
              </w:rPr>
            </w:pPr>
            <w:r w:rsidRPr="003E4651">
              <w:rPr>
                <w:rFonts w:ascii="Arial" w:eastAsia="Arial" w:hAnsi="Arial" w:cs="Arial"/>
                <w:lang w:val="en-IN"/>
              </w:rPr>
              <w:t>Source used</w:t>
            </w:r>
          </w:p>
        </w:tc>
      </w:tr>
      <w:tr w:rsidR="003E4651" w:rsidRPr="003E4651" w14:paraId="4AFA7E69" w14:textId="77777777" w:rsidTr="006C5D79">
        <w:trPr>
          <w:trHeight w:val="515"/>
        </w:trPr>
        <w:tc>
          <w:tcPr>
            <w:tcW w:w="43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57A043" w14:textId="77777777" w:rsidR="006C5D79" w:rsidRPr="003E4651" w:rsidRDefault="006C5D79" w:rsidP="008B1D24">
            <w:pPr>
              <w:jc w:val="left"/>
              <w:rPr>
                <w:rFonts w:ascii="Arial" w:eastAsia="Arial" w:hAnsi="Arial" w:cs="Arial"/>
                <w:lang w:val="en-IN"/>
              </w:rPr>
            </w:pPr>
            <w:r w:rsidRPr="003E4651">
              <w:rPr>
                <w:rFonts w:ascii="Arial" w:eastAsia="Arial" w:hAnsi="Arial" w:cs="Arial"/>
                <w:lang w:val="en-IN"/>
              </w:rPr>
              <w:t>Search string</w:t>
            </w:r>
          </w:p>
        </w:tc>
        <w:tc>
          <w:tcPr>
            <w:tcW w:w="51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AC1DA8" w14:textId="77777777" w:rsidR="006C5D79" w:rsidRPr="003E4651" w:rsidRDefault="006C5D79" w:rsidP="008B1D24">
            <w:pPr>
              <w:jc w:val="left"/>
              <w:rPr>
                <w:rFonts w:ascii="Arial" w:eastAsia="Arial" w:hAnsi="Arial" w:cs="Arial"/>
                <w:lang w:val="en-IN"/>
              </w:rPr>
            </w:pPr>
            <w:r w:rsidRPr="003E4651">
              <w:rPr>
                <w:rFonts w:ascii="Arial" w:eastAsia="Arial" w:hAnsi="Arial" w:cs="Arial"/>
                <w:lang w:val="en-IN"/>
              </w:rPr>
              <w:t>Exact phrase entered</w:t>
            </w:r>
          </w:p>
        </w:tc>
      </w:tr>
      <w:tr w:rsidR="003E4651" w:rsidRPr="003E4651" w14:paraId="15D043B7" w14:textId="77777777" w:rsidTr="006C5D79">
        <w:trPr>
          <w:trHeight w:val="515"/>
        </w:trPr>
        <w:tc>
          <w:tcPr>
            <w:tcW w:w="43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D06DD2" w14:textId="77777777" w:rsidR="006C5D79" w:rsidRPr="003E4651" w:rsidRDefault="006C5D79" w:rsidP="008B1D24">
            <w:pPr>
              <w:jc w:val="left"/>
              <w:rPr>
                <w:rFonts w:ascii="Arial" w:eastAsia="Arial" w:hAnsi="Arial" w:cs="Arial"/>
                <w:lang w:val="en-IN"/>
              </w:rPr>
            </w:pPr>
            <w:r w:rsidRPr="003E4651">
              <w:rPr>
                <w:rFonts w:ascii="Arial" w:eastAsia="Arial" w:hAnsi="Arial" w:cs="Arial"/>
                <w:lang w:val="en-IN"/>
              </w:rPr>
              <w:t>Initial results</w:t>
            </w:r>
          </w:p>
        </w:tc>
        <w:tc>
          <w:tcPr>
            <w:tcW w:w="51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11C571" w14:textId="77777777" w:rsidR="006C5D79" w:rsidRPr="003E4651" w:rsidRDefault="006C5D79" w:rsidP="008B1D24">
            <w:pPr>
              <w:jc w:val="left"/>
              <w:rPr>
                <w:rFonts w:ascii="Arial" w:eastAsia="Arial" w:hAnsi="Arial" w:cs="Arial"/>
                <w:lang w:val="en-IN"/>
              </w:rPr>
            </w:pPr>
            <w:r w:rsidRPr="003E4651">
              <w:rPr>
                <w:rFonts w:ascii="Arial" w:eastAsia="Arial" w:hAnsi="Arial" w:cs="Arial"/>
                <w:lang w:val="en-IN"/>
              </w:rPr>
              <w:t>Number retrieved</w:t>
            </w:r>
          </w:p>
        </w:tc>
      </w:tr>
      <w:tr w:rsidR="003E4651" w:rsidRPr="003E4651" w14:paraId="0028611D" w14:textId="77777777" w:rsidTr="006C5D79">
        <w:trPr>
          <w:trHeight w:val="515"/>
        </w:trPr>
        <w:tc>
          <w:tcPr>
            <w:tcW w:w="43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C277C7" w14:textId="77777777" w:rsidR="006C5D79" w:rsidRPr="003E4651" w:rsidRDefault="006C5D79" w:rsidP="008B1D24">
            <w:pPr>
              <w:jc w:val="left"/>
              <w:rPr>
                <w:rFonts w:ascii="Arial" w:eastAsia="Arial" w:hAnsi="Arial" w:cs="Arial"/>
                <w:lang w:val="en-IN"/>
              </w:rPr>
            </w:pPr>
            <w:r w:rsidRPr="003E4651">
              <w:rPr>
                <w:rFonts w:ascii="Arial" w:eastAsia="Arial" w:hAnsi="Arial" w:cs="Arial"/>
                <w:lang w:val="en-IN"/>
              </w:rPr>
              <w:t>Eligibility filtering</w:t>
            </w:r>
          </w:p>
        </w:tc>
        <w:tc>
          <w:tcPr>
            <w:tcW w:w="51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7A0541" w14:textId="77777777" w:rsidR="006C5D79" w:rsidRPr="003E4651" w:rsidRDefault="006C5D79" w:rsidP="008B1D24">
            <w:pPr>
              <w:jc w:val="left"/>
              <w:rPr>
                <w:rFonts w:ascii="Arial" w:eastAsia="Arial" w:hAnsi="Arial" w:cs="Arial"/>
                <w:lang w:val="en-IN"/>
              </w:rPr>
            </w:pPr>
            <w:r w:rsidRPr="003E4651">
              <w:rPr>
                <w:rFonts w:ascii="Arial" w:eastAsia="Arial" w:hAnsi="Arial" w:cs="Arial"/>
                <w:lang w:val="en-IN"/>
              </w:rPr>
              <w:t>Number remaining</w:t>
            </w:r>
          </w:p>
        </w:tc>
      </w:tr>
      <w:tr w:rsidR="003E4651" w:rsidRPr="003E4651" w14:paraId="2CF74062" w14:textId="77777777" w:rsidTr="006C5D79">
        <w:trPr>
          <w:trHeight w:val="515"/>
        </w:trPr>
        <w:tc>
          <w:tcPr>
            <w:tcW w:w="43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22487D" w14:textId="77777777" w:rsidR="006C5D79" w:rsidRPr="003E4651" w:rsidRDefault="006C5D79" w:rsidP="008B1D24">
            <w:pPr>
              <w:jc w:val="left"/>
              <w:rPr>
                <w:rFonts w:ascii="Arial" w:eastAsia="Arial" w:hAnsi="Arial" w:cs="Arial"/>
                <w:lang w:val="en-IN"/>
              </w:rPr>
            </w:pPr>
            <w:r w:rsidRPr="003E4651">
              <w:rPr>
                <w:rFonts w:ascii="Arial" w:eastAsia="Arial" w:hAnsi="Arial" w:cs="Arial"/>
                <w:lang w:val="en-IN"/>
              </w:rPr>
              <w:t>Title screening</w:t>
            </w:r>
          </w:p>
        </w:tc>
        <w:tc>
          <w:tcPr>
            <w:tcW w:w="51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43AAAB" w14:textId="77777777" w:rsidR="006C5D79" w:rsidRPr="003E4651" w:rsidRDefault="006C5D79" w:rsidP="008B1D24">
            <w:pPr>
              <w:jc w:val="left"/>
              <w:rPr>
                <w:rFonts w:ascii="Arial" w:eastAsia="Arial" w:hAnsi="Arial" w:cs="Arial"/>
                <w:lang w:val="en-IN"/>
              </w:rPr>
            </w:pPr>
            <w:r w:rsidRPr="003E4651">
              <w:rPr>
                <w:rFonts w:ascii="Arial" w:eastAsia="Arial" w:hAnsi="Arial" w:cs="Arial"/>
                <w:lang w:val="en-IN"/>
              </w:rPr>
              <w:t>Relevant studies</w:t>
            </w:r>
          </w:p>
        </w:tc>
      </w:tr>
      <w:tr w:rsidR="003E4651" w:rsidRPr="003E4651" w14:paraId="1432135F" w14:textId="77777777" w:rsidTr="006C5D79">
        <w:trPr>
          <w:trHeight w:val="515"/>
        </w:trPr>
        <w:tc>
          <w:tcPr>
            <w:tcW w:w="43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6DB669" w14:textId="77777777" w:rsidR="006C5D79" w:rsidRPr="003E4651" w:rsidRDefault="006C5D79" w:rsidP="008B1D24">
            <w:pPr>
              <w:jc w:val="left"/>
              <w:rPr>
                <w:rFonts w:ascii="Arial" w:eastAsia="Arial" w:hAnsi="Arial" w:cs="Arial"/>
                <w:lang w:val="en-IN"/>
              </w:rPr>
            </w:pPr>
            <w:r w:rsidRPr="003E4651">
              <w:rPr>
                <w:rFonts w:ascii="Arial" w:eastAsia="Arial" w:hAnsi="Arial" w:cs="Arial"/>
                <w:lang w:val="en-IN"/>
              </w:rPr>
              <w:t>Abstract screening</w:t>
            </w:r>
          </w:p>
        </w:tc>
        <w:tc>
          <w:tcPr>
            <w:tcW w:w="51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FBA693" w14:textId="77777777" w:rsidR="006C5D79" w:rsidRPr="003E4651" w:rsidRDefault="006C5D79" w:rsidP="008B1D24">
            <w:pPr>
              <w:jc w:val="left"/>
              <w:rPr>
                <w:rFonts w:ascii="Arial" w:eastAsia="Arial" w:hAnsi="Arial" w:cs="Arial"/>
                <w:lang w:val="en-IN"/>
              </w:rPr>
            </w:pPr>
            <w:r w:rsidRPr="003E4651">
              <w:rPr>
                <w:rFonts w:ascii="Arial" w:eastAsia="Arial" w:hAnsi="Arial" w:cs="Arial"/>
                <w:lang w:val="en-IN"/>
              </w:rPr>
              <w:t>Potentially relevant studies</w:t>
            </w:r>
          </w:p>
        </w:tc>
      </w:tr>
      <w:tr w:rsidR="003E4651" w:rsidRPr="003E4651" w14:paraId="7D460C61" w14:textId="77777777" w:rsidTr="006C5D79">
        <w:trPr>
          <w:trHeight w:val="515"/>
        </w:trPr>
        <w:tc>
          <w:tcPr>
            <w:tcW w:w="43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1DDF4E" w14:textId="77777777" w:rsidR="006C5D79" w:rsidRPr="003E4651" w:rsidRDefault="006C5D79" w:rsidP="008B1D24">
            <w:pPr>
              <w:jc w:val="left"/>
              <w:rPr>
                <w:rFonts w:ascii="Arial" w:eastAsia="Arial" w:hAnsi="Arial" w:cs="Arial"/>
                <w:lang w:val="en-IN"/>
              </w:rPr>
            </w:pPr>
            <w:r w:rsidRPr="003E4651">
              <w:rPr>
                <w:rFonts w:ascii="Arial" w:eastAsia="Arial" w:hAnsi="Arial" w:cs="Arial"/>
                <w:lang w:val="en-IN"/>
              </w:rPr>
              <w:t>Full-text screening</w:t>
            </w:r>
          </w:p>
        </w:tc>
        <w:tc>
          <w:tcPr>
            <w:tcW w:w="51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0C8B39" w14:textId="77777777" w:rsidR="006C5D79" w:rsidRPr="003E4651" w:rsidRDefault="006C5D79" w:rsidP="008B1D24">
            <w:pPr>
              <w:jc w:val="left"/>
              <w:rPr>
                <w:rFonts w:ascii="Arial" w:eastAsia="Arial" w:hAnsi="Arial" w:cs="Arial"/>
                <w:lang w:val="en-IN"/>
              </w:rPr>
            </w:pPr>
            <w:r w:rsidRPr="003E4651">
              <w:rPr>
                <w:rFonts w:ascii="Arial" w:eastAsia="Arial" w:hAnsi="Arial" w:cs="Arial"/>
                <w:lang w:val="en-IN"/>
              </w:rPr>
              <w:t>Eligible studies</w:t>
            </w:r>
          </w:p>
        </w:tc>
      </w:tr>
      <w:tr w:rsidR="006C5D79" w:rsidRPr="003E4651" w14:paraId="042DABB8" w14:textId="77777777" w:rsidTr="006C5D79">
        <w:trPr>
          <w:trHeight w:val="515"/>
        </w:trPr>
        <w:tc>
          <w:tcPr>
            <w:tcW w:w="43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55DD0D" w14:textId="77777777" w:rsidR="006C5D79" w:rsidRPr="003E4651" w:rsidRDefault="006C5D79" w:rsidP="008B1D24">
            <w:pPr>
              <w:jc w:val="left"/>
              <w:rPr>
                <w:rFonts w:ascii="Arial" w:eastAsia="Arial" w:hAnsi="Arial" w:cs="Arial"/>
                <w:lang w:val="en-IN"/>
              </w:rPr>
            </w:pPr>
            <w:r w:rsidRPr="003E4651">
              <w:rPr>
                <w:rFonts w:ascii="Arial" w:eastAsia="Arial" w:hAnsi="Arial" w:cs="Arial"/>
                <w:lang w:val="en-IN"/>
              </w:rPr>
              <w:t>Final selection</w:t>
            </w:r>
          </w:p>
        </w:tc>
        <w:tc>
          <w:tcPr>
            <w:tcW w:w="51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0E0049" w14:textId="77777777" w:rsidR="006C5D79" w:rsidRPr="003E4651" w:rsidRDefault="006C5D79" w:rsidP="008B1D24">
            <w:pPr>
              <w:jc w:val="left"/>
              <w:rPr>
                <w:rFonts w:ascii="Arial" w:eastAsia="Arial" w:hAnsi="Arial" w:cs="Arial"/>
                <w:lang w:val="en-IN"/>
              </w:rPr>
            </w:pPr>
            <w:r w:rsidRPr="003E4651">
              <w:rPr>
                <w:rFonts w:ascii="Arial" w:eastAsia="Arial" w:hAnsi="Arial" w:cs="Arial"/>
                <w:lang w:val="en-IN"/>
              </w:rPr>
              <w:t>Studies included</w:t>
            </w:r>
          </w:p>
        </w:tc>
      </w:tr>
    </w:tbl>
    <w:p w14:paraId="434E2067" w14:textId="078C6946" w:rsidR="008101CE" w:rsidRPr="003E4651" w:rsidRDefault="008101CE" w:rsidP="008B1D24">
      <w:pPr>
        <w:jc w:val="center"/>
        <w:rPr>
          <w:rFonts w:ascii="Arial" w:eastAsia="Arial" w:hAnsi="Arial" w:cs="Arial"/>
        </w:rPr>
      </w:pPr>
    </w:p>
    <w:p w14:paraId="434E2068" w14:textId="77777777" w:rsidR="008101CE" w:rsidRPr="003E4651" w:rsidRDefault="00A63322" w:rsidP="008B1D24">
      <w:pPr>
        <w:pStyle w:val="Heading5"/>
      </w:pPr>
      <w:bookmarkStart w:id="59" w:name="_Toc240880119"/>
      <w:r w:rsidRPr="003E4651">
        <w:t>Table 3.3: Literature Screening and Selection Process</w:t>
      </w:r>
      <w:bookmarkEnd w:id="59"/>
    </w:p>
    <w:p w14:paraId="534313DB" w14:textId="6381F698" w:rsidR="00121981" w:rsidRPr="003E4651" w:rsidRDefault="00121981" w:rsidP="008B1D24">
      <w:pPr>
        <w:jc w:val="center"/>
        <w:rPr>
          <w:rFonts w:ascii="Arial" w:eastAsia="Arial" w:hAnsi="Arial" w:cs="Arial"/>
        </w:rPr>
      </w:pPr>
      <w:r w:rsidRPr="003E4651">
        <w:rPr>
          <w:rFonts w:ascii="Arial" w:eastAsia="Arial" w:hAnsi="Arial" w:cs="Arial"/>
        </w:rPr>
        <w:t>(Source: created by author)</w:t>
      </w:r>
    </w:p>
    <w:p w14:paraId="434E2069" w14:textId="6476295A" w:rsidR="008101CE" w:rsidRPr="003E4651" w:rsidRDefault="00A63322" w:rsidP="008B1D24">
      <w:pPr>
        <w:rPr>
          <w:rFonts w:ascii="Arial" w:eastAsia="Arial" w:hAnsi="Arial" w:cs="Arial"/>
        </w:rPr>
      </w:pPr>
      <w:r w:rsidRPr="003E4651">
        <w:rPr>
          <w:rFonts w:ascii="Arial" w:eastAsia="Arial" w:hAnsi="Arial" w:cs="Arial"/>
        </w:rPr>
        <w:lastRenderedPageBreak/>
        <w:t>Data screening was the systematic evaluation of publications retrieved in relevance and eligibility. Denscombe (2025) pointed to the need for methodological procedures that are clear. The process included database searching and use of predetermined search strings, screening of initial hits, deduplication, screening of titles, and abstract screening for inclusion/exclusion criteria. Relevant studies were then screened at full text before final selection</w:t>
      </w:r>
      <w:r w:rsidR="00143746" w:rsidRPr="003E4651">
        <w:rPr>
          <w:rFonts w:ascii="Arial" w:eastAsia="Arial" w:hAnsi="Arial" w:cs="Arial"/>
        </w:rPr>
        <w:t xml:space="preserve"> of 30 studies</w:t>
      </w:r>
      <w:r w:rsidRPr="003E4651">
        <w:rPr>
          <w:rFonts w:ascii="Arial" w:eastAsia="Arial" w:hAnsi="Arial" w:cs="Arial"/>
        </w:rPr>
        <w:t xml:space="preserve">. The indices recorded databases, search terms, first search results and screening stages, along with final searches. </w:t>
      </w:r>
      <w:r w:rsidR="00143746" w:rsidRPr="003E4651">
        <w:rPr>
          <w:rFonts w:ascii="Arial" w:eastAsia="Arial" w:hAnsi="Arial" w:cs="Arial"/>
        </w:rPr>
        <w:t>Final selected studies</w:t>
      </w:r>
      <w:r w:rsidRPr="003E4651">
        <w:rPr>
          <w:rFonts w:ascii="Arial" w:eastAsia="Arial" w:hAnsi="Arial" w:cs="Arial"/>
        </w:rPr>
        <w:t xml:space="preserve"> have </w:t>
      </w:r>
      <w:r w:rsidR="00143746" w:rsidRPr="003E4651">
        <w:rPr>
          <w:rFonts w:ascii="Arial" w:eastAsia="Arial" w:hAnsi="Arial" w:cs="Arial"/>
        </w:rPr>
        <w:t>been</w:t>
      </w:r>
      <w:r w:rsidRPr="003E4651">
        <w:rPr>
          <w:rFonts w:ascii="Arial" w:eastAsia="Arial" w:hAnsi="Arial" w:cs="Arial"/>
        </w:rPr>
        <w:t xml:space="preserve"> recorded numerical</w:t>
      </w:r>
      <w:r w:rsidR="00143746" w:rsidRPr="003E4651">
        <w:rPr>
          <w:rFonts w:ascii="Arial" w:eastAsia="Arial" w:hAnsi="Arial" w:cs="Arial"/>
        </w:rPr>
        <w:t>ly in Appendix A</w:t>
      </w:r>
      <w:r w:rsidRPr="003E4651">
        <w:rPr>
          <w:rFonts w:ascii="Arial" w:eastAsia="Arial" w:hAnsi="Arial" w:cs="Arial"/>
        </w:rPr>
        <w:t>. This process was justified because it enabled the selection procedure to be transparent and potentially reproducible.</w:t>
      </w:r>
    </w:p>
    <w:p w14:paraId="434E206A" w14:textId="77777777" w:rsidR="008101CE" w:rsidRPr="003E4651" w:rsidRDefault="00A63322" w:rsidP="008B1D24">
      <w:pPr>
        <w:pStyle w:val="Heading2"/>
      </w:pPr>
      <w:bookmarkStart w:id="60" w:name="_Toc240926367"/>
      <w:r w:rsidRPr="003E4651">
        <w:t>3.8 Data Extraction and Analysis</w:t>
      </w:r>
      <w:bookmarkEnd w:id="60"/>
    </w:p>
    <w:p w14:paraId="434E206B" w14:textId="77777777" w:rsidR="008101CE" w:rsidRPr="003E4651" w:rsidRDefault="00A63322" w:rsidP="008B1D24">
      <w:pPr>
        <w:rPr>
          <w:rFonts w:ascii="Arial" w:eastAsia="Arial" w:hAnsi="Arial" w:cs="Arial"/>
        </w:rPr>
      </w:pPr>
      <w:r w:rsidRPr="003E4651">
        <w:rPr>
          <w:rFonts w:ascii="Arial" w:eastAsia="Arial" w:hAnsi="Arial" w:cs="Arial"/>
        </w:rPr>
        <w:t>Data extraction meant collecting relevant data from every book or article chosen. Nasution et al. (2023) emphasised the need for organised procedures in organising information gathered while conducting research. The study retrieved data applicable directly to the research questions, rather than full publications.</w:t>
      </w:r>
    </w:p>
    <w:p w14:paraId="434E206C" w14:textId="77777777" w:rsidR="008101CE" w:rsidRPr="003E4651" w:rsidRDefault="00A63322" w:rsidP="008B1D24">
      <w:pPr>
        <w:pStyle w:val="Heading3"/>
      </w:pPr>
      <w:bookmarkStart w:id="61" w:name="_Toc240926368"/>
      <w:r w:rsidRPr="003E4651">
        <w:t>3.8.1 Data Extraction</w:t>
      </w:r>
      <w:bookmarkEnd w:id="61"/>
    </w:p>
    <w:p w14:paraId="434E206D" w14:textId="77777777" w:rsidR="008101CE" w:rsidRPr="003E4651" w:rsidRDefault="00A63322" w:rsidP="008B1D24">
      <w:pPr>
        <w:rPr>
          <w:rFonts w:ascii="Arial" w:eastAsia="Arial" w:hAnsi="Arial" w:cs="Arial"/>
        </w:rPr>
      </w:pPr>
      <w:r w:rsidRPr="003E4651">
        <w:rPr>
          <w:rFonts w:ascii="Arial" w:eastAsia="Arial" w:hAnsi="Arial" w:cs="Arial"/>
        </w:rPr>
        <w:t>The extraction framework captured the authors and year of the study, country or context, research focus or theme, research method, sample or organisational context, key findings, IFRS 15 relevance, earnings-management relevance, digital-business relevance, governance relevance, and the research question that the study was trying to tackle.</w:t>
      </w:r>
    </w:p>
    <w:tbl>
      <w:tblPr>
        <w:tblStyle w:val="a1"/>
        <w:tblW w:w="9255" w:type="dxa"/>
        <w:tblBorders>
          <w:top w:val="nil"/>
          <w:left w:val="nil"/>
          <w:bottom w:val="nil"/>
          <w:right w:val="nil"/>
          <w:insideH w:val="nil"/>
          <w:insideV w:val="nil"/>
        </w:tblBorders>
        <w:tblLayout w:type="fixed"/>
        <w:tblLook w:val="0600" w:firstRow="0" w:lastRow="0" w:firstColumn="0" w:lastColumn="0" w:noHBand="1" w:noVBand="1"/>
      </w:tblPr>
      <w:tblGrid>
        <w:gridCol w:w="2955"/>
        <w:gridCol w:w="6300"/>
      </w:tblGrid>
      <w:tr w:rsidR="003E4651" w:rsidRPr="003E4651" w14:paraId="434E2070" w14:textId="77777777">
        <w:trPr>
          <w:trHeight w:val="515"/>
        </w:trPr>
        <w:tc>
          <w:tcPr>
            <w:tcW w:w="29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06E" w14:textId="77777777" w:rsidR="008101CE" w:rsidRPr="003E4651" w:rsidRDefault="00A63322" w:rsidP="008B1D24">
            <w:pPr>
              <w:jc w:val="center"/>
              <w:rPr>
                <w:rFonts w:ascii="Arial" w:eastAsia="Arial" w:hAnsi="Arial" w:cs="Arial"/>
              </w:rPr>
            </w:pPr>
            <w:r w:rsidRPr="003E4651">
              <w:rPr>
                <w:rFonts w:ascii="Arial" w:eastAsia="Arial" w:hAnsi="Arial" w:cs="Arial"/>
                <w:b/>
                <w:bCs/>
              </w:rPr>
              <w:t>Field</w:t>
            </w:r>
          </w:p>
        </w:tc>
        <w:tc>
          <w:tcPr>
            <w:tcW w:w="63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06F" w14:textId="77777777" w:rsidR="008101CE" w:rsidRPr="003E4651" w:rsidRDefault="00A63322" w:rsidP="008B1D24">
            <w:pPr>
              <w:jc w:val="center"/>
              <w:rPr>
                <w:rFonts w:ascii="Arial" w:eastAsia="Arial" w:hAnsi="Arial" w:cs="Arial"/>
              </w:rPr>
            </w:pPr>
            <w:r w:rsidRPr="003E4651">
              <w:rPr>
                <w:rFonts w:ascii="Arial" w:eastAsia="Arial" w:hAnsi="Arial" w:cs="Arial"/>
                <w:b/>
                <w:bCs/>
              </w:rPr>
              <w:t>Information extracted</w:t>
            </w:r>
          </w:p>
        </w:tc>
      </w:tr>
      <w:tr w:rsidR="003E4651" w:rsidRPr="003E4651" w14:paraId="434E2073" w14:textId="77777777">
        <w:trPr>
          <w:trHeight w:val="515"/>
        </w:trPr>
        <w:tc>
          <w:tcPr>
            <w:tcW w:w="29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071" w14:textId="77777777" w:rsidR="008101CE" w:rsidRPr="003E4651" w:rsidRDefault="00A63322" w:rsidP="008B1D24">
            <w:pPr>
              <w:rPr>
                <w:rFonts w:ascii="Arial" w:eastAsia="Arial" w:hAnsi="Arial" w:cs="Arial"/>
              </w:rPr>
            </w:pPr>
            <w:r w:rsidRPr="003E4651">
              <w:rPr>
                <w:rFonts w:ascii="Arial" w:eastAsia="Arial" w:hAnsi="Arial" w:cs="Arial"/>
              </w:rPr>
              <w:t>Author and year</w:t>
            </w:r>
          </w:p>
        </w:tc>
        <w:tc>
          <w:tcPr>
            <w:tcW w:w="63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072" w14:textId="77777777" w:rsidR="008101CE" w:rsidRPr="003E4651" w:rsidRDefault="00A63322" w:rsidP="008B1D24">
            <w:pPr>
              <w:rPr>
                <w:rFonts w:ascii="Arial" w:eastAsia="Arial" w:hAnsi="Arial" w:cs="Arial"/>
              </w:rPr>
            </w:pPr>
            <w:r w:rsidRPr="003E4651">
              <w:rPr>
                <w:rFonts w:ascii="Arial" w:eastAsia="Arial" w:hAnsi="Arial" w:cs="Arial"/>
              </w:rPr>
              <w:t>Bibliographic identification</w:t>
            </w:r>
          </w:p>
        </w:tc>
      </w:tr>
      <w:tr w:rsidR="003E4651" w:rsidRPr="003E4651" w14:paraId="434E2076" w14:textId="77777777">
        <w:trPr>
          <w:trHeight w:val="515"/>
        </w:trPr>
        <w:tc>
          <w:tcPr>
            <w:tcW w:w="29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074" w14:textId="77777777" w:rsidR="008101CE" w:rsidRPr="003E4651" w:rsidRDefault="00A63322" w:rsidP="008B1D24">
            <w:pPr>
              <w:rPr>
                <w:rFonts w:ascii="Arial" w:eastAsia="Arial" w:hAnsi="Arial" w:cs="Arial"/>
              </w:rPr>
            </w:pPr>
            <w:r w:rsidRPr="003E4651">
              <w:rPr>
                <w:rFonts w:ascii="Arial" w:eastAsia="Arial" w:hAnsi="Arial" w:cs="Arial"/>
              </w:rPr>
              <w:t>Country/context</w:t>
            </w:r>
          </w:p>
        </w:tc>
        <w:tc>
          <w:tcPr>
            <w:tcW w:w="63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075" w14:textId="77777777" w:rsidR="008101CE" w:rsidRPr="003E4651" w:rsidRDefault="00A63322" w:rsidP="008B1D24">
            <w:pPr>
              <w:rPr>
                <w:rFonts w:ascii="Arial" w:eastAsia="Arial" w:hAnsi="Arial" w:cs="Arial"/>
              </w:rPr>
            </w:pPr>
            <w:r w:rsidRPr="003E4651">
              <w:rPr>
                <w:rFonts w:ascii="Arial" w:eastAsia="Arial" w:hAnsi="Arial" w:cs="Arial"/>
              </w:rPr>
              <w:t>Geographical and organisational setting</w:t>
            </w:r>
          </w:p>
        </w:tc>
      </w:tr>
      <w:tr w:rsidR="003E4651" w:rsidRPr="003E4651" w14:paraId="434E2079" w14:textId="77777777">
        <w:trPr>
          <w:trHeight w:val="515"/>
        </w:trPr>
        <w:tc>
          <w:tcPr>
            <w:tcW w:w="29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077" w14:textId="77777777" w:rsidR="008101CE" w:rsidRPr="003E4651" w:rsidRDefault="00A63322" w:rsidP="008B1D24">
            <w:pPr>
              <w:rPr>
                <w:rFonts w:ascii="Arial" w:eastAsia="Arial" w:hAnsi="Arial" w:cs="Arial"/>
              </w:rPr>
            </w:pPr>
            <w:r w:rsidRPr="003E4651">
              <w:rPr>
                <w:rFonts w:ascii="Arial" w:eastAsia="Arial" w:hAnsi="Arial" w:cs="Arial"/>
              </w:rPr>
              <w:t>Research focus</w:t>
            </w:r>
          </w:p>
        </w:tc>
        <w:tc>
          <w:tcPr>
            <w:tcW w:w="63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078" w14:textId="77777777" w:rsidR="008101CE" w:rsidRPr="003E4651" w:rsidRDefault="00A63322" w:rsidP="008B1D24">
            <w:pPr>
              <w:rPr>
                <w:rFonts w:ascii="Arial" w:eastAsia="Arial" w:hAnsi="Arial" w:cs="Arial"/>
              </w:rPr>
            </w:pPr>
            <w:r w:rsidRPr="003E4651">
              <w:rPr>
                <w:rFonts w:ascii="Arial" w:eastAsia="Arial" w:hAnsi="Arial" w:cs="Arial"/>
              </w:rPr>
              <w:t>Main subject examined</w:t>
            </w:r>
          </w:p>
        </w:tc>
      </w:tr>
      <w:tr w:rsidR="003E4651" w:rsidRPr="003E4651" w14:paraId="434E207C" w14:textId="77777777">
        <w:trPr>
          <w:trHeight w:val="515"/>
        </w:trPr>
        <w:tc>
          <w:tcPr>
            <w:tcW w:w="29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07A" w14:textId="77777777" w:rsidR="008101CE" w:rsidRPr="003E4651" w:rsidRDefault="00A63322" w:rsidP="008B1D24">
            <w:pPr>
              <w:rPr>
                <w:rFonts w:ascii="Arial" w:eastAsia="Arial" w:hAnsi="Arial" w:cs="Arial"/>
              </w:rPr>
            </w:pPr>
            <w:r w:rsidRPr="003E4651">
              <w:rPr>
                <w:rFonts w:ascii="Arial" w:eastAsia="Arial" w:hAnsi="Arial" w:cs="Arial"/>
              </w:rPr>
              <w:t>Method</w:t>
            </w:r>
          </w:p>
        </w:tc>
        <w:tc>
          <w:tcPr>
            <w:tcW w:w="63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07B" w14:textId="77777777" w:rsidR="008101CE" w:rsidRPr="003E4651" w:rsidRDefault="00A63322" w:rsidP="008B1D24">
            <w:pPr>
              <w:rPr>
                <w:rFonts w:ascii="Arial" w:eastAsia="Arial" w:hAnsi="Arial" w:cs="Arial"/>
              </w:rPr>
            </w:pPr>
            <w:r w:rsidRPr="003E4651">
              <w:rPr>
                <w:rFonts w:ascii="Arial" w:eastAsia="Arial" w:hAnsi="Arial" w:cs="Arial"/>
              </w:rPr>
              <w:t>Method used by the original study</w:t>
            </w:r>
          </w:p>
        </w:tc>
      </w:tr>
      <w:tr w:rsidR="003E4651" w:rsidRPr="003E4651" w14:paraId="434E207F" w14:textId="77777777">
        <w:trPr>
          <w:trHeight w:val="515"/>
        </w:trPr>
        <w:tc>
          <w:tcPr>
            <w:tcW w:w="29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07D" w14:textId="77777777" w:rsidR="008101CE" w:rsidRPr="003E4651" w:rsidRDefault="00A63322" w:rsidP="008B1D24">
            <w:pPr>
              <w:rPr>
                <w:rFonts w:ascii="Arial" w:eastAsia="Arial" w:hAnsi="Arial" w:cs="Arial"/>
              </w:rPr>
            </w:pPr>
            <w:r w:rsidRPr="003E4651">
              <w:rPr>
                <w:rFonts w:ascii="Arial" w:eastAsia="Arial" w:hAnsi="Arial" w:cs="Arial"/>
              </w:rPr>
              <w:t>Sample/context</w:t>
            </w:r>
          </w:p>
        </w:tc>
        <w:tc>
          <w:tcPr>
            <w:tcW w:w="63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07E" w14:textId="77777777" w:rsidR="008101CE" w:rsidRPr="003E4651" w:rsidRDefault="00A63322" w:rsidP="008B1D24">
            <w:pPr>
              <w:rPr>
                <w:rFonts w:ascii="Arial" w:eastAsia="Arial" w:hAnsi="Arial" w:cs="Arial"/>
              </w:rPr>
            </w:pPr>
            <w:r w:rsidRPr="003E4651">
              <w:rPr>
                <w:rFonts w:ascii="Arial" w:eastAsia="Arial" w:hAnsi="Arial" w:cs="Arial"/>
              </w:rPr>
              <w:t>Population or organisational context</w:t>
            </w:r>
          </w:p>
        </w:tc>
      </w:tr>
      <w:tr w:rsidR="003E4651" w:rsidRPr="003E4651" w14:paraId="434E2082" w14:textId="77777777">
        <w:trPr>
          <w:trHeight w:val="515"/>
        </w:trPr>
        <w:tc>
          <w:tcPr>
            <w:tcW w:w="29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080" w14:textId="77777777" w:rsidR="008101CE" w:rsidRPr="003E4651" w:rsidRDefault="00A63322" w:rsidP="008B1D24">
            <w:pPr>
              <w:rPr>
                <w:rFonts w:ascii="Arial" w:eastAsia="Arial" w:hAnsi="Arial" w:cs="Arial"/>
              </w:rPr>
            </w:pPr>
            <w:r w:rsidRPr="003E4651">
              <w:rPr>
                <w:rFonts w:ascii="Arial" w:eastAsia="Arial" w:hAnsi="Arial" w:cs="Arial"/>
              </w:rPr>
              <w:t>Main findings</w:t>
            </w:r>
          </w:p>
        </w:tc>
        <w:tc>
          <w:tcPr>
            <w:tcW w:w="63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081" w14:textId="77777777" w:rsidR="008101CE" w:rsidRPr="003E4651" w:rsidRDefault="00A63322" w:rsidP="008B1D24">
            <w:pPr>
              <w:rPr>
                <w:rFonts w:ascii="Arial" w:eastAsia="Arial" w:hAnsi="Arial" w:cs="Arial"/>
              </w:rPr>
            </w:pPr>
            <w:r w:rsidRPr="003E4651">
              <w:rPr>
                <w:rFonts w:ascii="Arial" w:eastAsia="Arial" w:hAnsi="Arial" w:cs="Arial"/>
              </w:rPr>
              <w:t>Findings relevant to the research</w:t>
            </w:r>
          </w:p>
        </w:tc>
      </w:tr>
      <w:tr w:rsidR="003E4651" w:rsidRPr="003E4651" w14:paraId="434E2085" w14:textId="77777777">
        <w:trPr>
          <w:trHeight w:val="515"/>
        </w:trPr>
        <w:tc>
          <w:tcPr>
            <w:tcW w:w="29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083" w14:textId="77777777" w:rsidR="008101CE" w:rsidRPr="003E4651" w:rsidRDefault="00A63322" w:rsidP="008B1D24">
            <w:pPr>
              <w:rPr>
                <w:rFonts w:ascii="Arial" w:eastAsia="Arial" w:hAnsi="Arial" w:cs="Arial"/>
              </w:rPr>
            </w:pPr>
            <w:r w:rsidRPr="003E4651">
              <w:rPr>
                <w:rFonts w:ascii="Arial" w:eastAsia="Arial" w:hAnsi="Arial" w:cs="Arial"/>
              </w:rPr>
              <w:lastRenderedPageBreak/>
              <w:t>IFRS 15 relevance</w:t>
            </w:r>
          </w:p>
        </w:tc>
        <w:tc>
          <w:tcPr>
            <w:tcW w:w="63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084" w14:textId="77777777" w:rsidR="008101CE" w:rsidRPr="003E4651" w:rsidRDefault="00A63322" w:rsidP="008B1D24">
            <w:pPr>
              <w:rPr>
                <w:rFonts w:ascii="Arial" w:eastAsia="Arial" w:hAnsi="Arial" w:cs="Arial"/>
              </w:rPr>
            </w:pPr>
            <w:r w:rsidRPr="003E4651">
              <w:rPr>
                <w:rFonts w:ascii="Arial" w:eastAsia="Arial" w:hAnsi="Arial" w:cs="Arial"/>
              </w:rPr>
              <w:t>Connection with revenue recognition</w:t>
            </w:r>
          </w:p>
        </w:tc>
      </w:tr>
      <w:tr w:rsidR="003E4651" w:rsidRPr="003E4651" w14:paraId="434E2088" w14:textId="77777777">
        <w:trPr>
          <w:trHeight w:val="515"/>
        </w:trPr>
        <w:tc>
          <w:tcPr>
            <w:tcW w:w="29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086" w14:textId="77777777" w:rsidR="008101CE" w:rsidRPr="003E4651" w:rsidRDefault="00A63322" w:rsidP="008B1D24">
            <w:pPr>
              <w:rPr>
                <w:rFonts w:ascii="Arial" w:eastAsia="Arial" w:hAnsi="Arial" w:cs="Arial"/>
              </w:rPr>
            </w:pPr>
            <w:r w:rsidRPr="003E4651">
              <w:rPr>
                <w:rFonts w:ascii="Arial" w:eastAsia="Arial" w:hAnsi="Arial" w:cs="Arial"/>
              </w:rPr>
              <w:t>Earnings relevance</w:t>
            </w:r>
          </w:p>
        </w:tc>
        <w:tc>
          <w:tcPr>
            <w:tcW w:w="63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087" w14:textId="77777777" w:rsidR="008101CE" w:rsidRPr="003E4651" w:rsidRDefault="00A63322" w:rsidP="008B1D24">
            <w:pPr>
              <w:rPr>
                <w:rFonts w:ascii="Arial" w:eastAsia="Arial" w:hAnsi="Arial" w:cs="Arial"/>
              </w:rPr>
            </w:pPr>
            <w:r w:rsidRPr="003E4651">
              <w:rPr>
                <w:rFonts w:ascii="Arial" w:eastAsia="Arial" w:hAnsi="Arial" w:cs="Arial"/>
              </w:rPr>
              <w:t>Connection with earnings management/smoothing</w:t>
            </w:r>
          </w:p>
        </w:tc>
      </w:tr>
      <w:tr w:rsidR="003E4651" w:rsidRPr="003E4651" w14:paraId="434E208B" w14:textId="77777777">
        <w:trPr>
          <w:trHeight w:val="515"/>
        </w:trPr>
        <w:tc>
          <w:tcPr>
            <w:tcW w:w="29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089" w14:textId="77777777" w:rsidR="008101CE" w:rsidRPr="003E4651" w:rsidRDefault="00A63322" w:rsidP="008B1D24">
            <w:pPr>
              <w:rPr>
                <w:rFonts w:ascii="Arial" w:eastAsia="Arial" w:hAnsi="Arial" w:cs="Arial"/>
              </w:rPr>
            </w:pPr>
            <w:r w:rsidRPr="003E4651">
              <w:rPr>
                <w:rFonts w:ascii="Arial" w:eastAsia="Arial" w:hAnsi="Arial" w:cs="Arial"/>
              </w:rPr>
              <w:t>Digital relevance</w:t>
            </w:r>
          </w:p>
        </w:tc>
        <w:tc>
          <w:tcPr>
            <w:tcW w:w="63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08A" w14:textId="77777777" w:rsidR="008101CE" w:rsidRPr="003E4651" w:rsidRDefault="00A63322" w:rsidP="008B1D24">
            <w:pPr>
              <w:rPr>
                <w:rFonts w:ascii="Arial" w:eastAsia="Arial" w:hAnsi="Arial" w:cs="Arial"/>
              </w:rPr>
            </w:pPr>
            <w:r w:rsidRPr="003E4651">
              <w:rPr>
                <w:rFonts w:ascii="Arial" w:eastAsia="Arial" w:hAnsi="Arial" w:cs="Arial"/>
              </w:rPr>
              <w:t>Connection with digital-first businesses</w:t>
            </w:r>
          </w:p>
        </w:tc>
      </w:tr>
      <w:tr w:rsidR="003E4651" w:rsidRPr="003E4651" w14:paraId="434E208E" w14:textId="77777777">
        <w:trPr>
          <w:trHeight w:val="515"/>
        </w:trPr>
        <w:tc>
          <w:tcPr>
            <w:tcW w:w="29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08C" w14:textId="77777777" w:rsidR="008101CE" w:rsidRPr="003E4651" w:rsidRDefault="00A63322" w:rsidP="008B1D24">
            <w:pPr>
              <w:rPr>
                <w:rFonts w:ascii="Arial" w:eastAsia="Arial" w:hAnsi="Arial" w:cs="Arial"/>
              </w:rPr>
            </w:pPr>
            <w:r w:rsidRPr="003E4651">
              <w:rPr>
                <w:rFonts w:ascii="Arial" w:eastAsia="Arial" w:hAnsi="Arial" w:cs="Arial"/>
              </w:rPr>
              <w:t>Governance relevance</w:t>
            </w:r>
          </w:p>
        </w:tc>
        <w:tc>
          <w:tcPr>
            <w:tcW w:w="63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08D" w14:textId="77777777" w:rsidR="008101CE" w:rsidRPr="003E4651" w:rsidRDefault="00A63322" w:rsidP="008B1D24">
            <w:pPr>
              <w:rPr>
                <w:rFonts w:ascii="Arial" w:eastAsia="Arial" w:hAnsi="Arial" w:cs="Arial"/>
              </w:rPr>
            </w:pPr>
            <w:r w:rsidRPr="003E4651">
              <w:rPr>
                <w:rFonts w:ascii="Arial" w:eastAsia="Arial" w:hAnsi="Arial" w:cs="Arial"/>
              </w:rPr>
              <w:t>Connection with monitoring mechanisms</w:t>
            </w:r>
          </w:p>
        </w:tc>
      </w:tr>
      <w:tr w:rsidR="003E4651" w:rsidRPr="003E4651" w14:paraId="434E2091" w14:textId="77777777">
        <w:trPr>
          <w:trHeight w:val="515"/>
        </w:trPr>
        <w:tc>
          <w:tcPr>
            <w:tcW w:w="29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08F" w14:textId="77777777" w:rsidR="008101CE" w:rsidRPr="003E4651" w:rsidRDefault="00A63322" w:rsidP="008B1D24">
            <w:pPr>
              <w:rPr>
                <w:rFonts w:ascii="Arial" w:eastAsia="Arial" w:hAnsi="Arial" w:cs="Arial"/>
              </w:rPr>
            </w:pPr>
            <w:r w:rsidRPr="003E4651">
              <w:rPr>
                <w:rFonts w:ascii="Arial" w:eastAsia="Arial" w:hAnsi="Arial" w:cs="Arial"/>
              </w:rPr>
              <w:t>Research question</w:t>
            </w:r>
          </w:p>
        </w:tc>
        <w:tc>
          <w:tcPr>
            <w:tcW w:w="63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090" w14:textId="77777777" w:rsidR="008101CE" w:rsidRPr="003E4651" w:rsidRDefault="00A63322" w:rsidP="008B1D24">
            <w:pPr>
              <w:rPr>
                <w:rFonts w:ascii="Arial" w:eastAsia="Arial" w:hAnsi="Arial" w:cs="Arial"/>
              </w:rPr>
            </w:pPr>
            <w:r w:rsidRPr="003E4651">
              <w:rPr>
                <w:rFonts w:ascii="Arial" w:eastAsia="Arial" w:hAnsi="Arial" w:cs="Arial"/>
              </w:rPr>
              <w:t>RQ to which the evidence contributed</w:t>
            </w:r>
          </w:p>
        </w:tc>
      </w:tr>
    </w:tbl>
    <w:p w14:paraId="434E2092" w14:textId="77777777" w:rsidR="008101CE" w:rsidRPr="003E4651" w:rsidRDefault="00A63322" w:rsidP="008B1D24">
      <w:pPr>
        <w:pStyle w:val="Heading5"/>
      </w:pPr>
      <w:bookmarkStart w:id="62" w:name="_Toc240880120"/>
      <w:r w:rsidRPr="003E4651">
        <w:t>Table 3.4: Data Extraction Framework</w:t>
      </w:r>
      <w:bookmarkEnd w:id="62"/>
    </w:p>
    <w:p w14:paraId="22AC12CC" w14:textId="2301CD0E" w:rsidR="00121981" w:rsidRPr="003E4651" w:rsidRDefault="00121981" w:rsidP="008B1D24">
      <w:pPr>
        <w:jc w:val="center"/>
        <w:rPr>
          <w:rFonts w:ascii="Arial" w:eastAsia="Arial" w:hAnsi="Arial" w:cs="Arial"/>
        </w:rPr>
      </w:pPr>
      <w:r w:rsidRPr="003E4651">
        <w:rPr>
          <w:rFonts w:ascii="Arial" w:eastAsia="Arial" w:hAnsi="Arial" w:cs="Arial"/>
        </w:rPr>
        <w:t>(Source: created by author)</w:t>
      </w:r>
    </w:p>
    <w:p w14:paraId="434E2093" w14:textId="77777777" w:rsidR="008101CE" w:rsidRPr="003E4651" w:rsidRDefault="00A63322" w:rsidP="008B1D24">
      <w:pPr>
        <w:rPr>
          <w:rFonts w:ascii="Arial" w:eastAsia="Arial" w:hAnsi="Arial" w:cs="Arial"/>
        </w:rPr>
      </w:pPr>
      <w:r w:rsidRPr="003E4651">
        <w:rPr>
          <w:rFonts w:ascii="Arial" w:eastAsia="Arial" w:hAnsi="Arial" w:cs="Arial"/>
        </w:rPr>
        <w:t>This was a structure that allowed comparisons to be drawn regularly and consistently from work of various studies. It also helped keep material so that it did not simply come across as a descriptive listing of the individual presentations.</w:t>
      </w:r>
    </w:p>
    <w:p w14:paraId="434E2094" w14:textId="77777777" w:rsidR="008101CE" w:rsidRPr="003E4651" w:rsidRDefault="00A63322" w:rsidP="008B1D24">
      <w:pPr>
        <w:pStyle w:val="Heading3"/>
      </w:pPr>
      <w:bookmarkStart w:id="63" w:name="_Toc240926369"/>
      <w:r w:rsidRPr="003E4651">
        <w:t>3.8.2 Thematic Analysis</w:t>
      </w:r>
      <w:bookmarkEnd w:id="63"/>
    </w:p>
    <w:tbl>
      <w:tblPr>
        <w:tblStyle w:val="a2"/>
        <w:tblW w:w="9555" w:type="dxa"/>
        <w:tblBorders>
          <w:top w:val="nil"/>
          <w:left w:val="nil"/>
          <w:bottom w:val="nil"/>
          <w:right w:val="nil"/>
          <w:insideH w:val="nil"/>
          <w:insideV w:val="nil"/>
        </w:tblBorders>
        <w:tblLayout w:type="fixed"/>
        <w:tblLook w:val="0600" w:firstRow="0" w:lastRow="0" w:firstColumn="0" w:lastColumn="0" w:noHBand="1" w:noVBand="1"/>
      </w:tblPr>
      <w:tblGrid>
        <w:gridCol w:w="3676"/>
        <w:gridCol w:w="1979"/>
        <w:gridCol w:w="3900"/>
      </w:tblGrid>
      <w:tr w:rsidR="003E4651" w:rsidRPr="003E4651" w14:paraId="434E2098" w14:textId="77777777" w:rsidTr="00143746">
        <w:trPr>
          <w:trHeight w:val="515"/>
        </w:trPr>
        <w:tc>
          <w:tcPr>
            <w:tcW w:w="36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095" w14:textId="77777777" w:rsidR="008101CE" w:rsidRPr="003E4651" w:rsidRDefault="00A63322" w:rsidP="008B1D24">
            <w:pPr>
              <w:jc w:val="center"/>
              <w:rPr>
                <w:rFonts w:ascii="Arial" w:eastAsia="Arial" w:hAnsi="Arial" w:cs="Arial"/>
              </w:rPr>
            </w:pPr>
            <w:r w:rsidRPr="003E4651">
              <w:rPr>
                <w:rFonts w:ascii="Arial" w:eastAsia="Arial" w:hAnsi="Arial" w:cs="Arial"/>
                <w:b/>
                <w:bCs/>
              </w:rPr>
              <w:t>Theme</w:t>
            </w:r>
          </w:p>
        </w:tc>
        <w:tc>
          <w:tcPr>
            <w:tcW w:w="19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096" w14:textId="77777777" w:rsidR="008101CE" w:rsidRPr="003E4651" w:rsidRDefault="00A63322" w:rsidP="008B1D24">
            <w:pPr>
              <w:jc w:val="center"/>
              <w:rPr>
                <w:rFonts w:ascii="Arial" w:eastAsia="Arial" w:hAnsi="Arial" w:cs="Arial"/>
              </w:rPr>
            </w:pPr>
            <w:r w:rsidRPr="003E4651">
              <w:rPr>
                <w:rFonts w:ascii="Arial" w:eastAsia="Arial" w:hAnsi="Arial" w:cs="Arial"/>
                <w:b/>
                <w:bCs/>
              </w:rPr>
              <w:t>Main focus</w:t>
            </w:r>
          </w:p>
        </w:tc>
        <w:tc>
          <w:tcPr>
            <w:tcW w:w="3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097" w14:textId="77777777" w:rsidR="008101CE" w:rsidRPr="003E4651" w:rsidRDefault="00A63322" w:rsidP="008B1D24">
            <w:pPr>
              <w:jc w:val="center"/>
              <w:rPr>
                <w:rFonts w:ascii="Arial" w:eastAsia="Arial" w:hAnsi="Arial" w:cs="Arial"/>
              </w:rPr>
            </w:pPr>
            <w:r w:rsidRPr="003E4651">
              <w:rPr>
                <w:rFonts w:ascii="Arial" w:eastAsia="Arial" w:hAnsi="Arial" w:cs="Arial"/>
                <w:b/>
                <w:bCs/>
              </w:rPr>
              <w:t>Key issues examined</w:t>
            </w:r>
          </w:p>
        </w:tc>
      </w:tr>
      <w:tr w:rsidR="003E4651" w:rsidRPr="003E4651" w14:paraId="434E209C" w14:textId="77777777" w:rsidTr="00143746">
        <w:trPr>
          <w:trHeight w:val="1355"/>
        </w:trPr>
        <w:tc>
          <w:tcPr>
            <w:tcW w:w="36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099" w14:textId="4D716BAF" w:rsidR="008101CE" w:rsidRPr="003E4651" w:rsidRDefault="00A63322" w:rsidP="008B1D24">
            <w:pPr>
              <w:rPr>
                <w:rFonts w:ascii="Arial" w:eastAsia="Arial" w:hAnsi="Arial" w:cs="Arial"/>
              </w:rPr>
            </w:pPr>
            <w:r w:rsidRPr="003E4651">
              <w:rPr>
                <w:rFonts w:ascii="Arial" w:eastAsia="Arial" w:hAnsi="Arial" w:cs="Arial"/>
                <w:b/>
                <w:bCs/>
              </w:rPr>
              <w:t xml:space="preserve">Theme 1: </w:t>
            </w:r>
            <w:r w:rsidR="009E7377" w:rsidRPr="003E4651">
              <w:rPr>
                <w:rFonts w:ascii="Arial" w:eastAsia="Arial" w:hAnsi="Arial" w:cs="Arial"/>
                <w:b/>
                <w:bCs/>
              </w:rPr>
              <w:t>IFRS 15 revenue recognition model used by digital-first companies in the UK and Subjective Managerial Judgement</w:t>
            </w:r>
          </w:p>
        </w:tc>
        <w:tc>
          <w:tcPr>
            <w:tcW w:w="19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09A" w14:textId="77777777" w:rsidR="008101CE" w:rsidRPr="003E4651" w:rsidRDefault="00A63322" w:rsidP="008B1D24">
            <w:pPr>
              <w:rPr>
                <w:rFonts w:ascii="Arial" w:eastAsia="Arial" w:hAnsi="Arial" w:cs="Arial"/>
              </w:rPr>
            </w:pPr>
            <w:r w:rsidRPr="003E4651">
              <w:rPr>
                <w:rFonts w:ascii="Arial" w:eastAsia="Arial" w:hAnsi="Arial" w:cs="Arial"/>
              </w:rPr>
              <w:t>Subjectivity within revenue recognition</w:t>
            </w:r>
          </w:p>
        </w:tc>
        <w:tc>
          <w:tcPr>
            <w:tcW w:w="3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09B" w14:textId="77777777" w:rsidR="008101CE" w:rsidRPr="003E4651" w:rsidRDefault="00A63322" w:rsidP="008B1D24">
            <w:pPr>
              <w:rPr>
                <w:rFonts w:ascii="Arial" w:eastAsia="Arial" w:hAnsi="Arial" w:cs="Arial"/>
              </w:rPr>
            </w:pPr>
            <w:r w:rsidRPr="003E4651">
              <w:rPr>
                <w:rFonts w:ascii="Arial" w:eastAsia="Arial" w:hAnsi="Arial" w:cs="Arial"/>
              </w:rPr>
              <w:t>Performance obligations, variable consideration, transaction price, contract modifications and timing of recognition</w:t>
            </w:r>
          </w:p>
        </w:tc>
      </w:tr>
      <w:tr w:rsidR="003E4651" w:rsidRPr="003E4651" w14:paraId="434E20A0" w14:textId="77777777" w:rsidTr="00143746">
        <w:trPr>
          <w:trHeight w:val="1070"/>
        </w:trPr>
        <w:tc>
          <w:tcPr>
            <w:tcW w:w="36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09D" w14:textId="5F78B3E6" w:rsidR="008101CE" w:rsidRPr="003E4651" w:rsidRDefault="00A63322" w:rsidP="008B1D24">
            <w:pPr>
              <w:rPr>
                <w:rFonts w:ascii="Arial" w:eastAsia="Arial" w:hAnsi="Arial" w:cs="Arial"/>
              </w:rPr>
            </w:pPr>
            <w:r w:rsidRPr="003E4651">
              <w:rPr>
                <w:rFonts w:ascii="Arial" w:eastAsia="Arial" w:hAnsi="Arial" w:cs="Arial"/>
                <w:b/>
                <w:bCs/>
              </w:rPr>
              <w:t xml:space="preserve">Theme 2: </w:t>
            </w:r>
            <w:r w:rsidR="009E7377" w:rsidRPr="003E4651">
              <w:rPr>
                <w:rFonts w:ascii="Arial" w:eastAsia="Arial" w:hAnsi="Arial" w:cs="Arial"/>
                <w:b/>
                <w:bCs/>
              </w:rPr>
              <w:t>Subjective revenue recognition accounting adjustments affecting earnings of digital-first UK firms</w:t>
            </w:r>
          </w:p>
        </w:tc>
        <w:tc>
          <w:tcPr>
            <w:tcW w:w="19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09E" w14:textId="77777777" w:rsidR="008101CE" w:rsidRPr="003E4651" w:rsidRDefault="00A63322" w:rsidP="008B1D24">
            <w:pPr>
              <w:rPr>
                <w:rFonts w:ascii="Arial" w:eastAsia="Arial" w:hAnsi="Arial" w:cs="Arial"/>
              </w:rPr>
            </w:pPr>
            <w:r w:rsidRPr="003E4651">
              <w:rPr>
                <w:rFonts w:ascii="Arial" w:eastAsia="Arial" w:hAnsi="Arial" w:cs="Arial"/>
              </w:rPr>
              <w:t>Managerial manipulation and stabilisation of reported performance</w:t>
            </w:r>
          </w:p>
        </w:tc>
        <w:tc>
          <w:tcPr>
            <w:tcW w:w="3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09F" w14:textId="77777777" w:rsidR="008101CE" w:rsidRPr="003E4651" w:rsidRDefault="00A63322" w:rsidP="008B1D24">
            <w:pPr>
              <w:rPr>
                <w:rFonts w:ascii="Arial" w:eastAsia="Arial" w:hAnsi="Arial" w:cs="Arial"/>
              </w:rPr>
            </w:pPr>
            <w:r w:rsidRPr="003E4651">
              <w:rPr>
                <w:rFonts w:ascii="Arial" w:eastAsia="Arial" w:hAnsi="Arial" w:cs="Arial"/>
              </w:rPr>
              <w:t>Earnings management, earnings smoothing, earnings volatility and reporting incentives</w:t>
            </w:r>
          </w:p>
        </w:tc>
      </w:tr>
      <w:tr w:rsidR="003E4651" w:rsidRPr="003E4651" w14:paraId="434E20A4" w14:textId="77777777" w:rsidTr="00143746">
        <w:trPr>
          <w:trHeight w:val="1070"/>
        </w:trPr>
        <w:tc>
          <w:tcPr>
            <w:tcW w:w="36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0A1" w14:textId="7A1EE0CB" w:rsidR="008101CE" w:rsidRPr="003E4651" w:rsidRDefault="00A63322" w:rsidP="008B1D24">
            <w:pPr>
              <w:rPr>
                <w:rFonts w:ascii="Arial" w:eastAsia="Arial" w:hAnsi="Arial" w:cs="Arial"/>
              </w:rPr>
            </w:pPr>
            <w:r w:rsidRPr="003E4651">
              <w:rPr>
                <w:rFonts w:ascii="Arial" w:eastAsia="Arial" w:hAnsi="Arial" w:cs="Arial"/>
                <w:b/>
                <w:bCs/>
              </w:rPr>
              <w:t xml:space="preserve">Theme 3: </w:t>
            </w:r>
            <w:r w:rsidR="009A48D9" w:rsidRPr="003E4651">
              <w:rPr>
                <w:rFonts w:ascii="Arial" w:eastAsia="Arial" w:hAnsi="Arial" w:cs="Arial"/>
                <w:b/>
                <w:bCs/>
              </w:rPr>
              <w:t>Digital-First companies in the UK facing complexities in revenue recognition practices</w:t>
            </w:r>
          </w:p>
        </w:tc>
        <w:tc>
          <w:tcPr>
            <w:tcW w:w="19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0A2" w14:textId="77777777" w:rsidR="008101CE" w:rsidRPr="003E4651" w:rsidRDefault="00A63322" w:rsidP="008B1D24">
            <w:pPr>
              <w:rPr>
                <w:rFonts w:ascii="Arial" w:eastAsia="Arial" w:hAnsi="Arial" w:cs="Arial"/>
              </w:rPr>
            </w:pPr>
            <w:r w:rsidRPr="003E4651">
              <w:rPr>
                <w:rFonts w:ascii="Arial" w:eastAsia="Arial" w:hAnsi="Arial" w:cs="Arial"/>
              </w:rPr>
              <w:t>Revenue recognition challenges in digital firms</w:t>
            </w:r>
          </w:p>
        </w:tc>
        <w:tc>
          <w:tcPr>
            <w:tcW w:w="3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0A3" w14:textId="77777777" w:rsidR="008101CE" w:rsidRPr="003E4651" w:rsidRDefault="00A63322" w:rsidP="008B1D24">
            <w:pPr>
              <w:rPr>
                <w:rFonts w:ascii="Arial" w:eastAsia="Arial" w:hAnsi="Arial" w:cs="Arial"/>
              </w:rPr>
            </w:pPr>
            <w:r w:rsidRPr="003E4651">
              <w:rPr>
                <w:rFonts w:ascii="Arial" w:eastAsia="Arial" w:hAnsi="Arial" w:cs="Arial"/>
              </w:rPr>
              <w:t>Subscriptions, SaaS, platforms, digital advertising, bundled services and recurring revenue</w:t>
            </w:r>
          </w:p>
        </w:tc>
      </w:tr>
      <w:tr w:rsidR="003E4651" w:rsidRPr="003E4651" w14:paraId="434E20A8" w14:textId="77777777" w:rsidTr="00143746">
        <w:trPr>
          <w:trHeight w:val="1070"/>
        </w:trPr>
        <w:tc>
          <w:tcPr>
            <w:tcW w:w="36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0A5" w14:textId="486E41E1" w:rsidR="008101CE" w:rsidRPr="003E4651" w:rsidRDefault="00A63322" w:rsidP="006752D4">
            <w:pPr>
              <w:rPr>
                <w:rFonts w:ascii="Arial" w:eastAsia="Arial" w:hAnsi="Arial" w:cs="Arial"/>
                <w:b/>
                <w:bCs/>
              </w:rPr>
            </w:pPr>
            <w:r w:rsidRPr="003E4651">
              <w:rPr>
                <w:rFonts w:ascii="Arial" w:eastAsia="Arial" w:hAnsi="Arial" w:cs="Arial"/>
                <w:b/>
                <w:bCs/>
              </w:rPr>
              <w:lastRenderedPageBreak/>
              <w:t>Theme 4: Corporate governance and monitoring</w:t>
            </w:r>
            <w:r w:rsidR="006752D4" w:rsidRPr="003E4651">
              <w:rPr>
                <w:rFonts w:ascii="Arial" w:eastAsia="Arial" w:hAnsi="Arial" w:cs="Arial"/>
                <w:b/>
                <w:bCs/>
              </w:rPr>
              <w:t xml:space="preserve"> are effective in controlling earnings smoothing in UK digital-first companies</w:t>
            </w:r>
          </w:p>
        </w:tc>
        <w:tc>
          <w:tcPr>
            <w:tcW w:w="19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0A6" w14:textId="77777777" w:rsidR="008101CE" w:rsidRPr="003E4651" w:rsidRDefault="00A63322" w:rsidP="008B1D24">
            <w:pPr>
              <w:rPr>
                <w:rFonts w:ascii="Arial" w:eastAsia="Arial" w:hAnsi="Arial" w:cs="Arial"/>
              </w:rPr>
            </w:pPr>
            <w:r w:rsidRPr="003E4651">
              <w:rPr>
                <w:rFonts w:ascii="Arial" w:eastAsia="Arial" w:hAnsi="Arial" w:cs="Arial"/>
              </w:rPr>
              <w:t>Mechanisms constraining managerial discretion</w:t>
            </w:r>
          </w:p>
        </w:tc>
        <w:tc>
          <w:tcPr>
            <w:tcW w:w="3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0A7" w14:textId="77777777" w:rsidR="008101CE" w:rsidRPr="003E4651" w:rsidRDefault="00A63322" w:rsidP="008B1D24">
            <w:pPr>
              <w:rPr>
                <w:rFonts w:ascii="Arial" w:eastAsia="Arial" w:hAnsi="Arial" w:cs="Arial"/>
              </w:rPr>
            </w:pPr>
            <w:r w:rsidRPr="003E4651">
              <w:rPr>
                <w:rFonts w:ascii="Arial" w:eastAsia="Arial" w:hAnsi="Arial" w:cs="Arial"/>
              </w:rPr>
              <w:t>Audit quality, audit committees, board monitoring, internal controls and governance</w:t>
            </w:r>
          </w:p>
        </w:tc>
      </w:tr>
    </w:tbl>
    <w:p w14:paraId="434E20A9" w14:textId="77777777" w:rsidR="008101CE" w:rsidRPr="003E4651" w:rsidRDefault="00A63322" w:rsidP="008B1D24">
      <w:pPr>
        <w:pStyle w:val="Heading5"/>
      </w:pPr>
      <w:bookmarkStart w:id="64" w:name="_Toc240880121"/>
      <w:r w:rsidRPr="003E4651">
        <w:t>Table 3.5: Thematic Analysis Framework</w:t>
      </w:r>
      <w:bookmarkEnd w:id="64"/>
    </w:p>
    <w:p w14:paraId="65EC52B7" w14:textId="1A14BB3B" w:rsidR="00121981" w:rsidRPr="003E4651" w:rsidRDefault="00121981" w:rsidP="008B1D24">
      <w:pPr>
        <w:jc w:val="center"/>
        <w:rPr>
          <w:rFonts w:ascii="Arial" w:eastAsia="Arial" w:hAnsi="Arial" w:cs="Arial"/>
        </w:rPr>
      </w:pPr>
      <w:r w:rsidRPr="003E4651">
        <w:rPr>
          <w:rFonts w:ascii="Arial" w:eastAsia="Arial" w:hAnsi="Arial" w:cs="Arial"/>
        </w:rPr>
        <w:t>(Source: created by author)</w:t>
      </w:r>
    </w:p>
    <w:p w14:paraId="434E20AA" w14:textId="77777777" w:rsidR="008101CE" w:rsidRPr="003E4651" w:rsidRDefault="00A63322" w:rsidP="008B1D24">
      <w:pPr>
        <w:rPr>
          <w:rFonts w:ascii="Arial" w:eastAsia="Arial" w:hAnsi="Arial" w:cs="Arial"/>
        </w:rPr>
      </w:pPr>
      <w:r w:rsidRPr="003E4651">
        <w:rPr>
          <w:rFonts w:ascii="Arial" w:eastAsia="Arial" w:hAnsi="Arial" w:cs="Arial"/>
        </w:rPr>
        <w:t xml:space="preserve">Thematic analysis was used to detect common themes and ideas. According to Chivanga and </w:t>
      </w:r>
      <w:proofErr w:type="spellStart"/>
      <w:r w:rsidRPr="003E4651">
        <w:rPr>
          <w:rFonts w:ascii="Arial" w:eastAsia="Arial" w:hAnsi="Arial" w:cs="Arial"/>
        </w:rPr>
        <w:t>Monyai</w:t>
      </w:r>
      <w:proofErr w:type="spellEnd"/>
      <w:r w:rsidRPr="003E4651">
        <w:rPr>
          <w:rFonts w:ascii="Arial" w:eastAsia="Arial" w:hAnsi="Arial" w:cs="Arial"/>
        </w:rPr>
        <w:t xml:space="preserve"> (2021), qualitative research is an exploratory description of evidence. The study reflects results on four themes: IFRS 15 and managerial judgement, earnings management and earnings smoothing, digital-first business model and revenue complexity, and corporate governance and monitoring. Triangulation was used to support interpretation by comparing evidence from various sources (</w:t>
      </w:r>
      <w:proofErr w:type="spellStart"/>
      <w:r w:rsidRPr="003E4651">
        <w:rPr>
          <w:rFonts w:ascii="Arial" w:eastAsia="Arial" w:hAnsi="Arial" w:cs="Arial"/>
        </w:rPr>
        <w:t>Dzwigol</w:t>
      </w:r>
      <w:proofErr w:type="spellEnd"/>
      <w:r w:rsidRPr="003E4651">
        <w:rPr>
          <w:rFonts w:ascii="Arial" w:eastAsia="Arial" w:hAnsi="Arial" w:cs="Arial"/>
        </w:rPr>
        <w:t>, 2022). For this reason, findings were compared with other publications to look for similarities, differences and contextual variations. Thematic analysis was appropriate as it allowed for patterns to emerge from the diverse secondary research and make direct links to the research questions.</w:t>
      </w:r>
    </w:p>
    <w:p w14:paraId="434E20AB" w14:textId="77777777" w:rsidR="008101CE" w:rsidRPr="003E4651" w:rsidRDefault="00A63322" w:rsidP="008B1D24">
      <w:pPr>
        <w:pStyle w:val="Heading2"/>
      </w:pPr>
      <w:bookmarkStart w:id="65" w:name="_Toc240926370"/>
      <w:r w:rsidRPr="003E4651">
        <w:t>3.9 Research Quality and Trustworthiness</w:t>
      </w:r>
      <w:bookmarkEnd w:id="65"/>
    </w:p>
    <w:p w14:paraId="434E20AC" w14:textId="0398AD20" w:rsidR="008101CE" w:rsidRPr="003E4651" w:rsidRDefault="00A63322" w:rsidP="008B1D24">
      <w:pPr>
        <w:rPr>
          <w:rFonts w:ascii="Arial" w:eastAsia="Arial" w:hAnsi="Arial" w:cs="Arial"/>
        </w:rPr>
      </w:pPr>
      <w:r w:rsidRPr="003E4651">
        <w:rPr>
          <w:rFonts w:ascii="Arial" w:eastAsia="Arial" w:hAnsi="Arial" w:cs="Arial"/>
        </w:rPr>
        <w:t>The quality of research was judged in terms of its credibility, consistency and transparency in the development of research findings. Quality was assured by a documented search strategy, pre-established inclusion and exclusion criteria, systematic screening, and systematic data extraction. The findings of various studies were compared, and both supportive and unsupportive evidence was taken into account to boost the trustworthiness of the results. Each of these processes decreased the need for individual studies and enhanced the uniformity of interpretation.</w:t>
      </w:r>
    </w:p>
    <w:p w14:paraId="434E20AD" w14:textId="77777777" w:rsidR="008101CE" w:rsidRPr="003E4651" w:rsidRDefault="00A63322" w:rsidP="008B1D24">
      <w:pPr>
        <w:pStyle w:val="Heading2"/>
      </w:pPr>
      <w:bookmarkStart w:id="66" w:name="_Toc240926371"/>
      <w:r w:rsidRPr="003E4651">
        <w:t>3.10 Ethical Considerations</w:t>
      </w:r>
      <w:bookmarkEnd w:id="66"/>
    </w:p>
    <w:p w14:paraId="434E20AE" w14:textId="08CE5624" w:rsidR="008101CE" w:rsidRPr="003E4651" w:rsidRDefault="00A63322" w:rsidP="008B1D24">
      <w:pPr>
        <w:rPr>
          <w:rFonts w:ascii="Arial" w:eastAsia="Arial" w:hAnsi="Arial" w:cs="Arial"/>
        </w:rPr>
      </w:pPr>
      <w:r w:rsidRPr="003E4651">
        <w:rPr>
          <w:rFonts w:ascii="Arial" w:eastAsia="Arial" w:hAnsi="Arial" w:cs="Arial"/>
        </w:rPr>
        <w:t xml:space="preserve">Ethical issues were about presenting and using research evidence responsibly. The research was qualitative in nature, conducted with no participant contact and did not involve accrual of personal data. Ethical practice hence centred on </w:t>
      </w:r>
      <w:r w:rsidR="00143746" w:rsidRPr="003E4651">
        <w:rPr>
          <w:rFonts w:ascii="Arial" w:eastAsia="Arial" w:hAnsi="Arial" w:cs="Arial"/>
        </w:rPr>
        <w:t xml:space="preserve">use of </w:t>
      </w:r>
      <w:r w:rsidRPr="003E4651">
        <w:rPr>
          <w:rFonts w:ascii="Arial" w:eastAsia="Arial" w:hAnsi="Arial" w:cs="Arial"/>
        </w:rPr>
        <w:t>proper referencing</w:t>
      </w:r>
      <w:r w:rsidR="00143746" w:rsidRPr="003E4651">
        <w:rPr>
          <w:rFonts w:ascii="Arial" w:eastAsia="Arial" w:hAnsi="Arial" w:cs="Arial"/>
        </w:rPr>
        <w:t xml:space="preserve"> style</w:t>
      </w:r>
      <w:r w:rsidRPr="003E4651">
        <w:rPr>
          <w:rFonts w:ascii="Arial" w:eastAsia="Arial" w:hAnsi="Arial" w:cs="Arial"/>
        </w:rPr>
        <w:t xml:space="preserve">, citing and acknowledging </w:t>
      </w:r>
      <w:r w:rsidR="00143746" w:rsidRPr="003E4651">
        <w:rPr>
          <w:rFonts w:ascii="Arial" w:eastAsia="Arial" w:hAnsi="Arial" w:cs="Arial"/>
        </w:rPr>
        <w:t xml:space="preserve">each one of the </w:t>
      </w:r>
      <w:r w:rsidRPr="003E4651">
        <w:rPr>
          <w:rFonts w:ascii="Arial" w:eastAsia="Arial" w:hAnsi="Arial" w:cs="Arial"/>
        </w:rPr>
        <w:t xml:space="preserve">sources and faithful reporting of other </w:t>
      </w:r>
      <w:r w:rsidR="00143746" w:rsidRPr="003E4651">
        <w:rPr>
          <w:rFonts w:ascii="Arial" w:eastAsia="Arial" w:hAnsi="Arial" w:cs="Arial"/>
        </w:rPr>
        <w:t>authors’</w:t>
      </w:r>
      <w:r w:rsidRPr="003E4651">
        <w:rPr>
          <w:rFonts w:ascii="Arial" w:eastAsia="Arial" w:hAnsi="Arial" w:cs="Arial"/>
        </w:rPr>
        <w:t xml:space="preserve"> findings and plagiarism. Evidence has not been crafted or manipulated to bolster preconceived ideas or results.</w:t>
      </w:r>
    </w:p>
    <w:p w14:paraId="434E20AF" w14:textId="77777777" w:rsidR="008101CE" w:rsidRPr="003E4651" w:rsidRDefault="00A63322" w:rsidP="008B1D24">
      <w:pPr>
        <w:pStyle w:val="Heading2"/>
      </w:pPr>
      <w:bookmarkStart w:id="67" w:name="_Toc240926372"/>
      <w:r w:rsidRPr="003E4651">
        <w:lastRenderedPageBreak/>
        <w:t>3.11 Methodological Limitations</w:t>
      </w:r>
      <w:bookmarkEnd w:id="67"/>
    </w:p>
    <w:p w14:paraId="434E20B0" w14:textId="77777777" w:rsidR="008101CE" w:rsidRPr="003E4651" w:rsidRDefault="00A63322" w:rsidP="008B1D24">
      <w:pPr>
        <w:rPr>
          <w:rFonts w:ascii="Arial" w:eastAsia="Arial" w:hAnsi="Arial" w:cs="Arial"/>
        </w:rPr>
      </w:pPr>
      <w:r w:rsidRPr="003E4651">
        <w:rPr>
          <w:rFonts w:ascii="Arial" w:eastAsia="Arial" w:hAnsi="Arial" w:cs="Arial"/>
        </w:rPr>
        <w:t>There were several methodological limitations in the systematic literature review. The evidence was reliant on existing published research of quality, breadth and availability. Limited direct comparison between studies, due to differences in research methods, samples and definitions. There may have been less digital-first evidence on IFRS 15, which is specific to the UK. Publication and database-selection bias could have influenced the studies retrieved. These limitations were addressed by clear searching, clear eligibility criteria, systematic screening, systematic extraction and comparison across multiple sources.</w:t>
      </w:r>
    </w:p>
    <w:p w14:paraId="434E20B1" w14:textId="77777777" w:rsidR="008101CE" w:rsidRPr="003E4651" w:rsidRDefault="00A63322" w:rsidP="008B1D24">
      <w:pPr>
        <w:pStyle w:val="Heading2"/>
      </w:pPr>
      <w:bookmarkStart w:id="68" w:name="_Toc240926373"/>
      <w:r w:rsidRPr="003E4651">
        <w:t>3.12 Chapter Summary</w:t>
      </w:r>
      <w:bookmarkEnd w:id="68"/>
    </w:p>
    <w:p w14:paraId="434E20B2" w14:textId="77777777" w:rsidR="008101CE" w:rsidRPr="003E4651" w:rsidRDefault="00A63322" w:rsidP="008B1D24">
      <w:pPr>
        <w:rPr>
          <w:rFonts w:ascii="Arial" w:eastAsia="Arial" w:hAnsi="Arial" w:cs="Arial"/>
        </w:rPr>
      </w:pPr>
      <w:r w:rsidRPr="003E4651">
        <w:rPr>
          <w:rFonts w:ascii="Arial" w:eastAsia="Arial" w:hAnsi="Arial" w:cs="Arial"/>
        </w:rPr>
        <w:t>The methodological approach for the systematic literature review that was employed for the research was presented in this chapter. It explained the interpretivist philosophy, inductive approach, secondary qualitative design, search strategy, eligibility criteria, screening process, data extraction and thematic analysis. The methodology created a clear and structured approach for the selection and analysis of evidence that focused on the questions under study.</w:t>
      </w:r>
    </w:p>
    <w:p w14:paraId="434E20B3" w14:textId="77777777" w:rsidR="008101CE" w:rsidRPr="003E4651" w:rsidRDefault="00A63322" w:rsidP="008B1D24">
      <w:pPr>
        <w:rPr>
          <w:rFonts w:ascii="Arial" w:eastAsia="Arial" w:hAnsi="Arial" w:cs="Arial"/>
        </w:rPr>
      </w:pPr>
      <w:r w:rsidRPr="003E4651">
        <w:rPr>
          <w:rFonts w:ascii="Arial" w:hAnsi="Arial" w:cs="Arial"/>
        </w:rPr>
        <w:br w:type="page"/>
      </w:r>
    </w:p>
    <w:p w14:paraId="434E20B4" w14:textId="77777777" w:rsidR="008101CE" w:rsidRPr="003E4651" w:rsidRDefault="00A63322" w:rsidP="008B1D24">
      <w:pPr>
        <w:pStyle w:val="Heading1"/>
      </w:pPr>
      <w:bookmarkStart w:id="69" w:name="_Toc240926374"/>
      <w:r w:rsidRPr="003E4651">
        <w:lastRenderedPageBreak/>
        <w:t>Chapter 4: Findings and Analysis</w:t>
      </w:r>
      <w:bookmarkEnd w:id="69"/>
    </w:p>
    <w:p w14:paraId="434E20B5" w14:textId="77777777" w:rsidR="008101CE" w:rsidRPr="003E4651" w:rsidRDefault="00A63322" w:rsidP="008B1D24">
      <w:pPr>
        <w:pStyle w:val="Heading2"/>
      </w:pPr>
      <w:bookmarkStart w:id="70" w:name="_Toc240926375"/>
      <w:r w:rsidRPr="003E4651">
        <w:t>4.1 Introduction</w:t>
      </w:r>
      <w:bookmarkEnd w:id="70"/>
    </w:p>
    <w:p w14:paraId="434E20B6" w14:textId="77777777" w:rsidR="008101CE" w:rsidRPr="003E4651" w:rsidRDefault="00A63322" w:rsidP="008B1D24">
      <w:pPr>
        <w:rPr>
          <w:rFonts w:ascii="Arial" w:eastAsia="Arial" w:hAnsi="Arial" w:cs="Arial"/>
        </w:rPr>
      </w:pPr>
      <w:r w:rsidRPr="003E4651">
        <w:rPr>
          <w:rFonts w:ascii="Arial" w:eastAsia="Arial" w:hAnsi="Arial" w:cs="Arial"/>
        </w:rPr>
        <w:t>This chapter critically discusses the systematic literature review findings on subjective IFRS 15 revenue recognition and earnings smoothing in UK digital-first companies. This study covered four themes: managerial judgement, earnings management and smoothing, the complexity of digital revenues, and governance and reporting quality. The chapter also analyses how these themes relate to each other, and does not discuss them in isolation as accounting topics. The connections between the judgemental aspects of IFRS 15 and the potential for earnings management in the context of complex digital business models is also focused. The results are evaluated against theories and theories of positive accounting theory and the motivations behind managerial accounting decisions. Furthermore, the impact of corporate governance, audit quality and monitoring on opportunistic reporting is also addressed. The method used allows the review to go beyond describing previous studies to critically synthesizing what is available in the literature and laying the foundations for the areas that need further empirical investigation in UK digital-first companies.</w:t>
      </w:r>
    </w:p>
    <w:p w14:paraId="434E20B7" w14:textId="77777777" w:rsidR="008101CE" w:rsidRPr="003E4651" w:rsidRDefault="00A63322" w:rsidP="008B1D24">
      <w:pPr>
        <w:pStyle w:val="Heading2"/>
      </w:pPr>
      <w:bookmarkStart w:id="71" w:name="_Toc240926376"/>
      <w:r w:rsidRPr="003E4651">
        <w:t>4.2 Literature Review Matrix and Overview of Selected Studies</w:t>
      </w:r>
      <w:bookmarkEnd w:id="71"/>
    </w:p>
    <w:p w14:paraId="26924BA2" w14:textId="750BCF04" w:rsidR="001714EA" w:rsidRPr="003E4651" w:rsidRDefault="001714EA" w:rsidP="008B1D24">
      <w:pPr>
        <w:rPr>
          <w:rFonts w:ascii="Arial" w:hAnsi="Arial" w:cs="Arial"/>
        </w:rPr>
      </w:pPr>
      <w:r w:rsidRPr="003E4651">
        <w:rPr>
          <w:rFonts w:ascii="Arial" w:hAnsi="Arial" w:cs="Arial"/>
        </w:rPr>
        <w:t>[</w:t>
      </w:r>
      <w:r w:rsidRPr="003E4651">
        <w:rPr>
          <w:rFonts w:ascii="Arial" w:hAnsi="Arial" w:cs="Arial"/>
          <w:b/>
          <w:bCs/>
          <w:i/>
          <w:iCs/>
        </w:rPr>
        <w:t xml:space="preserve">Refer to Appendix </w:t>
      </w:r>
      <w:r w:rsidR="00616B4C" w:rsidRPr="003E4651">
        <w:rPr>
          <w:rFonts w:ascii="Arial" w:hAnsi="Arial" w:cs="Arial"/>
          <w:b/>
          <w:bCs/>
          <w:i/>
          <w:iCs/>
        </w:rPr>
        <w:t>B</w:t>
      </w:r>
      <w:r w:rsidRPr="003E4651">
        <w:rPr>
          <w:rFonts w:ascii="Arial" w:hAnsi="Arial" w:cs="Arial"/>
          <w:b/>
          <w:bCs/>
          <w:i/>
          <w:iCs/>
        </w:rPr>
        <w:t xml:space="preserve"> for literature review matrix of the selected studies</w:t>
      </w:r>
      <w:r w:rsidRPr="003E4651">
        <w:rPr>
          <w:rFonts w:ascii="Arial" w:hAnsi="Arial" w:cs="Arial"/>
        </w:rPr>
        <w:t>]</w:t>
      </w:r>
    </w:p>
    <w:p w14:paraId="4A26B361" w14:textId="77777777" w:rsidR="001714EA" w:rsidRPr="003E4651" w:rsidRDefault="001714EA" w:rsidP="008B1D24">
      <w:pPr>
        <w:rPr>
          <w:rFonts w:ascii="Arial" w:hAnsi="Arial" w:cs="Arial"/>
        </w:rPr>
      </w:pPr>
    </w:p>
    <w:tbl>
      <w:tblPr>
        <w:tblStyle w:val="a3"/>
        <w:tblW w:w="9270" w:type="dxa"/>
        <w:tblInd w:w="-240" w:type="dxa"/>
        <w:tblBorders>
          <w:top w:val="nil"/>
          <w:left w:val="nil"/>
          <w:bottom w:val="nil"/>
          <w:right w:val="nil"/>
          <w:insideH w:val="nil"/>
          <w:insideV w:val="nil"/>
        </w:tblBorders>
        <w:tblLayout w:type="fixed"/>
        <w:tblLook w:val="0600" w:firstRow="0" w:lastRow="0" w:firstColumn="0" w:lastColumn="0" w:noHBand="1" w:noVBand="1"/>
      </w:tblPr>
      <w:tblGrid>
        <w:gridCol w:w="1320"/>
        <w:gridCol w:w="6210"/>
        <w:gridCol w:w="1740"/>
      </w:tblGrid>
      <w:tr w:rsidR="003E4651" w:rsidRPr="003E4651" w14:paraId="434E20BB" w14:textId="77777777">
        <w:trPr>
          <w:trHeight w:val="785"/>
        </w:trPr>
        <w:tc>
          <w:tcPr>
            <w:tcW w:w="13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0B8" w14:textId="77777777" w:rsidR="008101CE" w:rsidRPr="003E4651" w:rsidRDefault="00A63322" w:rsidP="008B1D24">
            <w:pPr>
              <w:jc w:val="center"/>
              <w:rPr>
                <w:rFonts w:ascii="Arial" w:eastAsia="Arial" w:hAnsi="Arial" w:cs="Arial"/>
              </w:rPr>
            </w:pPr>
            <w:r w:rsidRPr="003E4651">
              <w:rPr>
                <w:rFonts w:ascii="Arial" w:eastAsia="Arial" w:hAnsi="Arial" w:cs="Arial"/>
                <w:b/>
                <w:bCs/>
              </w:rPr>
              <w:t>Theme</w:t>
            </w:r>
          </w:p>
        </w:tc>
        <w:tc>
          <w:tcPr>
            <w:tcW w:w="62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0B9" w14:textId="77777777" w:rsidR="008101CE" w:rsidRPr="003E4651" w:rsidRDefault="00A63322" w:rsidP="008B1D24">
            <w:pPr>
              <w:jc w:val="center"/>
              <w:rPr>
                <w:rFonts w:ascii="Arial" w:eastAsia="Arial" w:hAnsi="Arial" w:cs="Arial"/>
              </w:rPr>
            </w:pPr>
            <w:r w:rsidRPr="003E4651">
              <w:rPr>
                <w:rFonts w:ascii="Arial" w:eastAsia="Arial" w:hAnsi="Arial" w:cs="Arial"/>
                <w:b/>
                <w:bCs/>
              </w:rPr>
              <w:t>Focus</w:t>
            </w:r>
          </w:p>
        </w:tc>
        <w:tc>
          <w:tcPr>
            <w:tcW w:w="17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0BA" w14:textId="77777777" w:rsidR="008101CE" w:rsidRPr="003E4651" w:rsidRDefault="00A63322" w:rsidP="008B1D24">
            <w:pPr>
              <w:jc w:val="center"/>
              <w:rPr>
                <w:rFonts w:ascii="Arial" w:eastAsia="Arial" w:hAnsi="Arial" w:cs="Arial"/>
              </w:rPr>
            </w:pPr>
            <w:r w:rsidRPr="003E4651">
              <w:rPr>
                <w:rFonts w:ascii="Arial" w:eastAsia="Arial" w:hAnsi="Arial" w:cs="Arial"/>
                <w:b/>
                <w:bCs/>
              </w:rPr>
              <w:t>Number of studies</w:t>
            </w:r>
          </w:p>
        </w:tc>
      </w:tr>
      <w:tr w:rsidR="003E4651" w:rsidRPr="003E4651" w14:paraId="434E20BF" w14:textId="77777777">
        <w:trPr>
          <w:trHeight w:val="785"/>
        </w:trPr>
        <w:tc>
          <w:tcPr>
            <w:tcW w:w="13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0BC" w14:textId="77777777" w:rsidR="008101CE" w:rsidRPr="003E4651" w:rsidRDefault="00A63322" w:rsidP="008B1D24">
            <w:pPr>
              <w:rPr>
                <w:rFonts w:ascii="Arial" w:eastAsia="Arial" w:hAnsi="Arial" w:cs="Arial"/>
              </w:rPr>
            </w:pPr>
            <w:r w:rsidRPr="003E4651">
              <w:rPr>
                <w:rFonts w:ascii="Arial" w:eastAsia="Arial" w:hAnsi="Arial" w:cs="Arial"/>
                <w:b/>
                <w:bCs/>
              </w:rPr>
              <w:t>Theme 1</w:t>
            </w:r>
          </w:p>
        </w:tc>
        <w:tc>
          <w:tcPr>
            <w:tcW w:w="62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0BD" w14:textId="77777777" w:rsidR="008101CE" w:rsidRPr="003E4651" w:rsidRDefault="00A63322" w:rsidP="008B1D24">
            <w:pPr>
              <w:rPr>
                <w:rFonts w:ascii="Arial" w:eastAsia="Arial" w:hAnsi="Arial" w:cs="Arial"/>
              </w:rPr>
            </w:pPr>
            <w:r w:rsidRPr="003E4651">
              <w:rPr>
                <w:rFonts w:ascii="Arial" w:eastAsia="Arial" w:hAnsi="Arial" w:cs="Arial"/>
              </w:rPr>
              <w:t>IFRS 15 and Subjective Managerial Judgement</w:t>
            </w:r>
          </w:p>
        </w:tc>
        <w:tc>
          <w:tcPr>
            <w:tcW w:w="17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0BE" w14:textId="77777777" w:rsidR="008101CE" w:rsidRPr="003E4651" w:rsidRDefault="00A63322" w:rsidP="008B1D24">
            <w:pPr>
              <w:jc w:val="center"/>
              <w:rPr>
                <w:rFonts w:ascii="Arial" w:eastAsia="Arial" w:hAnsi="Arial" w:cs="Arial"/>
              </w:rPr>
            </w:pPr>
            <w:r w:rsidRPr="003E4651">
              <w:rPr>
                <w:rFonts w:ascii="Arial" w:eastAsia="Arial" w:hAnsi="Arial" w:cs="Arial"/>
                <w:b/>
                <w:bCs/>
              </w:rPr>
              <w:t>6</w:t>
            </w:r>
          </w:p>
        </w:tc>
      </w:tr>
      <w:tr w:rsidR="003E4651" w:rsidRPr="003E4651" w14:paraId="434E20C3" w14:textId="77777777">
        <w:trPr>
          <w:trHeight w:val="785"/>
        </w:trPr>
        <w:tc>
          <w:tcPr>
            <w:tcW w:w="13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0C0" w14:textId="77777777" w:rsidR="008101CE" w:rsidRPr="003E4651" w:rsidRDefault="00A63322" w:rsidP="008B1D24">
            <w:pPr>
              <w:rPr>
                <w:rFonts w:ascii="Arial" w:eastAsia="Arial" w:hAnsi="Arial" w:cs="Arial"/>
              </w:rPr>
            </w:pPr>
            <w:r w:rsidRPr="003E4651">
              <w:rPr>
                <w:rFonts w:ascii="Arial" w:eastAsia="Arial" w:hAnsi="Arial" w:cs="Arial"/>
                <w:b/>
                <w:bCs/>
              </w:rPr>
              <w:t>Theme 2</w:t>
            </w:r>
          </w:p>
        </w:tc>
        <w:tc>
          <w:tcPr>
            <w:tcW w:w="62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0C1" w14:textId="77777777" w:rsidR="008101CE" w:rsidRPr="003E4651" w:rsidRDefault="00A63322" w:rsidP="008B1D24">
            <w:pPr>
              <w:rPr>
                <w:rFonts w:ascii="Arial" w:eastAsia="Arial" w:hAnsi="Arial" w:cs="Arial"/>
              </w:rPr>
            </w:pPr>
            <w:r w:rsidRPr="003E4651">
              <w:rPr>
                <w:rFonts w:ascii="Arial" w:eastAsia="Arial" w:hAnsi="Arial" w:cs="Arial"/>
              </w:rPr>
              <w:t>Earnings Management and Earnings Smoothing</w:t>
            </w:r>
          </w:p>
        </w:tc>
        <w:tc>
          <w:tcPr>
            <w:tcW w:w="17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0C2" w14:textId="77777777" w:rsidR="008101CE" w:rsidRPr="003E4651" w:rsidRDefault="00A63322" w:rsidP="008B1D24">
            <w:pPr>
              <w:jc w:val="center"/>
              <w:rPr>
                <w:rFonts w:ascii="Arial" w:eastAsia="Arial" w:hAnsi="Arial" w:cs="Arial"/>
              </w:rPr>
            </w:pPr>
            <w:r w:rsidRPr="003E4651">
              <w:rPr>
                <w:rFonts w:ascii="Arial" w:eastAsia="Arial" w:hAnsi="Arial" w:cs="Arial"/>
                <w:b/>
                <w:bCs/>
              </w:rPr>
              <w:t>18</w:t>
            </w:r>
          </w:p>
        </w:tc>
      </w:tr>
      <w:tr w:rsidR="003E4651" w:rsidRPr="003E4651" w14:paraId="434E20C7" w14:textId="77777777">
        <w:trPr>
          <w:trHeight w:val="785"/>
        </w:trPr>
        <w:tc>
          <w:tcPr>
            <w:tcW w:w="13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0C4" w14:textId="77777777" w:rsidR="008101CE" w:rsidRPr="003E4651" w:rsidRDefault="00A63322" w:rsidP="008B1D24">
            <w:pPr>
              <w:rPr>
                <w:rFonts w:ascii="Arial" w:eastAsia="Arial" w:hAnsi="Arial" w:cs="Arial"/>
              </w:rPr>
            </w:pPr>
            <w:r w:rsidRPr="003E4651">
              <w:rPr>
                <w:rFonts w:ascii="Arial" w:eastAsia="Arial" w:hAnsi="Arial" w:cs="Arial"/>
                <w:b/>
                <w:bCs/>
              </w:rPr>
              <w:t>Theme 3</w:t>
            </w:r>
          </w:p>
        </w:tc>
        <w:tc>
          <w:tcPr>
            <w:tcW w:w="62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0C5" w14:textId="77777777" w:rsidR="008101CE" w:rsidRPr="003E4651" w:rsidRDefault="00A63322" w:rsidP="008B1D24">
            <w:pPr>
              <w:rPr>
                <w:rFonts w:ascii="Arial" w:eastAsia="Arial" w:hAnsi="Arial" w:cs="Arial"/>
              </w:rPr>
            </w:pPr>
            <w:r w:rsidRPr="003E4651">
              <w:rPr>
                <w:rFonts w:ascii="Arial" w:eastAsia="Arial" w:hAnsi="Arial" w:cs="Arial"/>
              </w:rPr>
              <w:t>Digital-First Companies and Revenue Recognition Complexity</w:t>
            </w:r>
          </w:p>
        </w:tc>
        <w:tc>
          <w:tcPr>
            <w:tcW w:w="17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0C6" w14:textId="77777777" w:rsidR="008101CE" w:rsidRPr="003E4651" w:rsidRDefault="00A63322" w:rsidP="008B1D24">
            <w:pPr>
              <w:jc w:val="center"/>
              <w:rPr>
                <w:rFonts w:ascii="Arial" w:eastAsia="Arial" w:hAnsi="Arial" w:cs="Arial"/>
              </w:rPr>
            </w:pPr>
            <w:r w:rsidRPr="003E4651">
              <w:rPr>
                <w:rFonts w:ascii="Arial" w:eastAsia="Arial" w:hAnsi="Arial" w:cs="Arial"/>
                <w:b/>
                <w:bCs/>
              </w:rPr>
              <w:t>2</w:t>
            </w:r>
          </w:p>
        </w:tc>
      </w:tr>
      <w:tr w:rsidR="003E4651" w:rsidRPr="003E4651" w14:paraId="434E20CB" w14:textId="77777777">
        <w:trPr>
          <w:trHeight w:val="785"/>
        </w:trPr>
        <w:tc>
          <w:tcPr>
            <w:tcW w:w="13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0C8" w14:textId="77777777" w:rsidR="008101CE" w:rsidRPr="003E4651" w:rsidRDefault="00A63322" w:rsidP="008B1D24">
            <w:pPr>
              <w:rPr>
                <w:rFonts w:ascii="Arial" w:eastAsia="Arial" w:hAnsi="Arial" w:cs="Arial"/>
              </w:rPr>
            </w:pPr>
            <w:r w:rsidRPr="003E4651">
              <w:rPr>
                <w:rFonts w:ascii="Arial" w:eastAsia="Arial" w:hAnsi="Arial" w:cs="Arial"/>
                <w:b/>
                <w:bCs/>
              </w:rPr>
              <w:t>Theme 4</w:t>
            </w:r>
          </w:p>
        </w:tc>
        <w:tc>
          <w:tcPr>
            <w:tcW w:w="62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0C9" w14:textId="77777777" w:rsidR="008101CE" w:rsidRPr="003E4651" w:rsidRDefault="00A63322" w:rsidP="008B1D24">
            <w:pPr>
              <w:rPr>
                <w:rFonts w:ascii="Arial" w:eastAsia="Arial" w:hAnsi="Arial" w:cs="Arial"/>
              </w:rPr>
            </w:pPr>
            <w:r w:rsidRPr="003E4651">
              <w:rPr>
                <w:rFonts w:ascii="Arial" w:eastAsia="Arial" w:hAnsi="Arial" w:cs="Arial"/>
              </w:rPr>
              <w:t>Corporate Governance, Monitoring and Reporting Quality</w:t>
            </w:r>
          </w:p>
        </w:tc>
        <w:tc>
          <w:tcPr>
            <w:tcW w:w="17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0CA" w14:textId="77777777" w:rsidR="008101CE" w:rsidRPr="003E4651" w:rsidRDefault="00A63322" w:rsidP="008B1D24">
            <w:pPr>
              <w:jc w:val="center"/>
              <w:rPr>
                <w:rFonts w:ascii="Arial" w:eastAsia="Arial" w:hAnsi="Arial" w:cs="Arial"/>
              </w:rPr>
            </w:pPr>
            <w:r w:rsidRPr="003E4651">
              <w:rPr>
                <w:rFonts w:ascii="Arial" w:eastAsia="Arial" w:hAnsi="Arial" w:cs="Arial"/>
                <w:b/>
                <w:bCs/>
              </w:rPr>
              <w:t>4</w:t>
            </w:r>
          </w:p>
        </w:tc>
      </w:tr>
      <w:tr w:rsidR="003E4651" w:rsidRPr="003E4651" w14:paraId="434E20CF" w14:textId="77777777">
        <w:trPr>
          <w:trHeight w:val="515"/>
        </w:trPr>
        <w:tc>
          <w:tcPr>
            <w:tcW w:w="13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0CC" w14:textId="77777777" w:rsidR="008101CE" w:rsidRPr="003E4651" w:rsidRDefault="00A63322" w:rsidP="008B1D24">
            <w:pPr>
              <w:rPr>
                <w:rFonts w:ascii="Arial" w:eastAsia="Arial" w:hAnsi="Arial" w:cs="Arial"/>
              </w:rPr>
            </w:pPr>
            <w:r w:rsidRPr="003E4651">
              <w:rPr>
                <w:rFonts w:ascii="Arial" w:eastAsia="Arial" w:hAnsi="Arial" w:cs="Arial"/>
                <w:b/>
                <w:bCs/>
              </w:rPr>
              <w:t>Total</w:t>
            </w:r>
          </w:p>
        </w:tc>
        <w:tc>
          <w:tcPr>
            <w:tcW w:w="62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0CD" w14:textId="77777777" w:rsidR="008101CE" w:rsidRPr="003E4651" w:rsidRDefault="008101CE" w:rsidP="008B1D24">
            <w:pPr>
              <w:rPr>
                <w:rFonts w:ascii="Arial" w:eastAsia="Arial" w:hAnsi="Arial" w:cs="Arial"/>
              </w:rPr>
            </w:pPr>
          </w:p>
        </w:tc>
        <w:tc>
          <w:tcPr>
            <w:tcW w:w="17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0CE" w14:textId="77777777" w:rsidR="008101CE" w:rsidRPr="003E4651" w:rsidRDefault="00A63322" w:rsidP="008B1D24">
            <w:pPr>
              <w:jc w:val="center"/>
              <w:rPr>
                <w:rFonts w:ascii="Arial" w:eastAsia="Arial" w:hAnsi="Arial" w:cs="Arial"/>
              </w:rPr>
            </w:pPr>
            <w:r w:rsidRPr="003E4651">
              <w:rPr>
                <w:rFonts w:ascii="Arial" w:eastAsia="Arial" w:hAnsi="Arial" w:cs="Arial"/>
                <w:b/>
                <w:bCs/>
              </w:rPr>
              <w:t>30</w:t>
            </w:r>
          </w:p>
        </w:tc>
      </w:tr>
    </w:tbl>
    <w:p w14:paraId="434E20D0" w14:textId="61D0A195" w:rsidR="008101CE" w:rsidRPr="003E4651" w:rsidRDefault="00A63322" w:rsidP="008B1D24">
      <w:pPr>
        <w:pStyle w:val="Heading5"/>
      </w:pPr>
      <w:bookmarkStart w:id="72" w:name="_Toc240880122"/>
      <w:r w:rsidRPr="003E4651">
        <w:lastRenderedPageBreak/>
        <w:t xml:space="preserve">Table 4.1: Distribution of the 30 </w:t>
      </w:r>
      <w:r w:rsidR="001714EA" w:rsidRPr="003E4651">
        <w:t>studies across the four themes</w:t>
      </w:r>
      <w:bookmarkEnd w:id="72"/>
    </w:p>
    <w:p w14:paraId="4344D591" w14:textId="25A8EDB0" w:rsidR="00121981" w:rsidRPr="003E4651" w:rsidRDefault="00121981" w:rsidP="008B1D24">
      <w:pPr>
        <w:jc w:val="center"/>
        <w:rPr>
          <w:rFonts w:ascii="Arial" w:eastAsia="Arial" w:hAnsi="Arial" w:cs="Arial"/>
        </w:rPr>
      </w:pPr>
      <w:r w:rsidRPr="003E4651">
        <w:rPr>
          <w:rFonts w:ascii="Arial" w:eastAsia="Arial" w:hAnsi="Arial" w:cs="Arial"/>
        </w:rPr>
        <w:t>(Source: created by author)</w:t>
      </w:r>
    </w:p>
    <w:p w14:paraId="434E20D1" w14:textId="77777777" w:rsidR="008101CE" w:rsidRPr="003E4651" w:rsidRDefault="00A63322" w:rsidP="008B1D24">
      <w:pPr>
        <w:pStyle w:val="Heading2"/>
      </w:pPr>
      <w:bookmarkStart w:id="73" w:name="_Toc240926377"/>
      <w:r w:rsidRPr="003E4651">
        <w:t>4.3 Findings</w:t>
      </w:r>
      <w:bookmarkEnd w:id="73"/>
    </w:p>
    <w:p w14:paraId="434E20D2" w14:textId="4EDCFAA4" w:rsidR="008101CE" w:rsidRPr="003E4651" w:rsidRDefault="00A63322" w:rsidP="008B1D24">
      <w:pPr>
        <w:pStyle w:val="Heading3"/>
      </w:pPr>
      <w:bookmarkStart w:id="74" w:name="_Toc240926378"/>
      <w:r w:rsidRPr="003E4651">
        <w:t xml:space="preserve">4.3.1 Theme 1: IFRS 15 </w:t>
      </w:r>
      <w:r w:rsidR="00F119E2" w:rsidRPr="003E4651">
        <w:t xml:space="preserve">revenue recognition model </w:t>
      </w:r>
      <w:r w:rsidR="00D63E8E" w:rsidRPr="003E4651">
        <w:t xml:space="preserve">used by digital-first companies in the UK </w:t>
      </w:r>
      <w:r w:rsidRPr="003E4651">
        <w:t>and Subjective Managerial Judgement</w:t>
      </w:r>
      <w:bookmarkEnd w:id="74"/>
    </w:p>
    <w:p w14:paraId="434E20D3" w14:textId="77777777" w:rsidR="008101CE" w:rsidRPr="003E4651" w:rsidRDefault="00A63322" w:rsidP="008B1D24">
      <w:pPr>
        <w:rPr>
          <w:rFonts w:ascii="Arial" w:eastAsia="Arial" w:hAnsi="Arial" w:cs="Arial"/>
        </w:rPr>
      </w:pPr>
      <w:r w:rsidRPr="003E4651">
        <w:rPr>
          <w:rFonts w:ascii="Arial" w:eastAsia="Arial" w:hAnsi="Arial" w:cs="Arial"/>
        </w:rPr>
        <w:t xml:space="preserve">The first theme investigated whether IFRS 15 opened up opportunities for managerial judgement when determining the recognition of revenue. According to Tenzer (2025), IFRS 15 had an impact on improving the consistency and transparency of accounting, despite continuing implementation challenges. This meant that increased standardisation was not enough to remove differences of interpretation and application. </w:t>
      </w:r>
      <w:proofErr w:type="spellStart"/>
      <w:r w:rsidRPr="003E4651">
        <w:rPr>
          <w:rFonts w:ascii="Arial" w:eastAsia="Arial" w:hAnsi="Arial" w:cs="Arial"/>
        </w:rPr>
        <w:t>Piosik</w:t>
      </w:r>
      <w:proofErr w:type="spellEnd"/>
      <w:r w:rsidRPr="003E4651">
        <w:rPr>
          <w:rFonts w:ascii="Arial" w:eastAsia="Arial" w:hAnsi="Arial" w:cs="Arial"/>
        </w:rPr>
        <w:t xml:space="preserve"> (2021) demonstrated that the implementation of IFRS 15 would create a potential impact on analysts' access to revenue, operating income and earnings. This showed that revenue-recognition decisions had the potential to impact external perceptions of financial performance. Similarly, </w:t>
      </w:r>
      <w:proofErr w:type="spellStart"/>
      <w:r w:rsidRPr="003E4651">
        <w:rPr>
          <w:rFonts w:ascii="Arial" w:eastAsia="Arial" w:hAnsi="Arial" w:cs="Arial"/>
        </w:rPr>
        <w:t>Ogunode</w:t>
      </w:r>
      <w:proofErr w:type="spellEnd"/>
      <w:r w:rsidRPr="003E4651">
        <w:rPr>
          <w:rFonts w:ascii="Arial" w:eastAsia="Arial" w:hAnsi="Arial" w:cs="Arial"/>
        </w:rPr>
        <w:t xml:space="preserve"> and Salawu (2021) highlighted practical challenges with the application of IFRS 15 for various contracts, which they believed may exacerbate the issues of interpretation. The study of </w:t>
      </w:r>
      <w:proofErr w:type="spellStart"/>
      <w:r w:rsidRPr="003E4651">
        <w:rPr>
          <w:rFonts w:ascii="Arial" w:eastAsia="Arial" w:hAnsi="Arial" w:cs="Arial"/>
        </w:rPr>
        <w:t>Jieri</w:t>
      </w:r>
      <w:proofErr w:type="spellEnd"/>
      <w:r w:rsidRPr="003E4651">
        <w:rPr>
          <w:rFonts w:ascii="Arial" w:eastAsia="Arial" w:hAnsi="Arial" w:cs="Arial"/>
        </w:rPr>
        <w:t xml:space="preserve"> (2024) showed that revenue recognition is not a mechanical, but rather an interrelated activity of decisions. This reflected the issues raised in the application of the standard in practice. </w:t>
      </w:r>
    </w:p>
    <w:p w14:paraId="434E20D4" w14:textId="33D4E7A8" w:rsidR="008101CE" w:rsidRPr="003E4651" w:rsidRDefault="00A63322" w:rsidP="008B1D24">
      <w:pPr>
        <w:rPr>
          <w:rFonts w:ascii="Arial" w:eastAsia="Arial" w:hAnsi="Arial" w:cs="Arial"/>
        </w:rPr>
      </w:pPr>
      <w:r w:rsidRPr="003E4651">
        <w:rPr>
          <w:rFonts w:ascii="Arial" w:eastAsia="Arial" w:hAnsi="Arial" w:cs="Arial"/>
        </w:rPr>
        <w:t xml:space="preserve">Additionally, </w:t>
      </w:r>
      <w:proofErr w:type="spellStart"/>
      <w:r w:rsidRPr="003E4651">
        <w:rPr>
          <w:rFonts w:ascii="Arial" w:eastAsia="Arial" w:hAnsi="Arial" w:cs="Arial"/>
        </w:rPr>
        <w:t>Potharla</w:t>
      </w:r>
      <w:proofErr w:type="spellEnd"/>
      <w:r w:rsidRPr="003E4651">
        <w:rPr>
          <w:rFonts w:ascii="Arial" w:eastAsia="Arial" w:hAnsi="Arial" w:cs="Arial"/>
        </w:rPr>
        <w:t xml:space="preserve"> (2025) highlighted the sectoral variations with regard to the principle-based approach to revenue recognition. This was especially important to businesses that were electronic-first, as subscription services, transactions using technology, and complex contracts might need more professional judgement. In totality, the evidence answered the first research question by concluding that IFRS 15 contained substantial managerial judgement, especially with regard to contractual arrangements. The study results, however, did not prove that professional judgment inherently led to earnings management. On the contrary, facts and circumstances indicated there was room for discretion within IFRS 15, which could be applied appropriately or opportunistically (</w:t>
      </w:r>
      <w:proofErr w:type="spellStart"/>
      <w:r w:rsidRPr="003E4651">
        <w:rPr>
          <w:rFonts w:ascii="Arial" w:eastAsia="Arial" w:hAnsi="Arial" w:cs="Arial"/>
        </w:rPr>
        <w:t>Ogunode</w:t>
      </w:r>
      <w:proofErr w:type="spellEnd"/>
      <w:r w:rsidRPr="003E4651">
        <w:rPr>
          <w:rFonts w:ascii="Arial" w:eastAsia="Arial" w:hAnsi="Arial" w:cs="Arial"/>
        </w:rPr>
        <w:t xml:space="preserve"> and Salawu, 2021). </w:t>
      </w:r>
    </w:p>
    <w:p w14:paraId="434E20D5" w14:textId="6A9811A6" w:rsidR="008101CE" w:rsidRPr="003E4651" w:rsidRDefault="00A63322" w:rsidP="008B1D24">
      <w:pPr>
        <w:rPr>
          <w:rFonts w:ascii="Arial" w:eastAsia="Arial" w:hAnsi="Arial" w:cs="Arial"/>
        </w:rPr>
      </w:pPr>
      <w:r w:rsidRPr="003E4651">
        <w:rPr>
          <w:rFonts w:ascii="Arial" w:eastAsia="Arial" w:hAnsi="Arial" w:cs="Arial"/>
        </w:rPr>
        <w:t xml:space="preserve">Moreover, the evidence indicates that in some cases of multi-lines of business and unusual contractual structures, the importance of judgement might be even more significant. Further, Ayar and Can (2025) identified that variations of IFRS 15 disclosure items within financial statement footnotes led them to believe that there might be differences in the implementation and communication of firms' revenue </w:t>
      </w:r>
      <w:r w:rsidRPr="003E4651">
        <w:rPr>
          <w:rFonts w:ascii="Arial" w:eastAsia="Arial" w:hAnsi="Arial" w:cs="Arial"/>
        </w:rPr>
        <w:lastRenderedPageBreak/>
        <w:t xml:space="preserve">recognition practices. This reiterates the concept that a </w:t>
      </w:r>
      <w:r w:rsidR="005827DD" w:rsidRPr="003E4651">
        <w:rPr>
          <w:rFonts w:ascii="Arial" w:eastAsia="Arial" w:hAnsi="Arial" w:cs="Arial"/>
        </w:rPr>
        <w:t>principles-based</w:t>
      </w:r>
      <w:r w:rsidRPr="003E4651">
        <w:rPr>
          <w:rFonts w:ascii="Arial" w:eastAsia="Arial" w:hAnsi="Arial" w:cs="Arial"/>
        </w:rPr>
        <w:t xml:space="preserve"> framework of IFRS 15 does not always lead to firms reporting the same result. Likewise, Muhamad Sori (2025) showed that determining the most appropriate revenue recognition treatment may prove challenging because of highly complex contractual arrangements, and accounting selections could vary across sectors based on the characteristics of the contract. Given the multiple interconnected performance obligations offered with their subscription, platform and bundled-service models, the findings are relevant to digital-first companies. Managerial judgement under IFRS</w:t>
      </w:r>
      <w:r w:rsidR="00D63E8E" w:rsidRPr="003E4651">
        <w:rPr>
          <w:rFonts w:ascii="Arial" w:eastAsia="Arial" w:hAnsi="Arial" w:cs="Arial"/>
        </w:rPr>
        <w:t xml:space="preserve"> </w:t>
      </w:r>
      <w:r w:rsidRPr="003E4651">
        <w:rPr>
          <w:rFonts w:ascii="Arial" w:eastAsia="Arial" w:hAnsi="Arial" w:cs="Arial"/>
        </w:rPr>
        <w:t xml:space="preserve">15 is not just manipulation, but also a room for managerial discretion. Mahfoudh and </w:t>
      </w:r>
      <w:proofErr w:type="spellStart"/>
      <w:r w:rsidRPr="003E4651">
        <w:rPr>
          <w:rFonts w:ascii="Arial" w:eastAsia="Arial" w:hAnsi="Arial" w:cs="Arial"/>
        </w:rPr>
        <w:t>Kobbi</w:t>
      </w:r>
      <w:proofErr w:type="spellEnd"/>
      <w:r w:rsidRPr="003E4651">
        <w:rPr>
          <w:rFonts w:ascii="Arial" w:eastAsia="Arial" w:hAnsi="Arial" w:cs="Arial"/>
        </w:rPr>
        <w:t xml:space="preserve">-Fakhfakh (2025) take this line of argument one step further in their study by using IFRS 15 adoption to explain changes in revenue recognition, thereby illustrating that revenue recognition rules can affect managerial reporting behaviour. The application of revenue recognition techniques also has an impact on financial reporting quality (Ibne Shafique et al. 2025). </w:t>
      </w:r>
    </w:p>
    <w:p w14:paraId="434E20D6" w14:textId="024F3E6E" w:rsidR="008101CE" w:rsidRPr="003E4651" w:rsidRDefault="00A63322" w:rsidP="00560EF3">
      <w:pPr>
        <w:pStyle w:val="Heading3"/>
      </w:pPr>
      <w:bookmarkStart w:id="75" w:name="_Toc240926379"/>
      <w:r w:rsidRPr="003E4651">
        <w:t xml:space="preserve">4.3.2 Theme 2: </w:t>
      </w:r>
      <w:r w:rsidR="001F6C29" w:rsidRPr="003E4651">
        <w:t>S</w:t>
      </w:r>
      <w:r w:rsidR="00560EF3" w:rsidRPr="003E4651">
        <w:t>ubjective revenue recognition accounting adjustments affect</w:t>
      </w:r>
      <w:r w:rsidR="001F6C29" w:rsidRPr="003E4651">
        <w:t>ing</w:t>
      </w:r>
      <w:r w:rsidR="00560EF3" w:rsidRPr="003E4651">
        <w:t xml:space="preserve"> </w:t>
      </w:r>
      <w:r w:rsidR="001F6C29" w:rsidRPr="003E4651">
        <w:t xml:space="preserve">earnings </w:t>
      </w:r>
      <w:r w:rsidR="00560EF3" w:rsidRPr="003E4651">
        <w:t>of digital-first UK firms</w:t>
      </w:r>
      <w:bookmarkEnd w:id="75"/>
    </w:p>
    <w:p w14:paraId="434E20D7" w14:textId="77777777" w:rsidR="008101CE" w:rsidRPr="003E4651" w:rsidRDefault="00A63322" w:rsidP="008B1D24">
      <w:pPr>
        <w:rPr>
          <w:rFonts w:ascii="Arial" w:eastAsia="Arial" w:hAnsi="Arial" w:cs="Arial"/>
        </w:rPr>
      </w:pPr>
      <w:r w:rsidRPr="003E4651">
        <w:rPr>
          <w:rFonts w:ascii="Arial" w:eastAsia="Arial" w:hAnsi="Arial" w:cs="Arial"/>
        </w:rPr>
        <w:t xml:space="preserve">A second theme explored the relationship between accounting discretion and revenue recognition with earnings management and earnings smoothing. This theme had a significantly greater collection of evidence than did digital-first companies. </w:t>
      </w:r>
      <w:proofErr w:type="spellStart"/>
      <w:r w:rsidRPr="003E4651">
        <w:rPr>
          <w:rFonts w:ascii="Arial" w:eastAsia="Arial" w:hAnsi="Arial" w:cs="Arial"/>
        </w:rPr>
        <w:t>Darabee</w:t>
      </w:r>
      <w:proofErr w:type="spellEnd"/>
      <w:r w:rsidRPr="003E4651">
        <w:rPr>
          <w:rFonts w:ascii="Arial" w:eastAsia="Arial" w:hAnsi="Arial" w:cs="Arial"/>
        </w:rPr>
        <w:t xml:space="preserve"> and Mousa (2025) showed that the adoption of IFRS 15 was associated with earnings quality, meaning that revenue-recognition practices impact the earnings results. In more direct evidence, Morawska (2021) studied earnings management around IFRS 15. This indicated that there is a possibility that the recognition of revenues may influence the quality of earnings and managerial reporting practices. This association was reinforced by the firms in Europe. Mahfoudh and </w:t>
      </w:r>
      <w:proofErr w:type="spellStart"/>
      <w:r w:rsidRPr="003E4651">
        <w:rPr>
          <w:rFonts w:ascii="Arial" w:eastAsia="Arial" w:hAnsi="Arial" w:cs="Arial"/>
        </w:rPr>
        <w:t>Kobbi</w:t>
      </w:r>
      <w:proofErr w:type="spellEnd"/>
      <w:r w:rsidRPr="003E4651">
        <w:rPr>
          <w:rFonts w:ascii="Arial" w:eastAsia="Arial" w:hAnsi="Arial" w:cs="Arial"/>
        </w:rPr>
        <w:t xml:space="preserve">-Fakhfakh (2025) studied the effects of IFRS 15 adoption for STOXX Europe 600 companies and found that ongoing IFRS 15 adoption issues persist around earnings management. Al Daoud (2022) showed that during periods of economic uncertainty, revenue standards may be especially significant to earnings management. This points to the possible impact of external forces and evolving economic conditions on managerial decision-making. </w:t>
      </w:r>
    </w:p>
    <w:p w14:paraId="434E20D9" w14:textId="06032193" w:rsidR="008101CE" w:rsidRPr="003E4651" w:rsidRDefault="00A63322" w:rsidP="008B1D24">
      <w:pPr>
        <w:rPr>
          <w:rFonts w:ascii="Arial" w:eastAsia="Arial" w:hAnsi="Arial" w:cs="Arial"/>
        </w:rPr>
      </w:pPr>
      <w:proofErr w:type="spellStart"/>
      <w:r w:rsidRPr="003E4651">
        <w:rPr>
          <w:rFonts w:ascii="Arial" w:eastAsia="Arial" w:hAnsi="Arial" w:cs="Arial"/>
        </w:rPr>
        <w:t>Hajibagloo</w:t>
      </w:r>
      <w:proofErr w:type="spellEnd"/>
      <w:r w:rsidRPr="003E4651">
        <w:rPr>
          <w:rFonts w:ascii="Arial" w:eastAsia="Arial" w:hAnsi="Arial" w:cs="Arial"/>
        </w:rPr>
        <w:t xml:space="preserve"> et al. (2025) related accounting standards to earnings quality, earnings management and income smoothing. A similar finding was reported by Fuad et al. (2022) in the context of IFRS 16, where they found that the implementation of accounting standards did not necessarily eliminate managerial incentives for </w:t>
      </w:r>
      <w:r w:rsidRPr="003E4651">
        <w:rPr>
          <w:rFonts w:ascii="Arial" w:eastAsia="Arial" w:hAnsi="Arial" w:cs="Arial"/>
        </w:rPr>
        <w:lastRenderedPageBreak/>
        <w:t>managers to manipulate the reported performance. This was supported by evidence of income smoothing. Biswas et al. (2024) found that income-smoothing actions were correlated with provision for loans. Profit smoothing in the sector of European Banks showed its ongoing relevance in an IFRS business accounting frame (</w:t>
      </w:r>
      <w:proofErr w:type="spellStart"/>
      <w:r w:rsidRPr="003E4651">
        <w:rPr>
          <w:rFonts w:ascii="Arial" w:eastAsia="Arial" w:hAnsi="Arial" w:cs="Arial"/>
        </w:rPr>
        <w:t>Jakubíková</w:t>
      </w:r>
      <w:proofErr w:type="spellEnd"/>
      <w:r w:rsidRPr="003E4651">
        <w:rPr>
          <w:rFonts w:ascii="Arial" w:eastAsia="Arial" w:hAnsi="Arial" w:cs="Arial"/>
        </w:rPr>
        <w:t>, 2022). Bojar (2023) also reviewed the methods of income smoothing as per IFRS 9. These studies, while not specifically addressing IFRS 15, illustrate more broadly that accounting estimates may have an impact on the stability of reported income.</w:t>
      </w:r>
      <w:r w:rsidR="00592100" w:rsidRPr="003E4651">
        <w:rPr>
          <w:rFonts w:ascii="Arial" w:eastAsia="Arial" w:hAnsi="Arial" w:cs="Arial"/>
        </w:rPr>
        <w:t xml:space="preserve"> </w:t>
      </w:r>
      <w:r w:rsidRPr="003E4651">
        <w:rPr>
          <w:rFonts w:ascii="Arial" w:eastAsia="Arial" w:hAnsi="Arial" w:cs="Arial"/>
        </w:rPr>
        <w:t xml:space="preserve">There was also motivation to smoothly consider. If the earnings from a company are smoothed, investors' risk level will be lowered (Kim et al. 2021). Salami and Uthman (2024), however, investigated the issue of earnings smoothing in connection with the provisioning practices and showed that provisioning practices played a significant role in reported earnings. Ko et al. (2022) studied channel stuffing in the semiconductor sector of Taiwan. </w:t>
      </w:r>
    </w:p>
    <w:p w14:paraId="434E20DA" w14:textId="77777777" w:rsidR="008101CE" w:rsidRPr="003E4651" w:rsidRDefault="00A63322" w:rsidP="008B1D24">
      <w:pPr>
        <w:rPr>
          <w:rFonts w:ascii="Arial" w:eastAsia="Arial" w:hAnsi="Arial" w:cs="Arial"/>
        </w:rPr>
      </w:pPr>
      <w:r w:rsidRPr="003E4651">
        <w:rPr>
          <w:rFonts w:ascii="Arial" w:eastAsia="Arial" w:hAnsi="Arial" w:cs="Arial"/>
        </w:rPr>
        <w:t xml:space="preserve">However, accounting discretion did not necessarily signal the manipulation of numbers. </w:t>
      </w:r>
      <w:proofErr w:type="spellStart"/>
      <w:r w:rsidRPr="003E4651">
        <w:rPr>
          <w:rFonts w:ascii="Arial" w:eastAsia="Arial" w:hAnsi="Arial" w:cs="Arial"/>
        </w:rPr>
        <w:t>Shanmugaretnam</w:t>
      </w:r>
      <w:proofErr w:type="spellEnd"/>
      <w:r w:rsidRPr="003E4651">
        <w:rPr>
          <w:rFonts w:ascii="Arial" w:eastAsia="Arial" w:hAnsi="Arial" w:cs="Arial"/>
        </w:rPr>
        <w:t xml:space="preserve"> et al. (2023) highlighted the ethical difference between proper accounting judgment and the inappropriate manipulation of the numbers. However, </w:t>
      </w:r>
      <w:proofErr w:type="spellStart"/>
      <w:r w:rsidRPr="003E4651">
        <w:rPr>
          <w:rFonts w:ascii="Arial" w:eastAsia="Arial" w:hAnsi="Arial" w:cs="Arial"/>
        </w:rPr>
        <w:t>Oubahou</w:t>
      </w:r>
      <w:proofErr w:type="spellEnd"/>
      <w:r w:rsidRPr="003E4651">
        <w:rPr>
          <w:rFonts w:ascii="Arial" w:eastAsia="Arial" w:hAnsi="Arial" w:cs="Arial"/>
        </w:rPr>
        <w:t xml:space="preserve"> et al. (2024) and Amer et al. (2024) showed ongoing issues in IFRS and argued that IFRS adoption may harm some cases of earnings management. Contextual differences were also illustrated across various sources of the cross-country evidence. </w:t>
      </w:r>
      <w:proofErr w:type="spellStart"/>
      <w:r w:rsidRPr="003E4651">
        <w:rPr>
          <w:rFonts w:ascii="Arial" w:eastAsia="Arial" w:hAnsi="Arial" w:cs="Arial"/>
        </w:rPr>
        <w:t>Kliestik</w:t>
      </w:r>
      <w:proofErr w:type="spellEnd"/>
      <w:r w:rsidRPr="003E4651">
        <w:rPr>
          <w:rFonts w:ascii="Arial" w:eastAsia="Arial" w:hAnsi="Arial" w:cs="Arial"/>
        </w:rPr>
        <w:t xml:space="preserve"> et al. (2021) detected earnings smoothing and earnings inflation in V4 countries. El Idrissi Rioui et al. (2021) investigated the impact of obligatory use of IFRS and earnings management in Morocco. Taylor and Aubert (2022) compared the income smoothing results of European and Sub-Saharan African banks. Kelten and Perek (2024) discussed earnings management after the adoption of IFRS 16. Therefore, the second research question concluded that earnings management and earnings smoothing are still valid in the IFRS-based reporting environment. However, it was not found that IFRS 15 caused earnings-smoothing. Rather, accounting discretion seemed to be shaped by managerial incentives, external pressures and other reporting contexts, thereby providing opportunities for smoothing.</w:t>
      </w:r>
    </w:p>
    <w:p w14:paraId="3BDD436E" w14:textId="283E4B6C" w:rsidR="000D210C" w:rsidRPr="003E4651" w:rsidRDefault="00A63322" w:rsidP="000D210C">
      <w:pPr>
        <w:pStyle w:val="Heading3"/>
      </w:pPr>
      <w:bookmarkStart w:id="76" w:name="_Toc240926380"/>
      <w:r w:rsidRPr="003E4651">
        <w:t xml:space="preserve">4.3.3 Theme 3: Digital-First </w:t>
      </w:r>
      <w:r w:rsidR="000D210C" w:rsidRPr="003E4651">
        <w:t>c</w:t>
      </w:r>
      <w:r w:rsidRPr="003E4651">
        <w:t xml:space="preserve">ompanies </w:t>
      </w:r>
      <w:r w:rsidR="000D210C" w:rsidRPr="003E4651">
        <w:t>in the UK facing complexities in revenue recognition practices</w:t>
      </w:r>
      <w:bookmarkEnd w:id="76"/>
    </w:p>
    <w:p w14:paraId="434E20DC" w14:textId="0DB2477B" w:rsidR="008101CE" w:rsidRPr="003E4651" w:rsidRDefault="00A63322" w:rsidP="008B1D24">
      <w:pPr>
        <w:rPr>
          <w:rFonts w:ascii="Arial" w:eastAsia="Arial" w:hAnsi="Arial" w:cs="Arial"/>
        </w:rPr>
      </w:pPr>
      <w:r w:rsidRPr="003E4651">
        <w:rPr>
          <w:rFonts w:ascii="Arial" w:eastAsia="Arial" w:hAnsi="Arial" w:cs="Arial"/>
        </w:rPr>
        <w:t xml:space="preserve">The third theme explored the impact of digital-first business models on revenue-recognition complexity as per IFRS 15. The literature related to the subject is not as developed as the literature related to earnings management. This imbalance was itself </w:t>
      </w:r>
      <w:r w:rsidRPr="003E4651">
        <w:rPr>
          <w:rFonts w:ascii="Arial" w:eastAsia="Arial" w:hAnsi="Arial" w:cs="Arial"/>
        </w:rPr>
        <w:lastRenderedPageBreak/>
        <w:t>a prominent and significant finding as it highlighted the need to further explore the relationship between digital business models, revenue recognition and earnings behaviour. The reward aggregators explored various complexities related to performance obligations, consideration payable to customers and automated liability accruals under ASC 606 and IFRS 15 (</w:t>
      </w:r>
      <w:proofErr w:type="spellStart"/>
      <w:r w:rsidRPr="003E4651">
        <w:rPr>
          <w:rFonts w:ascii="Arial" w:eastAsia="Arial" w:hAnsi="Arial" w:cs="Arial"/>
        </w:rPr>
        <w:t>Amebleh</w:t>
      </w:r>
      <w:proofErr w:type="spellEnd"/>
      <w:r w:rsidRPr="003E4651">
        <w:rPr>
          <w:rFonts w:ascii="Arial" w:eastAsia="Arial" w:hAnsi="Arial" w:cs="Arial"/>
        </w:rPr>
        <w:t xml:space="preserve"> and Okoh, 2023). This suggested that using technology for payment could require intricate contractual deals and accounting choices. </w:t>
      </w:r>
      <w:proofErr w:type="spellStart"/>
      <w:r w:rsidRPr="003E4651">
        <w:rPr>
          <w:rFonts w:ascii="Arial" w:eastAsia="Arial" w:hAnsi="Arial" w:cs="Arial"/>
        </w:rPr>
        <w:t>Raussi</w:t>
      </w:r>
      <w:proofErr w:type="spellEnd"/>
      <w:r w:rsidRPr="003E4651">
        <w:rPr>
          <w:rFonts w:ascii="Arial" w:eastAsia="Arial" w:hAnsi="Arial" w:cs="Arial"/>
        </w:rPr>
        <w:t xml:space="preserve"> (2025) discussed the importance of revenue deferral and revenue timing for earnings quality in the research of technology companies. This evidence provided more focus on the time of revenue recognition than there was focus on contractual complexity. The results indicated that there may be unique challenges that digital-first businesses are going to experience in the area of revenue recognition. Available evidence, however, failed to show the systematic use of this complexity to smooth earnings. In particular, the literature did not make any direct links between IFRS 15 and earnings smoothing when applied to companies listed in the UK. </w:t>
      </w:r>
    </w:p>
    <w:p w14:paraId="434E20DD" w14:textId="673957C7" w:rsidR="008101CE" w:rsidRPr="003E4651" w:rsidRDefault="00A63322" w:rsidP="008B1D24">
      <w:pPr>
        <w:rPr>
          <w:rFonts w:ascii="Arial" w:eastAsia="Arial" w:hAnsi="Arial" w:cs="Arial"/>
        </w:rPr>
      </w:pPr>
      <w:r w:rsidRPr="003E4651">
        <w:rPr>
          <w:rFonts w:ascii="Arial" w:eastAsia="Arial" w:hAnsi="Arial" w:cs="Arial"/>
        </w:rPr>
        <w:t xml:space="preserve">Moreover, the dynamics of digital-first revenue models are further complicated by the evolving nature of digital platforms, the customer relationship and the technology-driven way in which transactions take place. Performance obligations for digital companies are harder to define and measure, as they can include products like subscriptions, platform commissions, software services, digital advertising, and </w:t>
      </w:r>
      <w:r w:rsidR="007A7110" w:rsidRPr="003E4651">
        <w:rPr>
          <w:rFonts w:ascii="Arial" w:eastAsia="Arial" w:hAnsi="Arial" w:cs="Arial"/>
        </w:rPr>
        <w:t>usage-based</w:t>
      </w:r>
      <w:r w:rsidRPr="003E4651">
        <w:rPr>
          <w:rFonts w:ascii="Arial" w:eastAsia="Arial" w:hAnsi="Arial" w:cs="Arial"/>
        </w:rPr>
        <w:t xml:space="preserve"> arrangements. According to Faraz (2025), the introduction of digital payments has changed the way of conducting business, opening up new, and ever complex digital revenue streams. This implies that digitalisation can expand the number and variety of transactions that need to be properly recorded in the financial reporting system. Likewise, </w:t>
      </w:r>
      <w:proofErr w:type="spellStart"/>
      <w:r w:rsidRPr="003E4651">
        <w:rPr>
          <w:rFonts w:ascii="Arial" w:eastAsia="Arial" w:hAnsi="Arial" w:cs="Arial"/>
        </w:rPr>
        <w:t>Wingwon</w:t>
      </w:r>
      <w:proofErr w:type="spellEnd"/>
      <w:r w:rsidRPr="003E4651">
        <w:rPr>
          <w:rFonts w:ascii="Arial" w:eastAsia="Arial" w:hAnsi="Arial" w:cs="Arial"/>
        </w:rPr>
        <w:t xml:space="preserve"> et al. (2025) added that digital competence and digital entrepreneurship not only positively influence the organisation's performance but are also on-board for increasingly complex digital business models. These developments could make judgment to be an important consideration in measuring and recognising revenue. But this evidence should not be used to suggest that complexity necessarily leads to earnings smoothing. Instead, there is complexity which means that managerial discretion may become more important. Nanzala et al. (2025) determined that techniques of revenue recognition affect the quality of financial reporting, with the relationship being different depending on the organisational characteristics. Thus, it can be said that the existing literature led to the notion that the revenue recognition problem is unique for the digital-first firms. However, it is still not </w:t>
      </w:r>
      <w:r w:rsidRPr="003E4651">
        <w:rPr>
          <w:rFonts w:ascii="Arial" w:eastAsia="Arial" w:hAnsi="Arial" w:cs="Arial"/>
        </w:rPr>
        <w:lastRenderedPageBreak/>
        <w:t>completely known whether the available problem is an area in which managers are engaging in deliberate revenue recognition manipulation to tout their earnings. It distinguishes between proper accounting treatment related to digital transactions that are more complex and accounting for these transactions through a different lens than they actually were due to the need of accounting judgement. Therefore, analysing companies listed on the UK stock exchange that identify themselves as 'digital-first' companies offers a chance to examine the unmet relationship and enhance the empirical understanding of IFRS 15, complexity of digital revenue and the behaviour of earnings.</w:t>
      </w:r>
    </w:p>
    <w:p w14:paraId="434E20DE" w14:textId="30782015" w:rsidR="008101CE" w:rsidRPr="003E4651" w:rsidRDefault="00A63322" w:rsidP="008B1D24">
      <w:pPr>
        <w:pStyle w:val="Heading3"/>
      </w:pPr>
      <w:bookmarkStart w:id="77" w:name="_Toc240926381"/>
      <w:r w:rsidRPr="003E4651">
        <w:t xml:space="preserve">4.3.4 Theme 4: </w:t>
      </w:r>
      <w:r w:rsidR="00AE5D10" w:rsidRPr="003E4651">
        <w:t>Corporate governance and monitoring</w:t>
      </w:r>
      <w:r w:rsidR="00AE5D10" w:rsidRPr="003E4651">
        <w:rPr>
          <w:b w:val="0"/>
          <w:bCs w:val="0"/>
        </w:rPr>
        <w:t xml:space="preserve"> are effective in </w:t>
      </w:r>
      <w:r w:rsidR="00AE5D10" w:rsidRPr="003E4651">
        <w:t xml:space="preserve">controlling earnings smoothing </w:t>
      </w:r>
      <w:r w:rsidR="00AE5D10" w:rsidRPr="003E4651">
        <w:rPr>
          <w:b w:val="0"/>
          <w:bCs w:val="0"/>
        </w:rPr>
        <w:t xml:space="preserve">in </w:t>
      </w:r>
      <w:r w:rsidR="00AE5D10" w:rsidRPr="003E4651">
        <w:t>UK digital-first companies</w:t>
      </w:r>
      <w:bookmarkEnd w:id="77"/>
    </w:p>
    <w:p w14:paraId="434E20DF" w14:textId="77777777" w:rsidR="008101CE" w:rsidRPr="003E4651" w:rsidRDefault="00A63322" w:rsidP="008B1D24">
      <w:pPr>
        <w:rPr>
          <w:rFonts w:ascii="Arial" w:eastAsia="Arial" w:hAnsi="Arial" w:cs="Arial"/>
        </w:rPr>
      </w:pPr>
      <w:r w:rsidRPr="003E4651">
        <w:rPr>
          <w:rFonts w:ascii="Arial" w:eastAsia="Arial" w:hAnsi="Arial" w:cs="Arial"/>
        </w:rPr>
        <w:t xml:space="preserve">The fourth theme explored the effect of governance, monitoring and enforcement on the impacts of accounting discretion. Agana et al. (2023) established that part of this is that the accounting standards environment in which adoption occurs is a significant factor. This suggested the market was not convinced that the proper application of accounting rules and principles would ensure consistent high-quality reporting. Similarly, Petrovic et al. (2023) demonstrated that IFRS consequences are dependent on the dimensions of the earnings quality measure. O </w:t>
      </w:r>
      <w:proofErr w:type="spellStart"/>
      <w:r w:rsidRPr="003E4651">
        <w:rPr>
          <w:rFonts w:ascii="Arial" w:eastAsia="Arial" w:hAnsi="Arial" w:cs="Arial"/>
        </w:rPr>
        <w:t>Cualain</w:t>
      </w:r>
      <w:proofErr w:type="spellEnd"/>
      <w:r w:rsidRPr="003E4651">
        <w:rPr>
          <w:rFonts w:ascii="Arial" w:eastAsia="Arial" w:hAnsi="Arial" w:cs="Arial"/>
        </w:rPr>
        <w:t xml:space="preserve"> and Tawiah (2023) emphasised enforcement in Europe and its role in the outcome of IFRS implementation. Overall, the results indicated that institutional influences could impact the reporting benefits of accounting standards. IFRS 15 and profit management were explored from the point of view of audit firms. It specifically confirmed the significance of external monitoring in the case of substantial managerial judgment (</w:t>
      </w:r>
      <w:proofErr w:type="spellStart"/>
      <w:r w:rsidRPr="003E4651">
        <w:rPr>
          <w:rFonts w:ascii="Arial" w:eastAsia="Arial" w:hAnsi="Arial" w:cs="Arial"/>
        </w:rPr>
        <w:t>Weshah</w:t>
      </w:r>
      <w:proofErr w:type="spellEnd"/>
      <w:r w:rsidRPr="003E4651">
        <w:rPr>
          <w:rFonts w:ascii="Arial" w:eastAsia="Arial" w:hAnsi="Arial" w:cs="Arial"/>
        </w:rPr>
        <w:t>, 2021). Taking all these into account, it is interpreted that monitoring, auditing and enforcement could limit inappropriate accounting behaviour. This finding was especially applicable to digital-first companies. Transfers may be affected in a complex manner, which may increase the difficulty of assessing the estimates and assumptions of management by external parties. Good corporate governance would then be yet another barrier to opportunistic use of IFRS 15 discretion. Governance does not eliminate managerial discretion, but it can affect the exercise of that discretion.</w:t>
      </w:r>
    </w:p>
    <w:p w14:paraId="434E20E0" w14:textId="7D09C638" w:rsidR="008101CE" w:rsidRPr="003E4651" w:rsidRDefault="00A63322" w:rsidP="008B1D24">
      <w:pPr>
        <w:rPr>
          <w:rFonts w:ascii="Arial" w:eastAsia="Arial" w:hAnsi="Arial" w:cs="Arial"/>
        </w:rPr>
      </w:pPr>
      <w:r w:rsidRPr="003E4651">
        <w:rPr>
          <w:rFonts w:ascii="Arial" w:eastAsia="Arial" w:hAnsi="Arial" w:cs="Arial"/>
        </w:rPr>
        <w:t xml:space="preserve">In addition, the efficacy of a governance body could be related to the strength of the internal control and to the quality of external assurance. Operating in a separate director, there are independent directors to examine the critical accounting estimates that require greater examination; they also have audit committees, and there are </w:t>
      </w:r>
      <w:r w:rsidRPr="003E4651">
        <w:rPr>
          <w:rFonts w:ascii="Arial" w:eastAsia="Arial" w:hAnsi="Arial" w:cs="Arial"/>
        </w:rPr>
        <w:lastRenderedPageBreak/>
        <w:t xml:space="preserve">external auditors who can challenge management assumptions about variable consideration, performance obligations and the timing of revenue. Saleh et al. (2025) discovered that audit quality can have a moderating impact on the linkages between IFRS adoption and earnings management, suggesting that the greater the audit quality is, the less space does the management have to find accounting discretion to manage earnings. Thus, Yahaya (2025) found that the characteristics of governance are important, hence, the role of the Board in ensuring financial reporting can be maintained. The question is crucial for digital first companies, whose revenue streams include numerous transactions, automated processes, subscriptions and intricate contractual structures, which makes external evaluation more challenging. With the increasing sophistication of digital reporting environments, Morshed et al. (2026) stressed the need for integrity and reliability of digital financial statements, noting that an effective reporting system is essential. Additionally, Choi et al. (2025) suggested that the revenue recognition standards might impact the nature of board assessment mechanisms, implying that the consequences of accounting could directly impact on board governance of management incentives. Hence, corporate governance is related to earnings management in a manner that could have a moderating effect on earnings management as well as not as its entire cure. Excessive discretion in IFRS 15 use could be limited if monitoring is tight, and flexibility could lead to more subjective discretion in judgement where monitoring is weak, which may affect earnings on these estimates. </w:t>
      </w:r>
    </w:p>
    <w:p w14:paraId="434E20E1" w14:textId="77777777" w:rsidR="008101CE" w:rsidRPr="003E4651" w:rsidRDefault="00A63322" w:rsidP="008B1D24">
      <w:pPr>
        <w:pStyle w:val="Heading2"/>
      </w:pPr>
      <w:bookmarkStart w:id="78" w:name="_Toc240926382"/>
      <w:r w:rsidRPr="003E4651">
        <w:t>4.4 Analysis</w:t>
      </w:r>
      <w:bookmarkEnd w:id="78"/>
    </w:p>
    <w:p w14:paraId="434E20E2" w14:textId="77777777" w:rsidR="008101CE" w:rsidRPr="003E4651" w:rsidRDefault="00A63322" w:rsidP="008B1D24">
      <w:pPr>
        <w:rPr>
          <w:rFonts w:ascii="Arial" w:eastAsia="Arial" w:hAnsi="Arial" w:cs="Arial"/>
        </w:rPr>
      </w:pPr>
      <w:r w:rsidRPr="003E4651">
        <w:rPr>
          <w:rFonts w:ascii="Arial" w:eastAsia="Arial" w:hAnsi="Arial" w:cs="Arial"/>
        </w:rPr>
        <w:t>All four themes were related to the research questions. Managerial judgment was an important element in IFRS 15, and earnings management and smoothing continue to be relevant in IFRS reporting. Digital-first businesses caused unique revenue recognition challenges, but there was limited evidence regarding this in the UK. Governance and enforcement also affected the degree of accounting discretion that was used suitably or opportunistically. Subjective judgement did not always mean earnings manipulation was occurring, as found by a key issue. Where there were complicated contracts, professional judgement had to be used where rigidity in accounting procedures would have left questions unanswered. The combination of managerial incentives and discretion may, however, provide opportunities for opportunistic reporting (</w:t>
      </w:r>
      <w:proofErr w:type="spellStart"/>
      <w:r w:rsidRPr="003E4651">
        <w:rPr>
          <w:rFonts w:ascii="Arial" w:eastAsia="Arial" w:hAnsi="Arial" w:cs="Arial"/>
        </w:rPr>
        <w:t>Darabee</w:t>
      </w:r>
      <w:proofErr w:type="spellEnd"/>
      <w:r w:rsidRPr="003E4651">
        <w:rPr>
          <w:rFonts w:ascii="Arial" w:eastAsia="Arial" w:hAnsi="Arial" w:cs="Arial"/>
        </w:rPr>
        <w:t xml:space="preserve"> and Mousa, 2025). A lack of balance of evidence was also identified throughout the literature. Research on earnings management was </w:t>
      </w:r>
      <w:r w:rsidRPr="003E4651">
        <w:rPr>
          <w:rFonts w:ascii="Arial" w:eastAsia="Arial" w:hAnsi="Arial" w:cs="Arial"/>
        </w:rPr>
        <w:lastRenderedPageBreak/>
        <w:t>relatively large, and there was not much work done on IFRS 15 directly for digital-first businesses and UK companies. This corresponded with the identified research gap. Previous research focused on these aspects largely in isolation with little evidence of how they interact. Accordingly, the study sought to identify and focus on a gap in the literature regarding the potential for judgement in IFRS 15 to lead to earnings smoothing for digital-first firms in the UK.</w:t>
      </w:r>
    </w:p>
    <w:p w14:paraId="434E20E3" w14:textId="77777777" w:rsidR="008101CE" w:rsidRPr="003E4651" w:rsidRDefault="00A63322" w:rsidP="008B1D24">
      <w:pPr>
        <w:rPr>
          <w:rFonts w:ascii="Arial" w:eastAsia="Arial" w:hAnsi="Arial" w:cs="Arial"/>
        </w:rPr>
      </w:pPr>
      <w:r w:rsidRPr="003E4651">
        <w:rPr>
          <w:rFonts w:ascii="Arial" w:eastAsia="Arial" w:hAnsi="Arial" w:cs="Arial"/>
        </w:rPr>
        <w:t>All four themes were related to the research questions. An important part of IFRS 15 was managers' judgment, and relevant issues in financial reporting were earnings management and earnings smoothing. Digital-first businesses added revenue recognition complexities, but a small amount of evidence was found for this specific use in UK businesses. Governance and enforcement also had an effect on the appropriateness versus opportunism aspects of accounting discretion. A complex contract required professional judgement where a rigid accounting procedure would have been more appropriate to address different circumstances of a transaction, but not necessarily an indicator of earnings manipulation. Yet with managerial incentives and their discretion over accounting decisions, there may be a possibility for opportunistic reporting (</w:t>
      </w:r>
      <w:proofErr w:type="spellStart"/>
      <w:r w:rsidRPr="003E4651">
        <w:rPr>
          <w:rFonts w:ascii="Arial" w:eastAsia="Arial" w:hAnsi="Arial" w:cs="Arial"/>
        </w:rPr>
        <w:t>Darabee</w:t>
      </w:r>
      <w:proofErr w:type="spellEnd"/>
      <w:r w:rsidRPr="003E4651">
        <w:rPr>
          <w:rFonts w:ascii="Arial" w:eastAsia="Arial" w:hAnsi="Arial" w:cs="Arial"/>
        </w:rPr>
        <w:t xml:space="preserve"> and Mousa, 2025). The analysis also revealed that digitalisation complicated accounting work. Technological innovations, however, have presented new challenges to accounting standards and financial reporting (Kermani and Karimi, 2025). On that basis, it could be an important professional judgment matter for digital-first organisations to reflect on altered contracts, recurrent services, and technology-facilitated transactions. New developments have to be addressed by accounting systems that continue to provide reliable financial reporting (Soares et al., 2026).</w:t>
      </w:r>
    </w:p>
    <w:p w14:paraId="434E20E4" w14:textId="77777777" w:rsidR="008101CE" w:rsidRPr="003E4651" w:rsidRDefault="00A63322" w:rsidP="008B1D24">
      <w:pPr>
        <w:rPr>
          <w:rFonts w:ascii="Arial" w:eastAsia="Arial" w:hAnsi="Arial" w:cs="Arial"/>
        </w:rPr>
      </w:pPr>
      <w:r w:rsidRPr="003E4651">
        <w:rPr>
          <w:rFonts w:ascii="Arial" w:eastAsia="Arial" w:hAnsi="Arial" w:cs="Arial"/>
        </w:rPr>
        <w:t xml:space="preserve">One of the main findings was that a distinction exists between accounting judgement and earnings management. The presence of managerial discretion does not necessarily constitute a basis for making an interpretation that it was manipulated. On the contrary, judgements were found to be appropriate subject to information and managerial incentives, and based on the underlying transaction. It could also boost financial information availability and accessibility through the development of digital reporting (Zannat et al., 2026). Another factor that came to the fore in relation to discretion in accounting was governance. Effective audit committees, internal controls, external audits and regulatory oversight may limit opportunities for inappropriate reporting practices. Therefore, regulatory mechanisms and accountability were factors </w:t>
      </w:r>
      <w:r w:rsidRPr="003E4651">
        <w:rPr>
          <w:rFonts w:ascii="Arial" w:eastAsia="Arial" w:hAnsi="Arial" w:cs="Arial"/>
        </w:rPr>
        <w:lastRenderedPageBreak/>
        <w:t>important to reporting quality (</w:t>
      </w:r>
      <w:proofErr w:type="spellStart"/>
      <w:r w:rsidRPr="003E4651">
        <w:rPr>
          <w:rFonts w:ascii="Arial" w:eastAsia="Arial" w:hAnsi="Arial" w:cs="Arial"/>
        </w:rPr>
        <w:t>Dhoke</w:t>
      </w:r>
      <w:proofErr w:type="spellEnd"/>
      <w:r w:rsidRPr="003E4651">
        <w:rPr>
          <w:rFonts w:ascii="Arial" w:eastAsia="Arial" w:hAnsi="Arial" w:cs="Arial"/>
        </w:rPr>
        <w:t xml:space="preserve"> 2025). A better system of digital reporting, however, would not have been able to fully prevent managerial discretion. Research into earnings management and digitalisation was somewhat extensive, but not much research focused on IFRS 15 specifically in UK digital-first businesses. The main concern about the integrity and correctness of reporting information is also essential for digital disclosure to be achieved (Morshed et al., 2026). Thus, previous studies focused mainly on IFRS 15, earnings management, and digitalisation and governance individually, and few studies have explained the interaction between these studies. The general thrust of analysis of this study is, therefore, to examine a research gap around the possibility of subjective IFRS 15 judgement leading to earnings smoothing in digital-first companies in the UK. The findings have specifically highlighted that if managerial judgement is considered to be a form of manipulation, it does not take into consideration managerial incentives, complexity of transactions or governance mechanisms.</w:t>
      </w:r>
    </w:p>
    <w:p w14:paraId="434E20E5" w14:textId="77777777" w:rsidR="008101CE" w:rsidRPr="003E4651" w:rsidRDefault="00A63322" w:rsidP="008B1D24">
      <w:pPr>
        <w:pStyle w:val="Heading2"/>
      </w:pPr>
      <w:bookmarkStart w:id="79" w:name="_Toc240926383"/>
      <w:r w:rsidRPr="003E4651">
        <w:t>4.5 Chapter Summary</w:t>
      </w:r>
      <w:bookmarkEnd w:id="79"/>
    </w:p>
    <w:p w14:paraId="434E20E6" w14:textId="77777777" w:rsidR="008101CE" w:rsidRPr="003E4651" w:rsidRDefault="00A63322" w:rsidP="008B1D24">
      <w:pPr>
        <w:rPr>
          <w:rFonts w:ascii="Arial" w:eastAsia="Arial" w:hAnsi="Arial" w:cs="Arial"/>
        </w:rPr>
      </w:pPr>
      <w:r w:rsidRPr="003E4651">
        <w:rPr>
          <w:rFonts w:ascii="Arial" w:eastAsia="Arial" w:hAnsi="Arial" w:cs="Arial"/>
        </w:rPr>
        <w:t>Four themes that are relevant to the research questions were critically analysed in this chapter. The results proved the importance of IFRS 15 judgement, earnings management and smoothing, the complexity of the digital revenues and ways of controlling the process. The little UK-specific evidence available, however, meant there was no direct evidence to connect the judgement required under IFRS 15 to earnings smoothing, thus reinforcing the need for more research.</w:t>
      </w:r>
    </w:p>
    <w:p w14:paraId="434E20E7" w14:textId="77777777" w:rsidR="008101CE" w:rsidRPr="003E4651" w:rsidRDefault="00A63322" w:rsidP="008B1D24">
      <w:pPr>
        <w:rPr>
          <w:rFonts w:ascii="Arial" w:eastAsia="Arial" w:hAnsi="Arial" w:cs="Arial"/>
        </w:rPr>
      </w:pPr>
      <w:r w:rsidRPr="003E4651">
        <w:rPr>
          <w:rFonts w:ascii="Arial" w:hAnsi="Arial" w:cs="Arial"/>
        </w:rPr>
        <w:br w:type="page"/>
      </w:r>
    </w:p>
    <w:p w14:paraId="434E20E8" w14:textId="77777777" w:rsidR="008101CE" w:rsidRPr="003E4651" w:rsidRDefault="00A63322" w:rsidP="008B1D24">
      <w:pPr>
        <w:pStyle w:val="Heading1"/>
      </w:pPr>
      <w:bookmarkStart w:id="80" w:name="_Toc240926384"/>
      <w:r w:rsidRPr="003E4651">
        <w:lastRenderedPageBreak/>
        <w:t>Chapter 5: Discussion</w:t>
      </w:r>
      <w:bookmarkEnd w:id="80"/>
    </w:p>
    <w:p w14:paraId="434E20E9" w14:textId="77777777" w:rsidR="008101CE" w:rsidRPr="003E4651" w:rsidRDefault="00A63322" w:rsidP="008B1D24">
      <w:pPr>
        <w:pStyle w:val="Heading2"/>
      </w:pPr>
      <w:bookmarkStart w:id="81" w:name="_Toc240926385"/>
      <w:r w:rsidRPr="003E4651">
        <w:t>5.1 Introduction</w:t>
      </w:r>
      <w:bookmarkEnd w:id="81"/>
    </w:p>
    <w:p w14:paraId="434E20EA" w14:textId="77777777" w:rsidR="008101CE" w:rsidRPr="003E4651" w:rsidRDefault="00A63322" w:rsidP="008B1D24">
      <w:pPr>
        <w:rPr>
          <w:rFonts w:ascii="Arial" w:eastAsia="Arial" w:hAnsi="Arial" w:cs="Arial"/>
        </w:rPr>
      </w:pPr>
      <w:r w:rsidRPr="003E4651">
        <w:rPr>
          <w:rFonts w:ascii="Arial" w:eastAsia="Arial" w:hAnsi="Arial" w:cs="Arial"/>
        </w:rPr>
        <w:t>The findings are discussed in this chapter through the lens of the research questions, Positive Accounting Theory (PAT), and IFRS 15, digitalisation principles, earnings management and governance. It explains the findings and does not simply describe them, which shows how managerial judgement could impact revenue reporting in digital-first UK companies. It also takes into account digital business complexity, governance, the contribution of the study, implications and limitations.</w:t>
      </w:r>
    </w:p>
    <w:p w14:paraId="434E20EB" w14:textId="77777777" w:rsidR="008101CE" w:rsidRPr="003E4651" w:rsidRDefault="00A63322" w:rsidP="008B1D24">
      <w:pPr>
        <w:pStyle w:val="Heading2"/>
      </w:pPr>
      <w:bookmarkStart w:id="82" w:name="_Toc240926386"/>
      <w:r w:rsidRPr="003E4651">
        <w:t>5.2 Overview and Interpretation of Key Findings</w:t>
      </w:r>
      <w:bookmarkEnd w:id="82"/>
    </w:p>
    <w:p w14:paraId="434E20EC" w14:textId="77777777" w:rsidR="008101CE" w:rsidRPr="003E4651" w:rsidRDefault="00A63322" w:rsidP="008B1D24">
      <w:pPr>
        <w:rPr>
          <w:rFonts w:ascii="Arial" w:eastAsia="Arial" w:hAnsi="Arial" w:cs="Arial"/>
        </w:rPr>
      </w:pPr>
      <w:r w:rsidRPr="003E4651">
        <w:rPr>
          <w:rFonts w:ascii="Arial" w:eastAsia="Arial" w:hAnsi="Arial" w:cs="Arial"/>
        </w:rPr>
        <w:t>IFRS 15 is assessed to provide managers with useful judgment in instances of transactions that contain uncertainty, multiple obligations, or variable contractual terms. This is especially true for digital-first companies with subscriptions, platforms, bundled services and technology-enabled transactions. Kermani and Karimi (2025) agree with this claim, as they state that the digital age has introduced new dangers to accounting standards. However, judgement is not per se manipulation; it may be needed for proper financial reporting. Digitalisation also alters the decision environment when accounting decisions take place. According to Soares et al. (2026), digital transformation has led to the use of new concepts in the field of accounting, as well as new applications where the reporting systems had to adapt to new transactions driven by technology. This confirms that digitalisation influences the complexity of reporting as well as accounting processes.</w:t>
      </w:r>
    </w:p>
    <w:p w14:paraId="434E20ED" w14:textId="77777777" w:rsidR="008101CE" w:rsidRPr="003E4651" w:rsidRDefault="00A63322" w:rsidP="008B1D24">
      <w:pPr>
        <w:pStyle w:val="Heading2"/>
      </w:pPr>
      <w:bookmarkStart w:id="83" w:name="_Toc240926387"/>
      <w:r w:rsidRPr="003E4651">
        <w:t>5.3 Discussion of RQ1: Managerial discretion under IFRS 15</w:t>
      </w:r>
      <w:bookmarkEnd w:id="83"/>
    </w:p>
    <w:p w14:paraId="434E20EE" w14:textId="77777777" w:rsidR="008101CE" w:rsidRPr="003E4651" w:rsidRDefault="00A63322" w:rsidP="008B1D24">
      <w:pPr>
        <w:rPr>
          <w:rFonts w:ascii="Arial" w:eastAsia="Arial" w:hAnsi="Arial" w:cs="Arial"/>
        </w:rPr>
      </w:pPr>
      <w:r w:rsidRPr="003E4651">
        <w:rPr>
          <w:rFonts w:ascii="Arial" w:eastAsia="Arial" w:hAnsi="Arial" w:cs="Arial"/>
        </w:rPr>
        <w:t xml:space="preserve">RQ1 questions the extent that digital-first UK companies can move from the IFRS 15 revenue recognition model. The results show that particular importance in performance obligations, variable consideration, transaction price allocation and revenue recognition can be given to discretion. Often work involves judgments about contractual substance instead of mechanical application of rules. </w:t>
      </w:r>
      <w:proofErr w:type="spellStart"/>
      <w:r w:rsidRPr="003E4651">
        <w:rPr>
          <w:rFonts w:ascii="Arial" w:eastAsia="Arial" w:hAnsi="Arial" w:cs="Arial"/>
        </w:rPr>
        <w:t>Namazian</w:t>
      </w:r>
      <w:proofErr w:type="spellEnd"/>
      <w:r w:rsidRPr="003E4651">
        <w:rPr>
          <w:rFonts w:ascii="Arial" w:eastAsia="Arial" w:hAnsi="Arial" w:cs="Arial"/>
        </w:rPr>
        <w:t xml:space="preserve"> and </w:t>
      </w:r>
      <w:proofErr w:type="spellStart"/>
      <w:r w:rsidRPr="003E4651">
        <w:rPr>
          <w:rFonts w:ascii="Arial" w:eastAsia="Arial" w:hAnsi="Arial" w:cs="Arial"/>
        </w:rPr>
        <w:t>Mottahedi</w:t>
      </w:r>
      <w:proofErr w:type="spellEnd"/>
      <w:r w:rsidRPr="003E4651">
        <w:rPr>
          <w:rFonts w:ascii="Arial" w:eastAsia="Arial" w:hAnsi="Arial" w:cs="Arial"/>
        </w:rPr>
        <w:t xml:space="preserve"> (2025) argued that interpretation is more crucial in financial accounting systems, as transaction complexity grows with digital communication. This is especially applicable on subscription, upgrade, renewal and recurring digital contracts. Similarly, </w:t>
      </w:r>
      <w:proofErr w:type="spellStart"/>
      <w:r w:rsidRPr="003E4651">
        <w:rPr>
          <w:rFonts w:ascii="Arial" w:eastAsia="Arial" w:hAnsi="Arial" w:cs="Arial"/>
        </w:rPr>
        <w:t>Bağdat</w:t>
      </w:r>
      <w:proofErr w:type="spellEnd"/>
      <w:r w:rsidRPr="003E4651">
        <w:rPr>
          <w:rFonts w:ascii="Arial" w:eastAsia="Arial" w:hAnsi="Arial" w:cs="Arial"/>
        </w:rPr>
        <w:t xml:space="preserve"> and Yücel (2025) highlighted certain unique financial and accounting problems in online retailing business models. The findings confirmed that principles-based standards involve professional judgement in complex transactions. According </w:t>
      </w:r>
      <w:r w:rsidRPr="003E4651">
        <w:rPr>
          <w:rFonts w:ascii="Arial" w:eastAsia="Arial" w:hAnsi="Arial" w:cs="Arial"/>
        </w:rPr>
        <w:lastRenderedPageBreak/>
        <w:t>to Ahmed (2026), the accountability and reporting system should adapt to new transactions and organisations formed as a consequence of digitalisation. Meanwhile, Kibria (2026) suggested that businesses are increasingly exploiting digital-service business models, which may result in more diversified revenues and customer relations. The management discretion available under IFRS 15 is, therefore, of special importance in instances of multiple components or varying components.</w:t>
      </w:r>
    </w:p>
    <w:p w14:paraId="434E20EF" w14:textId="77777777" w:rsidR="008101CE" w:rsidRPr="003E4651" w:rsidRDefault="00A63322" w:rsidP="008B1D24">
      <w:pPr>
        <w:pStyle w:val="Heading2"/>
      </w:pPr>
      <w:bookmarkStart w:id="84" w:name="_Toc240926388"/>
      <w:r w:rsidRPr="003E4651">
        <w:t>5.4 Discussion of RQ2: Subjective revenue recognition and earnings stability</w:t>
      </w:r>
      <w:bookmarkEnd w:id="84"/>
    </w:p>
    <w:p w14:paraId="434E20F0" w14:textId="77777777" w:rsidR="008101CE" w:rsidRPr="003E4651" w:rsidRDefault="00A63322" w:rsidP="008B1D24">
      <w:pPr>
        <w:rPr>
          <w:rFonts w:ascii="Arial" w:eastAsia="Arial" w:hAnsi="Arial" w:cs="Arial"/>
        </w:rPr>
      </w:pPr>
      <w:r w:rsidRPr="003E4651">
        <w:rPr>
          <w:rFonts w:ascii="Arial" w:eastAsia="Arial" w:hAnsi="Arial" w:cs="Arial"/>
        </w:rPr>
        <w:t xml:space="preserve">RQ2 emphasizes subjective adjustment of revenue's impact on earnings certainty and stability. The results indicate that the timing and method of revenue recognition could affect reported performance, especially in the presence of multiple or recurring obligations for a contract. Vidani (2024) explained the swift evolution of digital payment systems that has transformed commercial transactions contributing to more and more digital business activities. These developments complicate the revenue recognition accounting, with which the value of correct revenue recognition judgement increases. One important consequence is the separation of the concepts of earnings management and earnings smoothing. Earnings management is the general term used to refer to managerial manipulation of accounting results, while earnings smoothing refers specifically to managerial actions taken to smooth earnings. The findings do not conclude when discretion is generally used or misused to smooth earnings in digital-first firms in the UK. Rather, the potential impact is determined by management incentive, complexity of transactions and the control environment. </w:t>
      </w:r>
      <w:proofErr w:type="spellStart"/>
      <w:r w:rsidRPr="003E4651">
        <w:rPr>
          <w:rFonts w:ascii="Arial" w:eastAsia="Arial" w:hAnsi="Arial" w:cs="Arial"/>
        </w:rPr>
        <w:t>Sobehy</w:t>
      </w:r>
      <w:proofErr w:type="spellEnd"/>
      <w:r w:rsidRPr="003E4651">
        <w:rPr>
          <w:rFonts w:ascii="Arial" w:eastAsia="Arial" w:hAnsi="Arial" w:cs="Arial"/>
        </w:rPr>
        <w:t xml:space="preserve"> et al. (2026) provide evidence that reported information has the power to impact the perception of a firm's value, underscoring its role to external stakeholders.</w:t>
      </w:r>
    </w:p>
    <w:p w14:paraId="434E20F1" w14:textId="77777777" w:rsidR="008101CE" w:rsidRPr="003E4651" w:rsidRDefault="00A63322" w:rsidP="008B1D24">
      <w:pPr>
        <w:pStyle w:val="Heading2"/>
      </w:pPr>
      <w:bookmarkStart w:id="85" w:name="_Toc240926389"/>
      <w:r w:rsidRPr="003E4651">
        <w:t>5.5 Discussion of RQ3: Implications for discretionary judgement and the bottom line</w:t>
      </w:r>
      <w:bookmarkEnd w:id="85"/>
    </w:p>
    <w:p w14:paraId="434E20F2" w14:textId="77777777" w:rsidR="008101CE" w:rsidRPr="003E4651" w:rsidRDefault="00A63322" w:rsidP="008B1D24">
      <w:pPr>
        <w:rPr>
          <w:rFonts w:ascii="Arial" w:eastAsia="Arial" w:hAnsi="Arial" w:cs="Arial"/>
        </w:rPr>
      </w:pPr>
      <w:r w:rsidRPr="003E4651">
        <w:rPr>
          <w:rFonts w:ascii="Arial" w:eastAsia="Arial" w:hAnsi="Arial" w:cs="Arial"/>
        </w:rPr>
        <w:t xml:space="preserve">RQ3 explores the impact of discretionary judgement on the value of UK digital-first companies. The conclusions indicate that the financial impact of judgement is related to the impact on the timing and amount of reported revenue. Incentives for managers can include growth, profitability, market performance and organisational reputation. As demonstrated by Zannat et al. (2026), data-driven dashboards can enhance investor reporting transparency and accountability, suggesting there is increasing visibility of financial performance that supports tighter managerial accountability. Affected revenue and earnings are considered a risk if discretionary judgment is misapplied, but it also could enhance faithful representation of complex transactions. As such, it </w:t>
      </w:r>
      <w:r w:rsidRPr="003E4651">
        <w:rPr>
          <w:rFonts w:ascii="Arial" w:eastAsia="Arial" w:hAnsi="Arial" w:cs="Arial"/>
        </w:rPr>
        <w:lastRenderedPageBreak/>
        <w:t>provides support for a qualified interpretation, rather than that discretion necessarily leads to manipulation.</w:t>
      </w:r>
    </w:p>
    <w:p w14:paraId="434E20F3" w14:textId="77777777" w:rsidR="008101CE" w:rsidRPr="003E4651" w:rsidRDefault="00A63322" w:rsidP="008B1D24">
      <w:pPr>
        <w:pStyle w:val="Heading2"/>
      </w:pPr>
      <w:bookmarkStart w:id="86" w:name="_Toc240926390"/>
      <w:r w:rsidRPr="003E4651">
        <w:t>5.6 Discussion of RQ4: Corporate governance and earnings smoothing</w:t>
      </w:r>
      <w:bookmarkEnd w:id="86"/>
    </w:p>
    <w:p w14:paraId="434E20F4" w14:textId="06010853" w:rsidR="008101CE" w:rsidRPr="003E4651" w:rsidRDefault="00A63322" w:rsidP="008B1D24">
      <w:pPr>
        <w:rPr>
          <w:rFonts w:ascii="Arial" w:eastAsia="Arial" w:hAnsi="Arial" w:cs="Arial"/>
        </w:rPr>
      </w:pPr>
      <w:r w:rsidRPr="003E4651">
        <w:rPr>
          <w:rFonts w:ascii="Arial" w:eastAsia="Arial" w:hAnsi="Arial" w:cs="Arial"/>
        </w:rPr>
        <w:t xml:space="preserve">RQ4 examines the effectiveness of corporate governance in controlling or reducing the earnings smoothing resulting from a subjectivity in revenue recognition. Findings show that governance, internal control, monitoring and transparency can limit opportunities for inappropriate reporting. Similarly, Morshed et al. (2026) paid attention to metadata integrity in digital financial and ESG disclosures as reliable information helps to ensure the credibility of digital disclosures. In addition, </w:t>
      </w:r>
      <w:proofErr w:type="spellStart"/>
      <w:r w:rsidRPr="003E4651">
        <w:rPr>
          <w:rFonts w:ascii="Arial" w:eastAsia="Arial" w:hAnsi="Arial" w:cs="Arial"/>
        </w:rPr>
        <w:t>Sobehy</w:t>
      </w:r>
      <w:proofErr w:type="spellEnd"/>
      <w:r w:rsidRPr="003E4651">
        <w:rPr>
          <w:rFonts w:ascii="Arial" w:eastAsia="Arial" w:hAnsi="Arial" w:cs="Arial"/>
        </w:rPr>
        <w:t xml:space="preserve"> et al. (2026) suggested reputational effects of digital disclosures for firms, further driving the importance of accurate and transparent reporting. The evidence, however, does not show that there </w:t>
      </w:r>
      <w:r w:rsidR="00577CBC" w:rsidRPr="003E4651">
        <w:rPr>
          <w:rFonts w:ascii="Arial" w:eastAsia="Arial" w:hAnsi="Arial" w:cs="Arial"/>
        </w:rPr>
        <w:t>are</w:t>
      </w:r>
      <w:r w:rsidRPr="003E4651">
        <w:rPr>
          <w:rFonts w:ascii="Arial" w:eastAsia="Arial" w:hAnsi="Arial" w:cs="Arial"/>
        </w:rPr>
        <w:t xml:space="preserve"> no earnings smoothing at all. Instead, effective oversight can limit the number of times that managerial discretion can be used inappropriately.</w:t>
      </w:r>
    </w:p>
    <w:p w14:paraId="434E20F5" w14:textId="77777777" w:rsidR="008101CE" w:rsidRPr="003E4651" w:rsidRDefault="00A63322" w:rsidP="008B1D24">
      <w:pPr>
        <w:pStyle w:val="Heading2"/>
      </w:pPr>
      <w:bookmarkStart w:id="87" w:name="_Toc240926391"/>
      <w:r w:rsidRPr="003E4651">
        <w:t>5.7 Digital-First business models in context to the RQs and corporate governance as a moderating factor</w:t>
      </w:r>
      <w:bookmarkEnd w:id="87"/>
    </w:p>
    <w:p w14:paraId="434E20F6" w14:textId="77777777" w:rsidR="008101CE" w:rsidRPr="003E4651" w:rsidRDefault="00A63322" w:rsidP="008B1D24">
      <w:pPr>
        <w:rPr>
          <w:rFonts w:ascii="Arial" w:eastAsia="Arial" w:hAnsi="Arial" w:cs="Arial"/>
        </w:rPr>
      </w:pPr>
      <w:r w:rsidRPr="003E4651">
        <w:rPr>
          <w:rFonts w:ascii="Arial" w:eastAsia="Arial" w:hAnsi="Arial" w:cs="Arial"/>
        </w:rPr>
        <w:t xml:space="preserve">Digital-first companies offer a valuable context for all four research questions as digitalisation is reshaping the structure of transactions, customer relations and sources of revenue. Digitalisation has been impacting accounting paradigms and reporting systems (Nicolae, 2025) and digital payment adoption has been digitalizing business transactions and financial practices (Faraz, 2025). Contract complexity may rise, thereby emphasizing the significance of RQ1, and potentially impacting the stability of earnings with RQ2. information deduced from RQ3 is that the more complex the contract, the more critical managerial judgment will be and it might affect the pattern of reported revenues. The complexity of digital formats, however, shouldn't be considered a sign of manipulation. In context to RQ4, governance is relevant, as effective monitoring, transparency and accountability can help to moderate the inappropriate reporting practices. </w:t>
      </w:r>
      <w:proofErr w:type="spellStart"/>
      <w:r w:rsidRPr="003E4651">
        <w:rPr>
          <w:rFonts w:ascii="Arial" w:eastAsia="Arial" w:hAnsi="Arial" w:cs="Arial"/>
        </w:rPr>
        <w:t>Dhoke</w:t>
      </w:r>
      <w:proofErr w:type="spellEnd"/>
      <w:r w:rsidRPr="003E4651">
        <w:rPr>
          <w:rFonts w:ascii="Arial" w:eastAsia="Arial" w:hAnsi="Arial" w:cs="Arial"/>
        </w:rPr>
        <w:t xml:space="preserve"> (2025) noted that financial reporting controls, regulatory modifications, transparency and accountability are important. Regarding the four research questions, the research outcome is that if IFRS 15 discretion is discussed, it is also the earnings stability, bottom-line effects and corporate governance in the reporting environment of digital-first UK companies.</w:t>
      </w:r>
    </w:p>
    <w:p w14:paraId="434E20F7" w14:textId="77777777" w:rsidR="008101CE" w:rsidRPr="003E4651" w:rsidRDefault="00A63322" w:rsidP="008B1D24">
      <w:pPr>
        <w:rPr>
          <w:rFonts w:ascii="Arial" w:eastAsia="Arial" w:hAnsi="Arial" w:cs="Arial"/>
        </w:rPr>
      </w:pPr>
      <w:r w:rsidRPr="003E4651">
        <w:rPr>
          <w:rFonts w:ascii="Arial" w:eastAsia="Arial" w:hAnsi="Arial" w:cs="Arial"/>
        </w:rPr>
        <w:t xml:space="preserve">The role of corporate governance exercised through the audit committee, the board and the internal and external audit may limit the discretion that IFRS 15 allows management. Suta et al. (2022) highlighted practical barriers of reporting approaches </w:t>
      </w:r>
      <w:r w:rsidRPr="003E4651">
        <w:rPr>
          <w:rFonts w:ascii="Arial" w:eastAsia="Arial" w:hAnsi="Arial" w:cs="Arial"/>
        </w:rPr>
        <w:lastRenderedPageBreak/>
        <w:t>to communicate complex information. However, although aspects of reporting implications of climate change were looked into, the message remains central to financial reporting: Disclosures can fail to bring clarity, can fail to be comparable. Corporate governance can, as such, be considered a mediation factor between managerial discretion and earnings outcome. Enhanced opportunities for unchallenged discretion from weak monitoring, and greater restrictions on opportunistic use of IFRS 15 from strong monitoring. Naef et al. (2025) confirmed that informed, reliable, and structured information is a growing necessity to facilitate capital-market integration, further emphasizing the importance of effective reporting controls. This is particularly true when judgment can be material, complex or hard for an outsider to assess.</w:t>
      </w:r>
    </w:p>
    <w:p w14:paraId="434E20F8" w14:textId="70618A4D" w:rsidR="008101CE" w:rsidRPr="003E4651" w:rsidRDefault="00A63322" w:rsidP="008B1D24">
      <w:pPr>
        <w:pStyle w:val="Heading2"/>
      </w:pPr>
      <w:bookmarkStart w:id="88" w:name="_Toc240926392"/>
      <w:r w:rsidRPr="003E4651">
        <w:t>5.</w:t>
      </w:r>
      <w:r w:rsidR="00577CBC" w:rsidRPr="003E4651">
        <w:t>8</w:t>
      </w:r>
      <w:r w:rsidRPr="003E4651">
        <w:t xml:space="preserve"> Overall discussion through Positive Accounting Theory</w:t>
      </w:r>
      <w:bookmarkEnd w:id="88"/>
    </w:p>
    <w:p w14:paraId="434E20F9" w14:textId="77777777" w:rsidR="008101CE" w:rsidRPr="003E4651" w:rsidRDefault="00A63322" w:rsidP="008B1D24">
      <w:pPr>
        <w:rPr>
          <w:rFonts w:ascii="Arial" w:eastAsia="Arial" w:hAnsi="Arial" w:cs="Arial"/>
        </w:rPr>
      </w:pPr>
      <w:r w:rsidRPr="003E4651">
        <w:rPr>
          <w:rFonts w:ascii="Arial" w:eastAsia="Arial" w:hAnsi="Arial" w:cs="Arial"/>
        </w:rPr>
        <w:t>The articles drew upon PAT as the basic theory to explain the relationships found. Managers can react to economic incentives in choosing accounting alternatives, and IFRS 15 gives flexibility in such a manner that the incentives can potentially impact reporting. The judgment needed in general for the standard does not give any fiscal incentive to manipulation of earnings but indeed opportunities which can be utilised in various ways as per the circumstances. Mohan et al. (2026) emphasised the economic significance of enterprise data, stressing the need for improved accounting analysis in light of the characteristics of digital business. However, PAT should be used with care. The results cannot be correlated with opportunities and managerial judgement. Rather, they suggest an IFRS 15 flexibility-based conditional relationship along with digital complexity, governance and managerial incentives. The framework instead offers an explanation of potential behaviour, and not proof of earnings smoothing.</w:t>
      </w:r>
    </w:p>
    <w:p w14:paraId="434E20FA" w14:textId="7C1C3E7F" w:rsidR="008101CE" w:rsidRPr="003E4651" w:rsidRDefault="00A63322" w:rsidP="008B1D24">
      <w:pPr>
        <w:pStyle w:val="Heading2"/>
      </w:pPr>
      <w:bookmarkStart w:id="89" w:name="_Toc240926393"/>
      <w:r w:rsidRPr="003E4651">
        <w:t>5.</w:t>
      </w:r>
      <w:r w:rsidR="00577CBC" w:rsidRPr="003E4651">
        <w:t>9</w:t>
      </w:r>
      <w:r w:rsidRPr="003E4651">
        <w:t xml:space="preserve"> Research Gap and Contribution</w:t>
      </w:r>
      <w:bookmarkEnd w:id="89"/>
    </w:p>
    <w:p w14:paraId="434E20FB" w14:textId="77777777" w:rsidR="008101CE" w:rsidRPr="003E4651" w:rsidRDefault="00A63322" w:rsidP="008B1D24">
      <w:pPr>
        <w:rPr>
          <w:rFonts w:ascii="Arial" w:eastAsia="Arial" w:hAnsi="Arial" w:cs="Arial"/>
        </w:rPr>
      </w:pPr>
      <w:r w:rsidRPr="003E4651">
        <w:rPr>
          <w:rFonts w:ascii="Arial" w:eastAsia="Arial" w:hAnsi="Arial" w:cs="Arial"/>
        </w:rPr>
        <w:t>The disciplines that are integrated are primarily accounting discretion, earnings management, digitalisation and reporting quality. The study specifically relates IFRS 15 judgement to the potential for earnings smoothing in UK firms that are digital-first, and it views governance as a key moderating influence. This relationship is not well formed and needs more empirical research in the UK context. Nicolae (2025) demonstrated that digitalisation can magnify transformation in accounting paradigms, suggesting that future research should consider major transformations of technology and reporting judgement simultaneously.</w:t>
      </w:r>
    </w:p>
    <w:p w14:paraId="434E20FC" w14:textId="452D0DEF" w:rsidR="008101CE" w:rsidRPr="003E4651" w:rsidRDefault="00A63322" w:rsidP="008B1D24">
      <w:pPr>
        <w:pStyle w:val="Heading2"/>
      </w:pPr>
      <w:bookmarkStart w:id="90" w:name="_Toc240926394"/>
      <w:r w:rsidRPr="003E4651">
        <w:lastRenderedPageBreak/>
        <w:t>5.1</w:t>
      </w:r>
      <w:r w:rsidR="00577CBC" w:rsidRPr="003E4651">
        <w:t>0</w:t>
      </w:r>
      <w:r w:rsidRPr="003E4651">
        <w:t xml:space="preserve"> Limitations</w:t>
      </w:r>
      <w:bookmarkEnd w:id="90"/>
    </w:p>
    <w:p w14:paraId="434E20FD" w14:textId="77777777" w:rsidR="008101CE" w:rsidRPr="003E4651" w:rsidRDefault="00A63322" w:rsidP="008B1D24">
      <w:pPr>
        <w:rPr>
          <w:rFonts w:ascii="Arial" w:eastAsia="Arial" w:hAnsi="Arial" w:cs="Arial"/>
        </w:rPr>
      </w:pPr>
      <w:r w:rsidRPr="003E4651">
        <w:rPr>
          <w:rFonts w:ascii="Arial" w:eastAsia="Arial" w:hAnsi="Arial" w:cs="Arial"/>
        </w:rPr>
        <w:t>The discussion is restricted to the limited evidence that directly addresses UK digital-first companies as per IFRS 15. Comparisons are not strictly possible due to variations in method, geographic reporting area, and earnings management definition. The use of secondary data renders the study incapable of determining if individual companies engage in revenue recognition to smooth earnings. As a consequence, conclusions from the findings do not definitely imply causation. Reporting methods can be impractical to verify complex information, demonstrating that conclusions about managerial motives cannot readily be made from disclosure (Suta et al., 2022).</w:t>
      </w:r>
    </w:p>
    <w:p w14:paraId="434E20FE" w14:textId="7DA0448D" w:rsidR="008101CE" w:rsidRPr="003E4651" w:rsidRDefault="00A63322" w:rsidP="008B1D24">
      <w:pPr>
        <w:pStyle w:val="Heading2"/>
      </w:pPr>
      <w:bookmarkStart w:id="91" w:name="_Toc240926395"/>
      <w:r w:rsidRPr="003E4651">
        <w:t>5.1</w:t>
      </w:r>
      <w:r w:rsidR="00577CBC" w:rsidRPr="003E4651">
        <w:t>1</w:t>
      </w:r>
      <w:r w:rsidRPr="003E4651">
        <w:t xml:space="preserve"> Chapter Summary</w:t>
      </w:r>
      <w:bookmarkEnd w:id="91"/>
    </w:p>
    <w:p w14:paraId="434E20FF" w14:textId="77777777" w:rsidR="008101CE" w:rsidRPr="003E4651" w:rsidRDefault="00A63322" w:rsidP="008B1D24">
      <w:pPr>
        <w:rPr>
          <w:rFonts w:ascii="Arial" w:eastAsia="Arial" w:hAnsi="Arial" w:cs="Arial"/>
        </w:rPr>
      </w:pPr>
      <w:r w:rsidRPr="003E4651">
        <w:rPr>
          <w:rFonts w:ascii="Arial" w:eastAsia="Arial" w:hAnsi="Arial" w:cs="Arial"/>
        </w:rPr>
        <w:t>The benefit of IFRS 15 is that it offers the flexibility to account for digital revenues when they are complex, and it offers opportunities for management discretion. Digital-first models emphasise this issue, and PAT provides insight into how incentives can shape judgement and governance can limit opportunistic behaviour. A possible link between subjective revenue recognition and earnings stability, rather than earnings smoothing, is established by the study without making this an accusation.</w:t>
      </w:r>
    </w:p>
    <w:p w14:paraId="434E2100" w14:textId="77777777" w:rsidR="008101CE" w:rsidRPr="003E4651" w:rsidRDefault="00A63322" w:rsidP="008B1D24">
      <w:pPr>
        <w:rPr>
          <w:rFonts w:ascii="Arial" w:eastAsia="Arial" w:hAnsi="Arial" w:cs="Arial"/>
        </w:rPr>
      </w:pPr>
      <w:r w:rsidRPr="003E4651">
        <w:rPr>
          <w:rFonts w:ascii="Arial" w:hAnsi="Arial" w:cs="Arial"/>
        </w:rPr>
        <w:br w:type="page"/>
      </w:r>
    </w:p>
    <w:p w14:paraId="434E2101" w14:textId="77777777" w:rsidR="008101CE" w:rsidRPr="003E4651" w:rsidRDefault="00A63322" w:rsidP="008B1D24">
      <w:pPr>
        <w:pStyle w:val="Heading1"/>
      </w:pPr>
      <w:bookmarkStart w:id="92" w:name="_Toc240926396"/>
      <w:r w:rsidRPr="003E4651">
        <w:lastRenderedPageBreak/>
        <w:t>Chapter 6: Conclusion</w:t>
      </w:r>
      <w:bookmarkEnd w:id="92"/>
      <w:r w:rsidRPr="003E4651">
        <w:t xml:space="preserve"> </w:t>
      </w:r>
    </w:p>
    <w:p w14:paraId="434E2102" w14:textId="77777777" w:rsidR="008101CE" w:rsidRPr="003E4651" w:rsidRDefault="00A63322" w:rsidP="008B1D24">
      <w:pPr>
        <w:pStyle w:val="Heading2"/>
      </w:pPr>
      <w:bookmarkStart w:id="93" w:name="_Toc240926397"/>
      <w:r w:rsidRPr="003E4651">
        <w:t>6.1 Summarising key findings</w:t>
      </w:r>
      <w:bookmarkEnd w:id="93"/>
    </w:p>
    <w:p w14:paraId="434E2103" w14:textId="77777777" w:rsidR="008101CE" w:rsidRPr="003E4651" w:rsidRDefault="00A63322" w:rsidP="008B1D24">
      <w:pPr>
        <w:rPr>
          <w:rFonts w:ascii="Arial" w:eastAsia="Arial" w:hAnsi="Arial" w:cs="Arial"/>
        </w:rPr>
      </w:pPr>
      <w:r w:rsidRPr="003E4651">
        <w:rPr>
          <w:rFonts w:ascii="Arial" w:eastAsia="Arial" w:hAnsi="Arial" w:cs="Arial"/>
        </w:rPr>
        <w:t>The results showed that revenue-related decisions may affect reported performance. It further pointed out the significance of revenue recognition for investigating the earnings management behaviour. The larger accounting literature further added that the implementation of IFRS did not close off the door to earnings management opportunities. With thematic analysis, it is analysed that earnings smoothing in the digital-first firms is not only a consequence of managers' opportunism, but it is also connected to digital business models' complexity and the judgement-based level of effort needed to fulfil requirements of IFRS 15. This provided another reason for proper control and monitoring systems to keep the quality of financial reporting.</w:t>
      </w:r>
    </w:p>
    <w:p w14:paraId="434E2104" w14:textId="77777777" w:rsidR="008101CE" w:rsidRPr="003E4651" w:rsidRDefault="00A63322" w:rsidP="008B1D24">
      <w:pPr>
        <w:rPr>
          <w:rFonts w:ascii="Arial" w:eastAsia="Arial" w:hAnsi="Arial" w:cs="Arial"/>
        </w:rPr>
      </w:pPr>
      <w:r w:rsidRPr="003E4651">
        <w:rPr>
          <w:rFonts w:ascii="Arial" w:eastAsia="Arial" w:hAnsi="Arial" w:cs="Arial"/>
        </w:rPr>
        <w:t>Revenue recognition under IFRS 15 is supposed to accurately depict economic transactions, yet because of the subjective nature of choosing many of its judgements, there may be opportunities for earnings smoothing when managerial incentives and a lack of oversight situation align. Overall, it found that digital-first companies have often struggled to ensure their financial reporting has been transparent, consistent and reliable. It is important, therefore, that good governance (accountability) systems, good internal control and the superstructure of auditing are all put in place to ensure that management decision-making on IFRS 15 does not increase opportunities for financial performance distortion through opportunistic earnings management practices, but is an opportunity to exercise faithfully represent financial performance.</w:t>
      </w:r>
    </w:p>
    <w:p w14:paraId="434E2105" w14:textId="77777777" w:rsidR="008101CE" w:rsidRPr="003E4651" w:rsidRDefault="00A63322" w:rsidP="008B1D24">
      <w:pPr>
        <w:pStyle w:val="Heading2"/>
      </w:pPr>
      <w:bookmarkStart w:id="94" w:name="_Toc240926398"/>
      <w:r w:rsidRPr="003E4651">
        <w:t>6.2 Answering to the research questions</w:t>
      </w:r>
      <w:bookmarkEnd w:id="94"/>
    </w:p>
    <w:p w14:paraId="434E2106" w14:textId="77777777" w:rsidR="008101CE" w:rsidRPr="003E4651" w:rsidRDefault="00A63322" w:rsidP="008B1D24">
      <w:pPr>
        <w:rPr>
          <w:rFonts w:ascii="Arial" w:eastAsia="Arial" w:hAnsi="Arial" w:cs="Arial"/>
        </w:rPr>
      </w:pPr>
      <w:r w:rsidRPr="003E4651">
        <w:rPr>
          <w:rFonts w:ascii="Arial" w:eastAsia="Arial" w:hAnsi="Arial" w:cs="Arial"/>
        </w:rPr>
        <w:t xml:space="preserve">Answers to RQ1 showed that there is greater managerial discretion among digital-first companies in the UK. It further assessed one of the companies for the assessment of performance obligations, specifically in relation to their transaction prices and reviewing the time to improve the duty to recognize revenue under IFRS 15. Business models that are digitally first include multi-stage contractual arrangements, complex performance obligations, a variable consideration, and a changing customer relationship. Such features necessitate a judgement on the other part of the managers as to the extent of the revenue recognition and the timing of the accounting period in which such revenue is to be recognized. As a result, this may also create discrepancies in the reported revenue figures for companies using the same accounting system. In the context of RQ2, this study implied that there is possibility of </w:t>
      </w:r>
      <w:r w:rsidRPr="003E4651">
        <w:rPr>
          <w:rFonts w:ascii="Arial" w:eastAsia="Arial" w:hAnsi="Arial" w:cs="Arial"/>
        </w:rPr>
        <w:lastRenderedPageBreak/>
        <w:t>subjectivity influencing the earnings certainty as managerial judgement can have an impact on both the level and time of recognition of revenue. This is especially important for the digital industry that may have revenue models based on subscriptions, bundled services, performance-based, discounts or otherwise variable models. However, the more complex it gets, the more judgment is required and where and when to recognize revenue becomes more uncertain.</w:t>
      </w:r>
    </w:p>
    <w:p w14:paraId="434E2107" w14:textId="77777777" w:rsidR="008101CE" w:rsidRPr="003E4651" w:rsidRDefault="00A63322" w:rsidP="008B1D24">
      <w:pPr>
        <w:rPr>
          <w:rFonts w:ascii="Arial" w:eastAsia="Arial" w:hAnsi="Arial" w:cs="Arial"/>
          <w:b/>
          <w:bCs/>
        </w:rPr>
      </w:pPr>
      <w:r w:rsidRPr="003E4651">
        <w:rPr>
          <w:rFonts w:ascii="Arial" w:eastAsia="Arial" w:hAnsi="Arial" w:cs="Arial"/>
        </w:rPr>
        <w:t>The potential bottom line impacts of managerial judgement are related to the nature of the judgement, as witnessed from RQ3. However, simply marking a judgment does not mean that the report is manipulated or inappropriate. In situations where management exercises its discretion to make judgments result in a faithful representation of economically complex transactions. It then contributes to the quality and relevance of financial reporting. If judgment is used out of nowhere, it can affect the timing or amount of revenue and thus the reported earnings. Lastly, RQ4 demonstrates the need for corporate governance in the management of these risks. However, opportunities for inappropriate earnings smoothing could be mitigated with effective monitoring, internal controls, management oversight and governance mechanisms. However, the level of risk associated with subjective accounting decisions cannot be removed through the governance mechanism. A holistic approach of continued professional judgement, sound governance and management is still required for the effective preparation of robust and trustworthy financial statements. The overall conclusion is that the relation between IFRS 15, managerial judgement and corporate governance is significant for fostering the reliability of revenue recognition in the UK digital-first firms.</w:t>
      </w:r>
    </w:p>
    <w:p w14:paraId="434E2108" w14:textId="77777777" w:rsidR="008101CE" w:rsidRPr="003E4651" w:rsidRDefault="00A63322" w:rsidP="008B1D24">
      <w:pPr>
        <w:pStyle w:val="Heading2"/>
      </w:pPr>
      <w:bookmarkStart w:id="95" w:name="_Toc240926399"/>
      <w:r w:rsidRPr="003E4651">
        <w:t>6.3 Recommendations, academic and Practical Implications</w:t>
      </w:r>
      <w:bookmarkEnd w:id="95"/>
    </w:p>
    <w:p w14:paraId="434E2109" w14:textId="77777777" w:rsidR="008101CE" w:rsidRPr="003E4651" w:rsidRDefault="00A63322" w:rsidP="008B1D24">
      <w:pPr>
        <w:rPr>
          <w:rFonts w:ascii="Arial" w:eastAsia="Arial" w:hAnsi="Arial" w:cs="Arial"/>
        </w:rPr>
      </w:pPr>
      <w:r w:rsidRPr="003E4651">
        <w:rPr>
          <w:rFonts w:ascii="Arial" w:eastAsia="Arial" w:hAnsi="Arial" w:cs="Arial"/>
        </w:rPr>
        <w:t xml:space="preserve">Academically, the results linked the concepts of PAT into the realm of digital-first revenue recognition and bridge IFRS 15 judgement and the earnings-smoothing literature. In practice, these are relevant for managers, auditors, audit committees, investors and regulators who must take part in significant judgements regarding revenues. Ahmed (2026) highlighted that the nature of accounting and finance is constantly changing and CPF must always be adjusted to suit the changes, but retain trustworthiness. Document significant judgements made clearly, and challenge assumptions that could have a material impact on the timing and measurement of revenue by managers, and also by auditors and audit committees. This can lead to enhanced comparability, investor confidence, and minimise the possibility for </w:t>
      </w:r>
      <w:r w:rsidRPr="003E4651">
        <w:rPr>
          <w:rFonts w:ascii="Arial" w:eastAsia="Arial" w:hAnsi="Arial" w:cs="Arial"/>
        </w:rPr>
        <w:lastRenderedPageBreak/>
        <w:t>manipulation to give false impressions of real financial performance over time. Kibria (2026) demonstrated that digital-service transformation can alter organisational activities and that interpretation of newly shifting arrangements is important. Managers need to constantly evaluate contract conditions, transaction pricing, performance requirements for renewal subscriptions, platform fees and bundle digital services, pricing and promotional requirements and other usage-based pricing. Such judgmental processes further complicate accounting reporting and the extent of subjective accounting decisions that may be made. This can lead to financial statements showing the true economic substance of digital transactions. It can further provide a chance for managers to use accounting discretion to ‘manipulate' earnings or to work towards financial results.</w:t>
      </w:r>
    </w:p>
    <w:p w14:paraId="434E210A" w14:textId="77777777" w:rsidR="008101CE" w:rsidRPr="003E4651" w:rsidRDefault="00A63322" w:rsidP="008B1D24">
      <w:pPr>
        <w:pStyle w:val="Heading2"/>
      </w:pPr>
      <w:bookmarkStart w:id="96" w:name="_Toc240926400"/>
      <w:r w:rsidRPr="003E4651">
        <w:t>6.4 Limitations of the Study</w:t>
      </w:r>
      <w:bookmarkEnd w:id="96"/>
    </w:p>
    <w:p w14:paraId="434E210B" w14:textId="77777777" w:rsidR="008101CE" w:rsidRPr="003E4651" w:rsidRDefault="00A63322" w:rsidP="008B1D24">
      <w:pPr>
        <w:rPr>
          <w:rFonts w:ascii="Arial" w:eastAsia="Arial" w:hAnsi="Arial" w:cs="Arial"/>
        </w:rPr>
      </w:pPr>
      <w:r w:rsidRPr="003E4651">
        <w:rPr>
          <w:rFonts w:ascii="Arial" w:eastAsia="Arial" w:hAnsi="Arial" w:cs="Arial"/>
        </w:rPr>
        <w:t>There are a few limitations to this study. To begin with, this study has focused on existing academic and professional literature, rather than first-hand evidence gathered from UK digital-first businesses. Thus, results rely on available published sources, their quality and relevance. Secondly, this study concentrates on IFRS 15, managerial discretion, earnings management, earnings smoothing and corporate governance rather than other accounting systems and other aspects of financial reporting behaviour. Thirdly, the business landscape is digital, and thus high technology and business models could pose problems for the accounts that have not been fully captured in the literature. Lastly, since the study only looks at correlations and patterns, it may not show that subjective judgement causes earnings smoothing directly.</w:t>
      </w:r>
    </w:p>
    <w:p w14:paraId="434E210C" w14:textId="77777777" w:rsidR="008101CE" w:rsidRPr="003E4651" w:rsidRDefault="00A63322" w:rsidP="008B1D24">
      <w:pPr>
        <w:pStyle w:val="Heading2"/>
      </w:pPr>
      <w:bookmarkStart w:id="97" w:name="_Toc240926401"/>
      <w:r w:rsidRPr="003E4651">
        <w:t>6.5 Future Research Directions</w:t>
      </w:r>
      <w:bookmarkEnd w:id="97"/>
    </w:p>
    <w:p w14:paraId="434E210D" w14:textId="77777777" w:rsidR="008101CE" w:rsidRPr="003E4651" w:rsidRDefault="00A63322" w:rsidP="008B1D24">
      <w:pPr>
        <w:rPr>
          <w:rFonts w:ascii="Arial" w:eastAsia="Arial" w:hAnsi="Arial" w:cs="Arial"/>
        </w:rPr>
      </w:pPr>
      <w:r w:rsidRPr="003E4651">
        <w:rPr>
          <w:rFonts w:ascii="Arial" w:eastAsia="Arial" w:hAnsi="Arial" w:cs="Arial"/>
        </w:rPr>
        <w:t xml:space="preserve">Future studies can focus on these limitations by using the interviews, questionnaires or case studies with managers and auditors, audit committee members in digital-first companies in the UK. A quantitative study can also assess whether increased managerial discretion under IFRS 15 is correlated with changes in earnings volatility, revenue timing and/or earnings smoothing. Comparative studies could be conducted to identify the similarities/contradictions between companies that are digital or not, to see if digital business models have unique revenue recognition issues. Another area of interest for future research would be the effect of artificial intelligence, automated accounting and digital reporting technology on managerial decisions and on the governance of companies. Long-term studies would yield additional evidence of the </w:t>
      </w:r>
      <w:r w:rsidRPr="003E4651">
        <w:rPr>
          <w:rFonts w:ascii="Arial" w:eastAsia="Arial" w:hAnsi="Arial" w:cs="Arial"/>
        </w:rPr>
        <w:lastRenderedPageBreak/>
        <w:t>future evolution of IFRS 15 practice in the context of changes in digital business models.</w:t>
      </w:r>
    </w:p>
    <w:p w14:paraId="434E210E" w14:textId="77777777" w:rsidR="008101CE" w:rsidRPr="003E4651" w:rsidRDefault="00A63322" w:rsidP="008B1D24">
      <w:pPr>
        <w:pStyle w:val="Heading2"/>
      </w:pPr>
      <w:bookmarkStart w:id="98" w:name="_Toc240926402"/>
      <w:r w:rsidRPr="003E4651">
        <w:t>6.6 Chapter Conclusion</w:t>
      </w:r>
      <w:bookmarkEnd w:id="98"/>
    </w:p>
    <w:p w14:paraId="434E210F" w14:textId="77777777" w:rsidR="008101CE" w:rsidRPr="003E4651" w:rsidRDefault="00A63322" w:rsidP="008B1D24">
      <w:pPr>
        <w:rPr>
          <w:rFonts w:ascii="Arial" w:eastAsia="Arial" w:hAnsi="Arial" w:cs="Arial"/>
        </w:rPr>
      </w:pPr>
      <w:r w:rsidRPr="003E4651">
        <w:rPr>
          <w:rFonts w:ascii="Arial" w:eastAsia="Arial" w:hAnsi="Arial" w:cs="Arial"/>
        </w:rPr>
        <w:t>As this chapter establishes, IFRS 15 and managerial judgement are not without complication for digital-first companies, especially in the realm of contractual arrangement and timing of revenue recognition. Given the results, it can be argued that both the subjective recognition of the revenue and the existence of appropriate governance and internal control may influence the consistency of earnings. This study, therefore, highlighted the need for transparency, accountability and reliable financial reporting from the accounting judgement required.</w:t>
      </w:r>
    </w:p>
    <w:p w14:paraId="434E2110" w14:textId="77777777" w:rsidR="008101CE" w:rsidRPr="003E4651" w:rsidRDefault="00A63322" w:rsidP="008B1D24">
      <w:pPr>
        <w:rPr>
          <w:rFonts w:ascii="Arial" w:eastAsia="Arial" w:hAnsi="Arial" w:cs="Arial"/>
          <w:b/>
          <w:bCs/>
        </w:rPr>
      </w:pPr>
      <w:r w:rsidRPr="003E4651">
        <w:rPr>
          <w:rFonts w:ascii="Arial" w:hAnsi="Arial" w:cs="Arial"/>
        </w:rPr>
        <w:br w:type="page"/>
      </w:r>
    </w:p>
    <w:p w14:paraId="434E2111" w14:textId="77777777" w:rsidR="008101CE" w:rsidRPr="008B1D24" w:rsidRDefault="00A63322" w:rsidP="008B1D24">
      <w:pPr>
        <w:pStyle w:val="Heading1"/>
      </w:pPr>
      <w:bookmarkStart w:id="99" w:name="_Toc240926403"/>
      <w:r w:rsidRPr="008B1D24">
        <w:lastRenderedPageBreak/>
        <w:t>References</w:t>
      </w:r>
      <w:bookmarkEnd w:id="99"/>
    </w:p>
    <w:p w14:paraId="4CA7AD7A" w14:textId="77777777" w:rsidR="001714EA" w:rsidRPr="004E5D11" w:rsidRDefault="001714EA" w:rsidP="008B1D24">
      <w:pPr>
        <w:spacing w:after="240"/>
        <w:rPr>
          <w:rFonts w:ascii="Arial" w:eastAsia="Arial" w:hAnsi="Arial" w:cs="Arial"/>
          <w:color w:val="000000" w:themeColor="text1"/>
          <w:highlight w:val="white"/>
        </w:rPr>
      </w:pPr>
      <w:r w:rsidRPr="004E5D11">
        <w:rPr>
          <w:rFonts w:ascii="Arial" w:eastAsia="Arial" w:hAnsi="Arial" w:cs="Arial"/>
          <w:color w:val="000000" w:themeColor="text1"/>
          <w:highlight w:val="white"/>
        </w:rPr>
        <w:t>Agana, J.A., Zori, S.G. and Alon, A., (2023). IFRS adoption approaches and accounting quality. </w:t>
      </w:r>
      <w:r w:rsidRPr="004E5D11">
        <w:rPr>
          <w:rFonts w:ascii="Arial" w:eastAsia="Arial" w:hAnsi="Arial" w:cs="Arial"/>
          <w:i/>
          <w:iCs/>
          <w:color w:val="000000" w:themeColor="text1"/>
          <w:highlight w:val="white"/>
        </w:rPr>
        <w:t>The International Journal of Accounting</w:t>
      </w:r>
      <w:r w:rsidRPr="004E5D11">
        <w:rPr>
          <w:rFonts w:ascii="Arial" w:eastAsia="Arial" w:hAnsi="Arial" w:cs="Arial"/>
          <w:color w:val="000000" w:themeColor="text1"/>
          <w:highlight w:val="white"/>
        </w:rPr>
        <w:t>, </w:t>
      </w:r>
      <w:r w:rsidRPr="004E5D11">
        <w:rPr>
          <w:rFonts w:ascii="Arial" w:eastAsia="Arial" w:hAnsi="Arial" w:cs="Arial"/>
          <w:i/>
          <w:iCs/>
          <w:color w:val="000000" w:themeColor="text1"/>
          <w:highlight w:val="white"/>
        </w:rPr>
        <w:t>58</w:t>
      </w:r>
      <w:r w:rsidRPr="004E5D11">
        <w:rPr>
          <w:rFonts w:ascii="Arial" w:eastAsia="Arial" w:hAnsi="Arial" w:cs="Arial"/>
          <w:color w:val="000000" w:themeColor="text1"/>
          <w:highlight w:val="white"/>
        </w:rPr>
        <w:t xml:space="preserve">(03), p.2350009. </w:t>
      </w:r>
      <w:hyperlink r:id="rId13">
        <w:r w:rsidRPr="004E5D11">
          <w:rPr>
            <w:rFonts w:ascii="Arial" w:eastAsia="Arial" w:hAnsi="Arial" w:cs="Arial"/>
            <w:color w:val="000000" w:themeColor="text1"/>
            <w:highlight w:val="white"/>
            <w:u w:val="single"/>
          </w:rPr>
          <w:t>https://www.worldscientific.com/doi/abs/10.1142/S1094406023500099</w:t>
        </w:r>
      </w:hyperlink>
    </w:p>
    <w:p w14:paraId="57B70B0B" w14:textId="77777777" w:rsidR="001714EA" w:rsidRPr="004E5D11" w:rsidRDefault="001714EA" w:rsidP="008B1D24">
      <w:pPr>
        <w:spacing w:after="240"/>
        <w:rPr>
          <w:rFonts w:ascii="Arial" w:eastAsia="Arial" w:hAnsi="Arial" w:cs="Arial"/>
          <w:color w:val="000000" w:themeColor="text1"/>
          <w:highlight w:val="white"/>
        </w:rPr>
      </w:pPr>
      <w:r w:rsidRPr="004E5D11">
        <w:rPr>
          <w:rFonts w:ascii="Arial" w:eastAsia="Arial" w:hAnsi="Arial" w:cs="Arial"/>
          <w:color w:val="000000" w:themeColor="text1"/>
          <w:highlight w:val="white"/>
        </w:rPr>
        <w:t>Ahmad, G., Subhan, M., Hayat, F. and Al-Faryan, M.A.S., (2023). Unravelling the truth: A bibliometric analysis of earnings management practices. </w:t>
      </w:r>
      <w:r w:rsidRPr="004E5D11">
        <w:rPr>
          <w:rFonts w:ascii="Arial" w:eastAsia="Arial" w:hAnsi="Arial" w:cs="Arial"/>
          <w:i/>
          <w:iCs/>
          <w:color w:val="000000" w:themeColor="text1"/>
          <w:highlight w:val="white"/>
        </w:rPr>
        <w:t>Cogent Business &amp; Management</w:t>
      </w:r>
      <w:r w:rsidRPr="004E5D11">
        <w:rPr>
          <w:rFonts w:ascii="Arial" w:eastAsia="Arial" w:hAnsi="Arial" w:cs="Arial"/>
          <w:color w:val="000000" w:themeColor="text1"/>
          <w:highlight w:val="white"/>
        </w:rPr>
        <w:t>, </w:t>
      </w:r>
      <w:r w:rsidRPr="004E5D11">
        <w:rPr>
          <w:rFonts w:ascii="Arial" w:eastAsia="Arial" w:hAnsi="Arial" w:cs="Arial"/>
          <w:i/>
          <w:iCs/>
          <w:color w:val="000000" w:themeColor="text1"/>
          <w:highlight w:val="white"/>
        </w:rPr>
        <w:t>10</w:t>
      </w:r>
      <w:r w:rsidRPr="004E5D11">
        <w:rPr>
          <w:rFonts w:ascii="Arial" w:eastAsia="Arial" w:hAnsi="Arial" w:cs="Arial"/>
          <w:color w:val="000000" w:themeColor="text1"/>
          <w:highlight w:val="white"/>
        </w:rPr>
        <w:t xml:space="preserve">(1), p.2194088. </w:t>
      </w:r>
      <w:hyperlink r:id="rId14">
        <w:r w:rsidRPr="004E5D11">
          <w:rPr>
            <w:rFonts w:ascii="Arial" w:eastAsia="Arial" w:hAnsi="Arial" w:cs="Arial"/>
            <w:color w:val="000000" w:themeColor="text1"/>
            <w:highlight w:val="white"/>
            <w:u w:val="single"/>
          </w:rPr>
          <w:t>https://www.tandfonline.com/doi/abs/10.1080/23311975.2023.2194088</w:t>
        </w:r>
      </w:hyperlink>
    </w:p>
    <w:p w14:paraId="242F8A27" w14:textId="77777777" w:rsidR="001714EA" w:rsidRPr="004E5D11" w:rsidRDefault="001714EA" w:rsidP="008B1D24">
      <w:pPr>
        <w:spacing w:after="240"/>
        <w:rPr>
          <w:rFonts w:ascii="Arial" w:eastAsia="Arial" w:hAnsi="Arial" w:cs="Arial"/>
          <w:color w:val="000000" w:themeColor="text1"/>
        </w:rPr>
      </w:pPr>
      <w:r w:rsidRPr="004E5D11">
        <w:rPr>
          <w:rFonts w:ascii="Arial" w:eastAsia="Arial" w:hAnsi="Arial" w:cs="Arial"/>
          <w:color w:val="000000" w:themeColor="text1"/>
          <w:highlight w:val="white"/>
        </w:rPr>
        <w:t xml:space="preserve">Ahmed, J.U., (2026). Navigating the Transformative Landscape of Accounting, Finance and Sustainability: An Exploration. </w:t>
      </w:r>
      <w:hyperlink r:id="rId15">
        <w:r w:rsidRPr="004E5D11">
          <w:rPr>
            <w:rFonts w:ascii="Arial" w:eastAsia="Arial" w:hAnsi="Arial" w:cs="Arial"/>
            <w:color w:val="000000" w:themeColor="text1"/>
            <w:highlight w:val="white"/>
            <w:u w:val="single"/>
          </w:rPr>
          <w:t>https://dspace.nehu.ac.in/bitstreams/187e20ea-e290-48ad-89a7-7b082b30e160/download</w:t>
        </w:r>
      </w:hyperlink>
    </w:p>
    <w:p w14:paraId="4ED3B5E3" w14:textId="77777777" w:rsidR="001714EA" w:rsidRPr="004E5D11" w:rsidRDefault="001714EA" w:rsidP="008B1D24">
      <w:pPr>
        <w:spacing w:after="240"/>
        <w:rPr>
          <w:rFonts w:ascii="Arial" w:eastAsia="Arial" w:hAnsi="Arial" w:cs="Arial"/>
          <w:color w:val="000000" w:themeColor="text1"/>
        </w:rPr>
      </w:pPr>
      <w:r w:rsidRPr="004E5D11">
        <w:rPr>
          <w:rFonts w:ascii="Arial" w:eastAsia="Arial" w:hAnsi="Arial" w:cs="Arial"/>
          <w:color w:val="000000" w:themeColor="text1"/>
          <w:highlight w:val="white"/>
        </w:rPr>
        <w:t>Al Daoud, K., (2022). Revenue standard and earnings management during the COVID-19 pandemic: A comparison between IFRS and GAAP. </w:t>
      </w:r>
      <w:r w:rsidRPr="004E5D11">
        <w:rPr>
          <w:rFonts w:ascii="Arial" w:eastAsia="Arial" w:hAnsi="Arial" w:cs="Arial"/>
          <w:i/>
          <w:iCs/>
          <w:color w:val="000000" w:themeColor="text1"/>
          <w:highlight w:val="white"/>
        </w:rPr>
        <w:t>Journal of Governance and Regulation</w:t>
      </w:r>
      <w:r w:rsidRPr="004E5D11">
        <w:rPr>
          <w:rFonts w:ascii="Arial" w:eastAsia="Arial" w:hAnsi="Arial" w:cs="Arial"/>
          <w:color w:val="000000" w:themeColor="text1"/>
          <w:highlight w:val="white"/>
        </w:rPr>
        <w:t xml:space="preserve">. </w:t>
      </w:r>
      <w:hyperlink r:id="rId16">
        <w:r w:rsidRPr="004E5D11">
          <w:rPr>
            <w:rFonts w:ascii="Arial" w:eastAsia="Arial" w:hAnsi="Arial" w:cs="Arial"/>
            <w:color w:val="000000" w:themeColor="text1"/>
            <w:highlight w:val="white"/>
            <w:u w:val="single"/>
          </w:rPr>
          <w:t>https://www.academia.edu/download/89975541/jgrv11i2art7.pdf</w:t>
        </w:r>
      </w:hyperlink>
    </w:p>
    <w:p w14:paraId="2AF59664" w14:textId="77777777" w:rsidR="001714EA" w:rsidRPr="004E5D11" w:rsidRDefault="001714EA" w:rsidP="008B1D24">
      <w:pPr>
        <w:spacing w:after="240"/>
        <w:rPr>
          <w:rFonts w:ascii="Arial" w:eastAsia="Arial" w:hAnsi="Arial" w:cs="Arial"/>
          <w:color w:val="000000" w:themeColor="text1"/>
          <w:highlight w:val="white"/>
        </w:rPr>
      </w:pPr>
      <w:proofErr w:type="spellStart"/>
      <w:r w:rsidRPr="004E5D11">
        <w:rPr>
          <w:rFonts w:ascii="Arial" w:eastAsia="Arial" w:hAnsi="Arial" w:cs="Arial"/>
          <w:color w:val="000000" w:themeColor="text1"/>
          <w:highlight w:val="white"/>
        </w:rPr>
        <w:t>Amebleh</w:t>
      </w:r>
      <w:proofErr w:type="spellEnd"/>
      <w:r w:rsidRPr="004E5D11">
        <w:rPr>
          <w:rFonts w:ascii="Arial" w:eastAsia="Arial" w:hAnsi="Arial" w:cs="Arial"/>
          <w:color w:val="000000" w:themeColor="text1"/>
          <w:highlight w:val="white"/>
        </w:rPr>
        <w:t>, J. and Okoh, O.F., (2023). Accounting for rewards aggregators under ASC 606/IFRS 15: Performance obligations, consideration payable to customers, and automated liability accruals at payments scale. </w:t>
      </w:r>
      <w:r w:rsidRPr="004E5D11">
        <w:rPr>
          <w:rFonts w:ascii="Arial" w:eastAsia="Arial" w:hAnsi="Arial" w:cs="Arial"/>
          <w:i/>
          <w:iCs/>
          <w:color w:val="000000" w:themeColor="text1"/>
          <w:highlight w:val="white"/>
        </w:rPr>
        <w:t>Finance &amp; Accounting Research Journal</w:t>
      </w:r>
      <w:r w:rsidRPr="004E5D11">
        <w:rPr>
          <w:rFonts w:ascii="Arial" w:eastAsia="Arial" w:hAnsi="Arial" w:cs="Arial"/>
          <w:color w:val="000000" w:themeColor="text1"/>
          <w:highlight w:val="white"/>
        </w:rPr>
        <w:t>, </w:t>
      </w:r>
      <w:r w:rsidRPr="004E5D11">
        <w:rPr>
          <w:rFonts w:ascii="Arial" w:eastAsia="Arial" w:hAnsi="Arial" w:cs="Arial"/>
          <w:i/>
          <w:iCs/>
          <w:color w:val="000000" w:themeColor="text1"/>
          <w:highlight w:val="white"/>
        </w:rPr>
        <w:t>5</w:t>
      </w:r>
      <w:r w:rsidRPr="004E5D11">
        <w:rPr>
          <w:rFonts w:ascii="Arial" w:eastAsia="Arial" w:hAnsi="Arial" w:cs="Arial"/>
          <w:color w:val="000000" w:themeColor="text1"/>
          <w:highlight w:val="white"/>
        </w:rPr>
        <w:t xml:space="preserve">(12), pp.528-548. </w:t>
      </w:r>
      <w:hyperlink r:id="rId17">
        <w:r w:rsidRPr="004E5D11">
          <w:rPr>
            <w:rFonts w:ascii="Arial" w:eastAsia="Arial" w:hAnsi="Arial" w:cs="Arial"/>
            <w:color w:val="000000" w:themeColor="text1"/>
            <w:highlight w:val="white"/>
            <w:u w:val="single"/>
          </w:rPr>
          <w:t>https://www.researchgate.net/profile/Friday-Onum/publication/395058704_Accounting_for_rewards_aggregators_under_ASC_606IFRS_15_Performance_obligations_consideration_payable_to_customers_and_automated_liability_accruals_at_payments_scale/links/68b59e937984e374aceccf8e/Accounting-for-rewards-aggregators-under-ASC-606-IFRS-15-Performance-obligations-consideration-payable-to-customers-and-automated-liability-accruals-at-payments-scale.pdf</w:t>
        </w:r>
      </w:hyperlink>
    </w:p>
    <w:p w14:paraId="2A973466" w14:textId="77777777" w:rsidR="001714EA" w:rsidRPr="004E5D11" w:rsidRDefault="001714EA" w:rsidP="008B1D24">
      <w:pPr>
        <w:spacing w:after="240"/>
        <w:rPr>
          <w:rFonts w:ascii="Arial" w:eastAsia="Arial" w:hAnsi="Arial" w:cs="Arial"/>
          <w:color w:val="000000" w:themeColor="text1"/>
          <w:highlight w:val="white"/>
        </w:rPr>
      </w:pPr>
      <w:r w:rsidRPr="004E5D11">
        <w:rPr>
          <w:rFonts w:ascii="Arial" w:eastAsia="Arial" w:hAnsi="Arial" w:cs="Arial"/>
          <w:color w:val="000000" w:themeColor="text1"/>
          <w:highlight w:val="white"/>
        </w:rPr>
        <w:t xml:space="preserve">Amer, A.M.M., </w:t>
      </w:r>
      <w:proofErr w:type="spellStart"/>
      <w:r w:rsidRPr="004E5D11">
        <w:rPr>
          <w:rFonts w:ascii="Arial" w:eastAsia="Arial" w:hAnsi="Arial" w:cs="Arial"/>
          <w:color w:val="000000" w:themeColor="text1"/>
          <w:highlight w:val="white"/>
        </w:rPr>
        <w:t>Azimli</w:t>
      </w:r>
      <w:proofErr w:type="spellEnd"/>
      <w:r w:rsidRPr="004E5D11">
        <w:rPr>
          <w:rFonts w:ascii="Arial" w:eastAsia="Arial" w:hAnsi="Arial" w:cs="Arial"/>
          <w:color w:val="000000" w:themeColor="text1"/>
          <w:highlight w:val="white"/>
        </w:rPr>
        <w:t xml:space="preserve">, A. and Adedokun, M.W., (2024). Can IFRS adoption mitigate earnings management in an emerging </w:t>
      </w:r>
      <w:proofErr w:type="gramStart"/>
      <w:r w:rsidRPr="004E5D11">
        <w:rPr>
          <w:rFonts w:ascii="Arial" w:eastAsia="Arial" w:hAnsi="Arial" w:cs="Arial"/>
          <w:color w:val="000000" w:themeColor="text1"/>
          <w:highlight w:val="white"/>
        </w:rPr>
        <w:t>market?.</w:t>
      </w:r>
      <w:proofErr w:type="gramEnd"/>
      <w:r w:rsidRPr="004E5D11">
        <w:rPr>
          <w:rFonts w:ascii="Arial" w:eastAsia="Arial" w:hAnsi="Arial" w:cs="Arial"/>
          <w:color w:val="000000" w:themeColor="text1"/>
          <w:highlight w:val="white"/>
        </w:rPr>
        <w:t> </w:t>
      </w:r>
      <w:proofErr w:type="spellStart"/>
      <w:r w:rsidRPr="004E5D11">
        <w:rPr>
          <w:rFonts w:ascii="Arial" w:eastAsia="Arial" w:hAnsi="Arial" w:cs="Arial"/>
          <w:i/>
          <w:iCs/>
          <w:color w:val="000000" w:themeColor="text1"/>
          <w:highlight w:val="white"/>
        </w:rPr>
        <w:t>Heliyon</w:t>
      </w:r>
      <w:proofErr w:type="spellEnd"/>
      <w:r w:rsidRPr="004E5D11">
        <w:rPr>
          <w:rFonts w:ascii="Arial" w:eastAsia="Arial" w:hAnsi="Arial" w:cs="Arial"/>
          <w:color w:val="000000" w:themeColor="text1"/>
          <w:highlight w:val="white"/>
        </w:rPr>
        <w:t>, </w:t>
      </w:r>
      <w:r w:rsidRPr="004E5D11">
        <w:rPr>
          <w:rFonts w:ascii="Arial" w:eastAsia="Arial" w:hAnsi="Arial" w:cs="Arial"/>
          <w:i/>
          <w:iCs/>
          <w:color w:val="000000" w:themeColor="text1"/>
          <w:highlight w:val="white"/>
        </w:rPr>
        <w:t>10</w:t>
      </w:r>
      <w:r w:rsidRPr="004E5D11">
        <w:rPr>
          <w:rFonts w:ascii="Arial" w:eastAsia="Arial" w:hAnsi="Arial" w:cs="Arial"/>
          <w:color w:val="000000" w:themeColor="text1"/>
          <w:highlight w:val="white"/>
        </w:rPr>
        <w:t xml:space="preserve">(19). </w:t>
      </w:r>
      <w:hyperlink r:id="rId18">
        <w:r w:rsidRPr="004E5D11">
          <w:rPr>
            <w:rFonts w:ascii="Arial" w:eastAsia="Arial" w:hAnsi="Arial" w:cs="Arial"/>
            <w:color w:val="000000" w:themeColor="text1"/>
            <w:highlight w:val="white"/>
            <w:u w:val="single"/>
          </w:rPr>
          <w:t>https://www.cell.com/heliyon/fulltext/S2405-8440(24)14257-0</w:t>
        </w:r>
      </w:hyperlink>
    </w:p>
    <w:p w14:paraId="05C1FE22" w14:textId="77777777" w:rsidR="001714EA" w:rsidRPr="004E5D11" w:rsidRDefault="001714EA" w:rsidP="008B1D24">
      <w:pPr>
        <w:spacing w:after="240"/>
        <w:rPr>
          <w:rFonts w:ascii="Arial" w:eastAsia="Arial" w:hAnsi="Arial" w:cs="Arial"/>
          <w:color w:val="000000" w:themeColor="text1"/>
        </w:rPr>
      </w:pPr>
      <w:r w:rsidRPr="004E5D11">
        <w:rPr>
          <w:rFonts w:ascii="Arial" w:eastAsia="Arial" w:hAnsi="Arial" w:cs="Arial"/>
          <w:color w:val="000000" w:themeColor="text1"/>
        </w:rPr>
        <w:lastRenderedPageBreak/>
        <w:t>Atia, O.B., (2024). </w:t>
      </w:r>
      <w:r w:rsidRPr="004E5D11">
        <w:rPr>
          <w:rFonts w:ascii="Arial" w:eastAsia="Arial" w:hAnsi="Arial" w:cs="Arial"/>
          <w:i/>
          <w:iCs/>
          <w:color w:val="000000" w:themeColor="text1"/>
        </w:rPr>
        <w:t>Secure collaborative management platform applied to IoT Networks</w:t>
      </w:r>
      <w:r w:rsidRPr="004E5D11">
        <w:rPr>
          <w:rFonts w:ascii="Arial" w:eastAsia="Arial" w:hAnsi="Arial" w:cs="Arial"/>
          <w:color w:val="000000" w:themeColor="text1"/>
        </w:rPr>
        <w:t xml:space="preserve"> (Doctoral dissertation, Université de Haute Alsace-Mulhouse). </w:t>
      </w:r>
      <w:hyperlink r:id="rId19">
        <w:r w:rsidRPr="004E5D11">
          <w:rPr>
            <w:rFonts w:ascii="Arial" w:eastAsia="Arial" w:hAnsi="Arial" w:cs="Arial"/>
            <w:color w:val="000000" w:themeColor="text1"/>
            <w:u w:val="single"/>
          </w:rPr>
          <w:t>https://theses.hal.science/tel-04797598/</w:t>
        </w:r>
      </w:hyperlink>
    </w:p>
    <w:p w14:paraId="7E3EFFFE" w14:textId="77777777" w:rsidR="001714EA" w:rsidRPr="004E5D11" w:rsidRDefault="001714EA" w:rsidP="008B1D24">
      <w:pPr>
        <w:spacing w:after="240"/>
        <w:rPr>
          <w:rFonts w:ascii="Arial" w:eastAsia="Arial" w:hAnsi="Arial" w:cs="Arial"/>
          <w:color w:val="000000" w:themeColor="text1"/>
        </w:rPr>
      </w:pPr>
      <w:proofErr w:type="spellStart"/>
      <w:r w:rsidRPr="004E5D11">
        <w:rPr>
          <w:rFonts w:ascii="Arial" w:eastAsia="Arial" w:hAnsi="Arial" w:cs="Arial"/>
          <w:color w:val="000000" w:themeColor="text1"/>
          <w:highlight w:val="white"/>
        </w:rPr>
        <w:t>Bağdat</w:t>
      </w:r>
      <w:proofErr w:type="spellEnd"/>
      <w:r w:rsidRPr="004E5D11">
        <w:rPr>
          <w:rFonts w:ascii="Arial" w:eastAsia="Arial" w:hAnsi="Arial" w:cs="Arial"/>
          <w:color w:val="000000" w:themeColor="text1"/>
          <w:highlight w:val="white"/>
        </w:rPr>
        <w:t xml:space="preserve">, A. and Yücel, S., (2025). </w:t>
      </w:r>
      <w:proofErr w:type="spellStart"/>
      <w:r w:rsidRPr="004E5D11">
        <w:rPr>
          <w:rFonts w:ascii="Arial" w:eastAsia="Arial" w:hAnsi="Arial" w:cs="Arial"/>
          <w:color w:val="000000" w:themeColor="text1"/>
          <w:highlight w:val="white"/>
        </w:rPr>
        <w:t>Fınancial</w:t>
      </w:r>
      <w:proofErr w:type="spellEnd"/>
      <w:r w:rsidRPr="004E5D11">
        <w:rPr>
          <w:rFonts w:ascii="Arial" w:eastAsia="Arial" w:hAnsi="Arial" w:cs="Arial"/>
          <w:color w:val="000000" w:themeColor="text1"/>
          <w:highlight w:val="white"/>
        </w:rPr>
        <w:t xml:space="preserve"> Management and Cost Structures in Online Retail. </w:t>
      </w:r>
      <w:r w:rsidRPr="004E5D11">
        <w:rPr>
          <w:rFonts w:ascii="Arial" w:eastAsia="Arial" w:hAnsi="Arial" w:cs="Arial"/>
          <w:i/>
          <w:iCs/>
          <w:color w:val="000000" w:themeColor="text1"/>
          <w:highlight w:val="white"/>
        </w:rPr>
        <w:t>Online Retail Marketing Practice: Technology, Operations, and Globalization</w:t>
      </w:r>
      <w:r w:rsidRPr="004E5D11">
        <w:rPr>
          <w:rFonts w:ascii="Arial" w:eastAsia="Arial" w:hAnsi="Arial" w:cs="Arial"/>
          <w:color w:val="000000" w:themeColor="text1"/>
          <w:highlight w:val="white"/>
        </w:rPr>
        <w:t xml:space="preserve">, p.149. </w:t>
      </w:r>
      <w:hyperlink r:id="rId20" w:anchor="page=174">
        <w:r w:rsidRPr="004E5D11">
          <w:rPr>
            <w:rFonts w:ascii="Arial" w:eastAsia="Arial" w:hAnsi="Arial" w:cs="Arial"/>
            <w:color w:val="000000" w:themeColor="text1"/>
            <w:highlight w:val="white"/>
            <w:u w:val="single"/>
          </w:rPr>
          <w:t>https://www.researchgate.net/profile/Oemer-Sezai-Aykac/publication/397806489_Online_Retail_Marketing_Practice_Technology_Operations_and_Globalization/links/692cb1bce889e65e796aebcd/Online-Retail-Marketing-Practice-Technology-Operations-and-Globalization.pdf#page=174</w:t>
        </w:r>
      </w:hyperlink>
    </w:p>
    <w:p w14:paraId="51EFA277" w14:textId="77777777" w:rsidR="001714EA" w:rsidRPr="004E5D11" w:rsidRDefault="001714EA" w:rsidP="008B1D24">
      <w:pPr>
        <w:spacing w:after="240"/>
        <w:rPr>
          <w:rFonts w:ascii="Arial" w:eastAsia="Arial" w:hAnsi="Arial" w:cs="Arial"/>
          <w:color w:val="000000" w:themeColor="text1"/>
          <w:highlight w:val="white"/>
        </w:rPr>
      </w:pPr>
      <w:r w:rsidRPr="004E5D11">
        <w:rPr>
          <w:rFonts w:ascii="Arial" w:eastAsia="Arial" w:hAnsi="Arial" w:cs="Arial"/>
          <w:color w:val="000000" w:themeColor="text1"/>
          <w:highlight w:val="white"/>
        </w:rPr>
        <w:t>Biswas, S., Bhattacharya, S.N., Jin, J.Y., Bhattacharya, M. and Sadarangani, P.H., (2024). Loan loss provisions and income smoothing in banks: the role of trade openness and IFRS in BRICS. </w:t>
      </w:r>
      <w:r w:rsidRPr="004E5D11">
        <w:rPr>
          <w:rFonts w:ascii="Arial" w:eastAsia="Arial" w:hAnsi="Arial" w:cs="Arial"/>
          <w:i/>
          <w:iCs/>
          <w:color w:val="000000" w:themeColor="text1"/>
          <w:highlight w:val="white"/>
        </w:rPr>
        <w:t>China Accounting and Finance Review</w:t>
      </w:r>
      <w:r w:rsidRPr="004E5D11">
        <w:rPr>
          <w:rFonts w:ascii="Arial" w:eastAsia="Arial" w:hAnsi="Arial" w:cs="Arial"/>
          <w:color w:val="000000" w:themeColor="text1"/>
          <w:highlight w:val="white"/>
        </w:rPr>
        <w:t>, </w:t>
      </w:r>
      <w:r w:rsidRPr="004E5D11">
        <w:rPr>
          <w:rFonts w:ascii="Arial" w:eastAsia="Arial" w:hAnsi="Arial" w:cs="Arial"/>
          <w:i/>
          <w:iCs/>
          <w:color w:val="000000" w:themeColor="text1"/>
          <w:highlight w:val="white"/>
        </w:rPr>
        <w:t>26</w:t>
      </w:r>
      <w:r w:rsidRPr="004E5D11">
        <w:rPr>
          <w:rFonts w:ascii="Arial" w:eastAsia="Arial" w:hAnsi="Arial" w:cs="Arial"/>
          <w:color w:val="000000" w:themeColor="text1"/>
          <w:highlight w:val="white"/>
        </w:rPr>
        <w:t xml:space="preserve">(1), pp.76-101. </w:t>
      </w:r>
      <w:hyperlink r:id="rId21">
        <w:r w:rsidRPr="004E5D11">
          <w:rPr>
            <w:rFonts w:ascii="Arial" w:eastAsia="Arial" w:hAnsi="Arial" w:cs="Arial"/>
            <w:color w:val="000000" w:themeColor="text1"/>
            <w:highlight w:val="white"/>
            <w:u w:val="single"/>
          </w:rPr>
          <w:t>https://www.emerald.com/cafr/article/26/1/76/1237639</w:t>
        </w:r>
      </w:hyperlink>
    </w:p>
    <w:p w14:paraId="71389E59" w14:textId="77777777" w:rsidR="001714EA" w:rsidRPr="004E5D11" w:rsidRDefault="001714EA" w:rsidP="008B1D24">
      <w:pPr>
        <w:spacing w:after="240"/>
        <w:rPr>
          <w:rFonts w:ascii="Arial" w:eastAsia="Arial" w:hAnsi="Arial" w:cs="Arial"/>
          <w:color w:val="000000" w:themeColor="text1"/>
          <w:highlight w:val="white"/>
        </w:rPr>
      </w:pPr>
      <w:r w:rsidRPr="004E5D11">
        <w:rPr>
          <w:rFonts w:ascii="Arial" w:eastAsia="Arial" w:hAnsi="Arial" w:cs="Arial"/>
          <w:color w:val="000000" w:themeColor="text1"/>
          <w:highlight w:val="white"/>
        </w:rPr>
        <w:t>Bojar, P., (2023). Loan loss provisions and income smoothing in banks: Literature review in the context of IFRS 9. </w:t>
      </w:r>
      <w:r w:rsidRPr="004E5D11">
        <w:rPr>
          <w:rFonts w:ascii="Arial" w:eastAsia="Arial" w:hAnsi="Arial" w:cs="Arial"/>
          <w:i/>
          <w:iCs/>
          <w:color w:val="000000" w:themeColor="text1"/>
          <w:highlight w:val="white"/>
        </w:rPr>
        <w:t>International Journal of Public Administration, Management and Economic Development</w:t>
      </w:r>
      <w:r w:rsidRPr="004E5D11">
        <w:rPr>
          <w:rFonts w:ascii="Arial" w:eastAsia="Arial" w:hAnsi="Arial" w:cs="Arial"/>
          <w:color w:val="000000" w:themeColor="text1"/>
          <w:highlight w:val="white"/>
        </w:rPr>
        <w:t>, </w:t>
      </w:r>
      <w:r w:rsidRPr="004E5D11">
        <w:rPr>
          <w:rFonts w:ascii="Arial" w:eastAsia="Arial" w:hAnsi="Arial" w:cs="Arial"/>
          <w:i/>
          <w:iCs/>
          <w:color w:val="000000" w:themeColor="text1"/>
          <w:highlight w:val="white"/>
        </w:rPr>
        <w:t>8</w:t>
      </w:r>
      <w:r w:rsidRPr="004E5D11">
        <w:rPr>
          <w:rFonts w:ascii="Arial" w:eastAsia="Arial" w:hAnsi="Arial" w:cs="Arial"/>
          <w:color w:val="000000" w:themeColor="text1"/>
          <w:highlight w:val="white"/>
        </w:rPr>
        <w:t xml:space="preserve">(2), pp.87-101. </w:t>
      </w:r>
      <w:hyperlink r:id="rId22">
        <w:r w:rsidRPr="004E5D11">
          <w:rPr>
            <w:rFonts w:ascii="Arial" w:eastAsia="Arial" w:hAnsi="Arial" w:cs="Arial"/>
            <w:color w:val="000000" w:themeColor="text1"/>
            <w:highlight w:val="white"/>
            <w:u w:val="single"/>
          </w:rPr>
          <w:t>http://www.ijpamed.eu/index.php/journal/article/view/135</w:t>
        </w:r>
      </w:hyperlink>
    </w:p>
    <w:p w14:paraId="241FA47C" w14:textId="77777777" w:rsidR="001714EA" w:rsidRPr="004E5D11" w:rsidRDefault="001714EA" w:rsidP="008B1D24">
      <w:pPr>
        <w:spacing w:after="240"/>
        <w:rPr>
          <w:rFonts w:ascii="Arial" w:eastAsia="Arial" w:hAnsi="Arial" w:cs="Arial"/>
          <w:color w:val="000000" w:themeColor="text1"/>
          <w:highlight w:val="white"/>
        </w:rPr>
      </w:pPr>
      <w:r w:rsidRPr="004E5D11">
        <w:rPr>
          <w:rFonts w:ascii="Arial" w:eastAsia="Arial" w:hAnsi="Arial" w:cs="Arial"/>
          <w:color w:val="000000" w:themeColor="text1"/>
          <w:highlight w:val="white"/>
        </w:rPr>
        <w:t xml:space="preserve">Brennan, N.M., (2021). Connecting earnings management to the real world: what happens in the black box of the </w:t>
      </w:r>
      <w:proofErr w:type="gramStart"/>
      <w:r w:rsidRPr="004E5D11">
        <w:rPr>
          <w:rFonts w:ascii="Arial" w:eastAsia="Arial" w:hAnsi="Arial" w:cs="Arial"/>
          <w:color w:val="000000" w:themeColor="text1"/>
          <w:highlight w:val="white"/>
        </w:rPr>
        <w:t>boardroom?.</w:t>
      </w:r>
      <w:proofErr w:type="gramEnd"/>
      <w:r w:rsidRPr="004E5D11">
        <w:rPr>
          <w:rFonts w:ascii="Arial" w:eastAsia="Arial" w:hAnsi="Arial" w:cs="Arial"/>
          <w:color w:val="000000" w:themeColor="text1"/>
          <w:highlight w:val="white"/>
        </w:rPr>
        <w:t> </w:t>
      </w:r>
      <w:r w:rsidRPr="004E5D11">
        <w:rPr>
          <w:rFonts w:ascii="Arial" w:eastAsia="Arial" w:hAnsi="Arial" w:cs="Arial"/>
          <w:i/>
          <w:iCs/>
          <w:color w:val="000000" w:themeColor="text1"/>
          <w:highlight w:val="white"/>
        </w:rPr>
        <w:t>The British Accounting Review</w:t>
      </w:r>
      <w:r w:rsidRPr="004E5D11">
        <w:rPr>
          <w:rFonts w:ascii="Arial" w:eastAsia="Arial" w:hAnsi="Arial" w:cs="Arial"/>
          <w:color w:val="000000" w:themeColor="text1"/>
          <w:highlight w:val="white"/>
        </w:rPr>
        <w:t>, </w:t>
      </w:r>
      <w:r w:rsidRPr="004E5D11">
        <w:rPr>
          <w:rFonts w:ascii="Arial" w:eastAsia="Arial" w:hAnsi="Arial" w:cs="Arial"/>
          <w:i/>
          <w:iCs/>
          <w:color w:val="000000" w:themeColor="text1"/>
          <w:highlight w:val="white"/>
        </w:rPr>
        <w:t>53</w:t>
      </w:r>
      <w:r w:rsidRPr="004E5D11">
        <w:rPr>
          <w:rFonts w:ascii="Arial" w:eastAsia="Arial" w:hAnsi="Arial" w:cs="Arial"/>
          <w:color w:val="000000" w:themeColor="text1"/>
          <w:highlight w:val="white"/>
        </w:rPr>
        <w:t xml:space="preserve">(6), p.101036. </w:t>
      </w:r>
      <w:hyperlink r:id="rId23">
        <w:r w:rsidRPr="004E5D11">
          <w:rPr>
            <w:rFonts w:ascii="Arial" w:eastAsia="Arial" w:hAnsi="Arial" w:cs="Arial"/>
            <w:color w:val="000000" w:themeColor="text1"/>
            <w:highlight w:val="white"/>
            <w:u w:val="single"/>
          </w:rPr>
          <w:t>https://www.sciencedirect.com/science/article/pii/S0890838921000627</w:t>
        </w:r>
      </w:hyperlink>
    </w:p>
    <w:p w14:paraId="6CF5EF1A" w14:textId="77777777" w:rsidR="001714EA" w:rsidRPr="004E5D11" w:rsidRDefault="001714EA" w:rsidP="008B1D24">
      <w:pPr>
        <w:spacing w:after="240"/>
        <w:rPr>
          <w:rFonts w:ascii="Arial" w:eastAsia="Arial" w:hAnsi="Arial" w:cs="Arial"/>
          <w:color w:val="000000" w:themeColor="text1"/>
          <w:highlight w:val="white"/>
        </w:rPr>
      </w:pPr>
      <w:r w:rsidRPr="004E5D11">
        <w:rPr>
          <w:rFonts w:ascii="Arial" w:eastAsia="Arial" w:hAnsi="Arial" w:cs="Arial"/>
          <w:color w:val="000000" w:themeColor="text1"/>
          <w:highlight w:val="white"/>
        </w:rPr>
        <w:t xml:space="preserve">Chaney, P.K., </w:t>
      </w:r>
      <w:proofErr w:type="spellStart"/>
      <w:r w:rsidRPr="004E5D11">
        <w:rPr>
          <w:rFonts w:ascii="Arial" w:eastAsia="Arial" w:hAnsi="Arial" w:cs="Arial"/>
          <w:color w:val="000000" w:themeColor="text1"/>
          <w:highlight w:val="white"/>
        </w:rPr>
        <w:t>Lodh</w:t>
      </w:r>
      <w:proofErr w:type="spellEnd"/>
      <w:r w:rsidRPr="004E5D11">
        <w:rPr>
          <w:rFonts w:ascii="Arial" w:eastAsia="Arial" w:hAnsi="Arial" w:cs="Arial"/>
          <w:color w:val="000000" w:themeColor="text1"/>
          <w:highlight w:val="white"/>
        </w:rPr>
        <w:t xml:space="preserve">, S. and Nandy, M., (2021). How does culture impinge upon managers’ </w:t>
      </w:r>
      <w:proofErr w:type="spellStart"/>
      <w:r w:rsidRPr="004E5D11">
        <w:rPr>
          <w:rFonts w:ascii="Arial" w:eastAsia="Arial" w:hAnsi="Arial" w:cs="Arial"/>
          <w:color w:val="000000" w:themeColor="text1"/>
          <w:highlight w:val="white"/>
        </w:rPr>
        <w:t>demeanor</w:t>
      </w:r>
      <w:proofErr w:type="spellEnd"/>
      <w:r w:rsidRPr="004E5D11">
        <w:rPr>
          <w:rFonts w:ascii="Arial" w:eastAsia="Arial" w:hAnsi="Arial" w:cs="Arial"/>
          <w:color w:val="000000" w:themeColor="text1"/>
          <w:highlight w:val="white"/>
        </w:rPr>
        <w:t xml:space="preserve"> of earnings management? Evidence from cross-country analysis. </w:t>
      </w:r>
      <w:r w:rsidRPr="004E5D11">
        <w:rPr>
          <w:rFonts w:ascii="Arial" w:eastAsia="Arial" w:hAnsi="Arial" w:cs="Arial"/>
          <w:i/>
          <w:iCs/>
          <w:color w:val="000000" w:themeColor="text1"/>
          <w:highlight w:val="white"/>
        </w:rPr>
        <w:t>The International Journal of Accounting</w:t>
      </w:r>
      <w:r w:rsidRPr="004E5D11">
        <w:rPr>
          <w:rFonts w:ascii="Arial" w:eastAsia="Arial" w:hAnsi="Arial" w:cs="Arial"/>
          <w:color w:val="000000" w:themeColor="text1"/>
          <w:highlight w:val="white"/>
        </w:rPr>
        <w:t>, </w:t>
      </w:r>
      <w:r w:rsidRPr="004E5D11">
        <w:rPr>
          <w:rFonts w:ascii="Arial" w:eastAsia="Arial" w:hAnsi="Arial" w:cs="Arial"/>
          <w:i/>
          <w:iCs/>
          <w:color w:val="000000" w:themeColor="text1"/>
          <w:highlight w:val="white"/>
        </w:rPr>
        <w:t>56</w:t>
      </w:r>
      <w:r w:rsidRPr="004E5D11">
        <w:rPr>
          <w:rFonts w:ascii="Arial" w:eastAsia="Arial" w:hAnsi="Arial" w:cs="Arial"/>
          <w:color w:val="000000" w:themeColor="text1"/>
          <w:highlight w:val="white"/>
        </w:rPr>
        <w:t xml:space="preserve">(02), p.2150009. </w:t>
      </w:r>
      <w:hyperlink r:id="rId24">
        <w:r w:rsidRPr="004E5D11">
          <w:rPr>
            <w:rFonts w:ascii="Arial" w:eastAsia="Arial" w:hAnsi="Arial" w:cs="Arial"/>
            <w:color w:val="000000" w:themeColor="text1"/>
            <w:highlight w:val="white"/>
            <w:u w:val="single"/>
          </w:rPr>
          <w:t>https://www.worldscientific.com/doi/abs/10.1142/s1094406021500098</w:t>
        </w:r>
      </w:hyperlink>
    </w:p>
    <w:p w14:paraId="31E2B248" w14:textId="77777777" w:rsidR="001714EA" w:rsidRPr="004E5D11" w:rsidRDefault="001714EA" w:rsidP="008B1D24">
      <w:pPr>
        <w:spacing w:after="240"/>
        <w:rPr>
          <w:rFonts w:ascii="Arial" w:eastAsia="Arial" w:hAnsi="Arial" w:cs="Arial"/>
          <w:color w:val="000000" w:themeColor="text1"/>
        </w:rPr>
      </w:pPr>
      <w:r w:rsidRPr="004E5D11">
        <w:rPr>
          <w:rFonts w:ascii="Arial" w:eastAsia="Arial" w:hAnsi="Arial" w:cs="Arial"/>
          <w:color w:val="000000" w:themeColor="text1"/>
          <w:highlight w:val="white"/>
        </w:rPr>
        <w:t>Cheong, H.I., Lyons, A., Houghton, R. and Majumdar, A., (2023). Secondary qualitative research methodology using online data within the context of social sciences. </w:t>
      </w:r>
      <w:r w:rsidRPr="004E5D11">
        <w:rPr>
          <w:rFonts w:ascii="Arial" w:eastAsia="Arial" w:hAnsi="Arial" w:cs="Arial"/>
          <w:i/>
          <w:iCs/>
          <w:color w:val="000000" w:themeColor="text1"/>
          <w:highlight w:val="white"/>
        </w:rPr>
        <w:t>International Journal of Qualitative Methods</w:t>
      </w:r>
      <w:r w:rsidRPr="004E5D11">
        <w:rPr>
          <w:rFonts w:ascii="Arial" w:eastAsia="Arial" w:hAnsi="Arial" w:cs="Arial"/>
          <w:color w:val="000000" w:themeColor="text1"/>
          <w:highlight w:val="white"/>
        </w:rPr>
        <w:t>, </w:t>
      </w:r>
      <w:r w:rsidRPr="004E5D11">
        <w:rPr>
          <w:rFonts w:ascii="Arial" w:eastAsia="Arial" w:hAnsi="Arial" w:cs="Arial"/>
          <w:i/>
          <w:iCs/>
          <w:color w:val="000000" w:themeColor="text1"/>
          <w:highlight w:val="white"/>
        </w:rPr>
        <w:t>22</w:t>
      </w:r>
      <w:r w:rsidRPr="004E5D11">
        <w:rPr>
          <w:rFonts w:ascii="Arial" w:eastAsia="Arial" w:hAnsi="Arial" w:cs="Arial"/>
          <w:color w:val="000000" w:themeColor="text1"/>
          <w:highlight w:val="white"/>
        </w:rPr>
        <w:t xml:space="preserve">, p.16094069231180160. </w:t>
      </w:r>
      <w:hyperlink r:id="rId25">
        <w:r w:rsidRPr="004E5D11">
          <w:rPr>
            <w:rFonts w:ascii="Arial" w:eastAsia="Arial" w:hAnsi="Arial" w:cs="Arial"/>
            <w:color w:val="000000" w:themeColor="text1"/>
            <w:highlight w:val="white"/>
            <w:u w:val="single"/>
          </w:rPr>
          <w:t>https://journals.sagepub.com/doi/abs/10.1177/16094069231180160</w:t>
        </w:r>
      </w:hyperlink>
    </w:p>
    <w:p w14:paraId="60DE351E" w14:textId="77777777" w:rsidR="001714EA" w:rsidRPr="004E5D11" w:rsidRDefault="001714EA" w:rsidP="008B1D24">
      <w:pPr>
        <w:spacing w:after="240"/>
        <w:rPr>
          <w:rFonts w:ascii="Arial" w:eastAsia="Arial" w:hAnsi="Arial" w:cs="Arial"/>
          <w:color w:val="000000" w:themeColor="text1"/>
        </w:rPr>
      </w:pPr>
      <w:r w:rsidRPr="004E5D11">
        <w:rPr>
          <w:rFonts w:ascii="Arial" w:eastAsia="Arial" w:hAnsi="Arial" w:cs="Arial"/>
          <w:color w:val="000000" w:themeColor="text1"/>
          <w:highlight w:val="white"/>
        </w:rPr>
        <w:lastRenderedPageBreak/>
        <w:t xml:space="preserve">Chivanga, S.Y. and </w:t>
      </w:r>
      <w:proofErr w:type="spellStart"/>
      <w:r w:rsidRPr="004E5D11">
        <w:rPr>
          <w:rFonts w:ascii="Arial" w:eastAsia="Arial" w:hAnsi="Arial" w:cs="Arial"/>
          <w:color w:val="000000" w:themeColor="text1"/>
          <w:highlight w:val="white"/>
        </w:rPr>
        <w:t>Monyai</w:t>
      </w:r>
      <w:proofErr w:type="spellEnd"/>
      <w:r w:rsidRPr="004E5D11">
        <w:rPr>
          <w:rFonts w:ascii="Arial" w:eastAsia="Arial" w:hAnsi="Arial" w:cs="Arial"/>
          <w:color w:val="000000" w:themeColor="text1"/>
          <w:highlight w:val="white"/>
        </w:rPr>
        <w:t>, P.B., (2021). Back to basics: Qualitative research methodology for beginners. </w:t>
      </w:r>
      <w:r w:rsidRPr="004E5D11">
        <w:rPr>
          <w:rFonts w:ascii="Arial" w:eastAsia="Arial" w:hAnsi="Arial" w:cs="Arial"/>
          <w:i/>
          <w:iCs/>
          <w:color w:val="000000" w:themeColor="text1"/>
          <w:highlight w:val="white"/>
        </w:rPr>
        <w:t>Journal of critical reviews</w:t>
      </w:r>
      <w:r w:rsidRPr="004E5D11">
        <w:rPr>
          <w:rFonts w:ascii="Arial" w:eastAsia="Arial" w:hAnsi="Arial" w:cs="Arial"/>
          <w:color w:val="000000" w:themeColor="text1"/>
          <w:highlight w:val="white"/>
        </w:rPr>
        <w:t>, </w:t>
      </w:r>
      <w:r w:rsidRPr="004E5D11">
        <w:rPr>
          <w:rFonts w:ascii="Arial" w:eastAsia="Arial" w:hAnsi="Arial" w:cs="Arial"/>
          <w:i/>
          <w:iCs/>
          <w:color w:val="000000" w:themeColor="text1"/>
          <w:highlight w:val="white"/>
        </w:rPr>
        <w:t>8</w:t>
      </w:r>
      <w:r w:rsidRPr="004E5D11">
        <w:rPr>
          <w:rFonts w:ascii="Arial" w:eastAsia="Arial" w:hAnsi="Arial" w:cs="Arial"/>
          <w:color w:val="000000" w:themeColor="text1"/>
          <w:highlight w:val="white"/>
        </w:rPr>
        <w:t xml:space="preserve">(2), pp.11-17. </w:t>
      </w:r>
      <w:hyperlink r:id="rId26">
        <w:r w:rsidRPr="004E5D11">
          <w:rPr>
            <w:rFonts w:ascii="Arial" w:eastAsia="Arial" w:hAnsi="Arial" w:cs="Arial"/>
            <w:color w:val="000000" w:themeColor="text1"/>
            <w:highlight w:val="white"/>
            <w:u w:val="single"/>
          </w:rPr>
          <w:t>https://www.researchgate.net/profile/Shylet-Chivanga-2/publication/392095021_JOURNAL_OF_CRITICAL_REVIEWS_BACK_TO_BASICS_QUALITATIVE_RESEARCH_METHODOLOGY_FOR_BEGINNERS/links/68345451d1054b0207f4c63d/JOURNAL-OF-CRITICAL-REVIEWS-BACK-TO-BASICS-QUALITATIVE-RESEARCH-METHODOLOGY-FOR-BEGINNERS.pdf</w:t>
        </w:r>
      </w:hyperlink>
    </w:p>
    <w:p w14:paraId="47A8AC3F" w14:textId="77777777" w:rsidR="001714EA" w:rsidRPr="004E5D11" w:rsidRDefault="001714EA" w:rsidP="008B1D24">
      <w:pPr>
        <w:spacing w:after="240"/>
        <w:rPr>
          <w:rFonts w:ascii="Arial" w:eastAsia="Arial" w:hAnsi="Arial" w:cs="Arial"/>
          <w:color w:val="000000" w:themeColor="text1"/>
        </w:rPr>
      </w:pPr>
      <w:r w:rsidRPr="004E5D11">
        <w:rPr>
          <w:rFonts w:ascii="Arial" w:eastAsia="Arial" w:hAnsi="Arial" w:cs="Arial"/>
          <w:color w:val="000000" w:themeColor="text1"/>
        </w:rPr>
        <w:t xml:space="preserve">CPN. (2025). </w:t>
      </w:r>
      <w:r w:rsidRPr="004E5D11">
        <w:rPr>
          <w:rFonts w:ascii="Arial" w:eastAsia="Arial" w:hAnsi="Arial" w:cs="Arial"/>
          <w:i/>
          <w:iCs/>
          <w:color w:val="000000" w:themeColor="text1"/>
        </w:rPr>
        <w:t xml:space="preserve">COSO’s Corporate Governance Framework: Component 4 – People. </w:t>
      </w:r>
      <w:r w:rsidRPr="004E5D11">
        <w:rPr>
          <w:rFonts w:ascii="Arial" w:eastAsia="Arial" w:hAnsi="Arial" w:cs="Arial"/>
          <w:color w:val="000000" w:themeColor="text1"/>
        </w:rPr>
        <w:t xml:space="preserve">Available at: </w:t>
      </w:r>
      <w:hyperlink r:id="rId27">
        <w:r w:rsidRPr="004E5D11">
          <w:rPr>
            <w:rFonts w:ascii="Arial" w:eastAsia="Arial" w:hAnsi="Arial" w:cs="Arial"/>
            <w:color w:val="000000" w:themeColor="text1"/>
            <w:u w:val="single"/>
          </w:rPr>
          <w:t>https://compliancepodcastnetwork.net/cosos-corporate-governance-framework-component-4-people/</w:t>
        </w:r>
      </w:hyperlink>
      <w:r w:rsidRPr="004E5D11">
        <w:rPr>
          <w:rFonts w:ascii="Arial" w:eastAsia="Arial" w:hAnsi="Arial" w:cs="Arial"/>
          <w:color w:val="000000" w:themeColor="text1"/>
        </w:rPr>
        <w:t xml:space="preserve"> [Accessed: 07 July 2026]</w:t>
      </w:r>
    </w:p>
    <w:p w14:paraId="2CE4B964" w14:textId="77777777" w:rsidR="001714EA" w:rsidRPr="004E5D11" w:rsidRDefault="001714EA" w:rsidP="008B1D24">
      <w:pPr>
        <w:spacing w:after="240"/>
        <w:rPr>
          <w:rFonts w:ascii="Arial" w:eastAsia="Arial" w:hAnsi="Arial" w:cs="Arial"/>
          <w:color w:val="000000" w:themeColor="text1"/>
          <w:highlight w:val="white"/>
        </w:rPr>
      </w:pPr>
      <w:r w:rsidRPr="004E5D11">
        <w:rPr>
          <w:rFonts w:ascii="Arial" w:eastAsia="Arial" w:hAnsi="Arial" w:cs="Arial"/>
          <w:color w:val="000000" w:themeColor="text1"/>
          <w:highlight w:val="white"/>
        </w:rPr>
        <w:t>Dang, T.L., Dang, M., Le, P.D., Nguyen, H.N., Nguyen, Q.M.N. and Henry, D., 2021. Does earnings management matter for firm leverage? An international analysis. </w:t>
      </w:r>
      <w:r w:rsidRPr="004E5D11">
        <w:rPr>
          <w:rFonts w:ascii="Arial" w:eastAsia="Arial" w:hAnsi="Arial" w:cs="Arial"/>
          <w:i/>
          <w:iCs/>
          <w:color w:val="000000" w:themeColor="text1"/>
          <w:highlight w:val="white"/>
        </w:rPr>
        <w:t>Asia-Pacific Journal of Accounting &amp; Economics</w:t>
      </w:r>
      <w:r w:rsidRPr="004E5D11">
        <w:rPr>
          <w:rFonts w:ascii="Arial" w:eastAsia="Arial" w:hAnsi="Arial" w:cs="Arial"/>
          <w:color w:val="000000" w:themeColor="text1"/>
          <w:highlight w:val="white"/>
        </w:rPr>
        <w:t>, </w:t>
      </w:r>
      <w:r w:rsidRPr="004E5D11">
        <w:rPr>
          <w:rFonts w:ascii="Arial" w:eastAsia="Arial" w:hAnsi="Arial" w:cs="Arial"/>
          <w:i/>
          <w:iCs/>
          <w:color w:val="000000" w:themeColor="text1"/>
          <w:highlight w:val="white"/>
        </w:rPr>
        <w:t>28</w:t>
      </w:r>
      <w:r w:rsidRPr="004E5D11">
        <w:rPr>
          <w:rFonts w:ascii="Arial" w:eastAsia="Arial" w:hAnsi="Arial" w:cs="Arial"/>
          <w:color w:val="000000" w:themeColor="text1"/>
          <w:highlight w:val="white"/>
        </w:rPr>
        <w:t xml:space="preserve">(4), pp.482-506. </w:t>
      </w:r>
      <w:hyperlink r:id="rId28">
        <w:r w:rsidRPr="004E5D11">
          <w:rPr>
            <w:rFonts w:ascii="Arial" w:eastAsia="Arial" w:hAnsi="Arial" w:cs="Arial"/>
            <w:color w:val="000000" w:themeColor="text1"/>
            <w:highlight w:val="white"/>
            <w:u w:val="single"/>
          </w:rPr>
          <w:t>https://www.tandfonline.com/doi/abs/10.1080/16081625.2018.1540938</w:t>
        </w:r>
      </w:hyperlink>
    </w:p>
    <w:p w14:paraId="5DA8F643" w14:textId="77777777" w:rsidR="001714EA" w:rsidRPr="004E5D11" w:rsidRDefault="001714EA" w:rsidP="008B1D24">
      <w:pPr>
        <w:spacing w:after="240"/>
        <w:rPr>
          <w:rFonts w:ascii="Arial" w:eastAsia="Arial" w:hAnsi="Arial" w:cs="Arial"/>
          <w:color w:val="000000" w:themeColor="text1"/>
          <w:highlight w:val="white"/>
        </w:rPr>
      </w:pPr>
      <w:proofErr w:type="spellStart"/>
      <w:r w:rsidRPr="004E5D11">
        <w:rPr>
          <w:rFonts w:ascii="Arial" w:eastAsia="Arial" w:hAnsi="Arial" w:cs="Arial"/>
          <w:color w:val="000000" w:themeColor="text1"/>
          <w:highlight w:val="white"/>
        </w:rPr>
        <w:t>Darabee</w:t>
      </w:r>
      <w:proofErr w:type="spellEnd"/>
      <w:r w:rsidRPr="004E5D11">
        <w:rPr>
          <w:rFonts w:ascii="Arial" w:eastAsia="Arial" w:hAnsi="Arial" w:cs="Arial"/>
          <w:color w:val="000000" w:themeColor="text1"/>
          <w:highlight w:val="white"/>
        </w:rPr>
        <w:t>, T. and Mousa, A., (2025). The impact of implementing IFRS 15 on earnings quality—Evidence from Palestinian-listed corporations. </w:t>
      </w:r>
      <w:r w:rsidRPr="004E5D11">
        <w:rPr>
          <w:rFonts w:ascii="Arial" w:eastAsia="Arial" w:hAnsi="Arial" w:cs="Arial"/>
          <w:i/>
          <w:iCs/>
          <w:color w:val="000000" w:themeColor="text1"/>
          <w:highlight w:val="white"/>
        </w:rPr>
        <w:t>Open Journal of Accounting</w:t>
      </w:r>
      <w:r w:rsidRPr="004E5D11">
        <w:rPr>
          <w:rFonts w:ascii="Arial" w:eastAsia="Arial" w:hAnsi="Arial" w:cs="Arial"/>
          <w:color w:val="000000" w:themeColor="text1"/>
          <w:highlight w:val="white"/>
        </w:rPr>
        <w:t>, </w:t>
      </w:r>
      <w:r w:rsidRPr="004E5D11">
        <w:rPr>
          <w:rFonts w:ascii="Arial" w:eastAsia="Arial" w:hAnsi="Arial" w:cs="Arial"/>
          <w:i/>
          <w:iCs/>
          <w:color w:val="000000" w:themeColor="text1"/>
          <w:highlight w:val="white"/>
        </w:rPr>
        <w:t>14</w:t>
      </w:r>
      <w:r w:rsidRPr="004E5D11">
        <w:rPr>
          <w:rFonts w:ascii="Arial" w:eastAsia="Arial" w:hAnsi="Arial" w:cs="Arial"/>
          <w:color w:val="000000" w:themeColor="text1"/>
          <w:highlight w:val="white"/>
        </w:rPr>
        <w:t xml:space="preserve">, pp.1-14. </w:t>
      </w:r>
      <w:hyperlink r:id="rId29">
        <w:r w:rsidRPr="004E5D11">
          <w:rPr>
            <w:rFonts w:ascii="Arial" w:eastAsia="Arial" w:hAnsi="Arial" w:cs="Arial"/>
            <w:color w:val="000000" w:themeColor="text1"/>
            <w:highlight w:val="white"/>
            <w:u w:val="single"/>
          </w:rPr>
          <w:t>https://www.researchgate.net/profile/Tariq-Darabee/publication/387625866_The_Impact_of_Implementing_IFRS_15_on_Earnings_Quality-Evidence_from_Palestinian-Listed_Corporations/links/677d086cc1b013546514d0ac/The-Impact-of-Implementing-IFRS-15-on-Earnings-Quality-Evidence-from-Palestinian-Listed-Corporations.pdf</w:t>
        </w:r>
      </w:hyperlink>
    </w:p>
    <w:p w14:paraId="35FC4660" w14:textId="77777777" w:rsidR="001714EA" w:rsidRPr="004E5D11" w:rsidRDefault="001714EA" w:rsidP="008B1D24">
      <w:pPr>
        <w:spacing w:after="240"/>
        <w:rPr>
          <w:rFonts w:ascii="Arial" w:eastAsia="Arial" w:hAnsi="Arial" w:cs="Arial"/>
          <w:color w:val="000000" w:themeColor="text1"/>
        </w:rPr>
      </w:pPr>
      <w:r w:rsidRPr="004E5D11">
        <w:rPr>
          <w:rFonts w:ascii="Arial" w:eastAsia="Arial" w:hAnsi="Arial" w:cs="Arial"/>
          <w:color w:val="000000" w:themeColor="text1"/>
        </w:rPr>
        <w:t xml:space="preserve">Deen-Conteh, F.Y., 2020. Assessing the impact of transition from rules-based to principles-based accounting in the recognition of revenue: A study of public companies listed in the Russell 3000 Index that elected the full retrospective method of accounting. </w:t>
      </w:r>
      <w:hyperlink r:id="rId30">
        <w:r w:rsidRPr="004E5D11">
          <w:rPr>
            <w:rFonts w:ascii="Arial" w:eastAsia="Arial" w:hAnsi="Arial" w:cs="Arial"/>
            <w:color w:val="000000" w:themeColor="text1"/>
            <w:u w:val="single"/>
          </w:rPr>
          <w:t>https://digitalcommons.georgefox.edu/dbadmin/30/</w:t>
        </w:r>
      </w:hyperlink>
    </w:p>
    <w:p w14:paraId="2A24A924" w14:textId="77777777" w:rsidR="001714EA" w:rsidRPr="004E5D11" w:rsidRDefault="001714EA" w:rsidP="008B1D24">
      <w:pPr>
        <w:spacing w:after="240"/>
        <w:rPr>
          <w:rFonts w:ascii="Arial" w:eastAsia="Arial" w:hAnsi="Arial" w:cs="Arial"/>
          <w:color w:val="000000" w:themeColor="text1"/>
        </w:rPr>
      </w:pPr>
      <w:r w:rsidRPr="004E5D11">
        <w:rPr>
          <w:rFonts w:ascii="Arial" w:eastAsia="Arial" w:hAnsi="Arial" w:cs="Arial"/>
          <w:color w:val="000000" w:themeColor="text1"/>
          <w:highlight w:val="white"/>
        </w:rPr>
        <w:t>Denisova, A., (2023). Viral journalism. Strategy, tactics and limitations of the fast spread of content on social media: Case study of the United Kingdom quality publications. </w:t>
      </w:r>
      <w:r w:rsidRPr="004E5D11">
        <w:rPr>
          <w:rFonts w:ascii="Arial" w:eastAsia="Arial" w:hAnsi="Arial" w:cs="Arial"/>
          <w:i/>
          <w:iCs/>
          <w:color w:val="000000" w:themeColor="text1"/>
          <w:highlight w:val="white"/>
        </w:rPr>
        <w:t>Journalism</w:t>
      </w:r>
      <w:r w:rsidRPr="004E5D11">
        <w:rPr>
          <w:rFonts w:ascii="Arial" w:eastAsia="Arial" w:hAnsi="Arial" w:cs="Arial"/>
          <w:color w:val="000000" w:themeColor="text1"/>
          <w:highlight w:val="white"/>
        </w:rPr>
        <w:t>, </w:t>
      </w:r>
      <w:r w:rsidRPr="004E5D11">
        <w:rPr>
          <w:rFonts w:ascii="Arial" w:eastAsia="Arial" w:hAnsi="Arial" w:cs="Arial"/>
          <w:i/>
          <w:iCs/>
          <w:color w:val="000000" w:themeColor="text1"/>
          <w:highlight w:val="white"/>
        </w:rPr>
        <w:t>24</w:t>
      </w:r>
      <w:r w:rsidRPr="004E5D11">
        <w:rPr>
          <w:rFonts w:ascii="Arial" w:eastAsia="Arial" w:hAnsi="Arial" w:cs="Arial"/>
          <w:color w:val="000000" w:themeColor="text1"/>
          <w:highlight w:val="white"/>
        </w:rPr>
        <w:t xml:space="preserve">(9), pp.1919-1937. </w:t>
      </w:r>
      <w:hyperlink r:id="rId31">
        <w:r w:rsidRPr="004E5D11">
          <w:rPr>
            <w:rFonts w:ascii="Arial" w:eastAsia="Arial" w:hAnsi="Arial" w:cs="Arial"/>
            <w:color w:val="000000" w:themeColor="text1"/>
            <w:highlight w:val="white"/>
            <w:u w:val="single"/>
          </w:rPr>
          <w:t>https://journals.sagepub.com/doi/abs/10.1177/14648849221077749</w:t>
        </w:r>
      </w:hyperlink>
    </w:p>
    <w:p w14:paraId="5B79A2DE" w14:textId="77777777" w:rsidR="001714EA" w:rsidRPr="004E5D11" w:rsidRDefault="001714EA" w:rsidP="008B1D24">
      <w:pPr>
        <w:spacing w:after="240"/>
        <w:rPr>
          <w:rFonts w:ascii="Arial" w:eastAsia="Arial" w:hAnsi="Arial" w:cs="Arial"/>
          <w:color w:val="000000" w:themeColor="text1"/>
        </w:rPr>
      </w:pPr>
      <w:r w:rsidRPr="004E5D11">
        <w:rPr>
          <w:rFonts w:ascii="Arial" w:eastAsia="Arial" w:hAnsi="Arial" w:cs="Arial"/>
          <w:color w:val="000000" w:themeColor="text1"/>
          <w:highlight w:val="white"/>
        </w:rPr>
        <w:lastRenderedPageBreak/>
        <w:t>Denscombe, M., (2025). Decolonial research methodology: An assessment of the challenge to established practice. </w:t>
      </w:r>
      <w:r w:rsidRPr="004E5D11">
        <w:rPr>
          <w:rFonts w:ascii="Arial" w:eastAsia="Arial" w:hAnsi="Arial" w:cs="Arial"/>
          <w:i/>
          <w:iCs/>
          <w:color w:val="000000" w:themeColor="text1"/>
          <w:highlight w:val="white"/>
        </w:rPr>
        <w:t>International Journal of Social Research Methodology</w:t>
      </w:r>
      <w:r w:rsidRPr="004E5D11">
        <w:rPr>
          <w:rFonts w:ascii="Arial" w:eastAsia="Arial" w:hAnsi="Arial" w:cs="Arial"/>
          <w:color w:val="000000" w:themeColor="text1"/>
          <w:highlight w:val="white"/>
        </w:rPr>
        <w:t>, </w:t>
      </w:r>
      <w:r w:rsidRPr="004E5D11">
        <w:rPr>
          <w:rFonts w:ascii="Arial" w:eastAsia="Arial" w:hAnsi="Arial" w:cs="Arial"/>
          <w:i/>
          <w:iCs/>
          <w:color w:val="000000" w:themeColor="text1"/>
          <w:highlight w:val="white"/>
        </w:rPr>
        <w:t>28</w:t>
      </w:r>
      <w:r w:rsidRPr="004E5D11">
        <w:rPr>
          <w:rFonts w:ascii="Arial" w:eastAsia="Arial" w:hAnsi="Arial" w:cs="Arial"/>
          <w:color w:val="000000" w:themeColor="text1"/>
          <w:highlight w:val="white"/>
        </w:rPr>
        <w:t xml:space="preserve">(2), pp.231-240. </w:t>
      </w:r>
      <w:hyperlink r:id="rId32">
        <w:r w:rsidRPr="004E5D11">
          <w:rPr>
            <w:rFonts w:ascii="Arial" w:eastAsia="Arial" w:hAnsi="Arial" w:cs="Arial"/>
            <w:color w:val="000000" w:themeColor="text1"/>
            <w:highlight w:val="white"/>
            <w:u w:val="single"/>
          </w:rPr>
          <w:t>https://www.tandfonline.com/doi/abs/10.1080/13645579.2024.2357558</w:t>
        </w:r>
      </w:hyperlink>
    </w:p>
    <w:p w14:paraId="646A01DA" w14:textId="77777777" w:rsidR="001714EA" w:rsidRPr="004E5D11" w:rsidRDefault="001714EA" w:rsidP="008B1D24">
      <w:pPr>
        <w:spacing w:after="240"/>
        <w:rPr>
          <w:rFonts w:ascii="Arial" w:eastAsia="Arial" w:hAnsi="Arial" w:cs="Arial"/>
          <w:color w:val="000000" w:themeColor="text1"/>
        </w:rPr>
      </w:pPr>
      <w:proofErr w:type="spellStart"/>
      <w:r w:rsidRPr="004E5D11">
        <w:rPr>
          <w:rFonts w:ascii="Arial" w:eastAsia="Arial" w:hAnsi="Arial" w:cs="Arial"/>
          <w:color w:val="000000" w:themeColor="text1"/>
          <w:highlight w:val="white"/>
        </w:rPr>
        <w:t>Dhoke</w:t>
      </w:r>
      <w:proofErr w:type="spellEnd"/>
      <w:r w:rsidRPr="004E5D11">
        <w:rPr>
          <w:rFonts w:ascii="Arial" w:eastAsia="Arial" w:hAnsi="Arial" w:cs="Arial"/>
          <w:color w:val="000000" w:themeColor="text1"/>
          <w:highlight w:val="white"/>
        </w:rPr>
        <w:t>, S.M., (2025). Rationalization of Next-Generation GST Reforms: Enhancing Ease of Doing Business and Economic Competitiveness. </w:t>
      </w:r>
      <w:r w:rsidRPr="004E5D11">
        <w:rPr>
          <w:rFonts w:ascii="Arial" w:eastAsia="Arial" w:hAnsi="Arial" w:cs="Arial"/>
          <w:i/>
          <w:iCs/>
          <w:color w:val="000000" w:themeColor="text1"/>
          <w:highlight w:val="white"/>
        </w:rPr>
        <w:t>International Journal of Emerging Research in Engineering, Science, and Management</w:t>
      </w:r>
      <w:r w:rsidRPr="004E5D11">
        <w:rPr>
          <w:rFonts w:ascii="Arial" w:eastAsia="Arial" w:hAnsi="Arial" w:cs="Arial"/>
          <w:color w:val="000000" w:themeColor="text1"/>
          <w:highlight w:val="white"/>
        </w:rPr>
        <w:t>, </w:t>
      </w:r>
      <w:r w:rsidRPr="004E5D11">
        <w:rPr>
          <w:rFonts w:ascii="Arial" w:eastAsia="Arial" w:hAnsi="Arial" w:cs="Arial"/>
          <w:i/>
          <w:iCs/>
          <w:color w:val="000000" w:themeColor="text1"/>
          <w:highlight w:val="white"/>
        </w:rPr>
        <w:t>4</w:t>
      </w:r>
      <w:r w:rsidRPr="004E5D11">
        <w:rPr>
          <w:rFonts w:ascii="Arial" w:eastAsia="Arial" w:hAnsi="Arial" w:cs="Arial"/>
          <w:color w:val="000000" w:themeColor="text1"/>
          <w:highlight w:val="white"/>
        </w:rPr>
        <w:t xml:space="preserve">(3), pp.52-59. </w:t>
      </w:r>
      <w:hyperlink r:id="rId33">
        <w:r w:rsidRPr="004E5D11">
          <w:rPr>
            <w:rFonts w:ascii="Arial" w:eastAsia="Arial" w:hAnsi="Arial" w:cs="Arial"/>
            <w:color w:val="000000" w:themeColor="text1"/>
            <w:highlight w:val="white"/>
            <w:u w:val="single"/>
          </w:rPr>
          <w:t>https://ijeresm.com/84311-2/</w:t>
        </w:r>
      </w:hyperlink>
    </w:p>
    <w:p w14:paraId="51D5F4EA" w14:textId="77777777" w:rsidR="001714EA" w:rsidRPr="004E5D11" w:rsidRDefault="001714EA" w:rsidP="008B1D24">
      <w:pPr>
        <w:spacing w:after="240"/>
        <w:rPr>
          <w:rFonts w:ascii="Arial" w:eastAsia="Arial" w:hAnsi="Arial" w:cs="Arial"/>
          <w:color w:val="000000" w:themeColor="text1"/>
        </w:rPr>
      </w:pPr>
      <w:r w:rsidRPr="004E5D11">
        <w:rPr>
          <w:rFonts w:ascii="Arial" w:eastAsia="Arial" w:hAnsi="Arial" w:cs="Arial"/>
          <w:color w:val="000000" w:themeColor="text1"/>
          <w:highlight w:val="white"/>
        </w:rPr>
        <w:t>Dubey, U.K.B. and Kothari, D.P., (2022). </w:t>
      </w:r>
      <w:r w:rsidRPr="004E5D11">
        <w:rPr>
          <w:rFonts w:ascii="Arial" w:eastAsia="Arial" w:hAnsi="Arial" w:cs="Arial"/>
          <w:i/>
          <w:iCs/>
          <w:color w:val="000000" w:themeColor="text1"/>
          <w:highlight w:val="white"/>
        </w:rPr>
        <w:t>Research methodology: Techniques and trends</w:t>
      </w:r>
      <w:r w:rsidRPr="004E5D11">
        <w:rPr>
          <w:rFonts w:ascii="Arial" w:eastAsia="Arial" w:hAnsi="Arial" w:cs="Arial"/>
          <w:color w:val="000000" w:themeColor="text1"/>
          <w:highlight w:val="white"/>
        </w:rPr>
        <w:t xml:space="preserve">. CRC Press. </w:t>
      </w:r>
      <w:hyperlink r:id="rId34">
        <w:r w:rsidRPr="004E5D11">
          <w:rPr>
            <w:rFonts w:ascii="Arial" w:eastAsia="Arial" w:hAnsi="Arial" w:cs="Arial"/>
            <w:color w:val="000000" w:themeColor="text1"/>
            <w:highlight w:val="white"/>
            <w:u w:val="single"/>
          </w:rPr>
          <w:t>https://amberton.edu/wp-content/uploads/2026/04/RGS6035_E1_Summer2026.pdf</w:t>
        </w:r>
      </w:hyperlink>
    </w:p>
    <w:p w14:paraId="1821A45B" w14:textId="77777777" w:rsidR="001714EA" w:rsidRPr="004E5D11" w:rsidRDefault="001714EA" w:rsidP="008B1D24">
      <w:pPr>
        <w:spacing w:after="240"/>
        <w:rPr>
          <w:rFonts w:ascii="Arial" w:eastAsia="Arial" w:hAnsi="Arial" w:cs="Arial"/>
          <w:color w:val="000000" w:themeColor="text1"/>
        </w:rPr>
      </w:pPr>
      <w:proofErr w:type="spellStart"/>
      <w:r w:rsidRPr="004E5D11">
        <w:rPr>
          <w:rFonts w:ascii="Arial" w:eastAsia="Arial" w:hAnsi="Arial" w:cs="Arial"/>
          <w:color w:val="000000" w:themeColor="text1"/>
          <w:highlight w:val="white"/>
        </w:rPr>
        <w:t>Dzwigol</w:t>
      </w:r>
      <w:proofErr w:type="spellEnd"/>
      <w:r w:rsidRPr="004E5D11">
        <w:rPr>
          <w:rFonts w:ascii="Arial" w:eastAsia="Arial" w:hAnsi="Arial" w:cs="Arial"/>
          <w:color w:val="000000" w:themeColor="text1"/>
          <w:highlight w:val="white"/>
        </w:rPr>
        <w:t>, H., (2022). Research methodology in management science: Triangulation. </w:t>
      </w:r>
      <w:r w:rsidRPr="004E5D11">
        <w:rPr>
          <w:rFonts w:ascii="Arial" w:eastAsia="Arial" w:hAnsi="Arial" w:cs="Arial"/>
          <w:i/>
          <w:iCs/>
          <w:color w:val="000000" w:themeColor="text1"/>
          <w:highlight w:val="white"/>
        </w:rPr>
        <w:t>Virtual Economics</w:t>
      </w:r>
      <w:r w:rsidRPr="004E5D11">
        <w:rPr>
          <w:rFonts w:ascii="Arial" w:eastAsia="Arial" w:hAnsi="Arial" w:cs="Arial"/>
          <w:color w:val="000000" w:themeColor="text1"/>
          <w:highlight w:val="white"/>
        </w:rPr>
        <w:t>, </w:t>
      </w:r>
      <w:r w:rsidRPr="004E5D11">
        <w:rPr>
          <w:rFonts w:ascii="Arial" w:eastAsia="Arial" w:hAnsi="Arial" w:cs="Arial"/>
          <w:i/>
          <w:iCs/>
          <w:color w:val="000000" w:themeColor="text1"/>
          <w:highlight w:val="white"/>
        </w:rPr>
        <w:t>5</w:t>
      </w:r>
      <w:r w:rsidRPr="004E5D11">
        <w:rPr>
          <w:rFonts w:ascii="Arial" w:eastAsia="Arial" w:hAnsi="Arial" w:cs="Arial"/>
          <w:color w:val="000000" w:themeColor="text1"/>
          <w:highlight w:val="white"/>
        </w:rPr>
        <w:t xml:space="preserve">(1), pp.78-93. </w:t>
      </w:r>
      <w:hyperlink r:id="rId35">
        <w:r w:rsidRPr="004E5D11">
          <w:rPr>
            <w:rFonts w:ascii="Arial" w:eastAsia="Arial" w:hAnsi="Arial" w:cs="Arial"/>
            <w:color w:val="000000" w:themeColor="text1"/>
            <w:highlight w:val="white"/>
            <w:u w:val="single"/>
          </w:rPr>
          <w:t>https://www.virtual-economics.eu/index.php/VE/article/view/145</w:t>
        </w:r>
      </w:hyperlink>
    </w:p>
    <w:p w14:paraId="5DAAE763" w14:textId="77777777" w:rsidR="001714EA" w:rsidRPr="004E5D11" w:rsidRDefault="001714EA" w:rsidP="008B1D24">
      <w:pPr>
        <w:spacing w:after="240"/>
        <w:rPr>
          <w:rFonts w:ascii="Arial" w:eastAsia="Arial" w:hAnsi="Arial" w:cs="Arial"/>
          <w:color w:val="000000" w:themeColor="text1"/>
          <w:highlight w:val="white"/>
        </w:rPr>
      </w:pPr>
      <w:r w:rsidRPr="004E5D11">
        <w:rPr>
          <w:rFonts w:ascii="Arial" w:eastAsia="Arial" w:hAnsi="Arial" w:cs="Arial"/>
          <w:color w:val="000000" w:themeColor="text1"/>
          <w:highlight w:val="white"/>
        </w:rPr>
        <w:t xml:space="preserve">El Idrissi Rioui, S., </w:t>
      </w:r>
      <w:proofErr w:type="spellStart"/>
      <w:r w:rsidRPr="004E5D11">
        <w:rPr>
          <w:rFonts w:ascii="Arial" w:eastAsia="Arial" w:hAnsi="Arial" w:cs="Arial"/>
          <w:color w:val="000000" w:themeColor="text1"/>
          <w:highlight w:val="white"/>
        </w:rPr>
        <w:t>Rigar</w:t>
      </w:r>
      <w:proofErr w:type="spellEnd"/>
      <w:r w:rsidRPr="004E5D11">
        <w:rPr>
          <w:rFonts w:ascii="Arial" w:eastAsia="Arial" w:hAnsi="Arial" w:cs="Arial"/>
          <w:color w:val="000000" w:themeColor="text1"/>
          <w:highlight w:val="white"/>
        </w:rPr>
        <w:t>, M.S. and Grine, A., (2021, January). The impact of mandatory IFRS adoption on earnings management: Evidence from Morocco: A multinomial logit approach. In </w:t>
      </w:r>
      <w:r w:rsidRPr="004E5D11">
        <w:rPr>
          <w:rFonts w:ascii="Arial" w:eastAsia="Arial" w:hAnsi="Arial" w:cs="Arial"/>
          <w:i/>
          <w:iCs/>
          <w:color w:val="000000" w:themeColor="text1"/>
          <w:highlight w:val="white"/>
        </w:rPr>
        <w:t>Journal of Physics: Conference Series</w:t>
      </w:r>
      <w:r w:rsidRPr="004E5D11">
        <w:rPr>
          <w:rFonts w:ascii="Arial" w:eastAsia="Arial" w:hAnsi="Arial" w:cs="Arial"/>
          <w:color w:val="000000" w:themeColor="text1"/>
          <w:highlight w:val="white"/>
        </w:rPr>
        <w:t xml:space="preserve"> (Vol. 1743, No. 1, p. 012013). IOP Publishing. </w:t>
      </w:r>
      <w:hyperlink r:id="rId36">
        <w:r w:rsidRPr="004E5D11">
          <w:rPr>
            <w:rFonts w:ascii="Arial" w:eastAsia="Arial" w:hAnsi="Arial" w:cs="Arial"/>
            <w:color w:val="000000" w:themeColor="text1"/>
            <w:highlight w:val="white"/>
            <w:u w:val="single"/>
          </w:rPr>
          <w:t>https://iopscience.iop.org/article/10.1088/1742-6596/1743/1/012013/meta</w:t>
        </w:r>
      </w:hyperlink>
    </w:p>
    <w:p w14:paraId="007BA0E1" w14:textId="77777777" w:rsidR="001714EA" w:rsidRPr="004E5D11" w:rsidRDefault="001714EA" w:rsidP="008B1D24">
      <w:pPr>
        <w:spacing w:after="240"/>
        <w:rPr>
          <w:rFonts w:ascii="Arial" w:eastAsia="Arial" w:hAnsi="Arial" w:cs="Arial"/>
          <w:color w:val="000000" w:themeColor="text1"/>
        </w:rPr>
      </w:pPr>
      <w:proofErr w:type="spellStart"/>
      <w:r w:rsidRPr="004E5D11">
        <w:rPr>
          <w:rFonts w:ascii="Arial" w:eastAsia="Arial" w:hAnsi="Arial" w:cs="Arial"/>
          <w:color w:val="000000" w:themeColor="text1"/>
        </w:rPr>
        <w:t>Ermawati</w:t>
      </w:r>
      <w:proofErr w:type="spellEnd"/>
      <w:r w:rsidRPr="004E5D11">
        <w:rPr>
          <w:rFonts w:ascii="Arial" w:eastAsia="Arial" w:hAnsi="Arial" w:cs="Arial"/>
          <w:color w:val="000000" w:themeColor="text1"/>
        </w:rPr>
        <w:t>, Y., (2023). The integral role of accounting in organizational dynamics and decision-making. </w:t>
      </w:r>
      <w:r w:rsidRPr="004E5D11">
        <w:rPr>
          <w:rFonts w:ascii="Arial" w:eastAsia="Arial" w:hAnsi="Arial" w:cs="Arial"/>
          <w:i/>
          <w:iCs/>
          <w:color w:val="000000" w:themeColor="text1"/>
        </w:rPr>
        <w:t>Advances in Applied Accounting Research</w:t>
      </w:r>
      <w:r w:rsidRPr="004E5D11">
        <w:rPr>
          <w:rFonts w:ascii="Arial" w:eastAsia="Arial" w:hAnsi="Arial" w:cs="Arial"/>
          <w:color w:val="000000" w:themeColor="text1"/>
        </w:rPr>
        <w:t>, </w:t>
      </w:r>
      <w:r w:rsidRPr="004E5D11">
        <w:rPr>
          <w:rFonts w:ascii="Arial" w:eastAsia="Arial" w:hAnsi="Arial" w:cs="Arial"/>
          <w:i/>
          <w:iCs/>
          <w:color w:val="000000" w:themeColor="text1"/>
        </w:rPr>
        <w:t>1</w:t>
      </w:r>
      <w:r w:rsidRPr="004E5D11">
        <w:rPr>
          <w:rFonts w:ascii="Arial" w:eastAsia="Arial" w:hAnsi="Arial" w:cs="Arial"/>
          <w:color w:val="000000" w:themeColor="text1"/>
        </w:rPr>
        <w:t xml:space="preserve">(3), pp.160-169. </w:t>
      </w:r>
      <w:hyperlink r:id="rId37">
        <w:r w:rsidRPr="004E5D11">
          <w:rPr>
            <w:rFonts w:ascii="Arial" w:eastAsia="Arial" w:hAnsi="Arial" w:cs="Arial"/>
            <w:color w:val="000000" w:themeColor="text1"/>
            <w:u w:val="single"/>
          </w:rPr>
          <w:t>http://advancesinresearch.id/index.php/AAAR/article/view/169</w:t>
        </w:r>
      </w:hyperlink>
    </w:p>
    <w:p w14:paraId="21D77809" w14:textId="77777777" w:rsidR="001714EA" w:rsidRPr="004E5D11" w:rsidRDefault="001714EA" w:rsidP="008B1D24">
      <w:pPr>
        <w:spacing w:after="240"/>
        <w:rPr>
          <w:rFonts w:ascii="Arial" w:eastAsia="Arial" w:hAnsi="Arial" w:cs="Arial"/>
          <w:color w:val="000000" w:themeColor="text1"/>
        </w:rPr>
      </w:pPr>
      <w:r w:rsidRPr="004E5D11">
        <w:rPr>
          <w:rFonts w:ascii="Arial" w:eastAsia="Arial" w:hAnsi="Arial" w:cs="Arial"/>
          <w:color w:val="000000" w:themeColor="text1"/>
          <w:highlight w:val="white"/>
        </w:rPr>
        <w:t xml:space="preserve">Faraz, F., (2025). Adoption of digital payments by SMEs in Bangladesh: role of bKash’s sales division in driving financial inclusion. </w:t>
      </w:r>
      <w:hyperlink r:id="rId38">
        <w:r w:rsidRPr="004E5D11">
          <w:rPr>
            <w:rFonts w:ascii="Arial" w:eastAsia="Arial" w:hAnsi="Arial" w:cs="Arial"/>
            <w:color w:val="000000" w:themeColor="text1"/>
            <w:highlight w:val="white"/>
            <w:u w:val="single"/>
          </w:rPr>
          <w:t>https://dspace.bracu.ac.bd/xmlui/handle/10361/27230</w:t>
        </w:r>
      </w:hyperlink>
    </w:p>
    <w:p w14:paraId="6224AFC2" w14:textId="77777777" w:rsidR="001714EA" w:rsidRPr="004E5D11" w:rsidRDefault="001714EA" w:rsidP="008B1D24">
      <w:pPr>
        <w:spacing w:after="240"/>
        <w:rPr>
          <w:rFonts w:ascii="Arial" w:eastAsia="Arial" w:hAnsi="Arial" w:cs="Arial"/>
          <w:color w:val="000000" w:themeColor="text1"/>
        </w:rPr>
      </w:pPr>
      <w:r w:rsidRPr="004E5D11">
        <w:rPr>
          <w:rFonts w:ascii="Arial" w:eastAsia="Arial" w:hAnsi="Arial" w:cs="Arial"/>
          <w:color w:val="000000" w:themeColor="text1"/>
          <w:highlight w:val="white"/>
        </w:rPr>
        <w:t xml:space="preserve">Firdaus, F., </w:t>
      </w:r>
      <w:proofErr w:type="spellStart"/>
      <w:r w:rsidRPr="004E5D11">
        <w:rPr>
          <w:rFonts w:ascii="Arial" w:eastAsia="Arial" w:hAnsi="Arial" w:cs="Arial"/>
          <w:color w:val="000000" w:themeColor="text1"/>
          <w:highlight w:val="white"/>
        </w:rPr>
        <w:t>Zulfadilla</w:t>
      </w:r>
      <w:proofErr w:type="spellEnd"/>
      <w:r w:rsidRPr="004E5D11">
        <w:rPr>
          <w:rFonts w:ascii="Arial" w:eastAsia="Arial" w:hAnsi="Arial" w:cs="Arial"/>
          <w:color w:val="000000" w:themeColor="text1"/>
          <w:highlight w:val="white"/>
        </w:rPr>
        <w:t>, Z. and Caniago, F., 2021. Research methodology: Types in the new perspective. </w:t>
      </w:r>
      <w:proofErr w:type="spellStart"/>
      <w:r w:rsidRPr="004E5D11">
        <w:rPr>
          <w:rFonts w:ascii="Arial" w:eastAsia="Arial" w:hAnsi="Arial" w:cs="Arial"/>
          <w:i/>
          <w:iCs/>
          <w:color w:val="000000" w:themeColor="text1"/>
          <w:highlight w:val="white"/>
        </w:rPr>
        <w:t>Manazhim</w:t>
      </w:r>
      <w:proofErr w:type="spellEnd"/>
      <w:r w:rsidRPr="004E5D11">
        <w:rPr>
          <w:rFonts w:ascii="Arial" w:eastAsia="Arial" w:hAnsi="Arial" w:cs="Arial"/>
          <w:color w:val="000000" w:themeColor="text1"/>
          <w:highlight w:val="white"/>
        </w:rPr>
        <w:t>, </w:t>
      </w:r>
      <w:r w:rsidRPr="004E5D11">
        <w:rPr>
          <w:rFonts w:ascii="Arial" w:eastAsia="Arial" w:hAnsi="Arial" w:cs="Arial"/>
          <w:i/>
          <w:iCs/>
          <w:color w:val="000000" w:themeColor="text1"/>
          <w:highlight w:val="white"/>
        </w:rPr>
        <w:t>3</w:t>
      </w:r>
      <w:r w:rsidRPr="004E5D11">
        <w:rPr>
          <w:rFonts w:ascii="Arial" w:eastAsia="Arial" w:hAnsi="Arial" w:cs="Arial"/>
          <w:color w:val="000000" w:themeColor="text1"/>
          <w:highlight w:val="white"/>
        </w:rPr>
        <w:t xml:space="preserve">(1), pp.1-16. </w:t>
      </w:r>
      <w:hyperlink r:id="rId39">
        <w:r w:rsidRPr="004E5D11">
          <w:rPr>
            <w:rFonts w:ascii="Arial" w:eastAsia="Arial" w:hAnsi="Arial" w:cs="Arial"/>
            <w:color w:val="000000" w:themeColor="text1"/>
            <w:highlight w:val="white"/>
            <w:u w:val="single"/>
          </w:rPr>
          <w:t>http://www.ejournal.stitpn.ac.id/index.php/manazhim/article/download/903/760</w:t>
        </w:r>
      </w:hyperlink>
    </w:p>
    <w:p w14:paraId="34779D8D" w14:textId="77777777" w:rsidR="001714EA" w:rsidRPr="004E5D11" w:rsidRDefault="001714EA" w:rsidP="008B1D24">
      <w:pPr>
        <w:spacing w:after="240"/>
        <w:rPr>
          <w:rFonts w:ascii="Arial" w:eastAsia="Arial" w:hAnsi="Arial" w:cs="Arial"/>
          <w:color w:val="000000" w:themeColor="text1"/>
          <w:highlight w:val="white"/>
        </w:rPr>
      </w:pPr>
      <w:r w:rsidRPr="004E5D11">
        <w:rPr>
          <w:rFonts w:ascii="Arial" w:eastAsia="Arial" w:hAnsi="Arial" w:cs="Arial"/>
          <w:color w:val="000000" w:themeColor="text1"/>
          <w:highlight w:val="white"/>
        </w:rPr>
        <w:lastRenderedPageBreak/>
        <w:t xml:space="preserve">Fuad, F., </w:t>
      </w:r>
      <w:proofErr w:type="spellStart"/>
      <w:r w:rsidRPr="004E5D11">
        <w:rPr>
          <w:rFonts w:ascii="Arial" w:eastAsia="Arial" w:hAnsi="Arial" w:cs="Arial"/>
          <w:color w:val="000000" w:themeColor="text1"/>
          <w:highlight w:val="white"/>
        </w:rPr>
        <w:t>Juliarto</w:t>
      </w:r>
      <w:proofErr w:type="spellEnd"/>
      <w:r w:rsidRPr="004E5D11">
        <w:rPr>
          <w:rFonts w:ascii="Arial" w:eastAsia="Arial" w:hAnsi="Arial" w:cs="Arial"/>
          <w:color w:val="000000" w:themeColor="text1"/>
          <w:highlight w:val="white"/>
        </w:rPr>
        <w:t xml:space="preserve">, A., </w:t>
      </w:r>
      <w:proofErr w:type="spellStart"/>
      <w:r w:rsidRPr="004E5D11">
        <w:rPr>
          <w:rFonts w:ascii="Arial" w:eastAsia="Arial" w:hAnsi="Arial" w:cs="Arial"/>
          <w:color w:val="000000" w:themeColor="text1"/>
          <w:highlight w:val="white"/>
        </w:rPr>
        <w:t>Prasetyo</w:t>
      </w:r>
      <w:proofErr w:type="spellEnd"/>
      <w:r w:rsidRPr="004E5D11">
        <w:rPr>
          <w:rFonts w:ascii="Arial" w:eastAsia="Arial" w:hAnsi="Arial" w:cs="Arial"/>
          <w:color w:val="000000" w:themeColor="text1"/>
          <w:highlight w:val="white"/>
        </w:rPr>
        <w:t>, A.B. and Fahlevi, A.R., (2022). Early compliance with IFRS 16, earnings management, and corruption: Evidence from Southeast Asia. </w:t>
      </w:r>
      <w:r w:rsidRPr="004E5D11">
        <w:rPr>
          <w:rFonts w:ascii="Arial" w:eastAsia="Arial" w:hAnsi="Arial" w:cs="Arial"/>
          <w:i/>
          <w:iCs/>
          <w:color w:val="000000" w:themeColor="text1"/>
          <w:highlight w:val="white"/>
        </w:rPr>
        <w:t>Cogent Business &amp; Management</w:t>
      </w:r>
      <w:r w:rsidRPr="004E5D11">
        <w:rPr>
          <w:rFonts w:ascii="Arial" w:eastAsia="Arial" w:hAnsi="Arial" w:cs="Arial"/>
          <w:color w:val="000000" w:themeColor="text1"/>
          <w:highlight w:val="white"/>
        </w:rPr>
        <w:t>, </w:t>
      </w:r>
      <w:r w:rsidRPr="004E5D11">
        <w:rPr>
          <w:rFonts w:ascii="Arial" w:eastAsia="Arial" w:hAnsi="Arial" w:cs="Arial"/>
          <w:i/>
          <w:iCs/>
          <w:color w:val="000000" w:themeColor="text1"/>
          <w:highlight w:val="white"/>
        </w:rPr>
        <w:t>9</w:t>
      </w:r>
      <w:r w:rsidRPr="004E5D11">
        <w:rPr>
          <w:rFonts w:ascii="Arial" w:eastAsia="Arial" w:hAnsi="Arial" w:cs="Arial"/>
          <w:color w:val="000000" w:themeColor="text1"/>
          <w:highlight w:val="white"/>
        </w:rPr>
        <w:t xml:space="preserve">(1), p.2141092. </w:t>
      </w:r>
      <w:hyperlink r:id="rId40">
        <w:r w:rsidRPr="004E5D11">
          <w:rPr>
            <w:rFonts w:ascii="Arial" w:eastAsia="Arial" w:hAnsi="Arial" w:cs="Arial"/>
            <w:color w:val="000000" w:themeColor="text1"/>
            <w:highlight w:val="white"/>
            <w:u w:val="single"/>
          </w:rPr>
          <w:t>https://www.tandfonline.com/doi/abs/10.1080/23311975.2022.2141092</w:t>
        </w:r>
      </w:hyperlink>
    </w:p>
    <w:p w14:paraId="6BE3F3F3" w14:textId="77777777" w:rsidR="001714EA" w:rsidRPr="004E5D11" w:rsidRDefault="001714EA" w:rsidP="008B1D24">
      <w:pPr>
        <w:spacing w:after="240"/>
        <w:rPr>
          <w:rFonts w:ascii="Arial" w:eastAsia="Arial" w:hAnsi="Arial" w:cs="Arial"/>
          <w:color w:val="000000" w:themeColor="text1"/>
        </w:rPr>
      </w:pPr>
      <w:r w:rsidRPr="004E5D11">
        <w:rPr>
          <w:rFonts w:ascii="Arial" w:eastAsia="Arial" w:hAnsi="Arial" w:cs="Arial"/>
          <w:color w:val="000000" w:themeColor="text1"/>
          <w:highlight w:val="white"/>
        </w:rPr>
        <w:t>Gamage, A., (2025). Research design, philosophy, and quantitative approaches in scientific research methodology. </w:t>
      </w:r>
      <w:r w:rsidRPr="004E5D11">
        <w:rPr>
          <w:rFonts w:ascii="Arial" w:eastAsia="Arial" w:hAnsi="Arial" w:cs="Arial"/>
          <w:i/>
          <w:iCs/>
          <w:color w:val="000000" w:themeColor="text1"/>
          <w:highlight w:val="white"/>
        </w:rPr>
        <w:t>Scholars Journal of Engineering and Technology</w:t>
      </w:r>
      <w:r w:rsidRPr="004E5D11">
        <w:rPr>
          <w:rFonts w:ascii="Arial" w:eastAsia="Arial" w:hAnsi="Arial" w:cs="Arial"/>
          <w:color w:val="000000" w:themeColor="text1"/>
          <w:highlight w:val="white"/>
        </w:rPr>
        <w:t xml:space="preserve">. </w:t>
      </w:r>
      <w:hyperlink r:id="rId41">
        <w:r w:rsidRPr="004E5D11">
          <w:rPr>
            <w:rFonts w:ascii="Arial" w:eastAsia="Arial" w:hAnsi="Arial" w:cs="Arial"/>
            <w:color w:val="000000" w:themeColor="text1"/>
            <w:highlight w:val="white"/>
            <w:u w:val="single"/>
          </w:rPr>
          <w:t>https://www.academia.edu/download/122341245/SJET_132_91_103c_published_paper.pdf</w:t>
        </w:r>
      </w:hyperlink>
    </w:p>
    <w:p w14:paraId="2312A74B" w14:textId="77777777" w:rsidR="001714EA" w:rsidRPr="004E5D11" w:rsidRDefault="001714EA" w:rsidP="008B1D24">
      <w:pPr>
        <w:spacing w:after="240"/>
        <w:rPr>
          <w:rFonts w:ascii="Arial" w:eastAsia="Arial" w:hAnsi="Arial" w:cs="Arial"/>
          <w:color w:val="000000" w:themeColor="text1"/>
        </w:rPr>
      </w:pPr>
      <w:r w:rsidRPr="004E5D11">
        <w:rPr>
          <w:rFonts w:ascii="Arial" w:eastAsia="Arial" w:hAnsi="Arial" w:cs="Arial"/>
          <w:color w:val="000000" w:themeColor="text1"/>
        </w:rPr>
        <w:t xml:space="preserve">Ghaleb, B.A.A., </w:t>
      </w:r>
      <w:proofErr w:type="spellStart"/>
      <w:r w:rsidRPr="004E5D11">
        <w:rPr>
          <w:rFonts w:ascii="Arial" w:eastAsia="Arial" w:hAnsi="Arial" w:cs="Arial"/>
          <w:color w:val="000000" w:themeColor="text1"/>
        </w:rPr>
        <w:t>Kamardin</w:t>
      </w:r>
      <w:proofErr w:type="spellEnd"/>
      <w:r w:rsidRPr="004E5D11">
        <w:rPr>
          <w:rFonts w:ascii="Arial" w:eastAsia="Arial" w:hAnsi="Arial" w:cs="Arial"/>
          <w:color w:val="000000" w:themeColor="text1"/>
        </w:rPr>
        <w:t>, H. and Hashed, A.A., (2022). Investment in outside governance monitoring and real earnings management: evidence from an emerging market. </w:t>
      </w:r>
      <w:r w:rsidRPr="004E5D11">
        <w:rPr>
          <w:rFonts w:ascii="Arial" w:eastAsia="Arial" w:hAnsi="Arial" w:cs="Arial"/>
          <w:i/>
          <w:iCs/>
          <w:color w:val="000000" w:themeColor="text1"/>
        </w:rPr>
        <w:t>Journal of Accounting in Emerging Economies</w:t>
      </w:r>
      <w:r w:rsidRPr="004E5D11">
        <w:rPr>
          <w:rFonts w:ascii="Arial" w:eastAsia="Arial" w:hAnsi="Arial" w:cs="Arial"/>
          <w:color w:val="000000" w:themeColor="text1"/>
        </w:rPr>
        <w:t>, </w:t>
      </w:r>
      <w:r w:rsidRPr="004E5D11">
        <w:rPr>
          <w:rFonts w:ascii="Arial" w:eastAsia="Arial" w:hAnsi="Arial" w:cs="Arial"/>
          <w:i/>
          <w:iCs/>
          <w:color w:val="000000" w:themeColor="text1"/>
        </w:rPr>
        <w:t>12</w:t>
      </w:r>
      <w:r w:rsidRPr="004E5D11">
        <w:rPr>
          <w:rFonts w:ascii="Arial" w:eastAsia="Arial" w:hAnsi="Arial" w:cs="Arial"/>
          <w:color w:val="000000" w:themeColor="text1"/>
        </w:rPr>
        <w:t xml:space="preserve">(1), pp.52-76. </w:t>
      </w:r>
      <w:hyperlink r:id="rId42">
        <w:r w:rsidRPr="004E5D11">
          <w:rPr>
            <w:rFonts w:ascii="Arial" w:eastAsia="Arial" w:hAnsi="Arial" w:cs="Arial"/>
            <w:color w:val="000000" w:themeColor="text1"/>
            <w:u w:val="single"/>
          </w:rPr>
          <w:t>https://www.emerald.com/jaee/article/12/1/52/202990</w:t>
        </w:r>
      </w:hyperlink>
    </w:p>
    <w:p w14:paraId="1DA89F05" w14:textId="77777777" w:rsidR="001714EA" w:rsidRPr="004E5D11" w:rsidRDefault="001714EA" w:rsidP="008B1D24">
      <w:pPr>
        <w:spacing w:after="240"/>
        <w:rPr>
          <w:rFonts w:ascii="Arial" w:eastAsia="Arial" w:hAnsi="Arial" w:cs="Arial"/>
          <w:color w:val="000000" w:themeColor="text1"/>
          <w:highlight w:val="white"/>
        </w:rPr>
      </w:pPr>
      <w:proofErr w:type="spellStart"/>
      <w:r w:rsidRPr="004E5D11">
        <w:rPr>
          <w:rFonts w:ascii="Arial" w:eastAsia="Arial" w:hAnsi="Arial" w:cs="Arial"/>
          <w:color w:val="000000" w:themeColor="text1"/>
          <w:highlight w:val="white"/>
        </w:rPr>
        <w:t>Hajibagloo</w:t>
      </w:r>
      <w:proofErr w:type="spellEnd"/>
      <w:r w:rsidRPr="004E5D11">
        <w:rPr>
          <w:rFonts w:ascii="Arial" w:eastAsia="Arial" w:hAnsi="Arial" w:cs="Arial"/>
          <w:color w:val="000000" w:themeColor="text1"/>
          <w:highlight w:val="white"/>
        </w:rPr>
        <w:t xml:space="preserve">, M., </w:t>
      </w:r>
      <w:proofErr w:type="spellStart"/>
      <w:r w:rsidRPr="004E5D11">
        <w:rPr>
          <w:rFonts w:ascii="Arial" w:eastAsia="Arial" w:hAnsi="Arial" w:cs="Arial"/>
          <w:color w:val="000000" w:themeColor="text1"/>
          <w:highlight w:val="white"/>
        </w:rPr>
        <w:t>Nakhaei</w:t>
      </w:r>
      <w:proofErr w:type="spellEnd"/>
      <w:r w:rsidRPr="004E5D11">
        <w:rPr>
          <w:rFonts w:ascii="Arial" w:eastAsia="Arial" w:hAnsi="Arial" w:cs="Arial"/>
          <w:color w:val="000000" w:themeColor="text1"/>
          <w:highlight w:val="white"/>
        </w:rPr>
        <w:t xml:space="preserve">, H., </w:t>
      </w:r>
      <w:proofErr w:type="spellStart"/>
      <w:r w:rsidRPr="004E5D11">
        <w:rPr>
          <w:rFonts w:ascii="Arial" w:eastAsia="Arial" w:hAnsi="Arial" w:cs="Arial"/>
          <w:color w:val="000000" w:themeColor="text1"/>
          <w:highlight w:val="white"/>
        </w:rPr>
        <w:t>Shoorvarzi</w:t>
      </w:r>
      <w:proofErr w:type="spellEnd"/>
      <w:r w:rsidRPr="004E5D11">
        <w:rPr>
          <w:rFonts w:ascii="Arial" w:eastAsia="Arial" w:hAnsi="Arial" w:cs="Arial"/>
          <w:color w:val="000000" w:themeColor="text1"/>
          <w:highlight w:val="white"/>
        </w:rPr>
        <w:t xml:space="preserve">, M.R. and </w:t>
      </w:r>
      <w:proofErr w:type="spellStart"/>
      <w:r w:rsidRPr="004E5D11">
        <w:rPr>
          <w:rFonts w:ascii="Arial" w:eastAsia="Arial" w:hAnsi="Arial" w:cs="Arial"/>
          <w:color w:val="000000" w:themeColor="text1"/>
          <w:highlight w:val="white"/>
        </w:rPr>
        <w:t>Topkanloo</w:t>
      </w:r>
      <w:proofErr w:type="spellEnd"/>
      <w:r w:rsidRPr="004E5D11">
        <w:rPr>
          <w:rFonts w:ascii="Arial" w:eastAsia="Arial" w:hAnsi="Arial" w:cs="Arial"/>
          <w:color w:val="000000" w:themeColor="text1"/>
          <w:highlight w:val="white"/>
        </w:rPr>
        <w:t>, Z.N., (2025). The Impact of Accounting Standards on Earnings Quality, Earnings Management, and Income Smoothing Before and After the Implementation of Accounting Standards in Iran. </w:t>
      </w:r>
      <w:r w:rsidRPr="004E5D11">
        <w:rPr>
          <w:rFonts w:ascii="Arial" w:eastAsia="Arial" w:hAnsi="Arial" w:cs="Arial"/>
          <w:i/>
          <w:iCs/>
          <w:color w:val="000000" w:themeColor="text1"/>
          <w:highlight w:val="white"/>
        </w:rPr>
        <w:t>Business, Marketing, and Finance Open</w:t>
      </w:r>
      <w:r w:rsidRPr="004E5D11">
        <w:rPr>
          <w:rFonts w:ascii="Arial" w:eastAsia="Arial" w:hAnsi="Arial" w:cs="Arial"/>
          <w:color w:val="000000" w:themeColor="text1"/>
          <w:highlight w:val="white"/>
        </w:rPr>
        <w:t>, </w:t>
      </w:r>
      <w:r w:rsidRPr="004E5D11">
        <w:rPr>
          <w:rFonts w:ascii="Arial" w:eastAsia="Arial" w:hAnsi="Arial" w:cs="Arial"/>
          <w:i/>
          <w:iCs/>
          <w:color w:val="000000" w:themeColor="text1"/>
          <w:highlight w:val="white"/>
        </w:rPr>
        <w:t>2</w:t>
      </w:r>
      <w:r w:rsidRPr="004E5D11">
        <w:rPr>
          <w:rFonts w:ascii="Arial" w:eastAsia="Arial" w:hAnsi="Arial" w:cs="Arial"/>
          <w:color w:val="000000" w:themeColor="text1"/>
          <w:highlight w:val="white"/>
        </w:rPr>
        <w:t xml:space="preserve">(3), pp.125-137. </w:t>
      </w:r>
      <w:hyperlink r:id="rId43">
        <w:r w:rsidRPr="004E5D11">
          <w:rPr>
            <w:rFonts w:ascii="Arial" w:eastAsia="Arial" w:hAnsi="Arial" w:cs="Arial"/>
            <w:color w:val="000000" w:themeColor="text1"/>
            <w:highlight w:val="white"/>
            <w:u w:val="single"/>
          </w:rPr>
          <w:t>https://www.bmfopen.com/index.php/bmfopen/article/view/154</w:t>
        </w:r>
      </w:hyperlink>
    </w:p>
    <w:p w14:paraId="68E95430" w14:textId="77777777" w:rsidR="001714EA" w:rsidRPr="004E5D11" w:rsidRDefault="001714EA" w:rsidP="008B1D24">
      <w:pPr>
        <w:spacing w:after="240"/>
        <w:rPr>
          <w:rFonts w:ascii="Arial" w:eastAsia="Arial" w:hAnsi="Arial" w:cs="Arial"/>
          <w:color w:val="000000" w:themeColor="text1"/>
        </w:rPr>
      </w:pPr>
      <w:r w:rsidRPr="004E5D11">
        <w:rPr>
          <w:rFonts w:ascii="Arial" w:eastAsia="Arial" w:hAnsi="Arial" w:cs="Arial"/>
          <w:color w:val="000000" w:themeColor="text1"/>
        </w:rPr>
        <w:t xml:space="preserve">Hanlon, M., Yeung, K. and Zuo, L., (2022). </w:t>
      </w:r>
      <w:proofErr w:type="spellStart"/>
      <w:r w:rsidRPr="004E5D11">
        <w:rPr>
          <w:rFonts w:ascii="Arial" w:eastAsia="Arial" w:hAnsi="Arial" w:cs="Arial"/>
          <w:color w:val="000000" w:themeColor="text1"/>
        </w:rPr>
        <w:t>Behavioral</w:t>
      </w:r>
      <w:proofErr w:type="spellEnd"/>
      <w:r w:rsidRPr="004E5D11">
        <w:rPr>
          <w:rFonts w:ascii="Arial" w:eastAsia="Arial" w:hAnsi="Arial" w:cs="Arial"/>
          <w:color w:val="000000" w:themeColor="text1"/>
        </w:rPr>
        <w:t xml:space="preserve"> economics of accounting: A review of archival research on individual decision makers. </w:t>
      </w:r>
      <w:r w:rsidRPr="004E5D11">
        <w:rPr>
          <w:rFonts w:ascii="Arial" w:eastAsia="Arial" w:hAnsi="Arial" w:cs="Arial"/>
          <w:i/>
          <w:iCs/>
          <w:color w:val="000000" w:themeColor="text1"/>
        </w:rPr>
        <w:t>Contemporary Accounting Research</w:t>
      </w:r>
      <w:r w:rsidRPr="004E5D11">
        <w:rPr>
          <w:rFonts w:ascii="Arial" w:eastAsia="Arial" w:hAnsi="Arial" w:cs="Arial"/>
          <w:color w:val="000000" w:themeColor="text1"/>
        </w:rPr>
        <w:t>, </w:t>
      </w:r>
      <w:r w:rsidRPr="004E5D11">
        <w:rPr>
          <w:rFonts w:ascii="Arial" w:eastAsia="Arial" w:hAnsi="Arial" w:cs="Arial"/>
          <w:i/>
          <w:iCs/>
          <w:color w:val="000000" w:themeColor="text1"/>
        </w:rPr>
        <w:t>39</w:t>
      </w:r>
      <w:r w:rsidRPr="004E5D11">
        <w:rPr>
          <w:rFonts w:ascii="Arial" w:eastAsia="Arial" w:hAnsi="Arial" w:cs="Arial"/>
          <w:color w:val="000000" w:themeColor="text1"/>
        </w:rPr>
        <w:t xml:space="preserve">(2), pp.1150-1214. </w:t>
      </w:r>
      <w:hyperlink r:id="rId44">
        <w:r w:rsidRPr="004E5D11">
          <w:rPr>
            <w:rFonts w:ascii="Arial" w:eastAsia="Arial" w:hAnsi="Arial" w:cs="Arial"/>
            <w:color w:val="000000" w:themeColor="text1"/>
            <w:u w:val="single"/>
          </w:rPr>
          <w:t>https://onlinelibrary.wiley.com/doi/abs/10.1111/1911-3846.12739</w:t>
        </w:r>
      </w:hyperlink>
    </w:p>
    <w:p w14:paraId="5A4F9951" w14:textId="77777777" w:rsidR="001714EA" w:rsidRPr="004E5D11" w:rsidRDefault="001714EA" w:rsidP="008B1D24">
      <w:pPr>
        <w:spacing w:after="240"/>
        <w:rPr>
          <w:rFonts w:ascii="Arial" w:eastAsia="Arial" w:hAnsi="Arial" w:cs="Arial"/>
          <w:color w:val="000000" w:themeColor="text1"/>
        </w:rPr>
      </w:pPr>
      <w:r w:rsidRPr="004E5D11">
        <w:rPr>
          <w:rFonts w:ascii="Arial" w:eastAsia="Arial" w:hAnsi="Arial" w:cs="Arial"/>
          <w:color w:val="000000" w:themeColor="text1"/>
          <w:highlight w:val="white"/>
        </w:rPr>
        <w:t>Hayes, K. and O'Sullivan, M., (2024). Labouring the news: Management control strategies and work intensification in the digital newsroom. </w:t>
      </w:r>
      <w:r w:rsidRPr="004E5D11">
        <w:rPr>
          <w:rFonts w:ascii="Arial" w:eastAsia="Arial" w:hAnsi="Arial" w:cs="Arial"/>
          <w:i/>
          <w:iCs/>
          <w:color w:val="000000" w:themeColor="text1"/>
          <w:highlight w:val="white"/>
        </w:rPr>
        <w:t>Journalism</w:t>
      </w:r>
      <w:r w:rsidRPr="004E5D11">
        <w:rPr>
          <w:rFonts w:ascii="Arial" w:eastAsia="Arial" w:hAnsi="Arial" w:cs="Arial"/>
          <w:color w:val="000000" w:themeColor="text1"/>
          <w:highlight w:val="white"/>
        </w:rPr>
        <w:t>, </w:t>
      </w:r>
      <w:r w:rsidRPr="004E5D11">
        <w:rPr>
          <w:rFonts w:ascii="Arial" w:eastAsia="Arial" w:hAnsi="Arial" w:cs="Arial"/>
          <w:i/>
          <w:iCs/>
          <w:color w:val="000000" w:themeColor="text1"/>
          <w:highlight w:val="white"/>
        </w:rPr>
        <w:t>25</w:t>
      </w:r>
      <w:r w:rsidRPr="004E5D11">
        <w:rPr>
          <w:rFonts w:ascii="Arial" w:eastAsia="Arial" w:hAnsi="Arial" w:cs="Arial"/>
          <w:color w:val="000000" w:themeColor="text1"/>
          <w:highlight w:val="white"/>
        </w:rPr>
        <w:t xml:space="preserve">(6), pp.1346-1364. </w:t>
      </w:r>
      <w:hyperlink r:id="rId45">
        <w:r w:rsidRPr="004E5D11">
          <w:rPr>
            <w:rFonts w:ascii="Arial" w:eastAsia="Arial" w:hAnsi="Arial" w:cs="Arial"/>
            <w:color w:val="000000" w:themeColor="text1"/>
            <w:highlight w:val="white"/>
            <w:u w:val="single"/>
          </w:rPr>
          <w:t>https://journals.sagepub.com/doi/abs/10.1177/14648849231174059</w:t>
        </w:r>
      </w:hyperlink>
    </w:p>
    <w:p w14:paraId="3AB99723" w14:textId="77777777" w:rsidR="001714EA" w:rsidRPr="004E5D11" w:rsidRDefault="001714EA" w:rsidP="008B1D24">
      <w:pPr>
        <w:spacing w:after="240"/>
        <w:rPr>
          <w:rFonts w:ascii="Arial" w:eastAsia="Arial" w:hAnsi="Arial" w:cs="Arial"/>
          <w:color w:val="000000" w:themeColor="text1"/>
        </w:rPr>
      </w:pPr>
      <w:r w:rsidRPr="004E5D11">
        <w:rPr>
          <w:rFonts w:ascii="Arial" w:eastAsia="Arial" w:hAnsi="Arial" w:cs="Arial"/>
          <w:color w:val="000000" w:themeColor="text1"/>
        </w:rPr>
        <w:t>Ibrahimi, M. and El Baghdadi, F., (2025). Value relevance of accounting information in Morocco: impact of profitability and earnings management strategies. </w:t>
      </w:r>
      <w:r w:rsidRPr="004E5D11">
        <w:rPr>
          <w:rFonts w:ascii="Arial" w:eastAsia="Arial" w:hAnsi="Arial" w:cs="Arial"/>
          <w:i/>
          <w:iCs/>
          <w:color w:val="000000" w:themeColor="text1"/>
        </w:rPr>
        <w:t>Managerial Finance</w:t>
      </w:r>
      <w:r w:rsidRPr="004E5D11">
        <w:rPr>
          <w:rFonts w:ascii="Arial" w:eastAsia="Arial" w:hAnsi="Arial" w:cs="Arial"/>
          <w:color w:val="000000" w:themeColor="text1"/>
        </w:rPr>
        <w:t>, </w:t>
      </w:r>
      <w:r w:rsidRPr="004E5D11">
        <w:rPr>
          <w:rFonts w:ascii="Arial" w:eastAsia="Arial" w:hAnsi="Arial" w:cs="Arial"/>
          <w:i/>
          <w:iCs/>
          <w:color w:val="000000" w:themeColor="text1"/>
        </w:rPr>
        <w:t>51</w:t>
      </w:r>
      <w:r w:rsidRPr="004E5D11">
        <w:rPr>
          <w:rFonts w:ascii="Arial" w:eastAsia="Arial" w:hAnsi="Arial" w:cs="Arial"/>
          <w:color w:val="000000" w:themeColor="text1"/>
        </w:rPr>
        <w:t xml:space="preserve">(2), pp.280-298. </w:t>
      </w:r>
      <w:hyperlink r:id="rId46">
        <w:r w:rsidRPr="004E5D11">
          <w:rPr>
            <w:rFonts w:ascii="Arial" w:eastAsia="Arial" w:hAnsi="Arial" w:cs="Arial"/>
            <w:color w:val="000000" w:themeColor="text1"/>
            <w:u w:val="single"/>
          </w:rPr>
          <w:t>https://www.emerald.com/mf/article/51/2/280/1242843</w:t>
        </w:r>
      </w:hyperlink>
    </w:p>
    <w:p w14:paraId="7CE7E3F7" w14:textId="77777777" w:rsidR="001714EA" w:rsidRPr="004E5D11" w:rsidRDefault="001714EA" w:rsidP="008B1D24">
      <w:pPr>
        <w:spacing w:after="240"/>
        <w:rPr>
          <w:rFonts w:ascii="Arial" w:eastAsia="Arial" w:hAnsi="Arial" w:cs="Arial"/>
          <w:color w:val="000000" w:themeColor="text1"/>
        </w:rPr>
      </w:pPr>
      <w:r w:rsidRPr="004E5D11">
        <w:rPr>
          <w:rFonts w:ascii="Arial" w:eastAsia="Arial" w:hAnsi="Arial" w:cs="Arial"/>
          <w:color w:val="000000" w:themeColor="text1"/>
          <w:highlight w:val="white"/>
        </w:rPr>
        <w:lastRenderedPageBreak/>
        <w:t xml:space="preserve">Islam, M.R., Khan, N.A. and </w:t>
      </w:r>
      <w:proofErr w:type="spellStart"/>
      <w:r w:rsidRPr="004E5D11">
        <w:rPr>
          <w:rFonts w:ascii="Arial" w:eastAsia="Arial" w:hAnsi="Arial" w:cs="Arial"/>
          <w:color w:val="000000" w:themeColor="text1"/>
          <w:highlight w:val="white"/>
        </w:rPr>
        <w:t>Baikady</w:t>
      </w:r>
      <w:proofErr w:type="spellEnd"/>
      <w:r w:rsidRPr="004E5D11">
        <w:rPr>
          <w:rFonts w:ascii="Arial" w:eastAsia="Arial" w:hAnsi="Arial" w:cs="Arial"/>
          <w:color w:val="000000" w:themeColor="text1"/>
          <w:highlight w:val="white"/>
        </w:rPr>
        <w:t>, R. eds., (2022). </w:t>
      </w:r>
      <w:r w:rsidRPr="004E5D11">
        <w:rPr>
          <w:rFonts w:ascii="Arial" w:eastAsia="Arial" w:hAnsi="Arial" w:cs="Arial"/>
          <w:i/>
          <w:iCs/>
          <w:color w:val="000000" w:themeColor="text1"/>
          <w:highlight w:val="white"/>
        </w:rPr>
        <w:t>Principles of social research methodology</w:t>
      </w:r>
      <w:r w:rsidRPr="004E5D11">
        <w:rPr>
          <w:rFonts w:ascii="Arial" w:eastAsia="Arial" w:hAnsi="Arial" w:cs="Arial"/>
          <w:color w:val="000000" w:themeColor="text1"/>
          <w:highlight w:val="white"/>
        </w:rPr>
        <w:t xml:space="preserve">. Springer Nature. </w:t>
      </w:r>
      <w:hyperlink r:id="rId47">
        <w:r w:rsidRPr="004E5D11">
          <w:rPr>
            <w:rFonts w:ascii="Arial" w:eastAsia="Arial" w:hAnsi="Arial" w:cs="Arial"/>
            <w:color w:val="000000" w:themeColor="text1"/>
            <w:highlight w:val="white"/>
            <w:u w:val="single"/>
          </w:rPr>
          <w:t>https://link.springer.com/content/pdf/10.1007/978-981-19-5441-2.pdf</w:t>
        </w:r>
      </w:hyperlink>
    </w:p>
    <w:p w14:paraId="67217B28" w14:textId="77777777" w:rsidR="001714EA" w:rsidRPr="004E5D11" w:rsidRDefault="001714EA" w:rsidP="008B1D24">
      <w:pPr>
        <w:spacing w:after="240"/>
        <w:rPr>
          <w:rFonts w:ascii="Arial" w:eastAsia="Arial" w:hAnsi="Arial" w:cs="Arial"/>
          <w:color w:val="000000" w:themeColor="text1"/>
          <w:highlight w:val="white"/>
        </w:rPr>
      </w:pPr>
      <w:proofErr w:type="spellStart"/>
      <w:r w:rsidRPr="004E5D11">
        <w:rPr>
          <w:rFonts w:ascii="Arial" w:eastAsia="Arial" w:hAnsi="Arial" w:cs="Arial"/>
          <w:color w:val="000000" w:themeColor="text1"/>
          <w:highlight w:val="white"/>
        </w:rPr>
        <w:t>Jakubíková</w:t>
      </w:r>
      <w:proofErr w:type="spellEnd"/>
      <w:r w:rsidRPr="004E5D11">
        <w:rPr>
          <w:rFonts w:ascii="Arial" w:eastAsia="Arial" w:hAnsi="Arial" w:cs="Arial"/>
          <w:color w:val="000000" w:themeColor="text1"/>
          <w:highlight w:val="white"/>
        </w:rPr>
        <w:t>, O., (2022). Profit smoothing of European banks under IFRS 9. </w:t>
      </w:r>
      <w:r w:rsidRPr="004E5D11">
        <w:rPr>
          <w:rFonts w:ascii="Arial" w:eastAsia="Arial" w:hAnsi="Arial" w:cs="Arial"/>
          <w:i/>
          <w:iCs/>
          <w:color w:val="000000" w:themeColor="text1"/>
          <w:highlight w:val="white"/>
        </w:rPr>
        <w:t>FFA Working Papers</w:t>
      </w:r>
      <w:r w:rsidRPr="004E5D11">
        <w:rPr>
          <w:rFonts w:ascii="Arial" w:eastAsia="Arial" w:hAnsi="Arial" w:cs="Arial"/>
          <w:color w:val="000000" w:themeColor="text1"/>
          <w:highlight w:val="white"/>
        </w:rPr>
        <w:t xml:space="preserve">. </w:t>
      </w:r>
      <w:hyperlink r:id="rId48">
        <w:r w:rsidRPr="004E5D11">
          <w:rPr>
            <w:rFonts w:ascii="Arial" w:eastAsia="Arial" w:hAnsi="Arial" w:cs="Arial"/>
            <w:color w:val="000000" w:themeColor="text1"/>
            <w:highlight w:val="white"/>
            <w:u w:val="single"/>
          </w:rPr>
          <w:t>https://wp.ffu.vse.cz/artkey/wps-202201-0003.php</w:t>
        </w:r>
      </w:hyperlink>
    </w:p>
    <w:p w14:paraId="0A7E9443" w14:textId="77777777" w:rsidR="001714EA" w:rsidRPr="004E5D11" w:rsidRDefault="001714EA" w:rsidP="008B1D24">
      <w:pPr>
        <w:spacing w:after="240"/>
        <w:rPr>
          <w:rFonts w:ascii="Arial" w:eastAsia="Arial" w:hAnsi="Arial" w:cs="Arial"/>
          <w:color w:val="000000" w:themeColor="text1"/>
          <w:highlight w:val="white"/>
        </w:rPr>
      </w:pPr>
      <w:proofErr w:type="spellStart"/>
      <w:r w:rsidRPr="004E5D11">
        <w:rPr>
          <w:rFonts w:ascii="Arial" w:eastAsia="Arial" w:hAnsi="Arial" w:cs="Arial"/>
          <w:color w:val="000000" w:themeColor="text1"/>
          <w:highlight w:val="white"/>
        </w:rPr>
        <w:t>Jieri</w:t>
      </w:r>
      <w:proofErr w:type="spellEnd"/>
      <w:r w:rsidRPr="004E5D11">
        <w:rPr>
          <w:rFonts w:ascii="Arial" w:eastAsia="Arial" w:hAnsi="Arial" w:cs="Arial"/>
          <w:color w:val="000000" w:themeColor="text1"/>
          <w:highlight w:val="white"/>
        </w:rPr>
        <w:t xml:space="preserve">, N., (2024). Development of an integrated model for the application of International Financial Reporting Standard (IFRS) 15–revenue from contracts with customers. Summary of the PhD thesis in Economics. </w:t>
      </w:r>
      <w:hyperlink r:id="rId49">
        <w:r w:rsidRPr="004E5D11">
          <w:rPr>
            <w:rFonts w:ascii="Arial" w:eastAsia="Arial" w:hAnsi="Arial" w:cs="Arial"/>
            <w:color w:val="000000" w:themeColor="text1"/>
            <w:highlight w:val="white"/>
            <w:u w:val="single"/>
          </w:rPr>
          <w:t>https://irek.ase.md/xmlui/handle/123456789/3621</w:t>
        </w:r>
      </w:hyperlink>
    </w:p>
    <w:p w14:paraId="350A82F1" w14:textId="77777777" w:rsidR="001714EA" w:rsidRPr="004E5D11" w:rsidRDefault="001714EA" w:rsidP="008B1D24">
      <w:pPr>
        <w:spacing w:after="240"/>
        <w:rPr>
          <w:rFonts w:ascii="Arial" w:eastAsia="Arial" w:hAnsi="Arial" w:cs="Arial"/>
          <w:color w:val="000000" w:themeColor="text1"/>
        </w:rPr>
      </w:pPr>
      <w:r w:rsidRPr="004E5D11">
        <w:rPr>
          <w:rFonts w:ascii="Arial" w:eastAsia="Arial" w:hAnsi="Arial" w:cs="Arial"/>
          <w:color w:val="000000" w:themeColor="text1"/>
          <w:highlight w:val="white"/>
        </w:rPr>
        <w:t xml:space="preserve">Kejriwal, M.A., (2022). Positive accounting theory: A critical evaluation. </w:t>
      </w:r>
      <w:r w:rsidRPr="004E5D11">
        <w:rPr>
          <w:rFonts w:ascii="Arial" w:eastAsia="Arial" w:hAnsi="Arial" w:cs="Arial"/>
          <w:i/>
          <w:iCs/>
          <w:color w:val="000000" w:themeColor="text1"/>
          <w:highlight w:val="white"/>
        </w:rPr>
        <w:t>International journal of health sciences</w:t>
      </w:r>
      <w:r w:rsidRPr="004E5D11">
        <w:rPr>
          <w:rFonts w:ascii="Arial" w:eastAsia="Arial" w:hAnsi="Arial" w:cs="Arial"/>
          <w:color w:val="000000" w:themeColor="text1"/>
          <w:highlight w:val="white"/>
        </w:rPr>
        <w:t>, (III), pp.4500-4509.</w:t>
      </w:r>
      <w:r w:rsidRPr="004E5D11">
        <w:rPr>
          <w:rFonts w:ascii="Arial" w:eastAsia="Arial" w:hAnsi="Arial" w:cs="Arial"/>
          <w:color w:val="000000" w:themeColor="text1"/>
        </w:rPr>
        <w:t xml:space="preserve"> </w:t>
      </w:r>
      <w:hyperlink r:id="rId50">
        <w:r w:rsidRPr="004E5D11">
          <w:rPr>
            <w:rFonts w:ascii="Arial" w:eastAsia="Arial" w:hAnsi="Arial" w:cs="Arial"/>
            <w:color w:val="000000" w:themeColor="text1"/>
            <w:u w:val="single"/>
          </w:rPr>
          <w:t>https://www.neliti.com/publications/430154/positive-accounting-theory-a-critical-evaluation</w:t>
        </w:r>
      </w:hyperlink>
      <w:r w:rsidRPr="004E5D11">
        <w:rPr>
          <w:rFonts w:ascii="Arial" w:eastAsia="Arial" w:hAnsi="Arial" w:cs="Arial"/>
          <w:color w:val="000000" w:themeColor="text1"/>
        </w:rPr>
        <w:t xml:space="preserve"> </w:t>
      </w:r>
    </w:p>
    <w:p w14:paraId="6F4E1EA8" w14:textId="77777777" w:rsidR="001714EA" w:rsidRPr="004E5D11" w:rsidRDefault="001714EA" w:rsidP="008B1D24">
      <w:pPr>
        <w:spacing w:after="240"/>
        <w:rPr>
          <w:rFonts w:ascii="Arial" w:eastAsia="Arial" w:hAnsi="Arial" w:cs="Arial"/>
          <w:color w:val="000000" w:themeColor="text1"/>
          <w:highlight w:val="white"/>
        </w:rPr>
      </w:pPr>
      <w:r w:rsidRPr="004E5D11">
        <w:rPr>
          <w:rFonts w:ascii="Arial" w:eastAsia="Arial" w:hAnsi="Arial" w:cs="Arial"/>
          <w:color w:val="000000" w:themeColor="text1"/>
          <w:highlight w:val="white"/>
        </w:rPr>
        <w:t>Kelten, G.S. and Perek, A.A., (2024). The impact of IFRS 16 on earnings management: Evidence from Borsa Istanbul. </w:t>
      </w:r>
      <w:r w:rsidRPr="004E5D11">
        <w:rPr>
          <w:rFonts w:ascii="Arial" w:eastAsia="Arial" w:hAnsi="Arial" w:cs="Arial"/>
          <w:i/>
          <w:iCs/>
          <w:color w:val="000000" w:themeColor="text1"/>
          <w:highlight w:val="white"/>
        </w:rPr>
        <w:t xml:space="preserve">Journal of Applied </w:t>
      </w:r>
      <w:proofErr w:type="spellStart"/>
      <w:r w:rsidRPr="004E5D11">
        <w:rPr>
          <w:rFonts w:ascii="Arial" w:eastAsia="Arial" w:hAnsi="Arial" w:cs="Arial"/>
          <w:i/>
          <w:iCs/>
          <w:color w:val="000000" w:themeColor="text1"/>
          <w:highlight w:val="white"/>
        </w:rPr>
        <w:t>Microeconometrics</w:t>
      </w:r>
      <w:proofErr w:type="spellEnd"/>
      <w:r w:rsidRPr="004E5D11">
        <w:rPr>
          <w:rFonts w:ascii="Arial" w:eastAsia="Arial" w:hAnsi="Arial" w:cs="Arial"/>
          <w:color w:val="000000" w:themeColor="text1"/>
          <w:highlight w:val="white"/>
        </w:rPr>
        <w:t>, </w:t>
      </w:r>
      <w:r w:rsidRPr="004E5D11">
        <w:rPr>
          <w:rFonts w:ascii="Arial" w:eastAsia="Arial" w:hAnsi="Arial" w:cs="Arial"/>
          <w:i/>
          <w:iCs/>
          <w:color w:val="000000" w:themeColor="text1"/>
          <w:highlight w:val="white"/>
        </w:rPr>
        <w:t>4</w:t>
      </w:r>
      <w:r w:rsidRPr="004E5D11">
        <w:rPr>
          <w:rFonts w:ascii="Arial" w:eastAsia="Arial" w:hAnsi="Arial" w:cs="Arial"/>
          <w:color w:val="000000" w:themeColor="text1"/>
          <w:highlight w:val="white"/>
        </w:rPr>
        <w:t xml:space="preserve">(2), pp.67-82. </w:t>
      </w:r>
      <w:hyperlink r:id="rId51">
        <w:r w:rsidRPr="004E5D11">
          <w:rPr>
            <w:rFonts w:ascii="Arial" w:eastAsia="Arial" w:hAnsi="Arial" w:cs="Arial"/>
            <w:color w:val="000000" w:themeColor="text1"/>
            <w:highlight w:val="white"/>
            <w:u w:val="single"/>
          </w:rPr>
          <w:t>https://journals.gen.tr/index.php/jame/article/view/2481</w:t>
        </w:r>
      </w:hyperlink>
    </w:p>
    <w:p w14:paraId="22FAFB55" w14:textId="77777777" w:rsidR="001714EA" w:rsidRPr="004E5D11" w:rsidRDefault="001714EA" w:rsidP="008B1D24">
      <w:pPr>
        <w:spacing w:after="240"/>
        <w:rPr>
          <w:rFonts w:ascii="Arial" w:eastAsia="Arial" w:hAnsi="Arial" w:cs="Arial"/>
          <w:color w:val="000000" w:themeColor="text1"/>
        </w:rPr>
      </w:pPr>
      <w:r w:rsidRPr="004E5D11">
        <w:rPr>
          <w:rFonts w:ascii="Arial" w:eastAsia="Arial" w:hAnsi="Arial" w:cs="Arial"/>
          <w:color w:val="000000" w:themeColor="text1"/>
          <w:highlight w:val="white"/>
        </w:rPr>
        <w:t>Kermani, Z. and Karimi, D., (2025). The Evolution of Accounting Standards After the Financial Crisis: Effects of the Digital Age. </w:t>
      </w:r>
      <w:r w:rsidRPr="004E5D11">
        <w:rPr>
          <w:rFonts w:ascii="Arial" w:eastAsia="Arial" w:hAnsi="Arial" w:cs="Arial"/>
          <w:i/>
          <w:iCs/>
          <w:color w:val="000000" w:themeColor="text1"/>
          <w:highlight w:val="white"/>
        </w:rPr>
        <w:t>International Journal of Business Management and Entrepreneurship</w:t>
      </w:r>
      <w:r w:rsidRPr="004E5D11">
        <w:rPr>
          <w:rFonts w:ascii="Arial" w:eastAsia="Arial" w:hAnsi="Arial" w:cs="Arial"/>
          <w:color w:val="000000" w:themeColor="text1"/>
          <w:highlight w:val="white"/>
        </w:rPr>
        <w:t>, </w:t>
      </w:r>
      <w:r w:rsidRPr="004E5D11">
        <w:rPr>
          <w:rFonts w:ascii="Arial" w:eastAsia="Arial" w:hAnsi="Arial" w:cs="Arial"/>
          <w:i/>
          <w:iCs/>
          <w:color w:val="000000" w:themeColor="text1"/>
          <w:highlight w:val="white"/>
        </w:rPr>
        <w:t>4</w:t>
      </w:r>
      <w:r w:rsidRPr="004E5D11">
        <w:rPr>
          <w:rFonts w:ascii="Arial" w:eastAsia="Arial" w:hAnsi="Arial" w:cs="Arial"/>
          <w:color w:val="000000" w:themeColor="text1"/>
          <w:highlight w:val="white"/>
        </w:rPr>
        <w:t xml:space="preserve">(3), pp.70-82. </w:t>
      </w:r>
      <w:hyperlink r:id="rId52">
        <w:r w:rsidRPr="004E5D11">
          <w:rPr>
            <w:rFonts w:ascii="Arial" w:eastAsia="Arial" w:hAnsi="Arial" w:cs="Arial"/>
            <w:color w:val="000000" w:themeColor="text1"/>
            <w:highlight w:val="white"/>
            <w:u w:val="single"/>
          </w:rPr>
          <w:t>https://mbajournal.ir/index.php/IJBME/article/view/89</w:t>
        </w:r>
      </w:hyperlink>
    </w:p>
    <w:p w14:paraId="1188BFBA" w14:textId="77777777" w:rsidR="001714EA" w:rsidRPr="004E5D11" w:rsidRDefault="001714EA" w:rsidP="008B1D24">
      <w:pPr>
        <w:spacing w:after="240"/>
        <w:rPr>
          <w:rFonts w:ascii="Arial" w:eastAsia="Arial" w:hAnsi="Arial" w:cs="Arial"/>
          <w:color w:val="000000" w:themeColor="text1"/>
        </w:rPr>
      </w:pPr>
      <w:r w:rsidRPr="004E5D11">
        <w:rPr>
          <w:rFonts w:ascii="Arial" w:eastAsia="Arial" w:hAnsi="Arial" w:cs="Arial"/>
          <w:color w:val="000000" w:themeColor="text1"/>
          <w:highlight w:val="white"/>
        </w:rPr>
        <w:t xml:space="preserve">Kibria, N., (2026). </w:t>
      </w:r>
      <w:proofErr w:type="spellStart"/>
      <w:r w:rsidRPr="004E5D11">
        <w:rPr>
          <w:rFonts w:ascii="Arial" w:eastAsia="Arial" w:hAnsi="Arial" w:cs="Arial"/>
          <w:color w:val="000000" w:themeColor="text1"/>
          <w:highlight w:val="white"/>
        </w:rPr>
        <w:t>Analyze</w:t>
      </w:r>
      <w:proofErr w:type="spellEnd"/>
      <w:r w:rsidRPr="004E5D11">
        <w:rPr>
          <w:rFonts w:ascii="Arial" w:eastAsia="Arial" w:hAnsi="Arial" w:cs="Arial"/>
          <w:color w:val="000000" w:themeColor="text1"/>
          <w:highlight w:val="white"/>
        </w:rPr>
        <w:t xml:space="preserve"> the effectiveness of integrated marketing communications (IMC) in Banglalink's brand repositioning: From telecom operator to digital service brand. </w:t>
      </w:r>
      <w:hyperlink r:id="rId53">
        <w:r w:rsidRPr="004E5D11">
          <w:rPr>
            <w:rFonts w:ascii="Arial" w:eastAsia="Arial" w:hAnsi="Arial" w:cs="Arial"/>
            <w:color w:val="000000" w:themeColor="text1"/>
            <w:highlight w:val="white"/>
            <w:u w:val="single"/>
          </w:rPr>
          <w:t>https://dspace.bracu.ac.bd/items/cd8eb2c1-a529-4565-a467-46d128f5f17c</w:t>
        </w:r>
      </w:hyperlink>
    </w:p>
    <w:p w14:paraId="462FFFDD" w14:textId="77777777" w:rsidR="001714EA" w:rsidRPr="004E5D11" w:rsidRDefault="001714EA" w:rsidP="008B1D24">
      <w:pPr>
        <w:spacing w:after="240"/>
        <w:rPr>
          <w:rFonts w:ascii="Arial" w:eastAsia="Arial" w:hAnsi="Arial" w:cs="Arial"/>
          <w:color w:val="000000" w:themeColor="text1"/>
          <w:highlight w:val="white"/>
        </w:rPr>
      </w:pPr>
      <w:r w:rsidRPr="004E5D11">
        <w:rPr>
          <w:rFonts w:ascii="Arial" w:eastAsia="Arial" w:hAnsi="Arial" w:cs="Arial"/>
          <w:color w:val="000000" w:themeColor="text1"/>
          <w:highlight w:val="white"/>
        </w:rPr>
        <w:t xml:space="preserve">Kim, J.B., Wang, J.J. and Zhang, E.X., (2021). Does real earnings smoothing reduce investors’ perceived </w:t>
      </w:r>
      <w:proofErr w:type="gramStart"/>
      <w:r w:rsidRPr="004E5D11">
        <w:rPr>
          <w:rFonts w:ascii="Arial" w:eastAsia="Arial" w:hAnsi="Arial" w:cs="Arial"/>
          <w:color w:val="000000" w:themeColor="text1"/>
          <w:highlight w:val="white"/>
        </w:rPr>
        <w:t>risk?.</w:t>
      </w:r>
      <w:proofErr w:type="gramEnd"/>
      <w:r w:rsidRPr="004E5D11">
        <w:rPr>
          <w:rFonts w:ascii="Arial" w:eastAsia="Arial" w:hAnsi="Arial" w:cs="Arial"/>
          <w:color w:val="000000" w:themeColor="text1"/>
          <w:highlight w:val="white"/>
        </w:rPr>
        <w:t> </w:t>
      </w:r>
      <w:r w:rsidRPr="004E5D11">
        <w:rPr>
          <w:rFonts w:ascii="Arial" w:eastAsia="Arial" w:hAnsi="Arial" w:cs="Arial"/>
          <w:i/>
          <w:iCs/>
          <w:color w:val="000000" w:themeColor="text1"/>
          <w:highlight w:val="white"/>
        </w:rPr>
        <w:t>Journal of Business Finance &amp; Accounting</w:t>
      </w:r>
      <w:r w:rsidRPr="004E5D11">
        <w:rPr>
          <w:rFonts w:ascii="Arial" w:eastAsia="Arial" w:hAnsi="Arial" w:cs="Arial"/>
          <w:color w:val="000000" w:themeColor="text1"/>
          <w:highlight w:val="white"/>
        </w:rPr>
        <w:t>, </w:t>
      </w:r>
      <w:r w:rsidRPr="004E5D11">
        <w:rPr>
          <w:rFonts w:ascii="Arial" w:eastAsia="Arial" w:hAnsi="Arial" w:cs="Arial"/>
          <w:i/>
          <w:iCs/>
          <w:color w:val="000000" w:themeColor="text1"/>
          <w:highlight w:val="white"/>
        </w:rPr>
        <w:t>48</w:t>
      </w:r>
      <w:r w:rsidRPr="004E5D11">
        <w:rPr>
          <w:rFonts w:ascii="Arial" w:eastAsia="Arial" w:hAnsi="Arial" w:cs="Arial"/>
          <w:color w:val="000000" w:themeColor="text1"/>
          <w:highlight w:val="white"/>
        </w:rPr>
        <w:t xml:space="preserve">(9-10), pp.1560-1595. </w:t>
      </w:r>
      <w:hyperlink r:id="rId54">
        <w:r w:rsidRPr="004E5D11">
          <w:rPr>
            <w:rFonts w:ascii="Arial" w:eastAsia="Arial" w:hAnsi="Arial" w:cs="Arial"/>
            <w:color w:val="000000" w:themeColor="text1"/>
            <w:highlight w:val="white"/>
            <w:u w:val="single"/>
          </w:rPr>
          <w:t>https://onlinelibrary.wiley.com/doi/abs/10.1111/jbfa.12529</w:t>
        </w:r>
      </w:hyperlink>
    </w:p>
    <w:p w14:paraId="3A778B17" w14:textId="77777777" w:rsidR="001714EA" w:rsidRPr="004E5D11" w:rsidRDefault="001714EA" w:rsidP="008B1D24">
      <w:pPr>
        <w:spacing w:after="240"/>
        <w:rPr>
          <w:rFonts w:ascii="Arial" w:eastAsia="Arial" w:hAnsi="Arial" w:cs="Arial"/>
          <w:color w:val="000000" w:themeColor="text1"/>
          <w:highlight w:val="white"/>
        </w:rPr>
      </w:pPr>
      <w:proofErr w:type="spellStart"/>
      <w:r w:rsidRPr="004E5D11">
        <w:rPr>
          <w:rFonts w:ascii="Arial" w:eastAsia="Arial" w:hAnsi="Arial" w:cs="Arial"/>
          <w:color w:val="000000" w:themeColor="text1"/>
          <w:highlight w:val="white"/>
        </w:rPr>
        <w:t>Kliestik</w:t>
      </w:r>
      <w:proofErr w:type="spellEnd"/>
      <w:r w:rsidRPr="004E5D11">
        <w:rPr>
          <w:rFonts w:ascii="Arial" w:eastAsia="Arial" w:hAnsi="Arial" w:cs="Arial"/>
          <w:color w:val="000000" w:themeColor="text1"/>
          <w:highlight w:val="white"/>
        </w:rPr>
        <w:t xml:space="preserve">, T., Belas, J., </w:t>
      </w:r>
      <w:proofErr w:type="spellStart"/>
      <w:r w:rsidRPr="004E5D11">
        <w:rPr>
          <w:rFonts w:ascii="Arial" w:eastAsia="Arial" w:hAnsi="Arial" w:cs="Arial"/>
          <w:color w:val="000000" w:themeColor="text1"/>
          <w:highlight w:val="white"/>
        </w:rPr>
        <w:t>Valaskova</w:t>
      </w:r>
      <w:proofErr w:type="spellEnd"/>
      <w:r w:rsidRPr="004E5D11">
        <w:rPr>
          <w:rFonts w:ascii="Arial" w:eastAsia="Arial" w:hAnsi="Arial" w:cs="Arial"/>
          <w:color w:val="000000" w:themeColor="text1"/>
          <w:highlight w:val="white"/>
        </w:rPr>
        <w:t xml:space="preserve">, K., Nica, E. and </w:t>
      </w:r>
      <w:proofErr w:type="spellStart"/>
      <w:r w:rsidRPr="004E5D11">
        <w:rPr>
          <w:rFonts w:ascii="Arial" w:eastAsia="Arial" w:hAnsi="Arial" w:cs="Arial"/>
          <w:color w:val="000000" w:themeColor="text1"/>
          <w:highlight w:val="white"/>
        </w:rPr>
        <w:t>Durana</w:t>
      </w:r>
      <w:proofErr w:type="spellEnd"/>
      <w:r w:rsidRPr="004E5D11">
        <w:rPr>
          <w:rFonts w:ascii="Arial" w:eastAsia="Arial" w:hAnsi="Arial" w:cs="Arial"/>
          <w:color w:val="000000" w:themeColor="text1"/>
          <w:highlight w:val="white"/>
        </w:rPr>
        <w:t xml:space="preserve">, P., (2021). Earnings management in V4 countries: the evidence of earnings smoothing and </w:t>
      </w:r>
      <w:r w:rsidRPr="004E5D11">
        <w:rPr>
          <w:rFonts w:ascii="Arial" w:eastAsia="Arial" w:hAnsi="Arial" w:cs="Arial"/>
          <w:color w:val="000000" w:themeColor="text1"/>
          <w:highlight w:val="white"/>
        </w:rPr>
        <w:lastRenderedPageBreak/>
        <w:t>inflating. </w:t>
      </w:r>
      <w:r w:rsidRPr="004E5D11">
        <w:rPr>
          <w:rFonts w:ascii="Arial" w:eastAsia="Arial" w:hAnsi="Arial" w:cs="Arial"/>
          <w:i/>
          <w:iCs/>
          <w:color w:val="000000" w:themeColor="text1"/>
          <w:highlight w:val="white"/>
        </w:rPr>
        <w:t>Economic Research-</w:t>
      </w:r>
      <w:proofErr w:type="spellStart"/>
      <w:r w:rsidRPr="004E5D11">
        <w:rPr>
          <w:rFonts w:ascii="Arial" w:eastAsia="Arial" w:hAnsi="Arial" w:cs="Arial"/>
          <w:i/>
          <w:iCs/>
          <w:color w:val="000000" w:themeColor="text1"/>
          <w:highlight w:val="white"/>
        </w:rPr>
        <w:t>Ekonomska</w:t>
      </w:r>
      <w:proofErr w:type="spellEnd"/>
      <w:r w:rsidRPr="004E5D11">
        <w:rPr>
          <w:rFonts w:ascii="Arial" w:eastAsia="Arial" w:hAnsi="Arial" w:cs="Arial"/>
          <w:i/>
          <w:iCs/>
          <w:color w:val="000000" w:themeColor="text1"/>
          <w:highlight w:val="white"/>
        </w:rPr>
        <w:t xml:space="preserve"> </w:t>
      </w:r>
      <w:proofErr w:type="spellStart"/>
      <w:r w:rsidRPr="004E5D11">
        <w:rPr>
          <w:rFonts w:ascii="Arial" w:eastAsia="Arial" w:hAnsi="Arial" w:cs="Arial"/>
          <w:i/>
          <w:iCs/>
          <w:color w:val="000000" w:themeColor="text1"/>
          <w:highlight w:val="white"/>
        </w:rPr>
        <w:t>Istraživanja</w:t>
      </w:r>
      <w:proofErr w:type="spellEnd"/>
      <w:r w:rsidRPr="004E5D11">
        <w:rPr>
          <w:rFonts w:ascii="Arial" w:eastAsia="Arial" w:hAnsi="Arial" w:cs="Arial"/>
          <w:color w:val="000000" w:themeColor="text1"/>
          <w:highlight w:val="white"/>
        </w:rPr>
        <w:t>, </w:t>
      </w:r>
      <w:r w:rsidRPr="004E5D11">
        <w:rPr>
          <w:rFonts w:ascii="Arial" w:eastAsia="Arial" w:hAnsi="Arial" w:cs="Arial"/>
          <w:i/>
          <w:iCs/>
          <w:color w:val="000000" w:themeColor="text1"/>
          <w:highlight w:val="white"/>
        </w:rPr>
        <w:t>34</w:t>
      </w:r>
      <w:r w:rsidRPr="004E5D11">
        <w:rPr>
          <w:rFonts w:ascii="Arial" w:eastAsia="Arial" w:hAnsi="Arial" w:cs="Arial"/>
          <w:color w:val="000000" w:themeColor="text1"/>
          <w:highlight w:val="white"/>
        </w:rPr>
        <w:t xml:space="preserve">(1), pp.1452-1470. </w:t>
      </w:r>
      <w:hyperlink r:id="rId55">
        <w:r w:rsidRPr="004E5D11">
          <w:rPr>
            <w:rFonts w:ascii="Arial" w:eastAsia="Arial" w:hAnsi="Arial" w:cs="Arial"/>
            <w:color w:val="000000" w:themeColor="text1"/>
            <w:highlight w:val="white"/>
            <w:u w:val="single"/>
          </w:rPr>
          <w:t>https://hrcak.srce.hr/file/434636</w:t>
        </w:r>
      </w:hyperlink>
    </w:p>
    <w:p w14:paraId="171FC7FA" w14:textId="77777777" w:rsidR="001714EA" w:rsidRPr="004E5D11" w:rsidRDefault="001714EA" w:rsidP="008B1D24">
      <w:pPr>
        <w:spacing w:after="240"/>
        <w:rPr>
          <w:rFonts w:ascii="Arial" w:eastAsia="Arial" w:hAnsi="Arial" w:cs="Arial"/>
          <w:color w:val="000000" w:themeColor="text1"/>
        </w:rPr>
      </w:pPr>
      <w:r w:rsidRPr="004E5D11">
        <w:rPr>
          <w:rFonts w:ascii="Arial" w:eastAsia="Arial" w:hAnsi="Arial" w:cs="Arial"/>
          <w:color w:val="000000" w:themeColor="text1"/>
        </w:rPr>
        <w:t xml:space="preserve">KPMG, (2025). </w:t>
      </w:r>
      <w:r w:rsidRPr="004E5D11">
        <w:rPr>
          <w:rFonts w:ascii="Arial" w:eastAsia="Arial" w:hAnsi="Arial" w:cs="Arial"/>
          <w:i/>
          <w:iCs/>
          <w:color w:val="000000" w:themeColor="text1"/>
        </w:rPr>
        <w:t xml:space="preserve">Revenue: IFRS 15 handbook 2025. </w:t>
      </w:r>
      <w:r w:rsidRPr="004E5D11">
        <w:rPr>
          <w:rFonts w:ascii="Arial" w:eastAsia="Arial" w:hAnsi="Arial" w:cs="Arial"/>
          <w:color w:val="000000" w:themeColor="text1"/>
        </w:rPr>
        <w:t xml:space="preserve">Available at: </w:t>
      </w:r>
      <w:hyperlink r:id="rId56">
        <w:r w:rsidRPr="004E5D11">
          <w:rPr>
            <w:rFonts w:ascii="Arial" w:eastAsia="Arial" w:hAnsi="Arial" w:cs="Arial"/>
            <w:color w:val="000000" w:themeColor="text1"/>
            <w:u w:val="single"/>
          </w:rPr>
          <w:t>https://assets.kpmg.com/content/dam/kpmgsites/be/pdf/IFRS-15-isg-handbook-revenue-update.pdf.coredownload.inline.pdf</w:t>
        </w:r>
      </w:hyperlink>
    </w:p>
    <w:p w14:paraId="39477466" w14:textId="77777777" w:rsidR="001714EA" w:rsidRPr="004E5D11" w:rsidRDefault="001714EA" w:rsidP="008B1D24">
      <w:pPr>
        <w:spacing w:after="240"/>
        <w:rPr>
          <w:rFonts w:ascii="Arial" w:eastAsia="Arial" w:hAnsi="Arial" w:cs="Arial"/>
          <w:color w:val="000000" w:themeColor="text1"/>
        </w:rPr>
      </w:pPr>
      <w:r w:rsidRPr="004E5D11">
        <w:rPr>
          <w:rFonts w:ascii="Arial" w:eastAsia="Arial" w:hAnsi="Arial" w:cs="Arial"/>
          <w:color w:val="000000" w:themeColor="text1"/>
          <w:highlight w:val="white"/>
        </w:rPr>
        <w:t>Kumar, R., Parvathy, S., Rajmohan, U. and Sharma, P., (2023). </w:t>
      </w:r>
      <w:r w:rsidRPr="004E5D11">
        <w:rPr>
          <w:rFonts w:ascii="Arial" w:eastAsia="Arial" w:hAnsi="Arial" w:cs="Arial"/>
          <w:i/>
          <w:iCs/>
          <w:color w:val="000000" w:themeColor="text1"/>
          <w:highlight w:val="white"/>
        </w:rPr>
        <w:t>Research methodology: A step</w:t>
      </w:r>
      <w:r w:rsidRPr="004E5D11">
        <w:rPr>
          <w:rFonts w:ascii="Cambria Math" w:eastAsia="Arial" w:hAnsi="Cambria Math" w:cs="Cambria Math"/>
          <w:i/>
          <w:iCs/>
          <w:color w:val="000000" w:themeColor="text1"/>
          <w:highlight w:val="white"/>
        </w:rPr>
        <w:t>‐</w:t>
      </w:r>
      <w:r w:rsidRPr="004E5D11">
        <w:rPr>
          <w:rFonts w:ascii="Arial" w:eastAsia="Arial" w:hAnsi="Arial" w:cs="Arial"/>
          <w:i/>
          <w:iCs/>
          <w:color w:val="000000" w:themeColor="text1"/>
          <w:highlight w:val="white"/>
        </w:rPr>
        <w:t>by</w:t>
      </w:r>
      <w:r w:rsidRPr="004E5D11">
        <w:rPr>
          <w:rFonts w:ascii="Cambria Math" w:eastAsia="Arial" w:hAnsi="Cambria Math" w:cs="Cambria Math"/>
          <w:i/>
          <w:iCs/>
          <w:color w:val="000000" w:themeColor="text1"/>
          <w:highlight w:val="white"/>
        </w:rPr>
        <w:t>‐</w:t>
      </w:r>
      <w:r w:rsidRPr="004E5D11">
        <w:rPr>
          <w:rFonts w:ascii="Arial" w:eastAsia="Arial" w:hAnsi="Arial" w:cs="Arial"/>
          <w:i/>
          <w:iCs/>
          <w:color w:val="000000" w:themeColor="text1"/>
          <w:highlight w:val="white"/>
        </w:rPr>
        <w:t>step guide for beginners</w:t>
      </w:r>
      <w:r w:rsidRPr="004E5D11">
        <w:rPr>
          <w:rFonts w:ascii="Arial" w:eastAsia="Arial" w:hAnsi="Arial" w:cs="Arial"/>
          <w:color w:val="000000" w:themeColor="text1"/>
          <w:highlight w:val="white"/>
        </w:rPr>
        <w:t xml:space="preserve">. Academic Guru Publishing House. </w:t>
      </w:r>
      <w:hyperlink r:id="rId57">
        <w:r w:rsidRPr="004E5D11">
          <w:rPr>
            <w:rFonts w:ascii="Arial" w:eastAsia="Arial" w:hAnsi="Arial" w:cs="Arial"/>
            <w:color w:val="000000" w:themeColor="text1"/>
            <w:highlight w:val="white"/>
            <w:u w:val="single"/>
          </w:rPr>
          <w:t>https://books.google.com/books?hl=en&amp;lr=&amp;id=dMrHEAAAQBAJ&amp;oi=fnd&amp;pg=PA1&amp;dq=research+methodology&amp;ots=Bq1ENx19Vx&amp;sig=p3O_92hjH2rrRfRgvoVR9i75HOY</w:t>
        </w:r>
      </w:hyperlink>
    </w:p>
    <w:p w14:paraId="054937D6" w14:textId="77777777" w:rsidR="001714EA" w:rsidRPr="004E5D11" w:rsidRDefault="001714EA" w:rsidP="008B1D24">
      <w:pPr>
        <w:spacing w:after="240"/>
        <w:rPr>
          <w:rFonts w:ascii="Arial" w:eastAsia="Arial" w:hAnsi="Arial" w:cs="Arial"/>
          <w:color w:val="000000" w:themeColor="text1"/>
        </w:rPr>
      </w:pPr>
      <w:r w:rsidRPr="004E5D11">
        <w:rPr>
          <w:rFonts w:ascii="Arial" w:eastAsia="Arial" w:hAnsi="Arial" w:cs="Arial"/>
          <w:color w:val="000000" w:themeColor="text1"/>
          <w:highlight w:val="white"/>
        </w:rPr>
        <w:t xml:space="preserve">Kumar, S., Shankar, A.U., </w:t>
      </w:r>
      <w:proofErr w:type="spellStart"/>
      <w:r w:rsidRPr="004E5D11">
        <w:rPr>
          <w:rFonts w:ascii="Arial" w:eastAsia="Arial" w:hAnsi="Arial" w:cs="Arial"/>
          <w:color w:val="000000" w:themeColor="text1"/>
          <w:highlight w:val="white"/>
        </w:rPr>
        <w:t>Jeelakarra</w:t>
      </w:r>
      <w:proofErr w:type="spellEnd"/>
      <w:r w:rsidRPr="004E5D11">
        <w:rPr>
          <w:rFonts w:ascii="Arial" w:eastAsia="Arial" w:hAnsi="Arial" w:cs="Arial"/>
          <w:color w:val="000000" w:themeColor="text1"/>
          <w:highlight w:val="white"/>
        </w:rPr>
        <w:t xml:space="preserve">, S.R.K. and Kumar, V., (2025). Building brands in a digital-first world: strategies and challenges for Indian D2C startups. </w:t>
      </w:r>
      <w:r w:rsidRPr="004E5D11">
        <w:rPr>
          <w:rFonts w:ascii="Arial" w:eastAsia="Arial" w:hAnsi="Arial" w:cs="Arial"/>
          <w:i/>
          <w:iCs/>
          <w:color w:val="000000" w:themeColor="text1"/>
          <w:highlight w:val="white"/>
        </w:rPr>
        <w:t>Vascular and Endovascular Review</w:t>
      </w:r>
      <w:r w:rsidRPr="004E5D11">
        <w:rPr>
          <w:rFonts w:ascii="Arial" w:eastAsia="Arial" w:hAnsi="Arial" w:cs="Arial"/>
          <w:color w:val="000000" w:themeColor="text1"/>
          <w:highlight w:val="white"/>
        </w:rPr>
        <w:t xml:space="preserve">, </w:t>
      </w:r>
      <w:r w:rsidRPr="004E5D11">
        <w:rPr>
          <w:rFonts w:ascii="Arial" w:eastAsia="Arial" w:hAnsi="Arial" w:cs="Arial"/>
          <w:i/>
          <w:iCs/>
          <w:color w:val="000000" w:themeColor="text1"/>
          <w:highlight w:val="white"/>
        </w:rPr>
        <w:t>8</w:t>
      </w:r>
      <w:r w:rsidRPr="004E5D11">
        <w:rPr>
          <w:rFonts w:ascii="Arial" w:eastAsia="Arial" w:hAnsi="Arial" w:cs="Arial"/>
          <w:color w:val="000000" w:themeColor="text1"/>
          <w:highlight w:val="white"/>
        </w:rPr>
        <w:t>(6s), pp.210-225.</w:t>
      </w:r>
      <w:r w:rsidRPr="004E5D11">
        <w:rPr>
          <w:rFonts w:ascii="Arial" w:eastAsia="Arial" w:hAnsi="Arial" w:cs="Arial"/>
          <w:color w:val="000000" w:themeColor="text1"/>
        </w:rPr>
        <w:t xml:space="preserve"> </w:t>
      </w:r>
      <w:hyperlink r:id="rId58">
        <w:r w:rsidRPr="004E5D11">
          <w:rPr>
            <w:rFonts w:ascii="Arial" w:eastAsia="Arial" w:hAnsi="Arial" w:cs="Arial"/>
            <w:color w:val="000000" w:themeColor="text1"/>
            <w:u w:val="single"/>
          </w:rPr>
          <w:t>http://verjournal.com/index.php/ver/article/view/532</w:t>
        </w:r>
      </w:hyperlink>
      <w:r w:rsidRPr="004E5D11">
        <w:rPr>
          <w:rFonts w:ascii="Arial" w:eastAsia="Arial" w:hAnsi="Arial" w:cs="Arial"/>
          <w:color w:val="000000" w:themeColor="text1"/>
        </w:rPr>
        <w:t xml:space="preserve"> </w:t>
      </w:r>
    </w:p>
    <w:p w14:paraId="64EFCADB" w14:textId="77777777" w:rsidR="001714EA" w:rsidRPr="004E5D11" w:rsidRDefault="001714EA" w:rsidP="008B1D24">
      <w:pPr>
        <w:spacing w:after="240"/>
        <w:rPr>
          <w:rFonts w:ascii="Arial" w:eastAsia="Arial" w:hAnsi="Arial" w:cs="Arial"/>
          <w:color w:val="000000" w:themeColor="text1"/>
          <w:highlight w:val="white"/>
        </w:rPr>
      </w:pPr>
      <w:r w:rsidRPr="004E5D11">
        <w:rPr>
          <w:rFonts w:ascii="Arial" w:eastAsia="Arial" w:hAnsi="Arial" w:cs="Arial"/>
          <w:color w:val="000000" w:themeColor="text1"/>
          <w:highlight w:val="white"/>
        </w:rPr>
        <w:t>Kuo, C.S., Yu, J.J. and Chang, F.C., (2022). Revenue recognition and channel stuffing in the Taiwanese semiconductor industry: CS. Kuo et al. </w:t>
      </w:r>
      <w:r w:rsidRPr="004E5D11">
        <w:rPr>
          <w:rFonts w:ascii="Arial" w:eastAsia="Arial" w:hAnsi="Arial" w:cs="Arial"/>
          <w:i/>
          <w:iCs/>
          <w:color w:val="000000" w:themeColor="text1"/>
          <w:highlight w:val="white"/>
        </w:rPr>
        <w:t>International Journal of Disclosure and Governance</w:t>
      </w:r>
      <w:r w:rsidRPr="004E5D11">
        <w:rPr>
          <w:rFonts w:ascii="Arial" w:eastAsia="Arial" w:hAnsi="Arial" w:cs="Arial"/>
          <w:color w:val="000000" w:themeColor="text1"/>
          <w:highlight w:val="white"/>
        </w:rPr>
        <w:t>, </w:t>
      </w:r>
      <w:r w:rsidRPr="004E5D11">
        <w:rPr>
          <w:rFonts w:ascii="Arial" w:eastAsia="Arial" w:hAnsi="Arial" w:cs="Arial"/>
          <w:i/>
          <w:iCs/>
          <w:color w:val="000000" w:themeColor="text1"/>
          <w:highlight w:val="white"/>
        </w:rPr>
        <w:t>19</w:t>
      </w:r>
      <w:r w:rsidRPr="004E5D11">
        <w:rPr>
          <w:rFonts w:ascii="Arial" w:eastAsia="Arial" w:hAnsi="Arial" w:cs="Arial"/>
          <w:color w:val="000000" w:themeColor="text1"/>
          <w:highlight w:val="white"/>
        </w:rPr>
        <w:t xml:space="preserve">(3), pp.352-361. </w:t>
      </w:r>
      <w:hyperlink r:id="rId59">
        <w:r w:rsidRPr="004E5D11">
          <w:rPr>
            <w:rFonts w:ascii="Arial" w:eastAsia="Arial" w:hAnsi="Arial" w:cs="Arial"/>
            <w:color w:val="000000" w:themeColor="text1"/>
            <w:highlight w:val="white"/>
            <w:u w:val="single"/>
          </w:rPr>
          <w:t>https://link.springer.com/article/10.1057/s41310-022-00144-6</w:t>
        </w:r>
      </w:hyperlink>
    </w:p>
    <w:p w14:paraId="5E4623A6" w14:textId="77777777" w:rsidR="001714EA" w:rsidRPr="004E5D11" w:rsidRDefault="001714EA" w:rsidP="008B1D24">
      <w:pPr>
        <w:spacing w:after="240"/>
        <w:rPr>
          <w:rFonts w:ascii="Arial" w:eastAsia="Arial" w:hAnsi="Arial" w:cs="Arial"/>
          <w:color w:val="000000" w:themeColor="text1"/>
          <w:highlight w:val="white"/>
        </w:rPr>
      </w:pPr>
      <w:r w:rsidRPr="004E5D11">
        <w:rPr>
          <w:rFonts w:ascii="Arial" w:eastAsia="Arial" w:hAnsi="Arial" w:cs="Arial"/>
          <w:color w:val="000000" w:themeColor="text1"/>
          <w:highlight w:val="white"/>
        </w:rPr>
        <w:t xml:space="preserve">Kusuma, M., (2023). Can the Reclassification of Other Comprehensive Income Narrow the Opportunities for Creative Accounting: Earnings Management and Income </w:t>
      </w:r>
      <w:proofErr w:type="gramStart"/>
      <w:r w:rsidRPr="004E5D11">
        <w:rPr>
          <w:rFonts w:ascii="Arial" w:eastAsia="Arial" w:hAnsi="Arial" w:cs="Arial"/>
          <w:color w:val="000000" w:themeColor="text1"/>
          <w:highlight w:val="white"/>
        </w:rPr>
        <w:t>Smoothing?.</w:t>
      </w:r>
      <w:proofErr w:type="gramEnd"/>
      <w:r w:rsidRPr="004E5D11">
        <w:rPr>
          <w:rFonts w:ascii="Arial" w:eastAsia="Arial" w:hAnsi="Arial" w:cs="Arial"/>
          <w:color w:val="000000" w:themeColor="text1"/>
          <w:highlight w:val="white"/>
        </w:rPr>
        <w:t> </w:t>
      </w:r>
      <w:proofErr w:type="spellStart"/>
      <w:r w:rsidRPr="004E5D11">
        <w:rPr>
          <w:rFonts w:ascii="Arial" w:eastAsia="Arial" w:hAnsi="Arial" w:cs="Arial"/>
          <w:i/>
          <w:iCs/>
          <w:color w:val="000000" w:themeColor="text1"/>
          <w:highlight w:val="white"/>
        </w:rPr>
        <w:t>Jurnal</w:t>
      </w:r>
      <w:proofErr w:type="spellEnd"/>
      <w:r w:rsidRPr="004E5D11">
        <w:rPr>
          <w:rFonts w:ascii="Arial" w:eastAsia="Arial" w:hAnsi="Arial" w:cs="Arial"/>
          <w:i/>
          <w:iCs/>
          <w:color w:val="000000" w:themeColor="text1"/>
          <w:highlight w:val="white"/>
        </w:rPr>
        <w:t xml:space="preserve"> </w:t>
      </w:r>
      <w:proofErr w:type="spellStart"/>
      <w:r w:rsidRPr="004E5D11">
        <w:rPr>
          <w:rFonts w:ascii="Arial" w:eastAsia="Arial" w:hAnsi="Arial" w:cs="Arial"/>
          <w:i/>
          <w:iCs/>
          <w:color w:val="000000" w:themeColor="text1"/>
          <w:highlight w:val="white"/>
        </w:rPr>
        <w:t>Akuntansi</w:t>
      </w:r>
      <w:proofErr w:type="spellEnd"/>
      <w:r w:rsidRPr="004E5D11">
        <w:rPr>
          <w:rFonts w:ascii="Arial" w:eastAsia="Arial" w:hAnsi="Arial" w:cs="Arial"/>
          <w:i/>
          <w:iCs/>
          <w:color w:val="000000" w:themeColor="text1"/>
          <w:highlight w:val="white"/>
        </w:rPr>
        <w:t xml:space="preserve"> Dan Keuangan</w:t>
      </w:r>
      <w:r w:rsidRPr="004E5D11">
        <w:rPr>
          <w:rFonts w:ascii="Arial" w:eastAsia="Arial" w:hAnsi="Arial" w:cs="Arial"/>
          <w:color w:val="000000" w:themeColor="text1"/>
          <w:highlight w:val="white"/>
        </w:rPr>
        <w:t>, </w:t>
      </w:r>
      <w:r w:rsidRPr="004E5D11">
        <w:rPr>
          <w:rFonts w:ascii="Arial" w:eastAsia="Arial" w:hAnsi="Arial" w:cs="Arial"/>
          <w:i/>
          <w:iCs/>
          <w:color w:val="000000" w:themeColor="text1"/>
          <w:highlight w:val="white"/>
        </w:rPr>
        <w:t>25</w:t>
      </w:r>
      <w:r w:rsidRPr="004E5D11">
        <w:rPr>
          <w:rFonts w:ascii="Arial" w:eastAsia="Arial" w:hAnsi="Arial" w:cs="Arial"/>
          <w:color w:val="000000" w:themeColor="text1"/>
          <w:highlight w:val="white"/>
        </w:rPr>
        <w:t xml:space="preserve">(1), pp.25-38. </w:t>
      </w:r>
      <w:hyperlink r:id="rId60">
        <w:r w:rsidRPr="004E5D11">
          <w:rPr>
            <w:rFonts w:ascii="Arial" w:eastAsia="Arial" w:hAnsi="Arial" w:cs="Arial"/>
            <w:color w:val="000000" w:themeColor="text1"/>
            <w:highlight w:val="white"/>
            <w:u w:val="single"/>
          </w:rPr>
          <w:t>https://jurnalakuntansi.petra.ac.id/index.php/aku/article/view/25045</w:t>
        </w:r>
      </w:hyperlink>
    </w:p>
    <w:p w14:paraId="43D28D51" w14:textId="77777777" w:rsidR="001714EA" w:rsidRPr="004E5D11" w:rsidRDefault="001714EA" w:rsidP="008B1D24">
      <w:pPr>
        <w:spacing w:after="240"/>
        <w:rPr>
          <w:rFonts w:ascii="Arial" w:eastAsia="Arial" w:hAnsi="Arial" w:cs="Arial"/>
          <w:color w:val="000000" w:themeColor="text1"/>
          <w:highlight w:val="white"/>
        </w:rPr>
      </w:pPr>
      <w:r w:rsidRPr="004E5D11">
        <w:rPr>
          <w:rFonts w:ascii="Arial" w:eastAsia="Arial" w:hAnsi="Arial" w:cs="Arial"/>
          <w:color w:val="000000" w:themeColor="text1"/>
          <w:highlight w:val="white"/>
        </w:rPr>
        <w:t xml:space="preserve">Lebert, S., Mohrmann, U. and Stefani, U., (2021). Rounding up performance measures in German firms: Earnings cosmetics or earnings management on a larger </w:t>
      </w:r>
      <w:proofErr w:type="gramStart"/>
      <w:r w:rsidRPr="004E5D11">
        <w:rPr>
          <w:rFonts w:ascii="Arial" w:eastAsia="Arial" w:hAnsi="Arial" w:cs="Arial"/>
          <w:color w:val="000000" w:themeColor="text1"/>
          <w:highlight w:val="white"/>
        </w:rPr>
        <w:t>scale?.</w:t>
      </w:r>
      <w:proofErr w:type="gramEnd"/>
      <w:r w:rsidRPr="004E5D11">
        <w:rPr>
          <w:rFonts w:ascii="Arial" w:eastAsia="Arial" w:hAnsi="Arial" w:cs="Arial"/>
          <w:color w:val="000000" w:themeColor="text1"/>
          <w:highlight w:val="white"/>
        </w:rPr>
        <w:t> </w:t>
      </w:r>
      <w:r w:rsidRPr="004E5D11">
        <w:rPr>
          <w:rFonts w:ascii="Arial" w:eastAsia="Arial" w:hAnsi="Arial" w:cs="Arial"/>
          <w:i/>
          <w:iCs/>
          <w:color w:val="000000" w:themeColor="text1"/>
          <w:highlight w:val="white"/>
        </w:rPr>
        <w:t>Journal of Business Finance &amp; Accounting</w:t>
      </w:r>
      <w:r w:rsidRPr="004E5D11">
        <w:rPr>
          <w:rFonts w:ascii="Arial" w:eastAsia="Arial" w:hAnsi="Arial" w:cs="Arial"/>
          <w:color w:val="000000" w:themeColor="text1"/>
          <w:highlight w:val="white"/>
        </w:rPr>
        <w:t>, </w:t>
      </w:r>
      <w:r w:rsidRPr="004E5D11">
        <w:rPr>
          <w:rFonts w:ascii="Arial" w:eastAsia="Arial" w:hAnsi="Arial" w:cs="Arial"/>
          <w:i/>
          <w:iCs/>
          <w:color w:val="000000" w:themeColor="text1"/>
          <w:highlight w:val="white"/>
        </w:rPr>
        <w:t>48</w:t>
      </w:r>
      <w:r w:rsidRPr="004E5D11">
        <w:rPr>
          <w:rFonts w:ascii="Arial" w:eastAsia="Arial" w:hAnsi="Arial" w:cs="Arial"/>
          <w:color w:val="000000" w:themeColor="text1"/>
          <w:highlight w:val="white"/>
        </w:rPr>
        <w:t xml:space="preserve">(3-4), pp.564-586. </w:t>
      </w:r>
      <w:hyperlink r:id="rId61">
        <w:r w:rsidRPr="004E5D11">
          <w:rPr>
            <w:rFonts w:ascii="Arial" w:eastAsia="Arial" w:hAnsi="Arial" w:cs="Arial"/>
            <w:color w:val="000000" w:themeColor="text1"/>
            <w:highlight w:val="white"/>
            <w:u w:val="single"/>
          </w:rPr>
          <w:t>https://onlinelibrary.wiley.com/doi/abs/10.1111/jbfa.12494</w:t>
        </w:r>
      </w:hyperlink>
    </w:p>
    <w:p w14:paraId="7F84397C" w14:textId="77777777" w:rsidR="001714EA" w:rsidRPr="004E5D11" w:rsidRDefault="001714EA" w:rsidP="008B1D24">
      <w:pPr>
        <w:spacing w:after="240"/>
        <w:rPr>
          <w:rFonts w:ascii="Arial" w:eastAsia="Arial" w:hAnsi="Arial" w:cs="Arial"/>
          <w:color w:val="000000" w:themeColor="text1"/>
        </w:rPr>
      </w:pPr>
      <w:r w:rsidRPr="004E5D11">
        <w:rPr>
          <w:rFonts w:ascii="Arial" w:eastAsia="Arial" w:hAnsi="Arial" w:cs="Arial"/>
          <w:color w:val="000000" w:themeColor="text1"/>
        </w:rPr>
        <w:t xml:space="preserve">Mahfoudh, I. and </w:t>
      </w:r>
      <w:proofErr w:type="spellStart"/>
      <w:r w:rsidRPr="004E5D11">
        <w:rPr>
          <w:rFonts w:ascii="Arial" w:eastAsia="Arial" w:hAnsi="Arial" w:cs="Arial"/>
          <w:color w:val="000000" w:themeColor="text1"/>
        </w:rPr>
        <w:t>Kobbi</w:t>
      </w:r>
      <w:proofErr w:type="spellEnd"/>
      <w:r w:rsidRPr="004E5D11">
        <w:rPr>
          <w:rFonts w:ascii="Arial" w:eastAsia="Arial" w:hAnsi="Arial" w:cs="Arial"/>
          <w:color w:val="000000" w:themeColor="text1"/>
        </w:rPr>
        <w:t>-Fakhfakh, S. (2025). The effect of IFRS 15 mandatory adoption on earnings management: Evidence from firms listed on the STOXX Europe 600 Index. </w:t>
      </w:r>
      <w:r w:rsidRPr="004E5D11">
        <w:rPr>
          <w:rFonts w:ascii="Arial" w:eastAsia="Arial" w:hAnsi="Arial" w:cs="Arial"/>
          <w:i/>
          <w:iCs/>
          <w:color w:val="000000" w:themeColor="text1"/>
        </w:rPr>
        <w:t>Journal of Accounting and Management Information Systems</w:t>
      </w:r>
      <w:r w:rsidRPr="004E5D11">
        <w:rPr>
          <w:rFonts w:ascii="Arial" w:eastAsia="Arial" w:hAnsi="Arial" w:cs="Arial"/>
          <w:color w:val="000000" w:themeColor="text1"/>
        </w:rPr>
        <w:t>, </w:t>
      </w:r>
      <w:r w:rsidRPr="004E5D11">
        <w:rPr>
          <w:rFonts w:ascii="Arial" w:eastAsia="Arial" w:hAnsi="Arial" w:cs="Arial"/>
          <w:i/>
          <w:iCs/>
          <w:color w:val="000000" w:themeColor="text1"/>
        </w:rPr>
        <w:t>24</w:t>
      </w:r>
      <w:r w:rsidRPr="004E5D11">
        <w:rPr>
          <w:rFonts w:ascii="Arial" w:eastAsia="Arial" w:hAnsi="Arial" w:cs="Arial"/>
          <w:color w:val="000000" w:themeColor="text1"/>
        </w:rPr>
        <w:t xml:space="preserve">(2), pp.361-386. </w:t>
      </w:r>
      <w:hyperlink r:id="rId62">
        <w:r w:rsidRPr="004E5D11">
          <w:rPr>
            <w:rFonts w:ascii="Arial" w:eastAsia="Arial" w:hAnsi="Arial" w:cs="Arial"/>
            <w:color w:val="000000" w:themeColor="text1"/>
            <w:u w:val="single"/>
          </w:rPr>
          <w:t>https://www.ceeol.com/search/article-detail?id=1354791</w:t>
        </w:r>
      </w:hyperlink>
    </w:p>
    <w:p w14:paraId="0E9E3AD1" w14:textId="77777777" w:rsidR="001714EA" w:rsidRPr="004E5D11" w:rsidRDefault="001714EA" w:rsidP="008B1D24">
      <w:pPr>
        <w:spacing w:after="240"/>
        <w:rPr>
          <w:rFonts w:ascii="Arial" w:eastAsia="Arial" w:hAnsi="Arial" w:cs="Arial"/>
          <w:color w:val="000000" w:themeColor="text1"/>
        </w:rPr>
      </w:pPr>
      <w:r w:rsidRPr="004E5D11">
        <w:rPr>
          <w:rFonts w:ascii="Arial" w:eastAsia="Arial" w:hAnsi="Arial" w:cs="Arial"/>
          <w:color w:val="000000" w:themeColor="text1"/>
        </w:rPr>
        <w:lastRenderedPageBreak/>
        <w:t xml:space="preserve">Mansour, K. and </w:t>
      </w:r>
      <w:proofErr w:type="spellStart"/>
      <w:r w:rsidRPr="004E5D11">
        <w:rPr>
          <w:rFonts w:ascii="Arial" w:eastAsia="Arial" w:hAnsi="Arial" w:cs="Arial"/>
          <w:color w:val="000000" w:themeColor="text1"/>
        </w:rPr>
        <w:t>Hussainey</w:t>
      </w:r>
      <w:proofErr w:type="spellEnd"/>
      <w:r w:rsidRPr="004E5D11">
        <w:rPr>
          <w:rFonts w:ascii="Arial" w:eastAsia="Arial" w:hAnsi="Arial" w:cs="Arial"/>
          <w:color w:val="000000" w:themeColor="text1"/>
        </w:rPr>
        <w:t>, K. (2026). Does earnings volatility mediate the relationship between IFRS 15 and firm value? Evidence from emerging markets. </w:t>
      </w:r>
      <w:r w:rsidRPr="004E5D11">
        <w:rPr>
          <w:rFonts w:ascii="Arial" w:eastAsia="Arial" w:hAnsi="Arial" w:cs="Arial"/>
          <w:i/>
          <w:iCs/>
          <w:color w:val="000000" w:themeColor="text1"/>
        </w:rPr>
        <w:t>Journal of Applied Accounting Research</w:t>
      </w:r>
      <w:r w:rsidRPr="004E5D11">
        <w:rPr>
          <w:rFonts w:ascii="Arial" w:eastAsia="Arial" w:hAnsi="Arial" w:cs="Arial"/>
          <w:color w:val="000000" w:themeColor="text1"/>
        </w:rPr>
        <w:t xml:space="preserve">, pp.1-31. </w:t>
      </w:r>
      <w:hyperlink r:id="rId63">
        <w:r w:rsidRPr="004E5D11">
          <w:rPr>
            <w:rFonts w:ascii="Arial" w:eastAsia="Arial" w:hAnsi="Arial" w:cs="Arial"/>
            <w:color w:val="000000" w:themeColor="text1"/>
            <w:u w:val="single"/>
          </w:rPr>
          <w:t>https://www.emerald.com/jaar/article/doi/10.1108/JAAR-07-2025-0350/1358717</w:t>
        </w:r>
      </w:hyperlink>
    </w:p>
    <w:p w14:paraId="674325A3" w14:textId="77777777" w:rsidR="001714EA" w:rsidRPr="004E5D11" w:rsidRDefault="001714EA" w:rsidP="008B1D24">
      <w:pPr>
        <w:spacing w:after="240"/>
        <w:rPr>
          <w:rFonts w:ascii="Arial" w:eastAsia="Arial" w:hAnsi="Arial" w:cs="Arial"/>
          <w:color w:val="000000" w:themeColor="text1"/>
        </w:rPr>
      </w:pPr>
      <w:r w:rsidRPr="004E5D11">
        <w:rPr>
          <w:rFonts w:ascii="Arial" w:eastAsia="Arial" w:hAnsi="Arial" w:cs="Arial"/>
          <w:color w:val="000000" w:themeColor="text1"/>
          <w:highlight w:val="white"/>
        </w:rPr>
        <w:t>Mohan, S.K., Bharathy, G. and Jalan, A., (2026). Enterprise data valuation—a targeted literature review. </w:t>
      </w:r>
      <w:r w:rsidRPr="004E5D11">
        <w:rPr>
          <w:rFonts w:ascii="Arial" w:eastAsia="Arial" w:hAnsi="Arial" w:cs="Arial"/>
          <w:i/>
          <w:iCs/>
          <w:color w:val="000000" w:themeColor="text1"/>
          <w:highlight w:val="white"/>
        </w:rPr>
        <w:t>Journal of Economic Surveys</w:t>
      </w:r>
      <w:r w:rsidRPr="004E5D11">
        <w:rPr>
          <w:rFonts w:ascii="Arial" w:eastAsia="Arial" w:hAnsi="Arial" w:cs="Arial"/>
          <w:color w:val="000000" w:themeColor="text1"/>
          <w:highlight w:val="white"/>
        </w:rPr>
        <w:t>, </w:t>
      </w:r>
      <w:r w:rsidRPr="004E5D11">
        <w:rPr>
          <w:rFonts w:ascii="Arial" w:eastAsia="Arial" w:hAnsi="Arial" w:cs="Arial"/>
          <w:i/>
          <w:iCs/>
          <w:color w:val="000000" w:themeColor="text1"/>
          <w:highlight w:val="white"/>
        </w:rPr>
        <w:t>40</w:t>
      </w:r>
      <w:r w:rsidRPr="004E5D11">
        <w:rPr>
          <w:rFonts w:ascii="Arial" w:eastAsia="Arial" w:hAnsi="Arial" w:cs="Arial"/>
          <w:color w:val="000000" w:themeColor="text1"/>
          <w:highlight w:val="white"/>
        </w:rPr>
        <w:t xml:space="preserve">(1), pp.73-92. </w:t>
      </w:r>
      <w:hyperlink r:id="rId64">
        <w:r w:rsidRPr="004E5D11">
          <w:rPr>
            <w:rFonts w:ascii="Arial" w:eastAsia="Arial" w:hAnsi="Arial" w:cs="Arial"/>
            <w:color w:val="000000" w:themeColor="text1"/>
            <w:highlight w:val="white"/>
            <w:u w:val="single"/>
          </w:rPr>
          <w:t>https://onlinelibrary.wiley.com/doi/abs/10.1111/joes.12705</w:t>
        </w:r>
      </w:hyperlink>
    </w:p>
    <w:p w14:paraId="1607C385" w14:textId="77777777" w:rsidR="001714EA" w:rsidRPr="004E5D11" w:rsidRDefault="001714EA" w:rsidP="008B1D24">
      <w:pPr>
        <w:spacing w:after="240"/>
        <w:rPr>
          <w:rFonts w:ascii="Arial" w:eastAsia="Arial" w:hAnsi="Arial" w:cs="Arial"/>
          <w:color w:val="000000" w:themeColor="text1"/>
        </w:rPr>
      </w:pPr>
      <w:r w:rsidRPr="004E5D11">
        <w:rPr>
          <w:rFonts w:ascii="Arial" w:eastAsia="Arial" w:hAnsi="Arial" w:cs="Arial"/>
          <w:color w:val="000000" w:themeColor="text1"/>
          <w:highlight w:val="white"/>
        </w:rPr>
        <w:t>Moral Prieto, E.J., (2026). Structured Data and Capital Markets Integration. </w:t>
      </w:r>
      <w:r w:rsidRPr="004E5D11">
        <w:rPr>
          <w:rFonts w:ascii="Arial" w:eastAsia="Arial" w:hAnsi="Arial" w:cs="Arial"/>
          <w:i/>
          <w:iCs/>
          <w:color w:val="000000" w:themeColor="text1"/>
          <w:highlight w:val="white"/>
        </w:rPr>
        <w:t>University of Genoa Centre for Law and Finance–Research Working Paper</w:t>
      </w:r>
      <w:r w:rsidRPr="004E5D11">
        <w:rPr>
          <w:rFonts w:ascii="Arial" w:eastAsia="Arial" w:hAnsi="Arial" w:cs="Arial"/>
          <w:color w:val="000000" w:themeColor="text1"/>
          <w:highlight w:val="white"/>
        </w:rPr>
        <w:t xml:space="preserve">, (11). </w:t>
      </w:r>
      <w:hyperlink r:id="rId65">
        <w:r w:rsidRPr="004E5D11">
          <w:rPr>
            <w:rFonts w:ascii="Arial" w:eastAsia="Arial" w:hAnsi="Arial" w:cs="Arial"/>
            <w:color w:val="000000" w:themeColor="text1"/>
            <w:highlight w:val="white"/>
            <w:u w:val="single"/>
          </w:rPr>
          <w:t>https://papers.ssrn.com/sol3/papers.cfm?abstract_id=6304619</w:t>
        </w:r>
      </w:hyperlink>
    </w:p>
    <w:p w14:paraId="42E48EF9" w14:textId="77777777" w:rsidR="001714EA" w:rsidRPr="004E5D11" w:rsidRDefault="001714EA" w:rsidP="008B1D24">
      <w:pPr>
        <w:spacing w:after="240"/>
        <w:rPr>
          <w:rFonts w:ascii="Arial" w:eastAsia="Arial" w:hAnsi="Arial" w:cs="Arial"/>
          <w:color w:val="000000" w:themeColor="text1"/>
          <w:highlight w:val="white"/>
        </w:rPr>
      </w:pPr>
      <w:r w:rsidRPr="004E5D11">
        <w:rPr>
          <w:rFonts w:ascii="Arial" w:eastAsia="Arial" w:hAnsi="Arial" w:cs="Arial"/>
          <w:color w:val="000000" w:themeColor="text1"/>
          <w:highlight w:val="white"/>
        </w:rPr>
        <w:t>Morawska, I., (2021). The impact of the IFRS 15 implementation on the revenue-based earnings management in Poland. </w:t>
      </w:r>
      <w:r w:rsidRPr="004E5D11">
        <w:rPr>
          <w:rFonts w:ascii="Arial" w:eastAsia="Arial" w:hAnsi="Arial" w:cs="Arial"/>
          <w:i/>
          <w:iCs/>
          <w:color w:val="000000" w:themeColor="text1"/>
          <w:highlight w:val="white"/>
        </w:rPr>
        <w:t>Journal of Economics and Management</w:t>
      </w:r>
      <w:r w:rsidRPr="004E5D11">
        <w:rPr>
          <w:rFonts w:ascii="Arial" w:eastAsia="Arial" w:hAnsi="Arial" w:cs="Arial"/>
          <w:color w:val="000000" w:themeColor="text1"/>
          <w:highlight w:val="white"/>
        </w:rPr>
        <w:t>, </w:t>
      </w:r>
      <w:r w:rsidRPr="004E5D11">
        <w:rPr>
          <w:rFonts w:ascii="Arial" w:eastAsia="Arial" w:hAnsi="Arial" w:cs="Arial"/>
          <w:i/>
          <w:iCs/>
          <w:color w:val="000000" w:themeColor="text1"/>
          <w:highlight w:val="white"/>
        </w:rPr>
        <w:t>43</w:t>
      </w:r>
      <w:r w:rsidRPr="004E5D11">
        <w:rPr>
          <w:rFonts w:ascii="Arial" w:eastAsia="Arial" w:hAnsi="Arial" w:cs="Arial"/>
          <w:color w:val="000000" w:themeColor="text1"/>
          <w:highlight w:val="white"/>
        </w:rPr>
        <w:t xml:space="preserve">(1), pp.387-403. </w:t>
      </w:r>
      <w:hyperlink r:id="rId66">
        <w:r w:rsidRPr="004E5D11">
          <w:rPr>
            <w:rFonts w:ascii="Arial" w:eastAsia="Arial" w:hAnsi="Arial" w:cs="Arial"/>
            <w:color w:val="000000" w:themeColor="text1"/>
            <w:highlight w:val="white"/>
            <w:u w:val="single"/>
          </w:rPr>
          <w:t>https://reference-global.com/article/10.22367/jem.2021.43.18</w:t>
        </w:r>
      </w:hyperlink>
    </w:p>
    <w:p w14:paraId="554DAF23" w14:textId="77777777" w:rsidR="001714EA" w:rsidRPr="004E5D11" w:rsidRDefault="001714EA" w:rsidP="008B1D24">
      <w:pPr>
        <w:spacing w:after="240"/>
        <w:rPr>
          <w:rFonts w:ascii="Arial" w:eastAsia="Arial" w:hAnsi="Arial" w:cs="Arial"/>
          <w:color w:val="000000" w:themeColor="text1"/>
        </w:rPr>
      </w:pPr>
      <w:r w:rsidRPr="004E5D11">
        <w:rPr>
          <w:rFonts w:ascii="Arial" w:eastAsia="Arial" w:hAnsi="Arial" w:cs="Arial"/>
          <w:color w:val="000000" w:themeColor="text1"/>
          <w:highlight w:val="white"/>
        </w:rPr>
        <w:t>Morshed, A., Maali, B. and Bader, A., (2026). Metadata integrity in digital disclosures: a multilevel study of financial and ESG reporting structures. </w:t>
      </w:r>
      <w:r w:rsidRPr="004E5D11">
        <w:rPr>
          <w:rFonts w:ascii="Arial" w:eastAsia="Arial" w:hAnsi="Arial" w:cs="Arial"/>
          <w:i/>
          <w:iCs/>
          <w:color w:val="000000" w:themeColor="text1"/>
          <w:highlight w:val="white"/>
        </w:rPr>
        <w:t>Humanities and Social Sciences Communications</w:t>
      </w:r>
      <w:r w:rsidRPr="004E5D11">
        <w:rPr>
          <w:rFonts w:ascii="Arial" w:eastAsia="Arial" w:hAnsi="Arial" w:cs="Arial"/>
          <w:color w:val="000000" w:themeColor="text1"/>
          <w:highlight w:val="white"/>
        </w:rPr>
        <w:t>, </w:t>
      </w:r>
      <w:r w:rsidRPr="004E5D11">
        <w:rPr>
          <w:rFonts w:ascii="Arial" w:eastAsia="Arial" w:hAnsi="Arial" w:cs="Arial"/>
          <w:i/>
          <w:iCs/>
          <w:color w:val="000000" w:themeColor="text1"/>
          <w:highlight w:val="white"/>
        </w:rPr>
        <w:t>13</w:t>
      </w:r>
      <w:r w:rsidRPr="004E5D11">
        <w:rPr>
          <w:rFonts w:ascii="Arial" w:eastAsia="Arial" w:hAnsi="Arial" w:cs="Arial"/>
          <w:color w:val="000000" w:themeColor="text1"/>
          <w:highlight w:val="white"/>
        </w:rPr>
        <w:t xml:space="preserve">(1), p.1352. </w:t>
      </w:r>
      <w:hyperlink r:id="rId67">
        <w:r w:rsidRPr="004E5D11">
          <w:rPr>
            <w:rFonts w:ascii="Arial" w:eastAsia="Arial" w:hAnsi="Arial" w:cs="Arial"/>
            <w:color w:val="000000" w:themeColor="text1"/>
            <w:highlight w:val="white"/>
            <w:u w:val="single"/>
          </w:rPr>
          <w:t>https://www.nature.com/articles/s41599-026-07367-w</w:t>
        </w:r>
      </w:hyperlink>
    </w:p>
    <w:p w14:paraId="2044B2E6" w14:textId="77777777" w:rsidR="001714EA" w:rsidRPr="004E5D11" w:rsidRDefault="001714EA" w:rsidP="008B1D24">
      <w:pPr>
        <w:spacing w:after="240"/>
        <w:rPr>
          <w:rFonts w:ascii="Arial" w:eastAsia="Arial" w:hAnsi="Arial" w:cs="Arial"/>
          <w:color w:val="000000" w:themeColor="text1"/>
        </w:rPr>
      </w:pPr>
      <w:r w:rsidRPr="004E5D11">
        <w:rPr>
          <w:rFonts w:ascii="Arial" w:eastAsia="Arial" w:hAnsi="Arial" w:cs="Arial"/>
          <w:color w:val="000000" w:themeColor="text1"/>
        </w:rPr>
        <w:t>Muhamad Sori, Z. (2025). Revenue Recognition of Islamic Financial Institutions: The Curious Choice of Applying IFRS 9 Over IFRS 15 in Accounting for Trade-Based Contracts. </w:t>
      </w:r>
      <w:r w:rsidRPr="004E5D11">
        <w:rPr>
          <w:rFonts w:ascii="Arial" w:eastAsia="Arial" w:hAnsi="Arial" w:cs="Arial"/>
          <w:i/>
          <w:iCs/>
          <w:color w:val="000000" w:themeColor="text1"/>
        </w:rPr>
        <w:t>Available at SSRN 5121163</w:t>
      </w:r>
      <w:r w:rsidRPr="004E5D11">
        <w:rPr>
          <w:rFonts w:ascii="Arial" w:eastAsia="Arial" w:hAnsi="Arial" w:cs="Arial"/>
          <w:color w:val="000000" w:themeColor="text1"/>
        </w:rPr>
        <w:t xml:space="preserve">. </w:t>
      </w:r>
      <w:hyperlink r:id="rId68">
        <w:r w:rsidRPr="004E5D11">
          <w:rPr>
            <w:rFonts w:ascii="Arial" w:eastAsia="Arial" w:hAnsi="Arial" w:cs="Arial"/>
            <w:color w:val="000000" w:themeColor="text1"/>
            <w:u w:val="single"/>
          </w:rPr>
          <w:t>https://papers.ssrn.com/sol3/papers.cfm?abstract_id=5121163</w:t>
        </w:r>
      </w:hyperlink>
    </w:p>
    <w:p w14:paraId="068FEB96" w14:textId="77777777" w:rsidR="001714EA" w:rsidRPr="004E5D11" w:rsidRDefault="001714EA" w:rsidP="008B1D24">
      <w:pPr>
        <w:spacing w:after="240"/>
        <w:rPr>
          <w:rFonts w:ascii="Arial" w:eastAsia="Arial" w:hAnsi="Arial" w:cs="Arial"/>
          <w:color w:val="000000" w:themeColor="text1"/>
        </w:rPr>
      </w:pPr>
      <w:r w:rsidRPr="004E5D11">
        <w:rPr>
          <w:rFonts w:ascii="Arial" w:eastAsia="Arial" w:hAnsi="Arial" w:cs="Arial"/>
          <w:color w:val="000000" w:themeColor="text1"/>
          <w:highlight w:val="white"/>
        </w:rPr>
        <w:t xml:space="preserve">Myers, L.A., </w:t>
      </w:r>
      <w:proofErr w:type="spellStart"/>
      <w:r w:rsidRPr="004E5D11">
        <w:rPr>
          <w:rFonts w:ascii="Arial" w:eastAsia="Arial" w:hAnsi="Arial" w:cs="Arial"/>
          <w:color w:val="000000" w:themeColor="text1"/>
          <w:highlight w:val="white"/>
        </w:rPr>
        <w:t>Schmardebeck</w:t>
      </w:r>
      <w:proofErr w:type="spellEnd"/>
      <w:r w:rsidRPr="004E5D11">
        <w:rPr>
          <w:rFonts w:ascii="Arial" w:eastAsia="Arial" w:hAnsi="Arial" w:cs="Arial"/>
          <w:color w:val="000000" w:themeColor="text1"/>
          <w:highlight w:val="white"/>
        </w:rPr>
        <w:t xml:space="preserve">, R., Seidel, T.A. and Stuart, M.D., (2022). The impact of managerial discretion in revenue recognition: A </w:t>
      </w:r>
      <w:proofErr w:type="spellStart"/>
      <w:r w:rsidRPr="004E5D11">
        <w:rPr>
          <w:rFonts w:ascii="Arial" w:eastAsia="Arial" w:hAnsi="Arial" w:cs="Arial"/>
          <w:color w:val="000000" w:themeColor="text1"/>
          <w:highlight w:val="white"/>
        </w:rPr>
        <w:t>reexamination</w:t>
      </w:r>
      <w:proofErr w:type="spellEnd"/>
      <w:r w:rsidRPr="004E5D11">
        <w:rPr>
          <w:rFonts w:ascii="Arial" w:eastAsia="Arial" w:hAnsi="Arial" w:cs="Arial"/>
          <w:color w:val="000000" w:themeColor="text1"/>
          <w:highlight w:val="white"/>
        </w:rPr>
        <w:t xml:space="preserve">. </w:t>
      </w:r>
      <w:r w:rsidRPr="004E5D11">
        <w:rPr>
          <w:rFonts w:ascii="Arial" w:eastAsia="Arial" w:hAnsi="Arial" w:cs="Arial"/>
          <w:i/>
          <w:iCs/>
          <w:color w:val="000000" w:themeColor="text1"/>
          <w:highlight w:val="white"/>
        </w:rPr>
        <w:t>Contemporary Accounting Research</w:t>
      </w:r>
      <w:r w:rsidRPr="004E5D11">
        <w:rPr>
          <w:rFonts w:ascii="Arial" w:eastAsia="Arial" w:hAnsi="Arial" w:cs="Arial"/>
          <w:color w:val="000000" w:themeColor="text1"/>
          <w:highlight w:val="white"/>
        </w:rPr>
        <w:t xml:space="preserve">, </w:t>
      </w:r>
      <w:r w:rsidRPr="004E5D11">
        <w:rPr>
          <w:rFonts w:ascii="Arial" w:eastAsia="Arial" w:hAnsi="Arial" w:cs="Arial"/>
          <w:i/>
          <w:iCs/>
          <w:color w:val="000000" w:themeColor="text1"/>
          <w:highlight w:val="white"/>
        </w:rPr>
        <w:t>39</w:t>
      </w:r>
      <w:r w:rsidRPr="004E5D11">
        <w:rPr>
          <w:rFonts w:ascii="Arial" w:eastAsia="Arial" w:hAnsi="Arial" w:cs="Arial"/>
          <w:color w:val="000000" w:themeColor="text1"/>
          <w:highlight w:val="white"/>
        </w:rPr>
        <w:t>(3), pp.2130-2174.</w:t>
      </w:r>
      <w:r w:rsidRPr="004E5D11">
        <w:rPr>
          <w:rFonts w:ascii="Arial" w:eastAsia="Arial" w:hAnsi="Arial" w:cs="Arial"/>
          <w:color w:val="000000" w:themeColor="text1"/>
        </w:rPr>
        <w:t xml:space="preserve"> </w:t>
      </w:r>
      <w:hyperlink r:id="rId69">
        <w:r w:rsidRPr="004E5D11">
          <w:rPr>
            <w:rFonts w:ascii="Arial" w:eastAsia="Arial" w:hAnsi="Arial" w:cs="Arial"/>
            <w:color w:val="000000" w:themeColor="text1"/>
            <w:u w:val="single"/>
          </w:rPr>
          <w:t>https://scholarsarchive.byu.edu/cgi/viewcontent.cgi?article=9436&amp;context=facpub</w:t>
        </w:r>
      </w:hyperlink>
      <w:r w:rsidRPr="004E5D11">
        <w:rPr>
          <w:rFonts w:ascii="Arial" w:eastAsia="Arial" w:hAnsi="Arial" w:cs="Arial"/>
          <w:color w:val="000000" w:themeColor="text1"/>
        </w:rPr>
        <w:t xml:space="preserve"> </w:t>
      </w:r>
    </w:p>
    <w:p w14:paraId="5A4D9EA6" w14:textId="77777777" w:rsidR="001714EA" w:rsidRPr="004E5D11" w:rsidRDefault="001714EA" w:rsidP="008B1D24">
      <w:pPr>
        <w:spacing w:after="240"/>
        <w:rPr>
          <w:rFonts w:ascii="Arial" w:eastAsia="Arial" w:hAnsi="Arial" w:cs="Arial"/>
          <w:color w:val="000000" w:themeColor="text1"/>
        </w:rPr>
      </w:pPr>
      <w:proofErr w:type="spellStart"/>
      <w:r w:rsidRPr="004E5D11">
        <w:rPr>
          <w:rFonts w:ascii="Arial" w:eastAsia="Arial" w:hAnsi="Arial" w:cs="Arial"/>
          <w:color w:val="000000" w:themeColor="text1"/>
          <w:highlight w:val="white"/>
        </w:rPr>
        <w:t>Namazian</w:t>
      </w:r>
      <w:proofErr w:type="spellEnd"/>
      <w:r w:rsidRPr="004E5D11">
        <w:rPr>
          <w:rFonts w:ascii="Arial" w:eastAsia="Arial" w:hAnsi="Arial" w:cs="Arial"/>
          <w:color w:val="000000" w:themeColor="text1"/>
          <w:highlight w:val="white"/>
        </w:rPr>
        <w:t xml:space="preserve">, A. and </w:t>
      </w:r>
      <w:proofErr w:type="spellStart"/>
      <w:r w:rsidRPr="004E5D11">
        <w:rPr>
          <w:rFonts w:ascii="Arial" w:eastAsia="Arial" w:hAnsi="Arial" w:cs="Arial"/>
          <w:color w:val="000000" w:themeColor="text1"/>
          <w:highlight w:val="white"/>
        </w:rPr>
        <w:t>Mottahedi</w:t>
      </w:r>
      <w:proofErr w:type="spellEnd"/>
      <w:r w:rsidRPr="004E5D11">
        <w:rPr>
          <w:rFonts w:ascii="Arial" w:eastAsia="Arial" w:hAnsi="Arial" w:cs="Arial"/>
          <w:color w:val="000000" w:themeColor="text1"/>
          <w:highlight w:val="white"/>
        </w:rPr>
        <w:t>, H., (2025). Cryptocurrency Assets in the Financial Accounting Systems: Challenges, Standards, and the Future of Financial Reporting. </w:t>
      </w:r>
      <w:r w:rsidRPr="004E5D11">
        <w:rPr>
          <w:rFonts w:ascii="Arial" w:eastAsia="Arial" w:hAnsi="Arial" w:cs="Arial"/>
          <w:i/>
          <w:iCs/>
          <w:color w:val="000000" w:themeColor="text1"/>
          <w:highlight w:val="white"/>
        </w:rPr>
        <w:t>Standards, and the Future of Financial Reporting (October 29, (2025))</w:t>
      </w:r>
      <w:r w:rsidRPr="004E5D11">
        <w:rPr>
          <w:rFonts w:ascii="Arial" w:eastAsia="Arial" w:hAnsi="Arial" w:cs="Arial"/>
          <w:color w:val="000000" w:themeColor="text1"/>
          <w:highlight w:val="white"/>
        </w:rPr>
        <w:t xml:space="preserve">. </w:t>
      </w:r>
      <w:hyperlink r:id="rId70">
        <w:r w:rsidRPr="004E5D11">
          <w:rPr>
            <w:rFonts w:ascii="Arial" w:eastAsia="Arial" w:hAnsi="Arial" w:cs="Arial"/>
            <w:color w:val="000000" w:themeColor="text1"/>
            <w:highlight w:val="white"/>
            <w:u w:val="single"/>
          </w:rPr>
          <w:t>https://papers.ssrn.com/sol3/papers.cfm?abstract_id=5689383</w:t>
        </w:r>
      </w:hyperlink>
    </w:p>
    <w:p w14:paraId="6ECC393E" w14:textId="77777777" w:rsidR="001714EA" w:rsidRPr="004E5D11" w:rsidRDefault="001714EA" w:rsidP="008B1D24">
      <w:pPr>
        <w:spacing w:after="240"/>
        <w:rPr>
          <w:rFonts w:ascii="Arial" w:eastAsia="Arial" w:hAnsi="Arial" w:cs="Arial"/>
          <w:color w:val="000000" w:themeColor="text1"/>
        </w:rPr>
      </w:pPr>
      <w:r w:rsidRPr="004E5D11">
        <w:rPr>
          <w:rFonts w:ascii="Arial" w:eastAsia="Arial" w:hAnsi="Arial" w:cs="Arial"/>
          <w:color w:val="000000" w:themeColor="text1"/>
        </w:rPr>
        <w:lastRenderedPageBreak/>
        <w:t>Nanzala, L.I., Nelima, M. and Maingi, M. (2025). Influence of Revenues Recognition Technique on Quality of Financial Reporting in Public Universities in Kenya: The Moderating Role of University Size. </w:t>
      </w:r>
      <w:r w:rsidRPr="004E5D11">
        <w:rPr>
          <w:rFonts w:ascii="Arial" w:eastAsia="Arial" w:hAnsi="Arial" w:cs="Arial"/>
          <w:i/>
          <w:iCs/>
          <w:color w:val="000000" w:themeColor="text1"/>
        </w:rPr>
        <w:t>Sustainable Business and Society in Emerging Economies</w:t>
      </w:r>
      <w:r w:rsidRPr="004E5D11">
        <w:rPr>
          <w:rFonts w:ascii="Arial" w:eastAsia="Arial" w:hAnsi="Arial" w:cs="Arial"/>
          <w:color w:val="000000" w:themeColor="text1"/>
        </w:rPr>
        <w:t>, </w:t>
      </w:r>
      <w:r w:rsidRPr="004E5D11">
        <w:rPr>
          <w:rFonts w:ascii="Arial" w:eastAsia="Arial" w:hAnsi="Arial" w:cs="Arial"/>
          <w:i/>
          <w:iCs/>
          <w:color w:val="000000" w:themeColor="text1"/>
        </w:rPr>
        <w:t>7</w:t>
      </w:r>
      <w:r w:rsidRPr="004E5D11">
        <w:rPr>
          <w:rFonts w:ascii="Arial" w:eastAsia="Arial" w:hAnsi="Arial" w:cs="Arial"/>
          <w:color w:val="000000" w:themeColor="text1"/>
        </w:rPr>
        <w:t xml:space="preserve">(2), pp.337-346. </w:t>
      </w:r>
      <w:hyperlink r:id="rId71">
        <w:r w:rsidRPr="004E5D11">
          <w:rPr>
            <w:rFonts w:ascii="Arial" w:eastAsia="Arial" w:hAnsi="Arial" w:cs="Arial"/>
            <w:color w:val="000000" w:themeColor="text1"/>
            <w:u w:val="single"/>
          </w:rPr>
          <w:t>https://publishing.globalcsrc.org/ojs/index.php/sbsee/article/download/3393/1877</w:t>
        </w:r>
      </w:hyperlink>
    </w:p>
    <w:p w14:paraId="2BBCF1CA" w14:textId="77777777" w:rsidR="001714EA" w:rsidRPr="004E5D11" w:rsidRDefault="001714EA" w:rsidP="008B1D24">
      <w:pPr>
        <w:spacing w:after="240"/>
        <w:rPr>
          <w:rFonts w:ascii="Arial" w:eastAsia="Arial" w:hAnsi="Arial" w:cs="Arial"/>
          <w:color w:val="000000" w:themeColor="text1"/>
        </w:rPr>
      </w:pPr>
      <w:r w:rsidRPr="004E5D11">
        <w:rPr>
          <w:rFonts w:ascii="Arial" w:eastAsia="Arial" w:hAnsi="Arial" w:cs="Arial"/>
          <w:color w:val="000000" w:themeColor="text1"/>
          <w:highlight w:val="white"/>
        </w:rPr>
        <w:t xml:space="preserve">Nasution, M.K., </w:t>
      </w:r>
      <w:proofErr w:type="spellStart"/>
      <w:r w:rsidRPr="004E5D11">
        <w:rPr>
          <w:rFonts w:ascii="Arial" w:eastAsia="Arial" w:hAnsi="Arial" w:cs="Arial"/>
          <w:color w:val="000000" w:themeColor="text1"/>
          <w:highlight w:val="white"/>
        </w:rPr>
        <w:t>Elveny</w:t>
      </w:r>
      <w:proofErr w:type="spellEnd"/>
      <w:r w:rsidRPr="004E5D11">
        <w:rPr>
          <w:rFonts w:ascii="Arial" w:eastAsia="Arial" w:hAnsi="Arial" w:cs="Arial"/>
          <w:color w:val="000000" w:themeColor="text1"/>
          <w:highlight w:val="white"/>
        </w:rPr>
        <w:t>, M. and Syah, R., (2023), May. Research methodology for computer science. In </w:t>
      </w:r>
      <w:r w:rsidRPr="004E5D11">
        <w:rPr>
          <w:rFonts w:ascii="Arial" w:eastAsia="Arial" w:hAnsi="Arial" w:cs="Arial"/>
          <w:i/>
          <w:iCs/>
          <w:color w:val="000000" w:themeColor="text1"/>
          <w:highlight w:val="white"/>
        </w:rPr>
        <w:t>2ND INTERNATIONAL CONFERENCE ON ADVANCED INFORMATION SCIENTIFIC DEVELOPMENT (ICAISD) 2021: Innovating Scientific Learning for Deep Communication</w:t>
      </w:r>
      <w:r w:rsidRPr="004E5D11">
        <w:rPr>
          <w:rFonts w:ascii="Arial" w:eastAsia="Arial" w:hAnsi="Arial" w:cs="Arial"/>
          <w:color w:val="000000" w:themeColor="text1"/>
          <w:highlight w:val="white"/>
        </w:rPr>
        <w:t xml:space="preserve"> (Vol. 2714, No. 1, p. 020030). AIP Publishing LLC. </w:t>
      </w:r>
      <w:hyperlink r:id="rId72">
        <w:r w:rsidRPr="004E5D11">
          <w:rPr>
            <w:rFonts w:ascii="Arial" w:eastAsia="Arial" w:hAnsi="Arial" w:cs="Arial"/>
            <w:color w:val="000000" w:themeColor="text1"/>
            <w:highlight w:val="white"/>
            <w:u w:val="single"/>
          </w:rPr>
          <w:t>https://pubs.aip.org/aip/acp/article-abstract/2714/1/020030/2889730</w:t>
        </w:r>
      </w:hyperlink>
    </w:p>
    <w:p w14:paraId="0A94AC60" w14:textId="77777777" w:rsidR="001714EA" w:rsidRPr="004E5D11" w:rsidRDefault="001714EA" w:rsidP="008B1D24">
      <w:pPr>
        <w:spacing w:after="240"/>
        <w:rPr>
          <w:rFonts w:ascii="Arial" w:eastAsia="Arial" w:hAnsi="Arial" w:cs="Arial"/>
          <w:color w:val="000000" w:themeColor="text1"/>
        </w:rPr>
      </w:pPr>
      <w:r w:rsidRPr="004E5D11">
        <w:rPr>
          <w:rFonts w:ascii="Arial" w:eastAsia="Arial" w:hAnsi="Arial" w:cs="Arial"/>
          <w:color w:val="000000" w:themeColor="text1"/>
          <w:highlight w:val="white"/>
        </w:rPr>
        <w:t>Nicolae, T.C., (2025). Perspectives of Amplifying Accounting Paradigms in the Context of Digitalization of Systems. </w:t>
      </w:r>
      <w:r w:rsidRPr="004E5D11">
        <w:rPr>
          <w:rFonts w:ascii="Arial" w:eastAsia="Arial" w:hAnsi="Arial" w:cs="Arial"/>
          <w:i/>
          <w:iCs/>
          <w:color w:val="000000" w:themeColor="text1"/>
          <w:highlight w:val="white"/>
        </w:rPr>
        <w:t>Ovidius University Annals, Series Economic Sciences</w:t>
      </w:r>
      <w:r w:rsidRPr="004E5D11">
        <w:rPr>
          <w:rFonts w:ascii="Arial" w:eastAsia="Arial" w:hAnsi="Arial" w:cs="Arial"/>
          <w:color w:val="000000" w:themeColor="text1"/>
          <w:highlight w:val="white"/>
        </w:rPr>
        <w:t>, </w:t>
      </w:r>
      <w:r w:rsidRPr="004E5D11">
        <w:rPr>
          <w:rFonts w:ascii="Arial" w:eastAsia="Arial" w:hAnsi="Arial" w:cs="Arial"/>
          <w:i/>
          <w:iCs/>
          <w:color w:val="000000" w:themeColor="text1"/>
          <w:highlight w:val="white"/>
        </w:rPr>
        <w:t>25</w:t>
      </w:r>
      <w:r w:rsidRPr="004E5D11">
        <w:rPr>
          <w:rFonts w:ascii="Arial" w:eastAsia="Arial" w:hAnsi="Arial" w:cs="Arial"/>
          <w:color w:val="000000" w:themeColor="text1"/>
          <w:highlight w:val="white"/>
        </w:rPr>
        <w:t xml:space="preserve">(2), p.680. </w:t>
      </w:r>
      <w:hyperlink r:id="rId73">
        <w:r w:rsidRPr="004E5D11">
          <w:rPr>
            <w:rFonts w:ascii="Arial" w:eastAsia="Arial" w:hAnsi="Arial" w:cs="Arial"/>
            <w:color w:val="000000" w:themeColor="text1"/>
            <w:highlight w:val="white"/>
            <w:u w:val="single"/>
          </w:rPr>
          <w:t>https://stec.univ-ovidius.ro/html/anale/ENG/2025i2/Sections/Section%205/12.pdf</w:t>
        </w:r>
      </w:hyperlink>
    </w:p>
    <w:p w14:paraId="04A59820" w14:textId="77777777" w:rsidR="001714EA" w:rsidRPr="004E5D11" w:rsidRDefault="001714EA" w:rsidP="008B1D24">
      <w:pPr>
        <w:spacing w:after="240"/>
        <w:rPr>
          <w:rFonts w:ascii="Arial" w:eastAsia="Arial" w:hAnsi="Arial" w:cs="Arial"/>
          <w:color w:val="000000" w:themeColor="text1"/>
          <w:highlight w:val="white"/>
        </w:rPr>
      </w:pPr>
      <w:r w:rsidRPr="004E5D11">
        <w:rPr>
          <w:rFonts w:ascii="Arial" w:eastAsia="Arial" w:hAnsi="Arial" w:cs="Arial"/>
          <w:color w:val="000000" w:themeColor="text1"/>
          <w:highlight w:val="white"/>
        </w:rPr>
        <w:t xml:space="preserve">O </w:t>
      </w:r>
      <w:proofErr w:type="spellStart"/>
      <w:r w:rsidRPr="004E5D11">
        <w:rPr>
          <w:rFonts w:ascii="Arial" w:eastAsia="Arial" w:hAnsi="Arial" w:cs="Arial"/>
          <w:color w:val="000000" w:themeColor="text1"/>
          <w:highlight w:val="white"/>
        </w:rPr>
        <w:t>Cualain</w:t>
      </w:r>
      <w:proofErr w:type="spellEnd"/>
      <w:r w:rsidRPr="004E5D11">
        <w:rPr>
          <w:rFonts w:ascii="Arial" w:eastAsia="Arial" w:hAnsi="Arial" w:cs="Arial"/>
          <w:color w:val="000000" w:themeColor="text1"/>
          <w:highlight w:val="white"/>
        </w:rPr>
        <w:t>, G. and Tawiah, V., (2023). Review of IFRS consequences in Europe: An enforcement perspective. </w:t>
      </w:r>
      <w:r w:rsidRPr="004E5D11">
        <w:rPr>
          <w:rFonts w:ascii="Arial" w:eastAsia="Arial" w:hAnsi="Arial" w:cs="Arial"/>
          <w:i/>
          <w:iCs/>
          <w:color w:val="000000" w:themeColor="text1"/>
          <w:highlight w:val="white"/>
        </w:rPr>
        <w:t>Cogent Business &amp; Management</w:t>
      </w:r>
      <w:r w:rsidRPr="004E5D11">
        <w:rPr>
          <w:rFonts w:ascii="Arial" w:eastAsia="Arial" w:hAnsi="Arial" w:cs="Arial"/>
          <w:color w:val="000000" w:themeColor="text1"/>
          <w:highlight w:val="white"/>
        </w:rPr>
        <w:t>, </w:t>
      </w:r>
      <w:r w:rsidRPr="004E5D11">
        <w:rPr>
          <w:rFonts w:ascii="Arial" w:eastAsia="Arial" w:hAnsi="Arial" w:cs="Arial"/>
          <w:i/>
          <w:iCs/>
          <w:color w:val="000000" w:themeColor="text1"/>
          <w:highlight w:val="white"/>
        </w:rPr>
        <w:t>10</w:t>
      </w:r>
      <w:r w:rsidRPr="004E5D11">
        <w:rPr>
          <w:rFonts w:ascii="Arial" w:eastAsia="Arial" w:hAnsi="Arial" w:cs="Arial"/>
          <w:color w:val="000000" w:themeColor="text1"/>
          <w:highlight w:val="white"/>
        </w:rPr>
        <w:t xml:space="preserve">(1), p.2148869. </w:t>
      </w:r>
      <w:hyperlink r:id="rId74">
        <w:r w:rsidRPr="004E5D11">
          <w:rPr>
            <w:rFonts w:ascii="Arial" w:eastAsia="Arial" w:hAnsi="Arial" w:cs="Arial"/>
            <w:color w:val="000000" w:themeColor="text1"/>
            <w:highlight w:val="white"/>
            <w:u w:val="single"/>
          </w:rPr>
          <w:t>https://www.tandfonline.com/doi/abs/10.1080/23311975.2022.2148869</w:t>
        </w:r>
      </w:hyperlink>
    </w:p>
    <w:p w14:paraId="5FC9AE68" w14:textId="77777777" w:rsidR="001714EA" w:rsidRPr="004E5D11" w:rsidRDefault="001714EA" w:rsidP="008B1D24">
      <w:pPr>
        <w:spacing w:after="240"/>
        <w:rPr>
          <w:rFonts w:ascii="Arial" w:eastAsia="Arial" w:hAnsi="Arial" w:cs="Arial"/>
          <w:color w:val="000000" w:themeColor="text1"/>
        </w:rPr>
      </w:pPr>
      <w:r w:rsidRPr="004E5D11">
        <w:rPr>
          <w:rFonts w:ascii="Arial" w:eastAsia="Arial" w:hAnsi="Arial" w:cs="Arial"/>
          <w:color w:val="000000" w:themeColor="text1"/>
        </w:rPr>
        <w:t xml:space="preserve">Ocado Group (2026). </w:t>
      </w:r>
      <w:r w:rsidRPr="004E5D11">
        <w:rPr>
          <w:rFonts w:ascii="Arial" w:eastAsia="Arial" w:hAnsi="Arial" w:cs="Arial"/>
          <w:i/>
          <w:iCs/>
          <w:color w:val="000000" w:themeColor="text1"/>
        </w:rPr>
        <w:t>Ocado Group Full Year Results 2025.</w:t>
      </w:r>
      <w:r w:rsidRPr="004E5D11">
        <w:rPr>
          <w:rFonts w:ascii="Arial" w:eastAsia="Arial" w:hAnsi="Arial" w:cs="Arial"/>
          <w:color w:val="000000" w:themeColor="text1"/>
        </w:rPr>
        <w:t xml:space="preserve"> Available at: </w:t>
      </w:r>
      <w:hyperlink r:id="rId75">
        <w:r w:rsidRPr="004E5D11">
          <w:rPr>
            <w:rFonts w:ascii="Arial" w:eastAsia="Arial" w:hAnsi="Arial" w:cs="Arial"/>
            <w:color w:val="000000" w:themeColor="text1"/>
            <w:u w:val="single"/>
          </w:rPr>
          <w:t>https://www.ocadogroup.com/investors/results-and-presentations/ocado-group-full-year-results-2025</w:t>
        </w:r>
      </w:hyperlink>
      <w:r w:rsidRPr="004E5D11">
        <w:rPr>
          <w:rFonts w:ascii="Arial" w:eastAsia="Arial" w:hAnsi="Arial" w:cs="Arial"/>
          <w:color w:val="000000" w:themeColor="text1"/>
        </w:rPr>
        <w:t xml:space="preserve"> </w:t>
      </w:r>
    </w:p>
    <w:p w14:paraId="5734C11E" w14:textId="77777777" w:rsidR="001714EA" w:rsidRPr="004E5D11" w:rsidRDefault="001714EA" w:rsidP="008B1D24">
      <w:pPr>
        <w:spacing w:after="240"/>
        <w:rPr>
          <w:rFonts w:ascii="Arial" w:eastAsia="Arial" w:hAnsi="Arial" w:cs="Arial"/>
          <w:color w:val="000000" w:themeColor="text1"/>
        </w:rPr>
      </w:pPr>
      <w:r w:rsidRPr="004E5D11">
        <w:rPr>
          <w:rFonts w:ascii="Arial" w:eastAsia="Arial" w:hAnsi="Arial" w:cs="Arial"/>
          <w:color w:val="000000" w:themeColor="text1"/>
          <w:highlight w:val="white"/>
        </w:rPr>
        <w:t>Ocaña-Fernández, Y. and Fuster-Guillén, D., (2021). The bibliographical review as a research methodology. </w:t>
      </w:r>
      <w:r w:rsidRPr="004E5D11">
        <w:rPr>
          <w:rFonts w:ascii="Arial" w:eastAsia="Arial" w:hAnsi="Arial" w:cs="Arial"/>
          <w:i/>
          <w:iCs/>
          <w:color w:val="000000" w:themeColor="text1"/>
          <w:highlight w:val="white"/>
        </w:rPr>
        <w:t xml:space="preserve">Revista Tempos e </w:t>
      </w:r>
      <w:proofErr w:type="spellStart"/>
      <w:r w:rsidRPr="004E5D11">
        <w:rPr>
          <w:rFonts w:ascii="Arial" w:eastAsia="Arial" w:hAnsi="Arial" w:cs="Arial"/>
          <w:i/>
          <w:iCs/>
          <w:color w:val="000000" w:themeColor="text1"/>
          <w:highlight w:val="white"/>
        </w:rPr>
        <w:t>Espaços</w:t>
      </w:r>
      <w:proofErr w:type="spellEnd"/>
      <w:r w:rsidRPr="004E5D11">
        <w:rPr>
          <w:rFonts w:ascii="Arial" w:eastAsia="Arial" w:hAnsi="Arial" w:cs="Arial"/>
          <w:i/>
          <w:iCs/>
          <w:color w:val="000000" w:themeColor="text1"/>
          <w:highlight w:val="white"/>
        </w:rPr>
        <w:t xml:space="preserve"> </w:t>
      </w:r>
      <w:proofErr w:type="spellStart"/>
      <w:r w:rsidRPr="004E5D11">
        <w:rPr>
          <w:rFonts w:ascii="Arial" w:eastAsia="Arial" w:hAnsi="Arial" w:cs="Arial"/>
          <w:i/>
          <w:iCs/>
          <w:color w:val="000000" w:themeColor="text1"/>
          <w:highlight w:val="white"/>
        </w:rPr>
        <w:t>em</w:t>
      </w:r>
      <w:proofErr w:type="spellEnd"/>
      <w:r w:rsidRPr="004E5D11">
        <w:rPr>
          <w:rFonts w:ascii="Arial" w:eastAsia="Arial" w:hAnsi="Arial" w:cs="Arial"/>
          <w:i/>
          <w:iCs/>
          <w:color w:val="000000" w:themeColor="text1"/>
          <w:highlight w:val="white"/>
        </w:rPr>
        <w:t xml:space="preserve"> </w:t>
      </w:r>
      <w:proofErr w:type="spellStart"/>
      <w:r w:rsidRPr="004E5D11">
        <w:rPr>
          <w:rFonts w:ascii="Arial" w:eastAsia="Arial" w:hAnsi="Arial" w:cs="Arial"/>
          <w:i/>
          <w:iCs/>
          <w:color w:val="000000" w:themeColor="text1"/>
          <w:highlight w:val="white"/>
        </w:rPr>
        <w:t>Educação</w:t>
      </w:r>
      <w:proofErr w:type="spellEnd"/>
      <w:r w:rsidRPr="004E5D11">
        <w:rPr>
          <w:rFonts w:ascii="Arial" w:eastAsia="Arial" w:hAnsi="Arial" w:cs="Arial"/>
          <w:color w:val="000000" w:themeColor="text1"/>
          <w:highlight w:val="white"/>
        </w:rPr>
        <w:t>, </w:t>
      </w:r>
      <w:r w:rsidRPr="004E5D11">
        <w:rPr>
          <w:rFonts w:ascii="Arial" w:eastAsia="Arial" w:hAnsi="Arial" w:cs="Arial"/>
          <w:i/>
          <w:iCs/>
          <w:color w:val="000000" w:themeColor="text1"/>
          <w:highlight w:val="white"/>
        </w:rPr>
        <w:t>14</w:t>
      </w:r>
      <w:r w:rsidRPr="004E5D11">
        <w:rPr>
          <w:rFonts w:ascii="Arial" w:eastAsia="Arial" w:hAnsi="Arial" w:cs="Arial"/>
          <w:color w:val="000000" w:themeColor="text1"/>
          <w:highlight w:val="white"/>
        </w:rPr>
        <w:t xml:space="preserve">(33), </w:t>
      </w:r>
      <w:proofErr w:type="gramStart"/>
      <w:r w:rsidRPr="004E5D11">
        <w:rPr>
          <w:rFonts w:ascii="Arial" w:eastAsia="Arial" w:hAnsi="Arial" w:cs="Arial"/>
          <w:color w:val="000000" w:themeColor="text1"/>
          <w:highlight w:val="white"/>
        </w:rPr>
        <w:t>pp.e</w:t>
      </w:r>
      <w:proofErr w:type="gramEnd"/>
      <w:r w:rsidRPr="004E5D11">
        <w:rPr>
          <w:rFonts w:ascii="Arial" w:eastAsia="Arial" w:hAnsi="Arial" w:cs="Arial"/>
          <w:color w:val="000000" w:themeColor="text1"/>
          <w:highlight w:val="white"/>
        </w:rPr>
        <w:t xml:space="preserve">15614-e15614. </w:t>
      </w:r>
      <w:hyperlink r:id="rId76">
        <w:r w:rsidRPr="004E5D11">
          <w:rPr>
            <w:rFonts w:ascii="Arial" w:eastAsia="Arial" w:hAnsi="Arial" w:cs="Arial"/>
            <w:color w:val="000000" w:themeColor="text1"/>
            <w:highlight w:val="white"/>
            <w:u w:val="single"/>
          </w:rPr>
          <w:t>https://ufs.emnuvens.com.br/revtee/article/view/15614</w:t>
        </w:r>
      </w:hyperlink>
    </w:p>
    <w:p w14:paraId="1DE186F9" w14:textId="77777777" w:rsidR="001714EA" w:rsidRPr="004E5D11" w:rsidRDefault="001714EA" w:rsidP="008B1D24">
      <w:pPr>
        <w:spacing w:after="240"/>
        <w:rPr>
          <w:rFonts w:ascii="Arial" w:eastAsia="Arial" w:hAnsi="Arial" w:cs="Arial"/>
          <w:color w:val="000000" w:themeColor="text1"/>
          <w:highlight w:val="white"/>
        </w:rPr>
      </w:pPr>
      <w:proofErr w:type="spellStart"/>
      <w:r w:rsidRPr="004E5D11">
        <w:rPr>
          <w:rFonts w:ascii="Arial" w:eastAsia="Arial" w:hAnsi="Arial" w:cs="Arial"/>
          <w:color w:val="000000" w:themeColor="text1"/>
          <w:highlight w:val="white"/>
        </w:rPr>
        <w:t>Ogunode</w:t>
      </w:r>
      <w:proofErr w:type="spellEnd"/>
      <w:r w:rsidRPr="004E5D11">
        <w:rPr>
          <w:rFonts w:ascii="Arial" w:eastAsia="Arial" w:hAnsi="Arial" w:cs="Arial"/>
          <w:color w:val="000000" w:themeColor="text1"/>
          <w:highlight w:val="white"/>
        </w:rPr>
        <w:t>, O.A. and Salawu, R.O., (2021). Revenue recognition dilemma under international financial reporting standard (IFRS 15): Perspectives from key impacted firms in Nigeria. </w:t>
      </w:r>
      <w:r w:rsidRPr="004E5D11">
        <w:rPr>
          <w:rFonts w:ascii="Arial" w:eastAsia="Arial" w:hAnsi="Arial" w:cs="Arial"/>
          <w:i/>
          <w:iCs/>
          <w:color w:val="000000" w:themeColor="text1"/>
          <w:highlight w:val="white"/>
        </w:rPr>
        <w:t>Universal Journal of Accounting and Finance</w:t>
      </w:r>
      <w:r w:rsidRPr="004E5D11">
        <w:rPr>
          <w:rFonts w:ascii="Arial" w:eastAsia="Arial" w:hAnsi="Arial" w:cs="Arial"/>
          <w:color w:val="000000" w:themeColor="text1"/>
          <w:highlight w:val="white"/>
        </w:rPr>
        <w:t>, </w:t>
      </w:r>
      <w:r w:rsidRPr="004E5D11">
        <w:rPr>
          <w:rFonts w:ascii="Arial" w:eastAsia="Arial" w:hAnsi="Arial" w:cs="Arial"/>
          <w:i/>
          <w:iCs/>
          <w:color w:val="000000" w:themeColor="text1"/>
          <w:highlight w:val="white"/>
        </w:rPr>
        <w:t>9</w:t>
      </w:r>
      <w:r w:rsidRPr="004E5D11">
        <w:rPr>
          <w:rFonts w:ascii="Arial" w:eastAsia="Arial" w:hAnsi="Arial" w:cs="Arial"/>
          <w:color w:val="000000" w:themeColor="text1"/>
          <w:highlight w:val="white"/>
        </w:rPr>
        <w:t xml:space="preserve">(5), pp.916-926. </w:t>
      </w:r>
      <w:hyperlink r:id="rId77">
        <w:r w:rsidRPr="004E5D11">
          <w:rPr>
            <w:rFonts w:ascii="Arial" w:eastAsia="Arial" w:hAnsi="Arial" w:cs="Arial"/>
            <w:color w:val="000000" w:themeColor="text1"/>
            <w:highlight w:val="white"/>
            <w:u w:val="single"/>
          </w:rPr>
          <w:t>https://www.academia.edu/download/91219123/UJAF3-12224228.pdf</w:t>
        </w:r>
      </w:hyperlink>
    </w:p>
    <w:p w14:paraId="7003C796" w14:textId="77777777" w:rsidR="001714EA" w:rsidRPr="004E5D11" w:rsidRDefault="001714EA" w:rsidP="008B1D24">
      <w:pPr>
        <w:spacing w:after="240"/>
        <w:rPr>
          <w:rFonts w:ascii="Arial" w:eastAsia="Arial" w:hAnsi="Arial" w:cs="Arial"/>
          <w:color w:val="000000" w:themeColor="text1"/>
        </w:rPr>
      </w:pPr>
      <w:r w:rsidRPr="004E5D11">
        <w:rPr>
          <w:rFonts w:ascii="Arial" w:eastAsia="Arial" w:hAnsi="Arial" w:cs="Arial"/>
          <w:color w:val="000000" w:themeColor="text1"/>
          <w:highlight w:val="white"/>
        </w:rPr>
        <w:lastRenderedPageBreak/>
        <w:t xml:space="preserve">Onie, S., Ma, L., Spiropoulos, H. and Wells, P., (2023). An evaluation of the impacts of the adoption of IFRS 15 Revenue from Contracts with Customers. </w:t>
      </w:r>
      <w:r w:rsidRPr="004E5D11">
        <w:rPr>
          <w:rFonts w:ascii="Arial" w:eastAsia="Arial" w:hAnsi="Arial" w:cs="Arial"/>
          <w:i/>
          <w:iCs/>
          <w:color w:val="000000" w:themeColor="text1"/>
          <w:highlight w:val="white"/>
        </w:rPr>
        <w:t>Accounting &amp; Finance</w:t>
      </w:r>
      <w:r w:rsidRPr="004E5D11">
        <w:rPr>
          <w:rFonts w:ascii="Arial" w:eastAsia="Arial" w:hAnsi="Arial" w:cs="Arial"/>
          <w:color w:val="000000" w:themeColor="text1"/>
          <w:highlight w:val="white"/>
        </w:rPr>
        <w:t xml:space="preserve">, </w:t>
      </w:r>
      <w:r w:rsidRPr="004E5D11">
        <w:rPr>
          <w:rFonts w:ascii="Arial" w:eastAsia="Arial" w:hAnsi="Arial" w:cs="Arial"/>
          <w:i/>
          <w:iCs/>
          <w:color w:val="000000" w:themeColor="text1"/>
          <w:highlight w:val="white"/>
        </w:rPr>
        <w:t>63</w:t>
      </w:r>
      <w:r w:rsidRPr="004E5D11">
        <w:rPr>
          <w:rFonts w:ascii="Arial" w:eastAsia="Arial" w:hAnsi="Arial" w:cs="Arial"/>
          <w:color w:val="000000" w:themeColor="text1"/>
          <w:highlight w:val="white"/>
        </w:rPr>
        <w:t>, pp.953-973.</w:t>
      </w:r>
      <w:r w:rsidRPr="004E5D11">
        <w:rPr>
          <w:rFonts w:ascii="Arial" w:eastAsia="Arial" w:hAnsi="Arial" w:cs="Arial"/>
          <w:color w:val="000000" w:themeColor="text1"/>
        </w:rPr>
        <w:t xml:space="preserve"> </w:t>
      </w:r>
      <w:hyperlink r:id="rId78">
        <w:r w:rsidRPr="004E5D11">
          <w:rPr>
            <w:rFonts w:ascii="Arial" w:eastAsia="Arial" w:hAnsi="Arial" w:cs="Arial"/>
            <w:color w:val="000000" w:themeColor="text1"/>
            <w:u w:val="single"/>
          </w:rPr>
          <w:t>https://onlinelibrary.wiley.com/doi/pdf/10.1111/acfi.12978</w:t>
        </w:r>
      </w:hyperlink>
      <w:r w:rsidRPr="004E5D11">
        <w:rPr>
          <w:rFonts w:ascii="Arial" w:eastAsia="Arial" w:hAnsi="Arial" w:cs="Arial"/>
          <w:color w:val="000000" w:themeColor="text1"/>
        </w:rPr>
        <w:t xml:space="preserve"> </w:t>
      </w:r>
    </w:p>
    <w:p w14:paraId="5C0CAA1F" w14:textId="77777777" w:rsidR="001714EA" w:rsidRPr="004E5D11" w:rsidRDefault="001714EA" w:rsidP="008B1D24">
      <w:pPr>
        <w:spacing w:after="240"/>
        <w:rPr>
          <w:rFonts w:ascii="Arial" w:eastAsia="Arial" w:hAnsi="Arial" w:cs="Arial"/>
          <w:color w:val="000000" w:themeColor="text1"/>
        </w:rPr>
      </w:pPr>
      <w:r w:rsidRPr="004E5D11">
        <w:rPr>
          <w:rFonts w:ascii="Arial" w:eastAsia="Arial" w:hAnsi="Arial" w:cs="Arial"/>
          <w:color w:val="000000" w:themeColor="text1"/>
        </w:rPr>
        <w:t xml:space="preserve">Onyema, A.N., Christopher, P.E. and </w:t>
      </w:r>
      <w:proofErr w:type="spellStart"/>
      <w:r w:rsidRPr="004E5D11">
        <w:rPr>
          <w:rFonts w:ascii="Arial" w:eastAsia="Arial" w:hAnsi="Arial" w:cs="Arial"/>
          <w:color w:val="000000" w:themeColor="text1"/>
        </w:rPr>
        <w:t>Eteng</w:t>
      </w:r>
      <w:proofErr w:type="spellEnd"/>
      <w:r w:rsidRPr="004E5D11">
        <w:rPr>
          <w:rFonts w:ascii="Arial" w:eastAsia="Arial" w:hAnsi="Arial" w:cs="Arial"/>
          <w:color w:val="000000" w:themeColor="text1"/>
        </w:rPr>
        <w:t>, C.O., (2025). The role of earnings management in creative accounting: A study of motivations, techniques, and consequences. </w:t>
      </w:r>
      <w:r w:rsidRPr="004E5D11">
        <w:rPr>
          <w:rFonts w:ascii="Arial" w:eastAsia="Arial" w:hAnsi="Arial" w:cs="Arial"/>
          <w:i/>
          <w:iCs/>
          <w:color w:val="000000" w:themeColor="text1"/>
        </w:rPr>
        <w:t>GAS Journal of Economics and Business Management</w:t>
      </w:r>
      <w:r w:rsidRPr="004E5D11">
        <w:rPr>
          <w:rFonts w:ascii="Arial" w:eastAsia="Arial" w:hAnsi="Arial" w:cs="Arial"/>
          <w:color w:val="000000" w:themeColor="text1"/>
        </w:rPr>
        <w:t>, </w:t>
      </w:r>
      <w:r w:rsidRPr="004E5D11">
        <w:rPr>
          <w:rFonts w:ascii="Arial" w:eastAsia="Arial" w:hAnsi="Arial" w:cs="Arial"/>
          <w:i/>
          <w:iCs/>
          <w:color w:val="000000" w:themeColor="text1"/>
        </w:rPr>
        <w:t>2</w:t>
      </w:r>
      <w:r w:rsidRPr="004E5D11">
        <w:rPr>
          <w:rFonts w:ascii="Arial" w:eastAsia="Arial" w:hAnsi="Arial" w:cs="Arial"/>
          <w:color w:val="000000" w:themeColor="text1"/>
        </w:rPr>
        <w:t xml:space="preserve">(4), pp.21-26. </w:t>
      </w:r>
      <w:hyperlink r:id="rId79">
        <w:r w:rsidRPr="004E5D11">
          <w:rPr>
            <w:rFonts w:ascii="Arial" w:eastAsia="Arial" w:hAnsi="Arial" w:cs="Arial"/>
            <w:color w:val="000000" w:themeColor="text1"/>
            <w:u w:val="single"/>
          </w:rPr>
          <w:t>https://gaspublishers.com/wp-content/uploads/2025/08/The-Role-of-Earnings-Management-in-Creative-Accounting-A-Study-of-Motivations-Techniques-and-Consequences.pdf</w:t>
        </w:r>
      </w:hyperlink>
    </w:p>
    <w:p w14:paraId="6CE73F00" w14:textId="77777777" w:rsidR="001714EA" w:rsidRPr="004E5D11" w:rsidRDefault="001714EA" w:rsidP="008B1D24">
      <w:pPr>
        <w:spacing w:after="240"/>
        <w:rPr>
          <w:rFonts w:ascii="Arial" w:eastAsia="Arial" w:hAnsi="Arial" w:cs="Arial"/>
          <w:color w:val="000000" w:themeColor="text1"/>
        </w:rPr>
      </w:pPr>
      <w:r w:rsidRPr="004E5D11">
        <w:rPr>
          <w:rFonts w:ascii="Arial" w:eastAsia="Arial" w:hAnsi="Arial" w:cs="Arial"/>
          <w:color w:val="000000" w:themeColor="text1"/>
        </w:rPr>
        <w:t xml:space="preserve">Orban, M.J., Iorpev, L. and </w:t>
      </w:r>
      <w:proofErr w:type="spellStart"/>
      <w:r w:rsidRPr="004E5D11">
        <w:rPr>
          <w:rFonts w:ascii="Arial" w:eastAsia="Arial" w:hAnsi="Arial" w:cs="Arial"/>
          <w:color w:val="000000" w:themeColor="text1"/>
        </w:rPr>
        <w:t>Aondoakaa</w:t>
      </w:r>
      <w:proofErr w:type="spellEnd"/>
      <w:r w:rsidRPr="004E5D11">
        <w:rPr>
          <w:rFonts w:ascii="Arial" w:eastAsia="Arial" w:hAnsi="Arial" w:cs="Arial"/>
          <w:color w:val="000000" w:themeColor="text1"/>
        </w:rPr>
        <w:t>, K., (2026). Effect of accrual-based earnings management on the firm value of listed industrial goods companies in Nigeria. </w:t>
      </w:r>
      <w:r w:rsidRPr="004E5D11">
        <w:rPr>
          <w:rFonts w:ascii="Arial" w:eastAsia="Arial" w:hAnsi="Arial" w:cs="Arial"/>
          <w:i/>
          <w:iCs/>
          <w:color w:val="000000" w:themeColor="text1"/>
        </w:rPr>
        <w:t>FUDMA Journal of Accounting and Finance Research [FUJAFR]</w:t>
      </w:r>
      <w:r w:rsidRPr="004E5D11">
        <w:rPr>
          <w:rFonts w:ascii="Arial" w:eastAsia="Arial" w:hAnsi="Arial" w:cs="Arial"/>
          <w:color w:val="000000" w:themeColor="text1"/>
        </w:rPr>
        <w:t>, </w:t>
      </w:r>
      <w:r w:rsidRPr="004E5D11">
        <w:rPr>
          <w:rFonts w:ascii="Arial" w:eastAsia="Arial" w:hAnsi="Arial" w:cs="Arial"/>
          <w:i/>
          <w:iCs/>
          <w:color w:val="000000" w:themeColor="text1"/>
        </w:rPr>
        <w:t>4</w:t>
      </w:r>
      <w:r w:rsidRPr="004E5D11">
        <w:rPr>
          <w:rFonts w:ascii="Arial" w:eastAsia="Arial" w:hAnsi="Arial" w:cs="Arial"/>
          <w:color w:val="000000" w:themeColor="text1"/>
        </w:rPr>
        <w:t xml:space="preserve">(1), pp.239-249. </w:t>
      </w:r>
      <w:hyperlink r:id="rId80">
        <w:r w:rsidRPr="004E5D11">
          <w:rPr>
            <w:rFonts w:ascii="Arial" w:eastAsia="Arial" w:hAnsi="Arial" w:cs="Arial"/>
            <w:color w:val="000000" w:themeColor="text1"/>
            <w:u w:val="single"/>
          </w:rPr>
          <w:t>https://www.fujafr.fudutsinma.edu.ng/index.php/fujafr/article/view/329</w:t>
        </w:r>
      </w:hyperlink>
    </w:p>
    <w:p w14:paraId="7E68D7BC" w14:textId="77777777" w:rsidR="001714EA" w:rsidRPr="004E5D11" w:rsidRDefault="001714EA" w:rsidP="008B1D24">
      <w:pPr>
        <w:spacing w:after="240"/>
        <w:rPr>
          <w:rFonts w:ascii="Arial" w:eastAsia="Arial" w:hAnsi="Arial" w:cs="Arial"/>
          <w:color w:val="000000" w:themeColor="text1"/>
          <w:highlight w:val="white"/>
        </w:rPr>
      </w:pPr>
      <w:proofErr w:type="spellStart"/>
      <w:r w:rsidRPr="004E5D11">
        <w:rPr>
          <w:rFonts w:ascii="Arial" w:eastAsia="Arial" w:hAnsi="Arial" w:cs="Arial"/>
          <w:color w:val="000000" w:themeColor="text1"/>
          <w:highlight w:val="white"/>
        </w:rPr>
        <w:t>Oubahou</w:t>
      </w:r>
      <w:proofErr w:type="spellEnd"/>
      <w:r w:rsidRPr="004E5D11">
        <w:rPr>
          <w:rFonts w:ascii="Arial" w:eastAsia="Arial" w:hAnsi="Arial" w:cs="Arial"/>
          <w:color w:val="000000" w:themeColor="text1"/>
          <w:highlight w:val="white"/>
        </w:rPr>
        <w:t xml:space="preserve">, Y., El </w:t>
      </w:r>
      <w:proofErr w:type="spellStart"/>
      <w:r w:rsidRPr="004E5D11">
        <w:rPr>
          <w:rFonts w:ascii="Arial" w:eastAsia="Arial" w:hAnsi="Arial" w:cs="Arial"/>
          <w:color w:val="000000" w:themeColor="text1"/>
          <w:highlight w:val="white"/>
        </w:rPr>
        <w:t>Ouafa</w:t>
      </w:r>
      <w:proofErr w:type="spellEnd"/>
      <w:r w:rsidRPr="004E5D11">
        <w:rPr>
          <w:rFonts w:ascii="Arial" w:eastAsia="Arial" w:hAnsi="Arial" w:cs="Arial"/>
          <w:color w:val="000000" w:themeColor="text1"/>
          <w:highlight w:val="white"/>
        </w:rPr>
        <w:t>, K. and Wali, S., (2024). Earnings quality in the IFRS era: evidence from Morocco. </w:t>
      </w:r>
      <w:proofErr w:type="spellStart"/>
      <w:r w:rsidRPr="004E5D11">
        <w:rPr>
          <w:rFonts w:ascii="Arial" w:eastAsia="Arial" w:hAnsi="Arial" w:cs="Arial"/>
          <w:i/>
          <w:iCs/>
          <w:color w:val="000000" w:themeColor="text1"/>
          <w:highlight w:val="white"/>
        </w:rPr>
        <w:t>Qubahan</w:t>
      </w:r>
      <w:proofErr w:type="spellEnd"/>
      <w:r w:rsidRPr="004E5D11">
        <w:rPr>
          <w:rFonts w:ascii="Arial" w:eastAsia="Arial" w:hAnsi="Arial" w:cs="Arial"/>
          <w:i/>
          <w:iCs/>
          <w:color w:val="000000" w:themeColor="text1"/>
          <w:highlight w:val="white"/>
        </w:rPr>
        <w:t xml:space="preserve"> Academic Journal</w:t>
      </w:r>
      <w:r w:rsidRPr="004E5D11">
        <w:rPr>
          <w:rFonts w:ascii="Arial" w:eastAsia="Arial" w:hAnsi="Arial" w:cs="Arial"/>
          <w:color w:val="000000" w:themeColor="text1"/>
          <w:highlight w:val="white"/>
        </w:rPr>
        <w:t>, </w:t>
      </w:r>
      <w:r w:rsidRPr="004E5D11">
        <w:rPr>
          <w:rFonts w:ascii="Arial" w:eastAsia="Arial" w:hAnsi="Arial" w:cs="Arial"/>
          <w:i/>
          <w:iCs/>
          <w:color w:val="000000" w:themeColor="text1"/>
          <w:highlight w:val="white"/>
        </w:rPr>
        <w:t>4</w:t>
      </w:r>
      <w:r w:rsidRPr="004E5D11">
        <w:rPr>
          <w:rFonts w:ascii="Arial" w:eastAsia="Arial" w:hAnsi="Arial" w:cs="Arial"/>
          <w:color w:val="000000" w:themeColor="text1"/>
          <w:highlight w:val="white"/>
        </w:rPr>
        <w:t xml:space="preserve">(4), pp.96-111. </w:t>
      </w:r>
      <w:hyperlink r:id="rId81">
        <w:r w:rsidRPr="004E5D11">
          <w:rPr>
            <w:rFonts w:ascii="Arial" w:eastAsia="Arial" w:hAnsi="Arial" w:cs="Arial"/>
            <w:color w:val="000000" w:themeColor="text1"/>
            <w:highlight w:val="white"/>
            <w:u w:val="single"/>
          </w:rPr>
          <w:t>https://journal.qubahan.com/index.php/qaj/article/view/970</w:t>
        </w:r>
      </w:hyperlink>
    </w:p>
    <w:p w14:paraId="17294781" w14:textId="77777777" w:rsidR="001714EA" w:rsidRPr="004E5D11" w:rsidRDefault="001714EA" w:rsidP="008B1D24">
      <w:pPr>
        <w:spacing w:after="240"/>
        <w:rPr>
          <w:rFonts w:ascii="Arial" w:eastAsia="Arial" w:hAnsi="Arial" w:cs="Arial"/>
          <w:color w:val="000000" w:themeColor="text1"/>
          <w:highlight w:val="white"/>
        </w:rPr>
      </w:pPr>
      <w:proofErr w:type="spellStart"/>
      <w:r w:rsidRPr="004E5D11">
        <w:rPr>
          <w:rFonts w:ascii="Arial" w:eastAsia="Arial" w:hAnsi="Arial" w:cs="Arial"/>
          <w:color w:val="000000" w:themeColor="text1"/>
          <w:highlight w:val="white"/>
        </w:rPr>
        <w:t>Ozili</w:t>
      </w:r>
      <w:proofErr w:type="spellEnd"/>
      <w:r w:rsidRPr="004E5D11">
        <w:rPr>
          <w:rFonts w:ascii="Arial" w:eastAsia="Arial" w:hAnsi="Arial" w:cs="Arial"/>
          <w:color w:val="000000" w:themeColor="text1"/>
          <w:highlight w:val="white"/>
        </w:rPr>
        <w:t>, P.K., (2022). Banking sector earnings management using loan loss provisions in the Fintech era. </w:t>
      </w:r>
      <w:r w:rsidRPr="004E5D11">
        <w:rPr>
          <w:rFonts w:ascii="Arial" w:eastAsia="Arial" w:hAnsi="Arial" w:cs="Arial"/>
          <w:i/>
          <w:iCs/>
          <w:color w:val="000000" w:themeColor="text1"/>
          <w:highlight w:val="white"/>
        </w:rPr>
        <w:t>International Journal of Managerial Finance</w:t>
      </w:r>
      <w:r w:rsidRPr="004E5D11">
        <w:rPr>
          <w:rFonts w:ascii="Arial" w:eastAsia="Arial" w:hAnsi="Arial" w:cs="Arial"/>
          <w:color w:val="000000" w:themeColor="text1"/>
          <w:highlight w:val="white"/>
        </w:rPr>
        <w:t>, </w:t>
      </w:r>
      <w:r w:rsidRPr="004E5D11">
        <w:rPr>
          <w:rFonts w:ascii="Arial" w:eastAsia="Arial" w:hAnsi="Arial" w:cs="Arial"/>
          <w:i/>
          <w:iCs/>
          <w:color w:val="000000" w:themeColor="text1"/>
          <w:highlight w:val="white"/>
        </w:rPr>
        <w:t>18</w:t>
      </w:r>
      <w:r w:rsidRPr="004E5D11">
        <w:rPr>
          <w:rFonts w:ascii="Arial" w:eastAsia="Arial" w:hAnsi="Arial" w:cs="Arial"/>
          <w:color w:val="000000" w:themeColor="text1"/>
          <w:highlight w:val="white"/>
        </w:rPr>
        <w:t>(1), pp.75-93.</w:t>
      </w:r>
      <w:r w:rsidRPr="004E5D11">
        <w:rPr>
          <w:rFonts w:ascii="Arial" w:eastAsia="Arial" w:hAnsi="Arial" w:cs="Arial"/>
          <w:color w:val="000000" w:themeColor="text1"/>
        </w:rPr>
        <w:t xml:space="preserve"> </w:t>
      </w:r>
      <w:hyperlink r:id="rId82">
        <w:r w:rsidRPr="004E5D11">
          <w:rPr>
            <w:rFonts w:ascii="Arial" w:eastAsia="Arial" w:hAnsi="Arial" w:cs="Arial"/>
            <w:color w:val="000000" w:themeColor="text1"/>
            <w:highlight w:val="white"/>
            <w:u w:val="single"/>
          </w:rPr>
          <w:t>https://www.emerald.com/ijmf/article/18/1/75/304946</w:t>
        </w:r>
      </w:hyperlink>
    </w:p>
    <w:p w14:paraId="25A8CB40" w14:textId="77777777" w:rsidR="001714EA" w:rsidRPr="004E5D11" w:rsidRDefault="001714EA" w:rsidP="008B1D24">
      <w:pPr>
        <w:spacing w:after="240"/>
        <w:rPr>
          <w:rFonts w:ascii="Arial" w:eastAsia="Arial" w:hAnsi="Arial" w:cs="Arial"/>
          <w:color w:val="000000" w:themeColor="text1"/>
          <w:highlight w:val="white"/>
        </w:rPr>
      </w:pPr>
      <w:proofErr w:type="spellStart"/>
      <w:r w:rsidRPr="004E5D11">
        <w:rPr>
          <w:rFonts w:ascii="Arial" w:eastAsia="Arial" w:hAnsi="Arial" w:cs="Arial"/>
          <w:color w:val="000000" w:themeColor="text1"/>
          <w:highlight w:val="white"/>
        </w:rPr>
        <w:t>Ozili</w:t>
      </w:r>
      <w:proofErr w:type="spellEnd"/>
      <w:r w:rsidRPr="004E5D11">
        <w:rPr>
          <w:rFonts w:ascii="Arial" w:eastAsia="Arial" w:hAnsi="Arial" w:cs="Arial"/>
          <w:color w:val="000000" w:themeColor="text1"/>
          <w:highlight w:val="white"/>
        </w:rPr>
        <w:t>, P.K., (2023). Bank earnings management using loan loss provisions: comparing the UK, France, South Africa and Egypt. </w:t>
      </w:r>
      <w:r w:rsidRPr="004E5D11">
        <w:rPr>
          <w:rFonts w:ascii="Arial" w:eastAsia="Arial" w:hAnsi="Arial" w:cs="Arial"/>
          <w:i/>
          <w:iCs/>
          <w:color w:val="000000" w:themeColor="text1"/>
          <w:highlight w:val="white"/>
        </w:rPr>
        <w:t>Journal of Economic and Administrative Sciences</w:t>
      </w:r>
      <w:r w:rsidRPr="004E5D11">
        <w:rPr>
          <w:rFonts w:ascii="Arial" w:eastAsia="Arial" w:hAnsi="Arial" w:cs="Arial"/>
          <w:color w:val="000000" w:themeColor="text1"/>
          <w:highlight w:val="white"/>
        </w:rPr>
        <w:t>, </w:t>
      </w:r>
      <w:r w:rsidRPr="004E5D11">
        <w:rPr>
          <w:rFonts w:ascii="Arial" w:eastAsia="Arial" w:hAnsi="Arial" w:cs="Arial"/>
          <w:i/>
          <w:iCs/>
          <w:color w:val="000000" w:themeColor="text1"/>
          <w:highlight w:val="white"/>
        </w:rPr>
        <w:t>39</w:t>
      </w:r>
      <w:r w:rsidRPr="004E5D11">
        <w:rPr>
          <w:rFonts w:ascii="Arial" w:eastAsia="Arial" w:hAnsi="Arial" w:cs="Arial"/>
          <w:color w:val="000000" w:themeColor="text1"/>
          <w:highlight w:val="white"/>
        </w:rPr>
        <w:t xml:space="preserve">(2), pp.354-365. </w:t>
      </w:r>
      <w:hyperlink r:id="rId83">
        <w:r w:rsidRPr="004E5D11">
          <w:rPr>
            <w:rFonts w:ascii="Arial" w:eastAsia="Arial" w:hAnsi="Arial" w:cs="Arial"/>
            <w:color w:val="000000" w:themeColor="text1"/>
            <w:highlight w:val="white"/>
            <w:u w:val="single"/>
          </w:rPr>
          <w:t>https://www.emerald.com/jeas/article/39/2/354/195182</w:t>
        </w:r>
      </w:hyperlink>
    </w:p>
    <w:p w14:paraId="578A103E" w14:textId="77777777" w:rsidR="001714EA" w:rsidRPr="004E5D11" w:rsidRDefault="001714EA" w:rsidP="008B1D24">
      <w:pPr>
        <w:spacing w:after="240"/>
        <w:rPr>
          <w:rFonts w:ascii="Arial" w:eastAsia="Arial" w:hAnsi="Arial" w:cs="Arial"/>
          <w:color w:val="000000" w:themeColor="text1"/>
          <w:highlight w:val="white"/>
        </w:rPr>
      </w:pPr>
      <w:r w:rsidRPr="004E5D11">
        <w:rPr>
          <w:rFonts w:ascii="Arial" w:eastAsia="Arial" w:hAnsi="Arial" w:cs="Arial"/>
          <w:color w:val="000000" w:themeColor="text1"/>
          <w:highlight w:val="white"/>
        </w:rPr>
        <w:t xml:space="preserve">Palacios-Manzano, M., Gras-Gil, E. and Santos-Jaen, J.M., (2021). Corporate social responsibility and its effect on earnings management: </w:t>
      </w:r>
      <w:proofErr w:type="gramStart"/>
      <w:r w:rsidRPr="004E5D11">
        <w:rPr>
          <w:rFonts w:ascii="Arial" w:eastAsia="Arial" w:hAnsi="Arial" w:cs="Arial"/>
          <w:color w:val="000000" w:themeColor="text1"/>
          <w:highlight w:val="white"/>
        </w:rPr>
        <w:t>an empirical research</w:t>
      </w:r>
      <w:proofErr w:type="gramEnd"/>
      <w:r w:rsidRPr="004E5D11">
        <w:rPr>
          <w:rFonts w:ascii="Arial" w:eastAsia="Arial" w:hAnsi="Arial" w:cs="Arial"/>
          <w:color w:val="000000" w:themeColor="text1"/>
          <w:highlight w:val="white"/>
        </w:rPr>
        <w:t xml:space="preserve"> on Spanish firms. </w:t>
      </w:r>
      <w:r w:rsidRPr="004E5D11">
        <w:rPr>
          <w:rFonts w:ascii="Arial" w:eastAsia="Arial" w:hAnsi="Arial" w:cs="Arial"/>
          <w:i/>
          <w:iCs/>
          <w:color w:val="000000" w:themeColor="text1"/>
          <w:highlight w:val="white"/>
        </w:rPr>
        <w:t>Total Quality Management &amp; Business Excellence</w:t>
      </w:r>
      <w:r w:rsidRPr="004E5D11">
        <w:rPr>
          <w:rFonts w:ascii="Arial" w:eastAsia="Arial" w:hAnsi="Arial" w:cs="Arial"/>
          <w:color w:val="000000" w:themeColor="text1"/>
          <w:highlight w:val="white"/>
        </w:rPr>
        <w:t>, </w:t>
      </w:r>
      <w:r w:rsidRPr="004E5D11">
        <w:rPr>
          <w:rFonts w:ascii="Arial" w:eastAsia="Arial" w:hAnsi="Arial" w:cs="Arial"/>
          <w:i/>
          <w:iCs/>
          <w:color w:val="000000" w:themeColor="text1"/>
          <w:highlight w:val="white"/>
        </w:rPr>
        <w:t>32</w:t>
      </w:r>
      <w:r w:rsidRPr="004E5D11">
        <w:rPr>
          <w:rFonts w:ascii="Arial" w:eastAsia="Arial" w:hAnsi="Arial" w:cs="Arial"/>
          <w:color w:val="000000" w:themeColor="text1"/>
          <w:highlight w:val="white"/>
        </w:rPr>
        <w:t xml:space="preserve">(7-8), pp.921-937. </w:t>
      </w:r>
      <w:hyperlink r:id="rId84">
        <w:r w:rsidRPr="004E5D11">
          <w:rPr>
            <w:rFonts w:ascii="Arial" w:eastAsia="Arial" w:hAnsi="Arial" w:cs="Arial"/>
            <w:color w:val="000000" w:themeColor="text1"/>
            <w:highlight w:val="white"/>
            <w:u w:val="single"/>
          </w:rPr>
          <w:t>https://www.tandfonline.com/doi/abs/10.1080/14783363.2019.1652586</w:t>
        </w:r>
      </w:hyperlink>
    </w:p>
    <w:p w14:paraId="669E0AFD" w14:textId="77777777" w:rsidR="001714EA" w:rsidRPr="004E5D11" w:rsidRDefault="001714EA" w:rsidP="008B1D24">
      <w:pPr>
        <w:spacing w:after="240"/>
        <w:rPr>
          <w:rFonts w:ascii="Arial" w:eastAsia="Arial" w:hAnsi="Arial" w:cs="Arial"/>
          <w:color w:val="000000" w:themeColor="text1"/>
        </w:rPr>
      </w:pPr>
      <w:r w:rsidRPr="004E5D11">
        <w:rPr>
          <w:rFonts w:ascii="Arial" w:eastAsia="Arial" w:hAnsi="Arial" w:cs="Arial"/>
          <w:color w:val="000000" w:themeColor="text1"/>
          <w:highlight w:val="white"/>
        </w:rPr>
        <w:t xml:space="preserve">Petersson, J., (2025). “Scaling Success: How Retailers Leverage Digitalisation to Enter New Markets"-A qualitative study exploring success in market entries among </w:t>
      </w:r>
      <w:r w:rsidRPr="004E5D11">
        <w:rPr>
          <w:rFonts w:ascii="Arial" w:eastAsia="Arial" w:hAnsi="Arial" w:cs="Arial"/>
          <w:color w:val="000000" w:themeColor="text1"/>
          <w:highlight w:val="white"/>
        </w:rPr>
        <w:lastRenderedPageBreak/>
        <w:t xml:space="preserve">digital-first retail brands originating from Sweden. </w:t>
      </w:r>
      <w:hyperlink r:id="rId85">
        <w:r w:rsidRPr="004E5D11">
          <w:rPr>
            <w:rFonts w:ascii="Arial" w:eastAsia="Arial" w:hAnsi="Arial" w:cs="Arial"/>
            <w:color w:val="000000" w:themeColor="text1"/>
            <w:highlight w:val="white"/>
            <w:u w:val="single"/>
          </w:rPr>
          <w:t>https://gupea.ub.gu.se/items/8fe38952-2bb1-4b10-a3dd-538b97084a65</w:t>
        </w:r>
      </w:hyperlink>
    </w:p>
    <w:p w14:paraId="58187E66" w14:textId="77777777" w:rsidR="001714EA" w:rsidRPr="004E5D11" w:rsidRDefault="001714EA" w:rsidP="008B1D24">
      <w:pPr>
        <w:spacing w:after="240"/>
        <w:rPr>
          <w:rFonts w:ascii="Arial" w:eastAsia="Arial" w:hAnsi="Arial" w:cs="Arial"/>
          <w:color w:val="000000" w:themeColor="text1"/>
          <w:highlight w:val="white"/>
        </w:rPr>
      </w:pPr>
      <w:r w:rsidRPr="004E5D11">
        <w:rPr>
          <w:rFonts w:ascii="Arial" w:eastAsia="Arial" w:hAnsi="Arial" w:cs="Arial"/>
          <w:color w:val="000000" w:themeColor="text1"/>
          <w:highlight w:val="white"/>
        </w:rPr>
        <w:t xml:space="preserve">Petrovic, N., </w:t>
      </w:r>
      <w:proofErr w:type="spellStart"/>
      <w:r w:rsidRPr="004E5D11">
        <w:rPr>
          <w:rFonts w:ascii="Arial" w:eastAsia="Arial" w:hAnsi="Arial" w:cs="Arial"/>
          <w:color w:val="000000" w:themeColor="text1"/>
          <w:highlight w:val="white"/>
        </w:rPr>
        <w:t>Riofrío</w:t>
      </w:r>
      <w:proofErr w:type="spellEnd"/>
      <w:r w:rsidRPr="004E5D11">
        <w:rPr>
          <w:rFonts w:ascii="Arial" w:eastAsia="Arial" w:hAnsi="Arial" w:cs="Arial"/>
          <w:color w:val="000000" w:themeColor="text1"/>
          <w:highlight w:val="white"/>
        </w:rPr>
        <w:t>, M.B. and Priscila, H., (2023). IFRS Mandatory Adoption and Earnings Quality in an Emerging Market: The Case of Ecuador. </w:t>
      </w:r>
      <w:r w:rsidRPr="004E5D11">
        <w:rPr>
          <w:rFonts w:ascii="Arial" w:eastAsia="Arial" w:hAnsi="Arial" w:cs="Arial"/>
          <w:i/>
          <w:iCs/>
          <w:color w:val="000000" w:themeColor="text1"/>
          <w:highlight w:val="white"/>
        </w:rPr>
        <w:t>Revista Economía y Política</w:t>
      </w:r>
      <w:r w:rsidRPr="004E5D11">
        <w:rPr>
          <w:rFonts w:ascii="Arial" w:eastAsia="Arial" w:hAnsi="Arial" w:cs="Arial"/>
          <w:color w:val="000000" w:themeColor="text1"/>
          <w:highlight w:val="white"/>
        </w:rPr>
        <w:t xml:space="preserve">, (38), p.6. </w:t>
      </w:r>
      <w:hyperlink r:id="rId86">
        <w:r w:rsidRPr="004E5D11">
          <w:rPr>
            <w:rFonts w:ascii="Arial" w:eastAsia="Arial" w:hAnsi="Arial" w:cs="Arial"/>
            <w:color w:val="000000" w:themeColor="text1"/>
            <w:highlight w:val="white"/>
            <w:u w:val="single"/>
          </w:rPr>
          <w:t>https://scielo.senescyt.gob.ec/pdf/rep/n38/2477-9075-rep-38-00001.pdf</w:t>
        </w:r>
      </w:hyperlink>
    </w:p>
    <w:p w14:paraId="3EB5FDE0" w14:textId="77777777" w:rsidR="001714EA" w:rsidRPr="004E5D11" w:rsidRDefault="001714EA" w:rsidP="008B1D24">
      <w:pPr>
        <w:spacing w:after="240"/>
        <w:rPr>
          <w:rFonts w:ascii="Arial" w:eastAsia="Arial" w:hAnsi="Arial" w:cs="Arial"/>
          <w:color w:val="000000" w:themeColor="text1"/>
          <w:highlight w:val="white"/>
        </w:rPr>
      </w:pPr>
      <w:r w:rsidRPr="004E5D11">
        <w:rPr>
          <w:rFonts w:ascii="Arial" w:eastAsia="Arial" w:hAnsi="Arial" w:cs="Arial"/>
          <w:color w:val="000000" w:themeColor="text1"/>
          <w:highlight w:val="white"/>
        </w:rPr>
        <w:t>Phua, L.K., Lok, C.L., Chua, Y.X. and Lim, T.C., (2021). Earnings volatility, the use of financial derivatives and earnings management: Evidence from an emerging market. </w:t>
      </w:r>
      <w:r w:rsidRPr="004E5D11">
        <w:rPr>
          <w:rFonts w:ascii="Arial" w:eastAsia="Arial" w:hAnsi="Arial" w:cs="Arial"/>
          <w:i/>
          <w:iCs/>
          <w:color w:val="000000" w:themeColor="text1"/>
          <w:highlight w:val="white"/>
        </w:rPr>
        <w:t>Malaysian Journal of Economic Studies</w:t>
      </w:r>
      <w:r w:rsidRPr="004E5D11">
        <w:rPr>
          <w:rFonts w:ascii="Arial" w:eastAsia="Arial" w:hAnsi="Arial" w:cs="Arial"/>
          <w:color w:val="000000" w:themeColor="text1"/>
          <w:highlight w:val="white"/>
        </w:rPr>
        <w:t>, </w:t>
      </w:r>
      <w:r w:rsidRPr="004E5D11">
        <w:rPr>
          <w:rFonts w:ascii="Arial" w:eastAsia="Arial" w:hAnsi="Arial" w:cs="Arial"/>
          <w:i/>
          <w:iCs/>
          <w:color w:val="000000" w:themeColor="text1"/>
          <w:highlight w:val="white"/>
        </w:rPr>
        <w:t>58</w:t>
      </w:r>
      <w:r w:rsidRPr="004E5D11">
        <w:rPr>
          <w:rFonts w:ascii="Arial" w:eastAsia="Arial" w:hAnsi="Arial" w:cs="Arial"/>
          <w:color w:val="000000" w:themeColor="text1"/>
          <w:highlight w:val="white"/>
        </w:rPr>
        <w:t xml:space="preserve">(1), pp.1-20. </w:t>
      </w:r>
      <w:hyperlink r:id="rId87">
        <w:r w:rsidRPr="004E5D11">
          <w:rPr>
            <w:rFonts w:ascii="Arial" w:eastAsia="Arial" w:hAnsi="Arial" w:cs="Arial"/>
            <w:color w:val="000000" w:themeColor="text1"/>
            <w:highlight w:val="white"/>
            <w:u w:val="single"/>
          </w:rPr>
          <w:t>https://search.informit.org/doi/abs/10.3316/informit.834719864585634</w:t>
        </w:r>
      </w:hyperlink>
    </w:p>
    <w:p w14:paraId="66D946A6" w14:textId="77777777" w:rsidR="001714EA" w:rsidRPr="004E5D11" w:rsidRDefault="001714EA" w:rsidP="008B1D24">
      <w:pPr>
        <w:spacing w:after="240"/>
        <w:rPr>
          <w:rFonts w:ascii="Arial" w:eastAsia="Arial" w:hAnsi="Arial" w:cs="Arial"/>
          <w:color w:val="000000" w:themeColor="text1"/>
          <w:highlight w:val="white"/>
        </w:rPr>
      </w:pPr>
      <w:proofErr w:type="spellStart"/>
      <w:r w:rsidRPr="004E5D11">
        <w:rPr>
          <w:rFonts w:ascii="Arial" w:eastAsia="Arial" w:hAnsi="Arial" w:cs="Arial"/>
          <w:color w:val="000000" w:themeColor="text1"/>
          <w:highlight w:val="white"/>
        </w:rPr>
        <w:t>Piosik</w:t>
      </w:r>
      <w:proofErr w:type="spellEnd"/>
      <w:r w:rsidRPr="004E5D11">
        <w:rPr>
          <w:rFonts w:ascii="Arial" w:eastAsia="Arial" w:hAnsi="Arial" w:cs="Arial"/>
          <w:color w:val="000000" w:themeColor="text1"/>
          <w:highlight w:val="white"/>
        </w:rPr>
        <w:t>, A., (2021). Revenue recognition in achieving consensus on analysts’ forecasts for revenue, operating income and net earnings: The role of implementing IFRS 15. Evidence from Poland. </w:t>
      </w:r>
      <w:r w:rsidRPr="004E5D11">
        <w:rPr>
          <w:rFonts w:ascii="Arial" w:eastAsia="Arial" w:hAnsi="Arial" w:cs="Arial"/>
          <w:i/>
          <w:iCs/>
          <w:color w:val="000000" w:themeColor="text1"/>
          <w:highlight w:val="white"/>
        </w:rPr>
        <w:t>Procedia Computer Science</w:t>
      </w:r>
      <w:r w:rsidRPr="004E5D11">
        <w:rPr>
          <w:rFonts w:ascii="Arial" w:eastAsia="Arial" w:hAnsi="Arial" w:cs="Arial"/>
          <w:color w:val="000000" w:themeColor="text1"/>
          <w:highlight w:val="white"/>
        </w:rPr>
        <w:t>, </w:t>
      </w:r>
      <w:r w:rsidRPr="004E5D11">
        <w:rPr>
          <w:rFonts w:ascii="Arial" w:eastAsia="Arial" w:hAnsi="Arial" w:cs="Arial"/>
          <w:i/>
          <w:iCs/>
          <w:color w:val="000000" w:themeColor="text1"/>
          <w:highlight w:val="white"/>
        </w:rPr>
        <w:t>192</w:t>
      </w:r>
      <w:r w:rsidRPr="004E5D11">
        <w:rPr>
          <w:rFonts w:ascii="Arial" w:eastAsia="Arial" w:hAnsi="Arial" w:cs="Arial"/>
          <w:color w:val="000000" w:themeColor="text1"/>
          <w:highlight w:val="white"/>
        </w:rPr>
        <w:t xml:space="preserve">, pp.1560-1572. </w:t>
      </w:r>
      <w:hyperlink r:id="rId88">
        <w:r w:rsidRPr="004E5D11">
          <w:rPr>
            <w:rFonts w:ascii="Arial" w:eastAsia="Arial" w:hAnsi="Arial" w:cs="Arial"/>
            <w:color w:val="000000" w:themeColor="text1"/>
            <w:highlight w:val="white"/>
            <w:u w:val="single"/>
          </w:rPr>
          <w:t>https://www.sciencedirect.com/science/article/pii/S1877050921016549</w:t>
        </w:r>
      </w:hyperlink>
    </w:p>
    <w:p w14:paraId="38784B10" w14:textId="77777777" w:rsidR="001714EA" w:rsidRPr="004E5D11" w:rsidRDefault="001714EA" w:rsidP="008B1D24">
      <w:pPr>
        <w:spacing w:after="240"/>
        <w:rPr>
          <w:rFonts w:ascii="Arial" w:eastAsia="Arial" w:hAnsi="Arial" w:cs="Arial"/>
          <w:color w:val="000000" w:themeColor="text1"/>
        </w:rPr>
      </w:pPr>
      <w:proofErr w:type="spellStart"/>
      <w:r w:rsidRPr="004E5D11">
        <w:rPr>
          <w:rFonts w:ascii="Arial" w:eastAsia="Arial" w:hAnsi="Arial" w:cs="Arial"/>
          <w:color w:val="000000" w:themeColor="text1"/>
        </w:rPr>
        <w:t>Potharla</w:t>
      </w:r>
      <w:proofErr w:type="spellEnd"/>
      <w:r w:rsidRPr="004E5D11">
        <w:rPr>
          <w:rFonts w:ascii="Arial" w:eastAsia="Arial" w:hAnsi="Arial" w:cs="Arial"/>
          <w:color w:val="000000" w:themeColor="text1"/>
        </w:rPr>
        <w:t>, S. (2025). From Principle to Practice: Exploring Sectoral Challenges in Revenue Recognition under IND AS and IFRS. </w:t>
      </w:r>
      <w:r w:rsidRPr="004E5D11">
        <w:rPr>
          <w:rFonts w:ascii="Arial" w:eastAsia="Arial" w:hAnsi="Arial" w:cs="Arial"/>
          <w:i/>
          <w:iCs/>
          <w:color w:val="000000" w:themeColor="text1"/>
        </w:rPr>
        <w:t>Available at SSRN 5313058</w:t>
      </w:r>
      <w:r w:rsidRPr="004E5D11">
        <w:rPr>
          <w:rFonts w:ascii="Arial" w:eastAsia="Arial" w:hAnsi="Arial" w:cs="Arial"/>
          <w:color w:val="000000" w:themeColor="text1"/>
        </w:rPr>
        <w:t xml:space="preserve">. </w:t>
      </w:r>
      <w:hyperlink r:id="rId89">
        <w:r w:rsidRPr="004E5D11">
          <w:rPr>
            <w:rFonts w:ascii="Arial" w:eastAsia="Arial" w:hAnsi="Arial" w:cs="Arial"/>
            <w:color w:val="000000" w:themeColor="text1"/>
            <w:u w:val="single"/>
          </w:rPr>
          <w:t>https://papers.ssrn.com/sol3/papers.cfm?abstract_id=5313058</w:t>
        </w:r>
      </w:hyperlink>
    </w:p>
    <w:p w14:paraId="79E468D8" w14:textId="77777777" w:rsidR="001714EA" w:rsidRPr="004E5D11" w:rsidRDefault="001714EA" w:rsidP="008B1D24">
      <w:pPr>
        <w:spacing w:after="240"/>
        <w:rPr>
          <w:rFonts w:ascii="Arial" w:eastAsia="Arial" w:hAnsi="Arial" w:cs="Arial"/>
          <w:color w:val="000000" w:themeColor="text1"/>
        </w:rPr>
      </w:pPr>
      <w:r w:rsidRPr="004E5D11">
        <w:rPr>
          <w:rFonts w:ascii="Arial" w:eastAsia="Arial" w:hAnsi="Arial" w:cs="Arial"/>
          <w:color w:val="000000" w:themeColor="text1"/>
        </w:rPr>
        <w:t xml:space="preserve">PwC, (2026). </w:t>
      </w:r>
      <w:r w:rsidRPr="004E5D11">
        <w:rPr>
          <w:rFonts w:ascii="Arial" w:eastAsia="Arial" w:hAnsi="Arial" w:cs="Arial"/>
          <w:i/>
          <w:iCs/>
          <w:color w:val="000000" w:themeColor="text1"/>
        </w:rPr>
        <w:t xml:space="preserve">IFRS 15: Revenue from Contract with Customers. </w:t>
      </w:r>
      <w:r w:rsidRPr="004E5D11">
        <w:rPr>
          <w:rFonts w:ascii="Arial" w:eastAsia="Arial" w:hAnsi="Arial" w:cs="Arial"/>
          <w:color w:val="000000" w:themeColor="text1"/>
        </w:rPr>
        <w:t xml:space="preserve">Available at: </w:t>
      </w:r>
      <w:hyperlink r:id="rId90">
        <w:r w:rsidRPr="004E5D11">
          <w:rPr>
            <w:rFonts w:ascii="Arial" w:eastAsia="Arial" w:hAnsi="Arial" w:cs="Arial"/>
            <w:color w:val="000000" w:themeColor="text1"/>
            <w:u w:val="single"/>
          </w:rPr>
          <w:t>https://www.pwc.com/vn/en/services/assurance/ifrs/ifrs-15.html</w:t>
        </w:r>
      </w:hyperlink>
    </w:p>
    <w:p w14:paraId="4A9723F9" w14:textId="77777777" w:rsidR="001714EA" w:rsidRPr="004E5D11" w:rsidRDefault="001714EA" w:rsidP="008B1D24">
      <w:pPr>
        <w:spacing w:after="240"/>
        <w:rPr>
          <w:rFonts w:ascii="Arial" w:eastAsia="Arial" w:hAnsi="Arial" w:cs="Arial"/>
          <w:color w:val="000000" w:themeColor="text1"/>
          <w:highlight w:val="white"/>
        </w:rPr>
      </w:pPr>
      <w:r w:rsidRPr="004E5D11">
        <w:rPr>
          <w:rFonts w:ascii="Arial" w:eastAsia="Arial" w:hAnsi="Arial" w:cs="Arial"/>
          <w:color w:val="000000" w:themeColor="text1"/>
          <w:highlight w:val="white"/>
        </w:rPr>
        <w:t>Qiao, L., Adegbite, E. and Nguyen, T.H., (2025), January. Chief financial officer overconfidence and earnings management. In </w:t>
      </w:r>
      <w:r w:rsidRPr="004E5D11">
        <w:rPr>
          <w:rFonts w:ascii="Arial" w:eastAsia="Arial" w:hAnsi="Arial" w:cs="Arial"/>
          <w:i/>
          <w:iCs/>
          <w:color w:val="000000" w:themeColor="text1"/>
          <w:highlight w:val="white"/>
        </w:rPr>
        <w:t>Accounting Forum</w:t>
      </w:r>
      <w:r w:rsidRPr="004E5D11">
        <w:rPr>
          <w:rFonts w:ascii="Arial" w:eastAsia="Arial" w:hAnsi="Arial" w:cs="Arial"/>
          <w:color w:val="000000" w:themeColor="text1"/>
          <w:highlight w:val="white"/>
        </w:rPr>
        <w:t xml:space="preserve"> (Vol. 49, No. 1, pp. 181-205). Routledge. </w:t>
      </w:r>
      <w:hyperlink r:id="rId91">
        <w:r w:rsidRPr="004E5D11">
          <w:rPr>
            <w:rFonts w:ascii="Arial" w:eastAsia="Arial" w:hAnsi="Arial" w:cs="Arial"/>
            <w:color w:val="000000" w:themeColor="text1"/>
            <w:highlight w:val="white"/>
            <w:u w:val="single"/>
          </w:rPr>
          <w:t>https://www.tandfonline.com/doi/abs/10.1080/01559982.2023.2196045</w:t>
        </w:r>
      </w:hyperlink>
    </w:p>
    <w:p w14:paraId="234BEAE4" w14:textId="77777777" w:rsidR="001714EA" w:rsidRPr="004E5D11" w:rsidRDefault="001714EA" w:rsidP="008B1D24">
      <w:pPr>
        <w:spacing w:after="240"/>
        <w:rPr>
          <w:rFonts w:ascii="Arial" w:eastAsia="Arial" w:hAnsi="Arial" w:cs="Arial"/>
          <w:color w:val="000000" w:themeColor="text1"/>
          <w:highlight w:val="white"/>
        </w:rPr>
      </w:pPr>
      <w:r w:rsidRPr="004E5D11">
        <w:rPr>
          <w:rFonts w:ascii="Arial" w:eastAsia="Arial" w:hAnsi="Arial" w:cs="Arial"/>
          <w:color w:val="000000" w:themeColor="text1"/>
          <w:highlight w:val="white"/>
        </w:rPr>
        <w:t xml:space="preserve">Raussi, S., (2025). </w:t>
      </w:r>
      <w:r w:rsidRPr="004E5D11">
        <w:rPr>
          <w:rFonts w:ascii="Arial" w:eastAsia="Arial" w:hAnsi="Arial" w:cs="Arial"/>
          <w:i/>
          <w:iCs/>
          <w:color w:val="000000" w:themeColor="text1"/>
          <w:highlight w:val="white"/>
        </w:rPr>
        <w:t xml:space="preserve">Revenue deferral's impact on earnings quality in technology firms. </w:t>
      </w:r>
      <w:r w:rsidRPr="004E5D11">
        <w:rPr>
          <w:rFonts w:ascii="Arial" w:eastAsia="Arial" w:hAnsi="Arial" w:cs="Arial"/>
          <w:color w:val="000000" w:themeColor="text1"/>
        </w:rPr>
        <w:t xml:space="preserve">Available at: </w:t>
      </w:r>
      <w:hyperlink r:id="rId92">
        <w:r w:rsidRPr="004E5D11">
          <w:rPr>
            <w:rFonts w:ascii="Arial" w:eastAsia="Arial" w:hAnsi="Arial" w:cs="Arial"/>
            <w:color w:val="000000" w:themeColor="text1"/>
            <w:highlight w:val="white"/>
            <w:u w:val="single"/>
          </w:rPr>
          <w:t>https://lutpub.lut.fi/handle/10024/169440</w:t>
        </w:r>
      </w:hyperlink>
    </w:p>
    <w:p w14:paraId="327EE1BB" w14:textId="77777777" w:rsidR="001714EA" w:rsidRPr="004E5D11" w:rsidRDefault="001714EA" w:rsidP="008B1D24">
      <w:pPr>
        <w:spacing w:after="240"/>
        <w:rPr>
          <w:rFonts w:ascii="Arial" w:eastAsia="Arial" w:hAnsi="Arial" w:cs="Arial"/>
          <w:color w:val="000000" w:themeColor="text1"/>
          <w:highlight w:val="white"/>
        </w:rPr>
      </w:pPr>
      <w:r w:rsidRPr="004E5D11">
        <w:rPr>
          <w:rFonts w:ascii="Arial" w:eastAsia="Arial" w:hAnsi="Arial" w:cs="Arial"/>
          <w:color w:val="000000" w:themeColor="text1"/>
          <w:highlight w:val="white"/>
        </w:rPr>
        <w:t xml:space="preserve">Rigamonti, A.P., Greco, G., Pierotti, M. and </w:t>
      </w:r>
      <w:proofErr w:type="spellStart"/>
      <w:r w:rsidRPr="004E5D11">
        <w:rPr>
          <w:rFonts w:ascii="Arial" w:eastAsia="Arial" w:hAnsi="Arial" w:cs="Arial"/>
          <w:color w:val="000000" w:themeColor="text1"/>
          <w:highlight w:val="white"/>
        </w:rPr>
        <w:t>Capocchi</w:t>
      </w:r>
      <w:proofErr w:type="spellEnd"/>
      <w:r w:rsidRPr="004E5D11">
        <w:rPr>
          <w:rFonts w:ascii="Arial" w:eastAsia="Arial" w:hAnsi="Arial" w:cs="Arial"/>
          <w:color w:val="000000" w:themeColor="text1"/>
          <w:highlight w:val="white"/>
        </w:rPr>
        <w:t>, A., (2024). Macroeconomic uncertainty and earnings management: evidence from commodity firms. </w:t>
      </w:r>
      <w:r w:rsidRPr="004E5D11">
        <w:rPr>
          <w:rFonts w:ascii="Arial" w:eastAsia="Arial" w:hAnsi="Arial" w:cs="Arial"/>
          <w:i/>
          <w:iCs/>
          <w:color w:val="000000" w:themeColor="text1"/>
          <w:highlight w:val="white"/>
        </w:rPr>
        <w:t>Review of Quantitative Finance and Accounting</w:t>
      </w:r>
      <w:r w:rsidRPr="004E5D11">
        <w:rPr>
          <w:rFonts w:ascii="Arial" w:eastAsia="Arial" w:hAnsi="Arial" w:cs="Arial"/>
          <w:color w:val="000000" w:themeColor="text1"/>
          <w:highlight w:val="white"/>
        </w:rPr>
        <w:t>, </w:t>
      </w:r>
      <w:r w:rsidRPr="004E5D11">
        <w:rPr>
          <w:rFonts w:ascii="Arial" w:eastAsia="Arial" w:hAnsi="Arial" w:cs="Arial"/>
          <w:i/>
          <w:iCs/>
          <w:color w:val="000000" w:themeColor="text1"/>
          <w:highlight w:val="white"/>
        </w:rPr>
        <w:t>62</w:t>
      </w:r>
      <w:r w:rsidRPr="004E5D11">
        <w:rPr>
          <w:rFonts w:ascii="Arial" w:eastAsia="Arial" w:hAnsi="Arial" w:cs="Arial"/>
          <w:color w:val="000000" w:themeColor="text1"/>
          <w:highlight w:val="white"/>
        </w:rPr>
        <w:t xml:space="preserve">(4), pp.1615-1649. </w:t>
      </w:r>
      <w:hyperlink r:id="rId93">
        <w:r w:rsidRPr="004E5D11">
          <w:rPr>
            <w:rFonts w:ascii="Arial" w:eastAsia="Arial" w:hAnsi="Arial" w:cs="Arial"/>
            <w:color w:val="000000" w:themeColor="text1"/>
            <w:highlight w:val="white"/>
            <w:u w:val="single"/>
          </w:rPr>
          <w:t>https://link.springer.com/article/10.1007/s11156-024-01246-8</w:t>
        </w:r>
      </w:hyperlink>
    </w:p>
    <w:p w14:paraId="48A67F8D" w14:textId="77777777" w:rsidR="001714EA" w:rsidRPr="004E5D11" w:rsidRDefault="001714EA" w:rsidP="008B1D24">
      <w:pPr>
        <w:spacing w:after="240"/>
        <w:rPr>
          <w:rFonts w:ascii="Arial" w:eastAsia="Arial" w:hAnsi="Arial" w:cs="Arial"/>
          <w:color w:val="000000" w:themeColor="text1"/>
          <w:highlight w:val="white"/>
        </w:rPr>
      </w:pPr>
      <w:r w:rsidRPr="004E5D11">
        <w:rPr>
          <w:rFonts w:ascii="Arial" w:eastAsia="Arial" w:hAnsi="Arial" w:cs="Arial"/>
          <w:color w:val="000000" w:themeColor="text1"/>
          <w:highlight w:val="white"/>
        </w:rPr>
        <w:lastRenderedPageBreak/>
        <w:t>Salami, A.A. and Uthman, A.B., (2024). Bank capital, earnings smoothing and provisioning practices in Nigeria: IFRS and risk evidence. </w:t>
      </w:r>
      <w:r w:rsidRPr="004E5D11">
        <w:rPr>
          <w:rFonts w:ascii="Arial" w:eastAsia="Arial" w:hAnsi="Arial" w:cs="Arial"/>
          <w:i/>
          <w:iCs/>
          <w:color w:val="000000" w:themeColor="text1"/>
          <w:highlight w:val="white"/>
        </w:rPr>
        <w:t>Asian Journal of Economics and Banking</w:t>
      </w:r>
      <w:r w:rsidRPr="004E5D11">
        <w:rPr>
          <w:rFonts w:ascii="Arial" w:eastAsia="Arial" w:hAnsi="Arial" w:cs="Arial"/>
          <w:color w:val="000000" w:themeColor="text1"/>
          <w:highlight w:val="white"/>
        </w:rPr>
        <w:t>, </w:t>
      </w:r>
      <w:r w:rsidRPr="004E5D11">
        <w:rPr>
          <w:rFonts w:ascii="Arial" w:eastAsia="Arial" w:hAnsi="Arial" w:cs="Arial"/>
          <w:i/>
          <w:iCs/>
          <w:color w:val="000000" w:themeColor="text1"/>
          <w:highlight w:val="white"/>
        </w:rPr>
        <w:t>8</w:t>
      </w:r>
      <w:r w:rsidRPr="004E5D11">
        <w:rPr>
          <w:rFonts w:ascii="Arial" w:eastAsia="Arial" w:hAnsi="Arial" w:cs="Arial"/>
          <w:color w:val="000000" w:themeColor="text1"/>
          <w:highlight w:val="white"/>
        </w:rPr>
        <w:t xml:space="preserve">(2), pp.267-293. </w:t>
      </w:r>
      <w:hyperlink r:id="rId94">
        <w:r w:rsidRPr="004E5D11">
          <w:rPr>
            <w:rFonts w:ascii="Arial" w:eastAsia="Arial" w:hAnsi="Arial" w:cs="Arial"/>
            <w:color w:val="000000" w:themeColor="text1"/>
            <w:highlight w:val="white"/>
            <w:u w:val="single"/>
          </w:rPr>
          <w:t>https://www.emerald.com/ajeb/article/8/2/267/1235785</w:t>
        </w:r>
      </w:hyperlink>
    </w:p>
    <w:p w14:paraId="36781C0A" w14:textId="77777777" w:rsidR="001714EA" w:rsidRPr="004E5D11" w:rsidRDefault="001714EA" w:rsidP="008B1D24">
      <w:pPr>
        <w:spacing w:after="240"/>
        <w:rPr>
          <w:rFonts w:ascii="Arial" w:eastAsia="Arial" w:hAnsi="Arial" w:cs="Arial"/>
          <w:color w:val="000000" w:themeColor="text1"/>
        </w:rPr>
      </w:pPr>
      <w:r w:rsidRPr="004E5D11">
        <w:rPr>
          <w:rFonts w:ascii="Arial" w:eastAsia="Arial" w:hAnsi="Arial" w:cs="Arial"/>
          <w:color w:val="000000" w:themeColor="text1"/>
          <w:highlight w:val="white"/>
        </w:rPr>
        <w:t>Salamon, E., (2024). Happiness in newsroom contracts: Communicative resistance for digital work and life satisfaction. </w:t>
      </w:r>
      <w:r w:rsidRPr="004E5D11">
        <w:rPr>
          <w:rFonts w:ascii="Arial" w:eastAsia="Arial" w:hAnsi="Arial" w:cs="Arial"/>
          <w:i/>
          <w:iCs/>
          <w:color w:val="000000" w:themeColor="text1"/>
          <w:highlight w:val="white"/>
        </w:rPr>
        <w:t>Media, Culture &amp; Society</w:t>
      </w:r>
      <w:r w:rsidRPr="004E5D11">
        <w:rPr>
          <w:rFonts w:ascii="Arial" w:eastAsia="Arial" w:hAnsi="Arial" w:cs="Arial"/>
          <w:color w:val="000000" w:themeColor="text1"/>
          <w:highlight w:val="white"/>
        </w:rPr>
        <w:t>, </w:t>
      </w:r>
      <w:r w:rsidRPr="004E5D11">
        <w:rPr>
          <w:rFonts w:ascii="Arial" w:eastAsia="Arial" w:hAnsi="Arial" w:cs="Arial"/>
          <w:i/>
          <w:iCs/>
          <w:color w:val="000000" w:themeColor="text1"/>
          <w:highlight w:val="white"/>
        </w:rPr>
        <w:t>46</w:t>
      </w:r>
      <w:r w:rsidRPr="004E5D11">
        <w:rPr>
          <w:rFonts w:ascii="Arial" w:eastAsia="Arial" w:hAnsi="Arial" w:cs="Arial"/>
          <w:color w:val="000000" w:themeColor="text1"/>
          <w:highlight w:val="white"/>
        </w:rPr>
        <w:t xml:space="preserve">(2), pp.252-271. </w:t>
      </w:r>
      <w:hyperlink r:id="rId95">
        <w:r w:rsidRPr="004E5D11">
          <w:rPr>
            <w:rFonts w:ascii="Arial" w:eastAsia="Arial" w:hAnsi="Arial" w:cs="Arial"/>
            <w:color w:val="000000" w:themeColor="text1"/>
            <w:highlight w:val="white"/>
            <w:u w:val="single"/>
          </w:rPr>
          <w:t>https://journals.sagepub.com/doi/abs/10.1177/01634437231191353</w:t>
        </w:r>
      </w:hyperlink>
    </w:p>
    <w:p w14:paraId="38D880FA" w14:textId="77777777" w:rsidR="001714EA" w:rsidRPr="004E5D11" w:rsidRDefault="001714EA" w:rsidP="008B1D24">
      <w:pPr>
        <w:spacing w:after="240"/>
        <w:rPr>
          <w:rFonts w:ascii="Arial" w:eastAsia="Arial" w:hAnsi="Arial" w:cs="Arial"/>
          <w:color w:val="000000" w:themeColor="text1"/>
        </w:rPr>
      </w:pPr>
      <w:r w:rsidRPr="004E5D11">
        <w:rPr>
          <w:rFonts w:ascii="Arial" w:eastAsia="Arial" w:hAnsi="Arial" w:cs="Arial"/>
          <w:color w:val="000000" w:themeColor="text1"/>
        </w:rPr>
        <w:t>Saleh, A.F., Ellouz, S. and Abdullah, R.A. (2025). Influence of IFRS adoption on earnings management through the moderating role of audit quality: Evidence from KSA and UAE. </w:t>
      </w:r>
      <w:r w:rsidRPr="004E5D11">
        <w:rPr>
          <w:rFonts w:ascii="Arial" w:eastAsia="Arial" w:hAnsi="Arial" w:cs="Arial"/>
          <w:i/>
          <w:iCs/>
          <w:color w:val="000000" w:themeColor="text1"/>
        </w:rPr>
        <w:t>Management &amp; Accounting Review (MAR)</w:t>
      </w:r>
      <w:r w:rsidRPr="004E5D11">
        <w:rPr>
          <w:rFonts w:ascii="Arial" w:eastAsia="Arial" w:hAnsi="Arial" w:cs="Arial"/>
          <w:color w:val="000000" w:themeColor="text1"/>
        </w:rPr>
        <w:t>, </w:t>
      </w:r>
      <w:r w:rsidRPr="004E5D11">
        <w:rPr>
          <w:rFonts w:ascii="Arial" w:eastAsia="Arial" w:hAnsi="Arial" w:cs="Arial"/>
          <w:i/>
          <w:iCs/>
          <w:color w:val="000000" w:themeColor="text1"/>
        </w:rPr>
        <w:t>24</w:t>
      </w:r>
      <w:r w:rsidRPr="004E5D11">
        <w:rPr>
          <w:rFonts w:ascii="Arial" w:eastAsia="Arial" w:hAnsi="Arial" w:cs="Arial"/>
          <w:color w:val="000000" w:themeColor="text1"/>
        </w:rPr>
        <w:t xml:space="preserve">(1), pp.99-126. </w:t>
      </w:r>
      <w:hyperlink r:id="rId96">
        <w:r w:rsidRPr="004E5D11">
          <w:rPr>
            <w:rFonts w:ascii="Arial" w:eastAsia="Arial" w:hAnsi="Arial" w:cs="Arial"/>
            <w:color w:val="000000" w:themeColor="text1"/>
            <w:u w:val="single"/>
          </w:rPr>
          <w:t>https://ir.uitm.edu.my/id/eprint/113517/</w:t>
        </w:r>
      </w:hyperlink>
    </w:p>
    <w:p w14:paraId="64D8CC63" w14:textId="77777777" w:rsidR="001714EA" w:rsidRPr="004E5D11" w:rsidRDefault="001714EA" w:rsidP="008B1D24">
      <w:pPr>
        <w:spacing w:after="240"/>
        <w:rPr>
          <w:rFonts w:ascii="Arial" w:eastAsia="Arial" w:hAnsi="Arial" w:cs="Arial"/>
          <w:color w:val="000000" w:themeColor="text1"/>
          <w:highlight w:val="white"/>
        </w:rPr>
      </w:pPr>
      <w:proofErr w:type="spellStart"/>
      <w:r w:rsidRPr="004E5D11">
        <w:rPr>
          <w:rFonts w:ascii="Arial" w:eastAsia="Arial" w:hAnsi="Arial" w:cs="Arial"/>
          <w:color w:val="000000" w:themeColor="text1"/>
          <w:highlight w:val="white"/>
        </w:rPr>
        <w:t>Shanmugaretnam</w:t>
      </w:r>
      <w:proofErr w:type="spellEnd"/>
      <w:r w:rsidRPr="004E5D11">
        <w:rPr>
          <w:rFonts w:ascii="Arial" w:eastAsia="Arial" w:hAnsi="Arial" w:cs="Arial"/>
          <w:color w:val="000000" w:themeColor="text1"/>
          <w:highlight w:val="white"/>
        </w:rPr>
        <w:t xml:space="preserve">, S., </w:t>
      </w:r>
      <w:proofErr w:type="spellStart"/>
      <w:r w:rsidRPr="004E5D11">
        <w:rPr>
          <w:rFonts w:ascii="Arial" w:eastAsia="Arial" w:hAnsi="Arial" w:cs="Arial"/>
          <w:color w:val="000000" w:themeColor="text1"/>
          <w:highlight w:val="white"/>
        </w:rPr>
        <w:t>Veloo</w:t>
      </w:r>
      <w:proofErr w:type="spellEnd"/>
      <w:r w:rsidRPr="004E5D11">
        <w:rPr>
          <w:rFonts w:ascii="Arial" w:eastAsia="Arial" w:hAnsi="Arial" w:cs="Arial"/>
          <w:color w:val="000000" w:themeColor="text1"/>
          <w:highlight w:val="white"/>
        </w:rPr>
        <w:t>, P., Theam, T.S. and Yin, L.W., (2023), October. A Review of Earnings Management Techniques from an Ethical Perspective. In </w:t>
      </w:r>
      <w:r w:rsidRPr="004E5D11">
        <w:rPr>
          <w:rFonts w:ascii="Arial" w:eastAsia="Arial" w:hAnsi="Arial" w:cs="Arial"/>
          <w:i/>
          <w:iCs/>
          <w:color w:val="000000" w:themeColor="text1"/>
          <w:highlight w:val="white"/>
        </w:rPr>
        <w:t>e-Proceedings</w:t>
      </w:r>
      <w:r w:rsidRPr="004E5D11">
        <w:rPr>
          <w:rFonts w:ascii="Arial" w:eastAsia="Arial" w:hAnsi="Arial" w:cs="Arial"/>
          <w:color w:val="000000" w:themeColor="text1"/>
          <w:highlight w:val="white"/>
        </w:rPr>
        <w:t xml:space="preserve"> (p. 56). </w:t>
      </w:r>
      <w:hyperlink r:id="rId97" w:anchor="page=65">
        <w:r w:rsidRPr="004E5D11">
          <w:rPr>
            <w:rFonts w:ascii="Arial" w:eastAsia="Arial" w:hAnsi="Arial" w:cs="Arial"/>
            <w:color w:val="000000" w:themeColor="text1"/>
            <w:highlight w:val="white"/>
            <w:u w:val="single"/>
          </w:rPr>
          <w:t>https://repository.paramadina.ac.id/1413/1/A_FINiCAREProceeding2023COVERED_compressed.pdf#page=65</w:t>
        </w:r>
      </w:hyperlink>
    </w:p>
    <w:p w14:paraId="6C25DC70" w14:textId="77777777" w:rsidR="001714EA" w:rsidRPr="004E5D11" w:rsidRDefault="001714EA" w:rsidP="008B1D24">
      <w:pPr>
        <w:spacing w:after="240"/>
        <w:rPr>
          <w:rFonts w:ascii="Arial" w:eastAsia="Arial" w:hAnsi="Arial" w:cs="Arial"/>
          <w:color w:val="000000" w:themeColor="text1"/>
        </w:rPr>
      </w:pPr>
      <w:r w:rsidRPr="004E5D11">
        <w:rPr>
          <w:rFonts w:ascii="Arial" w:eastAsia="Arial" w:hAnsi="Arial" w:cs="Arial"/>
          <w:color w:val="000000" w:themeColor="text1"/>
          <w:highlight w:val="white"/>
        </w:rPr>
        <w:t xml:space="preserve">Soares, J., Borges, D., Gusmão, C. and Lestari, E., (2026). Banking Accounting in the Digital Era Modern Concepts and Applications. </w:t>
      </w:r>
      <w:hyperlink r:id="rId98">
        <w:r w:rsidRPr="004E5D11">
          <w:rPr>
            <w:rFonts w:ascii="Arial" w:eastAsia="Arial" w:hAnsi="Arial" w:cs="Arial"/>
            <w:color w:val="000000" w:themeColor="text1"/>
            <w:highlight w:val="white"/>
            <w:u w:val="single"/>
          </w:rPr>
          <w:t>http://repository.mediapenerbitindonesia.com/750/</w:t>
        </w:r>
      </w:hyperlink>
    </w:p>
    <w:p w14:paraId="038692CD" w14:textId="77777777" w:rsidR="001714EA" w:rsidRPr="004E5D11" w:rsidRDefault="001714EA" w:rsidP="008B1D24">
      <w:pPr>
        <w:spacing w:after="240"/>
        <w:rPr>
          <w:rFonts w:ascii="Arial" w:eastAsia="Arial" w:hAnsi="Arial" w:cs="Arial"/>
          <w:color w:val="000000" w:themeColor="text1"/>
        </w:rPr>
      </w:pPr>
      <w:proofErr w:type="spellStart"/>
      <w:r w:rsidRPr="004E5D11">
        <w:rPr>
          <w:rFonts w:ascii="Arial" w:eastAsia="Arial" w:hAnsi="Arial" w:cs="Arial"/>
          <w:color w:val="000000" w:themeColor="text1"/>
          <w:highlight w:val="white"/>
        </w:rPr>
        <w:t>Sobehy</w:t>
      </w:r>
      <w:proofErr w:type="spellEnd"/>
      <w:r w:rsidRPr="004E5D11">
        <w:rPr>
          <w:rFonts w:ascii="Arial" w:eastAsia="Arial" w:hAnsi="Arial" w:cs="Arial"/>
          <w:color w:val="000000" w:themeColor="text1"/>
          <w:highlight w:val="white"/>
        </w:rPr>
        <w:t>, K.M.H., Ben Mahjoub, L. and Radwan, A.G.A., (2026). Digital Reputation Risk Disclosure and Firm Value: Novel Evidence Using Textual Analysis of Saudi Non-Financial Listed Companies. </w:t>
      </w:r>
      <w:r w:rsidRPr="004E5D11">
        <w:rPr>
          <w:rFonts w:ascii="Arial" w:eastAsia="Arial" w:hAnsi="Arial" w:cs="Arial"/>
          <w:i/>
          <w:iCs/>
          <w:color w:val="000000" w:themeColor="text1"/>
          <w:highlight w:val="white"/>
        </w:rPr>
        <w:t>International Journal of Financial Studies</w:t>
      </w:r>
      <w:r w:rsidRPr="004E5D11">
        <w:rPr>
          <w:rFonts w:ascii="Arial" w:eastAsia="Arial" w:hAnsi="Arial" w:cs="Arial"/>
          <w:color w:val="000000" w:themeColor="text1"/>
          <w:highlight w:val="white"/>
        </w:rPr>
        <w:t>, </w:t>
      </w:r>
      <w:r w:rsidRPr="004E5D11">
        <w:rPr>
          <w:rFonts w:ascii="Arial" w:eastAsia="Arial" w:hAnsi="Arial" w:cs="Arial"/>
          <w:i/>
          <w:iCs/>
          <w:color w:val="000000" w:themeColor="text1"/>
          <w:highlight w:val="white"/>
        </w:rPr>
        <w:t>14</w:t>
      </w:r>
      <w:r w:rsidRPr="004E5D11">
        <w:rPr>
          <w:rFonts w:ascii="Arial" w:eastAsia="Arial" w:hAnsi="Arial" w:cs="Arial"/>
          <w:color w:val="000000" w:themeColor="text1"/>
          <w:highlight w:val="white"/>
        </w:rPr>
        <w:t xml:space="preserve">(4), p.88. </w:t>
      </w:r>
      <w:hyperlink r:id="rId99">
        <w:r w:rsidRPr="004E5D11">
          <w:rPr>
            <w:rFonts w:ascii="Arial" w:eastAsia="Arial" w:hAnsi="Arial" w:cs="Arial"/>
            <w:color w:val="000000" w:themeColor="text1"/>
            <w:highlight w:val="white"/>
            <w:u w:val="single"/>
          </w:rPr>
          <w:t>https://www.mdpi.com/2227-7072/14/4/88</w:t>
        </w:r>
      </w:hyperlink>
    </w:p>
    <w:p w14:paraId="5CBA7B58" w14:textId="77777777" w:rsidR="001714EA" w:rsidRPr="004E5D11" w:rsidRDefault="001714EA" w:rsidP="008B1D24">
      <w:pPr>
        <w:spacing w:after="240"/>
        <w:rPr>
          <w:rFonts w:ascii="Arial" w:eastAsia="Arial" w:hAnsi="Arial" w:cs="Arial"/>
          <w:color w:val="000000" w:themeColor="text1"/>
        </w:rPr>
      </w:pPr>
      <w:r w:rsidRPr="004E5D11">
        <w:rPr>
          <w:rFonts w:ascii="Arial" w:eastAsia="Arial" w:hAnsi="Arial" w:cs="Arial"/>
          <w:color w:val="000000" w:themeColor="text1"/>
          <w:highlight w:val="white"/>
        </w:rPr>
        <w:t>Sreekumar, D., (2023). What is research methodology? Definition, types, and examples. </w:t>
      </w:r>
      <w:proofErr w:type="spellStart"/>
      <w:r w:rsidRPr="004E5D11">
        <w:rPr>
          <w:rFonts w:ascii="Arial" w:eastAsia="Arial" w:hAnsi="Arial" w:cs="Arial"/>
          <w:i/>
          <w:iCs/>
          <w:color w:val="000000" w:themeColor="text1"/>
          <w:highlight w:val="white"/>
        </w:rPr>
        <w:t>Paperpal</w:t>
      </w:r>
      <w:proofErr w:type="spellEnd"/>
      <w:r w:rsidRPr="004E5D11">
        <w:rPr>
          <w:rFonts w:ascii="Arial" w:eastAsia="Arial" w:hAnsi="Arial" w:cs="Arial"/>
          <w:i/>
          <w:iCs/>
          <w:color w:val="000000" w:themeColor="text1"/>
          <w:highlight w:val="white"/>
        </w:rPr>
        <w:t xml:space="preserve"> Blog-Academic Writing Guides</w:t>
      </w:r>
      <w:r w:rsidRPr="004E5D11">
        <w:rPr>
          <w:rFonts w:ascii="Arial" w:eastAsia="Arial" w:hAnsi="Arial" w:cs="Arial"/>
          <w:color w:val="000000" w:themeColor="text1"/>
          <w:highlight w:val="white"/>
        </w:rPr>
        <w:t xml:space="preserve">. </w:t>
      </w:r>
      <w:hyperlink r:id="rId100">
        <w:r w:rsidRPr="004E5D11">
          <w:rPr>
            <w:rFonts w:ascii="Arial" w:eastAsia="Arial" w:hAnsi="Arial" w:cs="Arial"/>
            <w:color w:val="000000" w:themeColor="text1"/>
            <w:highlight w:val="white"/>
            <w:u w:val="single"/>
          </w:rPr>
          <w:t>https://paperpal.com/blog/academic-writing-guides/what-is-research-methodology</w:t>
        </w:r>
      </w:hyperlink>
    </w:p>
    <w:p w14:paraId="791AB3A2" w14:textId="77777777" w:rsidR="001714EA" w:rsidRPr="004E5D11" w:rsidRDefault="001714EA" w:rsidP="008B1D24">
      <w:pPr>
        <w:spacing w:after="240"/>
        <w:rPr>
          <w:rFonts w:ascii="Arial" w:eastAsia="Arial" w:hAnsi="Arial" w:cs="Arial"/>
          <w:color w:val="000000" w:themeColor="text1"/>
        </w:rPr>
      </w:pPr>
      <w:r w:rsidRPr="004E5D11">
        <w:rPr>
          <w:rFonts w:ascii="Arial" w:eastAsia="Arial" w:hAnsi="Arial" w:cs="Arial"/>
          <w:color w:val="000000" w:themeColor="text1"/>
          <w:highlight w:val="white"/>
        </w:rPr>
        <w:t xml:space="preserve">Suta, A., Tóth, Á. and Borbély, K., (2022). Presenting climate-related disclosures in the automotive sector: Practical possibilities and limitations of current reporting </w:t>
      </w:r>
      <w:r w:rsidRPr="004E5D11">
        <w:rPr>
          <w:rFonts w:ascii="Arial" w:eastAsia="Arial" w:hAnsi="Arial" w:cs="Arial"/>
          <w:color w:val="000000" w:themeColor="text1"/>
          <w:highlight w:val="white"/>
        </w:rPr>
        <w:lastRenderedPageBreak/>
        <w:t>prototypes and methods. </w:t>
      </w:r>
      <w:r w:rsidRPr="004E5D11">
        <w:rPr>
          <w:rFonts w:ascii="Arial" w:eastAsia="Arial" w:hAnsi="Arial" w:cs="Arial"/>
          <w:i/>
          <w:iCs/>
          <w:color w:val="000000" w:themeColor="text1"/>
          <w:highlight w:val="white"/>
        </w:rPr>
        <w:t>Chemical Engineering Transactions</w:t>
      </w:r>
      <w:r w:rsidRPr="004E5D11">
        <w:rPr>
          <w:rFonts w:ascii="Arial" w:eastAsia="Arial" w:hAnsi="Arial" w:cs="Arial"/>
          <w:color w:val="000000" w:themeColor="text1"/>
          <w:highlight w:val="white"/>
        </w:rPr>
        <w:t>, </w:t>
      </w:r>
      <w:r w:rsidRPr="004E5D11">
        <w:rPr>
          <w:rFonts w:ascii="Arial" w:eastAsia="Arial" w:hAnsi="Arial" w:cs="Arial"/>
          <w:i/>
          <w:iCs/>
          <w:color w:val="000000" w:themeColor="text1"/>
          <w:highlight w:val="white"/>
        </w:rPr>
        <w:t>94</w:t>
      </w:r>
      <w:r w:rsidRPr="004E5D11">
        <w:rPr>
          <w:rFonts w:ascii="Arial" w:eastAsia="Arial" w:hAnsi="Arial" w:cs="Arial"/>
          <w:color w:val="000000" w:themeColor="text1"/>
          <w:highlight w:val="white"/>
        </w:rPr>
        <w:t xml:space="preserve">, pp.379-384. </w:t>
      </w:r>
      <w:hyperlink r:id="rId101">
        <w:r w:rsidRPr="004E5D11">
          <w:rPr>
            <w:rFonts w:ascii="Arial" w:eastAsia="Arial" w:hAnsi="Arial" w:cs="Arial"/>
            <w:color w:val="000000" w:themeColor="text1"/>
            <w:highlight w:val="white"/>
            <w:u w:val="single"/>
          </w:rPr>
          <w:t>https://www.cetjournal.it/index.php/cet/article/view/CET2294063</w:t>
        </w:r>
      </w:hyperlink>
    </w:p>
    <w:p w14:paraId="106A57CC" w14:textId="77777777" w:rsidR="001714EA" w:rsidRPr="004E5D11" w:rsidRDefault="001714EA" w:rsidP="008B1D24">
      <w:pPr>
        <w:spacing w:after="240"/>
        <w:rPr>
          <w:rFonts w:ascii="Arial" w:eastAsia="Arial" w:hAnsi="Arial" w:cs="Arial"/>
          <w:color w:val="000000" w:themeColor="text1"/>
        </w:rPr>
      </w:pPr>
      <w:proofErr w:type="spellStart"/>
      <w:r w:rsidRPr="004E5D11">
        <w:rPr>
          <w:rFonts w:ascii="Arial" w:eastAsia="Arial" w:hAnsi="Arial" w:cs="Arial"/>
          <w:color w:val="000000" w:themeColor="text1"/>
        </w:rPr>
        <w:t>Sylolypavan</w:t>
      </w:r>
      <w:proofErr w:type="spellEnd"/>
      <w:r w:rsidRPr="004E5D11">
        <w:rPr>
          <w:rFonts w:ascii="Arial" w:eastAsia="Arial" w:hAnsi="Arial" w:cs="Arial"/>
          <w:color w:val="000000" w:themeColor="text1"/>
        </w:rPr>
        <w:t>, A., Sleeman, D., Wu, H. and Sim, M., (2023). The impact of inconsistent human annotations on AI driven clinical decision making. </w:t>
      </w:r>
      <w:r w:rsidRPr="004E5D11">
        <w:rPr>
          <w:rFonts w:ascii="Arial" w:eastAsia="Arial" w:hAnsi="Arial" w:cs="Arial"/>
          <w:i/>
          <w:iCs/>
          <w:color w:val="000000" w:themeColor="text1"/>
        </w:rPr>
        <w:t>NPJ Digital Medicine</w:t>
      </w:r>
      <w:r w:rsidRPr="004E5D11">
        <w:rPr>
          <w:rFonts w:ascii="Arial" w:eastAsia="Arial" w:hAnsi="Arial" w:cs="Arial"/>
          <w:color w:val="000000" w:themeColor="text1"/>
        </w:rPr>
        <w:t>, </w:t>
      </w:r>
      <w:r w:rsidRPr="004E5D11">
        <w:rPr>
          <w:rFonts w:ascii="Arial" w:eastAsia="Arial" w:hAnsi="Arial" w:cs="Arial"/>
          <w:i/>
          <w:iCs/>
          <w:color w:val="000000" w:themeColor="text1"/>
        </w:rPr>
        <w:t>6</w:t>
      </w:r>
      <w:r w:rsidRPr="004E5D11">
        <w:rPr>
          <w:rFonts w:ascii="Arial" w:eastAsia="Arial" w:hAnsi="Arial" w:cs="Arial"/>
          <w:color w:val="000000" w:themeColor="text1"/>
        </w:rPr>
        <w:t xml:space="preserve">(1), p.26. </w:t>
      </w:r>
      <w:hyperlink r:id="rId102">
        <w:r w:rsidRPr="004E5D11">
          <w:rPr>
            <w:rFonts w:ascii="Arial" w:eastAsia="Arial" w:hAnsi="Arial" w:cs="Arial"/>
            <w:color w:val="000000" w:themeColor="text1"/>
            <w:u w:val="single"/>
          </w:rPr>
          <w:t>https://www.nature.com/articles/s41746-023-00773-3</w:t>
        </w:r>
      </w:hyperlink>
    </w:p>
    <w:p w14:paraId="5AB6F005" w14:textId="77777777" w:rsidR="001714EA" w:rsidRPr="004E5D11" w:rsidRDefault="001714EA" w:rsidP="008B1D24">
      <w:pPr>
        <w:spacing w:after="240"/>
        <w:rPr>
          <w:rFonts w:ascii="Arial" w:eastAsia="Arial" w:hAnsi="Arial" w:cs="Arial"/>
          <w:color w:val="000000" w:themeColor="text1"/>
          <w:highlight w:val="white"/>
        </w:rPr>
      </w:pPr>
      <w:r w:rsidRPr="004E5D11">
        <w:rPr>
          <w:rFonts w:ascii="Arial" w:eastAsia="Arial" w:hAnsi="Arial" w:cs="Arial"/>
          <w:color w:val="000000" w:themeColor="text1"/>
          <w:highlight w:val="white"/>
        </w:rPr>
        <w:t>Taylor, D. and Aubert, F., (2022). IFRS-9 adoption and income smoothing nexus: A comparison of the post-adoption effects between European and Sub-Saharan African Banks. </w:t>
      </w:r>
      <w:r w:rsidRPr="004E5D11">
        <w:rPr>
          <w:rFonts w:ascii="Arial" w:eastAsia="Arial" w:hAnsi="Arial" w:cs="Arial"/>
          <w:i/>
          <w:iCs/>
          <w:color w:val="000000" w:themeColor="text1"/>
          <w:highlight w:val="white"/>
        </w:rPr>
        <w:t>Available at SSRN 4125109</w:t>
      </w:r>
      <w:r w:rsidRPr="004E5D11">
        <w:rPr>
          <w:rFonts w:ascii="Arial" w:eastAsia="Arial" w:hAnsi="Arial" w:cs="Arial"/>
          <w:color w:val="000000" w:themeColor="text1"/>
          <w:highlight w:val="white"/>
        </w:rPr>
        <w:t xml:space="preserve">. </w:t>
      </w:r>
      <w:hyperlink r:id="rId103">
        <w:r w:rsidRPr="004E5D11">
          <w:rPr>
            <w:rFonts w:ascii="Arial" w:eastAsia="Arial" w:hAnsi="Arial" w:cs="Arial"/>
            <w:color w:val="000000" w:themeColor="text1"/>
            <w:highlight w:val="white"/>
            <w:u w:val="single"/>
          </w:rPr>
          <w:t>https://papers.ssrn.com/sol3/papers.cfm?abstract_id=4125109</w:t>
        </w:r>
      </w:hyperlink>
    </w:p>
    <w:p w14:paraId="3722D186" w14:textId="77777777" w:rsidR="001714EA" w:rsidRPr="004E5D11" w:rsidRDefault="001714EA" w:rsidP="008B1D24">
      <w:pPr>
        <w:spacing w:after="240"/>
        <w:rPr>
          <w:rFonts w:ascii="Arial" w:eastAsia="Arial" w:hAnsi="Arial" w:cs="Arial"/>
          <w:color w:val="000000" w:themeColor="text1"/>
          <w:highlight w:val="white"/>
        </w:rPr>
      </w:pPr>
      <w:r w:rsidRPr="004E5D11">
        <w:rPr>
          <w:rFonts w:ascii="Arial" w:eastAsia="Arial" w:hAnsi="Arial" w:cs="Arial"/>
          <w:color w:val="000000" w:themeColor="text1"/>
          <w:highlight w:val="white"/>
        </w:rPr>
        <w:t>Tenzer, A., (2025). IFRS 15 Implementation and Impact: Systematic Literature Review. </w:t>
      </w:r>
      <w:proofErr w:type="spellStart"/>
      <w:r w:rsidRPr="004E5D11">
        <w:rPr>
          <w:rFonts w:ascii="Arial" w:eastAsia="Arial" w:hAnsi="Arial" w:cs="Arial"/>
          <w:i/>
          <w:iCs/>
          <w:color w:val="000000" w:themeColor="text1"/>
          <w:highlight w:val="white"/>
        </w:rPr>
        <w:t>Český</w:t>
      </w:r>
      <w:proofErr w:type="spellEnd"/>
      <w:r w:rsidRPr="004E5D11">
        <w:rPr>
          <w:rFonts w:ascii="Arial" w:eastAsia="Arial" w:hAnsi="Arial" w:cs="Arial"/>
          <w:i/>
          <w:iCs/>
          <w:color w:val="000000" w:themeColor="text1"/>
          <w:highlight w:val="white"/>
        </w:rPr>
        <w:t xml:space="preserve"> </w:t>
      </w:r>
      <w:proofErr w:type="spellStart"/>
      <w:r w:rsidRPr="004E5D11">
        <w:rPr>
          <w:rFonts w:ascii="Arial" w:eastAsia="Arial" w:hAnsi="Arial" w:cs="Arial"/>
          <w:i/>
          <w:iCs/>
          <w:color w:val="000000" w:themeColor="text1"/>
          <w:highlight w:val="white"/>
        </w:rPr>
        <w:t>finanční</w:t>
      </w:r>
      <w:proofErr w:type="spellEnd"/>
      <w:r w:rsidRPr="004E5D11">
        <w:rPr>
          <w:rFonts w:ascii="Arial" w:eastAsia="Arial" w:hAnsi="Arial" w:cs="Arial"/>
          <w:i/>
          <w:iCs/>
          <w:color w:val="000000" w:themeColor="text1"/>
          <w:highlight w:val="white"/>
        </w:rPr>
        <w:t xml:space="preserve"> a </w:t>
      </w:r>
      <w:proofErr w:type="spellStart"/>
      <w:r w:rsidRPr="004E5D11">
        <w:rPr>
          <w:rFonts w:ascii="Arial" w:eastAsia="Arial" w:hAnsi="Arial" w:cs="Arial"/>
          <w:i/>
          <w:iCs/>
          <w:color w:val="000000" w:themeColor="text1"/>
          <w:highlight w:val="white"/>
        </w:rPr>
        <w:t>účetní</w:t>
      </w:r>
      <w:proofErr w:type="spellEnd"/>
      <w:r w:rsidRPr="004E5D11">
        <w:rPr>
          <w:rFonts w:ascii="Arial" w:eastAsia="Arial" w:hAnsi="Arial" w:cs="Arial"/>
          <w:i/>
          <w:iCs/>
          <w:color w:val="000000" w:themeColor="text1"/>
          <w:highlight w:val="white"/>
        </w:rPr>
        <w:t xml:space="preserve"> </w:t>
      </w:r>
      <w:proofErr w:type="spellStart"/>
      <w:r w:rsidRPr="004E5D11">
        <w:rPr>
          <w:rFonts w:ascii="Arial" w:eastAsia="Arial" w:hAnsi="Arial" w:cs="Arial"/>
          <w:i/>
          <w:iCs/>
          <w:color w:val="000000" w:themeColor="text1"/>
          <w:highlight w:val="white"/>
        </w:rPr>
        <w:t>časopis</w:t>
      </w:r>
      <w:proofErr w:type="spellEnd"/>
      <w:r w:rsidRPr="004E5D11">
        <w:rPr>
          <w:rFonts w:ascii="Arial" w:eastAsia="Arial" w:hAnsi="Arial" w:cs="Arial"/>
          <w:color w:val="000000" w:themeColor="text1"/>
          <w:highlight w:val="white"/>
        </w:rPr>
        <w:t>, (</w:t>
      </w:r>
      <w:proofErr w:type="gramStart"/>
      <w:r w:rsidRPr="004E5D11">
        <w:rPr>
          <w:rFonts w:ascii="Arial" w:eastAsia="Arial" w:hAnsi="Arial" w:cs="Arial"/>
          <w:color w:val="000000" w:themeColor="text1"/>
          <w:highlight w:val="white"/>
        </w:rPr>
        <w:t>2025)(</w:t>
      </w:r>
      <w:proofErr w:type="gramEnd"/>
      <w:r w:rsidRPr="004E5D11">
        <w:rPr>
          <w:rFonts w:ascii="Arial" w:eastAsia="Arial" w:hAnsi="Arial" w:cs="Arial"/>
          <w:color w:val="000000" w:themeColor="text1"/>
          <w:highlight w:val="white"/>
        </w:rPr>
        <w:t xml:space="preserve">2), pp.19-51. </w:t>
      </w:r>
      <w:hyperlink r:id="rId104" w:anchor="page=19">
        <w:r w:rsidRPr="004E5D11">
          <w:rPr>
            <w:rFonts w:ascii="Arial" w:eastAsia="Arial" w:hAnsi="Arial" w:cs="Arial"/>
            <w:color w:val="000000" w:themeColor="text1"/>
            <w:highlight w:val="white"/>
            <w:u w:val="single"/>
          </w:rPr>
          <w:t>https://cfuc.vse.cz/contents/cfu/2025/02.pdf#page=19</w:t>
        </w:r>
      </w:hyperlink>
    </w:p>
    <w:p w14:paraId="4DCCD620" w14:textId="77777777" w:rsidR="001714EA" w:rsidRPr="004E5D11" w:rsidRDefault="001714EA" w:rsidP="008B1D24">
      <w:pPr>
        <w:spacing w:after="240"/>
        <w:rPr>
          <w:rFonts w:ascii="Arial" w:eastAsia="Arial" w:hAnsi="Arial" w:cs="Arial"/>
          <w:color w:val="000000" w:themeColor="text1"/>
        </w:rPr>
      </w:pPr>
      <w:r w:rsidRPr="004E5D11">
        <w:rPr>
          <w:rFonts w:ascii="Arial" w:eastAsia="Arial" w:hAnsi="Arial" w:cs="Arial"/>
          <w:color w:val="000000" w:themeColor="text1"/>
          <w:highlight w:val="white"/>
        </w:rPr>
        <w:t>Thomas, C.G. and Thomas, C.G., 2021. </w:t>
      </w:r>
      <w:r w:rsidRPr="004E5D11">
        <w:rPr>
          <w:rFonts w:ascii="Arial" w:eastAsia="Arial" w:hAnsi="Arial" w:cs="Arial"/>
          <w:i/>
          <w:iCs/>
          <w:color w:val="000000" w:themeColor="text1"/>
          <w:highlight w:val="white"/>
        </w:rPr>
        <w:t>Research methodology and scientific writing</w:t>
      </w:r>
      <w:r w:rsidRPr="004E5D11">
        <w:rPr>
          <w:rFonts w:ascii="Arial" w:eastAsia="Arial" w:hAnsi="Arial" w:cs="Arial"/>
          <w:color w:val="000000" w:themeColor="text1"/>
          <w:highlight w:val="white"/>
        </w:rPr>
        <w:t xml:space="preserve"> (pp. 135-151). Thrissur: Springer. </w:t>
      </w:r>
      <w:hyperlink r:id="rId105">
        <w:r w:rsidRPr="004E5D11">
          <w:rPr>
            <w:rFonts w:ascii="Arial" w:eastAsia="Arial" w:hAnsi="Arial" w:cs="Arial"/>
            <w:color w:val="000000" w:themeColor="text1"/>
            <w:highlight w:val="white"/>
            <w:u w:val="single"/>
          </w:rPr>
          <w:t>https://www.academia.edu/download/95768241/1.pdf</w:t>
        </w:r>
      </w:hyperlink>
    </w:p>
    <w:p w14:paraId="463F584D" w14:textId="77777777" w:rsidR="001714EA" w:rsidRPr="004E5D11" w:rsidRDefault="001714EA" w:rsidP="008B1D24">
      <w:pPr>
        <w:spacing w:after="240"/>
        <w:rPr>
          <w:rFonts w:ascii="Arial" w:eastAsia="Arial" w:hAnsi="Arial" w:cs="Arial"/>
          <w:color w:val="000000" w:themeColor="text1"/>
        </w:rPr>
      </w:pPr>
      <w:proofErr w:type="spellStart"/>
      <w:r w:rsidRPr="004E5D11">
        <w:rPr>
          <w:rFonts w:ascii="Arial" w:eastAsia="Arial" w:hAnsi="Arial" w:cs="Arial"/>
          <w:color w:val="000000" w:themeColor="text1"/>
        </w:rPr>
        <w:t>Toshpulatova</w:t>
      </w:r>
      <w:proofErr w:type="spellEnd"/>
      <w:r w:rsidRPr="004E5D11">
        <w:rPr>
          <w:rFonts w:ascii="Arial" w:eastAsia="Arial" w:hAnsi="Arial" w:cs="Arial"/>
          <w:color w:val="000000" w:themeColor="text1"/>
        </w:rPr>
        <w:t xml:space="preserve">, M. (2026). Effects Of </w:t>
      </w:r>
      <w:proofErr w:type="spellStart"/>
      <w:r w:rsidRPr="004E5D11">
        <w:rPr>
          <w:rFonts w:ascii="Arial" w:eastAsia="Arial" w:hAnsi="Arial" w:cs="Arial"/>
          <w:color w:val="000000" w:themeColor="text1"/>
        </w:rPr>
        <w:t>Ifrs</w:t>
      </w:r>
      <w:proofErr w:type="spellEnd"/>
      <w:r w:rsidRPr="004E5D11">
        <w:rPr>
          <w:rFonts w:ascii="Arial" w:eastAsia="Arial" w:hAnsi="Arial" w:cs="Arial"/>
          <w:color w:val="000000" w:themeColor="text1"/>
        </w:rPr>
        <w:t xml:space="preserve"> 15 On Revenue Recognition in the Oil And Gas Sector (Experience of </w:t>
      </w:r>
      <w:proofErr w:type="spellStart"/>
      <w:r w:rsidRPr="004E5D11">
        <w:rPr>
          <w:rFonts w:ascii="Arial" w:eastAsia="Arial" w:hAnsi="Arial" w:cs="Arial"/>
          <w:color w:val="000000" w:themeColor="text1"/>
        </w:rPr>
        <w:t>Jsc</w:t>
      </w:r>
      <w:proofErr w:type="spellEnd"/>
      <w:r w:rsidRPr="004E5D11">
        <w:rPr>
          <w:rFonts w:ascii="Arial" w:eastAsia="Arial" w:hAnsi="Arial" w:cs="Arial"/>
          <w:color w:val="000000" w:themeColor="text1"/>
        </w:rPr>
        <w:t xml:space="preserve">" </w:t>
      </w:r>
      <w:proofErr w:type="spellStart"/>
      <w:r w:rsidRPr="004E5D11">
        <w:rPr>
          <w:rFonts w:ascii="Arial" w:eastAsia="Arial" w:hAnsi="Arial" w:cs="Arial"/>
          <w:color w:val="000000" w:themeColor="text1"/>
        </w:rPr>
        <w:t>Uzbekneftegaz</w:t>
      </w:r>
      <w:proofErr w:type="spellEnd"/>
      <w:r w:rsidRPr="004E5D11">
        <w:rPr>
          <w:rFonts w:ascii="Arial" w:eastAsia="Arial" w:hAnsi="Arial" w:cs="Arial"/>
          <w:color w:val="000000" w:themeColor="text1"/>
        </w:rPr>
        <w:t>"). </w:t>
      </w:r>
      <w:r w:rsidRPr="004E5D11">
        <w:rPr>
          <w:rFonts w:ascii="Arial" w:eastAsia="Arial" w:hAnsi="Arial" w:cs="Arial"/>
          <w:i/>
          <w:iCs/>
          <w:color w:val="000000" w:themeColor="text1"/>
        </w:rPr>
        <w:t>Academia Open</w:t>
      </w:r>
      <w:r w:rsidRPr="004E5D11">
        <w:rPr>
          <w:rFonts w:ascii="Arial" w:eastAsia="Arial" w:hAnsi="Arial" w:cs="Arial"/>
          <w:color w:val="000000" w:themeColor="text1"/>
        </w:rPr>
        <w:t>, </w:t>
      </w:r>
      <w:r w:rsidRPr="004E5D11">
        <w:rPr>
          <w:rFonts w:ascii="Arial" w:eastAsia="Arial" w:hAnsi="Arial" w:cs="Arial"/>
          <w:i/>
          <w:iCs/>
          <w:color w:val="000000" w:themeColor="text1"/>
        </w:rPr>
        <w:t>11</w:t>
      </w:r>
      <w:r w:rsidRPr="004E5D11">
        <w:rPr>
          <w:rFonts w:ascii="Arial" w:eastAsia="Arial" w:hAnsi="Arial" w:cs="Arial"/>
          <w:color w:val="000000" w:themeColor="text1"/>
        </w:rPr>
        <w:t xml:space="preserve">(1), pp.10-21070. </w:t>
      </w:r>
      <w:hyperlink r:id="rId106">
        <w:r w:rsidRPr="004E5D11">
          <w:rPr>
            <w:rFonts w:ascii="Arial" w:eastAsia="Arial" w:hAnsi="Arial" w:cs="Arial"/>
            <w:color w:val="000000" w:themeColor="text1"/>
            <w:u w:val="single"/>
          </w:rPr>
          <w:t>https://acopen.umsida.ac.id/index.php/acopen/article/view/13215</w:t>
        </w:r>
      </w:hyperlink>
    </w:p>
    <w:p w14:paraId="072B512D" w14:textId="77777777" w:rsidR="001714EA" w:rsidRPr="004E5D11" w:rsidRDefault="001714EA" w:rsidP="008B1D24">
      <w:pPr>
        <w:spacing w:after="240"/>
        <w:rPr>
          <w:rFonts w:ascii="Arial" w:eastAsia="Arial" w:hAnsi="Arial" w:cs="Arial"/>
          <w:color w:val="000000" w:themeColor="text1"/>
        </w:rPr>
      </w:pPr>
      <w:r w:rsidRPr="004E5D11">
        <w:rPr>
          <w:rFonts w:ascii="Arial" w:eastAsia="Arial" w:hAnsi="Arial" w:cs="Arial"/>
          <w:color w:val="000000" w:themeColor="text1"/>
        </w:rPr>
        <w:t>Tran, M.D. and Ha, H.H., (2023). Corporate governance disclosure and annual reports quality: An investigation in Vietnam context. </w:t>
      </w:r>
      <w:r w:rsidRPr="004E5D11">
        <w:rPr>
          <w:rFonts w:ascii="Arial" w:eastAsia="Arial" w:hAnsi="Arial" w:cs="Arial"/>
          <w:i/>
          <w:iCs/>
          <w:color w:val="000000" w:themeColor="text1"/>
        </w:rPr>
        <w:t>Cogent Economics &amp; Finance</w:t>
      </w:r>
      <w:r w:rsidRPr="004E5D11">
        <w:rPr>
          <w:rFonts w:ascii="Arial" w:eastAsia="Arial" w:hAnsi="Arial" w:cs="Arial"/>
          <w:color w:val="000000" w:themeColor="text1"/>
        </w:rPr>
        <w:t>, </w:t>
      </w:r>
      <w:r w:rsidRPr="004E5D11">
        <w:rPr>
          <w:rFonts w:ascii="Arial" w:eastAsia="Arial" w:hAnsi="Arial" w:cs="Arial"/>
          <w:i/>
          <w:iCs/>
          <w:color w:val="000000" w:themeColor="text1"/>
        </w:rPr>
        <w:t>11</w:t>
      </w:r>
      <w:r w:rsidRPr="004E5D11">
        <w:rPr>
          <w:rFonts w:ascii="Arial" w:eastAsia="Arial" w:hAnsi="Arial" w:cs="Arial"/>
          <w:color w:val="000000" w:themeColor="text1"/>
        </w:rPr>
        <w:t xml:space="preserve">(1), p.2173125. </w:t>
      </w:r>
      <w:hyperlink r:id="rId107">
        <w:r w:rsidRPr="004E5D11">
          <w:rPr>
            <w:rFonts w:ascii="Arial" w:eastAsia="Arial" w:hAnsi="Arial" w:cs="Arial"/>
            <w:color w:val="000000" w:themeColor="text1"/>
            <w:u w:val="single"/>
          </w:rPr>
          <w:t>https://www.tandfonline.com/doi/abs/10.1080/23322039.2023.2173125</w:t>
        </w:r>
      </w:hyperlink>
    </w:p>
    <w:p w14:paraId="23D5DE9A" w14:textId="77777777" w:rsidR="001714EA" w:rsidRPr="004E5D11" w:rsidRDefault="001714EA" w:rsidP="008B1D24">
      <w:pPr>
        <w:spacing w:after="240"/>
        <w:rPr>
          <w:rFonts w:ascii="Arial" w:eastAsia="Arial" w:hAnsi="Arial" w:cs="Arial"/>
          <w:color w:val="000000" w:themeColor="text1"/>
        </w:rPr>
      </w:pPr>
      <w:r w:rsidRPr="004E5D11">
        <w:rPr>
          <w:rFonts w:ascii="Arial" w:eastAsia="Arial" w:hAnsi="Arial" w:cs="Arial"/>
          <w:color w:val="000000" w:themeColor="text1"/>
          <w:highlight w:val="white"/>
        </w:rPr>
        <w:t>Verma, R., Verma, S. and Abhishek, K., (2024). </w:t>
      </w:r>
      <w:r w:rsidRPr="004E5D11">
        <w:rPr>
          <w:rFonts w:ascii="Arial" w:eastAsia="Arial" w:hAnsi="Arial" w:cs="Arial"/>
          <w:i/>
          <w:iCs/>
          <w:color w:val="000000" w:themeColor="text1"/>
          <w:highlight w:val="white"/>
        </w:rPr>
        <w:t>Research methodology</w:t>
      </w:r>
      <w:r w:rsidRPr="004E5D11">
        <w:rPr>
          <w:rFonts w:ascii="Arial" w:eastAsia="Arial" w:hAnsi="Arial" w:cs="Arial"/>
          <w:color w:val="000000" w:themeColor="text1"/>
          <w:highlight w:val="white"/>
        </w:rPr>
        <w:t xml:space="preserve">. </w:t>
      </w:r>
      <w:proofErr w:type="spellStart"/>
      <w:r w:rsidRPr="004E5D11">
        <w:rPr>
          <w:rFonts w:ascii="Arial" w:eastAsia="Arial" w:hAnsi="Arial" w:cs="Arial"/>
          <w:color w:val="000000" w:themeColor="text1"/>
          <w:highlight w:val="white"/>
        </w:rPr>
        <w:t>Booksclinic</w:t>
      </w:r>
      <w:proofErr w:type="spellEnd"/>
      <w:r w:rsidRPr="004E5D11">
        <w:rPr>
          <w:rFonts w:ascii="Arial" w:eastAsia="Arial" w:hAnsi="Arial" w:cs="Arial"/>
          <w:color w:val="000000" w:themeColor="text1"/>
          <w:highlight w:val="white"/>
        </w:rPr>
        <w:t xml:space="preserve"> Publishing. </w:t>
      </w:r>
      <w:hyperlink r:id="rId108">
        <w:r w:rsidRPr="004E5D11">
          <w:rPr>
            <w:rFonts w:ascii="Arial" w:eastAsia="Arial" w:hAnsi="Arial" w:cs="Arial"/>
            <w:color w:val="000000" w:themeColor="text1"/>
            <w:highlight w:val="white"/>
            <w:u w:val="single"/>
          </w:rPr>
          <w:t>https://books.google.com/books?hl=en&amp;lr=&amp;id=tWP4EAAAQBAJ&amp;oi=fnd&amp;pg=PP1&amp;dq=research+methodology&amp;ots=WjX8dYha3a&amp;sig=GBXsVcqAEyBAJ8EY4lhOzV84IZk</w:t>
        </w:r>
      </w:hyperlink>
    </w:p>
    <w:p w14:paraId="5EC976B6" w14:textId="77777777" w:rsidR="001714EA" w:rsidRPr="004E5D11" w:rsidRDefault="001714EA" w:rsidP="008B1D24">
      <w:pPr>
        <w:spacing w:after="240"/>
        <w:rPr>
          <w:rFonts w:ascii="Arial" w:eastAsia="Arial" w:hAnsi="Arial" w:cs="Arial"/>
          <w:color w:val="000000" w:themeColor="text1"/>
        </w:rPr>
      </w:pPr>
      <w:r w:rsidRPr="004E5D11">
        <w:rPr>
          <w:rFonts w:ascii="Arial" w:eastAsia="Arial" w:hAnsi="Arial" w:cs="Arial"/>
          <w:color w:val="000000" w:themeColor="text1"/>
          <w:highlight w:val="white"/>
        </w:rPr>
        <w:t>Vidani, J., (2024). A study on the rise and recent development in unified payments interface. </w:t>
      </w:r>
      <w:r w:rsidRPr="004E5D11">
        <w:rPr>
          <w:rFonts w:ascii="Arial" w:eastAsia="Arial" w:hAnsi="Arial" w:cs="Arial"/>
          <w:i/>
          <w:iCs/>
          <w:color w:val="000000" w:themeColor="text1"/>
          <w:highlight w:val="white"/>
        </w:rPr>
        <w:t>Available at SSRN 4849785</w:t>
      </w:r>
      <w:r w:rsidRPr="004E5D11">
        <w:rPr>
          <w:rFonts w:ascii="Arial" w:eastAsia="Arial" w:hAnsi="Arial" w:cs="Arial"/>
          <w:color w:val="000000" w:themeColor="text1"/>
          <w:highlight w:val="white"/>
        </w:rPr>
        <w:t xml:space="preserve">. </w:t>
      </w:r>
      <w:hyperlink r:id="rId109">
        <w:r w:rsidRPr="004E5D11">
          <w:rPr>
            <w:rFonts w:ascii="Arial" w:eastAsia="Arial" w:hAnsi="Arial" w:cs="Arial"/>
            <w:color w:val="000000" w:themeColor="text1"/>
            <w:highlight w:val="white"/>
            <w:u w:val="single"/>
          </w:rPr>
          <w:t>https://papers.ssrn.com/sol3/papers.cfm?abstract_id=4849785</w:t>
        </w:r>
      </w:hyperlink>
    </w:p>
    <w:p w14:paraId="71DC09DE" w14:textId="77777777" w:rsidR="001714EA" w:rsidRPr="004E5D11" w:rsidRDefault="001714EA" w:rsidP="008B1D24">
      <w:pPr>
        <w:spacing w:after="240"/>
        <w:rPr>
          <w:rFonts w:ascii="Arial" w:eastAsia="Arial" w:hAnsi="Arial" w:cs="Arial"/>
          <w:color w:val="000000" w:themeColor="text1"/>
          <w:highlight w:val="white"/>
        </w:rPr>
      </w:pPr>
      <w:r w:rsidRPr="004E5D11">
        <w:rPr>
          <w:rFonts w:ascii="Arial" w:eastAsia="Arial" w:hAnsi="Arial" w:cs="Arial"/>
          <w:color w:val="000000" w:themeColor="text1"/>
          <w:highlight w:val="white"/>
        </w:rPr>
        <w:lastRenderedPageBreak/>
        <w:t>Wagener, S., (2024). Accounting for the middle: motivations, extent, and limitations of middle managers’ earnings management. </w:t>
      </w:r>
      <w:r w:rsidRPr="004E5D11">
        <w:rPr>
          <w:rFonts w:ascii="Arial" w:eastAsia="Arial" w:hAnsi="Arial" w:cs="Arial"/>
          <w:i/>
          <w:iCs/>
          <w:color w:val="000000" w:themeColor="text1"/>
          <w:highlight w:val="white"/>
        </w:rPr>
        <w:t>Journal of Business Economics</w:t>
      </w:r>
      <w:r w:rsidRPr="004E5D11">
        <w:rPr>
          <w:rFonts w:ascii="Arial" w:eastAsia="Arial" w:hAnsi="Arial" w:cs="Arial"/>
          <w:color w:val="000000" w:themeColor="text1"/>
          <w:highlight w:val="white"/>
        </w:rPr>
        <w:t>, </w:t>
      </w:r>
      <w:r w:rsidRPr="004E5D11">
        <w:rPr>
          <w:rFonts w:ascii="Arial" w:eastAsia="Arial" w:hAnsi="Arial" w:cs="Arial"/>
          <w:i/>
          <w:iCs/>
          <w:color w:val="000000" w:themeColor="text1"/>
          <w:highlight w:val="white"/>
        </w:rPr>
        <w:t>94</w:t>
      </w:r>
      <w:r w:rsidRPr="004E5D11">
        <w:rPr>
          <w:rFonts w:ascii="Arial" w:eastAsia="Arial" w:hAnsi="Arial" w:cs="Arial"/>
          <w:color w:val="000000" w:themeColor="text1"/>
          <w:highlight w:val="white"/>
        </w:rPr>
        <w:t xml:space="preserve">(2), pp.225-277. </w:t>
      </w:r>
      <w:hyperlink r:id="rId110">
        <w:r w:rsidRPr="004E5D11">
          <w:rPr>
            <w:rFonts w:ascii="Arial" w:eastAsia="Arial" w:hAnsi="Arial" w:cs="Arial"/>
            <w:color w:val="000000" w:themeColor="text1"/>
            <w:highlight w:val="white"/>
            <w:u w:val="single"/>
          </w:rPr>
          <w:t>https://link.springer.com/article/10.1007/s11573-023-01162-8</w:t>
        </w:r>
      </w:hyperlink>
    </w:p>
    <w:p w14:paraId="21737D1D" w14:textId="77777777" w:rsidR="001714EA" w:rsidRPr="004E5D11" w:rsidRDefault="001714EA" w:rsidP="008B1D24">
      <w:pPr>
        <w:spacing w:after="240"/>
        <w:rPr>
          <w:rFonts w:ascii="Arial" w:eastAsia="Arial" w:hAnsi="Arial" w:cs="Arial"/>
          <w:color w:val="000000" w:themeColor="text1"/>
        </w:rPr>
      </w:pPr>
      <w:proofErr w:type="spellStart"/>
      <w:r w:rsidRPr="004E5D11">
        <w:rPr>
          <w:rFonts w:ascii="Arial" w:eastAsia="Arial" w:hAnsi="Arial" w:cs="Arial"/>
          <w:color w:val="000000" w:themeColor="text1"/>
          <w:highlight w:val="white"/>
        </w:rPr>
        <w:t>Weritz</w:t>
      </w:r>
      <w:proofErr w:type="spellEnd"/>
      <w:r w:rsidRPr="004E5D11">
        <w:rPr>
          <w:rFonts w:ascii="Arial" w:eastAsia="Arial" w:hAnsi="Arial" w:cs="Arial"/>
          <w:color w:val="000000" w:themeColor="text1"/>
          <w:highlight w:val="white"/>
        </w:rPr>
        <w:t xml:space="preserve">, P., </w:t>
      </w:r>
      <w:proofErr w:type="spellStart"/>
      <w:r w:rsidRPr="004E5D11">
        <w:rPr>
          <w:rFonts w:ascii="Arial" w:eastAsia="Arial" w:hAnsi="Arial" w:cs="Arial"/>
          <w:color w:val="000000" w:themeColor="text1"/>
          <w:highlight w:val="white"/>
        </w:rPr>
        <w:t>Braojos</w:t>
      </w:r>
      <w:proofErr w:type="spellEnd"/>
      <w:r w:rsidRPr="004E5D11">
        <w:rPr>
          <w:rFonts w:ascii="Arial" w:eastAsia="Arial" w:hAnsi="Arial" w:cs="Arial"/>
          <w:color w:val="000000" w:themeColor="text1"/>
          <w:highlight w:val="white"/>
        </w:rPr>
        <w:t>, J., Matute, J. and Benitez, J., (2025). Impact of strategic capabilities on digital transformation success and firm performance: theory and empirical evidence. </w:t>
      </w:r>
      <w:r w:rsidRPr="004E5D11">
        <w:rPr>
          <w:rFonts w:ascii="Arial" w:eastAsia="Arial" w:hAnsi="Arial" w:cs="Arial"/>
          <w:i/>
          <w:iCs/>
          <w:color w:val="000000" w:themeColor="text1"/>
          <w:highlight w:val="white"/>
        </w:rPr>
        <w:t>European Journal of Information Systems</w:t>
      </w:r>
      <w:r w:rsidRPr="004E5D11">
        <w:rPr>
          <w:rFonts w:ascii="Arial" w:eastAsia="Arial" w:hAnsi="Arial" w:cs="Arial"/>
          <w:color w:val="000000" w:themeColor="text1"/>
          <w:highlight w:val="white"/>
        </w:rPr>
        <w:t>, </w:t>
      </w:r>
      <w:r w:rsidRPr="004E5D11">
        <w:rPr>
          <w:rFonts w:ascii="Arial" w:eastAsia="Arial" w:hAnsi="Arial" w:cs="Arial"/>
          <w:i/>
          <w:iCs/>
          <w:color w:val="000000" w:themeColor="text1"/>
          <w:highlight w:val="white"/>
        </w:rPr>
        <w:t>34</w:t>
      </w:r>
      <w:r w:rsidRPr="004E5D11">
        <w:rPr>
          <w:rFonts w:ascii="Arial" w:eastAsia="Arial" w:hAnsi="Arial" w:cs="Arial"/>
          <w:color w:val="000000" w:themeColor="text1"/>
          <w:highlight w:val="white"/>
        </w:rPr>
        <w:t xml:space="preserve">(3), pp.415-435. </w:t>
      </w:r>
      <w:hyperlink r:id="rId111">
        <w:r w:rsidRPr="004E5D11">
          <w:rPr>
            <w:rFonts w:ascii="Arial" w:eastAsia="Arial" w:hAnsi="Arial" w:cs="Arial"/>
            <w:color w:val="000000" w:themeColor="text1"/>
            <w:highlight w:val="white"/>
            <w:u w:val="single"/>
          </w:rPr>
          <w:t>https://www.tandfonline.com/doi/abs/10.1080/0960085X.2024.2311137</w:t>
        </w:r>
      </w:hyperlink>
    </w:p>
    <w:p w14:paraId="669397ED" w14:textId="77777777" w:rsidR="001714EA" w:rsidRPr="004E5D11" w:rsidRDefault="001714EA" w:rsidP="008B1D24">
      <w:pPr>
        <w:spacing w:after="240"/>
        <w:rPr>
          <w:rFonts w:ascii="Arial" w:eastAsia="Arial" w:hAnsi="Arial" w:cs="Arial"/>
          <w:color w:val="000000" w:themeColor="text1"/>
          <w:highlight w:val="white"/>
        </w:rPr>
      </w:pPr>
      <w:proofErr w:type="spellStart"/>
      <w:r w:rsidRPr="004E5D11">
        <w:rPr>
          <w:rFonts w:ascii="Arial" w:eastAsia="Arial" w:hAnsi="Arial" w:cs="Arial"/>
          <w:color w:val="000000" w:themeColor="text1"/>
          <w:highlight w:val="white"/>
        </w:rPr>
        <w:t>Weshah</w:t>
      </w:r>
      <w:proofErr w:type="spellEnd"/>
      <w:r w:rsidRPr="004E5D11">
        <w:rPr>
          <w:rFonts w:ascii="Arial" w:eastAsia="Arial" w:hAnsi="Arial" w:cs="Arial"/>
          <w:color w:val="000000" w:themeColor="text1"/>
          <w:highlight w:val="white"/>
        </w:rPr>
        <w:t xml:space="preserve">, S., (2021). The Intellectual impact of IFRS </w:t>
      </w:r>
      <w:proofErr w:type="gramStart"/>
      <w:r w:rsidRPr="004E5D11">
        <w:rPr>
          <w:rFonts w:ascii="Arial" w:eastAsia="Arial" w:hAnsi="Arial" w:cs="Arial"/>
          <w:color w:val="000000" w:themeColor="text1"/>
          <w:highlight w:val="white"/>
        </w:rPr>
        <w:t>no.(</w:t>
      </w:r>
      <w:proofErr w:type="gramEnd"/>
      <w:r w:rsidRPr="004E5D11">
        <w:rPr>
          <w:rFonts w:ascii="Arial" w:eastAsia="Arial" w:hAnsi="Arial" w:cs="Arial"/>
          <w:color w:val="000000" w:themeColor="text1"/>
          <w:highlight w:val="white"/>
        </w:rPr>
        <w:t>15): revenue from contracts with customers on limiting the profit management in Jordanian public shareholding companies-A field study-from the viewpoint of the Jordanian audit firms. </w:t>
      </w:r>
      <w:r w:rsidRPr="004E5D11">
        <w:rPr>
          <w:rFonts w:ascii="Arial" w:eastAsia="Arial" w:hAnsi="Arial" w:cs="Arial"/>
          <w:i/>
          <w:iCs/>
          <w:color w:val="000000" w:themeColor="text1"/>
          <w:highlight w:val="white"/>
        </w:rPr>
        <w:t>International Journal of Entrepreneurship</w:t>
      </w:r>
      <w:r w:rsidRPr="004E5D11">
        <w:rPr>
          <w:rFonts w:ascii="Arial" w:eastAsia="Arial" w:hAnsi="Arial" w:cs="Arial"/>
          <w:color w:val="000000" w:themeColor="text1"/>
          <w:highlight w:val="white"/>
        </w:rPr>
        <w:t xml:space="preserve">. </w:t>
      </w:r>
      <w:hyperlink r:id="rId112">
        <w:r w:rsidRPr="004E5D11">
          <w:rPr>
            <w:rFonts w:ascii="Arial" w:eastAsia="Arial" w:hAnsi="Arial" w:cs="Arial"/>
            <w:color w:val="000000" w:themeColor="text1"/>
            <w:highlight w:val="white"/>
            <w:u w:val="single"/>
          </w:rPr>
          <w:t>https://www.academia.edu/download/69865110/the_intellectual_impact_of_ifrs_no_15_revenue_from_contracts_with_customers_on_limiting_the_profit_management_in_jordani.pdf</w:t>
        </w:r>
      </w:hyperlink>
    </w:p>
    <w:p w14:paraId="4738497F" w14:textId="77777777" w:rsidR="001714EA" w:rsidRPr="004E5D11" w:rsidRDefault="001714EA" w:rsidP="008B1D24">
      <w:pPr>
        <w:spacing w:after="240"/>
        <w:rPr>
          <w:rFonts w:ascii="Arial" w:eastAsia="Arial" w:hAnsi="Arial" w:cs="Arial"/>
          <w:color w:val="000000" w:themeColor="text1"/>
        </w:rPr>
      </w:pPr>
      <w:r w:rsidRPr="004E5D11">
        <w:rPr>
          <w:rFonts w:ascii="Arial" w:eastAsia="Arial" w:hAnsi="Arial" w:cs="Arial"/>
          <w:color w:val="000000" w:themeColor="text1"/>
          <w:highlight w:val="white"/>
        </w:rPr>
        <w:t>Willie, M.M., (2024). Population and target population in research methodology. </w:t>
      </w:r>
      <w:r w:rsidRPr="004E5D11">
        <w:rPr>
          <w:rFonts w:ascii="Arial" w:eastAsia="Arial" w:hAnsi="Arial" w:cs="Arial"/>
          <w:i/>
          <w:iCs/>
          <w:color w:val="000000" w:themeColor="text1"/>
          <w:highlight w:val="white"/>
        </w:rPr>
        <w:t>Golden Ratio of Social Science and Education</w:t>
      </w:r>
      <w:r w:rsidRPr="004E5D11">
        <w:rPr>
          <w:rFonts w:ascii="Arial" w:eastAsia="Arial" w:hAnsi="Arial" w:cs="Arial"/>
          <w:color w:val="000000" w:themeColor="text1"/>
          <w:highlight w:val="white"/>
        </w:rPr>
        <w:t>, </w:t>
      </w:r>
      <w:r w:rsidRPr="004E5D11">
        <w:rPr>
          <w:rFonts w:ascii="Arial" w:eastAsia="Arial" w:hAnsi="Arial" w:cs="Arial"/>
          <w:i/>
          <w:iCs/>
          <w:color w:val="000000" w:themeColor="text1"/>
          <w:highlight w:val="white"/>
        </w:rPr>
        <w:t>4</w:t>
      </w:r>
      <w:r w:rsidRPr="004E5D11">
        <w:rPr>
          <w:rFonts w:ascii="Arial" w:eastAsia="Arial" w:hAnsi="Arial" w:cs="Arial"/>
          <w:color w:val="000000" w:themeColor="text1"/>
          <w:highlight w:val="white"/>
        </w:rPr>
        <w:t xml:space="preserve">(1), pp.75-79. </w:t>
      </w:r>
      <w:hyperlink r:id="rId113">
        <w:r w:rsidRPr="004E5D11">
          <w:rPr>
            <w:rFonts w:ascii="Arial" w:eastAsia="Arial" w:hAnsi="Arial" w:cs="Arial"/>
            <w:color w:val="000000" w:themeColor="text1"/>
            <w:highlight w:val="white"/>
            <w:u w:val="single"/>
          </w:rPr>
          <w:t>https://www.goldenratio.id/index.php/grsse/article/view/405</w:t>
        </w:r>
      </w:hyperlink>
    </w:p>
    <w:p w14:paraId="55686447" w14:textId="77777777" w:rsidR="001714EA" w:rsidRPr="004E5D11" w:rsidRDefault="001714EA" w:rsidP="008B1D24">
      <w:pPr>
        <w:spacing w:after="240"/>
        <w:rPr>
          <w:rFonts w:ascii="Arial" w:eastAsia="Arial" w:hAnsi="Arial" w:cs="Arial"/>
          <w:color w:val="000000" w:themeColor="text1"/>
        </w:rPr>
      </w:pPr>
      <w:proofErr w:type="spellStart"/>
      <w:r w:rsidRPr="004E5D11">
        <w:rPr>
          <w:rFonts w:ascii="Arial" w:eastAsia="Arial" w:hAnsi="Arial" w:cs="Arial"/>
          <w:color w:val="000000" w:themeColor="text1"/>
          <w:highlight w:val="white"/>
        </w:rPr>
        <w:t>Wingwon</w:t>
      </w:r>
      <w:proofErr w:type="spellEnd"/>
      <w:r w:rsidRPr="004E5D11">
        <w:rPr>
          <w:rFonts w:ascii="Arial" w:eastAsia="Arial" w:hAnsi="Arial" w:cs="Arial"/>
          <w:color w:val="000000" w:themeColor="text1"/>
          <w:highlight w:val="white"/>
        </w:rPr>
        <w:t xml:space="preserve">, B., Uthongsap, K., </w:t>
      </w:r>
      <w:proofErr w:type="spellStart"/>
      <w:r w:rsidRPr="004E5D11">
        <w:rPr>
          <w:rFonts w:ascii="Arial" w:eastAsia="Arial" w:hAnsi="Arial" w:cs="Arial"/>
          <w:color w:val="000000" w:themeColor="text1"/>
          <w:highlight w:val="white"/>
        </w:rPr>
        <w:t>Wingworn</w:t>
      </w:r>
      <w:proofErr w:type="spellEnd"/>
      <w:r w:rsidRPr="004E5D11">
        <w:rPr>
          <w:rFonts w:ascii="Arial" w:eastAsia="Arial" w:hAnsi="Arial" w:cs="Arial"/>
          <w:color w:val="000000" w:themeColor="text1"/>
          <w:highlight w:val="white"/>
        </w:rPr>
        <w:t xml:space="preserve">, B., </w:t>
      </w:r>
      <w:proofErr w:type="spellStart"/>
      <w:r w:rsidRPr="004E5D11">
        <w:rPr>
          <w:rFonts w:ascii="Arial" w:eastAsia="Arial" w:hAnsi="Arial" w:cs="Arial"/>
          <w:color w:val="000000" w:themeColor="text1"/>
          <w:highlight w:val="white"/>
        </w:rPr>
        <w:t>Kumthakruea</w:t>
      </w:r>
      <w:proofErr w:type="spellEnd"/>
      <w:r w:rsidRPr="004E5D11">
        <w:rPr>
          <w:rFonts w:ascii="Arial" w:eastAsia="Arial" w:hAnsi="Arial" w:cs="Arial"/>
          <w:color w:val="000000" w:themeColor="text1"/>
          <w:highlight w:val="white"/>
        </w:rPr>
        <w:t xml:space="preserve">, J., </w:t>
      </w:r>
      <w:proofErr w:type="spellStart"/>
      <w:r w:rsidRPr="004E5D11">
        <w:rPr>
          <w:rFonts w:ascii="Arial" w:eastAsia="Arial" w:hAnsi="Arial" w:cs="Arial"/>
          <w:color w:val="000000" w:themeColor="text1"/>
          <w:highlight w:val="white"/>
        </w:rPr>
        <w:t>Vikromprasit</w:t>
      </w:r>
      <w:proofErr w:type="spellEnd"/>
      <w:r w:rsidRPr="004E5D11">
        <w:rPr>
          <w:rFonts w:ascii="Arial" w:eastAsia="Arial" w:hAnsi="Arial" w:cs="Arial"/>
          <w:color w:val="000000" w:themeColor="text1"/>
          <w:highlight w:val="white"/>
        </w:rPr>
        <w:t xml:space="preserve">, S., Huang, X., Srisook, P. and </w:t>
      </w:r>
      <w:proofErr w:type="spellStart"/>
      <w:r w:rsidRPr="004E5D11">
        <w:rPr>
          <w:rFonts w:ascii="Arial" w:eastAsia="Arial" w:hAnsi="Arial" w:cs="Arial"/>
          <w:color w:val="000000" w:themeColor="text1"/>
          <w:highlight w:val="white"/>
        </w:rPr>
        <w:t>Ratchusanti</w:t>
      </w:r>
      <w:proofErr w:type="spellEnd"/>
      <w:r w:rsidRPr="004E5D11">
        <w:rPr>
          <w:rFonts w:ascii="Arial" w:eastAsia="Arial" w:hAnsi="Arial" w:cs="Arial"/>
          <w:color w:val="000000" w:themeColor="text1"/>
          <w:highlight w:val="white"/>
        </w:rPr>
        <w:t>, J., (2025). Digital Capability, Digital Marketing Influence as the Mediators of Digital Entrepreneurship and Online Entrepreneur Performance. </w:t>
      </w:r>
      <w:r w:rsidRPr="004E5D11">
        <w:rPr>
          <w:rFonts w:ascii="Arial" w:eastAsia="Arial" w:hAnsi="Arial" w:cs="Arial"/>
          <w:i/>
          <w:iCs/>
          <w:color w:val="000000" w:themeColor="text1"/>
          <w:highlight w:val="white"/>
        </w:rPr>
        <w:t>International Journal of Business and Management</w:t>
      </w:r>
      <w:r w:rsidRPr="004E5D11">
        <w:rPr>
          <w:rFonts w:ascii="Arial" w:eastAsia="Arial" w:hAnsi="Arial" w:cs="Arial"/>
          <w:color w:val="000000" w:themeColor="text1"/>
          <w:highlight w:val="white"/>
        </w:rPr>
        <w:t>, </w:t>
      </w:r>
      <w:r w:rsidRPr="004E5D11">
        <w:rPr>
          <w:rFonts w:ascii="Arial" w:eastAsia="Arial" w:hAnsi="Arial" w:cs="Arial"/>
          <w:i/>
          <w:iCs/>
          <w:color w:val="000000" w:themeColor="text1"/>
          <w:highlight w:val="white"/>
        </w:rPr>
        <w:t>20</w:t>
      </w:r>
      <w:r w:rsidRPr="004E5D11">
        <w:rPr>
          <w:rFonts w:ascii="Arial" w:eastAsia="Arial" w:hAnsi="Arial" w:cs="Arial"/>
          <w:color w:val="000000" w:themeColor="text1"/>
          <w:highlight w:val="white"/>
        </w:rPr>
        <w:t xml:space="preserve">(4). </w:t>
      </w:r>
      <w:hyperlink r:id="rId114">
        <w:r w:rsidRPr="004E5D11">
          <w:rPr>
            <w:rFonts w:ascii="Arial" w:eastAsia="Arial" w:hAnsi="Arial" w:cs="Arial"/>
            <w:color w:val="000000" w:themeColor="text1"/>
            <w:highlight w:val="white"/>
            <w:u w:val="single"/>
          </w:rPr>
          <w:t>https://www.researchgate.net/profile/Kanokwan-Uthongsap/publication/394385699_Digital_Capability_Digital_Marketing_Influence_as_the_Mediators_of_Digital_Entrepreneurship_and_Online_Entrepreneur_Performance/links/689c3754495bc343ed4ac851/Digital-Capability-Digital-Marketing-Influence-as-the-Mediators-of-Digital-Entrepreneurship-and-Online-Entrepreneur-Performance.pdf</w:t>
        </w:r>
      </w:hyperlink>
    </w:p>
    <w:p w14:paraId="20DBDB26" w14:textId="77777777" w:rsidR="001714EA" w:rsidRPr="004E5D11" w:rsidRDefault="001714EA" w:rsidP="008B1D24">
      <w:pPr>
        <w:spacing w:after="240"/>
        <w:rPr>
          <w:rFonts w:ascii="Arial" w:eastAsia="Arial" w:hAnsi="Arial" w:cs="Arial"/>
          <w:color w:val="000000" w:themeColor="text1"/>
        </w:rPr>
      </w:pPr>
      <w:r w:rsidRPr="004E5D11">
        <w:rPr>
          <w:rFonts w:ascii="Arial" w:eastAsia="Arial" w:hAnsi="Arial" w:cs="Arial"/>
          <w:color w:val="000000" w:themeColor="text1"/>
          <w:highlight w:val="white"/>
        </w:rPr>
        <w:t>Wright, S., Robertson, L. and Stewart, A., (2025). Digital first Universal Credit and street-level discretion within screen-level implementation: staff, claimant and stakeholder perspectives. </w:t>
      </w:r>
      <w:r w:rsidRPr="004E5D11">
        <w:rPr>
          <w:rFonts w:ascii="Arial" w:eastAsia="Arial" w:hAnsi="Arial" w:cs="Arial"/>
          <w:i/>
          <w:iCs/>
          <w:color w:val="000000" w:themeColor="text1"/>
          <w:highlight w:val="white"/>
        </w:rPr>
        <w:t>Journal of Social Welfare and Family Law</w:t>
      </w:r>
      <w:r w:rsidRPr="004E5D11">
        <w:rPr>
          <w:rFonts w:ascii="Arial" w:eastAsia="Arial" w:hAnsi="Arial" w:cs="Arial"/>
          <w:color w:val="000000" w:themeColor="text1"/>
          <w:highlight w:val="white"/>
        </w:rPr>
        <w:t>, </w:t>
      </w:r>
      <w:r w:rsidRPr="004E5D11">
        <w:rPr>
          <w:rFonts w:ascii="Arial" w:eastAsia="Arial" w:hAnsi="Arial" w:cs="Arial"/>
          <w:i/>
          <w:iCs/>
          <w:color w:val="000000" w:themeColor="text1"/>
          <w:highlight w:val="white"/>
        </w:rPr>
        <w:t>47</w:t>
      </w:r>
      <w:r w:rsidRPr="004E5D11">
        <w:rPr>
          <w:rFonts w:ascii="Arial" w:eastAsia="Arial" w:hAnsi="Arial" w:cs="Arial"/>
          <w:color w:val="000000" w:themeColor="text1"/>
          <w:highlight w:val="white"/>
        </w:rPr>
        <w:t xml:space="preserve">(2-3), pp.300-319. </w:t>
      </w:r>
      <w:hyperlink r:id="rId115">
        <w:r w:rsidRPr="004E5D11">
          <w:rPr>
            <w:rFonts w:ascii="Arial" w:eastAsia="Arial" w:hAnsi="Arial" w:cs="Arial"/>
            <w:color w:val="000000" w:themeColor="text1"/>
            <w:highlight w:val="white"/>
            <w:u w:val="single"/>
          </w:rPr>
          <w:t>https://www.tandfonline.com/doi/abs/10.1080/09649069.2025.2530876</w:t>
        </w:r>
      </w:hyperlink>
    </w:p>
    <w:p w14:paraId="2D73151A" w14:textId="77777777" w:rsidR="001714EA" w:rsidRPr="004E5D11" w:rsidRDefault="001714EA" w:rsidP="008B1D24">
      <w:pPr>
        <w:spacing w:after="240"/>
        <w:rPr>
          <w:rFonts w:ascii="Arial" w:eastAsia="Arial" w:hAnsi="Arial" w:cs="Arial"/>
          <w:color w:val="000000" w:themeColor="text1"/>
        </w:rPr>
      </w:pPr>
      <w:r w:rsidRPr="004E5D11">
        <w:rPr>
          <w:rFonts w:ascii="Arial" w:eastAsia="Arial" w:hAnsi="Arial" w:cs="Arial"/>
          <w:color w:val="000000" w:themeColor="text1"/>
        </w:rPr>
        <w:lastRenderedPageBreak/>
        <w:t>Yahaya, O.A. (2025). Board gender diversity and earnings quality. </w:t>
      </w:r>
      <w:r w:rsidRPr="004E5D11">
        <w:rPr>
          <w:rFonts w:ascii="Arial" w:eastAsia="Arial" w:hAnsi="Arial" w:cs="Arial"/>
          <w:i/>
          <w:iCs/>
          <w:color w:val="000000" w:themeColor="text1"/>
        </w:rPr>
        <w:t>Available at SSRN 5216585</w:t>
      </w:r>
      <w:r w:rsidRPr="004E5D11">
        <w:rPr>
          <w:rFonts w:ascii="Arial" w:eastAsia="Arial" w:hAnsi="Arial" w:cs="Arial"/>
          <w:color w:val="000000" w:themeColor="text1"/>
        </w:rPr>
        <w:t xml:space="preserve">. </w:t>
      </w:r>
      <w:hyperlink r:id="rId116">
        <w:r w:rsidRPr="004E5D11">
          <w:rPr>
            <w:rFonts w:ascii="Arial" w:eastAsia="Arial" w:hAnsi="Arial" w:cs="Arial"/>
            <w:color w:val="000000" w:themeColor="text1"/>
            <w:u w:val="single"/>
          </w:rPr>
          <w:t>https://papers.ssrn.com/sol3/papers.cfm?abstract_id=5216585</w:t>
        </w:r>
      </w:hyperlink>
    </w:p>
    <w:p w14:paraId="32FD472F" w14:textId="77777777" w:rsidR="001714EA" w:rsidRPr="004E5D11" w:rsidRDefault="001714EA" w:rsidP="008B1D24">
      <w:pPr>
        <w:spacing w:after="240"/>
        <w:rPr>
          <w:rFonts w:ascii="Arial" w:eastAsia="Arial" w:hAnsi="Arial" w:cs="Arial"/>
          <w:color w:val="000000" w:themeColor="text1"/>
        </w:rPr>
      </w:pPr>
      <w:r w:rsidRPr="004E5D11">
        <w:rPr>
          <w:rFonts w:ascii="Arial" w:eastAsia="Arial" w:hAnsi="Arial" w:cs="Arial"/>
          <w:color w:val="000000" w:themeColor="text1"/>
          <w:highlight w:val="white"/>
        </w:rPr>
        <w:t>Yanney, A.A.S., (2025). Cross-border financial regulation and its influence on multinational business operations, tax structures and investment flows. </w:t>
      </w:r>
      <w:r w:rsidRPr="004E5D11">
        <w:rPr>
          <w:rFonts w:ascii="Arial" w:eastAsia="Arial" w:hAnsi="Arial" w:cs="Arial"/>
          <w:i/>
          <w:iCs/>
          <w:color w:val="000000" w:themeColor="text1"/>
          <w:highlight w:val="white"/>
        </w:rPr>
        <w:t>World Journal of Advanced Research and Reviews</w:t>
      </w:r>
      <w:r w:rsidRPr="004E5D11">
        <w:rPr>
          <w:rFonts w:ascii="Arial" w:eastAsia="Arial" w:hAnsi="Arial" w:cs="Arial"/>
          <w:color w:val="000000" w:themeColor="text1"/>
          <w:highlight w:val="white"/>
        </w:rPr>
        <w:t>, </w:t>
      </w:r>
      <w:r w:rsidRPr="004E5D11">
        <w:rPr>
          <w:rFonts w:ascii="Arial" w:eastAsia="Arial" w:hAnsi="Arial" w:cs="Arial"/>
          <w:i/>
          <w:iCs/>
          <w:color w:val="000000" w:themeColor="text1"/>
          <w:highlight w:val="white"/>
        </w:rPr>
        <w:t>26</w:t>
      </w:r>
      <w:r w:rsidRPr="004E5D11">
        <w:rPr>
          <w:rFonts w:ascii="Arial" w:eastAsia="Arial" w:hAnsi="Arial" w:cs="Arial"/>
          <w:color w:val="000000" w:themeColor="text1"/>
          <w:highlight w:val="white"/>
        </w:rPr>
        <w:t xml:space="preserve">(3), pp.597-620. </w:t>
      </w:r>
      <w:hyperlink r:id="rId117">
        <w:r w:rsidRPr="004E5D11">
          <w:rPr>
            <w:rFonts w:ascii="Arial" w:eastAsia="Arial" w:hAnsi="Arial" w:cs="Arial"/>
            <w:color w:val="000000" w:themeColor="text1"/>
            <w:highlight w:val="white"/>
            <w:u w:val="single"/>
          </w:rPr>
          <w:t>https://www.researchgate.net/profile/Anita-Yanney-2/publication/392512307_Cross-border_financial_regulation_and_its_influence_on_multinational_business_operations_tax_structures_and_investment_flows/links/684612918a76251f22ec5219/Cross-border-financial-regulation-and-its-influence-on-multinational-business-operations-tax-structures-and-investment-flows.pdf</w:t>
        </w:r>
      </w:hyperlink>
    </w:p>
    <w:p w14:paraId="39A0AD84" w14:textId="77777777" w:rsidR="001714EA" w:rsidRPr="004E5D11" w:rsidRDefault="001714EA" w:rsidP="008B1D24">
      <w:pPr>
        <w:spacing w:after="240"/>
        <w:rPr>
          <w:rFonts w:ascii="Arial" w:eastAsia="Arial" w:hAnsi="Arial" w:cs="Arial"/>
          <w:color w:val="000000" w:themeColor="text1"/>
          <w:highlight w:val="white"/>
        </w:rPr>
      </w:pPr>
      <w:proofErr w:type="spellStart"/>
      <w:r w:rsidRPr="004E5D11">
        <w:rPr>
          <w:rFonts w:ascii="Arial" w:eastAsia="Arial" w:hAnsi="Arial" w:cs="Arial"/>
          <w:color w:val="000000" w:themeColor="text1"/>
          <w:highlight w:val="white"/>
        </w:rPr>
        <w:t>Zalata</w:t>
      </w:r>
      <w:proofErr w:type="spellEnd"/>
      <w:r w:rsidRPr="004E5D11">
        <w:rPr>
          <w:rFonts w:ascii="Arial" w:eastAsia="Arial" w:hAnsi="Arial" w:cs="Arial"/>
          <w:color w:val="000000" w:themeColor="text1"/>
          <w:highlight w:val="white"/>
        </w:rPr>
        <w:t xml:space="preserve">, A.M., Ntim, C.G., </w:t>
      </w:r>
      <w:proofErr w:type="spellStart"/>
      <w:r w:rsidRPr="004E5D11">
        <w:rPr>
          <w:rFonts w:ascii="Arial" w:eastAsia="Arial" w:hAnsi="Arial" w:cs="Arial"/>
          <w:color w:val="000000" w:themeColor="text1"/>
          <w:highlight w:val="white"/>
        </w:rPr>
        <w:t>Alsohagy</w:t>
      </w:r>
      <w:proofErr w:type="spellEnd"/>
      <w:r w:rsidRPr="004E5D11">
        <w:rPr>
          <w:rFonts w:ascii="Arial" w:eastAsia="Arial" w:hAnsi="Arial" w:cs="Arial"/>
          <w:color w:val="000000" w:themeColor="text1"/>
          <w:highlight w:val="white"/>
        </w:rPr>
        <w:t>, M.H. and Malagila, J., (2022). Gender diversity and earnings management: the case of female directors with financial background. </w:t>
      </w:r>
      <w:r w:rsidRPr="004E5D11">
        <w:rPr>
          <w:rFonts w:ascii="Arial" w:eastAsia="Arial" w:hAnsi="Arial" w:cs="Arial"/>
          <w:i/>
          <w:iCs/>
          <w:color w:val="000000" w:themeColor="text1"/>
          <w:highlight w:val="white"/>
        </w:rPr>
        <w:t>Review of Quantitative Finance and Accounting</w:t>
      </w:r>
      <w:r w:rsidRPr="004E5D11">
        <w:rPr>
          <w:rFonts w:ascii="Arial" w:eastAsia="Arial" w:hAnsi="Arial" w:cs="Arial"/>
          <w:color w:val="000000" w:themeColor="text1"/>
          <w:highlight w:val="white"/>
        </w:rPr>
        <w:t>, </w:t>
      </w:r>
      <w:r w:rsidRPr="004E5D11">
        <w:rPr>
          <w:rFonts w:ascii="Arial" w:eastAsia="Arial" w:hAnsi="Arial" w:cs="Arial"/>
          <w:i/>
          <w:iCs/>
          <w:color w:val="000000" w:themeColor="text1"/>
          <w:highlight w:val="white"/>
        </w:rPr>
        <w:t>58</w:t>
      </w:r>
      <w:r w:rsidRPr="004E5D11">
        <w:rPr>
          <w:rFonts w:ascii="Arial" w:eastAsia="Arial" w:hAnsi="Arial" w:cs="Arial"/>
          <w:color w:val="000000" w:themeColor="text1"/>
          <w:highlight w:val="white"/>
        </w:rPr>
        <w:t xml:space="preserve">(1), pp.101-136. </w:t>
      </w:r>
      <w:hyperlink r:id="rId118">
        <w:r w:rsidRPr="004E5D11">
          <w:rPr>
            <w:rFonts w:ascii="Arial" w:eastAsia="Arial" w:hAnsi="Arial" w:cs="Arial"/>
            <w:color w:val="000000" w:themeColor="text1"/>
            <w:highlight w:val="white"/>
            <w:u w:val="single"/>
          </w:rPr>
          <w:t>https://link.springer.com/article/10.1007/s11156-021-00991-4</w:t>
        </w:r>
      </w:hyperlink>
    </w:p>
    <w:p w14:paraId="642D79D1" w14:textId="77777777" w:rsidR="001714EA" w:rsidRPr="004E5D11" w:rsidRDefault="001714EA" w:rsidP="008B1D24">
      <w:pPr>
        <w:spacing w:after="240"/>
        <w:rPr>
          <w:rFonts w:ascii="Arial" w:eastAsia="Arial" w:hAnsi="Arial" w:cs="Arial"/>
          <w:color w:val="000000" w:themeColor="text1"/>
        </w:rPr>
      </w:pPr>
      <w:r w:rsidRPr="004E5D11">
        <w:rPr>
          <w:rFonts w:ascii="Arial" w:eastAsia="Arial" w:hAnsi="Arial" w:cs="Arial"/>
          <w:color w:val="000000" w:themeColor="text1"/>
          <w:highlight w:val="white"/>
        </w:rPr>
        <w:t>Zannat, F., Kundu, T., Tohfa, R.I., Imtiaz, N. and Mahmud, S., (2026). Data-Driven Dashboards for Enhancing Investor Reporting Transparency in American Capital Markets. </w:t>
      </w:r>
      <w:r w:rsidRPr="004E5D11">
        <w:rPr>
          <w:rFonts w:ascii="Arial" w:eastAsia="Arial" w:hAnsi="Arial" w:cs="Arial"/>
          <w:i/>
          <w:iCs/>
          <w:color w:val="000000" w:themeColor="text1"/>
          <w:highlight w:val="white"/>
        </w:rPr>
        <w:t>Available at SSRN 6391978</w:t>
      </w:r>
      <w:r w:rsidRPr="004E5D11">
        <w:rPr>
          <w:rFonts w:ascii="Arial" w:eastAsia="Arial" w:hAnsi="Arial" w:cs="Arial"/>
          <w:color w:val="000000" w:themeColor="text1"/>
          <w:highlight w:val="white"/>
        </w:rPr>
        <w:t xml:space="preserve">. </w:t>
      </w:r>
      <w:hyperlink r:id="rId119">
        <w:r w:rsidRPr="004E5D11">
          <w:rPr>
            <w:rFonts w:ascii="Arial" w:eastAsia="Arial" w:hAnsi="Arial" w:cs="Arial"/>
            <w:color w:val="000000" w:themeColor="text1"/>
            <w:highlight w:val="white"/>
            <w:u w:val="single"/>
          </w:rPr>
          <w:t>https://papers.ssrn.com/sol3/papers.cfm?abstract_id=6391978</w:t>
        </w:r>
      </w:hyperlink>
    </w:p>
    <w:p w14:paraId="3FA73119" w14:textId="77777777" w:rsidR="001714EA" w:rsidRPr="004E5D11" w:rsidRDefault="001714EA" w:rsidP="008B1D24">
      <w:pPr>
        <w:spacing w:after="240"/>
        <w:rPr>
          <w:rFonts w:ascii="Arial" w:eastAsia="Arial" w:hAnsi="Arial" w:cs="Arial"/>
          <w:color w:val="000000" w:themeColor="text1"/>
        </w:rPr>
      </w:pPr>
      <w:r w:rsidRPr="004E5D11">
        <w:rPr>
          <w:rFonts w:ascii="Arial" w:eastAsia="Arial" w:hAnsi="Arial" w:cs="Arial"/>
          <w:color w:val="000000" w:themeColor="text1"/>
          <w:highlight w:val="white"/>
        </w:rPr>
        <w:t>Zion, L., Marjoribanks, T. and O’Donnell, P., (2024). Who is a journalist now? Recognising atypical journalism work in the digital media economy. </w:t>
      </w:r>
      <w:r w:rsidRPr="004E5D11">
        <w:rPr>
          <w:rFonts w:ascii="Arial" w:eastAsia="Arial" w:hAnsi="Arial" w:cs="Arial"/>
          <w:i/>
          <w:iCs/>
          <w:color w:val="000000" w:themeColor="text1"/>
          <w:highlight w:val="white"/>
        </w:rPr>
        <w:t>Media International Australia</w:t>
      </w:r>
      <w:r w:rsidRPr="004E5D11">
        <w:rPr>
          <w:rFonts w:ascii="Arial" w:eastAsia="Arial" w:hAnsi="Arial" w:cs="Arial"/>
          <w:color w:val="000000" w:themeColor="text1"/>
          <w:highlight w:val="white"/>
        </w:rPr>
        <w:t>, </w:t>
      </w:r>
      <w:r w:rsidRPr="004E5D11">
        <w:rPr>
          <w:rFonts w:ascii="Arial" w:eastAsia="Arial" w:hAnsi="Arial" w:cs="Arial"/>
          <w:i/>
          <w:iCs/>
          <w:color w:val="000000" w:themeColor="text1"/>
          <w:highlight w:val="white"/>
        </w:rPr>
        <w:t>192</w:t>
      </w:r>
      <w:r w:rsidRPr="004E5D11">
        <w:rPr>
          <w:rFonts w:ascii="Arial" w:eastAsia="Arial" w:hAnsi="Arial" w:cs="Arial"/>
          <w:color w:val="000000" w:themeColor="text1"/>
          <w:highlight w:val="white"/>
        </w:rPr>
        <w:t xml:space="preserve">(1), pp.98-114. </w:t>
      </w:r>
      <w:hyperlink r:id="rId120">
        <w:r w:rsidRPr="004E5D11">
          <w:rPr>
            <w:rFonts w:ascii="Arial" w:eastAsia="Arial" w:hAnsi="Arial" w:cs="Arial"/>
            <w:color w:val="000000" w:themeColor="text1"/>
            <w:highlight w:val="white"/>
            <w:u w:val="single"/>
          </w:rPr>
          <w:t>https://journals.sagepub.com/doi/abs/10.1177/1329878X221134207</w:t>
        </w:r>
      </w:hyperlink>
    </w:p>
    <w:p w14:paraId="0C1374AF" w14:textId="77777777" w:rsidR="001714EA" w:rsidRPr="004E5D11" w:rsidRDefault="001714EA" w:rsidP="008B1D24">
      <w:pPr>
        <w:spacing w:after="240"/>
        <w:rPr>
          <w:rFonts w:ascii="Arial" w:eastAsia="Arial" w:hAnsi="Arial" w:cs="Arial"/>
          <w:color w:val="000000" w:themeColor="text1"/>
        </w:rPr>
      </w:pPr>
      <w:proofErr w:type="spellStart"/>
      <w:r w:rsidRPr="004E5D11">
        <w:rPr>
          <w:rFonts w:ascii="Arial" w:eastAsia="Arial" w:hAnsi="Arial" w:cs="Arial"/>
          <w:color w:val="000000" w:themeColor="text1"/>
        </w:rPr>
        <w:t>Zyznarska-Dworczak</w:t>
      </w:r>
      <w:proofErr w:type="spellEnd"/>
      <w:r w:rsidRPr="004E5D11">
        <w:rPr>
          <w:rFonts w:ascii="Arial" w:eastAsia="Arial" w:hAnsi="Arial" w:cs="Arial"/>
          <w:color w:val="000000" w:themeColor="text1"/>
        </w:rPr>
        <w:t>, B., (2023). Corporate governance in ensuring the quality of financial and sustainability reporting in times of uncertainty. </w:t>
      </w:r>
      <w:r w:rsidRPr="004E5D11">
        <w:rPr>
          <w:rFonts w:ascii="Arial" w:eastAsia="Arial" w:hAnsi="Arial" w:cs="Arial"/>
          <w:i/>
          <w:iCs/>
          <w:color w:val="000000" w:themeColor="text1"/>
        </w:rPr>
        <w:t>The Theoretical Journal of Accounting</w:t>
      </w:r>
      <w:r w:rsidRPr="004E5D11">
        <w:rPr>
          <w:rFonts w:ascii="Arial" w:eastAsia="Arial" w:hAnsi="Arial" w:cs="Arial"/>
          <w:color w:val="000000" w:themeColor="text1"/>
        </w:rPr>
        <w:t>, </w:t>
      </w:r>
      <w:r w:rsidRPr="004E5D11">
        <w:rPr>
          <w:rFonts w:ascii="Arial" w:eastAsia="Arial" w:hAnsi="Arial" w:cs="Arial"/>
          <w:i/>
          <w:iCs/>
          <w:color w:val="000000" w:themeColor="text1"/>
        </w:rPr>
        <w:t>47</w:t>
      </w:r>
      <w:r w:rsidRPr="004E5D11">
        <w:rPr>
          <w:rFonts w:ascii="Arial" w:eastAsia="Arial" w:hAnsi="Arial" w:cs="Arial"/>
          <w:color w:val="000000" w:themeColor="text1"/>
        </w:rPr>
        <w:t xml:space="preserve">(2), pp.99-119. </w:t>
      </w:r>
      <w:hyperlink r:id="rId121">
        <w:r w:rsidRPr="004E5D11">
          <w:rPr>
            <w:rFonts w:ascii="Arial" w:eastAsia="Arial" w:hAnsi="Arial" w:cs="Arial"/>
            <w:color w:val="000000" w:themeColor="text1"/>
            <w:u w:val="single"/>
          </w:rPr>
          <w:t>https://ztr.skwp.pl/seo/article/536061/en</w:t>
        </w:r>
      </w:hyperlink>
      <w:r w:rsidRPr="004E5D11">
        <w:rPr>
          <w:rFonts w:ascii="Arial" w:hAnsi="Arial" w:cs="Arial"/>
          <w:color w:val="000000" w:themeColor="text1"/>
        </w:rPr>
        <w:br w:type="page"/>
      </w:r>
    </w:p>
    <w:p w14:paraId="434E217F" w14:textId="77777777" w:rsidR="008101CE" w:rsidRPr="004E5D11" w:rsidRDefault="00A63322" w:rsidP="008B1D24">
      <w:pPr>
        <w:pStyle w:val="Heading1"/>
        <w:rPr>
          <w:color w:val="000000" w:themeColor="text1"/>
        </w:rPr>
      </w:pPr>
      <w:bookmarkStart w:id="100" w:name="_Toc240926404"/>
      <w:r w:rsidRPr="004E5D11">
        <w:rPr>
          <w:color w:val="000000" w:themeColor="text1"/>
        </w:rPr>
        <w:lastRenderedPageBreak/>
        <w:t>Appendices</w:t>
      </w:r>
      <w:bookmarkEnd w:id="100"/>
    </w:p>
    <w:p w14:paraId="05644694" w14:textId="04C8321D" w:rsidR="00616B4C" w:rsidRPr="008B1D24" w:rsidRDefault="00A63322" w:rsidP="008B1D24">
      <w:pPr>
        <w:pStyle w:val="Heading2"/>
      </w:pPr>
      <w:bookmarkStart w:id="101" w:name="_Toc240926405"/>
      <w:r w:rsidRPr="008B1D24">
        <w:t xml:space="preserve">Appendix A: </w:t>
      </w:r>
      <w:r w:rsidR="008B1D24">
        <w:t>Ethics form</w:t>
      </w:r>
      <w:bookmarkEnd w:id="101"/>
    </w:p>
    <w:p w14:paraId="2D8E76A6" w14:textId="77777777" w:rsidR="008B1D24" w:rsidRPr="008B1D24" w:rsidRDefault="008B1D24" w:rsidP="008B1D24">
      <w:pPr>
        <w:tabs>
          <w:tab w:val="left" w:pos="5103"/>
        </w:tabs>
        <w:jc w:val="center"/>
        <w:rPr>
          <w:rFonts w:ascii="Arial" w:hAnsi="Arial" w:cs="Arial"/>
          <w:b/>
          <w:bCs/>
        </w:rPr>
      </w:pPr>
    </w:p>
    <w:p w14:paraId="4D6A881C" w14:textId="77777777" w:rsidR="008B1D24" w:rsidRPr="008B1D24" w:rsidRDefault="008B1D24" w:rsidP="008B1D24">
      <w:pPr>
        <w:tabs>
          <w:tab w:val="left" w:pos="5103"/>
        </w:tabs>
        <w:jc w:val="center"/>
        <w:rPr>
          <w:rFonts w:ascii="Arial" w:hAnsi="Arial" w:cs="Arial"/>
          <w:b/>
          <w:bCs/>
        </w:rPr>
      </w:pPr>
      <w:r w:rsidRPr="008B1D24">
        <w:rPr>
          <w:rFonts w:ascii="Arial" w:hAnsi="Arial" w:cs="Arial"/>
          <w:b/>
          <w:bCs/>
        </w:rPr>
        <w:t>APPLICATION FOR ETHICAL APPROVAL</w:t>
      </w:r>
    </w:p>
    <w:p w14:paraId="0AF470CB" w14:textId="77777777" w:rsidR="008B1D24" w:rsidRPr="008B1D24" w:rsidRDefault="008B1D24" w:rsidP="008B1D24">
      <w:pPr>
        <w:tabs>
          <w:tab w:val="left" w:pos="5103"/>
        </w:tabs>
        <w:ind w:right="282"/>
        <w:jc w:val="center"/>
        <w:rPr>
          <w:rFonts w:ascii="Arial" w:hAnsi="Arial" w:cs="Arial"/>
          <w:b/>
          <w:bCs/>
        </w:rPr>
      </w:pPr>
    </w:p>
    <w:p w14:paraId="5E97CE52" w14:textId="77777777" w:rsidR="008B1D24" w:rsidRPr="008B1D24" w:rsidRDefault="008B1D24" w:rsidP="008B1D24">
      <w:pPr>
        <w:tabs>
          <w:tab w:val="left" w:pos="5103"/>
        </w:tabs>
        <w:ind w:right="282"/>
        <w:rPr>
          <w:rFonts w:ascii="Arial" w:hAnsi="Arial" w:cs="Arial"/>
          <w:b/>
          <w:bCs/>
          <w:sz w:val="22"/>
          <w:szCs w:val="22"/>
        </w:rPr>
      </w:pPr>
      <w:r w:rsidRPr="008B1D24">
        <w:rPr>
          <w:rFonts w:ascii="Arial" w:hAnsi="Arial" w:cs="Arial"/>
          <w:b/>
          <w:bCs/>
          <w:sz w:val="22"/>
          <w:szCs w:val="22"/>
        </w:rPr>
        <w:t xml:space="preserve">In order for research to result in benefit and minimise risk of harm, it must be conducted ethically. </w:t>
      </w:r>
    </w:p>
    <w:p w14:paraId="00D310EF" w14:textId="77777777" w:rsidR="008B1D24" w:rsidRPr="008B1D24" w:rsidRDefault="008B1D24" w:rsidP="008B1D24">
      <w:pPr>
        <w:tabs>
          <w:tab w:val="left" w:pos="5103"/>
        </w:tabs>
        <w:ind w:right="282"/>
        <w:jc w:val="center"/>
        <w:rPr>
          <w:rFonts w:ascii="Arial" w:hAnsi="Arial" w:cs="Arial"/>
          <w:b/>
          <w:bCs/>
          <w:sz w:val="16"/>
          <w:szCs w:val="16"/>
        </w:rPr>
      </w:pPr>
    </w:p>
    <w:p w14:paraId="3C3D5EF1" w14:textId="77777777" w:rsidR="008B1D24" w:rsidRPr="008B1D24" w:rsidRDefault="008B1D24" w:rsidP="008B1D24">
      <w:pPr>
        <w:tabs>
          <w:tab w:val="left" w:pos="5103"/>
        </w:tabs>
        <w:ind w:right="282"/>
        <w:rPr>
          <w:rFonts w:ascii="Arial" w:hAnsi="Arial" w:cs="Arial"/>
          <w:sz w:val="22"/>
          <w:szCs w:val="22"/>
        </w:rPr>
      </w:pPr>
      <w:r w:rsidRPr="008B1D24">
        <w:rPr>
          <w:rFonts w:ascii="Arial" w:hAnsi="Arial" w:cs="Arial"/>
          <w:sz w:val="22"/>
          <w:szCs w:val="22"/>
        </w:rPr>
        <w:t xml:space="preserve">The University follows the OECD Frascati manual definition of </w:t>
      </w:r>
      <w:r w:rsidRPr="008B1D24">
        <w:rPr>
          <w:rFonts w:ascii="Arial" w:hAnsi="Arial" w:cs="Arial"/>
          <w:b/>
          <w:sz w:val="22"/>
          <w:szCs w:val="22"/>
        </w:rPr>
        <w:t>research activity</w:t>
      </w:r>
      <w:r w:rsidRPr="008B1D24">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9700D49" w14:textId="77777777" w:rsidR="008B1D24" w:rsidRPr="008B1D24" w:rsidRDefault="008B1D24" w:rsidP="008B1D24">
      <w:pPr>
        <w:tabs>
          <w:tab w:val="left" w:pos="5103"/>
        </w:tabs>
        <w:ind w:right="282"/>
        <w:rPr>
          <w:rFonts w:ascii="Arial" w:hAnsi="Arial" w:cs="Arial"/>
          <w:sz w:val="22"/>
          <w:szCs w:val="22"/>
        </w:rPr>
      </w:pPr>
    </w:p>
    <w:p w14:paraId="7ABA5E44" w14:textId="77777777" w:rsidR="008B1D24" w:rsidRPr="008B1D24" w:rsidRDefault="008B1D24" w:rsidP="008B1D24">
      <w:pPr>
        <w:tabs>
          <w:tab w:val="left" w:pos="5103"/>
        </w:tabs>
        <w:ind w:right="282"/>
        <w:rPr>
          <w:rFonts w:ascii="Arial" w:hAnsi="Arial" w:cs="Arial"/>
          <w:sz w:val="22"/>
          <w:szCs w:val="22"/>
        </w:rPr>
      </w:pPr>
      <w:r w:rsidRPr="008B1D24">
        <w:rPr>
          <w:rFonts w:ascii="Arial" w:hAnsi="Arial" w:cs="Arial"/>
          <w:sz w:val="22"/>
          <w:szCs w:val="22"/>
        </w:rPr>
        <w:t>The individual undertaking the research activity is known as the “principal researcher”.</w:t>
      </w:r>
    </w:p>
    <w:p w14:paraId="5ABF521C" w14:textId="77777777" w:rsidR="008B1D24" w:rsidRPr="008B1D24" w:rsidRDefault="008B1D24" w:rsidP="008B1D24">
      <w:pPr>
        <w:tabs>
          <w:tab w:val="left" w:pos="5103"/>
        </w:tabs>
        <w:ind w:right="282"/>
        <w:rPr>
          <w:rFonts w:ascii="Arial" w:hAnsi="Arial" w:cs="Arial"/>
          <w:sz w:val="22"/>
          <w:szCs w:val="22"/>
        </w:rPr>
      </w:pPr>
    </w:p>
    <w:p w14:paraId="78BDDC4D" w14:textId="77777777" w:rsidR="008B1D24" w:rsidRPr="008B1D24" w:rsidRDefault="008B1D24" w:rsidP="008B1D24">
      <w:pPr>
        <w:autoSpaceDE w:val="0"/>
        <w:autoSpaceDN w:val="0"/>
        <w:adjustRightInd w:val="0"/>
        <w:rPr>
          <w:rFonts w:ascii="Arial" w:hAnsi="Arial" w:cs="Arial"/>
          <w:sz w:val="22"/>
          <w:szCs w:val="22"/>
        </w:rPr>
      </w:pPr>
      <w:r w:rsidRPr="008B1D24">
        <w:rPr>
          <w:rFonts w:ascii="Arial" w:hAnsi="Arial" w:cs="Arial"/>
          <w:b/>
          <w:sz w:val="22"/>
          <w:szCs w:val="22"/>
        </w:rPr>
        <w:t>This form</w:t>
      </w:r>
      <w:r w:rsidRPr="008B1D24">
        <w:rPr>
          <w:rFonts w:ascii="Arial" w:hAnsi="Arial" w:cs="Arial"/>
          <w:sz w:val="22"/>
          <w:szCs w:val="22"/>
        </w:rPr>
        <w:t xml:space="preserve"> </w:t>
      </w:r>
      <w:r w:rsidRPr="008B1D24">
        <w:rPr>
          <w:rFonts w:ascii="Arial" w:hAnsi="Arial" w:cs="Arial"/>
          <w:b/>
          <w:sz w:val="22"/>
          <w:szCs w:val="22"/>
        </w:rPr>
        <w:t>must be completed and approved prior to undertaking any research activity.</w:t>
      </w:r>
      <w:r w:rsidRPr="008B1D24">
        <w:rPr>
          <w:rFonts w:ascii="Arial" w:hAnsi="Arial" w:cs="Arial"/>
          <w:sz w:val="22"/>
          <w:szCs w:val="22"/>
        </w:rPr>
        <w:t xml:space="preserve"> </w:t>
      </w:r>
    </w:p>
    <w:p w14:paraId="26B977E6" w14:textId="77777777" w:rsidR="008B1D24" w:rsidRPr="008B1D24" w:rsidRDefault="008B1D24" w:rsidP="008B1D24">
      <w:pPr>
        <w:autoSpaceDE w:val="0"/>
        <w:autoSpaceDN w:val="0"/>
        <w:adjustRightInd w:val="0"/>
        <w:rPr>
          <w:rFonts w:ascii="Arial" w:hAnsi="Arial" w:cs="Arial"/>
          <w:sz w:val="22"/>
          <w:szCs w:val="22"/>
        </w:rPr>
      </w:pPr>
    </w:p>
    <w:p w14:paraId="34398B32" w14:textId="77777777" w:rsidR="008B1D24" w:rsidRPr="008B1D24" w:rsidRDefault="008B1D24" w:rsidP="008B1D24">
      <w:pPr>
        <w:autoSpaceDE w:val="0"/>
        <w:autoSpaceDN w:val="0"/>
        <w:adjustRightInd w:val="0"/>
        <w:spacing w:after="240"/>
        <w:rPr>
          <w:rFonts w:ascii="Arial" w:hAnsi="Arial" w:cs="Arial"/>
          <w:b/>
          <w:sz w:val="22"/>
          <w:szCs w:val="22"/>
        </w:rPr>
      </w:pPr>
      <w:r w:rsidRPr="008B1D24">
        <w:rPr>
          <w:rFonts w:ascii="Arial" w:hAnsi="Arial" w:cs="Arial"/>
          <w:b/>
          <w:sz w:val="22"/>
          <w:szCs w:val="22"/>
        </w:rPr>
        <w:t>SECTION A: About You (Principal Researcher)</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83"/>
        <w:gridCol w:w="2806"/>
        <w:gridCol w:w="5721"/>
      </w:tblGrid>
      <w:tr w:rsidR="008B1D24" w:rsidRPr="008B1D24" w14:paraId="37DF1A40" w14:textId="77777777" w:rsidTr="008B1D24">
        <w:trPr>
          <w:trHeight w:val="439"/>
        </w:trPr>
        <w:tc>
          <w:tcPr>
            <w:tcW w:w="268" w:type="pct"/>
            <w:shd w:val="clear" w:color="auto" w:fill="F2F2F2" w:themeFill="background1" w:themeFillShade="F2"/>
            <w:vAlign w:val="center"/>
          </w:tcPr>
          <w:p w14:paraId="1E9DD26F" w14:textId="77777777" w:rsidR="008B1D24" w:rsidRPr="008B1D24" w:rsidRDefault="008B1D24" w:rsidP="008B1D24">
            <w:pPr>
              <w:rPr>
                <w:rFonts w:ascii="Arial" w:hAnsi="Arial" w:cs="Arial"/>
                <w:sz w:val="22"/>
                <w:szCs w:val="22"/>
              </w:rPr>
            </w:pPr>
            <w:r w:rsidRPr="008B1D24">
              <w:rPr>
                <w:rFonts w:ascii="Arial" w:hAnsi="Arial" w:cs="Arial"/>
                <w:sz w:val="22"/>
                <w:szCs w:val="22"/>
              </w:rPr>
              <w:t>1</w:t>
            </w:r>
          </w:p>
        </w:tc>
        <w:tc>
          <w:tcPr>
            <w:tcW w:w="1557" w:type="pct"/>
            <w:shd w:val="clear" w:color="auto" w:fill="F2F2F2" w:themeFill="background1" w:themeFillShade="F2"/>
            <w:vAlign w:val="center"/>
          </w:tcPr>
          <w:p w14:paraId="279EBAED" w14:textId="77777777" w:rsidR="008B1D24" w:rsidRPr="008B1D24" w:rsidRDefault="008B1D24" w:rsidP="008B1D24">
            <w:pPr>
              <w:rPr>
                <w:rFonts w:ascii="Arial" w:hAnsi="Arial" w:cs="Arial"/>
                <w:sz w:val="22"/>
                <w:szCs w:val="22"/>
              </w:rPr>
            </w:pPr>
            <w:r w:rsidRPr="008B1D24">
              <w:rPr>
                <w:rFonts w:ascii="Arial" w:hAnsi="Arial" w:cs="Arial"/>
                <w:sz w:val="22"/>
                <w:szCs w:val="22"/>
              </w:rPr>
              <w:t>Full Name:</w:t>
            </w:r>
          </w:p>
        </w:tc>
        <w:tc>
          <w:tcPr>
            <w:tcW w:w="3176" w:type="pct"/>
            <w:vAlign w:val="center"/>
          </w:tcPr>
          <w:p w14:paraId="0F75DE55" w14:textId="490D3736" w:rsidR="008B1D24" w:rsidRPr="008B1D24" w:rsidRDefault="00273EEF" w:rsidP="008B1D24">
            <w:pPr>
              <w:rPr>
                <w:rFonts w:ascii="Arial" w:hAnsi="Arial" w:cs="Arial"/>
                <w:sz w:val="22"/>
                <w:szCs w:val="22"/>
              </w:rPr>
            </w:pPr>
            <w:r w:rsidRPr="00273EEF">
              <w:rPr>
                <w:rFonts w:ascii="Arial" w:hAnsi="Arial" w:cs="Arial"/>
                <w:sz w:val="22"/>
                <w:szCs w:val="22"/>
              </w:rPr>
              <w:t>MAHIPALSINH RANVIRSINH GOHIL</w:t>
            </w:r>
          </w:p>
        </w:tc>
      </w:tr>
      <w:tr w:rsidR="008B1D24" w:rsidRPr="008B1D24" w14:paraId="6CEE1262" w14:textId="77777777" w:rsidTr="008B1D24">
        <w:trPr>
          <w:cantSplit/>
          <w:trHeight w:val="340"/>
        </w:trPr>
        <w:tc>
          <w:tcPr>
            <w:tcW w:w="268" w:type="pct"/>
            <w:shd w:val="clear" w:color="auto" w:fill="F2F2F2" w:themeFill="background1" w:themeFillShade="F2"/>
            <w:vAlign w:val="center"/>
          </w:tcPr>
          <w:p w14:paraId="04FEEC02" w14:textId="77777777" w:rsidR="008B1D24" w:rsidRPr="008B1D24" w:rsidRDefault="008B1D24" w:rsidP="008B1D24">
            <w:pPr>
              <w:rPr>
                <w:rFonts w:ascii="Arial" w:hAnsi="Arial" w:cs="Arial"/>
                <w:sz w:val="22"/>
                <w:szCs w:val="22"/>
              </w:rPr>
            </w:pPr>
            <w:r w:rsidRPr="008B1D24">
              <w:rPr>
                <w:rFonts w:ascii="Arial" w:hAnsi="Arial" w:cs="Arial"/>
                <w:sz w:val="22"/>
                <w:szCs w:val="22"/>
              </w:rPr>
              <w:t>2</w:t>
            </w:r>
          </w:p>
        </w:tc>
        <w:tc>
          <w:tcPr>
            <w:tcW w:w="1557" w:type="pct"/>
            <w:shd w:val="clear" w:color="auto" w:fill="F2F2F2" w:themeFill="background1" w:themeFillShade="F2"/>
            <w:vAlign w:val="center"/>
          </w:tcPr>
          <w:p w14:paraId="42B0CBA3" w14:textId="77777777" w:rsidR="008B1D24" w:rsidRPr="008B1D24" w:rsidRDefault="008B1D24" w:rsidP="008B1D24">
            <w:pPr>
              <w:rPr>
                <w:rFonts w:ascii="Arial" w:hAnsi="Arial" w:cs="Arial"/>
                <w:sz w:val="22"/>
                <w:szCs w:val="22"/>
              </w:rPr>
            </w:pPr>
            <w:r w:rsidRPr="008B1D24">
              <w:rPr>
                <w:rFonts w:ascii="Arial" w:hAnsi="Arial" w:cs="Arial"/>
                <w:sz w:val="22"/>
                <w:szCs w:val="22"/>
              </w:rPr>
              <w:t>Student Number:</w:t>
            </w:r>
          </w:p>
        </w:tc>
        <w:tc>
          <w:tcPr>
            <w:tcW w:w="3176" w:type="pct"/>
            <w:vAlign w:val="center"/>
          </w:tcPr>
          <w:p w14:paraId="08F85148" w14:textId="77777777" w:rsidR="00250397" w:rsidRDefault="00250397" w:rsidP="008B1D24">
            <w:pPr>
              <w:rPr>
                <w:rFonts w:ascii="Arial" w:hAnsi="Arial" w:cs="Arial"/>
                <w:sz w:val="22"/>
                <w:szCs w:val="22"/>
              </w:rPr>
            </w:pPr>
          </w:p>
          <w:p w14:paraId="58FFEB2D" w14:textId="3952DC8C" w:rsidR="00273EEF" w:rsidRPr="008B1D24" w:rsidRDefault="00273EEF" w:rsidP="008B1D24">
            <w:pPr>
              <w:rPr>
                <w:rFonts w:ascii="Arial" w:hAnsi="Arial" w:cs="Arial"/>
                <w:sz w:val="22"/>
                <w:szCs w:val="22"/>
              </w:rPr>
            </w:pPr>
            <w:r w:rsidRPr="00273EEF">
              <w:rPr>
                <w:rFonts w:ascii="Arial" w:hAnsi="Arial" w:cs="Arial"/>
                <w:sz w:val="22"/>
                <w:szCs w:val="22"/>
              </w:rPr>
              <w:t>2510635</w:t>
            </w:r>
          </w:p>
        </w:tc>
      </w:tr>
      <w:tr w:rsidR="008B1D24" w:rsidRPr="008B1D24" w14:paraId="1F6739B9" w14:textId="77777777" w:rsidTr="008B1D24">
        <w:trPr>
          <w:trHeight w:val="513"/>
        </w:trPr>
        <w:tc>
          <w:tcPr>
            <w:tcW w:w="268" w:type="pct"/>
            <w:shd w:val="clear" w:color="auto" w:fill="F2F2F2" w:themeFill="background1" w:themeFillShade="F2"/>
            <w:vAlign w:val="center"/>
          </w:tcPr>
          <w:p w14:paraId="04442F2B" w14:textId="77777777" w:rsidR="008B1D24" w:rsidRPr="008B1D24" w:rsidRDefault="008B1D24" w:rsidP="008B1D24">
            <w:pPr>
              <w:rPr>
                <w:rFonts w:ascii="Arial" w:hAnsi="Arial" w:cs="Arial"/>
                <w:sz w:val="22"/>
                <w:szCs w:val="22"/>
              </w:rPr>
            </w:pPr>
            <w:r w:rsidRPr="008B1D24">
              <w:rPr>
                <w:rFonts w:ascii="Arial" w:hAnsi="Arial" w:cs="Arial"/>
                <w:sz w:val="22"/>
                <w:szCs w:val="22"/>
              </w:rPr>
              <w:t>3</w:t>
            </w:r>
          </w:p>
        </w:tc>
        <w:tc>
          <w:tcPr>
            <w:tcW w:w="1557" w:type="pct"/>
            <w:shd w:val="clear" w:color="auto" w:fill="F2F2F2" w:themeFill="background1" w:themeFillShade="F2"/>
            <w:vAlign w:val="center"/>
          </w:tcPr>
          <w:p w14:paraId="46D237F2" w14:textId="77777777" w:rsidR="008B1D24" w:rsidRPr="008B1D24" w:rsidRDefault="008B1D24" w:rsidP="008B1D24">
            <w:pPr>
              <w:rPr>
                <w:rFonts w:ascii="Arial" w:hAnsi="Arial" w:cs="Arial"/>
                <w:sz w:val="22"/>
                <w:szCs w:val="22"/>
              </w:rPr>
            </w:pPr>
            <w:r w:rsidRPr="008B1D24">
              <w:rPr>
                <w:rFonts w:ascii="Arial" w:hAnsi="Arial" w:cs="Arial"/>
                <w:sz w:val="22"/>
                <w:szCs w:val="22"/>
              </w:rPr>
              <w:t>Email address:</w:t>
            </w:r>
          </w:p>
        </w:tc>
        <w:tc>
          <w:tcPr>
            <w:tcW w:w="3176" w:type="pct"/>
            <w:vAlign w:val="center"/>
          </w:tcPr>
          <w:p w14:paraId="09B92904" w14:textId="6628A8B2" w:rsidR="008B1D24" w:rsidRPr="008B1D24" w:rsidRDefault="009D7A72" w:rsidP="008B1D24">
            <w:pPr>
              <w:rPr>
                <w:rFonts w:ascii="Arial" w:hAnsi="Arial" w:cs="Arial"/>
                <w:sz w:val="22"/>
                <w:szCs w:val="22"/>
              </w:rPr>
            </w:pPr>
            <w:r w:rsidRPr="009D7A72">
              <w:rPr>
                <w:rFonts w:ascii="Arial" w:hAnsi="Arial" w:cs="Arial"/>
                <w:sz w:val="22"/>
                <w:szCs w:val="22"/>
              </w:rPr>
              <w:t>manavgohil0102@gmail.com</w:t>
            </w:r>
          </w:p>
        </w:tc>
      </w:tr>
      <w:tr w:rsidR="008B1D24" w:rsidRPr="008B1D24" w14:paraId="7EC25260" w14:textId="77777777" w:rsidTr="008B1D24">
        <w:trPr>
          <w:trHeight w:val="549"/>
        </w:trPr>
        <w:tc>
          <w:tcPr>
            <w:tcW w:w="268" w:type="pct"/>
            <w:shd w:val="clear" w:color="auto" w:fill="F2F2F2" w:themeFill="background1" w:themeFillShade="F2"/>
            <w:vAlign w:val="center"/>
          </w:tcPr>
          <w:p w14:paraId="561E3BAF" w14:textId="77777777" w:rsidR="008B1D24" w:rsidRPr="008B1D24" w:rsidRDefault="008B1D24" w:rsidP="008B1D24">
            <w:pPr>
              <w:rPr>
                <w:rFonts w:ascii="Arial" w:hAnsi="Arial" w:cs="Arial"/>
                <w:sz w:val="22"/>
                <w:szCs w:val="22"/>
              </w:rPr>
            </w:pPr>
            <w:r w:rsidRPr="008B1D24">
              <w:rPr>
                <w:rFonts w:ascii="Arial" w:hAnsi="Arial" w:cs="Arial"/>
                <w:sz w:val="22"/>
                <w:szCs w:val="22"/>
              </w:rPr>
              <w:t>4</w:t>
            </w:r>
          </w:p>
        </w:tc>
        <w:tc>
          <w:tcPr>
            <w:tcW w:w="1557" w:type="pct"/>
            <w:shd w:val="clear" w:color="auto" w:fill="F2F2F2" w:themeFill="background1" w:themeFillShade="F2"/>
            <w:vAlign w:val="center"/>
          </w:tcPr>
          <w:p w14:paraId="60E47B5E" w14:textId="77777777" w:rsidR="008B1D24" w:rsidRPr="008B1D24" w:rsidRDefault="008B1D24" w:rsidP="008B1D24">
            <w:pPr>
              <w:rPr>
                <w:rFonts w:ascii="Arial" w:hAnsi="Arial" w:cs="Arial"/>
                <w:sz w:val="22"/>
                <w:szCs w:val="22"/>
              </w:rPr>
            </w:pPr>
            <w:r w:rsidRPr="008B1D24">
              <w:rPr>
                <w:rFonts w:ascii="Arial" w:hAnsi="Arial" w:cs="Arial"/>
                <w:sz w:val="22"/>
                <w:szCs w:val="22"/>
              </w:rPr>
              <w:t>Programme of Study:</w:t>
            </w:r>
          </w:p>
        </w:tc>
        <w:tc>
          <w:tcPr>
            <w:tcW w:w="3176" w:type="pct"/>
            <w:vAlign w:val="center"/>
          </w:tcPr>
          <w:p w14:paraId="385DBA56" w14:textId="785B8FF1" w:rsidR="008B1D24" w:rsidRPr="008B1D24" w:rsidRDefault="009D7A72" w:rsidP="008B1D24">
            <w:pPr>
              <w:rPr>
                <w:rFonts w:ascii="Arial" w:hAnsi="Arial" w:cs="Arial"/>
                <w:sz w:val="22"/>
                <w:szCs w:val="22"/>
              </w:rPr>
            </w:pPr>
            <w:r w:rsidRPr="009D7A72">
              <w:rPr>
                <w:rFonts w:ascii="Arial" w:hAnsi="Arial" w:cs="Arial"/>
                <w:sz w:val="22"/>
                <w:szCs w:val="22"/>
              </w:rPr>
              <w:t>MBA INTERNATIONAL BUSINESS</w:t>
            </w:r>
          </w:p>
        </w:tc>
      </w:tr>
      <w:tr w:rsidR="008B1D24" w:rsidRPr="008B1D24" w14:paraId="301D09BB" w14:textId="77777777" w:rsidTr="008B1D24">
        <w:trPr>
          <w:trHeight w:val="557"/>
        </w:trPr>
        <w:tc>
          <w:tcPr>
            <w:tcW w:w="268" w:type="pct"/>
            <w:shd w:val="clear" w:color="auto" w:fill="F2F2F2" w:themeFill="background1" w:themeFillShade="F2"/>
            <w:vAlign w:val="center"/>
          </w:tcPr>
          <w:p w14:paraId="7FDF249B" w14:textId="77777777" w:rsidR="008B1D24" w:rsidRPr="008B1D24" w:rsidRDefault="008B1D24" w:rsidP="008B1D24">
            <w:pPr>
              <w:rPr>
                <w:rFonts w:ascii="Arial" w:hAnsi="Arial" w:cs="Arial"/>
                <w:sz w:val="22"/>
                <w:szCs w:val="22"/>
              </w:rPr>
            </w:pPr>
            <w:r w:rsidRPr="008B1D24">
              <w:rPr>
                <w:rFonts w:ascii="Arial" w:hAnsi="Arial" w:cs="Arial"/>
                <w:sz w:val="22"/>
                <w:szCs w:val="22"/>
              </w:rPr>
              <w:t>5</w:t>
            </w:r>
          </w:p>
        </w:tc>
        <w:tc>
          <w:tcPr>
            <w:tcW w:w="1557" w:type="pct"/>
            <w:shd w:val="clear" w:color="auto" w:fill="F2F2F2" w:themeFill="background1" w:themeFillShade="F2"/>
            <w:vAlign w:val="center"/>
          </w:tcPr>
          <w:p w14:paraId="2E8C58B4" w14:textId="77777777" w:rsidR="008B1D24" w:rsidRPr="008B1D24" w:rsidRDefault="008B1D24" w:rsidP="008B1D24">
            <w:pPr>
              <w:rPr>
                <w:rFonts w:ascii="Arial" w:hAnsi="Arial" w:cs="Arial"/>
                <w:sz w:val="22"/>
                <w:szCs w:val="22"/>
              </w:rPr>
            </w:pPr>
            <w:r w:rsidRPr="008B1D24">
              <w:rPr>
                <w:rFonts w:ascii="Arial" w:hAnsi="Arial" w:cs="Arial"/>
                <w:sz w:val="22"/>
                <w:szCs w:val="22"/>
              </w:rPr>
              <w:t>Supervisor:</w:t>
            </w:r>
          </w:p>
        </w:tc>
        <w:tc>
          <w:tcPr>
            <w:tcW w:w="3176" w:type="pct"/>
            <w:vAlign w:val="center"/>
          </w:tcPr>
          <w:p w14:paraId="5933B7BF" w14:textId="2D2A4DE9" w:rsidR="008B1D24" w:rsidRPr="008B1D24" w:rsidRDefault="009D7A72" w:rsidP="008B1D24">
            <w:pPr>
              <w:rPr>
                <w:rFonts w:ascii="Arial" w:hAnsi="Arial" w:cs="Arial"/>
                <w:sz w:val="22"/>
                <w:szCs w:val="22"/>
              </w:rPr>
            </w:pPr>
            <w:r w:rsidRPr="009D7A72">
              <w:rPr>
                <w:rFonts w:ascii="Arial" w:hAnsi="Arial" w:cs="Arial"/>
                <w:sz w:val="22"/>
                <w:szCs w:val="22"/>
              </w:rPr>
              <w:t>SHAHRUKH IRFAN</w:t>
            </w:r>
          </w:p>
        </w:tc>
      </w:tr>
    </w:tbl>
    <w:p w14:paraId="650B21A0" w14:textId="77777777" w:rsidR="008B1D24" w:rsidRPr="008B1D24" w:rsidRDefault="008B1D24" w:rsidP="008B1D24">
      <w:pPr>
        <w:autoSpaceDE w:val="0"/>
        <w:autoSpaceDN w:val="0"/>
        <w:adjustRightInd w:val="0"/>
        <w:spacing w:after="240"/>
        <w:rPr>
          <w:rFonts w:ascii="Arial" w:hAnsi="Arial" w:cs="Arial"/>
          <w:b/>
          <w:sz w:val="22"/>
          <w:szCs w:val="22"/>
        </w:rPr>
      </w:pPr>
    </w:p>
    <w:p w14:paraId="7715D708" w14:textId="77777777" w:rsidR="008B1D24" w:rsidRPr="008B1D24" w:rsidRDefault="008B1D24" w:rsidP="008B1D24">
      <w:pPr>
        <w:autoSpaceDE w:val="0"/>
        <w:autoSpaceDN w:val="0"/>
        <w:adjustRightInd w:val="0"/>
        <w:spacing w:after="240"/>
        <w:rPr>
          <w:rFonts w:ascii="Arial" w:hAnsi="Arial" w:cs="Arial"/>
          <w:b/>
          <w:sz w:val="22"/>
          <w:szCs w:val="22"/>
        </w:rPr>
      </w:pPr>
      <w:r w:rsidRPr="008B1D24">
        <w:rPr>
          <w:rFonts w:ascii="Arial" w:hAnsi="Arial" w:cs="Arial"/>
          <w:b/>
          <w:sz w:val="22"/>
          <w:szCs w:val="22"/>
        </w:rPr>
        <w:t>SECTION B:  Internal and External Ethical Guidance Materials</w:t>
      </w:r>
    </w:p>
    <w:tbl>
      <w:tblPr>
        <w:tblStyle w:val="TableGrid"/>
        <w:tblW w:w="5000" w:type="pct"/>
        <w:tblLook w:val="04A0" w:firstRow="1" w:lastRow="0" w:firstColumn="1" w:lastColumn="0" w:noHBand="0" w:noVBand="1"/>
      </w:tblPr>
      <w:tblGrid>
        <w:gridCol w:w="483"/>
        <w:gridCol w:w="7557"/>
        <w:gridCol w:w="976"/>
      </w:tblGrid>
      <w:tr w:rsidR="008B1D24" w:rsidRPr="008B1D24" w14:paraId="0F9888B9" w14:textId="77777777" w:rsidTr="008B1D24">
        <w:tc>
          <w:tcPr>
            <w:tcW w:w="268" w:type="pct"/>
            <w:shd w:val="clear" w:color="auto" w:fill="F2F2F2" w:themeFill="background1" w:themeFillShade="F2"/>
          </w:tcPr>
          <w:p w14:paraId="1BE73AEE" w14:textId="77777777" w:rsidR="008B1D24" w:rsidRPr="008B1D24" w:rsidRDefault="008B1D24" w:rsidP="008B1D24">
            <w:pPr>
              <w:autoSpaceDE w:val="0"/>
              <w:autoSpaceDN w:val="0"/>
              <w:adjustRightInd w:val="0"/>
              <w:spacing w:line="360" w:lineRule="auto"/>
              <w:rPr>
                <w:rFonts w:ascii="Arial" w:hAnsi="Arial" w:cs="Arial"/>
                <w:sz w:val="22"/>
                <w:szCs w:val="22"/>
              </w:rPr>
            </w:pPr>
          </w:p>
        </w:tc>
        <w:tc>
          <w:tcPr>
            <w:tcW w:w="4732" w:type="pct"/>
            <w:gridSpan w:val="2"/>
            <w:shd w:val="clear" w:color="auto" w:fill="F2F2F2" w:themeFill="background1" w:themeFillShade="F2"/>
          </w:tcPr>
          <w:p w14:paraId="10CC7B07" w14:textId="77777777" w:rsidR="008B1D24" w:rsidRPr="008B1D24" w:rsidRDefault="008B1D24" w:rsidP="008B1D24">
            <w:pPr>
              <w:autoSpaceDE w:val="0"/>
              <w:autoSpaceDN w:val="0"/>
              <w:adjustRightInd w:val="0"/>
              <w:spacing w:line="360" w:lineRule="auto"/>
              <w:rPr>
                <w:rFonts w:ascii="Arial" w:hAnsi="Arial" w:cs="Arial"/>
                <w:sz w:val="22"/>
                <w:szCs w:val="22"/>
              </w:rPr>
            </w:pPr>
            <w:r w:rsidRPr="008B1D24">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w:t>
            </w:r>
            <w:r w:rsidRPr="008B1D24">
              <w:rPr>
                <w:rFonts w:ascii="Arial" w:hAnsi="Arial" w:cs="Arial"/>
                <w:sz w:val="22"/>
                <w:szCs w:val="22"/>
              </w:rPr>
              <w:lastRenderedPageBreak/>
              <w:t>proposal adheres to these codes and guidelines. You may add rows to this table if needed.</w:t>
            </w:r>
          </w:p>
        </w:tc>
      </w:tr>
      <w:tr w:rsidR="008B1D24" w:rsidRPr="008B1D24" w14:paraId="6D128458" w14:textId="77777777" w:rsidTr="008B1D24">
        <w:trPr>
          <w:trHeight w:val="355"/>
        </w:trPr>
        <w:tc>
          <w:tcPr>
            <w:tcW w:w="268" w:type="pct"/>
            <w:vAlign w:val="center"/>
          </w:tcPr>
          <w:p w14:paraId="69C1D821" w14:textId="77777777" w:rsidR="008B1D24" w:rsidRPr="008B1D24" w:rsidRDefault="008B1D24" w:rsidP="008B1D24">
            <w:pPr>
              <w:autoSpaceDE w:val="0"/>
              <w:autoSpaceDN w:val="0"/>
              <w:adjustRightInd w:val="0"/>
              <w:spacing w:line="360" w:lineRule="auto"/>
              <w:rPr>
                <w:rFonts w:ascii="Arial" w:hAnsi="Arial" w:cs="Arial"/>
                <w:sz w:val="22"/>
                <w:szCs w:val="22"/>
              </w:rPr>
            </w:pPr>
            <w:r w:rsidRPr="008B1D24">
              <w:rPr>
                <w:rFonts w:ascii="Arial" w:hAnsi="Arial" w:cs="Arial"/>
                <w:sz w:val="22"/>
                <w:szCs w:val="22"/>
              </w:rPr>
              <w:lastRenderedPageBreak/>
              <w:t>1</w:t>
            </w:r>
          </w:p>
        </w:tc>
        <w:tc>
          <w:tcPr>
            <w:tcW w:w="4191" w:type="pct"/>
            <w:vAlign w:val="center"/>
          </w:tcPr>
          <w:p w14:paraId="4C8D494C" w14:textId="77777777" w:rsidR="008B1D24" w:rsidRPr="008B1D24" w:rsidRDefault="008B1D24" w:rsidP="008B1D24">
            <w:pPr>
              <w:autoSpaceDE w:val="0"/>
              <w:autoSpaceDN w:val="0"/>
              <w:adjustRightInd w:val="0"/>
              <w:spacing w:line="360" w:lineRule="auto"/>
              <w:rPr>
                <w:rFonts w:ascii="Arial" w:hAnsi="Arial" w:cs="Arial"/>
                <w:b/>
                <w:bCs/>
                <w:sz w:val="22"/>
                <w:szCs w:val="22"/>
              </w:rPr>
            </w:pPr>
            <w:hyperlink r:id="rId122" w:history="1">
              <w:r w:rsidRPr="008B1D24">
                <w:rPr>
                  <w:rStyle w:val="Hyperlink"/>
                  <w:rFonts w:ascii="Arial" w:hAnsi="Arial" w:cs="Arial"/>
                  <w:b/>
                  <w:bCs/>
                  <w:color w:val="auto"/>
                  <w:sz w:val="22"/>
                  <w:szCs w:val="22"/>
                  <w:u w:val="none"/>
                </w:rPr>
                <w:t>UWTSD Research Ethics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541" w:type="pct"/>
                <w:shd w:val="clear" w:color="auto" w:fill="BFBFBF" w:themeFill="background1" w:themeFillShade="BF"/>
                <w:vAlign w:val="center"/>
              </w:tcPr>
              <w:p w14:paraId="6341C43F" w14:textId="364233FD" w:rsidR="008B1D24" w:rsidRPr="008B1D24" w:rsidRDefault="009D7A72" w:rsidP="008B1D24">
                <w:pPr>
                  <w:autoSpaceDE w:val="0"/>
                  <w:autoSpaceDN w:val="0"/>
                  <w:adjustRightInd w:val="0"/>
                  <w:spacing w:line="360" w:lineRule="auto"/>
                  <w:jc w:val="center"/>
                  <w:rPr>
                    <w:rFonts w:ascii="Arial" w:hAnsi="Arial" w:cs="Arial"/>
                    <w:b/>
                    <w:bCs/>
                    <w:sz w:val="22"/>
                    <w:szCs w:val="22"/>
                  </w:rPr>
                </w:pPr>
                <w:r>
                  <w:rPr>
                    <w:rFonts w:ascii="MS Gothic" w:eastAsia="MS Gothic" w:hAnsi="MS Gothic" w:cs="Arial" w:hint="eastAsia"/>
                    <w:b/>
                    <w:bCs/>
                    <w:sz w:val="22"/>
                    <w:szCs w:val="22"/>
                  </w:rPr>
                  <w:t>☒</w:t>
                </w:r>
              </w:p>
            </w:tc>
          </w:sdtContent>
        </w:sdt>
      </w:tr>
      <w:tr w:rsidR="008B1D24" w:rsidRPr="008B1D24" w14:paraId="2112FCFD" w14:textId="77777777" w:rsidTr="008B1D24">
        <w:trPr>
          <w:trHeight w:val="417"/>
        </w:trPr>
        <w:tc>
          <w:tcPr>
            <w:tcW w:w="268" w:type="pct"/>
            <w:vAlign w:val="center"/>
          </w:tcPr>
          <w:p w14:paraId="7A6C0D8A" w14:textId="77777777" w:rsidR="008B1D24" w:rsidRPr="008B1D24" w:rsidRDefault="008B1D24" w:rsidP="008B1D24">
            <w:pPr>
              <w:autoSpaceDE w:val="0"/>
              <w:autoSpaceDN w:val="0"/>
              <w:adjustRightInd w:val="0"/>
              <w:spacing w:line="360" w:lineRule="auto"/>
              <w:rPr>
                <w:rFonts w:ascii="Arial" w:hAnsi="Arial" w:cs="Arial"/>
                <w:sz w:val="22"/>
                <w:szCs w:val="22"/>
              </w:rPr>
            </w:pPr>
            <w:r w:rsidRPr="008B1D24">
              <w:rPr>
                <w:rFonts w:ascii="Arial" w:hAnsi="Arial" w:cs="Arial"/>
                <w:sz w:val="22"/>
                <w:szCs w:val="22"/>
              </w:rPr>
              <w:t>2</w:t>
            </w:r>
          </w:p>
        </w:tc>
        <w:tc>
          <w:tcPr>
            <w:tcW w:w="4191" w:type="pct"/>
            <w:vAlign w:val="center"/>
          </w:tcPr>
          <w:p w14:paraId="1E5064CA" w14:textId="77777777" w:rsidR="008B1D24" w:rsidRPr="008B1D24" w:rsidRDefault="008B1D24" w:rsidP="008B1D24">
            <w:pPr>
              <w:autoSpaceDE w:val="0"/>
              <w:autoSpaceDN w:val="0"/>
              <w:adjustRightInd w:val="0"/>
              <w:spacing w:line="360" w:lineRule="auto"/>
              <w:rPr>
                <w:rFonts w:ascii="Arial" w:hAnsi="Arial" w:cs="Arial"/>
                <w:b/>
                <w:bCs/>
                <w:color w:val="FF0000"/>
                <w:sz w:val="22"/>
                <w:szCs w:val="22"/>
              </w:rPr>
            </w:pPr>
            <w:r w:rsidRPr="008B1D24">
              <w:rPr>
                <w:rFonts w:ascii="Arial" w:hAnsi="Arial" w:cs="Arial"/>
                <w:b/>
                <w:bCs/>
                <w:sz w:val="22"/>
                <w:szCs w:val="22"/>
              </w:rPr>
              <w:t>UWTSD Research Data Management Policy</w:t>
            </w:r>
          </w:p>
        </w:tc>
        <w:tc>
          <w:tcPr>
            <w:tcW w:w="541" w:type="pct"/>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0D376464" w14:textId="097E7856" w:rsidR="008B1D24" w:rsidRPr="008B1D24" w:rsidRDefault="009D7A72" w:rsidP="008B1D24">
                <w:pPr>
                  <w:autoSpaceDE w:val="0"/>
                  <w:autoSpaceDN w:val="0"/>
                  <w:adjustRightInd w:val="0"/>
                  <w:spacing w:line="360" w:lineRule="auto"/>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8B1D24" w:rsidRPr="008B1D24" w14:paraId="1CFB7D0B" w14:textId="77777777" w:rsidTr="008B1D24">
        <w:trPr>
          <w:trHeight w:val="409"/>
        </w:trPr>
        <w:tc>
          <w:tcPr>
            <w:tcW w:w="268" w:type="pct"/>
            <w:vAlign w:val="center"/>
          </w:tcPr>
          <w:p w14:paraId="70803346" w14:textId="77777777" w:rsidR="008B1D24" w:rsidRPr="008B1D24" w:rsidRDefault="008B1D24" w:rsidP="008B1D24">
            <w:pPr>
              <w:autoSpaceDE w:val="0"/>
              <w:autoSpaceDN w:val="0"/>
              <w:adjustRightInd w:val="0"/>
              <w:spacing w:line="360" w:lineRule="auto"/>
              <w:rPr>
                <w:rFonts w:ascii="Arial" w:hAnsi="Arial" w:cs="Arial"/>
                <w:sz w:val="22"/>
                <w:szCs w:val="22"/>
              </w:rPr>
            </w:pPr>
            <w:r w:rsidRPr="008B1D24">
              <w:rPr>
                <w:rFonts w:ascii="Arial" w:hAnsi="Arial" w:cs="Arial"/>
                <w:sz w:val="22"/>
                <w:szCs w:val="22"/>
              </w:rPr>
              <w:t>3</w:t>
            </w:r>
          </w:p>
        </w:tc>
        <w:tc>
          <w:tcPr>
            <w:tcW w:w="4191" w:type="pct"/>
            <w:vAlign w:val="center"/>
          </w:tcPr>
          <w:p w14:paraId="013BFB92" w14:textId="77777777" w:rsidR="008B1D24" w:rsidRPr="008B1D24" w:rsidRDefault="008B1D24" w:rsidP="008B1D24">
            <w:pPr>
              <w:autoSpaceDE w:val="0"/>
              <w:autoSpaceDN w:val="0"/>
              <w:adjustRightInd w:val="0"/>
              <w:spacing w:line="360" w:lineRule="auto"/>
              <w:rPr>
                <w:rFonts w:ascii="Arial" w:hAnsi="Arial" w:cs="Arial"/>
                <w:b/>
                <w:bCs/>
                <w:iCs/>
                <w:sz w:val="22"/>
                <w:szCs w:val="22"/>
              </w:rPr>
            </w:pPr>
          </w:p>
        </w:tc>
        <w:tc>
          <w:tcPr>
            <w:tcW w:w="541" w:type="pct"/>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752EBC52" w14:textId="77777777" w:rsidR="008B1D24" w:rsidRPr="008B1D24" w:rsidRDefault="008B1D24" w:rsidP="008B1D24">
                <w:pPr>
                  <w:autoSpaceDE w:val="0"/>
                  <w:autoSpaceDN w:val="0"/>
                  <w:adjustRightInd w:val="0"/>
                  <w:spacing w:line="360" w:lineRule="auto"/>
                  <w:jc w:val="center"/>
                  <w:rPr>
                    <w:rFonts w:ascii="Arial" w:hAnsi="Arial" w:cs="Arial"/>
                    <w:b/>
                    <w:bCs/>
                    <w:i/>
                    <w:sz w:val="22"/>
                    <w:szCs w:val="22"/>
                  </w:rPr>
                </w:pPr>
                <w:r w:rsidRPr="008B1D24">
                  <w:rPr>
                    <w:rFonts w:ascii="Segoe UI Symbol" w:eastAsia="MS Gothic" w:hAnsi="Segoe UI Symbol" w:cs="Segoe UI Symbol"/>
                    <w:b/>
                    <w:bCs/>
                    <w:sz w:val="22"/>
                    <w:szCs w:val="22"/>
                  </w:rPr>
                  <w:t>☐</w:t>
                </w:r>
              </w:p>
            </w:sdtContent>
          </w:sdt>
        </w:tc>
      </w:tr>
      <w:tr w:rsidR="008B1D24" w:rsidRPr="008B1D24" w14:paraId="6E88CE28" w14:textId="77777777" w:rsidTr="008B1D24">
        <w:trPr>
          <w:trHeight w:val="409"/>
        </w:trPr>
        <w:tc>
          <w:tcPr>
            <w:tcW w:w="268" w:type="pct"/>
            <w:vAlign w:val="center"/>
          </w:tcPr>
          <w:p w14:paraId="76F8D98C" w14:textId="77777777" w:rsidR="008B1D24" w:rsidRPr="008B1D24" w:rsidRDefault="008B1D24" w:rsidP="008B1D24">
            <w:pPr>
              <w:autoSpaceDE w:val="0"/>
              <w:autoSpaceDN w:val="0"/>
              <w:adjustRightInd w:val="0"/>
              <w:spacing w:line="360" w:lineRule="auto"/>
              <w:rPr>
                <w:rFonts w:ascii="Arial" w:hAnsi="Arial" w:cs="Arial"/>
                <w:sz w:val="22"/>
                <w:szCs w:val="22"/>
              </w:rPr>
            </w:pPr>
            <w:r w:rsidRPr="008B1D24">
              <w:rPr>
                <w:rFonts w:ascii="Arial" w:hAnsi="Arial" w:cs="Arial"/>
                <w:sz w:val="22"/>
                <w:szCs w:val="22"/>
              </w:rPr>
              <w:t>4</w:t>
            </w:r>
          </w:p>
        </w:tc>
        <w:tc>
          <w:tcPr>
            <w:tcW w:w="4191" w:type="pct"/>
            <w:vAlign w:val="center"/>
          </w:tcPr>
          <w:p w14:paraId="43BEC5CC" w14:textId="77777777" w:rsidR="008B1D24" w:rsidRPr="008B1D24" w:rsidRDefault="008B1D24" w:rsidP="008B1D24">
            <w:pPr>
              <w:autoSpaceDE w:val="0"/>
              <w:autoSpaceDN w:val="0"/>
              <w:adjustRightInd w:val="0"/>
              <w:spacing w:line="360" w:lineRule="auto"/>
              <w:rPr>
                <w:rFonts w:ascii="Arial" w:hAnsi="Arial" w:cs="Arial"/>
                <w:b/>
                <w:bCs/>
                <w:i/>
                <w:sz w:val="22"/>
                <w:szCs w:val="22"/>
              </w:rPr>
            </w:pPr>
          </w:p>
        </w:tc>
        <w:tc>
          <w:tcPr>
            <w:tcW w:w="541" w:type="pct"/>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08B6F95B" w14:textId="77777777" w:rsidR="008B1D24" w:rsidRPr="008B1D24" w:rsidRDefault="008B1D24" w:rsidP="008B1D24">
                <w:pPr>
                  <w:autoSpaceDE w:val="0"/>
                  <w:autoSpaceDN w:val="0"/>
                  <w:adjustRightInd w:val="0"/>
                  <w:spacing w:line="360" w:lineRule="auto"/>
                  <w:jc w:val="center"/>
                  <w:rPr>
                    <w:rFonts w:ascii="Arial" w:hAnsi="Arial" w:cs="Arial"/>
                    <w:b/>
                    <w:bCs/>
                    <w:sz w:val="22"/>
                    <w:szCs w:val="22"/>
                  </w:rPr>
                </w:pPr>
                <w:r w:rsidRPr="008B1D24">
                  <w:rPr>
                    <w:rFonts w:ascii="Segoe UI Symbol" w:eastAsia="MS Gothic" w:hAnsi="Segoe UI Symbol" w:cs="Segoe UI Symbol"/>
                    <w:b/>
                    <w:bCs/>
                    <w:sz w:val="22"/>
                    <w:szCs w:val="22"/>
                  </w:rPr>
                  <w:t>☐</w:t>
                </w:r>
              </w:p>
            </w:sdtContent>
          </w:sdt>
        </w:tc>
      </w:tr>
    </w:tbl>
    <w:p w14:paraId="1159B3EB" w14:textId="77777777" w:rsidR="008B1D24" w:rsidRPr="008B1D24" w:rsidRDefault="008B1D24" w:rsidP="008B1D24">
      <w:pPr>
        <w:autoSpaceDE w:val="0"/>
        <w:autoSpaceDN w:val="0"/>
        <w:adjustRightInd w:val="0"/>
        <w:spacing w:after="240"/>
        <w:rPr>
          <w:rFonts w:ascii="Arial" w:hAnsi="Arial" w:cs="Arial"/>
          <w:b/>
          <w:sz w:val="22"/>
          <w:szCs w:val="22"/>
        </w:rPr>
      </w:pPr>
    </w:p>
    <w:p w14:paraId="3957FAB0" w14:textId="77777777" w:rsidR="008B1D24" w:rsidRPr="008B1D24" w:rsidRDefault="008B1D24" w:rsidP="008B1D24">
      <w:pPr>
        <w:autoSpaceDE w:val="0"/>
        <w:autoSpaceDN w:val="0"/>
        <w:adjustRightInd w:val="0"/>
        <w:spacing w:after="240"/>
        <w:rPr>
          <w:rFonts w:ascii="Arial" w:hAnsi="Arial" w:cs="Arial"/>
          <w:b/>
          <w:sz w:val="22"/>
          <w:szCs w:val="22"/>
        </w:rPr>
      </w:pPr>
      <w:r w:rsidRPr="008B1D24">
        <w:rPr>
          <w:rFonts w:ascii="Arial" w:hAnsi="Arial" w:cs="Arial"/>
          <w:b/>
          <w:sz w:val="22"/>
          <w:szCs w:val="22"/>
        </w:rPr>
        <w:t>SECTION C: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29"/>
        <w:gridCol w:w="1394"/>
        <w:gridCol w:w="2827"/>
        <w:gridCol w:w="1466"/>
        <w:gridCol w:w="2934"/>
      </w:tblGrid>
      <w:tr w:rsidR="008B1D24" w:rsidRPr="008B1D24" w14:paraId="514977C0" w14:textId="77777777" w:rsidTr="00EA63FB">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39143D" w14:textId="77777777" w:rsidR="008B1D24" w:rsidRPr="008B1D24" w:rsidRDefault="008B1D24" w:rsidP="008B1D24">
            <w:pPr>
              <w:rPr>
                <w:rFonts w:ascii="Arial" w:hAnsi="Arial" w:cs="Arial"/>
                <w:sz w:val="22"/>
                <w:szCs w:val="22"/>
              </w:rPr>
            </w:pPr>
            <w:r w:rsidRPr="008B1D24">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CA745A" w14:textId="77777777" w:rsidR="008B1D24" w:rsidRPr="008B1D24" w:rsidRDefault="008B1D24" w:rsidP="008B1D24">
            <w:pPr>
              <w:rPr>
                <w:rFonts w:ascii="Arial" w:hAnsi="Arial" w:cs="Arial"/>
                <w:sz w:val="22"/>
                <w:szCs w:val="22"/>
              </w:rPr>
            </w:pPr>
            <w:r w:rsidRPr="008B1D24">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30DE74D7" w14:textId="77777777" w:rsidR="008B1D24" w:rsidRPr="008B1D24" w:rsidRDefault="008B1D24" w:rsidP="008B1D24">
            <w:pPr>
              <w:rPr>
                <w:rFonts w:ascii="Arial" w:hAnsi="Arial" w:cs="Arial"/>
                <w:sz w:val="22"/>
                <w:szCs w:val="22"/>
              </w:rPr>
            </w:pPr>
            <w:r w:rsidRPr="008B1D24">
              <w:rPr>
                <w:rFonts w:ascii="Arial" w:hAnsi="Arial" w:cs="Arial"/>
                <w:sz w:val="22"/>
                <w:szCs w:val="22"/>
              </w:rPr>
              <w:t>HOW ARE DIGITAL-FIRST COMPANIES USING SUBJECTIVE REVENUE RECOGNITION RULES TO SMOOTH OUT EARNINGS IN THE UK?</w:t>
            </w:r>
          </w:p>
          <w:p w14:paraId="61353545" w14:textId="77777777" w:rsidR="008B1D24" w:rsidRPr="008B1D24" w:rsidRDefault="008B1D24" w:rsidP="008B1D24">
            <w:pPr>
              <w:rPr>
                <w:rFonts w:ascii="Arial" w:hAnsi="Arial" w:cs="Arial"/>
                <w:sz w:val="22"/>
                <w:szCs w:val="22"/>
              </w:rPr>
            </w:pPr>
          </w:p>
        </w:tc>
      </w:tr>
      <w:tr w:rsidR="008B1D24" w:rsidRPr="008B1D24" w14:paraId="32F307BC" w14:textId="77777777" w:rsidTr="00EA63FB">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83D8DF" w14:textId="77777777" w:rsidR="008B1D24" w:rsidRPr="008B1D24" w:rsidRDefault="008B1D24" w:rsidP="008B1D24">
            <w:pPr>
              <w:rPr>
                <w:rFonts w:ascii="Arial" w:hAnsi="Arial" w:cs="Arial"/>
                <w:sz w:val="22"/>
                <w:szCs w:val="22"/>
              </w:rPr>
            </w:pPr>
            <w:r w:rsidRPr="008B1D24">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238780" w14:textId="77777777" w:rsidR="008B1D24" w:rsidRPr="008B1D24" w:rsidRDefault="008B1D24" w:rsidP="008B1D24">
            <w:pPr>
              <w:rPr>
                <w:rFonts w:ascii="Arial" w:hAnsi="Arial" w:cs="Arial"/>
                <w:sz w:val="22"/>
                <w:szCs w:val="22"/>
              </w:rPr>
            </w:pPr>
            <w:r w:rsidRPr="008B1D24">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111224F3" w14:textId="6C1C8441" w:rsidR="008B1D24" w:rsidRPr="008B1D24" w:rsidRDefault="009D7A72" w:rsidP="008B1D24">
            <w:pPr>
              <w:rPr>
                <w:rFonts w:ascii="Arial" w:hAnsi="Arial" w:cs="Arial"/>
                <w:sz w:val="22"/>
                <w:szCs w:val="22"/>
              </w:rPr>
            </w:pPr>
            <w:r w:rsidRPr="009D7A72">
              <w:rPr>
                <w:rFonts w:ascii="Arial" w:hAnsi="Arial" w:cs="Arial"/>
                <w:sz w:val="22"/>
                <w:szCs w:val="22"/>
              </w:rPr>
              <w:t>June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20440A" w14:textId="77777777" w:rsidR="008B1D24" w:rsidRPr="008B1D24" w:rsidRDefault="008B1D24" w:rsidP="008B1D24">
            <w:pPr>
              <w:rPr>
                <w:rFonts w:ascii="Arial" w:hAnsi="Arial" w:cs="Arial"/>
                <w:sz w:val="22"/>
                <w:szCs w:val="22"/>
              </w:rPr>
            </w:pPr>
            <w:r w:rsidRPr="008B1D24">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70DEEB3A" w14:textId="018CFE69" w:rsidR="008B1D24" w:rsidRPr="008B1D24" w:rsidRDefault="009D7A72" w:rsidP="008B1D24">
            <w:pPr>
              <w:rPr>
                <w:rFonts w:ascii="Arial" w:hAnsi="Arial" w:cs="Arial"/>
                <w:sz w:val="22"/>
                <w:szCs w:val="22"/>
              </w:rPr>
            </w:pPr>
            <w:r w:rsidRPr="009D7A72">
              <w:rPr>
                <w:rFonts w:ascii="Arial" w:hAnsi="Arial" w:cs="Arial"/>
                <w:sz w:val="22"/>
                <w:szCs w:val="22"/>
              </w:rPr>
              <w:t>September 2026</w:t>
            </w:r>
          </w:p>
        </w:tc>
      </w:tr>
      <w:tr w:rsidR="008B1D24" w:rsidRPr="008B1D24" w14:paraId="1D87435C" w14:textId="77777777" w:rsidTr="00EA63FB">
        <w:trPr>
          <w:trHeight w:val="454"/>
        </w:trPr>
        <w:tc>
          <w:tcPr>
            <w:tcW w:w="237" w:type="pct"/>
            <w:tcBorders>
              <w:top w:val="single" w:sz="4" w:space="0" w:color="auto"/>
            </w:tcBorders>
            <w:shd w:val="clear" w:color="auto" w:fill="F2F2F2" w:themeFill="background1" w:themeFillShade="F2"/>
            <w:vAlign w:val="center"/>
          </w:tcPr>
          <w:p w14:paraId="307C7C4F" w14:textId="77777777" w:rsidR="008B1D24" w:rsidRPr="008B1D24" w:rsidRDefault="008B1D24" w:rsidP="008B1D24">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32B9A157" w14:textId="77777777" w:rsidR="008B1D24" w:rsidRPr="008B1D24" w:rsidRDefault="008B1D24" w:rsidP="008B1D24">
            <w:pPr>
              <w:spacing w:before="120" w:after="120"/>
              <w:rPr>
                <w:rFonts w:ascii="Arial" w:hAnsi="Arial" w:cs="Arial"/>
                <w:b/>
                <w:sz w:val="22"/>
                <w:szCs w:val="22"/>
              </w:rPr>
            </w:pPr>
            <w:r w:rsidRPr="008B1D24">
              <w:rPr>
                <w:rFonts w:ascii="Arial" w:hAnsi="Arial" w:cs="Arial"/>
                <w:b/>
                <w:sz w:val="22"/>
                <w:szCs w:val="22"/>
              </w:rPr>
              <w:t>Introduction to the Research (maximum 300 words in each section)</w:t>
            </w:r>
          </w:p>
          <w:p w14:paraId="166F5AC1" w14:textId="77777777" w:rsidR="008B1D24" w:rsidRPr="008B1D24" w:rsidRDefault="008B1D24" w:rsidP="008B1D24">
            <w:pPr>
              <w:spacing w:before="120" w:after="120"/>
              <w:rPr>
                <w:rFonts w:ascii="Arial" w:hAnsi="Arial" w:cs="Arial"/>
                <w:b/>
                <w:sz w:val="22"/>
                <w:szCs w:val="22"/>
              </w:rPr>
            </w:pPr>
            <w:r w:rsidRPr="008B1D24">
              <w:rPr>
                <w:rFonts w:ascii="Arial" w:hAnsi="Arial" w:cs="Arial"/>
                <w:b/>
                <w:sz w:val="22"/>
                <w:szCs w:val="22"/>
              </w:rPr>
              <w:t xml:space="preserve">Ensure that you write for a </w:t>
            </w:r>
            <w:r w:rsidRPr="008B1D24">
              <w:rPr>
                <w:rFonts w:ascii="Arial" w:hAnsi="Arial" w:cs="Arial"/>
                <w:b/>
                <w:sz w:val="22"/>
                <w:szCs w:val="22"/>
                <w:u w:val="single"/>
              </w:rPr>
              <w:t>Non-Specialist Audience</w:t>
            </w:r>
            <w:r w:rsidRPr="008B1D24">
              <w:rPr>
                <w:rFonts w:ascii="Arial" w:hAnsi="Arial" w:cs="Arial"/>
                <w:b/>
                <w:sz w:val="22"/>
                <w:szCs w:val="22"/>
              </w:rPr>
              <w:t xml:space="preserve"> when outlining your response to the three points below:</w:t>
            </w:r>
          </w:p>
          <w:p w14:paraId="48F950EA" w14:textId="77777777" w:rsidR="008B1D24" w:rsidRPr="008B1D24" w:rsidRDefault="008B1D24" w:rsidP="008B1D24">
            <w:pPr>
              <w:pStyle w:val="ListParagraph"/>
              <w:numPr>
                <w:ilvl w:val="0"/>
                <w:numId w:val="31"/>
              </w:numPr>
              <w:contextualSpacing w:val="0"/>
              <w:jc w:val="left"/>
              <w:rPr>
                <w:rFonts w:ascii="Arial" w:hAnsi="Arial" w:cs="Arial"/>
                <w:i/>
              </w:rPr>
            </w:pPr>
            <w:r w:rsidRPr="008B1D24">
              <w:rPr>
                <w:rFonts w:ascii="Arial" w:hAnsi="Arial" w:cs="Arial"/>
                <w:i/>
              </w:rPr>
              <w:t>Purpose of Research Activity</w:t>
            </w:r>
          </w:p>
          <w:p w14:paraId="1FA200B2" w14:textId="77777777" w:rsidR="008B1D24" w:rsidRPr="008B1D24" w:rsidRDefault="008B1D24" w:rsidP="008B1D24">
            <w:pPr>
              <w:pStyle w:val="ListParagraph"/>
              <w:numPr>
                <w:ilvl w:val="0"/>
                <w:numId w:val="31"/>
              </w:numPr>
              <w:contextualSpacing w:val="0"/>
              <w:jc w:val="left"/>
              <w:rPr>
                <w:rFonts w:ascii="Arial" w:hAnsi="Arial" w:cs="Arial"/>
                <w:i/>
              </w:rPr>
            </w:pPr>
            <w:r w:rsidRPr="008B1D24">
              <w:rPr>
                <w:rFonts w:ascii="Arial" w:hAnsi="Arial" w:cs="Arial"/>
                <w:i/>
              </w:rPr>
              <w:t>Proposed Research Question</w:t>
            </w:r>
          </w:p>
          <w:p w14:paraId="25015E6B" w14:textId="77777777" w:rsidR="008B1D24" w:rsidRPr="008B1D24" w:rsidRDefault="008B1D24" w:rsidP="008B1D24">
            <w:pPr>
              <w:pStyle w:val="ListParagraph"/>
              <w:numPr>
                <w:ilvl w:val="0"/>
                <w:numId w:val="31"/>
              </w:numPr>
              <w:contextualSpacing w:val="0"/>
              <w:jc w:val="left"/>
              <w:rPr>
                <w:rFonts w:ascii="Arial" w:hAnsi="Arial" w:cs="Arial"/>
                <w:i/>
              </w:rPr>
            </w:pPr>
            <w:r w:rsidRPr="008B1D24">
              <w:rPr>
                <w:rFonts w:ascii="Arial" w:hAnsi="Arial" w:cs="Arial"/>
                <w:i/>
              </w:rPr>
              <w:t>Aims of Research Activity</w:t>
            </w:r>
          </w:p>
          <w:p w14:paraId="408FF9BA" w14:textId="77777777" w:rsidR="008B1D24" w:rsidRPr="008B1D24" w:rsidRDefault="008B1D24" w:rsidP="008B1D24">
            <w:pPr>
              <w:pStyle w:val="ListParagraph"/>
              <w:numPr>
                <w:ilvl w:val="0"/>
                <w:numId w:val="31"/>
              </w:numPr>
              <w:ind w:left="714" w:hanging="357"/>
              <w:contextualSpacing w:val="0"/>
              <w:jc w:val="left"/>
              <w:rPr>
                <w:rFonts w:ascii="Arial" w:hAnsi="Arial" w:cs="Arial"/>
                <w:i/>
              </w:rPr>
            </w:pPr>
            <w:r w:rsidRPr="008B1D24">
              <w:rPr>
                <w:rFonts w:ascii="Arial" w:hAnsi="Arial" w:cs="Arial"/>
                <w:i/>
              </w:rPr>
              <w:t>Objectives of Research Activity</w:t>
            </w:r>
          </w:p>
          <w:p w14:paraId="6E6C19A7" w14:textId="77777777" w:rsidR="008B1D24" w:rsidRPr="008B1D24" w:rsidRDefault="008B1D24" w:rsidP="008B1D24">
            <w:pPr>
              <w:spacing w:after="120"/>
              <w:rPr>
                <w:rFonts w:ascii="Arial" w:hAnsi="Arial" w:cs="Arial"/>
                <w:sz w:val="22"/>
                <w:szCs w:val="22"/>
              </w:rPr>
            </w:pPr>
            <w:r w:rsidRPr="008B1D24">
              <w:rPr>
                <w:rFonts w:ascii="Arial" w:hAnsi="Arial" w:cs="Arial"/>
                <w:sz w:val="22"/>
                <w:szCs w:val="22"/>
              </w:rPr>
              <w:t xml:space="preserve">Demonstrate, briefly, how </w:t>
            </w:r>
            <w:r w:rsidRPr="008B1D24">
              <w:rPr>
                <w:rFonts w:ascii="Arial" w:hAnsi="Arial" w:cs="Arial"/>
                <w:b/>
                <w:sz w:val="22"/>
                <w:szCs w:val="22"/>
                <w:u w:val="single"/>
              </w:rPr>
              <w:t>Existing Research</w:t>
            </w:r>
            <w:r w:rsidRPr="008B1D24">
              <w:rPr>
                <w:rFonts w:ascii="Arial" w:hAnsi="Arial" w:cs="Arial"/>
                <w:sz w:val="22"/>
                <w:szCs w:val="22"/>
              </w:rPr>
              <w:t xml:space="preserve"> has informed the proposed activity and explain</w:t>
            </w:r>
          </w:p>
          <w:p w14:paraId="442107A4" w14:textId="77777777" w:rsidR="008B1D24" w:rsidRPr="008B1D24" w:rsidRDefault="008B1D24" w:rsidP="008B1D24">
            <w:pPr>
              <w:pStyle w:val="ListParagraph"/>
              <w:numPr>
                <w:ilvl w:val="0"/>
                <w:numId w:val="31"/>
              </w:numPr>
              <w:contextualSpacing w:val="0"/>
              <w:jc w:val="left"/>
              <w:rPr>
                <w:rFonts w:ascii="Arial" w:hAnsi="Arial" w:cs="Arial"/>
                <w:i/>
              </w:rPr>
            </w:pPr>
            <w:r w:rsidRPr="008B1D24">
              <w:rPr>
                <w:rFonts w:ascii="Arial" w:hAnsi="Arial" w:cs="Arial"/>
                <w:i/>
              </w:rPr>
              <w:t xml:space="preserve">What the research activity will add to the body of knowledge </w:t>
            </w:r>
          </w:p>
          <w:p w14:paraId="422EEEAD" w14:textId="77777777" w:rsidR="008B1D24" w:rsidRPr="008B1D24" w:rsidRDefault="008B1D24" w:rsidP="008B1D24">
            <w:pPr>
              <w:pStyle w:val="ListParagraph"/>
              <w:numPr>
                <w:ilvl w:val="0"/>
                <w:numId w:val="31"/>
              </w:numPr>
              <w:contextualSpacing w:val="0"/>
              <w:jc w:val="left"/>
              <w:rPr>
                <w:rFonts w:ascii="Arial" w:hAnsi="Arial" w:cs="Arial"/>
              </w:rPr>
            </w:pPr>
            <w:r w:rsidRPr="008B1D24">
              <w:rPr>
                <w:rFonts w:ascii="Arial" w:hAnsi="Arial" w:cs="Arial"/>
                <w:i/>
              </w:rPr>
              <w:t xml:space="preserve">How it addresses an area of importance. </w:t>
            </w:r>
          </w:p>
        </w:tc>
      </w:tr>
      <w:tr w:rsidR="008B1D24" w:rsidRPr="008B1D24" w:rsidDel="002A152D" w14:paraId="00FDC32F" w14:textId="77777777" w:rsidTr="00EA63FB">
        <w:trPr>
          <w:trHeight w:val="454"/>
        </w:trPr>
        <w:tc>
          <w:tcPr>
            <w:tcW w:w="237" w:type="pct"/>
            <w:vAlign w:val="center"/>
          </w:tcPr>
          <w:p w14:paraId="692FD219" w14:textId="77777777" w:rsidR="008B1D24" w:rsidRPr="008B1D24" w:rsidRDefault="008B1D24" w:rsidP="008B1D24">
            <w:pPr>
              <w:autoSpaceDE w:val="0"/>
              <w:autoSpaceDN w:val="0"/>
              <w:adjustRightInd w:val="0"/>
              <w:rPr>
                <w:rFonts w:ascii="Arial" w:hAnsi="Arial" w:cs="Arial"/>
                <w:sz w:val="22"/>
                <w:szCs w:val="22"/>
              </w:rPr>
            </w:pPr>
            <w:r w:rsidRPr="008B1D24">
              <w:rPr>
                <w:rFonts w:ascii="Arial" w:hAnsi="Arial" w:cs="Arial"/>
                <w:sz w:val="22"/>
                <w:szCs w:val="22"/>
              </w:rPr>
              <w:t>3</w:t>
            </w:r>
          </w:p>
        </w:tc>
        <w:tc>
          <w:tcPr>
            <w:tcW w:w="4763" w:type="pct"/>
            <w:gridSpan w:val="4"/>
            <w:vAlign w:val="center"/>
          </w:tcPr>
          <w:p w14:paraId="6A9BF354" w14:textId="77777777" w:rsidR="008B1D24" w:rsidRPr="008B1D24" w:rsidRDefault="008B1D24" w:rsidP="008B1D24">
            <w:pPr>
              <w:autoSpaceDE w:val="0"/>
              <w:autoSpaceDN w:val="0"/>
              <w:adjustRightInd w:val="0"/>
              <w:rPr>
                <w:rFonts w:ascii="Arial" w:hAnsi="Arial" w:cs="Arial"/>
                <w:b/>
                <w:bCs/>
                <w:sz w:val="22"/>
                <w:szCs w:val="22"/>
              </w:rPr>
            </w:pPr>
            <w:r w:rsidRPr="008B1D24">
              <w:rPr>
                <w:rFonts w:ascii="Arial" w:hAnsi="Arial" w:cs="Arial"/>
                <w:b/>
                <w:bCs/>
                <w:sz w:val="22"/>
                <w:szCs w:val="22"/>
              </w:rPr>
              <w:t>Purpose of Research Activity</w:t>
            </w:r>
          </w:p>
          <w:p w14:paraId="7BD2CD15" w14:textId="77777777" w:rsidR="008B1D24" w:rsidRPr="008B1D24" w:rsidRDefault="008B1D24" w:rsidP="008B1D24">
            <w:pPr>
              <w:rPr>
                <w:rFonts w:ascii="Arial" w:hAnsi="Arial" w:cs="Arial"/>
                <w:sz w:val="22"/>
                <w:szCs w:val="22"/>
              </w:rPr>
            </w:pPr>
          </w:p>
          <w:p w14:paraId="61128A39" w14:textId="77777777" w:rsidR="008B1D24" w:rsidRPr="008B1D24" w:rsidRDefault="008B1D24" w:rsidP="008B1D24">
            <w:pPr>
              <w:rPr>
                <w:rFonts w:ascii="Arial" w:hAnsi="Arial" w:cs="Arial"/>
                <w:color w:val="000000"/>
                <w:sz w:val="22"/>
                <w:szCs w:val="22"/>
              </w:rPr>
            </w:pPr>
            <w:r w:rsidRPr="008B1D24">
              <w:rPr>
                <w:rFonts w:ascii="Arial" w:hAnsi="Arial" w:cs="Arial"/>
                <w:color w:val="000000"/>
                <w:sz w:val="22"/>
                <w:szCs w:val="22"/>
              </w:rPr>
              <w:t xml:space="preserve">The rise of digital-first companies is affecting the way business is done and financial reporting practices. New revenue streams are available via subscription, software and digital channels, which means more managerial interpretation is needed with regard to when revenue is recognised. Taking these into account, this study will assess the </w:t>
            </w:r>
            <w:r w:rsidRPr="008B1D24">
              <w:rPr>
                <w:rFonts w:ascii="Arial" w:hAnsi="Arial" w:cs="Arial"/>
                <w:color w:val="000000"/>
                <w:sz w:val="22"/>
                <w:szCs w:val="22"/>
              </w:rPr>
              <w:lastRenderedPageBreak/>
              <w:t xml:space="preserve">consideration of whether subjective methods of revenue recognition might impact earnings reporting of digital-first companies in the UK. </w:t>
            </w:r>
          </w:p>
          <w:p w14:paraId="1F4DA69E" w14:textId="77777777" w:rsidR="008B1D24" w:rsidRPr="008B1D24" w:rsidDel="00425DA7" w:rsidRDefault="008B1D24" w:rsidP="008B1D24">
            <w:pPr>
              <w:rPr>
                <w:rFonts w:ascii="Arial" w:hAnsi="Arial" w:cs="Arial"/>
                <w:sz w:val="22"/>
                <w:szCs w:val="22"/>
              </w:rPr>
            </w:pPr>
          </w:p>
        </w:tc>
      </w:tr>
      <w:tr w:rsidR="008B1D24" w:rsidRPr="008B1D24" w:rsidDel="002A152D" w14:paraId="3BB24F63" w14:textId="77777777" w:rsidTr="00EA63FB">
        <w:trPr>
          <w:trHeight w:val="454"/>
        </w:trPr>
        <w:tc>
          <w:tcPr>
            <w:tcW w:w="237" w:type="pct"/>
            <w:vAlign w:val="center"/>
          </w:tcPr>
          <w:p w14:paraId="22359600" w14:textId="77777777" w:rsidR="008B1D24" w:rsidRPr="008B1D24" w:rsidRDefault="008B1D24" w:rsidP="008B1D24">
            <w:pPr>
              <w:autoSpaceDE w:val="0"/>
              <w:autoSpaceDN w:val="0"/>
              <w:adjustRightInd w:val="0"/>
              <w:rPr>
                <w:rFonts w:ascii="Arial" w:hAnsi="Arial" w:cs="Arial"/>
                <w:sz w:val="22"/>
                <w:szCs w:val="22"/>
              </w:rPr>
            </w:pPr>
            <w:r w:rsidRPr="008B1D24">
              <w:rPr>
                <w:rFonts w:ascii="Arial" w:hAnsi="Arial" w:cs="Arial"/>
                <w:sz w:val="22"/>
                <w:szCs w:val="22"/>
              </w:rPr>
              <w:lastRenderedPageBreak/>
              <w:t>4</w:t>
            </w:r>
          </w:p>
        </w:tc>
        <w:tc>
          <w:tcPr>
            <w:tcW w:w="4763" w:type="pct"/>
            <w:gridSpan w:val="4"/>
            <w:vAlign w:val="center"/>
          </w:tcPr>
          <w:p w14:paraId="7CC8531E" w14:textId="77777777" w:rsidR="008B1D24" w:rsidRPr="008B1D24" w:rsidRDefault="008B1D24" w:rsidP="008B1D24">
            <w:pPr>
              <w:autoSpaceDE w:val="0"/>
              <w:autoSpaceDN w:val="0"/>
              <w:adjustRightInd w:val="0"/>
              <w:rPr>
                <w:rFonts w:ascii="Arial" w:hAnsi="Arial" w:cs="Arial"/>
                <w:b/>
                <w:bCs/>
                <w:sz w:val="22"/>
                <w:szCs w:val="22"/>
              </w:rPr>
            </w:pPr>
            <w:r w:rsidRPr="008B1D24">
              <w:rPr>
                <w:rFonts w:ascii="Arial" w:hAnsi="Arial" w:cs="Arial"/>
                <w:b/>
                <w:bCs/>
                <w:sz w:val="22"/>
                <w:szCs w:val="22"/>
              </w:rPr>
              <w:t>Research Question</w:t>
            </w:r>
          </w:p>
          <w:p w14:paraId="2C29986E" w14:textId="77777777" w:rsidR="008B1D24" w:rsidRPr="008B1D24" w:rsidRDefault="008B1D24" w:rsidP="008B1D24">
            <w:pPr>
              <w:pStyle w:val="NormalWeb"/>
              <w:numPr>
                <w:ilvl w:val="0"/>
                <w:numId w:val="34"/>
              </w:numPr>
              <w:spacing w:before="120" w:after="120" w:line="360" w:lineRule="auto"/>
              <w:jc w:val="both"/>
              <w:textAlignment w:val="baseline"/>
              <w:rPr>
                <w:rFonts w:ascii="Arial" w:hAnsi="Arial" w:cs="Arial"/>
                <w:color w:val="000000"/>
                <w:sz w:val="22"/>
                <w:szCs w:val="22"/>
              </w:rPr>
            </w:pPr>
            <w:r w:rsidRPr="008B1D24">
              <w:rPr>
                <w:rFonts w:ascii="Arial" w:hAnsi="Arial" w:cs="Arial"/>
                <w:color w:val="000000"/>
                <w:sz w:val="22"/>
                <w:szCs w:val="22"/>
              </w:rPr>
              <w:t>Where do digital-first companies in the UK have the most flexibility around managerial discretion for stages of the IFRS 15 revenue recognition model?</w:t>
            </w:r>
          </w:p>
          <w:p w14:paraId="52C96CD5" w14:textId="77777777" w:rsidR="008B1D24" w:rsidRPr="008B1D24" w:rsidRDefault="008B1D24" w:rsidP="008B1D24">
            <w:pPr>
              <w:pStyle w:val="NormalWeb"/>
              <w:numPr>
                <w:ilvl w:val="0"/>
                <w:numId w:val="34"/>
              </w:numPr>
              <w:spacing w:before="120" w:after="120" w:line="360" w:lineRule="auto"/>
              <w:jc w:val="both"/>
              <w:textAlignment w:val="baseline"/>
              <w:rPr>
                <w:rFonts w:ascii="Arial" w:hAnsi="Arial" w:cs="Arial"/>
                <w:color w:val="000000"/>
                <w:sz w:val="22"/>
                <w:szCs w:val="22"/>
              </w:rPr>
            </w:pPr>
            <w:r w:rsidRPr="008B1D24">
              <w:rPr>
                <w:rFonts w:ascii="Arial" w:hAnsi="Arial" w:cs="Arial"/>
                <w:color w:val="000000"/>
                <w:sz w:val="22"/>
                <w:szCs w:val="22"/>
              </w:rPr>
              <w:t>How do the subjective revenue recognition accounting adjustments affect the certainty of digital-first UK firms' earnings?</w:t>
            </w:r>
          </w:p>
          <w:p w14:paraId="1460FC0D" w14:textId="77777777" w:rsidR="008B1D24" w:rsidRPr="008B1D24" w:rsidRDefault="008B1D24" w:rsidP="008B1D24">
            <w:pPr>
              <w:pStyle w:val="NormalWeb"/>
              <w:numPr>
                <w:ilvl w:val="0"/>
                <w:numId w:val="34"/>
              </w:numPr>
              <w:spacing w:before="120" w:after="120" w:line="360" w:lineRule="auto"/>
              <w:jc w:val="both"/>
              <w:textAlignment w:val="baseline"/>
              <w:rPr>
                <w:rFonts w:ascii="Arial" w:hAnsi="Arial" w:cs="Arial"/>
                <w:color w:val="000000"/>
                <w:sz w:val="22"/>
                <w:szCs w:val="22"/>
              </w:rPr>
            </w:pPr>
            <w:r w:rsidRPr="008B1D24">
              <w:rPr>
                <w:rFonts w:ascii="Arial" w:hAnsi="Arial" w:cs="Arial"/>
                <w:color w:val="000000"/>
                <w:sz w:val="22"/>
                <w:szCs w:val="22"/>
              </w:rPr>
              <w:t>What are the implications for how digital-first businesses in the UK apply 'discretionary judgement' in their revenue recognition practices on the bottom line?</w:t>
            </w:r>
          </w:p>
          <w:p w14:paraId="67B23BF0" w14:textId="77777777" w:rsidR="008B1D24" w:rsidRPr="008B1D24" w:rsidRDefault="008B1D24" w:rsidP="008B1D24">
            <w:pPr>
              <w:pStyle w:val="NormalWeb"/>
              <w:numPr>
                <w:ilvl w:val="0"/>
                <w:numId w:val="34"/>
              </w:numPr>
              <w:spacing w:before="120" w:after="120" w:line="360" w:lineRule="auto"/>
              <w:jc w:val="both"/>
              <w:textAlignment w:val="baseline"/>
              <w:rPr>
                <w:rFonts w:ascii="Arial" w:hAnsi="Arial" w:cs="Arial"/>
                <w:color w:val="000000"/>
                <w:sz w:val="22"/>
                <w:szCs w:val="22"/>
              </w:rPr>
            </w:pPr>
            <w:r w:rsidRPr="008B1D24">
              <w:rPr>
                <w:rFonts w:ascii="Arial" w:hAnsi="Arial" w:cs="Arial"/>
                <w:color w:val="000000"/>
                <w:sz w:val="22"/>
                <w:szCs w:val="22"/>
              </w:rPr>
              <w:t>What is the effectiveness of corporate governance in controlling or reducing earnings smoothing caused by subjective revenue recognition policies in the UK digital-first companies?</w:t>
            </w:r>
          </w:p>
        </w:tc>
      </w:tr>
      <w:tr w:rsidR="008B1D24" w:rsidRPr="008B1D24" w14:paraId="4E0BF34E" w14:textId="77777777" w:rsidTr="00EA63FB">
        <w:trPr>
          <w:trHeight w:val="454"/>
        </w:trPr>
        <w:tc>
          <w:tcPr>
            <w:tcW w:w="237" w:type="pct"/>
            <w:vAlign w:val="center"/>
          </w:tcPr>
          <w:p w14:paraId="429C63B4" w14:textId="77777777" w:rsidR="008B1D24" w:rsidRPr="008B1D24" w:rsidRDefault="008B1D24" w:rsidP="008B1D24">
            <w:pPr>
              <w:autoSpaceDE w:val="0"/>
              <w:autoSpaceDN w:val="0"/>
              <w:adjustRightInd w:val="0"/>
              <w:rPr>
                <w:rFonts w:ascii="Arial" w:hAnsi="Arial" w:cs="Arial"/>
                <w:sz w:val="22"/>
                <w:szCs w:val="22"/>
              </w:rPr>
            </w:pPr>
            <w:r w:rsidRPr="008B1D24">
              <w:rPr>
                <w:rFonts w:ascii="Arial" w:hAnsi="Arial" w:cs="Arial"/>
                <w:sz w:val="22"/>
                <w:szCs w:val="22"/>
              </w:rPr>
              <w:t>5</w:t>
            </w:r>
          </w:p>
        </w:tc>
        <w:tc>
          <w:tcPr>
            <w:tcW w:w="4763" w:type="pct"/>
            <w:gridSpan w:val="4"/>
            <w:vAlign w:val="center"/>
          </w:tcPr>
          <w:p w14:paraId="04A9C8F6" w14:textId="77777777" w:rsidR="008B1D24" w:rsidRPr="008B1D24" w:rsidRDefault="008B1D24" w:rsidP="008B1D24">
            <w:pPr>
              <w:autoSpaceDE w:val="0"/>
              <w:autoSpaceDN w:val="0"/>
              <w:adjustRightInd w:val="0"/>
              <w:rPr>
                <w:rFonts w:ascii="Arial" w:hAnsi="Arial" w:cs="Arial"/>
                <w:b/>
                <w:bCs/>
                <w:sz w:val="22"/>
                <w:szCs w:val="22"/>
              </w:rPr>
            </w:pPr>
            <w:r w:rsidRPr="008B1D24">
              <w:rPr>
                <w:rFonts w:ascii="Arial" w:hAnsi="Arial" w:cs="Arial"/>
                <w:b/>
                <w:bCs/>
                <w:sz w:val="22"/>
                <w:szCs w:val="22"/>
              </w:rPr>
              <w:t>Aims of Research Activity</w:t>
            </w:r>
          </w:p>
          <w:p w14:paraId="008F2D4F" w14:textId="77777777" w:rsidR="008B1D24" w:rsidRPr="008B1D24" w:rsidRDefault="008B1D24" w:rsidP="008B1D24">
            <w:pPr>
              <w:pStyle w:val="NormalWeb"/>
              <w:spacing w:before="0" w:beforeAutospacing="0" w:after="120" w:afterAutospacing="0" w:line="360" w:lineRule="auto"/>
              <w:jc w:val="both"/>
              <w:rPr>
                <w:rFonts w:ascii="Arial" w:hAnsi="Arial" w:cs="Arial"/>
                <w:sz w:val="22"/>
                <w:szCs w:val="22"/>
              </w:rPr>
            </w:pPr>
            <w:r w:rsidRPr="008B1D24">
              <w:rPr>
                <w:rFonts w:ascii="Arial" w:hAnsi="Arial" w:cs="Arial"/>
                <w:color w:val="000000"/>
                <w:sz w:val="22"/>
                <w:szCs w:val="22"/>
              </w:rPr>
              <w:t>The main aim of this study is to evaluate ways in which and the extent to which UK-based digital-first companies leverage the subjective estimation clauses within current revenue recognition frameworks to engage in smoothing out earnings.</w:t>
            </w:r>
          </w:p>
          <w:p w14:paraId="0FC9DC0F" w14:textId="77777777" w:rsidR="008B1D24" w:rsidRPr="008B1D24" w:rsidRDefault="008B1D24" w:rsidP="008B1D24">
            <w:pPr>
              <w:rPr>
                <w:rFonts w:ascii="Arial" w:hAnsi="Arial" w:cs="Arial"/>
                <w:sz w:val="22"/>
                <w:szCs w:val="22"/>
              </w:rPr>
            </w:pPr>
          </w:p>
        </w:tc>
      </w:tr>
      <w:tr w:rsidR="008B1D24" w:rsidRPr="008B1D24" w14:paraId="4B03760B" w14:textId="77777777" w:rsidTr="00EA63FB">
        <w:trPr>
          <w:trHeight w:val="454"/>
        </w:trPr>
        <w:tc>
          <w:tcPr>
            <w:tcW w:w="237" w:type="pct"/>
            <w:vAlign w:val="center"/>
          </w:tcPr>
          <w:p w14:paraId="3B81E418" w14:textId="77777777" w:rsidR="008B1D24" w:rsidRPr="008B1D24" w:rsidRDefault="008B1D24" w:rsidP="008B1D24">
            <w:pPr>
              <w:autoSpaceDE w:val="0"/>
              <w:autoSpaceDN w:val="0"/>
              <w:adjustRightInd w:val="0"/>
              <w:rPr>
                <w:rFonts w:ascii="Arial" w:hAnsi="Arial" w:cs="Arial"/>
                <w:sz w:val="22"/>
                <w:szCs w:val="22"/>
              </w:rPr>
            </w:pPr>
            <w:r w:rsidRPr="008B1D24">
              <w:rPr>
                <w:rFonts w:ascii="Arial" w:hAnsi="Arial" w:cs="Arial"/>
                <w:sz w:val="22"/>
                <w:szCs w:val="22"/>
              </w:rPr>
              <w:t>6</w:t>
            </w:r>
          </w:p>
        </w:tc>
        <w:tc>
          <w:tcPr>
            <w:tcW w:w="4763" w:type="pct"/>
            <w:gridSpan w:val="4"/>
            <w:vAlign w:val="center"/>
          </w:tcPr>
          <w:p w14:paraId="01184C55" w14:textId="77777777" w:rsidR="008B1D24" w:rsidRPr="008B1D24" w:rsidRDefault="008B1D24" w:rsidP="008B1D24">
            <w:pPr>
              <w:autoSpaceDE w:val="0"/>
              <w:autoSpaceDN w:val="0"/>
              <w:adjustRightInd w:val="0"/>
              <w:rPr>
                <w:rFonts w:ascii="Arial" w:hAnsi="Arial" w:cs="Arial"/>
                <w:b/>
                <w:bCs/>
                <w:sz w:val="22"/>
                <w:szCs w:val="22"/>
              </w:rPr>
            </w:pPr>
            <w:r w:rsidRPr="008B1D24">
              <w:rPr>
                <w:rFonts w:ascii="Arial" w:hAnsi="Arial" w:cs="Arial"/>
                <w:b/>
                <w:bCs/>
                <w:sz w:val="22"/>
                <w:szCs w:val="22"/>
              </w:rPr>
              <w:t>Objectives of Research Activity</w:t>
            </w:r>
          </w:p>
          <w:p w14:paraId="1C3503AA" w14:textId="77777777" w:rsidR="008B1D24" w:rsidRPr="008B1D24" w:rsidRDefault="008B1D24" w:rsidP="008B1D24">
            <w:pPr>
              <w:pStyle w:val="NormalWeb"/>
              <w:numPr>
                <w:ilvl w:val="0"/>
                <w:numId w:val="33"/>
              </w:numPr>
              <w:spacing w:before="120" w:after="120" w:line="360" w:lineRule="auto"/>
              <w:jc w:val="both"/>
              <w:textAlignment w:val="baseline"/>
              <w:rPr>
                <w:rFonts w:ascii="Arial" w:hAnsi="Arial" w:cs="Arial"/>
                <w:color w:val="000000"/>
                <w:sz w:val="22"/>
                <w:szCs w:val="22"/>
              </w:rPr>
            </w:pPr>
            <w:r w:rsidRPr="008B1D24">
              <w:rPr>
                <w:rFonts w:ascii="Arial" w:hAnsi="Arial" w:cs="Arial"/>
                <w:color w:val="000000"/>
                <w:sz w:val="22"/>
                <w:szCs w:val="22"/>
              </w:rPr>
              <w:t>To identify the specific steps within the standard accounting models where UK digital firms exercise the highest degree of management discretion</w:t>
            </w:r>
          </w:p>
          <w:p w14:paraId="38DA5FBC" w14:textId="77777777" w:rsidR="008B1D24" w:rsidRPr="008B1D24" w:rsidRDefault="008B1D24" w:rsidP="008B1D24">
            <w:pPr>
              <w:pStyle w:val="NormalWeb"/>
              <w:numPr>
                <w:ilvl w:val="0"/>
                <w:numId w:val="33"/>
              </w:numPr>
              <w:spacing w:before="120" w:after="120" w:line="360" w:lineRule="auto"/>
              <w:jc w:val="both"/>
              <w:textAlignment w:val="baseline"/>
              <w:rPr>
                <w:rFonts w:ascii="Arial" w:hAnsi="Arial" w:cs="Arial"/>
                <w:color w:val="000000"/>
                <w:sz w:val="22"/>
                <w:szCs w:val="22"/>
              </w:rPr>
            </w:pPr>
            <w:r w:rsidRPr="008B1D24">
              <w:rPr>
                <w:rFonts w:ascii="Arial" w:hAnsi="Arial" w:cs="Arial"/>
                <w:color w:val="000000"/>
                <w:sz w:val="22"/>
                <w:szCs w:val="22"/>
              </w:rPr>
              <w:t>To quantify the relationship between subjective revenue adjustments and the stability of reported corporate earnings over time</w:t>
            </w:r>
          </w:p>
          <w:p w14:paraId="2C977F82" w14:textId="77777777" w:rsidR="008B1D24" w:rsidRPr="008B1D24" w:rsidRDefault="008B1D24" w:rsidP="008B1D24">
            <w:pPr>
              <w:pStyle w:val="NormalWeb"/>
              <w:numPr>
                <w:ilvl w:val="0"/>
                <w:numId w:val="33"/>
              </w:numPr>
              <w:spacing w:before="120" w:after="120" w:line="360" w:lineRule="auto"/>
              <w:jc w:val="both"/>
              <w:textAlignment w:val="baseline"/>
              <w:rPr>
                <w:rFonts w:ascii="Arial" w:hAnsi="Arial" w:cs="Arial"/>
                <w:color w:val="000000"/>
                <w:sz w:val="22"/>
                <w:szCs w:val="22"/>
              </w:rPr>
            </w:pPr>
            <w:r w:rsidRPr="008B1D24">
              <w:rPr>
                <w:rFonts w:ascii="Arial" w:hAnsi="Arial" w:cs="Arial"/>
                <w:color w:val="000000"/>
                <w:sz w:val="22"/>
                <w:szCs w:val="22"/>
              </w:rPr>
              <w:t>To assess whether corporate governance mechanisms restrict or mitigate this specific type of earnings manipulation</w:t>
            </w:r>
          </w:p>
        </w:tc>
      </w:tr>
      <w:tr w:rsidR="008B1D24" w:rsidRPr="008B1D24" w14:paraId="3321749D" w14:textId="77777777" w:rsidTr="00EA63FB">
        <w:trPr>
          <w:trHeight w:val="454"/>
        </w:trPr>
        <w:tc>
          <w:tcPr>
            <w:tcW w:w="237" w:type="pct"/>
            <w:shd w:val="clear" w:color="auto" w:fill="F2F2F2" w:themeFill="background1" w:themeFillShade="F2"/>
            <w:vAlign w:val="center"/>
          </w:tcPr>
          <w:p w14:paraId="5ED45956" w14:textId="77777777" w:rsidR="008B1D24" w:rsidRPr="008B1D24" w:rsidRDefault="008B1D24" w:rsidP="008B1D24">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1374342D" w14:textId="77777777" w:rsidR="008B1D24" w:rsidRPr="008B1D24" w:rsidRDefault="008B1D24" w:rsidP="008B1D24">
            <w:pPr>
              <w:spacing w:before="120" w:after="120"/>
              <w:rPr>
                <w:rFonts w:ascii="Arial" w:hAnsi="Arial" w:cs="Arial"/>
                <w:b/>
                <w:sz w:val="22"/>
                <w:szCs w:val="22"/>
              </w:rPr>
            </w:pPr>
            <w:r w:rsidRPr="008B1D24">
              <w:rPr>
                <w:rFonts w:ascii="Arial" w:hAnsi="Arial" w:cs="Arial"/>
                <w:b/>
                <w:sz w:val="22"/>
                <w:szCs w:val="22"/>
              </w:rPr>
              <w:t>Proposed data collection methods (maximum 600 words)</w:t>
            </w:r>
          </w:p>
          <w:p w14:paraId="6C026675" w14:textId="77777777" w:rsidR="008B1D24" w:rsidRPr="008B1D24" w:rsidRDefault="008B1D24" w:rsidP="008B1D24">
            <w:pPr>
              <w:rPr>
                <w:rFonts w:ascii="Arial" w:hAnsi="Arial" w:cs="Arial"/>
                <w:sz w:val="22"/>
                <w:szCs w:val="22"/>
              </w:rPr>
            </w:pPr>
            <w:r w:rsidRPr="008B1D24">
              <w:rPr>
                <w:rFonts w:ascii="Arial" w:hAnsi="Arial" w:cs="Arial"/>
                <w:sz w:val="22"/>
                <w:szCs w:val="22"/>
              </w:rPr>
              <w:t xml:space="preserve">Provide a brief summary of all the methods that </w:t>
            </w:r>
            <w:r w:rsidRPr="008B1D24">
              <w:rPr>
                <w:rFonts w:ascii="Arial" w:hAnsi="Arial" w:cs="Arial"/>
                <w:b/>
                <w:sz w:val="22"/>
                <w:szCs w:val="22"/>
              </w:rPr>
              <w:t>may</w:t>
            </w:r>
            <w:r w:rsidRPr="008B1D24">
              <w:rPr>
                <w:rFonts w:ascii="Arial" w:hAnsi="Arial" w:cs="Arial"/>
                <w:sz w:val="22"/>
                <w:szCs w:val="22"/>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here but should </w:t>
            </w:r>
            <w:r w:rsidRPr="008B1D24">
              <w:rPr>
                <w:rFonts w:ascii="Arial" w:hAnsi="Arial" w:cs="Arial"/>
                <w:sz w:val="22"/>
                <w:szCs w:val="22"/>
              </w:rPr>
              <w:lastRenderedPageBreak/>
              <w:t>instead describe how you intend to collect the data necessary for you to complete your project.</w:t>
            </w:r>
          </w:p>
        </w:tc>
      </w:tr>
      <w:tr w:rsidR="008B1D24" w:rsidRPr="008B1D24" w14:paraId="43A46293" w14:textId="77777777" w:rsidTr="00EA63FB">
        <w:trPr>
          <w:trHeight w:val="454"/>
        </w:trPr>
        <w:tc>
          <w:tcPr>
            <w:tcW w:w="237" w:type="pct"/>
            <w:vAlign w:val="center"/>
          </w:tcPr>
          <w:p w14:paraId="25838A45" w14:textId="77777777" w:rsidR="008B1D24" w:rsidRPr="008B1D24" w:rsidRDefault="008B1D24" w:rsidP="008B1D24">
            <w:pPr>
              <w:rPr>
                <w:rFonts w:ascii="Arial" w:hAnsi="Arial" w:cs="Arial"/>
                <w:sz w:val="22"/>
                <w:szCs w:val="22"/>
              </w:rPr>
            </w:pPr>
            <w:r w:rsidRPr="008B1D24">
              <w:rPr>
                <w:rFonts w:ascii="Arial" w:hAnsi="Arial" w:cs="Arial"/>
                <w:sz w:val="22"/>
                <w:szCs w:val="22"/>
              </w:rPr>
              <w:lastRenderedPageBreak/>
              <w:t>7</w:t>
            </w:r>
          </w:p>
        </w:tc>
        <w:tc>
          <w:tcPr>
            <w:tcW w:w="4763" w:type="pct"/>
            <w:gridSpan w:val="4"/>
            <w:vAlign w:val="center"/>
          </w:tcPr>
          <w:p w14:paraId="425C4DBC" w14:textId="77777777" w:rsidR="008B1D24" w:rsidRPr="008B1D24" w:rsidRDefault="008B1D24" w:rsidP="008B1D24">
            <w:pPr>
              <w:rPr>
                <w:rFonts w:ascii="Arial" w:hAnsi="Arial" w:cs="Arial"/>
                <w:sz w:val="22"/>
                <w:szCs w:val="22"/>
              </w:rPr>
            </w:pPr>
          </w:p>
          <w:p w14:paraId="6A1F08E0" w14:textId="77777777" w:rsidR="008B1D24" w:rsidRPr="008B1D24" w:rsidRDefault="008B1D24" w:rsidP="008B1D24">
            <w:pPr>
              <w:pStyle w:val="NormalWeb"/>
              <w:spacing w:after="200" w:line="360" w:lineRule="auto"/>
              <w:jc w:val="both"/>
              <w:rPr>
                <w:rFonts w:ascii="Arial" w:hAnsi="Arial" w:cs="Arial"/>
                <w:color w:val="000000"/>
                <w:sz w:val="22"/>
                <w:szCs w:val="22"/>
              </w:rPr>
            </w:pPr>
            <w:r w:rsidRPr="008B1D24">
              <w:rPr>
                <w:rFonts w:ascii="Arial" w:hAnsi="Arial" w:cs="Arial"/>
                <w:color w:val="000000"/>
                <w:sz w:val="22"/>
                <w:szCs w:val="22"/>
              </w:rPr>
              <w:t xml:space="preserve">In terms of data collection, secondary qualitative data will be collected. The case study research strategy will be used here, which is expected to help in investigating the bounded phenomenon within the context of the real world. Considering this, case studies of some of the UK-based </w:t>
            </w:r>
            <w:r w:rsidRPr="008B1D24">
              <w:rPr>
                <w:rFonts w:ascii="Arial" w:hAnsi="Arial" w:cs="Arial"/>
                <w:sz w:val="22"/>
                <w:szCs w:val="22"/>
              </w:rPr>
              <w:t xml:space="preserve">digital-first companies will be assessed in terms of subjective revenue recognition rules that lead to smooth earnings. Some of the examples to be given the main emphasis will be firms, such as </w:t>
            </w:r>
            <w:r w:rsidRPr="008B1D24">
              <w:rPr>
                <w:rFonts w:ascii="Arial" w:hAnsi="Arial" w:cs="Arial"/>
                <w:color w:val="000000"/>
                <w:sz w:val="22"/>
                <w:szCs w:val="22"/>
              </w:rPr>
              <w:t>Ocado Group, Auto Trader Group, Rightmove and Trainline. Next to this, the secondary qualitative analysis will be done on the basis of thematic analysis. A total of 4 pre-defined themes that align with the research questions will be prepared. It is estimated for this method to be helpful in assessing the extent to which UK-based digital-first companies leverage the subjective estimation clauses within current revenue recognition frameworks to engage in smoothing out earnings.</w:t>
            </w:r>
          </w:p>
        </w:tc>
      </w:tr>
    </w:tbl>
    <w:p w14:paraId="14667C25" w14:textId="77777777" w:rsidR="008B1D24" w:rsidRPr="008B1D24" w:rsidRDefault="008B1D24" w:rsidP="008B1D24">
      <w:pPr>
        <w:rPr>
          <w:rFonts w:ascii="Arial" w:hAnsi="Arial" w:cs="Arial"/>
        </w:rPr>
      </w:pPr>
    </w:p>
    <w:p w14:paraId="3AB549A5" w14:textId="77777777" w:rsidR="008B1D24" w:rsidRPr="008B1D24" w:rsidRDefault="008B1D24" w:rsidP="008B1D24">
      <w:pPr>
        <w:spacing w:after="240"/>
        <w:rPr>
          <w:rFonts w:ascii="Arial" w:hAnsi="Arial" w:cs="Arial"/>
          <w:b/>
          <w:sz w:val="22"/>
          <w:szCs w:val="22"/>
        </w:rPr>
      </w:pPr>
      <w:r w:rsidRPr="008B1D24">
        <w:rPr>
          <w:rFonts w:ascii="Arial" w:hAnsi="Arial" w:cs="Arial"/>
          <w:b/>
          <w:sz w:val="22"/>
          <w:szCs w:val="22"/>
        </w:rPr>
        <w:t>SECTION D: Scope of Research Activity</w:t>
      </w:r>
    </w:p>
    <w:tbl>
      <w:tblPr>
        <w:tblStyle w:val="TableGrid"/>
        <w:tblW w:w="5000" w:type="pct"/>
        <w:tblLook w:val="04A0" w:firstRow="1" w:lastRow="0" w:firstColumn="1" w:lastColumn="0" w:noHBand="0" w:noVBand="1"/>
      </w:tblPr>
      <w:tblGrid>
        <w:gridCol w:w="486"/>
        <w:gridCol w:w="7097"/>
        <w:gridCol w:w="730"/>
        <w:gridCol w:w="703"/>
      </w:tblGrid>
      <w:tr w:rsidR="008B1D24" w:rsidRPr="008B1D24" w14:paraId="22295307" w14:textId="77777777" w:rsidTr="008B1D24">
        <w:trPr>
          <w:trHeight w:val="558"/>
        </w:trPr>
        <w:tc>
          <w:tcPr>
            <w:tcW w:w="269" w:type="pct"/>
            <w:shd w:val="clear" w:color="auto" w:fill="F2F2F2" w:themeFill="background1" w:themeFillShade="F2"/>
            <w:vAlign w:val="center"/>
          </w:tcPr>
          <w:p w14:paraId="57D70D3E" w14:textId="77777777" w:rsidR="008B1D24" w:rsidRPr="008B1D24" w:rsidRDefault="008B1D24" w:rsidP="008B1D24">
            <w:pPr>
              <w:autoSpaceDE w:val="0"/>
              <w:autoSpaceDN w:val="0"/>
              <w:adjustRightInd w:val="0"/>
              <w:spacing w:line="360" w:lineRule="auto"/>
              <w:rPr>
                <w:rFonts w:ascii="Arial" w:hAnsi="Arial" w:cs="Arial"/>
                <w:b/>
                <w:sz w:val="22"/>
                <w:szCs w:val="22"/>
              </w:rPr>
            </w:pPr>
          </w:p>
        </w:tc>
        <w:tc>
          <w:tcPr>
            <w:tcW w:w="3936" w:type="pct"/>
            <w:shd w:val="clear" w:color="auto" w:fill="F2F2F2" w:themeFill="background1" w:themeFillShade="F2"/>
            <w:vAlign w:val="center"/>
          </w:tcPr>
          <w:p w14:paraId="7023D63E" w14:textId="77777777" w:rsidR="008B1D24" w:rsidRPr="008B1D24" w:rsidRDefault="008B1D24" w:rsidP="008B1D24">
            <w:pPr>
              <w:autoSpaceDE w:val="0"/>
              <w:autoSpaceDN w:val="0"/>
              <w:adjustRightInd w:val="0"/>
              <w:spacing w:line="360" w:lineRule="auto"/>
              <w:rPr>
                <w:rFonts w:ascii="Arial" w:hAnsi="Arial" w:cs="Arial"/>
                <w:b/>
                <w:sz w:val="22"/>
                <w:szCs w:val="22"/>
              </w:rPr>
            </w:pPr>
            <w:r w:rsidRPr="008B1D24">
              <w:rPr>
                <w:rFonts w:ascii="Arial" w:hAnsi="Arial" w:cs="Arial"/>
                <w:b/>
                <w:sz w:val="22"/>
                <w:szCs w:val="22"/>
              </w:rPr>
              <w:t>Will the research activity include:</w:t>
            </w:r>
          </w:p>
        </w:tc>
        <w:tc>
          <w:tcPr>
            <w:tcW w:w="405" w:type="pct"/>
            <w:shd w:val="clear" w:color="auto" w:fill="F2F2F2" w:themeFill="background1" w:themeFillShade="F2"/>
            <w:vAlign w:val="center"/>
          </w:tcPr>
          <w:p w14:paraId="29DEF6BF" w14:textId="77777777" w:rsidR="008B1D24" w:rsidRPr="008B1D24" w:rsidRDefault="008B1D24" w:rsidP="008B1D24">
            <w:pPr>
              <w:autoSpaceDE w:val="0"/>
              <w:autoSpaceDN w:val="0"/>
              <w:adjustRightInd w:val="0"/>
              <w:spacing w:line="360" w:lineRule="auto"/>
              <w:jc w:val="center"/>
              <w:rPr>
                <w:rFonts w:ascii="Arial" w:hAnsi="Arial" w:cs="Arial"/>
                <w:b/>
                <w:bCs/>
                <w:sz w:val="22"/>
                <w:szCs w:val="22"/>
              </w:rPr>
            </w:pPr>
            <w:r w:rsidRPr="008B1D24">
              <w:rPr>
                <w:rFonts w:ascii="Arial" w:hAnsi="Arial" w:cs="Arial"/>
                <w:b/>
                <w:bCs/>
                <w:sz w:val="22"/>
                <w:szCs w:val="22"/>
              </w:rPr>
              <w:t>YES</w:t>
            </w:r>
          </w:p>
        </w:tc>
        <w:tc>
          <w:tcPr>
            <w:tcW w:w="390" w:type="pct"/>
            <w:shd w:val="clear" w:color="auto" w:fill="F2F2F2" w:themeFill="background1" w:themeFillShade="F2"/>
            <w:vAlign w:val="center"/>
          </w:tcPr>
          <w:p w14:paraId="69ACB85A" w14:textId="77777777" w:rsidR="008B1D24" w:rsidRPr="008B1D24" w:rsidRDefault="008B1D24" w:rsidP="008B1D24">
            <w:pPr>
              <w:autoSpaceDE w:val="0"/>
              <w:autoSpaceDN w:val="0"/>
              <w:adjustRightInd w:val="0"/>
              <w:spacing w:line="360" w:lineRule="auto"/>
              <w:jc w:val="center"/>
              <w:rPr>
                <w:rFonts w:ascii="Arial" w:hAnsi="Arial" w:cs="Arial"/>
                <w:b/>
                <w:bCs/>
                <w:sz w:val="22"/>
                <w:szCs w:val="22"/>
              </w:rPr>
            </w:pPr>
            <w:r w:rsidRPr="008B1D24">
              <w:rPr>
                <w:rFonts w:ascii="Arial" w:hAnsi="Arial" w:cs="Arial"/>
                <w:b/>
                <w:bCs/>
                <w:sz w:val="22"/>
                <w:szCs w:val="22"/>
              </w:rPr>
              <w:t>NO</w:t>
            </w:r>
          </w:p>
        </w:tc>
      </w:tr>
      <w:tr w:rsidR="008B1D24" w:rsidRPr="008B1D24" w14:paraId="604FED46" w14:textId="77777777" w:rsidTr="008B1D24">
        <w:trPr>
          <w:trHeight w:val="439"/>
        </w:trPr>
        <w:tc>
          <w:tcPr>
            <w:tcW w:w="269" w:type="pct"/>
            <w:shd w:val="clear" w:color="auto" w:fill="F2F2F2" w:themeFill="background1" w:themeFillShade="F2"/>
            <w:vAlign w:val="center"/>
          </w:tcPr>
          <w:p w14:paraId="2662F076" w14:textId="77777777" w:rsidR="008B1D24" w:rsidRPr="008B1D24" w:rsidRDefault="008B1D24" w:rsidP="008B1D24">
            <w:pPr>
              <w:autoSpaceDE w:val="0"/>
              <w:autoSpaceDN w:val="0"/>
              <w:adjustRightInd w:val="0"/>
              <w:spacing w:line="360" w:lineRule="auto"/>
              <w:rPr>
                <w:rFonts w:ascii="Arial" w:hAnsi="Arial" w:cs="Arial"/>
                <w:sz w:val="22"/>
                <w:szCs w:val="22"/>
              </w:rPr>
            </w:pPr>
            <w:r w:rsidRPr="008B1D24">
              <w:rPr>
                <w:rFonts w:ascii="Arial" w:hAnsi="Arial" w:cs="Arial"/>
                <w:sz w:val="22"/>
                <w:szCs w:val="22"/>
              </w:rPr>
              <w:t>1</w:t>
            </w:r>
          </w:p>
        </w:tc>
        <w:tc>
          <w:tcPr>
            <w:tcW w:w="3936" w:type="pct"/>
            <w:shd w:val="clear" w:color="auto" w:fill="F2F2F2" w:themeFill="background1" w:themeFillShade="F2"/>
            <w:vAlign w:val="center"/>
          </w:tcPr>
          <w:p w14:paraId="3CAFAC32" w14:textId="77777777" w:rsidR="008B1D24" w:rsidRPr="008B1D24" w:rsidRDefault="008B1D24" w:rsidP="008B1D24">
            <w:pPr>
              <w:autoSpaceDE w:val="0"/>
              <w:autoSpaceDN w:val="0"/>
              <w:adjustRightInd w:val="0"/>
              <w:spacing w:line="360" w:lineRule="auto"/>
              <w:rPr>
                <w:rFonts w:ascii="Arial" w:hAnsi="Arial" w:cs="Arial"/>
                <w:sz w:val="22"/>
                <w:szCs w:val="22"/>
              </w:rPr>
            </w:pPr>
            <w:r w:rsidRPr="008B1D24">
              <w:rPr>
                <w:rFonts w:ascii="Arial" w:hAnsi="Arial" w:cs="Arial"/>
                <w:sz w:val="22"/>
                <w:szCs w:val="22"/>
              </w:rPr>
              <w:t>Use of a questionnaire or similar research instrument?</w:t>
            </w:r>
          </w:p>
        </w:tc>
        <w:tc>
          <w:tcPr>
            <w:tcW w:w="405" w:type="pct"/>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3A6DBF06"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Segoe UI Symbol" w:eastAsia="MS Gothic" w:hAnsi="Segoe UI Symbol" w:cs="Segoe UI Symbol"/>
                    <w:b/>
                    <w:bCs/>
                    <w:sz w:val="22"/>
                    <w:szCs w:val="22"/>
                  </w:rPr>
                  <w:t>☐</w:t>
                </w:r>
              </w:p>
            </w:sdtContent>
          </w:sdt>
        </w:tc>
        <w:tc>
          <w:tcPr>
            <w:tcW w:w="390" w:type="pct"/>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1F462040"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Segoe UI Symbol" w:eastAsia="MS Gothic" w:hAnsi="Segoe UI Symbol" w:cs="Segoe UI Symbol"/>
                    <w:b/>
                    <w:bCs/>
                    <w:sz w:val="22"/>
                    <w:szCs w:val="22"/>
                  </w:rPr>
                  <w:t>☒</w:t>
                </w:r>
              </w:p>
            </w:sdtContent>
          </w:sdt>
        </w:tc>
      </w:tr>
      <w:tr w:rsidR="008B1D24" w:rsidRPr="008B1D24" w14:paraId="080027EA" w14:textId="77777777" w:rsidTr="008B1D24">
        <w:trPr>
          <w:trHeight w:val="439"/>
        </w:trPr>
        <w:tc>
          <w:tcPr>
            <w:tcW w:w="269" w:type="pct"/>
            <w:shd w:val="clear" w:color="auto" w:fill="F2F2F2" w:themeFill="background1" w:themeFillShade="F2"/>
            <w:vAlign w:val="center"/>
          </w:tcPr>
          <w:p w14:paraId="754E6ED8" w14:textId="77777777" w:rsidR="008B1D24" w:rsidRPr="008B1D24" w:rsidRDefault="008B1D24" w:rsidP="008B1D24">
            <w:pPr>
              <w:autoSpaceDE w:val="0"/>
              <w:autoSpaceDN w:val="0"/>
              <w:adjustRightInd w:val="0"/>
              <w:spacing w:line="360" w:lineRule="auto"/>
              <w:rPr>
                <w:rFonts w:ascii="Arial" w:hAnsi="Arial" w:cs="Arial"/>
                <w:sz w:val="22"/>
                <w:szCs w:val="22"/>
              </w:rPr>
            </w:pPr>
            <w:r w:rsidRPr="008B1D24">
              <w:rPr>
                <w:rFonts w:ascii="Arial" w:hAnsi="Arial" w:cs="Arial"/>
                <w:sz w:val="22"/>
                <w:szCs w:val="22"/>
              </w:rPr>
              <w:t>2</w:t>
            </w:r>
          </w:p>
        </w:tc>
        <w:tc>
          <w:tcPr>
            <w:tcW w:w="3936" w:type="pct"/>
            <w:shd w:val="clear" w:color="auto" w:fill="F2F2F2" w:themeFill="background1" w:themeFillShade="F2"/>
            <w:vAlign w:val="center"/>
          </w:tcPr>
          <w:p w14:paraId="5CFF3B32" w14:textId="77777777" w:rsidR="008B1D24" w:rsidRPr="008B1D24" w:rsidRDefault="008B1D24" w:rsidP="008B1D24">
            <w:pPr>
              <w:autoSpaceDE w:val="0"/>
              <w:autoSpaceDN w:val="0"/>
              <w:adjustRightInd w:val="0"/>
              <w:spacing w:line="360" w:lineRule="auto"/>
              <w:rPr>
                <w:rFonts w:ascii="Arial" w:hAnsi="Arial" w:cs="Arial"/>
                <w:sz w:val="22"/>
                <w:szCs w:val="22"/>
              </w:rPr>
            </w:pPr>
            <w:r w:rsidRPr="008B1D24">
              <w:rPr>
                <w:rFonts w:ascii="Arial" w:hAnsi="Arial" w:cs="Arial"/>
                <w:sz w:val="22"/>
                <w:szCs w:val="22"/>
              </w:rPr>
              <w:t>Use of interviews?</w:t>
            </w:r>
          </w:p>
        </w:tc>
        <w:tc>
          <w:tcPr>
            <w:tcW w:w="405" w:type="pct"/>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468EC834"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Segoe UI Symbol" w:eastAsia="MS Gothic" w:hAnsi="Segoe UI Symbol" w:cs="Segoe UI Symbol"/>
                    <w:b/>
                    <w:bCs/>
                    <w:sz w:val="22"/>
                    <w:szCs w:val="22"/>
                  </w:rPr>
                  <w:t>☐</w:t>
                </w:r>
              </w:p>
            </w:sdtContent>
          </w:sdt>
        </w:tc>
        <w:tc>
          <w:tcPr>
            <w:tcW w:w="390" w:type="pct"/>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6EA340F7"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Segoe UI Symbol" w:eastAsia="MS Gothic" w:hAnsi="Segoe UI Symbol" w:cs="Segoe UI Symbol"/>
                    <w:b/>
                    <w:bCs/>
                    <w:sz w:val="22"/>
                    <w:szCs w:val="22"/>
                  </w:rPr>
                  <w:t>☒</w:t>
                </w:r>
              </w:p>
            </w:sdtContent>
          </w:sdt>
        </w:tc>
      </w:tr>
      <w:tr w:rsidR="008B1D24" w:rsidRPr="008B1D24" w14:paraId="142B75A2" w14:textId="77777777" w:rsidTr="008B1D24">
        <w:trPr>
          <w:trHeight w:val="439"/>
        </w:trPr>
        <w:tc>
          <w:tcPr>
            <w:tcW w:w="269" w:type="pct"/>
            <w:shd w:val="clear" w:color="auto" w:fill="F2F2F2" w:themeFill="background1" w:themeFillShade="F2"/>
            <w:vAlign w:val="center"/>
          </w:tcPr>
          <w:p w14:paraId="0907E9F1" w14:textId="77777777" w:rsidR="008B1D24" w:rsidRPr="008B1D24" w:rsidRDefault="008B1D24" w:rsidP="008B1D24">
            <w:pPr>
              <w:autoSpaceDE w:val="0"/>
              <w:autoSpaceDN w:val="0"/>
              <w:adjustRightInd w:val="0"/>
              <w:spacing w:line="360" w:lineRule="auto"/>
              <w:rPr>
                <w:rFonts w:ascii="Arial" w:hAnsi="Arial" w:cs="Arial"/>
                <w:sz w:val="22"/>
                <w:szCs w:val="22"/>
              </w:rPr>
            </w:pPr>
            <w:r w:rsidRPr="008B1D24">
              <w:rPr>
                <w:rFonts w:ascii="Arial" w:hAnsi="Arial" w:cs="Arial"/>
                <w:sz w:val="22"/>
                <w:szCs w:val="22"/>
              </w:rPr>
              <w:t>3</w:t>
            </w:r>
          </w:p>
        </w:tc>
        <w:tc>
          <w:tcPr>
            <w:tcW w:w="3936" w:type="pct"/>
            <w:shd w:val="clear" w:color="auto" w:fill="F2F2F2" w:themeFill="background1" w:themeFillShade="F2"/>
            <w:vAlign w:val="center"/>
          </w:tcPr>
          <w:p w14:paraId="0FA6834B" w14:textId="77777777" w:rsidR="008B1D24" w:rsidRPr="008B1D24" w:rsidRDefault="008B1D24" w:rsidP="008B1D24">
            <w:pPr>
              <w:autoSpaceDE w:val="0"/>
              <w:autoSpaceDN w:val="0"/>
              <w:adjustRightInd w:val="0"/>
              <w:spacing w:line="360" w:lineRule="auto"/>
              <w:rPr>
                <w:rFonts w:ascii="Arial" w:hAnsi="Arial" w:cs="Arial"/>
                <w:sz w:val="22"/>
                <w:szCs w:val="22"/>
              </w:rPr>
            </w:pPr>
            <w:r w:rsidRPr="008B1D24">
              <w:rPr>
                <w:rFonts w:ascii="Arial" w:hAnsi="Arial" w:cs="Arial"/>
                <w:sz w:val="22"/>
                <w:szCs w:val="22"/>
              </w:rPr>
              <w:t>Use of focus groups?</w:t>
            </w:r>
          </w:p>
        </w:tc>
        <w:tc>
          <w:tcPr>
            <w:tcW w:w="405" w:type="pct"/>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2078554" w14:textId="77777777" w:rsidR="008B1D24" w:rsidRPr="008B1D24" w:rsidRDefault="008B1D24" w:rsidP="008B1D24">
                <w:pPr>
                  <w:autoSpaceDE w:val="0"/>
                  <w:autoSpaceDN w:val="0"/>
                  <w:adjustRightInd w:val="0"/>
                  <w:spacing w:line="360" w:lineRule="auto"/>
                  <w:jc w:val="center"/>
                  <w:rPr>
                    <w:rFonts w:ascii="Arial" w:hAnsi="Arial" w:cs="Arial"/>
                    <w:b/>
                    <w:bCs/>
                    <w:sz w:val="22"/>
                    <w:szCs w:val="22"/>
                  </w:rPr>
                </w:pPr>
                <w:r w:rsidRPr="008B1D24">
                  <w:rPr>
                    <w:rFonts w:ascii="Segoe UI Symbol" w:eastAsia="MS Gothic" w:hAnsi="Segoe UI Symbol" w:cs="Segoe UI Symbol"/>
                    <w:b/>
                    <w:bCs/>
                    <w:sz w:val="22"/>
                    <w:szCs w:val="22"/>
                  </w:rPr>
                  <w:t>☐</w:t>
                </w:r>
              </w:p>
            </w:sdtContent>
          </w:sdt>
        </w:tc>
        <w:tc>
          <w:tcPr>
            <w:tcW w:w="390" w:type="pct"/>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75929A04" w14:textId="77777777" w:rsidR="008B1D24" w:rsidRPr="008B1D24" w:rsidRDefault="008B1D24" w:rsidP="008B1D24">
                <w:pPr>
                  <w:autoSpaceDE w:val="0"/>
                  <w:autoSpaceDN w:val="0"/>
                  <w:adjustRightInd w:val="0"/>
                  <w:spacing w:line="360" w:lineRule="auto"/>
                  <w:jc w:val="center"/>
                  <w:rPr>
                    <w:rFonts w:ascii="Arial" w:hAnsi="Arial" w:cs="Arial"/>
                    <w:b/>
                    <w:bCs/>
                    <w:sz w:val="22"/>
                    <w:szCs w:val="22"/>
                  </w:rPr>
                </w:pPr>
                <w:r w:rsidRPr="008B1D24">
                  <w:rPr>
                    <w:rFonts w:ascii="Segoe UI Symbol" w:eastAsia="MS Gothic" w:hAnsi="Segoe UI Symbol" w:cs="Segoe UI Symbol"/>
                    <w:b/>
                    <w:bCs/>
                    <w:sz w:val="22"/>
                    <w:szCs w:val="22"/>
                  </w:rPr>
                  <w:t>☒</w:t>
                </w:r>
              </w:p>
            </w:sdtContent>
          </w:sdt>
        </w:tc>
      </w:tr>
      <w:tr w:rsidR="008B1D24" w:rsidRPr="008B1D24" w14:paraId="65DD0F52" w14:textId="77777777" w:rsidTr="008B1D24">
        <w:trPr>
          <w:trHeight w:val="403"/>
        </w:trPr>
        <w:tc>
          <w:tcPr>
            <w:tcW w:w="269" w:type="pct"/>
            <w:shd w:val="clear" w:color="auto" w:fill="F2F2F2" w:themeFill="background1" w:themeFillShade="F2"/>
            <w:vAlign w:val="center"/>
          </w:tcPr>
          <w:p w14:paraId="624C7ABA" w14:textId="77777777" w:rsidR="008B1D24" w:rsidRPr="008B1D24" w:rsidRDefault="008B1D24" w:rsidP="008B1D24">
            <w:pPr>
              <w:autoSpaceDE w:val="0"/>
              <w:autoSpaceDN w:val="0"/>
              <w:adjustRightInd w:val="0"/>
              <w:spacing w:line="360" w:lineRule="auto"/>
              <w:rPr>
                <w:rFonts w:ascii="Arial" w:hAnsi="Arial" w:cs="Arial"/>
                <w:sz w:val="22"/>
                <w:szCs w:val="22"/>
              </w:rPr>
            </w:pPr>
            <w:r w:rsidRPr="008B1D24">
              <w:rPr>
                <w:rFonts w:ascii="Arial" w:hAnsi="Arial" w:cs="Arial"/>
                <w:sz w:val="22"/>
                <w:szCs w:val="22"/>
              </w:rPr>
              <w:t>4</w:t>
            </w:r>
          </w:p>
        </w:tc>
        <w:tc>
          <w:tcPr>
            <w:tcW w:w="3936" w:type="pct"/>
            <w:shd w:val="clear" w:color="auto" w:fill="F2F2F2" w:themeFill="background1" w:themeFillShade="F2"/>
            <w:vAlign w:val="center"/>
          </w:tcPr>
          <w:p w14:paraId="2B0D1839" w14:textId="77777777" w:rsidR="008B1D24" w:rsidRPr="008B1D24" w:rsidRDefault="008B1D24" w:rsidP="008B1D24">
            <w:pPr>
              <w:autoSpaceDE w:val="0"/>
              <w:autoSpaceDN w:val="0"/>
              <w:adjustRightInd w:val="0"/>
              <w:spacing w:line="360" w:lineRule="auto"/>
              <w:rPr>
                <w:rFonts w:ascii="Arial" w:hAnsi="Arial" w:cs="Arial"/>
                <w:sz w:val="22"/>
                <w:szCs w:val="22"/>
              </w:rPr>
            </w:pPr>
            <w:r w:rsidRPr="008B1D24">
              <w:rPr>
                <w:rFonts w:ascii="Arial" w:hAnsi="Arial" w:cs="Arial"/>
                <w:sz w:val="22"/>
                <w:szCs w:val="22"/>
              </w:rPr>
              <w:t xml:space="preserve">Use of participant diaries? </w:t>
            </w:r>
          </w:p>
        </w:tc>
        <w:tc>
          <w:tcPr>
            <w:tcW w:w="405" w:type="pct"/>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306716B4"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Segoe UI Symbol" w:eastAsia="MS Gothic" w:hAnsi="Segoe UI Symbol" w:cs="Segoe UI Symbol"/>
                    <w:b/>
                    <w:bCs/>
                    <w:sz w:val="22"/>
                    <w:szCs w:val="22"/>
                  </w:rPr>
                  <w:t>☐</w:t>
                </w:r>
              </w:p>
            </w:sdtContent>
          </w:sdt>
        </w:tc>
        <w:tc>
          <w:tcPr>
            <w:tcW w:w="390" w:type="pct"/>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7DDEC29D"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Segoe UI Symbol" w:eastAsia="MS Gothic" w:hAnsi="Segoe UI Symbol" w:cs="Segoe UI Symbol"/>
                    <w:b/>
                    <w:bCs/>
                    <w:sz w:val="22"/>
                    <w:szCs w:val="22"/>
                  </w:rPr>
                  <w:t>☒</w:t>
                </w:r>
              </w:p>
            </w:sdtContent>
          </w:sdt>
        </w:tc>
      </w:tr>
      <w:tr w:rsidR="008B1D24" w:rsidRPr="008B1D24" w14:paraId="5A9BB40A" w14:textId="77777777" w:rsidTr="008B1D24">
        <w:trPr>
          <w:trHeight w:val="403"/>
        </w:trPr>
        <w:tc>
          <w:tcPr>
            <w:tcW w:w="269" w:type="pct"/>
            <w:shd w:val="clear" w:color="auto" w:fill="F2F2F2" w:themeFill="background1" w:themeFillShade="F2"/>
            <w:vAlign w:val="center"/>
          </w:tcPr>
          <w:p w14:paraId="6CA1BA97" w14:textId="77777777" w:rsidR="008B1D24" w:rsidRPr="008B1D24" w:rsidRDefault="008B1D24" w:rsidP="008B1D24">
            <w:pPr>
              <w:autoSpaceDE w:val="0"/>
              <w:autoSpaceDN w:val="0"/>
              <w:adjustRightInd w:val="0"/>
              <w:spacing w:line="360" w:lineRule="auto"/>
              <w:rPr>
                <w:rFonts w:ascii="Arial" w:hAnsi="Arial" w:cs="Arial"/>
                <w:sz w:val="22"/>
                <w:szCs w:val="22"/>
              </w:rPr>
            </w:pPr>
            <w:r w:rsidRPr="008B1D24">
              <w:rPr>
                <w:rFonts w:ascii="Arial" w:hAnsi="Arial" w:cs="Arial"/>
                <w:sz w:val="22"/>
                <w:szCs w:val="22"/>
              </w:rPr>
              <w:t>5</w:t>
            </w:r>
          </w:p>
        </w:tc>
        <w:tc>
          <w:tcPr>
            <w:tcW w:w="3936" w:type="pct"/>
            <w:shd w:val="clear" w:color="auto" w:fill="F2F2F2" w:themeFill="background1" w:themeFillShade="F2"/>
            <w:vAlign w:val="center"/>
          </w:tcPr>
          <w:p w14:paraId="13803216" w14:textId="77777777" w:rsidR="008B1D24" w:rsidRPr="008B1D24" w:rsidRDefault="008B1D24" w:rsidP="008B1D24">
            <w:pPr>
              <w:autoSpaceDE w:val="0"/>
              <w:autoSpaceDN w:val="0"/>
              <w:adjustRightInd w:val="0"/>
              <w:spacing w:line="360" w:lineRule="auto"/>
              <w:rPr>
                <w:rFonts w:ascii="Arial" w:hAnsi="Arial" w:cs="Arial"/>
                <w:sz w:val="22"/>
                <w:szCs w:val="22"/>
              </w:rPr>
            </w:pPr>
            <w:r w:rsidRPr="008B1D24">
              <w:rPr>
                <w:rFonts w:ascii="Arial" w:hAnsi="Arial" w:cs="Arial"/>
                <w:sz w:val="22"/>
                <w:szCs w:val="22"/>
              </w:rPr>
              <w:t>Use of video or audio recording?</w:t>
            </w:r>
          </w:p>
        </w:tc>
        <w:tc>
          <w:tcPr>
            <w:tcW w:w="405" w:type="pct"/>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380E39F4" w14:textId="77777777" w:rsidR="008B1D24" w:rsidRPr="008B1D24" w:rsidRDefault="008B1D24" w:rsidP="008B1D24">
                <w:pPr>
                  <w:autoSpaceDE w:val="0"/>
                  <w:autoSpaceDN w:val="0"/>
                  <w:adjustRightInd w:val="0"/>
                  <w:spacing w:line="360" w:lineRule="auto"/>
                  <w:jc w:val="center"/>
                  <w:rPr>
                    <w:rFonts w:ascii="Arial" w:hAnsi="Arial" w:cs="Arial"/>
                    <w:b/>
                    <w:bCs/>
                    <w:sz w:val="22"/>
                    <w:szCs w:val="22"/>
                  </w:rPr>
                </w:pPr>
                <w:r w:rsidRPr="008B1D24">
                  <w:rPr>
                    <w:rFonts w:ascii="Segoe UI Symbol" w:eastAsia="MS Gothic" w:hAnsi="Segoe UI Symbol" w:cs="Segoe UI Symbol"/>
                    <w:b/>
                    <w:bCs/>
                    <w:sz w:val="22"/>
                    <w:szCs w:val="22"/>
                  </w:rPr>
                  <w:t>☐</w:t>
                </w:r>
              </w:p>
            </w:sdtContent>
          </w:sdt>
        </w:tc>
        <w:tc>
          <w:tcPr>
            <w:tcW w:w="390" w:type="pct"/>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14D215D1" w14:textId="77777777" w:rsidR="008B1D24" w:rsidRPr="008B1D24" w:rsidRDefault="008B1D24" w:rsidP="008B1D24">
                <w:pPr>
                  <w:autoSpaceDE w:val="0"/>
                  <w:autoSpaceDN w:val="0"/>
                  <w:adjustRightInd w:val="0"/>
                  <w:spacing w:line="360" w:lineRule="auto"/>
                  <w:jc w:val="center"/>
                  <w:rPr>
                    <w:rFonts w:ascii="Arial" w:hAnsi="Arial" w:cs="Arial"/>
                    <w:b/>
                    <w:bCs/>
                    <w:sz w:val="22"/>
                    <w:szCs w:val="22"/>
                  </w:rPr>
                </w:pPr>
                <w:r w:rsidRPr="008B1D24">
                  <w:rPr>
                    <w:rFonts w:ascii="Segoe UI Symbol" w:eastAsia="MS Gothic" w:hAnsi="Segoe UI Symbol" w:cs="Segoe UI Symbol"/>
                    <w:b/>
                    <w:bCs/>
                    <w:sz w:val="22"/>
                    <w:szCs w:val="22"/>
                  </w:rPr>
                  <w:t>☒</w:t>
                </w:r>
              </w:p>
            </w:sdtContent>
          </w:sdt>
        </w:tc>
      </w:tr>
      <w:tr w:rsidR="008B1D24" w:rsidRPr="008B1D24" w14:paraId="4763F713" w14:textId="77777777" w:rsidTr="008B1D24">
        <w:trPr>
          <w:trHeight w:val="403"/>
        </w:trPr>
        <w:tc>
          <w:tcPr>
            <w:tcW w:w="269" w:type="pct"/>
            <w:shd w:val="clear" w:color="auto" w:fill="F2F2F2" w:themeFill="background1" w:themeFillShade="F2"/>
            <w:vAlign w:val="center"/>
          </w:tcPr>
          <w:p w14:paraId="2256B78E" w14:textId="77777777" w:rsidR="008B1D24" w:rsidRPr="008B1D24" w:rsidRDefault="008B1D24" w:rsidP="008B1D24">
            <w:pPr>
              <w:autoSpaceDE w:val="0"/>
              <w:autoSpaceDN w:val="0"/>
              <w:adjustRightInd w:val="0"/>
              <w:spacing w:line="360" w:lineRule="auto"/>
              <w:rPr>
                <w:rFonts w:ascii="Arial" w:hAnsi="Arial" w:cs="Arial"/>
                <w:sz w:val="22"/>
                <w:szCs w:val="22"/>
              </w:rPr>
            </w:pPr>
            <w:r w:rsidRPr="008B1D24">
              <w:rPr>
                <w:rFonts w:ascii="Arial" w:hAnsi="Arial" w:cs="Arial"/>
                <w:sz w:val="22"/>
                <w:szCs w:val="22"/>
              </w:rPr>
              <w:t>6</w:t>
            </w:r>
          </w:p>
        </w:tc>
        <w:tc>
          <w:tcPr>
            <w:tcW w:w="3936" w:type="pct"/>
            <w:shd w:val="clear" w:color="auto" w:fill="F2F2F2" w:themeFill="background1" w:themeFillShade="F2"/>
            <w:vAlign w:val="center"/>
          </w:tcPr>
          <w:p w14:paraId="73CC86D8" w14:textId="77777777" w:rsidR="008B1D24" w:rsidRPr="008B1D24" w:rsidRDefault="008B1D24" w:rsidP="008B1D24">
            <w:pPr>
              <w:autoSpaceDE w:val="0"/>
              <w:autoSpaceDN w:val="0"/>
              <w:adjustRightInd w:val="0"/>
              <w:spacing w:line="360" w:lineRule="auto"/>
              <w:rPr>
                <w:rFonts w:ascii="Arial" w:hAnsi="Arial" w:cs="Arial"/>
                <w:sz w:val="22"/>
                <w:szCs w:val="22"/>
              </w:rPr>
            </w:pPr>
            <w:r w:rsidRPr="008B1D24">
              <w:rPr>
                <w:rFonts w:ascii="Arial" w:hAnsi="Arial" w:cs="Arial"/>
                <w:sz w:val="22"/>
                <w:szCs w:val="22"/>
              </w:rPr>
              <w:t>Use of computer-generated log files?</w:t>
            </w:r>
          </w:p>
        </w:tc>
        <w:tc>
          <w:tcPr>
            <w:tcW w:w="405" w:type="pct"/>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085DF885"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Segoe UI Symbol" w:eastAsia="MS Gothic" w:hAnsi="Segoe UI Symbol" w:cs="Segoe UI Symbol"/>
                    <w:b/>
                    <w:bCs/>
                    <w:sz w:val="22"/>
                    <w:szCs w:val="22"/>
                  </w:rPr>
                  <w:t>☐</w:t>
                </w:r>
              </w:p>
            </w:sdtContent>
          </w:sdt>
        </w:tc>
        <w:tc>
          <w:tcPr>
            <w:tcW w:w="390" w:type="pct"/>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1813B719"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Segoe UI Symbol" w:eastAsia="MS Gothic" w:hAnsi="Segoe UI Symbol" w:cs="Segoe UI Symbol"/>
                    <w:b/>
                    <w:bCs/>
                    <w:sz w:val="22"/>
                    <w:szCs w:val="22"/>
                  </w:rPr>
                  <w:t>☒</w:t>
                </w:r>
              </w:p>
            </w:sdtContent>
          </w:sdt>
        </w:tc>
      </w:tr>
      <w:tr w:rsidR="008B1D24" w:rsidRPr="008B1D24" w14:paraId="084117AA" w14:textId="77777777" w:rsidTr="008B1D24">
        <w:trPr>
          <w:trHeight w:val="439"/>
        </w:trPr>
        <w:tc>
          <w:tcPr>
            <w:tcW w:w="269" w:type="pct"/>
            <w:shd w:val="clear" w:color="auto" w:fill="F2F2F2" w:themeFill="background1" w:themeFillShade="F2"/>
            <w:vAlign w:val="center"/>
          </w:tcPr>
          <w:p w14:paraId="610A6832" w14:textId="77777777" w:rsidR="008B1D24" w:rsidRPr="008B1D24" w:rsidRDefault="008B1D24" w:rsidP="008B1D24">
            <w:pPr>
              <w:autoSpaceDE w:val="0"/>
              <w:autoSpaceDN w:val="0"/>
              <w:adjustRightInd w:val="0"/>
              <w:spacing w:line="360" w:lineRule="auto"/>
              <w:rPr>
                <w:rFonts w:ascii="Arial" w:hAnsi="Arial" w:cs="Arial"/>
                <w:sz w:val="22"/>
                <w:szCs w:val="22"/>
              </w:rPr>
            </w:pPr>
            <w:r w:rsidRPr="008B1D24">
              <w:rPr>
                <w:rFonts w:ascii="Arial" w:hAnsi="Arial" w:cs="Arial"/>
                <w:sz w:val="22"/>
                <w:szCs w:val="22"/>
              </w:rPr>
              <w:t>7</w:t>
            </w:r>
          </w:p>
        </w:tc>
        <w:tc>
          <w:tcPr>
            <w:tcW w:w="3936" w:type="pct"/>
            <w:shd w:val="clear" w:color="auto" w:fill="F2F2F2" w:themeFill="background1" w:themeFillShade="F2"/>
            <w:vAlign w:val="center"/>
          </w:tcPr>
          <w:p w14:paraId="674C2D43" w14:textId="77777777" w:rsidR="008B1D24" w:rsidRPr="008B1D24" w:rsidRDefault="008B1D24" w:rsidP="008B1D24">
            <w:pPr>
              <w:autoSpaceDE w:val="0"/>
              <w:autoSpaceDN w:val="0"/>
              <w:adjustRightInd w:val="0"/>
              <w:spacing w:line="360" w:lineRule="auto"/>
              <w:rPr>
                <w:rFonts w:ascii="Arial" w:hAnsi="Arial" w:cs="Arial"/>
                <w:sz w:val="22"/>
                <w:szCs w:val="22"/>
              </w:rPr>
            </w:pPr>
            <w:r w:rsidRPr="008B1D24">
              <w:rPr>
                <w:rFonts w:ascii="Arial" w:hAnsi="Arial" w:cs="Arial"/>
                <w:sz w:val="22"/>
                <w:szCs w:val="22"/>
              </w:rPr>
              <w:t>Participant observation with their knowledge?</w:t>
            </w:r>
          </w:p>
        </w:tc>
        <w:tc>
          <w:tcPr>
            <w:tcW w:w="405" w:type="pct"/>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0716124"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Segoe UI Symbol" w:eastAsia="MS Gothic" w:hAnsi="Segoe UI Symbol" w:cs="Segoe UI Symbol"/>
                    <w:b/>
                    <w:bCs/>
                    <w:sz w:val="22"/>
                    <w:szCs w:val="22"/>
                  </w:rPr>
                  <w:t>☐</w:t>
                </w:r>
              </w:p>
            </w:sdtContent>
          </w:sdt>
        </w:tc>
        <w:tc>
          <w:tcPr>
            <w:tcW w:w="390" w:type="pct"/>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48A8A14E"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Segoe UI Symbol" w:eastAsia="MS Gothic" w:hAnsi="Segoe UI Symbol" w:cs="Segoe UI Symbol"/>
                    <w:b/>
                    <w:bCs/>
                    <w:sz w:val="22"/>
                    <w:szCs w:val="22"/>
                  </w:rPr>
                  <w:t>☒</w:t>
                </w:r>
              </w:p>
            </w:sdtContent>
          </w:sdt>
        </w:tc>
      </w:tr>
      <w:tr w:rsidR="008B1D24" w:rsidRPr="008B1D24" w14:paraId="484C2515" w14:textId="77777777" w:rsidTr="008B1D24">
        <w:trPr>
          <w:trHeight w:val="403"/>
        </w:trPr>
        <w:tc>
          <w:tcPr>
            <w:tcW w:w="269" w:type="pct"/>
            <w:shd w:val="clear" w:color="auto" w:fill="F2F2F2" w:themeFill="background1" w:themeFillShade="F2"/>
            <w:vAlign w:val="center"/>
          </w:tcPr>
          <w:p w14:paraId="44357E91" w14:textId="77777777" w:rsidR="008B1D24" w:rsidRPr="008B1D24" w:rsidRDefault="008B1D24" w:rsidP="008B1D24">
            <w:pPr>
              <w:autoSpaceDE w:val="0"/>
              <w:autoSpaceDN w:val="0"/>
              <w:adjustRightInd w:val="0"/>
              <w:spacing w:line="360" w:lineRule="auto"/>
              <w:rPr>
                <w:rFonts w:ascii="Arial" w:hAnsi="Arial" w:cs="Arial"/>
                <w:sz w:val="22"/>
                <w:szCs w:val="22"/>
              </w:rPr>
            </w:pPr>
            <w:r w:rsidRPr="008B1D24">
              <w:rPr>
                <w:rFonts w:ascii="Arial" w:hAnsi="Arial" w:cs="Arial"/>
                <w:sz w:val="22"/>
                <w:szCs w:val="22"/>
              </w:rPr>
              <w:t>8</w:t>
            </w:r>
          </w:p>
        </w:tc>
        <w:tc>
          <w:tcPr>
            <w:tcW w:w="3936" w:type="pct"/>
            <w:shd w:val="clear" w:color="auto" w:fill="F2F2F2" w:themeFill="background1" w:themeFillShade="F2"/>
            <w:vAlign w:val="center"/>
          </w:tcPr>
          <w:p w14:paraId="53456827" w14:textId="77777777" w:rsidR="008B1D24" w:rsidRPr="008B1D24" w:rsidRDefault="008B1D24" w:rsidP="008B1D24">
            <w:pPr>
              <w:autoSpaceDE w:val="0"/>
              <w:autoSpaceDN w:val="0"/>
              <w:adjustRightInd w:val="0"/>
              <w:spacing w:line="360" w:lineRule="auto"/>
              <w:rPr>
                <w:rFonts w:ascii="Arial" w:hAnsi="Arial" w:cs="Arial"/>
                <w:sz w:val="22"/>
                <w:szCs w:val="22"/>
              </w:rPr>
            </w:pPr>
            <w:r w:rsidRPr="008B1D24">
              <w:rPr>
                <w:rFonts w:ascii="Arial" w:hAnsi="Arial" w:cs="Arial"/>
                <w:sz w:val="22"/>
                <w:szCs w:val="22"/>
              </w:rPr>
              <w:t>Participant observation without their knowledge?</w:t>
            </w:r>
          </w:p>
        </w:tc>
        <w:tc>
          <w:tcPr>
            <w:tcW w:w="405" w:type="pct"/>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28B97417"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Segoe UI Symbol" w:eastAsia="MS Gothic" w:hAnsi="Segoe UI Symbol" w:cs="Segoe UI Symbol"/>
                    <w:b/>
                    <w:bCs/>
                    <w:sz w:val="22"/>
                    <w:szCs w:val="22"/>
                  </w:rPr>
                  <w:t>☐</w:t>
                </w:r>
              </w:p>
            </w:sdtContent>
          </w:sdt>
        </w:tc>
        <w:tc>
          <w:tcPr>
            <w:tcW w:w="390" w:type="pct"/>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6DA75A9D"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Segoe UI Symbol" w:eastAsia="MS Gothic" w:hAnsi="Segoe UI Symbol" w:cs="Segoe UI Symbol"/>
                    <w:b/>
                    <w:bCs/>
                    <w:sz w:val="22"/>
                    <w:szCs w:val="22"/>
                  </w:rPr>
                  <w:t>☒</w:t>
                </w:r>
              </w:p>
            </w:sdtContent>
          </w:sdt>
        </w:tc>
      </w:tr>
      <w:tr w:rsidR="008B1D24" w:rsidRPr="008B1D24" w14:paraId="24391F62" w14:textId="77777777" w:rsidTr="008B1D24">
        <w:trPr>
          <w:trHeight w:val="439"/>
        </w:trPr>
        <w:tc>
          <w:tcPr>
            <w:tcW w:w="269" w:type="pct"/>
            <w:shd w:val="clear" w:color="auto" w:fill="F2F2F2" w:themeFill="background1" w:themeFillShade="F2"/>
            <w:vAlign w:val="center"/>
          </w:tcPr>
          <w:p w14:paraId="2C376DC6" w14:textId="77777777" w:rsidR="008B1D24" w:rsidRPr="008B1D24" w:rsidRDefault="008B1D24" w:rsidP="008B1D24">
            <w:pPr>
              <w:autoSpaceDE w:val="0"/>
              <w:autoSpaceDN w:val="0"/>
              <w:adjustRightInd w:val="0"/>
              <w:spacing w:line="360" w:lineRule="auto"/>
              <w:rPr>
                <w:rFonts w:ascii="Arial" w:hAnsi="Arial" w:cs="Arial"/>
                <w:sz w:val="22"/>
                <w:szCs w:val="22"/>
              </w:rPr>
            </w:pPr>
            <w:r w:rsidRPr="008B1D24">
              <w:rPr>
                <w:rFonts w:ascii="Arial" w:hAnsi="Arial" w:cs="Arial"/>
                <w:sz w:val="22"/>
                <w:szCs w:val="22"/>
              </w:rPr>
              <w:t>9</w:t>
            </w:r>
          </w:p>
        </w:tc>
        <w:tc>
          <w:tcPr>
            <w:tcW w:w="3936" w:type="pct"/>
            <w:shd w:val="clear" w:color="auto" w:fill="F2F2F2" w:themeFill="background1" w:themeFillShade="F2"/>
            <w:vAlign w:val="center"/>
          </w:tcPr>
          <w:p w14:paraId="657B01EB" w14:textId="77777777" w:rsidR="008B1D24" w:rsidRPr="008B1D24" w:rsidRDefault="008B1D24" w:rsidP="008B1D24">
            <w:pPr>
              <w:autoSpaceDE w:val="0"/>
              <w:autoSpaceDN w:val="0"/>
              <w:adjustRightInd w:val="0"/>
              <w:spacing w:line="360" w:lineRule="auto"/>
              <w:rPr>
                <w:rFonts w:ascii="Arial" w:hAnsi="Arial" w:cs="Arial"/>
                <w:sz w:val="22"/>
                <w:szCs w:val="22"/>
              </w:rPr>
            </w:pPr>
            <w:r w:rsidRPr="008B1D24">
              <w:rPr>
                <w:rFonts w:ascii="Arial" w:hAnsi="Arial" w:cs="Arial"/>
                <w:sz w:val="22"/>
                <w:szCs w:val="22"/>
              </w:rPr>
              <w:t>Access to personal or confidential information without the participants’ specific consent?</w:t>
            </w:r>
          </w:p>
        </w:tc>
        <w:tc>
          <w:tcPr>
            <w:tcW w:w="405" w:type="pct"/>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3B058F08"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Segoe UI Symbol" w:eastAsia="MS Gothic" w:hAnsi="Segoe UI Symbol" w:cs="Segoe UI Symbol"/>
                    <w:b/>
                    <w:bCs/>
                    <w:sz w:val="22"/>
                    <w:szCs w:val="22"/>
                  </w:rPr>
                  <w:t>☐</w:t>
                </w:r>
              </w:p>
            </w:sdtContent>
          </w:sdt>
        </w:tc>
        <w:tc>
          <w:tcPr>
            <w:tcW w:w="390" w:type="pct"/>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5F4CE6A5"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Segoe UI Symbol" w:eastAsia="MS Gothic" w:hAnsi="Segoe UI Symbol" w:cs="Segoe UI Symbol"/>
                    <w:b/>
                    <w:bCs/>
                    <w:sz w:val="22"/>
                    <w:szCs w:val="22"/>
                  </w:rPr>
                  <w:t>☒</w:t>
                </w:r>
              </w:p>
            </w:sdtContent>
          </w:sdt>
        </w:tc>
      </w:tr>
      <w:tr w:rsidR="008B1D24" w:rsidRPr="008B1D24" w14:paraId="0C36BE3C" w14:textId="77777777" w:rsidTr="008B1D24">
        <w:trPr>
          <w:trHeight w:val="403"/>
        </w:trPr>
        <w:tc>
          <w:tcPr>
            <w:tcW w:w="269" w:type="pct"/>
            <w:shd w:val="clear" w:color="auto" w:fill="F2F2F2" w:themeFill="background1" w:themeFillShade="F2"/>
            <w:vAlign w:val="center"/>
          </w:tcPr>
          <w:p w14:paraId="3E75CB78" w14:textId="77777777" w:rsidR="008B1D24" w:rsidRPr="008B1D24" w:rsidRDefault="008B1D24" w:rsidP="008B1D24">
            <w:pPr>
              <w:autoSpaceDE w:val="0"/>
              <w:autoSpaceDN w:val="0"/>
              <w:adjustRightInd w:val="0"/>
              <w:spacing w:line="360" w:lineRule="auto"/>
              <w:rPr>
                <w:rFonts w:ascii="Arial" w:hAnsi="Arial" w:cs="Arial"/>
                <w:sz w:val="22"/>
                <w:szCs w:val="22"/>
              </w:rPr>
            </w:pPr>
            <w:r w:rsidRPr="008B1D24">
              <w:rPr>
                <w:rFonts w:ascii="Arial" w:hAnsi="Arial" w:cs="Arial"/>
                <w:sz w:val="22"/>
                <w:szCs w:val="22"/>
              </w:rPr>
              <w:t>10</w:t>
            </w:r>
          </w:p>
        </w:tc>
        <w:tc>
          <w:tcPr>
            <w:tcW w:w="3936" w:type="pct"/>
            <w:shd w:val="clear" w:color="auto" w:fill="F2F2F2" w:themeFill="background1" w:themeFillShade="F2"/>
            <w:vAlign w:val="center"/>
          </w:tcPr>
          <w:p w14:paraId="480B7E67" w14:textId="77777777" w:rsidR="008B1D24" w:rsidRPr="008B1D24" w:rsidRDefault="008B1D24" w:rsidP="008B1D24">
            <w:pPr>
              <w:autoSpaceDE w:val="0"/>
              <w:autoSpaceDN w:val="0"/>
              <w:adjustRightInd w:val="0"/>
              <w:spacing w:line="360" w:lineRule="auto"/>
              <w:rPr>
                <w:rFonts w:ascii="Arial" w:hAnsi="Arial" w:cs="Arial"/>
                <w:sz w:val="22"/>
                <w:szCs w:val="22"/>
              </w:rPr>
            </w:pPr>
            <w:r w:rsidRPr="008B1D24">
              <w:rPr>
                <w:rFonts w:ascii="Arial" w:hAnsi="Arial" w:cs="Arial"/>
                <w:sz w:val="22"/>
                <w:szCs w:val="22"/>
              </w:rPr>
              <w:t>Administration of any questions, test stimuli, presentation that may be experienced as physically, mentally or emotionally harmful / offensive?</w:t>
            </w:r>
          </w:p>
        </w:tc>
        <w:tc>
          <w:tcPr>
            <w:tcW w:w="405" w:type="pct"/>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7BFD1E04"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Segoe UI Symbol" w:eastAsia="MS Gothic" w:hAnsi="Segoe UI Symbol" w:cs="Segoe UI Symbol"/>
                    <w:b/>
                    <w:bCs/>
                    <w:sz w:val="22"/>
                    <w:szCs w:val="22"/>
                  </w:rPr>
                  <w:t>☐</w:t>
                </w:r>
              </w:p>
            </w:sdtContent>
          </w:sdt>
        </w:tc>
        <w:tc>
          <w:tcPr>
            <w:tcW w:w="390" w:type="pct"/>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38756F2C"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Segoe UI Symbol" w:eastAsia="MS Gothic" w:hAnsi="Segoe UI Symbol" w:cs="Segoe UI Symbol"/>
                    <w:b/>
                    <w:bCs/>
                    <w:sz w:val="22"/>
                    <w:szCs w:val="22"/>
                  </w:rPr>
                  <w:t>☒</w:t>
                </w:r>
              </w:p>
            </w:sdtContent>
          </w:sdt>
        </w:tc>
      </w:tr>
      <w:tr w:rsidR="008B1D24" w:rsidRPr="008B1D24" w14:paraId="5BDE2094" w14:textId="77777777" w:rsidTr="008B1D24">
        <w:trPr>
          <w:trHeight w:val="403"/>
        </w:trPr>
        <w:tc>
          <w:tcPr>
            <w:tcW w:w="269" w:type="pct"/>
            <w:shd w:val="clear" w:color="auto" w:fill="F2F2F2" w:themeFill="background1" w:themeFillShade="F2"/>
            <w:vAlign w:val="center"/>
          </w:tcPr>
          <w:p w14:paraId="2B2CAFB5" w14:textId="77777777" w:rsidR="008B1D24" w:rsidRPr="008B1D24" w:rsidRDefault="008B1D24" w:rsidP="008B1D24">
            <w:pPr>
              <w:autoSpaceDE w:val="0"/>
              <w:autoSpaceDN w:val="0"/>
              <w:adjustRightInd w:val="0"/>
              <w:spacing w:line="360" w:lineRule="auto"/>
              <w:rPr>
                <w:rFonts w:ascii="Arial" w:hAnsi="Arial" w:cs="Arial"/>
                <w:sz w:val="22"/>
                <w:szCs w:val="22"/>
              </w:rPr>
            </w:pPr>
            <w:r w:rsidRPr="008B1D24">
              <w:rPr>
                <w:rFonts w:ascii="Arial" w:hAnsi="Arial" w:cs="Arial"/>
                <w:sz w:val="22"/>
                <w:szCs w:val="22"/>
              </w:rPr>
              <w:t>11</w:t>
            </w:r>
          </w:p>
        </w:tc>
        <w:tc>
          <w:tcPr>
            <w:tcW w:w="3936" w:type="pct"/>
            <w:shd w:val="clear" w:color="auto" w:fill="F2F2F2" w:themeFill="background1" w:themeFillShade="F2"/>
            <w:vAlign w:val="center"/>
          </w:tcPr>
          <w:p w14:paraId="6C5D7729" w14:textId="77777777" w:rsidR="008B1D24" w:rsidRPr="008B1D24" w:rsidRDefault="008B1D24" w:rsidP="008B1D24">
            <w:pPr>
              <w:autoSpaceDE w:val="0"/>
              <w:autoSpaceDN w:val="0"/>
              <w:adjustRightInd w:val="0"/>
              <w:spacing w:line="360" w:lineRule="auto"/>
              <w:rPr>
                <w:rFonts w:ascii="Arial" w:hAnsi="Arial" w:cs="Arial"/>
                <w:sz w:val="22"/>
                <w:szCs w:val="22"/>
              </w:rPr>
            </w:pPr>
            <w:r w:rsidRPr="008B1D24">
              <w:rPr>
                <w:rFonts w:ascii="Arial" w:hAnsi="Arial" w:cs="Arial"/>
                <w:sz w:val="22"/>
                <w:szCs w:val="22"/>
              </w:rPr>
              <w:t>Performance of any acts which may cause embarrassment or affect self-esteem?</w:t>
            </w:r>
          </w:p>
        </w:tc>
        <w:tc>
          <w:tcPr>
            <w:tcW w:w="405" w:type="pct"/>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58B159E0" w14:textId="77777777" w:rsidR="008B1D24" w:rsidRPr="008B1D24" w:rsidRDefault="008B1D24" w:rsidP="008B1D24">
                <w:pPr>
                  <w:autoSpaceDE w:val="0"/>
                  <w:autoSpaceDN w:val="0"/>
                  <w:adjustRightInd w:val="0"/>
                  <w:spacing w:line="360" w:lineRule="auto"/>
                  <w:jc w:val="center"/>
                  <w:rPr>
                    <w:rFonts w:ascii="Arial" w:hAnsi="Arial" w:cs="Arial"/>
                    <w:bCs/>
                    <w:sz w:val="22"/>
                    <w:szCs w:val="22"/>
                  </w:rPr>
                </w:pPr>
                <w:r w:rsidRPr="008B1D24">
                  <w:rPr>
                    <w:rFonts w:ascii="Segoe UI Symbol" w:eastAsia="MS Gothic" w:hAnsi="Segoe UI Symbol" w:cs="Segoe UI Symbol"/>
                    <w:b/>
                    <w:bCs/>
                    <w:sz w:val="22"/>
                    <w:szCs w:val="22"/>
                  </w:rPr>
                  <w:t>☐</w:t>
                </w:r>
              </w:p>
            </w:sdtContent>
          </w:sdt>
        </w:tc>
        <w:tc>
          <w:tcPr>
            <w:tcW w:w="390" w:type="pct"/>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26D1DB7D" w14:textId="77777777" w:rsidR="008B1D24" w:rsidRPr="008B1D24" w:rsidRDefault="008B1D24" w:rsidP="008B1D24">
                <w:pPr>
                  <w:autoSpaceDE w:val="0"/>
                  <w:autoSpaceDN w:val="0"/>
                  <w:adjustRightInd w:val="0"/>
                  <w:spacing w:line="360" w:lineRule="auto"/>
                  <w:jc w:val="center"/>
                  <w:rPr>
                    <w:rFonts w:ascii="Arial" w:hAnsi="Arial" w:cs="Arial"/>
                    <w:bCs/>
                    <w:sz w:val="22"/>
                    <w:szCs w:val="22"/>
                  </w:rPr>
                </w:pPr>
                <w:r w:rsidRPr="008B1D24">
                  <w:rPr>
                    <w:rFonts w:ascii="Segoe UI Symbol" w:eastAsia="MS Gothic" w:hAnsi="Segoe UI Symbol" w:cs="Segoe UI Symbol"/>
                    <w:b/>
                    <w:bCs/>
                    <w:sz w:val="22"/>
                    <w:szCs w:val="22"/>
                  </w:rPr>
                  <w:t>☒</w:t>
                </w:r>
              </w:p>
            </w:sdtContent>
          </w:sdt>
        </w:tc>
      </w:tr>
      <w:tr w:rsidR="008B1D24" w:rsidRPr="008B1D24" w14:paraId="148FB5FE" w14:textId="77777777" w:rsidTr="008B1D24">
        <w:trPr>
          <w:trHeight w:val="403"/>
        </w:trPr>
        <w:tc>
          <w:tcPr>
            <w:tcW w:w="269" w:type="pct"/>
            <w:shd w:val="clear" w:color="auto" w:fill="F2F2F2" w:themeFill="background1" w:themeFillShade="F2"/>
            <w:vAlign w:val="center"/>
          </w:tcPr>
          <w:p w14:paraId="7394A342" w14:textId="77777777" w:rsidR="008B1D24" w:rsidRPr="008B1D24" w:rsidRDefault="008B1D24" w:rsidP="008B1D24">
            <w:pPr>
              <w:autoSpaceDE w:val="0"/>
              <w:autoSpaceDN w:val="0"/>
              <w:adjustRightInd w:val="0"/>
              <w:spacing w:line="360" w:lineRule="auto"/>
              <w:rPr>
                <w:rFonts w:ascii="Arial" w:hAnsi="Arial" w:cs="Arial"/>
                <w:sz w:val="22"/>
                <w:szCs w:val="22"/>
              </w:rPr>
            </w:pPr>
            <w:r w:rsidRPr="008B1D24">
              <w:rPr>
                <w:rFonts w:ascii="Arial" w:hAnsi="Arial" w:cs="Arial"/>
                <w:sz w:val="22"/>
                <w:szCs w:val="22"/>
              </w:rPr>
              <w:lastRenderedPageBreak/>
              <w:t>12</w:t>
            </w:r>
          </w:p>
        </w:tc>
        <w:tc>
          <w:tcPr>
            <w:tcW w:w="3936" w:type="pct"/>
            <w:shd w:val="clear" w:color="auto" w:fill="F2F2F2" w:themeFill="background1" w:themeFillShade="F2"/>
            <w:vAlign w:val="center"/>
          </w:tcPr>
          <w:p w14:paraId="2847FE7C" w14:textId="77777777" w:rsidR="008B1D24" w:rsidRPr="008B1D24" w:rsidRDefault="008B1D24" w:rsidP="008B1D24">
            <w:pPr>
              <w:autoSpaceDE w:val="0"/>
              <w:autoSpaceDN w:val="0"/>
              <w:adjustRightInd w:val="0"/>
              <w:spacing w:line="360" w:lineRule="auto"/>
              <w:rPr>
                <w:rFonts w:ascii="Arial" w:hAnsi="Arial" w:cs="Arial"/>
                <w:sz w:val="22"/>
                <w:szCs w:val="22"/>
              </w:rPr>
            </w:pPr>
            <w:r w:rsidRPr="008B1D24">
              <w:rPr>
                <w:rFonts w:ascii="Arial" w:hAnsi="Arial" w:cs="Arial"/>
                <w:sz w:val="22"/>
                <w:szCs w:val="22"/>
              </w:rPr>
              <w:t>Investigation of participants involved in illegal activities?</w:t>
            </w:r>
          </w:p>
        </w:tc>
        <w:tc>
          <w:tcPr>
            <w:tcW w:w="405" w:type="pct"/>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6CFA96EA" w14:textId="77777777" w:rsidR="008B1D24" w:rsidRPr="008B1D24" w:rsidRDefault="008B1D24" w:rsidP="008B1D24">
                <w:pPr>
                  <w:autoSpaceDE w:val="0"/>
                  <w:autoSpaceDN w:val="0"/>
                  <w:adjustRightInd w:val="0"/>
                  <w:spacing w:line="360" w:lineRule="auto"/>
                  <w:jc w:val="center"/>
                  <w:rPr>
                    <w:rFonts w:ascii="Arial" w:hAnsi="Arial" w:cs="Arial"/>
                    <w:bCs/>
                    <w:sz w:val="22"/>
                    <w:szCs w:val="22"/>
                  </w:rPr>
                </w:pPr>
                <w:r w:rsidRPr="008B1D24">
                  <w:rPr>
                    <w:rFonts w:ascii="Segoe UI Symbol" w:eastAsia="MS Gothic" w:hAnsi="Segoe UI Symbol" w:cs="Segoe UI Symbol"/>
                    <w:b/>
                    <w:bCs/>
                    <w:sz w:val="22"/>
                    <w:szCs w:val="22"/>
                  </w:rPr>
                  <w:t>☐</w:t>
                </w:r>
              </w:p>
            </w:sdtContent>
          </w:sdt>
        </w:tc>
        <w:tc>
          <w:tcPr>
            <w:tcW w:w="390" w:type="pct"/>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647C6DDD" w14:textId="77777777" w:rsidR="008B1D24" w:rsidRPr="008B1D24" w:rsidRDefault="008B1D24" w:rsidP="008B1D24">
                <w:pPr>
                  <w:autoSpaceDE w:val="0"/>
                  <w:autoSpaceDN w:val="0"/>
                  <w:adjustRightInd w:val="0"/>
                  <w:spacing w:line="360" w:lineRule="auto"/>
                  <w:jc w:val="center"/>
                  <w:rPr>
                    <w:rFonts w:ascii="Arial" w:hAnsi="Arial" w:cs="Arial"/>
                    <w:bCs/>
                    <w:sz w:val="22"/>
                    <w:szCs w:val="22"/>
                  </w:rPr>
                </w:pPr>
                <w:r w:rsidRPr="008B1D24">
                  <w:rPr>
                    <w:rFonts w:ascii="Segoe UI Symbol" w:eastAsia="MS Gothic" w:hAnsi="Segoe UI Symbol" w:cs="Segoe UI Symbol"/>
                    <w:b/>
                    <w:bCs/>
                    <w:sz w:val="22"/>
                    <w:szCs w:val="22"/>
                  </w:rPr>
                  <w:t>☒</w:t>
                </w:r>
              </w:p>
            </w:sdtContent>
          </w:sdt>
        </w:tc>
      </w:tr>
      <w:tr w:rsidR="008B1D24" w:rsidRPr="008B1D24" w14:paraId="3D216599" w14:textId="77777777" w:rsidTr="008B1D24">
        <w:trPr>
          <w:trHeight w:val="403"/>
        </w:trPr>
        <w:tc>
          <w:tcPr>
            <w:tcW w:w="269" w:type="pct"/>
            <w:shd w:val="clear" w:color="auto" w:fill="F2F2F2" w:themeFill="background1" w:themeFillShade="F2"/>
            <w:vAlign w:val="center"/>
          </w:tcPr>
          <w:p w14:paraId="68458AAB" w14:textId="77777777" w:rsidR="008B1D24" w:rsidRPr="008B1D24" w:rsidRDefault="008B1D24" w:rsidP="008B1D24">
            <w:pPr>
              <w:autoSpaceDE w:val="0"/>
              <w:autoSpaceDN w:val="0"/>
              <w:adjustRightInd w:val="0"/>
              <w:spacing w:line="360" w:lineRule="auto"/>
              <w:rPr>
                <w:rFonts w:ascii="Arial" w:hAnsi="Arial" w:cs="Arial"/>
                <w:sz w:val="22"/>
                <w:szCs w:val="22"/>
              </w:rPr>
            </w:pPr>
            <w:r w:rsidRPr="008B1D24">
              <w:rPr>
                <w:rFonts w:ascii="Arial" w:hAnsi="Arial" w:cs="Arial"/>
                <w:sz w:val="22"/>
                <w:szCs w:val="22"/>
              </w:rPr>
              <w:t>13</w:t>
            </w:r>
          </w:p>
        </w:tc>
        <w:tc>
          <w:tcPr>
            <w:tcW w:w="3936" w:type="pct"/>
            <w:shd w:val="clear" w:color="auto" w:fill="F2F2F2" w:themeFill="background1" w:themeFillShade="F2"/>
            <w:vAlign w:val="center"/>
          </w:tcPr>
          <w:p w14:paraId="4EE5A134" w14:textId="77777777" w:rsidR="008B1D24" w:rsidRPr="008B1D24" w:rsidRDefault="008B1D24" w:rsidP="008B1D24">
            <w:pPr>
              <w:autoSpaceDE w:val="0"/>
              <w:autoSpaceDN w:val="0"/>
              <w:adjustRightInd w:val="0"/>
              <w:spacing w:line="360" w:lineRule="auto"/>
              <w:rPr>
                <w:rFonts w:ascii="Arial" w:hAnsi="Arial" w:cs="Arial"/>
                <w:sz w:val="22"/>
                <w:szCs w:val="22"/>
              </w:rPr>
            </w:pPr>
            <w:r w:rsidRPr="008B1D24">
              <w:rPr>
                <w:rFonts w:ascii="Arial" w:hAnsi="Arial" w:cs="Arial"/>
                <w:sz w:val="22"/>
                <w:szCs w:val="22"/>
              </w:rPr>
              <w:t>Use of procedures that involve deception?</w:t>
            </w:r>
          </w:p>
        </w:tc>
        <w:tc>
          <w:tcPr>
            <w:tcW w:w="405" w:type="pct"/>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5A6634FC" w14:textId="77777777" w:rsidR="008B1D24" w:rsidRPr="008B1D24" w:rsidRDefault="008B1D24" w:rsidP="008B1D24">
                <w:pPr>
                  <w:autoSpaceDE w:val="0"/>
                  <w:autoSpaceDN w:val="0"/>
                  <w:adjustRightInd w:val="0"/>
                  <w:spacing w:line="360" w:lineRule="auto"/>
                  <w:jc w:val="center"/>
                  <w:rPr>
                    <w:rFonts w:ascii="Arial" w:hAnsi="Arial" w:cs="Arial"/>
                    <w:bCs/>
                    <w:sz w:val="22"/>
                    <w:szCs w:val="22"/>
                  </w:rPr>
                </w:pPr>
                <w:r w:rsidRPr="008B1D24">
                  <w:rPr>
                    <w:rFonts w:ascii="Segoe UI Symbol" w:eastAsia="MS Gothic" w:hAnsi="Segoe UI Symbol" w:cs="Segoe UI Symbol"/>
                    <w:b/>
                    <w:bCs/>
                    <w:sz w:val="22"/>
                    <w:szCs w:val="22"/>
                  </w:rPr>
                  <w:t>☐</w:t>
                </w:r>
              </w:p>
            </w:sdtContent>
          </w:sdt>
        </w:tc>
        <w:tc>
          <w:tcPr>
            <w:tcW w:w="390" w:type="pct"/>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1E0B935F" w14:textId="77777777" w:rsidR="008B1D24" w:rsidRPr="008B1D24" w:rsidRDefault="008B1D24" w:rsidP="008B1D24">
                <w:pPr>
                  <w:autoSpaceDE w:val="0"/>
                  <w:autoSpaceDN w:val="0"/>
                  <w:adjustRightInd w:val="0"/>
                  <w:spacing w:line="360" w:lineRule="auto"/>
                  <w:jc w:val="center"/>
                  <w:rPr>
                    <w:rFonts w:ascii="Arial" w:hAnsi="Arial" w:cs="Arial"/>
                    <w:bCs/>
                    <w:sz w:val="22"/>
                    <w:szCs w:val="22"/>
                  </w:rPr>
                </w:pPr>
                <w:r w:rsidRPr="008B1D24">
                  <w:rPr>
                    <w:rFonts w:ascii="Segoe UI Symbol" w:eastAsia="MS Gothic" w:hAnsi="Segoe UI Symbol" w:cs="Segoe UI Symbol"/>
                    <w:b/>
                    <w:bCs/>
                    <w:sz w:val="22"/>
                    <w:szCs w:val="22"/>
                  </w:rPr>
                  <w:t>☒</w:t>
                </w:r>
              </w:p>
            </w:sdtContent>
          </w:sdt>
        </w:tc>
      </w:tr>
      <w:tr w:rsidR="008B1D24" w:rsidRPr="008B1D24" w14:paraId="73F63FFB" w14:textId="77777777" w:rsidTr="008B1D24">
        <w:trPr>
          <w:trHeight w:val="403"/>
        </w:trPr>
        <w:tc>
          <w:tcPr>
            <w:tcW w:w="269" w:type="pct"/>
            <w:shd w:val="clear" w:color="auto" w:fill="F2F2F2" w:themeFill="background1" w:themeFillShade="F2"/>
            <w:vAlign w:val="center"/>
          </w:tcPr>
          <w:p w14:paraId="4543805D" w14:textId="77777777" w:rsidR="008B1D24" w:rsidRPr="008B1D24" w:rsidRDefault="008B1D24" w:rsidP="008B1D24">
            <w:pPr>
              <w:autoSpaceDE w:val="0"/>
              <w:autoSpaceDN w:val="0"/>
              <w:adjustRightInd w:val="0"/>
              <w:spacing w:line="360" w:lineRule="auto"/>
              <w:rPr>
                <w:rFonts w:ascii="Arial" w:hAnsi="Arial" w:cs="Arial"/>
                <w:sz w:val="22"/>
                <w:szCs w:val="22"/>
              </w:rPr>
            </w:pPr>
            <w:r w:rsidRPr="008B1D24">
              <w:rPr>
                <w:rFonts w:ascii="Arial" w:hAnsi="Arial" w:cs="Arial"/>
                <w:sz w:val="22"/>
                <w:szCs w:val="22"/>
              </w:rPr>
              <w:t>14</w:t>
            </w:r>
          </w:p>
        </w:tc>
        <w:tc>
          <w:tcPr>
            <w:tcW w:w="3936" w:type="pct"/>
            <w:shd w:val="clear" w:color="auto" w:fill="F2F2F2" w:themeFill="background1" w:themeFillShade="F2"/>
            <w:vAlign w:val="center"/>
          </w:tcPr>
          <w:p w14:paraId="49A04B33" w14:textId="77777777" w:rsidR="008B1D24" w:rsidRPr="008B1D24" w:rsidRDefault="008B1D24" w:rsidP="008B1D24">
            <w:pPr>
              <w:autoSpaceDE w:val="0"/>
              <w:autoSpaceDN w:val="0"/>
              <w:adjustRightInd w:val="0"/>
              <w:spacing w:line="360" w:lineRule="auto"/>
              <w:rPr>
                <w:rFonts w:ascii="Arial" w:hAnsi="Arial" w:cs="Arial"/>
                <w:sz w:val="22"/>
                <w:szCs w:val="22"/>
              </w:rPr>
            </w:pPr>
            <w:r w:rsidRPr="008B1D24">
              <w:rPr>
                <w:rFonts w:ascii="Arial" w:hAnsi="Arial" w:cs="Arial"/>
                <w:sz w:val="22"/>
                <w:szCs w:val="22"/>
              </w:rPr>
              <w:t>Administration of any substance, agent or placebo?</w:t>
            </w:r>
          </w:p>
        </w:tc>
        <w:tc>
          <w:tcPr>
            <w:tcW w:w="405" w:type="pct"/>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2571AE15" w14:textId="77777777" w:rsidR="008B1D24" w:rsidRPr="008B1D24" w:rsidRDefault="008B1D24" w:rsidP="008B1D24">
                <w:pPr>
                  <w:autoSpaceDE w:val="0"/>
                  <w:autoSpaceDN w:val="0"/>
                  <w:adjustRightInd w:val="0"/>
                  <w:spacing w:line="360" w:lineRule="auto"/>
                  <w:jc w:val="center"/>
                  <w:rPr>
                    <w:rFonts w:ascii="Arial" w:hAnsi="Arial" w:cs="Arial"/>
                    <w:bCs/>
                    <w:sz w:val="22"/>
                    <w:szCs w:val="22"/>
                  </w:rPr>
                </w:pPr>
                <w:r w:rsidRPr="008B1D24">
                  <w:rPr>
                    <w:rFonts w:ascii="Segoe UI Symbol" w:eastAsia="MS Gothic" w:hAnsi="Segoe UI Symbol" w:cs="Segoe UI Symbol"/>
                    <w:b/>
                    <w:bCs/>
                    <w:sz w:val="22"/>
                    <w:szCs w:val="22"/>
                  </w:rPr>
                  <w:t>☐</w:t>
                </w:r>
              </w:p>
            </w:sdtContent>
          </w:sdt>
        </w:tc>
        <w:tc>
          <w:tcPr>
            <w:tcW w:w="390" w:type="pct"/>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15302B35" w14:textId="77777777" w:rsidR="008B1D24" w:rsidRPr="008B1D24" w:rsidRDefault="008B1D24" w:rsidP="008B1D24">
                <w:pPr>
                  <w:autoSpaceDE w:val="0"/>
                  <w:autoSpaceDN w:val="0"/>
                  <w:adjustRightInd w:val="0"/>
                  <w:spacing w:line="360" w:lineRule="auto"/>
                  <w:jc w:val="center"/>
                  <w:rPr>
                    <w:rFonts w:ascii="Arial" w:hAnsi="Arial" w:cs="Arial"/>
                    <w:bCs/>
                    <w:sz w:val="22"/>
                    <w:szCs w:val="22"/>
                  </w:rPr>
                </w:pPr>
                <w:r w:rsidRPr="008B1D24">
                  <w:rPr>
                    <w:rFonts w:ascii="Segoe UI Symbol" w:eastAsia="MS Gothic" w:hAnsi="Segoe UI Symbol" w:cs="Segoe UI Symbol"/>
                    <w:b/>
                    <w:bCs/>
                    <w:sz w:val="22"/>
                    <w:szCs w:val="22"/>
                  </w:rPr>
                  <w:t>☒</w:t>
                </w:r>
              </w:p>
            </w:sdtContent>
          </w:sdt>
        </w:tc>
      </w:tr>
      <w:tr w:rsidR="008B1D24" w:rsidRPr="008B1D24" w14:paraId="7236EBE0" w14:textId="77777777" w:rsidTr="008B1D24">
        <w:trPr>
          <w:trHeight w:val="403"/>
        </w:trPr>
        <w:tc>
          <w:tcPr>
            <w:tcW w:w="269" w:type="pct"/>
            <w:shd w:val="clear" w:color="auto" w:fill="F2F2F2" w:themeFill="background1" w:themeFillShade="F2"/>
            <w:vAlign w:val="center"/>
          </w:tcPr>
          <w:p w14:paraId="49017512" w14:textId="77777777" w:rsidR="008B1D24" w:rsidRPr="008B1D24" w:rsidRDefault="008B1D24" w:rsidP="008B1D24">
            <w:pPr>
              <w:autoSpaceDE w:val="0"/>
              <w:autoSpaceDN w:val="0"/>
              <w:adjustRightInd w:val="0"/>
              <w:spacing w:line="360" w:lineRule="auto"/>
              <w:rPr>
                <w:rFonts w:ascii="Arial" w:hAnsi="Arial" w:cs="Arial"/>
                <w:sz w:val="22"/>
                <w:szCs w:val="22"/>
              </w:rPr>
            </w:pPr>
            <w:r w:rsidRPr="008B1D24">
              <w:rPr>
                <w:rFonts w:ascii="Arial" w:hAnsi="Arial" w:cs="Arial"/>
                <w:sz w:val="22"/>
                <w:szCs w:val="22"/>
              </w:rPr>
              <w:t>15</w:t>
            </w:r>
          </w:p>
        </w:tc>
        <w:tc>
          <w:tcPr>
            <w:tcW w:w="3936" w:type="pct"/>
            <w:shd w:val="clear" w:color="auto" w:fill="F2F2F2" w:themeFill="background1" w:themeFillShade="F2"/>
            <w:vAlign w:val="center"/>
          </w:tcPr>
          <w:p w14:paraId="57F51B2A" w14:textId="77777777" w:rsidR="008B1D24" w:rsidRPr="008B1D24" w:rsidRDefault="008B1D24" w:rsidP="008B1D24">
            <w:pPr>
              <w:autoSpaceDE w:val="0"/>
              <w:autoSpaceDN w:val="0"/>
              <w:adjustRightInd w:val="0"/>
              <w:spacing w:line="360" w:lineRule="auto"/>
              <w:rPr>
                <w:rFonts w:ascii="Arial" w:hAnsi="Arial" w:cs="Arial"/>
                <w:sz w:val="22"/>
                <w:szCs w:val="22"/>
              </w:rPr>
            </w:pPr>
            <w:r w:rsidRPr="008B1D24">
              <w:rPr>
                <w:rFonts w:ascii="Arial" w:hAnsi="Arial" w:cs="Arial"/>
                <w:sz w:val="22"/>
                <w:szCs w:val="22"/>
              </w:rPr>
              <w:t>Working with live vertebrate animals?</w:t>
            </w:r>
          </w:p>
        </w:tc>
        <w:tc>
          <w:tcPr>
            <w:tcW w:w="405" w:type="pct"/>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11FFC1D" w14:textId="77777777" w:rsidR="008B1D24" w:rsidRPr="008B1D24" w:rsidRDefault="008B1D24" w:rsidP="008B1D24">
                <w:pPr>
                  <w:autoSpaceDE w:val="0"/>
                  <w:autoSpaceDN w:val="0"/>
                  <w:adjustRightInd w:val="0"/>
                  <w:spacing w:line="360" w:lineRule="auto"/>
                  <w:jc w:val="center"/>
                  <w:rPr>
                    <w:rFonts w:ascii="Arial" w:hAnsi="Arial" w:cs="Arial"/>
                    <w:bCs/>
                    <w:sz w:val="22"/>
                    <w:szCs w:val="22"/>
                  </w:rPr>
                </w:pPr>
                <w:r w:rsidRPr="008B1D24">
                  <w:rPr>
                    <w:rFonts w:ascii="Segoe UI Symbol" w:eastAsia="MS Gothic" w:hAnsi="Segoe UI Symbol" w:cs="Segoe UI Symbol"/>
                    <w:b/>
                    <w:bCs/>
                    <w:sz w:val="22"/>
                    <w:szCs w:val="22"/>
                  </w:rPr>
                  <w:t>☐</w:t>
                </w:r>
              </w:p>
            </w:sdtContent>
          </w:sdt>
        </w:tc>
        <w:tc>
          <w:tcPr>
            <w:tcW w:w="390" w:type="pct"/>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7317C6EA" w14:textId="77777777" w:rsidR="008B1D24" w:rsidRPr="008B1D24" w:rsidRDefault="008B1D24" w:rsidP="008B1D24">
                <w:pPr>
                  <w:autoSpaceDE w:val="0"/>
                  <w:autoSpaceDN w:val="0"/>
                  <w:adjustRightInd w:val="0"/>
                  <w:spacing w:line="360" w:lineRule="auto"/>
                  <w:jc w:val="center"/>
                  <w:rPr>
                    <w:rFonts w:ascii="Arial" w:hAnsi="Arial" w:cs="Arial"/>
                    <w:bCs/>
                    <w:sz w:val="22"/>
                    <w:szCs w:val="22"/>
                  </w:rPr>
                </w:pPr>
                <w:r w:rsidRPr="008B1D24">
                  <w:rPr>
                    <w:rFonts w:ascii="Segoe UI Symbol" w:eastAsia="MS Gothic" w:hAnsi="Segoe UI Symbol" w:cs="Segoe UI Symbol"/>
                    <w:b/>
                    <w:bCs/>
                    <w:sz w:val="22"/>
                    <w:szCs w:val="22"/>
                  </w:rPr>
                  <w:t>☒</w:t>
                </w:r>
              </w:p>
            </w:sdtContent>
          </w:sdt>
        </w:tc>
      </w:tr>
      <w:tr w:rsidR="008B1D24" w:rsidRPr="008B1D24" w14:paraId="3D439BB5" w14:textId="77777777" w:rsidTr="008B1D24">
        <w:trPr>
          <w:trHeight w:val="403"/>
        </w:trPr>
        <w:tc>
          <w:tcPr>
            <w:tcW w:w="269" w:type="pct"/>
            <w:shd w:val="clear" w:color="auto" w:fill="F2F2F2" w:themeFill="background1" w:themeFillShade="F2"/>
            <w:vAlign w:val="center"/>
          </w:tcPr>
          <w:p w14:paraId="4003EDBB" w14:textId="77777777" w:rsidR="008B1D24" w:rsidRPr="008B1D24" w:rsidRDefault="008B1D24" w:rsidP="008B1D24">
            <w:pPr>
              <w:autoSpaceDE w:val="0"/>
              <w:autoSpaceDN w:val="0"/>
              <w:adjustRightInd w:val="0"/>
              <w:spacing w:line="360" w:lineRule="auto"/>
              <w:rPr>
                <w:rFonts w:ascii="Arial" w:hAnsi="Arial" w:cs="Arial"/>
                <w:sz w:val="22"/>
                <w:szCs w:val="22"/>
              </w:rPr>
            </w:pPr>
            <w:r w:rsidRPr="008B1D24">
              <w:rPr>
                <w:rFonts w:ascii="Arial" w:hAnsi="Arial" w:cs="Arial"/>
                <w:sz w:val="22"/>
                <w:szCs w:val="22"/>
              </w:rPr>
              <w:t>16</w:t>
            </w:r>
          </w:p>
        </w:tc>
        <w:tc>
          <w:tcPr>
            <w:tcW w:w="3936" w:type="pct"/>
            <w:shd w:val="clear" w:color="auto" w:fill="F2F2F2" w:themeFill="background1" w:themeFillShade="F2"/>
            <w:vAlign w:val="center"/>
          </w:tcPr>
          <w:p w14:paraId="71C3F46D" w14:textId="77777777" w:rsidR="008B1D24" w:rsidRPr="008B1D24" w:rsidRDefault="008B1D24" w:rsidP="008B1D24">
            <w:pPr>
              <w:autoSpaceDE w:val="0"/>
              <w:autoSpaceDN w:val="0"/>
              <w:adjustRightInd w:val="0"/>
              <w:spacing w:line="360" w:lineRule="auto"/>
              <w:rPr>
                <w:rFonts w:ascii="Arial" w:hAnsi="Arial" w:cs="Arial"/>
                <w:sz w:val="22"/>
                <w:szCs w:val="22"/>
              </w:rPr>
            </w:pPr>
            <w:r w:rsidRPr="008B1D24">
              <w:rPr>
                <w:rFonts w:ascii="Arial" w:hAnsi="Arial" w:cs="Arial"/>
                <w:sz w:val="22"/>
                <w:szCs w:val="22"/>
              </w:rPr>
              <w:t>Procedures that may have a negative impact on the environment?</w:t>
            </w:r>
          </w:p>
        </w:tc>
        <w:tc>
          <w:tcPr>
            <w:tcW w:w="405" w:type="pct"/>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0584DD1B" w14:textId="77777777" w:rsidR="008B1D24" w:rsidRPr="008B1D24" w:rsidRDefault="008B1D24" w:rsidP="008B1D24">
                <w:pPr>
                  <w:autoSpaceDE w:val="0"/>
                  <w:autoSpaceDN w:val="0"/>
                  <w:adjustRightInd w:val="0"/>
                  <w:spacing w:line="360" w:lineRule="auto"/>
                  <w:jc w:val="center"/>
                  <w:rPr>
                    <w:rFonts w:ascii="Arial" w:hAnsi="Arial" w:cs="Arial"/>
                    <w:b/>
                    <w:bCs/>
                    <w:sz w:val="22"/>
                    <w:szCs w:val="22"/>
                  </w:rPr>
                </w:pPr>
                <w:r w:rsidRPr="008B1D24">
                  <w:rPr>
                    <w:rFonts w:ascii="Segoe UI Symbol" w:eastAsia="MS Gothic" w:hAnsi="Segoe UI Symbol" w:cs="Segoe UI Symbol"/>
                    <w:b/>
                    <w:bCs/>
                    <w:sz w:val="22"/>
                    <w:szCs w:val="22"/>
                  </w:rPr>
                  <w:t>☐</w:t>
                </w:r>
              </w:p>
            </w:sdtContent>
          </w:sdt>
        </w:tc>
        <w:tc>
          <w:tcPr>
            <w:tcW w:w="390" w:type="pct"/>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552310AD" w14:textId="77777777" w:rsidR="008B1D24" w:rsidRPr="008B1D24" w:rsidRDefault="008B1D24" w:rsidP="008B1D24">
                <w:pPr>
                  <w:autoSpaceDE w:val="0"/>
                  <w:autoSpaceDN w:val="0"/>
                  <w:adjustRightInd w:val="0"/>
                  <w:spacing w:line="360" w:lineRule="auto"/>
                  <w:jc w:val="center"/>
                  <w:rPr>
                    <w:rFonts w:ascii="Arial" w:hAnsi="Arial" w:cs="Arial"/>
                    <w:b/>
                    <w:bCs/>
                    <w:sz w:val="22"/>
                    <w:szCs w:val="22"/>
                  </w:rPr>
                </w:pPr>
                <w:r w:rsidRPr="008B1D24">
                  <w:rPr>
                    <w:rFonts w:ascii="Segoe UI Symbol" w:eastAsia="MS Gothic" w:hAnsi="Segoe UI Symbol" w:cs="Segoe UI Symbol"/>
                    <w:b/>
                    <w:bCs/>
                    <w:sz w:val="22"/>
                    <w:szCs w:val="22"/>
                  </w:rPr>
                  <w:t>☒</w:t>
                </w:r>
              </w:p>
            </w:sdtContent>
          </w:sdt>
        </w:tc>
      </w:tr>
      <w:tr w:rsidR="008B1D24" w:rsidRPr="008B1D24" w14:paraId="45FB38AC" w14:textId="77777777" w:rsidTr="008B1D24">
        <w:trPr>
          <w:trHeight w:val="403"/>
        </w:trPr>
        <w:tc>
          <w:tcPr>
            <w:tcW w:w="269" w:type="pct"/>
            <w:shd w:val="clear" w:color="auto" w:fill="F2F2F2" w:themeFill="background1" w:themeFillShade="F2"/>
            <w:vAlign w:val="center"/>
          </w:tcPr>
          <w:p w14:paraId="65B946F1" w14:textId="77777777" w:rsidR="008B1D24" w:rsidRPr="008B1D24" w:rsidRDefault="008B1D24" w:rsidP="008B1D24">
            <w:pPr>
              <w:autoSpaceDE w:val="0"/>
              <w:autoSpaceDN w:val="0"/>
              <w:adjustRightInd w:val="0"/>
              <w:spacing w:line="360" w:lineRule="auto"/>
              <w:rPr>
                <w:rFonts w:ascii="Arial" w:hAnsi="Arial" w:cs="Arial"/>
                <w:sz w:val="22"/>
                <w:szCs w:val="22"/>
              </w:rPr>
            </w:pPr>
            <w:r w:rsidRPr="008B1D24">
              <w:rPr>
                <w:rFonts w:ascii="Arial" w:hAnsi="Arial" w:cs="Arial"/>
                <w:sz w:val="22"/>
                <w:szCs w:val="22"/>
              </w:rPr>
              <w:t>17</w:t>
            </w:r>
          </w:p>
        </w:tc>
        <w:tc>
          <w:tcPr>
            <w:tcW w:w="3936" w:type="pct"/>
            <w:shd w:val="clear" w:color="auto" w:fill="F2F2F2" w:themeFill="background1" w:themeFillShade="F2"/>
            <w:vAlign w:val="center"/>
          </w:tcPr>
          <w:p w14:paraId="0FE383BD" w14:textId="77777777" w:rsidR="008B1D24" w:rsidRPr="008B1D24" w:rsidRDefault="008B1D24" w:rsidP="008B1D24">
            <w:pPr>
              <w:autoSpaceDE w:val="0"/>
              <w:autoSpaceDN w:val="0"/>
              <w:adjustRightInd w:val="0"/>
              <w:spacing w:line="360" w:lineRule="auto"/>
              <w:rPr>
                <w:rFonts w:ascii="Arial" w:hAnsi="Arial" w:cs="Arial"/>
                <w:sz w:val="22"/>
                <w:szCs w:val="22"/>
              </w:rPr>
            </w:pPr>
            <w:r w:rsidRPr="008B1D24">
              <w:rPr>
                <w:rFonts w:ascii="Arial" w:hAnsi="Arial" w:cs="Arial"/>
                <w:sz w:val="22"/>
                <w:szCs w:val="22"/>
              </w:rPr>
              <w:t>Other primary data collection methods. Please indicate the type of data collection method(s) below.</w:t>
            </w:r>
          </w:p>
        </w:tc>
        <w:tc>
          <w:tcPr>
            <w:tcW w:w="405" w:type="pct"/>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2641AAA0" w14:textId="77777777" w:rsidR="008B1D24" w:rsidRPr="008B1D24" w:rsidRDefault="008B1D24" w:rsidP="008B1D24">
                <w:pPr>
                  <w:autoSpaceDE w:val="0"/>
                  <w:autoSpaceDN w:val="0"/>
                  <w:adjustRightInd w:val="0"/>
                  <w:spacing w:line="360" w:lineRule="auto"/>
                  <w:jc w:val="center"/>
                  <w:rPr>
                    <w:rFonts w:ascii="Arial" w:hAnsi="Arial" w:cs="Arial"/>
                    <w:b/>
                    <w:bCs/>
                    <w:sz w:val="22"/>
                    <w:szCs w:val="22"/>
                  </w:rPr>
                </w:pPr>
                <w:r w:rsidRPr="008B1D24">
                  <w:rPr>
                    <w:rFonts w:ascii="Segoe UI Symbol" w:eastAsia="MS Gothic" w:hAnsi="Segoe UI Symbol" w:cs="Segoe UI Symbol"/>
                    <w:b/>
                    <w:bCs/>
                    <w:sz w:val="22"/>
                    <w:szCs w:val="22"/>
                  </w:rPr>
                  <w:t>☐</w:t>
                </w:r>
              </w:p>
            </w:sdtContent>
          </w:sdt>
        </w:tc>
        <w:tc>
          <w:tcPr>
            <w:tcW w:w="390" w:type="pct"/>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403B821C" w14:textId="77777777" w:rsidR="008B1D24" w:rsidRPr="008B1D24" w:rsidRDefault="008B1D24" w:rsidP="008B1D24">
                <w:pPr>
                  <w:autoSpaceDE w:val="0"/>
                  <w:autoSpaceDN w:val="0"/>
                  <w:adjustRightInd w:val="0"/>
                  <w:spacing w:line="360" w:lineRule="auto"/>
                  <w:jc w:val="center"/>
                  <w:rPr>
                    <w:rFonts w:ascii="Arial" w:hAnsi="Arial" w:cs="Arial"/>
                    <w:b/>
                    <w:bCs/>
                    <w:sz w:val="22"/>
                    <w:szCs w:val="22"/>
                  </w:rPr>
                </w:pPr>
                <w:r w:rsidRPr="008B1D24">
                  <w:rPr>
                    <w:rFonts w:ascii="Segoe UI Symbol" w:eastAsia="MS Gothic" w:hAnsi="Segoe UI Symbol" w:cs="Segoe UI Symbol"/>
                    <w:b/>
                    <w:bCs/>
                    <w:sz w:val="22"/>
                    <w:szCs w:val="22"/>
                  </w:rPr>
                  <w:t>☐</w:t>
                </w:r>
              </w:p>
            </w:sdtContent>
          </w:sdt>
        </w:tc>
      </w:tr>
      <w:tr w:rsidR="008B1D24" w:rsidRPr="008B1D24" w14:paraId="37978C4C" w14:textId="77777777" w:rsidTr="008B1D24">
        <w:trPr>
          <w:trHeight w:val="403"/>
        </w:trPr>
        <w:tc>
          <w:tcPr>
            <w:tcW w:w="269" w:type="pct"/>
            <w:vAlign w:val="center"/>
          </w:tcPr>
          <w:p w14:paraId="51BA09C8" w14:textId="77777777" w:rsidR="008B1D24" w:rsidRPr="008B1D24" w:rsidRDefault="008B1D24" w:rsidP="008B1D24">
            <w:pPr>
              <w:autoSpaceDE w:val="0"/>
              <w:autoSpaceDN w:val="0"/>
              <w:adjustRightInd w:val="0"/>
              <w:spacing w:line="360" w:lineRule="auto"/>
              <w:rPr>
                <w:rFonts w:ascii="Arial" w:hAnsi="Arial" w:cs="Arial"/>
                <w:sz w:val="22"/>
                <w:szCs w:val="22"/>
              </w:rPr>
            </w:pPr>
          </w:p>
        </w:tc>
        <w:tc>
          <w:tcPr>
            <w:tcW w:w="3936" w:type="pct"/>
            <w:vAlign w:val="center"/>
          </w:tcPr>
          <w:p w14:paraId="69161BB0" w14:textId="77777777" w:rsidR="008B1D24" w:rsidRPr="008B1D24" w:rsidRDefault="008B1D24" w:rsidP="008B1D24">
            <w:pPr>
              <w:autoSpaceDE w:val="0"/>
              <w:autoSpaceDN w:val="0"/>
              <w:adjustRightInd w:val="0"/>
              <w:spacing w:line="360" w:lineRule="auto"/>
              <w:rPr>
                <w:rFonts w:ascii="Arial" w:hAnsi="Arial" w:cs="Arial"/>
                <w:sz w:val="22"/>
                <w:szCs w:val="22"/>
              </w:rPr>
            </w:pPr>
            <w:r w:rsidRPr="008B1D24">
              <w:rPr>
                <w:rFonts w:ascii="Arial" w:hAnsi="Arial" w:cs="Arial"/>
                <w:sz w:val="22"/>
                <w:szCs w:val="22"/>
              </w:rPr>
              <w:t>Details of any other primary data collection method:</w:t>
            </w:r>
          </w:p>
          <w:p w14:paraId="49ADEC77" w14:textId="77777777" w:rsidR="008B1D24" w:rsidRPr="008B1D24" w:rsidRDefault="008B1D24" w:rsidP="008B1D24">
            <w:pPr>
              <w:spacing w:line="360" w:lineRule="auto"/>
              <w:rPr>
                <w:rFonts w:ascii="Arial" w:hAnsi="Arial" w:cs="Arial"/>
                <w:sz w:val="22"/>
                <w:szCs w:val="22"/>
              </w:rPr>
            </w:pPr>
          </w:p>
          <w:p w14:paraId="30557470" w14:textId="77777777" w:rsidR="008B1D24" w:rsidRPr="008B1D24" w:rsidRDefault="008B1D24" w:rsidP="008B1D24">
            <w:pPr>
              <w:autoSpaceDE w:val="0"/>
              <w:autoSpaceDN w:val="0"/>
              <w:adjustRightInd w:val="0"/>
              <w:spacing w:line="360" w:lineRule="auto"/>
              <w:rPr>
                <w:rFonts w:ascii="Arial" w:hAnsi="Arial" w:cs="Arial"/>
                <w:sz w:val="22"/>
                <w:szCs w:val="22"/>
              </w:rPr>
            </w:pPr>
            <w:r w:rsidRPr="008B1D24">
              <w:rPr>
                <w:rFonts w:ascii="Arial" w:hAnsi="Arial" w:cs="Arial"/>
                <w:sz w:val="18"/>
                <w:szCs w:val="18"/>
              </w:rPr>
              <w:t>(this box should expand as you type)</w:t>
            </w:r>
          </w:p>
        </w:tc>
        <w:tc>
          <w:tcPr>
            <w:tcW w:w="405" w:type="pct"/>
            <w:vMerge/>
            <w:shd w:val="clear" w:color="auto" w:fill="BFBFBF" w:themeFill="background1" w:themeFillShade="BF"/>
            <w:vAlign w:val="center"/>
          </w:tcPr>
          <w:p w14:paraId="5960B30B" w14:textId="77777777" w:rsidR="008B1D24" w:rsidRPr="008B1D24" w:rsidRDefault="008B1D24" w:rsidP="008B1D24">
            <w:pPr>
              <w:autoSpaceDE w:val="0"/>
              <w:autoSpaceDN w:val="0"/>
              <w:adjustRightInd w:val="0"/>
              <w:spacing w:line="360" w:lineRule="auto"/>
              <w:jc w:val="center"/>
              <w:rPr>
                <w:rFonts w:ascii="Arial" w:hAnsi="Arial" w:cs="Arial"/>
                <w:b/>
                <w:bCs/>
                <w:sz w:val="22"/>
                <w:szCs w:val="22"/>
              </w:rPr>
            </w:pPr>
          </w:p>
        </w:tc>
        <w:tc>
          <w:tcPr>
            <w:tcW w:w="390" w:type="pct"/>
            <w:vMerge/>
            <w:shd w:val="clear" w:color="auto" w:fill="BFBFBF" w:themeFill="background1" w:themeFillShade="BF"/>
            <w:vAlign w:val="center"/>
          </w:tcPr>
          <w:p w14:paraId="6DC19C56" w14:textId="77777777" w:rsidR="008B1D24" w:rsidRPr="008B1D24" w:rsidRDefault="008B1D24" w:rsidP="008B1D24">
            <w:pPr>
              <w:autoSpaceDE w:val="0"/>
              <w:autoSpaceDN w:val="0"/>
              <w:adjustRightInd w:val="0"/>
              <w:spacing w:line="360" w:lineRule="auto"/>
              <w:jc w:val="center"/>
              <w:rPr>
                <w:rFonts w:ascii="Arial" w:hAnsi="Arial" w:cs="Arial"/>
                <w:b/>
                <w:bCs/>
                <w:sz w:val="22"/>
                <w:szCs w:val="22"/>
              </w:rPr>
            </w:pPr>
          </w:p>
        </w:tc>
      </w:tr>
    </w:tbl>
    <w:p w14:paraId="4BEE1F98" w14:textId="77777777" w:rsidR="008B1D24" w:rsidRPr="008B1D24" w:rsidRDefault="008B1D24" w:rsidP="008B1D24">
      <w:pPr>
        <w:rPr>
          <w:rFonts w:ascii="Arial" w:hAnsi="Arial" w:cs="Arial"/>
          <w:bCs/>
          <w:iCs/>
          <w:sz w:val="22"/>
          <w:szCs w:val="22"/>
        </w:rPr>
      </w:pPr>
    </w:p>
    <w:p w14:paraId="093ED7D9" w14:textId="77777777" w:rsidR="008B1D24" w:rsidRPr="008B1D24" w:rsidRDefault="008B1D24" w:rsidP="008B1D24">
      <w:pPr>
        <w:rPr>
          <w:rFonts w:ascii="Arial" w:hAnsi="Arial" w:cs="Arial"/>
          <w:bCs/>
          <w:iCs/>
          <w:sz w:val="22"/>
          <w:szCs w:val="22"/>
        </w:rPr>
      </w:pPr>
      <w:r w:rsidRPr="008B1D24">
        <w:rPr>
          <w:rFonts w:ascii="Arial" w:hAnsi="Arial" w:cs="Arial"/>
          <w:bCs/>
          <w:iCs/>
          <w:sz w:val="22"/>
          <w:szCs w:val="22"/>
        </w:rPr>
        <w:t>If you have ticked NO to every question then the research activity is (ethically) low risk and you may skip section E and continue to section F.</w:t>
      </w:r>
    </w:p>
    <w:p w14:paraId="4AEB5A33" w14:textId="77777777" w:rsidR="008B1D24" w:rsidRPr="008B1D24" w:rsidRDefault="008B1D24" w:rsidP="008B1D24">
      <w:pPr>
        <w:rPr>
          <w:rFonts w:ascii="Arial" w:hAnsi="Arial" w:cs="Arial"/>
          <w:bCs/>
          <w:iCs/>
          <w:sz w:val="22"/>
          <w:szCs w:val="22"/>
        </w:rPr>
      </w:pPr>
    </w:p>
    <w:p w14:paraId="41F04379" w14:textId="77777777" w:rsidR="008B1D24" w:rsidRPr="008B1D24" w:rsidRDefault="008B1D24" w:rsidP="008B1D24">
      <w:pPr>
        <w:rPr>
          <w:rFonts w:ascii="Arial" w:hAnsi="Arial" w:cs="Arial"/>
          <w:bCs/>
          <w:iCs/>
          <w:sz w:val="22"/>
          <w:szCs w:val="22"/>
        </w:rPr>
      </w:pPr>
      <w:r w:rsidRPr="008B1D24">
        <w:rPr>
          <w:rFonts w:ascii="Arial" w:hAnsi="Arial" w:cs="Arial"/>
          <w:bCs/>
          <w:iCs/>
          <w:sz w:val="22"/>
          <w:szCs w:val="22"/>
        </w:rPr>
        <w:t xml:space="preserve">If YES to any question, then no research activity should be undertaken until full ethical approval has been obtained. </w:t>
      </w:r>
    </w:p>
    <w:p w14:paraId="395956D8" w14:textId="77777777" w:rsidR="008B1D24" w:rsidRPr="008B1D24" w:rsidRDefault="008B1D24" w:rsidP="008B1D24">
      <w:pPr>
        <w:rPr>
          <w:rFonts w:ascii="Arial" w:hAnsi="Arial" w:cs="Arial"/>
          <w:bCs/>
          <w:iCs/>
          <w:sz w:val="22"/>
          <w:szCs w:val="22"/>
        </w:rPr>
      </w:pPr>
    </w:p>
    <w:p w14:paraId="336566CC" w14:textId="77777777" w:rsidR="008B1D24" w:rsidRPr="008B1D24" w:rsidRDefault="008B1D24" w:rsidP="008B1D24">
      <w:pPr>
        <w:autoSpaceDE w:val="0"/>
        <w:autoSpaceDN w:val="0"/>
        <w:adjustRightInd w:val="0"/>
        <w:spacing w:after="240"/>
        <w:rPr>
          <w:rFonts w:ascii="Arial" w:hAnsi="Arial" w:cs="Arial"/>
          <w:b/>
          <w:sz w:val="22"/>
          <w:szCs w:val="22"/>
        </w:rPr>
      </w:pPr>
      <w:r w:rsidRPr="008B1D24">
        <w:rPr>
          <w:rFonts w:ascii="Arial" w:hAnsi="Arial" w:cs="Arial"/>
          <w:b/>
          <w:sz w:val="22"/>
          <w:szCs w:val="22"/>
        </w:rPr>
        <w:t>SECTION E: Intended Participants</w:t>
      </w:r>
    </w:p>
    <w:tbl>
      <w:tblPr>
        <w:tblStyle w:val="TableGrid"/>
        <w:tblW w:w="5000" w:type="pct"/>
        <w:tblLook w:val="04A0" w:firstRow="1" w:lastRow="0" w:firstColumn="1" w:lastColumn="0" w:noHBand="0" w:noVBand="1"/>
      </w:tblPr>
      <w:tblGrid>
        <w:gridCol w:w="485"/>
        <w:gridCol w:w="7088"/>
        <w:gridCol w:w="734"/>
        <w:gridCol w:w="709"/>
      </w:tblGrid>
      <w:tr w:rsidR="008B1D24" w:rsidRPr="008B1D24" w14:paraId="7D986FCD" w14:textId="77777777" w:rsidTr="008B1D24">
        <w:tc>
          <w:tcPr>
            <w:tcW w:w="269" w:type="pct"/>
            <w:shd w:val="clear" w:color="auto" w:fill="F2F2F2" w:themeFill="background1" w:themeFillShade="F2"/>
            <w:vAlign w:val="center"/>
          </w:tcPr>
          <w:p w14:paraId="54258124" w14:textId="77777777" w:rsidR="008B1D24" w:rsidRPr="008B1D24" w:rsidRDefault="008B1D24" w:rsidP="008B1D24">
            <w:pPr>
              <w:autoSpaceDE w:val="0"/>
              <w:autoSpaceDN w:val="0"/>
              <w:adjustRightInd w:val="0"/>
              <w:spacing w:line="360" w:lineRule="auto"/>
              <w:jc w:val="center"/>
              <w:rPr>
                <w:rFonts w:ascii="Arial" w:hAnsi="Arial" w:cs="Arial"/>
                <w:b/>
                <w:sz w:val="22"/>
                <w:szCs w:val="22"/>
              </w:rPr>
            </w:pPr>
          </w:p>
        </w:tc>
        <w:tc>
          <w:tcPr>
            <w:tcW w:w="3931" w:type="pct"/>
            <w:shd w:val="clear" w:color="auto" w:fill="F2F2F2" w:themeFill="background1" w:themeFillShade="F2"/>
          </w:tcPr>
          <w:p w14:paraId="3DD82489" w14:textId="77777777" w:rsidR="008B1D24" w:rsidRPr="008B1D24" w:rsidRDefault="008B1D24" w:rsidP="008B1D24">
            <w:pPr>
              <w:autoSpaceDE w:val="0"/>
              <w:autoSpaceDN w:val="0"/>
              <w:adjustRightInd w:val="0"/>
              <w:spacing w:line="360" w:lineRule="auto"/>
              <w:rPr>
                <w:rFonts w:ascii="Arial" w:hAnsi="Arial" w:cs="Arial"/>
                <w:b/>
                <w:sz w:val="22"/>
                <w:szCs w:val="22"/>
              </w:rPr>
            </w:pPr>
            <w:r w:rsidRPr="008B1D24">
              <w:rPr>
                <w:rFonts w:ascii="Arial" w:hAnsi="Arial" w:cs="Arial"/>
                <w:b/>
                <w:sz w:val="22"/>
                <w:szCs w:val="22"/>
              </w:rPr>
              <w:t>Who are the intended participants:</w:t>
            </w:r>
          </w:p>
        </w:tc>
        <w:tc>
          <w:tcPr>
            <w:tcW w:w="407" w:type="pct"/>
            <w:shd w:val="clear" w:color="auto" w:fill="F2F2F2" w:themeFill="background1" w:themeFillShade="F2"/>
          </w:tcPr>
          <w:p w14:paraId="27FE692C" w14:textId="77777777" w:rsidR="008B1D24" w:rsidRPr="008B1D24" w:rsidRDefault="008B1D24" w:rsidP="008B1D24">
            <w:pPr>
              <w:autoSpaceDE w:val="0"/>
              <w:autoSpaceDN w:val="0"/>
              <w:adjustRightInd w:val="0"/>
              <w:spacing w:line="360" w:lineRule="auto"/>
              <w:jc w:val="center"/>
              <w:rPr>
                <w:rFonts w:ascii="Arial" w:hAnsi="Arial" w:cs="Arial"/>
                <w:b/>
                <w:bCs/>
                <w:sz w:val="22"/>
                <w:szCs w:val="22"/>
              </w:rPr>
            </w:pPr>
          </w:p>
          <w:p w14:paraId="661588CF" w14:textId="77777777" w:rsidR="008B1D24" w:rsidRPr="008B1D24" w:rsidRDefault="008B1D24" w:rsidP="008B1D24">
            <w:pPr>
              <w:autoSpaceDE w:val="0"/>
              <w:autoSpaceDN w:val="0"/>
              <w:adjustRightInd w:val="0"/>
              <w:spacing w:line="360" w:lineRule="auto"/>
              <w:jc w:val="center"/>
              <w:rPr>
                <w:rFonts w:ascii="Arial" w:hAnsi="Arial" w:cs="Arial"/>
                <w:b/>
                <w:bCs/>
                <w:sz w:val="22"/>
                <w:szCs w:val="22"/>
              </w:rPr>
            </w:pPr>
            <w:r w:rsidRPr="008B1D24">
              <w:rPr>
                <w:rFonts w:ascii="Arial" w:hAnsi="Arial" w:cs="Arial"/>
                <w:b/>
                <w:bCs/>
                <w:sz w:val="22"/>
                <w:szCs w:val="22"/>
              </w:rPr>
              <w:t>YES</w:t>
            </w:r>
          </w:p>
        </w:tc>
        <w:tc>
          <w:tcPr>
            <w:tcW w:w="393" w:type="pct"/>
            <w:shd w:val="clear" w:color="auto" w:fill="F2F2F2" w:themeFill="background1" w:themeFillShade="F2"/>
          </w:tcPr>
          <w:p w14:paraId="632E6682" w14:textId="77777777" w:rsidR="008B1D24" w:rsidRPr="008B1D24" w:rsidRDefault="008B1D24" w:rsidP="008B1D24">
            <w:pPr>
              <w:autoSpaceDE w:val="0"/>
              <w:autoSpaceDN w:val="0"/>
              <w:adjustRightInd w:val="0"/>
              <w:spacing w:line="360" w:lineRule="auto"/>
              <w:jc w:val="center"/>
              <w:rPr>
                <w:rFonts w:ascii="Arial" w:hAnsi="Arial" w:cs="Arial"/>
                <w:b/>
                <w:bCs/>
                <w:sz w:val="22"/>
                <w:szCs w:val="22"/>
              </w:rPr>
            </w:pPr>
          </w:p>
          <w:p w14:paraId="061F65FE" w14:textId="77777777" w:rsidR="008B1D24" w:rsidRPr="008B1D24" w:rsidRDefault="008B1D24" w:rsidP="008B1D24">
            <w:pPr>
              <w:autoSpaceDE w:val="0"/>
              <w:autoSpaceDN w:val="0"/>
              <w:adjustRightInd w:val="0"/>
              <w:spacing w:line="360" w:lineRule="auto"/>
              <w:jc w:val="center"/>
              <w:rPr>
                <w:rFonts w:ascii="Arial" w:hAnsi="Arial" w:cs="Arial"/>
                <w:b/>
                <w:bCs/>
                <w:sz w:val="22"/>
                <w:szCs w:val="22"/>
              </w:rPr>
            </w:pPr>
            <w:r w:rsidRPr="008B1D24">
              <w:rPr>
                <w:rFonts w:ascii="Arial" w:hAnsi="Arial" w:cs="Arial"/>
                <w:b/>
                <w:bCs/>
                <w:sz w:val="22"/>
                <w:szCs w:val="22"/>
              </w:rPr>
              <w:t>NO</w:t>
            </w:r>
          </w:p>
        </w:tc>
      </w:tr>
      <w:tr w:rsidR="008B1D24" w:rsidRPr="008B1D24" w14:paraId="09658AAD" w14:textId="77777777" w:rsidTr="008B1D24">
        <w:trPr>
          <w:trHeight w:val="439"/>
        </w:trPr>
        <w:tc>
          <w:tcPr>
            <w:tcW w:w="269" w:type="pct"/>
            <w:shd w:val="clear" w:color="auto" w:fill="F2F2F2" w:themeFill="background1" w:themeFillShade="F2"/>
            <w:vAlign w:val="center"/>
          </w:tcPr>
          <w:p w14:paraId="5C0603F5"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Arial" w:hAnsi="Arial" w:cs="Arial"/>
                <w:sz w:val="22"/>
                <w:szCs w:val="22"/>
              </w:rPr>
              <w:t>1</w:t>
            </w:r>
          </w:p>
        </w:tc>
        <w:tc>
          <w:tcPr>
            <w:tcW w:w="3931" w:type="pct"/>
            <w:shd w:val="clear" w:color="auto" w:fill="F2F2F2" w:themeFill="background1" w:themeFillShade="F2"/>
            <w:vAlign w:val="center"/>
          </w:tcPr>
          <w:p w14:paraId="6DD2AAD6" w14:textId="77777777" w:rsidR="008B1D24" w:rsidRPr="008B1D24" w:rsidRDefault="008B1D24" w:rsidP="008B1D24">
            <w:pPr>
              <w:autoSpaceDE w:val="0"/>
              <w:autoSpaceDN w:val="0"/>
              <w:adjustRightInd w:val="0"/>
              <w:spacing w:line="360" w:lineRule="auto"/>
              <w:rPr>
                <w:rFonts w:ascii="Arial" w:hAnsi="Arial" w:cs="Arial"/>
                <w:sz w:val="22"/>
                <w:szCs w:val="22"/>
              </w:rPr>
            </w:pPr>
            <w:r w:rsidRPr="008B1D24">
              <w:rPr>
                <w:rFonts w:ascii="Arial" w:hAnsi="Arial" w:cs="Arial"/>
                <w:sz w:val="22"/>
                <w:szCs w:val="22"/>
              </w:rPr>
              <w:t>Students or staff at the University?</w:t>
            </w:r>
          </w:p>
        </w:tc>
        <w:tc>
          <w:tcPr>
            <w:tcW w:w="407" w:type="pct"/>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45F0D5F8"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Segoe UI Symbol" w:eastAsia="MS Gothic" w:hAnsi="Segoe UI Symbol" w:cs="Segoe UI Symbol"/>
                    <w:b/>
                    <w:bCs/>
                    <w:sz w:val="22"/>
                    <w:szCs w:val="22"/>
                  </w:rPr>
                  <w:t>☐</w:t>
                </w:r>
              </w:p>
            </w:sdtContent>
          </w:sdt>
        </w:tc>
        <w:tc>
          <w:tcPr>
            <w:tcW w:w="393" w:type="pct"/>
            <w:shd w:val="clear" w:color="auto" w:fill="BFBFBF" w:themeFill="background1" w:themeFillShade="BF"/>
          </w:tcPr>
          <w:sdt>
            <w:sdtPr>
              <w:rPr>
                <w:rFonts w:ascii="Arial" w:hAnsi="Arial" w:cs="Arial"/>
                <w:b/>
                <w:bCs/>
                <w:sz w:val="22"/>
                <w:szCs w:val="22"/>
              </w:rPr>
              <w:id w:val="473029491"/>
              <w14:checkbox>
                <w14:checked w14:val="0"/>
                <w14:checkedState w14:val="2612" w14:font="MS Gothic"/>
                <w14:uncheckedState w14:val="2610" w14:font="MS Gothic"/>
              </w14:checkbox>
            </w:sdtPr>
            <w:sdtContent>
              <w:p w14:paraId="434D593E"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Segoe UI Symbol" w:eastAsia="MS Gothic" w:hAnsi="Segoe UI Symbol" w:cs="Segoe UI Symbol"/>
                    <w:b/>
                    <w:bCs/>
                    <w:sz w:val="22"/>
                    <w:szCs w:val="22"/>
                  </w:rPr>
                  <w:t>☐</w:t>
                </w:r>
              </w:p>
            </w:sdtContent>
          </w:sdt>
        </w:tc>
      </w:tr>
      <w:tr w:rsidR="008B1D24" w:rsidRPr="008B1D24" w14:paraId="03EA0922" w14:textId="77777777" w:rsidTr="008B1D24">
        <w:trPr>
          <w:trHeight w:val="403"/>
        </w:trPr>
        <w:tc>
          <w:tcPr>
            <w:tcW w:w="269" w:type="pct"/>
            <w:shd w:val="clear" w:color="auto" w:fill="F2F2F2" w:themeFill="background1" w:themeFillShade="F2"/>
            <w:vAlign w:val="center"/>
          </w:tcPr>
          <w:p w14:paraId="1785B896"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Arial" w:hAnsi="Arial" w:cs="Arial"/>
                <w:sz w:val="22"/>
                <w:szCs w:val="22"/>
              </w:rPr>
              <w:t>2</w:t>
            </w:r>
          </w:p>
        </w:tc>
        <w:tc>
          <w:tcPr>
            <w:tcW w:w="3931" w:type="pct"/>
            <w:shd w:val="clear" w:color="auto" w:fill="F2F2F2" w:themeFill="background1" w:themeFillShade="F2"/>
            <w:vAlign w:val="center"/>
          </w:tcPr>
          <w:p w14:paraId="00070CA4" w14:textId="77777777" w:rsidR="008B1D24" w:rsidRPr="008B1D24" w:rsidRDefault="008B1D24" w:rsidP="008B1D24">
            <w:pPr>
              <w:autoSpaceDE w:val="0"/>
              <w:autoSpaceDN w:val="0"/>
              <w:adjustRightInd w:val="0"/>
              <w:spacing w:line="360" w:lineRule="auto"/>
              <w:rPr>
                <w:rFonts w:ascii="Arial" w:hAnsi="Arial" w:cs="Arial"/>
                <w:sz w:val="22"/>
                <w:szCs w:val="22"/>
              </w:rPr>
            </w:pPr>
            <w:r w:rsidRPr="008B1D24">
              <w:rPr>
                <w:rFonts w:ascii="Arial" w:hAnsi="Arial" w:cs="Arial"/>
                <w:sz w:val="22"/>
                <w:szCs w:val="22"/>
              </w:rPr>
              <w:t>Adults (over the age of 18 and competent to give consent)?</w:t>
            </w:r>
          </w:p>
        </w:tc>
        <w:tc>
          <w:tcPr>
            <w:tcW w:w="407" w:type="pct"/>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297CA142"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Segoe UI Symbol" w:eastAsia="MS Gothic" w:hAnsi="Segoe UI Symbol" w:cs="Segoe UI Symbol"/>
                    <w:b/>
                    <w:bCs/>
                    <w:sz w:val="22"/>
                    <w:szCs w:val="22"/>
                  </w:rPr>
                  <w:t>☐</w:t>
                </w:r>
              </w:p>
            </w:sdtContent>
          </w:sdt>
        </w:tc>
        <w:tc>
          <w:tcPr>
            <w:tcW w:w="393" w:type="pct"/>
            <w:shd w:val="clear" w:color="auto" w:fill="BFBFBF" w:themeFill="background1" w:themeFillShade="BF"/>
          </w:tcPr>
          <w:sdt>
            <w:sdtPr>
              <w:rPr>
                <w:rFonts w:ascii="Arial" w:hAnsi="Arial" w:cs="Arial"/>
                <w:b/>
                <w:bCs/>
                <w:sz w:val="22"/>
                <w:szCs w:val="22"/>
              </w:rPr>
              <w:id w:val="694271135"/>
              <w14:checkbox>
                <w14:checked w14:val="0"/>
                <w14:checkedState w14:val="2612" w14:font="MS Gothic"/>
                <w14:uncheckedState w14:val="2610" w14:font="MS Gothic"/>
              </w14:checkbox>
            </w:sdtPr>
            <w:sdtContent>
              <w:p w14:paraId="2D4324DD"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Segoe UI Symbol" w:eastAsia="MS Gothic" w:hAnsi="Segoe UI Symbol" w:cs="Segoe UI Symbol"/>
                    <w:b/>
                    <w:bCs/>
                    <w:sz w:val="22"/>
                    <w:szCs w:val="22"/>
                  </w:rPr>
                  <w:t>☐</w:t>
                </w:r>
              </w:p>
            </w:sdtContent>
          </w:sdt>
        </w:tc>
      </w:tr>
      <w:tr w:rsidR="008B1D24" w:rsidRPr="008B1D24" w14:paraId="6BB63A5F" w14:textId="77777777" w:rsidTr="008B1D24">
        <w:trPr>
          <w:trHeight w:val="439"/>
        </w:trPr>
        <w:tc>
          <w:tcPr>
            <w:tcW w:w="269" w:type="pct"/>
            <w:shd w:val="clear" w:color="auto" w:fill="F2F2F2" w:themeFill="background1" w:themeFillShade="F2"/>
            <w:vAlign w:val="center"/>
          </w:tcPr>
          <w:p w14:paraId="446CFE78"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Arial" w:hAnsi="Arial" w:cs="Arial"/>
                <w:sz w:val="22"/>
                <w:szCs w:val="22"/>
              </w:rPr>
              <w:t>3</w:t>
            </w:r>
          </w:p>
        </w:tc>
        <w:tc>
          <w:tcPr>
            <w:tcW w:w="3931" w:type="pct"/>
            <w:shd w:val="clear" w:color="auto" w:fill="F2F2F2" w:themeFill="background1" w:themeFillShade="F2"/>
            <w:vAlign w:val="center"/>
          </w:tcPr>
          <w:p w14:paraId="246B2660" w14:textId="77777777" w:rsidR="008B1D24" w:rsidRPr="008B1D24" w:rsidRDefault="008B1D24" w:rsidP="008B1D24">
            <w:pPr>
              <w:autoSpaceDE w:val="0"/>
              <w:autoSpaceDN w:val="0"/>
              <w:adjustRightInd w:val="0"/>
              <w:spacing w:line="360" w:lineRule="auto"/>
              <w:rPr>
                <w:rFonts w:ascii="Arial" w:hAnsi="Arial" w:cs="Arial"/>
                <w:sz w:val="22"/>
                <w:szCs w:val="22"/>
              </w:rPr>
            </w:pPr>
            <w:r w:rsidRPr="008B1D24">
              <w:rPr>
                <w:rFonts w:ascii="Arial" w:hAnsi="Arial" w:cs="Arial"/>
                <w:sz w:val="22"/>
                <w:szCs w:val="22"/>
              </w:rPr>
              <w:t>Vulnerable adults?</w:t>
            </w:r>
          </w:p>
        </w:tc>
        <w:tc>
          <w:tcPr>
            <w:tcW w:w="407" w:type="pct"/>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DABF01D"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Segoe UI Symbol" w:eastAsia="MS Gothic" w:hAnsi="Segoe UI Symbol" w:cs="Segoe UI Symbol"/>
                    <w:b/>
                    <w:bCs/>
                    <w:sz w:val="22"/>
                    <w:szCs w:val="22"/>
                  </w:rPr>
                  <w:t>☐</w:t>
                </w:r>
              </w:p>
            </w:sdtContent>
          </w:sdt>
        </w:tc>
        <w:tc>
          <w:tcPr>
            <w:tcW w:w="393" w:type="pct"/>
            <w:shd w:val="clear" w:color="auto" w:fill="BFBFBF" w:themeFill="background1" w:themeFillShade="BF"/>
          </w:tcPr>
          <w:sdt>
            <w:sdtPr>
              <w:rPr>
                <w:rFonts w:ascii="Arial" w:hAnsi="Arial" w:cs="Arial"/>
                <w:b/>
                <w:bCs/>
                <w:sz w:val="22"/>
                <w:szCs w:val="22"/>
              </w:rPr>
              <w:id w:val="-1107806875"/>
              <w14:checkbox>
                <w14:checked w14:val="0"/>
                <w14:checkedState w14:val="2612" w14:font="MS Gothic"/>
                <w14:uncheckedState w14:val="2610" w14:font="MS Gothic"/>
              </w14:checkbox>
            </w:sdtPr>
            <w:sdtContent>
              <w:p w14:paraId="08276E11"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Segoe UI Symbol" w:eastAsia="MS Gothic" w:hAnsi="Segoe UI Symbol" w:cs="Segoe UI Symbol"/>
                    <w:b/>
                    <w:bCs/>
                    <w:sz w:val="22"/>
                    <w:szCs w:val="22"/>
                  </w:rPr>
                  <w:t>☐</w:t>
                </w:r>
              </w:p>
            </w:sdtContent>
          </w:sdt>
        </w:tc>
      </w:tr>
      <w:tr w:rsidR="008B1D24" w:rsidRPr="008B1D24" w14:paraId="176B0BEC" w14:textId="77777777" w:rsidTr="008B1D24">
        <w:trPr>
          <w:trHeight w:val="403"/>
        </w:trPr>
        <w:tc>
          <w:tcPr>
            <w:tcW w:w="269" w:type="pct"/>
            <w:shd w:val="clear" w:color="auto" w:fill="F2F2F2" w:themeFill="background1" w:themeFillShade="F2"/>
            <w:vAlign w:val="center"/>
          </w:tcPr>
          <w:p w14:paraId="48EA3131"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Arial" w:hAnsi="Arial" w:cs="Arial"/>
                <w:sz w:val="22"/>
                <w:szCs w:val="22"/>
              </w:rPr>
              <w:t>4</w:t>
            </w:r>
          </w:p>
        </w:tc>
        <w:tc>
          <w:tcPr>
            <w:tcW w:w="3931" w:type="pct"/>
            <w:shd w:val="clear" w:color="auto" w:fill="F2F2F2" w:themeFill="background1" w:themeFillShade="F2"/>
            <w:vAlign w:val="center"/>
          </w:tcPr>
          <w:p w14:paraId="5B6E072E" w14:textId="77777777" w:rsidR="008B1D24" w:rsidRPr="008B1D24" w:rsidRDefault="008B1D24" w:rsidP="008B1D24">
            <w:pPr>
              <w:autoSpaceDE w:val="0"/>
              <w:autoSpaceDN w:val="0"/>
              <w:adjustRightInd w:val="0"/>
              <w:spacing w:line="360" w:lineRule="auto"/>
              <w:rPr>
                <w:rFonts w:ascii="Arial" w:hAnsi="Arial" w:cs="Arial"/>
                <w:sz w:val="22"/>
                <w:szCs w:val="22"/>
              </w:rPr>
            </w:pPr>
            <w:r w:rsidRPr="008B1D24">
              <w:rPr>
                <w:rFonts w:ascii="Arial" w:hAnsi="Arial" w:cs="Arial"/>
                <w:sz w:val="22"/>
                <w:szCs w:val="22"/>
              </w:rPr>
              <w:t>Children and Young People under the age of 18? (Consent from Parent, Carer or Guardian will be required)</w:t>
            </w:r>
          </w:p>
        </w:tc>
        <w:tc>
          <w:tcPr>
            <w:tcW w:w="407" w:type="pct"/>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27165C82"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Segoe UI Symbol" w:eastAsia="MS Gothic" w:hAnsi="Segoe UI Symbol" w:cs="Segoe UI Symbol"/>
                    <w:b/>
                    <w:bCs/>
                    <w:sz w:val="22"/>
                    <w:szCs w:val="22"/>
                  </w:rPr>
                  <w:t>☐</w:t>
                </w:r>
              </w:p>
            </w:sdtContent>
          </w:sdt>
        </w:tc>
        <w:tc>
          <w:tcPr>
            <w:tcW w:w="393" w:type="pct"/>
            <w:shd w:val="clear" w:color="auto" w:fill="BFBFBF" w:themeFill="background1" w:themeFillShade="BF"/>
          </w:tcPr>
          <w:sdt>
            <w:sdtPr>
              <w:rPr>
                <w:rFonts w:ascii="Arial" w:hAnsi="Arial" w:cs="Arial"/>
                <w:b/>
                <w:bCs/>
                <w:sz w:val="22"/>
                <w:szCs w:val="22"/>
              </w:rPr>
              <w:id w:val="1984660826"/>
              <w14:checkbox>
                <w14:checked w14:val="0"/>
                <w14:checkedState w14:val="2612" w14:font="MS Gothic"/>
                <w14:uncheckedState w14:val="2610" w14:font="MS Gothic"/>
              </w14:checkbox>
            </w:sdtPr>
            <w:sdtContent>
              <w:p w14:paraId="1FE7B72D"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Segoe UI Symbol" w:eastAsia="MS Gothic" w:hAnsi="Segoe UI Symbol" w:cs="Segoe UI Symbol"/>
                    <w:b/>
                    <w:bCs/>
                    <w:sz w:val="22"/>
                    <w:szCs w:val="22"/>
                  </w:rPr>
                  <w:t>☐</w:t>
                </w:r>
              </w:p>
            </w:sdtContent>
          </w:sdt>
        </w:tc>
      </w:tr>
      <w:tr w:rsidR="008B1D24" w:rsidRPr="008B1D24" w14:paraId="7B2C6ABA" w14:textId="77777777" w:rsidTr="008B1D24">
        <w:trPr>
          <w:trHeight w:val="403"/>
        </w:trPr>
        <w:tc>
          <w:tcPr>
            <w:tcW w:w="269" w:type="pct"/>
            <w:shd w:val="clear" w:color="auto" w:fill="F2F2F2" w:themeFill="background1" w:themeFillShade="F2"/>
            <w:vAlign w:val="center"/>
          </w:tcPr>
          <w:p w14:paraId="00B516A8"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Arial" w:hAnsi="Arial" w:cs="Arial"/>
                <w:sz w:val="22"/>
                <w:szCs w:val="22"/>
              </w:rPr>
              <w:t>5</w:t>
            </w:r>
          </w:p>
        </w:tc>
        <w:tc>
          <w:tcPr>
            <w:tcW w:w="3931" w:type="pct"/>
            <w:shd w:val="clear" w:color="auto" w:fill="F2F2F2" w:themeFill="background1" w:themeFillShade="F2"/>
            <w:vAlign w:val="center"/>
          </w:tcPr>
          <w:p w14:paraId="3E32EE2B" w14:textId="77777777" w:rsidR="008B1D24" w:rsidRPr="008B1D24" w:rsidRDefault="008B1D24" w:rsidP="008B1D24">
            <w:pPr>
              <w:autoSpaceDE w:val="0"/>
              <w:autoSpaceDN w:val="0"/>
              <w:adjustRightInd w:val="0"/>
              <w:spacing w:line="360" w:lineRule="auto"/>
              <w:rPr>
                <w:rFonts w:ascii="Arial" w:hAnsi="Arial" w:cs="Arial"/>
                <w:sz w:val="22"/>
                <w:szCs w:val="22"/>
              </w:rPr>
            </w:pPr>
            <w:r w:rsidRPr="008B1D24">
              <w:rPr>
                <w:rFonts w:ascii="Arial" w:hAnsi="Arial" w:cs="Arial"/>
                <w:sz w:val="22"/>
                <w:szCs w:val="22"/>
              </w:rPr>
              <w:t>Prisoners?</w:t>
            </w:r>
          </w:p>
        </w:tc>
        <w:tc>
          <w:tcPr>
            <w:tcW w:w="407" w:type="pct"/>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42E7B7DF"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Segoe UI Symbol" w:eastAsia="MS Gothic" w:hAnsi="Segoe UI Symbol" w:cs="Segoe UI Symbol"/>
                    <w:b/>
                    <w:bCs/>
                    <w:sz w:val="22"/>
                    <w:szCs w:val="22"/>
                  </w:rPr>
                  <w:t>☐</w:t>
                </w:r>
              </w:p>
            </w:sdtContent>
          </w:sdt>
        </w:tc>
        <w:tc>
          <w:tcPr>
            <w:tcW w:w="393" w:type="pct"/>
            <w:shd w:val="clear" w:color="auto" w:fill="BFBFBF" w:themeFill="background1" w:themeFillShade="BF"/>
          </w:tcPr>
          <w:sdt>
            <w:sdtPr>
              <w:rPr>
                <w:rFonts w:ascii="Arial" w:hAnsi="Arial" w:cs="Arial"/>
                <w:b/>
                <w:bCs/>
                <w:sz w:val="22"/>
                <w:szCs w:val="22"/>
              </w:rPr>
              <w:id w:val="676310518"/>
              <w14:checkbox>
                <w14:checked w14:val="0"/>
                <w14:checkedState w14:val="2612" w14:font="MS Gothic"/>
                <w14:uncheckedState w14:val="2610" w14:font="MS Gothic"/>
              </w14:checkbox>
            </w:sdtPr>
            <w:sdtContent>
              <w:p w14:paraId="4E85B98E"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Segoe UI Symbol" w:eastAsia="MS Gothic" w:hAnsi="Segoe UI Symbol" w:cs="Segoe UI Symbol"/>
                    <w:b/>
                    <w:bCs/>
                    <w:sz w:val="22"/>
                    <w:szCs w:val="22"/>
                  </w:rPr>
                  <w:t>☐</w:t>
                </w:r>
              </w:p>
            </w:sdtContent>
          </w:sdt>
        </w:tc>
      </w:tr>
      <w:tr w:rsidR="008B1D24" w:rsidRPr="008B1D24" w14:paraId="75C991A7" w14:textId="77777777" w:rsidTr="008B1D24">
        <w:trPr>
          <w:trHeight w:val="439"/>
        </w:trPr>
        <w:tc>
          <w:tcPr>
            <w:tcW w:w="269" w:type="pct"/>
            <w:shd w:val="clear" w:color="auto" w:fill="F2F2F2" w:themeFill="background1" w:themeFillShade="F2"/>
            <w:vAlign w:val="center"/>
          </w:tcPr>
          <w:p w14:paraId="72076238"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Arial" w:hAnsi="Arial" w:cs="Arial"/>
                <w:sz w:val="22"/>
                <w:szCs w:val="22"/>
              </w:rPr>
              <w:t>6</w:t>
            </w:r>
          </w:p>
        </w:tc>
        <w:tc>
          <w:tcPr>
            <w:tcW w:w="3931" w:type="pct"/>
            <w:shd w:val="clear" w:color="auto" w:fill="F2F2F2" w:themeFill="background1" w:themeFillShade="F2"/>
            <w:vAlign w:val="center"/>
          </w:tcPr>
          <w:p w14:paraId="204FF9E7" w14:textId="77777777" w:rsidR="008B1D24" w:rsidRPr="008B1D24" w:rsidRDefault="008B1D24" w:rsidP="008B1D24">
            <w:pPr>
              <w:autoSpaceDE w:val="0"/>
              <w:autoSpaceDN w:val="0"/>
              <w:adjustRightInd w:val="0"/>
              <w:spacing w:line="360" w:lineRule="auto"/>
              <w:rPr>
                <w:rFonts w:ascii="Arial" w:hAnsi="Arial" w:cs="Arial"/>
                <w:sz w:val="22"/>
                <w:szCs w:val="22"/>
              </w:rPr>
            </w:pPr>
            <w:r w:rsidRPr="008B1D24">
              <w:rPr>
                <w:rFonts w:ascii="Arial" w:hAnsi="Arial" w:cs="Arial"/>
                <w:sz w:val="22"/>
                <w:szCs w:val="22"/>
              </w:rPr>
              <w:t>Young offenders?</w:t>
            </w:r>
          </w:p>
        </w:tc>
        <w:tc>
          <w:tcPr>
            <w:tcW w:w="407" w:type="pct"/>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3732DAA0"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Segoe UI Symbol" w:eastAsia="MS Gothic" w:hAnsi="Segoe UI Symbol" w:cs="Segoe UI Symbol"/>
                    <w:b/>
                    <w:bCs/>
                    <w:sz w:val="22"/>
                    <w:szCs w:val="22"/>
                  </w:rPr>
                  <w:t>☐</w:t>
                </w:r>
              </w:p>
            </w:sdtContent>
          </w:sdt>
        </w:tc>
        <w:tc>
          <w:tcPr>
            <w:tcW w:w="393" w:type="pct"/>
            <w:shd w:val="clear" w:color="auto" w:fill="BFBFBF" w:themeFill="background1" w:themeFillShade="BF"/>
          </w:tcPr>
          <w:sdt>
            <w:sdtPr>
              <w:rPr>
                <w:rFonts w:ascii="Arial" w:hAnsi="Arial" w:cs="Arial"/>
                <w:b/>
                <w:bCs/>
                <w:sz w:val="22"/>
                <w:szCs w:val="22"/>
              </w:rPr>
              <w:id w:val="535390454"/>
              <w14:checkbox>
                <w14:checked w14:val="0"/>
                <w14:checkedState w14:val="2612" w14:font="MS Gothic"/>
                <w14:uncheckedState w14:val="2610" w14:font="MS Gothic"/>
              </w14:checkbox>
            </w:sdtPr>
            <w:sdtContent>
              <w:p w14:paraId="34F9FF72"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Segoe UI Symbol" w:eastAsia="MS Gothic" w:hAnsi="Segoe UI Symbol" w:cs="Segoe UI Symbol"/>
                    <w:b/>
                    <w:bCs/>
                    <w:sz w:val="22"/>
                    <w:szCs w:val="22"/>
                  </w:rPr>
                  <w:t>☐</w:t>
                </w:r>
              </w:p>
            </w:sdtContent>
          </w:sdt>
        </w:tc>
      </w:tr>
      <w:tr w:rsidR="008B1D24" w:rsidRPr="008B1D24" w14:paraId="1CF4A056" w14:textId="77777777" w:rsidTr="008B1D24">
        <w:trPr>
          <w:trHeight w:val="403"/>
        </w:trPr>
        <w:tc>
          <w:tcPr>
            <w:tcW w:w="269" w:type="pct"/>
            <w:shd w:val="clear" w:color="auto" w:fill="F2F2F2" w:themeFill="background1" w:themeFillShade="F2"/>
            <w:vAlign w:val="center"/>
          </w:tcPr>
          <w:p w14:paraId="50E59A52"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Arial" w:hAnsi="Arial" w:cs="Arial"/>
                <w:sz w:val="22"/>
                <w:szCs w:val="22"/>
              </w:rPr>
              <w:t>7</w:t>
            </w:r>
          </w:p>
        </w:tc>
        <w:tc>
          <w:tcPr>
            <w:tcW w:w="3931" w:type="pct"/>
            <w:shd w:val="clear" w:color="auto" w:fill="F2F2F2" w:themeFill="background1" w:themeFillShade="F2"/>
            <w:vAlign w:val="center"/>
          </w:tcPr>
          <w:p w14:paraId="135E0FF0" w14:textId="77777777" w:rsidR="008B1D24" w:rsidRPr="008B1D24" w:rsidRDefault="008B1D24" w:rsidP="008B1D24">
            <w:pPr>
              <w:autoSpaceDE w:val="0"/>
              <w:autoSpaceDN w:val="0"/>
              <w:adjustRightInd w:val="0"/>
              <w:spacing w:line="360" w:lineRule="auto"/>
              <w:rPr>
                <w:rFonts w:ascii="Arial" w:hAnsi="Arial" w:cs="Arial"/>
                <w:sz w:val="22"/>
                <w:szCs w:val="22"/>
              </w:rPr>
            </w:pPr>
            <w:r w:rsidRPr="008B1D24">
              <w:rPr>
                <w:rFonts w:ascii="Arial" w:hAnsi="Arial" w:cs="Arial"/>
                <w:sz w:val="22"/>
                <w:szCs w:val="22"/>
              </w:rPr>
              <w:t>Those who could be considered to have a particularly dependent relationship with the investigator or a gatekeeper?</w:t>
            </w:r>
          </w:p>
        </w:tc>
        <w:tc>
          <w:tcPr>
            <w:tcW w:w="407" w:type="pct"/>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1A961CFE" w14:textId="77777777" w:rsidR="008B1D24" w:rsidRPr="008B1D24" w:rsidRDefault="008B1D24" w:rsidP="008B1D24">
                <w:pPr>
                  <w:autoSpaceDE w:val="0"/>
                  <w:autoSpaceDN w:val="0"/>
                  <w:adjustRightInd w:val="0"/>
                  <w:spacing w:line="360" w:lineRule="auto"/>
                  <w:jc w:val="center"/>
                  <w:rPr>
                    <w:rFonts w:ascii="Arial" w:hAnsi="Arial" w:cs="Arial"/>
                    <w:bCs/>
                    <w:sz w:val="22"/>
                    <w:szCs w:val="22"/>
                  </w:rPr>
                </w:pPr>
                <w:r w:rsidRPr="008B1D24">
                  <w:rPr>
                    <w:rFonts w:ascii="Segoe UI Symbol" w:eastAsia="MS Gothic" w:hAnsi="Segoe UI Symbol" w:cs="Segoe UI Symbol"/>
                    <w:b/>
                    <w:bCs/>
                    <w:sz w:val="22"/>
                    <w:szCs w:val="22"/>
                  </w:rPr>
                  <w:t>☐</w:t>
                </w:r>
              </w:p>
            </w:sdtContent>
          </w:sdt>
        </w:tc>
        <w:tc>
          <w:tcPr>
            <w:tcW w:w="393" w:type="pct"/>
            <w:shd w:val="clear" w:color="auto" w:fill="BFBFBF" w:themeFill="background1" w:themeFillShade="BF"/>
          </w:tcPr>
          <w:sdt>
            <w:sdtPr>
              <w:rPr>
                <w:rFonts w:ascii="Arial" w:hAnsi="Arial" w:cs="Arial"/>
                <w:b/>
                <w:bCs/>
                <w:sz w:val="22"/>
                <w:szCs w:val="22"/>
              </w:rPr>
              <w:id w:val="1219248309"/>
              <w14:checkbox>
                <w14:checked w14:val="0"/>
                <w14:checkedState w14:val="2612" w14:font="MS Gothic"/>
                <w14:uncheckedState w14:val="2610" w14:font="MS Gothic"/>
              </w14:checkbox>
            </w:sdtPr>
            <w:sdtContent>
              <w:p w14:paraId="0BE2F599" w14:textId="77777777" w:rsidR="008B1D24" w:rsidRPr="008B1D24" w:rsidRDefault="008B1D24" w:rsidP="008B1D24">
                <w:pPr>
                  <w:autoSpaceDE w:val="0"/>
                  <w:autoSpaceDN w:val="0"/>
                  <w:adjustRightInd w:val="0"/>
                  <w:spacing w:line="360" w:lineRule="auto"/>
                  <w:jc w:val="center"/>
                  <w:rPr>
                    <w:rFonts w:ascii="Arial" w:hAnsi="Arial" w:cs="Arial"/>
                    <w:bCs/>
                    <w:sz w:val="22"/>
                    <w:szCs w:val="22"/>
                  </w:rPr>
                </w:pPr>
                <w:r w:rsidRPr="008B1D24">
                  <w:rPr>
                    <w:rFonts w:ascii="Segoe UI Symbol" w:eastAsia="MS Gothic" w:hAnsi="Segoe UI Symbol" w:cs="Segoe UI Symbol"/>
                    <w:b/>
                    <w:bCs/>
                    <w:sz w:val="22"/>
                    <w:szCs w:val="22"/>
                  </w:rPr>
                  <w:t>☐</w:t>
                </w:r>
              </w:p>
            </w:sdtContent>
          </w:sdt>
        </w:tc>
      </w:tr>
      <w:tr w:rsidR="008B1D24" w:rsidRPr="008B1D24" w14:paraId="236AB1B3" w14:textId="77777777" w:rsidTr="008B1D24">
        <w:trPr>
          <w:trHeight w:val="403"/>
        </w:trPr>
        <w:tc>
          <w:tcPr>
            <w:tcW w:w="269" w:type="pct"/>
            <w:shd w:val="clear" w:color="auto" w:fill="F2F2F2" w:themeFill="background1" w:themeFillShade="F2"/>
            <w:vAlign w:val="center"/>
          </w:tcPr>
          <w:p w14:paraId="6FB7CE18"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Arial" w:hAnsi="Arial" w:cs="Arial"/>
                <w:sz w:val="22"/>
                <w:szCs w:val="22"/>
              </w:rPr>
              <w:t>8</w:t>
            </w:r>
          </w:p>
        </w:tc>
        <w:tc>
          <w:tcPr>
            <w:tcW w:w="3931" w:type="pct"/>
            <w:shd w:val="clear" w:color="auto" w:fill="F2F2F2" w:themeFill="background1" w:themeFillShade="F2"/>
            <w:vAlign w:val="center"/>
          </w:tcPr>
          <w:p w14:paraId="796A5A2A" w14:textId="77777777" w:rsidR="008B1D24" w:rsidRPr="008B1D24" w:rsidRDefault="008B1D24" w:rsidP="008B1D24">
            <w:pPr>
              <w:autoSpaceDE w:val="0"/>
              <w:autoSpaceDN w:val="0"/>
              <w:adjustRightInd w:val="0"/>
              <w:spacing w:line="360" w:lineRule="auto"/>
              <w:rPr>
                <w:rFonts w:ascii="Arial" w:hAnsi="Arial" w:cs="Arial"/>
                <w:sz w:val="22"/>
                <w:szCs w:val="22"/>
              </w:rPr>
            </w:pPr>
            <w:r w:rsidRPr="008B1D24">
              <w:rPr>
                <w:rFonts w:ascii="Arial" w:hAnsi="Arial" w:cs="Arial"/>
                <w:sz w:val="22"/>
                <w:szCs w:val="22"/>
              </w:rPr>
              <w:t>People engaged in illegal activities?</w:t>
            </w:r>
          </w:p>
        </w:tc>
        <w:tc>
          <w:tcPr>
            <w:tcW w:w="407" w:type="pct"/>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011E962" w14:textId="77777777" w:rsidR="008B1D24" w:rsidRPr="008B1D24" w:rsidRDefault="008B1D24" w:rsidP="008B1D24">
                <w:pPr>
                  <w:autoSpaceDE w:val="0"/>
                  <w:autoSpaceDN w:val="0"/>
                  <w:adjustRightInd w:val="0"/>
                  <w:spacing w:line="360" w:lineRule="auto"/>
                  <w:jc w:val="center"/>
                  <w:rPr>
                    <w:rFonts w:ascii="Arial" w:hAnsi="Arial" w:cs="Arial"/>
                    <w:bCs/>
                    <w:sz w:val="22"/>
                    <w:szCs w:val="22"/>
                  </w:rPr>
                </w:pPr>
                <w:r w:rsidRPr="008B1D24">
                  <w:rPr>
                    <w:rFonts w:ascii="Segoe UI Symbol" w:eastAsia="MS Gothic" w:hAnsi="Segoe UI Symbol" w:cs="Segoe UI Symbol"/>
                    <w:b/>
                    <w:bCs/>
                    <w:sz w:val="22"/>
                    <w:szCs w:val="22"/>
                  </w:rPr>
                  <w:t>☐</w:t>
                </w:r>
              </w:p>
            </w:sdtContent>
          </w:sdt>
        </w:tc>
        <w:tc>
          <w:tcPr>
            <w:tcW w:w="393" w:type="pct"/>
            <w:shd w:val="clear" w:color="auto" w:fill="BFBFBF" w:themeFill="background1" w:themeFillShade="BF"/>
          </w:tcPr>
          <w:sdt>
            <w:sdtPr>
              <w:rPr>
                <w:rFonts w:ascii="Arial" w:hAnsi="Arial" w:cs="Arial"/>
                <w:b/>
                <w:bCs/>
                <w:sz w:val="22"/>
                <w:szCs w:val="22"/>
              </w:rPr>
              <w:id w:val="-899292598"/>
              <w14:checkbox>
                <w14:checked w14:val="0"/>
                <w14:checkedState w14:val="2612" w14:font="MS Gothic"/>
                <w14:uncheckedState w14:val="2610" w14:font="MS Gothic"/>
              </w14:checkbox>
            </w:sdtPr>
            <w:sdtContent>
              <w:p w14:paraId="4A330C46" w14:textId="77777777" w:rsidR="008B1D24" w:rsidRPr="008B1D24" w:rsidRDefault="008B1D24" w:rsidP="008B1D24">
                <w:pPr>
                  <w:autoSpaceDE w:val="0"/>
                  <w:autoSpaceDN w:val="0"/>
                  <w:adjustRightInd w:val="0"/>
                  <w:spacing w:line="360" w:lineRule="auto"/>
                  <w:jc w:val="center"/>
                  <w:rPr>
                    <w:rFonts w:ascii="Arial" w:hAnsi="Arial" w:cs="Arial"/>
                    <w:bCs/>
                    <w:sz w:val="22"/>
                    <w:szCs w:val="22"/>
                  </w:rPr>
                </w:pPr>
                <w:r w:rsidRPr="008B1D24">
                  <w:rPr>
                    <w:rFonts w:ascii="Segoe UI Symbol" w:eastAsia="MS Gothic" w:hAnsi="Segoe UI Symbol" w:cs="Segoe UI Symbol"/>
                    <w:b/>
                    <w:bCs/>
                    <w:sz w:val="22"/>
                    <w:szCs w:val="22"/>
                  </w:rPr>
                  <w:t>☐</w:t>
                </w:r>
              </w:p>
            </w:sdtContent>
          </w:sdt>
        </w:tc>
      </w:tr>
      <w:tr w:rsidR="008B1D24" w:rsidRPr="008B1D24" w14:paraId="4005E89B" w14:textId="77777777" w:rsidTr="008B1D24">
        <w:trPr>
          <w:trHeight w:val="403"/>
        </w:trPr>
        <w:tc>
          <w:tcPr>
            <w:tcW w:w="269" w:type="pct"/>
            <w:shd w:val="clear" w:color="auto" w:fill="F2F2F2" w:themeFill="background1" w:themeFillShade="F2"/>
            <w:vAlign w:val="center"/>
          </w:tcPr>
          <w:p w14:paraId="4F2FE017"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Arial" w:hAnsi="Arial" w:cs="Arial"/>
                <w:sz w:val="22"/>
                <w:szCs w:val="22"/>
              </w:rPr>
              <w:t>9</w:t>
            </w:r>
          </w:p>
        </w:tc>
        <w:tc>
          <w:tcPr>
            <w:tcW w:w="3931" w:type="pct"/>
            <w:shd w:val="clear" w:color="auto" w:fill="F2F2F2" w:themeFill="background1" w:themeFillShade="F2"/>
            <w:vAlign w:val="center"/>
          </w:tcPr>
          <w:p w14:paraId="7AB4B7CE" w14:textId="77777777" w:rsidR="008B1D24" w:rsidRPr="008B1D24" w:rsidRDefault="008B1D24" w:rsidP="008B1D24">
            <w:pPr>
              <w:autoSpaceDE w:val="0"/>
              <w:autoSpaceDN w:val="0"/>
              <w:adjustRightInd w:val="0"/>
              <w:spacing w:line="360" w:lineRule="auto"/>
              <w:rPr>
                <w:rFonts w:ascii="Arial" w:hAnsi="Arial" w:cs="Arial"/>
                <w:sz w:val="22"/>
                <w:szCs w:val="22"/>
              </w:rPr>
            </w:pPr>
            <w:r w:rsidRPr="008B1D24">
              <w:rPr>
                <w:rFonts w:ascii="Arial" w:hAnsi="Arial" w:cs="Arial"/>
                <w:sz w:val="22"/>
                <w:szCs w:val="22"/>
              </w:rPr>
              <w:t>Others. Please indicate the participants below, and specifically any group who may be unable to give consent.</w:t>
            </w:r>
          </w:p>
          <w:p w14:paraId="01FC57CB" w14:textId="77777777" w:rsidR="008B1D24" w:rsidRPr="008B1D24" w:rsidRDefault="008B1D24" w:rsidP="008B1D24">
            <w:pPr>
              <w:autoSpaceDE w:val="0"/>
              <w:autoSpaceDN w:val="0"/>
              <w:adjustRightInd w:val="0"/>
              <w:spacing w:line="360" w:lineRule="auto"/>
              <w:rPr>
                <w:rFonts w:ascii="Arial" w:hAnsi="Arial" w:cs="Arial"/>
                <w:sz w:val="22"/>
                <w:szCs w:val="22"/>
              </w:rPr>
            </w:pPr>
          </w:p>
        </w:tc>
        <w:tc>
          <w:tcPr>
            <w:tcW w:w="407" w:type="pct"/>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48C0C742" w14:textId="77777777" w:rsidR="008B1D24" w:rsidRPr="008B1D24" w:rsidRDefault="008B1D24" w:rsidP="008B1D24">
                <w:pPr>
                  <w:autoSpaceDE w:val="0"/>
                  <w:autoSpaceDN w:val="0"/>
                  <w:adjustRightInd w:val="0"/>
                  <w:spacing w:line="360" w:lineRule="auto"/>
                  <w:jc w:val="center"/>
                  <w:rPr>
                    <w:rFonts w:ascii="Arial" w:hAnsi="Arial" w:cs="Arial"/>
                    <w:bCs/>
                    <w:sz w:val="22"/>
                    <w:szCs w:val="22"/>
                  </w:rPr>
                </w:pPr>
                <w:r w:rsidRPr="008B1D24">
                  <w:rPr>
                    <w:rFonts w:ascii="Segoe UI Symbol" w:eastAsia="MS Gothic" w:hAnsi="Segoe UI Symbol" w:cs="Segoe UI Symbol"/>
                    <w:b/>
                    <w:bCs/>
                    <w:sz w:val="22"/>
                    <w:szCs w:val="22"/>
                  </w:rPr>
                  <w:t>☐</w:t>
                </w:r>
              </w:p>
            </w:sdtContent>
          </w:sdt>
        </w:tc>
        <w:tc>
          <w:tcPr>
            <w:tcW w:w="393" w:type="pct"/>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6A917E1" w14:textId="77777777" w:rsidR="008B1D24" w:rsidRPr="008B1D24" w:rsidRDefault="008B1D24" w:rsidP="008B1D24">
                <w:pPr>
                  <w:autoSpaceDE w:val="0"/>
                  <w:autoSpaceDN w:val="0"/>
                  <w:adjustRightInd w:val="0"/>
                  <w:spacing w:line="360" w:lineRule="auto"/>
                  <w:jc w:val="center"/>
                  <w:rPr>
                    <w:rFonts w:ascii="Arial" w:hAnsi="Arial" w:cs="Arial"/>
                    <w:bCs/>
                    <w:sz w:val="22"/>
                    <w:szCs w:val="22"/>
                  </w:rPr>
                </w:pPr>
                <w:r w:rsidRPr="008B1D24">
                  <w:rPr>
                    <w:rFonts w:ascii="Segoe UI Symbol" w:eastAsia="MS Gothic" w:hAnsi="Segoe UI Symbol" w:cs="Segoe UI Symbol"/>
                    <w:b/>
                    <w:bCs/>
                    <w:sz w:val="22"/>
                    <w:szCs w:val="22"/>
                  </w:rPr>
                  <w:t>☐</w:t>
                </w:r>
              </w:p>
            </w:sdtContent>
          </w:sdt>
        </w:tc>
      </w:tr>
      <w:tr w:rsidR="008B1D24" w:rsidRPr="008B1D24" w14:paraId="58327A9F" w14:textId="77777777" w:rsidTr="008B1D24">
        <w:trPr>
          <w:trHeight w:val="403"/>
        </w:trPr>
        <w:tc>
          <w:tcPr>
            <w:tcW w:w="269" w:type="pct"/>
            <w:vAlign w:val="center"/>
          </w:tcPr>
          <w:p w14:paraId="3DB9624B"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p>
        </w:tc>
        <w:tc>
          <w:tcPr>
            <w:tcW w:w="3931" w:type="pct"/>
            <w:vAlign w:val="center"/>
          </w:tcPr>
          <w:p w14:paraId="0BFCA4E0" w14:textId="77777777" w:rsidR="008B1D24" w:rsidRPr="008B1D24" w:rsidRDefault="008B1D24" w:rsidP="008B1D24">
            <w:pPr>
              <w:autoSpaceDE w:val="0"/>
              <w:autoSpaceDN w:val="0"/>
              <w:adjustRightInd w:val="0"/>
              <w:spacing w:line="360" w:lineRule="auto"/>
              <w:rPr>
                <w:rFonts w:ascii="Arial" w:hAnsi="Arial" w:cs="Arial"/>
                <w:sz w:val="22"/>
                <w:szCs w:val="22"/>
              </w:rPr>
            </w:pPr>
            <w:r w:rsidRPr="008B1D24">
              <w:rPr>
                <w:rFonts w:ascii="Arial" w:hAnsi="Arial" w:cs="Arial"/>
                <w:sz w:val="22"/>
                <w:szCs w:val="22"/>
              </w:rPr>
              <w:t>Details of any other participant groups:</w:t>
            </w:r>
          </w:p>
          <w:p w14:paraId="764DDFBE" w14:textId="77777777" w:rsidR="008B1D24" w:rsidRPr="008B1D24" w:rsidRDefault="008B1D24" w:rsidP="008B1D24">
            <w:pPr>
              <w:spacing w:line="360" w:lineRule="auto"/>
              <w:rPr>
                <w:rFonts w:ascii="Arial" w:hAnsi="Arial" w:cs="Arial"/>
              </w:rPr>
            </w:pPr>
            <w:r w:rsidRPr="008B1D24">
              <w:rPr>
                <w:rFonts w:ascii="Arial" w:hAnsi="Arial" w:cs="Arial"/>
                <w:color w:val="00B050"/>
                <w:sz w:val="22"/>
              </w:rPr>
              <w:lastRenderedPageBreak/>
              <w:t>Complete this only if your participants cannot give consent. This includes animals</w:t>
            </w:r>
          </w:p>
          <w:p w14:paraId="248D68F9" w14:textId="77777777" w:rsidR="008B1D24" w:rsidRPr="008B1D24" w:rsidRDefault="008B1D24" w:rsidP="008B1D24">
            <w:pPr>
              <w:spacing w:line="360" w:lineRule="auto"/>
              <w:rPr>
                <w:rFonts w:ascii="Arial" w:hAnsi="Arial" w:cs="Arial"/>
              </w:rPr>
            </w:pPr>
          </w:p>
          <w:p w14:paraId="6000D021" w14:textId="77777777" w:rsidR="008B1D24" w:rsidRPr="008B1D24" w:rsidRDefault="008B1D24" w:rsidP="008B1D24">
            <w:pPr>
              <w:autoSpaceDE w:val="0"/>
              <w:autoSpaceDN w:val="0"/>
              <w:adjustRightInd w:val="0"/>
              <w:spacing w:line="360" w:lineRule="auto"/>
              <w:rPr>
                <w:rFonts w:ascii="Arial" w:hAnsi="Arial" w:cs="Arial"/>
                <w:sz w:val="22"/>
                <w:szCs w:val="22"/>
              </w:rPr>
            </w:pPr>
            <w:r w:rsidRPr="008B1D24">
              <w:rPr>
                <w:rFonts w:ascii="Arial" w:hAnsi="Arial" w:cs="Arial"/>
                <w:color w:val="808080"/>
                <w:sz w:val="18"/>
                <w:szCs w:val="18"/>
              </w:rPr>
              <w:t>(this box should expand as you type)</w:t>
            </w:r>
          </w:p>
        </w:tc>
        <w:tc>
          <w:tcPr>
            <w:tcW w:w="407" w:type="pct"/>
            <w:vMerge/>
            <w:shd w:val="clear" w:color="auto" w:fill="BFBFBF" w:themeFill="background1" w:themeFillShade="BF"/>
            <w:vAlign w:val="center"/>
          </w:tcPr>
          <w:p w14:paraId="1A3D5A42" w14:textId="77777777" w:rsidR="008B1D24" w:rsidRPr="008B1D24" w:rsidRDefault="008B1D24" w:rsidP="008B1D24">
            <w:pPr>
              <w:autoSpaceDE w:val="0"/>
              <w:autoSpaceDN w:val="0"/>
              <w:adjustRightInd w:val="0"/>
              <w:spacing w:line="360" w:lineRule="auto"/>
              <w:jc w:val="center"/>
              <w:rPr>
                <w:rFonts w:ascii="Arial" w:hAnsi="Arial" w:cs="Arial"/>
                <w:b/>
                <w:bCs/>
                <w:sz w:val="22"/>
                <w:szCs w:val="22"/>
              </w:rPr>
            </w:pPr>
          </w:p>
        </w:tc>
        <w:tc>
          <w:tcPr>
            <w:tcW w:w="393" w:type="pct"/>
            <w:vMerge/>
            <w:shd w:val="clear" w:color="auto" w:fill="BFBFBF" w:themeFill="background1" w:themeFillShade="BF"/>
            <w:vAlign w:val="center"/>
          </w:tcPr>
          <w:p w14:paraId="3EBC4867" w14:textId="77777777" w:rsidR="008B1D24" w:rsidRPr="008B1D24" w:rsidRDefault="008B1D24" w:rsidP="008B1D24">
            <w:pPr>
              <w:autoSpaceDE w:val="0"/>
              <w:autoSpaceDN w:val="0"/>
              <w:adjustRightInd w:val="0"/>
              <w:spacing w:line="360" w:lineRule="auto"/>
              <w:jc w:val="center"/>
              <w:rPr>
                <w:rFonts w:ascii="Arial" w:hAnsi="Arial" w:cs="Arial"/>
                <w:b/>
                <w:bCs/>
                <w:sz w:val="22"/>
                <w:szCs w:val="22"/>
              </w:rPr>
            </w:pPr>
          </w:p>
        </w:tc>
      </w:tr>
    </w:tbl>
    <w:p w14:paraId="2397127C" w14:textId="77777777" w:rsidR="008B1D24" w:rsidRPr="008B1D24" w:rsidRDefault="008B1D24" w:rsidP="008B1D24">
      <w:pPr>
        <w:rPr>
          <w:rFonts w:ascii="Arial" w:hAnsi="Arial" w:cs="Arial"/>
          <w:bCs/>
        </w:rPr>
      </w:pPr>
    </w:p>
    <w:tbl>
      <w:tblPr>
        <w:tblStyle w:val="TableGrid"/>
        <w:tblW w:w="5000" w:type="pct"/>
        <w:tblLook w:val="04A0" w:firstRow="1" w:lastRow="0" w:firstColumn="1" w:lastColumn="0" w:noHBand="0" w:noVBand="1"/>
      </w:tblPr>
      <w:tblGrid>
        <w:gridCol w:w="485"/>
        <w:gridCol w:w="2809"/>
        <w:gridCol w:w="5722"/>
      </w:tblGrid>
      <w:tr w:rsidR="008B1D24" w:rsidRPr="008B1D24" w14:paraId="2608D249" w14:textId="77777777" w:rsidTr="008B1D24">
        <w:trPr>
          <w:trHeight w:val="403"/>
        </w:trPr>
        <w:tc>
          <w:tcPr>
            <w:tcW w:w="269" w:type="pct"/>
            <w:tcBorders>
              <w:bottom w:val="single" w:sz="4" w:space="0" w:color="auto"/>
            </w:tcBorders>
            <w:shd w:val="clear" w:color="auto" w:fill="F2F2F2" w:themeFill="background1" w:themeFillShade="F2"/>
          </w:tcPr>
          <w:p w14:paraId="75ACE806" w14:textId="77777777" w:rsidR="008B1D24" w:rsidRPr="008B1D24" w:rsidRDefault="008B1D24" w:rsidP="008B1D24">
            <w:pPr>
              <w:spacing w:line="360" w:lineRule="auto"/>
              <w:rPr>
                <w:rFonts w:ascii="Arial" w:hAnsi="Arial" w:cs="Arial"/>
                <w:bCs/>
                <w:sz w:val="22"/>
                <w:szCs w:val="22"/>
              </w:rPr>
            </w:pPr>
          </w:p>
        </w:tc>
        <w:tc>
          <w:tcPr>
            <w:tcW w:w="4731" w:type="pct"/>
            <w:gridSpan w:val="2"/>
            <w:tcBorders>
              <w:bottom w:val="single" w:sz="4" w:space="0" w:color="auto"/>
            </w:tcBorders>
            <w:shd w:val="clear" w:color="auto" w:fill="F2F2F2" w:themeFill="background1" w:themeFillShade="F2"/>
            <w:vAlign w:val="center"/>
          </w:tcPr>
          <w:p w14:paraId="054E2B3D" w14:textId="77777777" w:rsidR="008B1D24" w:rsidRPr="008B1D24" w:rsidRDefault="008B1D24" w:rsidP="008B1D24">
            <w:pPr>
              <w:spacing w:line="360" w:lineRule="auto"/>
              <w:rPr>
                <w:rFonts w:ascii="Arial" w:hAnsi="Arial" w:cs="Arial"/>
                <w:b/>
                <w:sz w:val="22"/>
                <w:szCs w:val="22"/>
              </w:rPr>
            </w:pPr>
            <w:r w:rsidRPr="008B1D24">
              <w:rPr>
                <w:rFonts w:ascii="Arial" w:hAnsi="Arial" w:cs="Arial"/>
                <w:b/>
                <w:sz w:val="22"/>
                <w:szCs w:val="22"/>
              </w:rPr>
              <w:t>Participant numbers and source</w:t>
            </w:r>
          </w:p>
          <w:p w14:paraId="22DD7CC8" w14:textId="77777777" w:rsidR="008B1D24" w:rsidRPr="008B1D24" w:rsidRDefault="008B1D24" w:rsidP="008B1D24">
            <w:pPr>
              <w:autoSpaceDE w:val="0"/>
              <w:autoSpaceDN w:val="0"/>
              <w:adjustRightInd w:val="0"/>
              <w:spacing w:line="360" w:lineRule="auto"/>
              <w:rPr>
                <w:rFonts w:ascii="Arial" w:hAnsi="Arial" w:cs="Arial"/>
                <w:sz w:val="22"/>
                <w:szCs w:val="22"/>
              </w:rPr>
            </w:pPr>
            <w:r w:rsidRPr="008B1D24">
              <w:rPr>
                <w:rFonts w:ascii="Arial" w:hAnsi="Arial" w:cs="Arial"/>
                <w:sz w:val="22"/>
                <w:szCs w:val="22"/>
              </w:rPr>
              <w:t xml:space="preserve">Provide an estimate of the expected number of participants. How will you identify participants and how will they be recruited? </w:t>
            </w:r>
          </w:p>
        </w:tc>
      </w:tr>
      <w:tr w:rsidR="008B1D24" w:rsidRPr="008B1D24" w14:paraId="772C9AD3" w14:textId="77777777" w:rsidTr="008B1D24">
        <w:trPr>
          <w:trHeight w:val="403"/>
        </w:trPr>
        <w:tc>
          <w:tcPr>
            <w:tcW w:w="26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77F4E4" w14:textId="77777777" w:rsidR="008B1D24" w:rsidRPr="008B1D24" w:rsidRDefault="008B1D24" w:rsidP="008B1D24">
            <w:pPr>
              <w:spacing w:line="360" w:lineRule="auto"/>
              <w:jc w:val="center"/>
              <w:rPr>
                <w:rFonts w:ascii="Arial" w:hAnsi="Arial" w:cs="Arial"/>
                <w:sz w:val="22"/>
                <w:szCs w:val="22"/>
              </w:rPr>
            </w:pPr>
            <w:r w:rsidRPr="008B1D24">
              <w:rPr>
                <w:rFonts w:ascii="Arial" w:hAnsi="Arial" w:cs="Arial"/>
                <w:sz w:val="22"/>
                <w:szCs w:val="22"/>
              </w:rPr>
              <w:t>10</w:t>
            </w:r>
          </w:p>
        </w:tc>
        <w:tc>
          <w:tcPr>
            <w:tcW w:w="155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FA956A" w14:textId="77777777" w:rsidR="008B1D24" w:rsidRPr="008B1D24" w:rsidRDefault="008B1D24" w:rsidP="008B1D24">
            <w:pPr>
              <w:spacing w:line="360" w:lineRule="auto"/>
              <w:rPr>
                <w:rFonts w:ascii="Arial" w:hAnsi="Arial" w:cs="Arial"/>
                <w:sz w:val="22"/>
                <w:szCs w:val="22"/>
              </w:rPr>
            </w:pPr>
            <w:r w:rsidRPr="008B1D24">
              <w:rPr>
                <w:rFonts w:ascii="Arial" w:hAnsi="Arial" w:cs="Arial"/>
                <w:sz w:val="22"/>
                <w:szCs w:val="22"/>
              </w:rPr>
              <w:t>How many participants are expected?</w:t>
            </w:r>
          </w:p>
          <w:p w14:paraId="3F42BB08" w14:textId="77777777" w:rsidR="008B1D24" w:rsidRPr="008B1D24" w:rsidRDefault="008B1D24" w:rsidP="008B1D24">
            <w:pPr>
              <w:spacing w:line="360" w:lineRule="auto"/>
              <w:rPr>
                <w:rFonts w:ascii="Arial" w:hAnsi="Arial" w:cs="Arial"/>
                <w:sz w:val="22"/>
                <w:szCs w:val="22"/>
              </w:rPr>
            </w:pPr>
          </w:p>
        </w:tc>
        <w:tc>
          <w:tcPr>
            <w:tcW w:w="3173" w:type="pct"/>
            <w:tcBorders>
              <w:top w:val="single" w:sz="4" w:space="0" w:color="auto"/>
              <w:left w:val="single" w:sz="4" w:space="0" w:color="auto"/>
              <w:bottom w:val="single" w:sz="4" w:space="0" w:color="auto"/>
              <w:right w:val="single" w:sz="4" w:space="0" w:color="auto"/>
            </w:tcBorders>
            <w:vAlign w:val="center"/>
          </w:tcPr>
          <w:p w14:paraId="7E0DEC3B" w14:textId="77777777" w:rsidR="008B1D24" w:rsidRPr="008B1D24" w:rsidRDefault="008B1D24" w:rsidP="008B1D24">
            <w:pPr>
              <w:spacing w:line="360" w:lineRule="auto"/>
              <w:rPr>
                <w:rFonts w:ascii="Arial" w:hAnsi="Arial" w:cs="Arial"/>
                <w:color w:val="000000"/>
                <w:sz w:val="22"/>
                <w:szCs w:val="22"/>
              </w:rPr>
            </w:pPr>
          </w:p>
        </w:tc>
      </w:tr>
      <w:tr w:rsidR="008B1D24" w:rsidRPr="008B1D24" w14:paraId="5A1CA11C" w14:textId="77777777" w:rsidTr="008B1D24">
        <w:trPr>
          <w:trHeight w:val="403"/>
        </w:trPr>
        <w:tc>
          <w:tcPr>
            <w:tcW w:w="26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3C998D" w14:textId="77777777" w:rsidR="008B1D24" w:rsidRPr="008B1D24" w:rsidRDefault="008B1D24" w:rsidP="008B1D24">
            <w:pPr>
              <w:spacing w:line="360" w:lineRule="auto"/>
              <w:jc w:val="center"/>
              <w:rPr>
                <w:rFonts w:ascii="Arial" w:hAnsi="Arial" w:cs="Arial"/>
                <w:sz w:val="22"/>
                <w:szCs w:val="22"/>
              </w:rPr>
            </w:pPr>
            <w:r w:rsidRPr="008B1D24">
              <w:rPr>
                <w:rFonts w:ascii="Arial" w:hAnsi="Arial" w:cs="Arial"/>
                <w:sz w:val="22"/>
                <w:szCs w:val="22"/>
              </w:rPr>
              <w:t>11</w:t>
            </w:r>
          </w:p>
        </w:tc>
        <w:tc>
          <w:tcPr>
            <w:tcW w:w="155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DB644F" w14:textId="77777777" w:rsidR="008B1D24" w:rsidRPr="008B1D24" w:rsidRDefault="008B1D24" w:rsidP="008B1D24">
            <w:pPr>
              <w:spacing w:line="360" w:lineRule="auto"/>
              <w:rPr>
                <w:rFonts w:ascii="Arial" w:hAnsi="Arial" w:cs="Arial"/>
                <w:sz w:val="22"/>
                <w:szCs w:val="22"/>
              </w:rPr>
            </w:pPr>
            <w:r w:rsidRPr="008B1D24">
              <w:rPr>
                <w:rFonts w:ascii="Arial" w:hAnsi="Arial" w:cs="Arial"/>
                <w:sz w:val="22"/>
                <w:szCs w:val="22"/>
              </w:rPr>
              <w:t>Who will the participants be?</w:t>
            </w:r>
          </w:p>
          <w:p w14:paraId="7BA3D302" w14:textId="77777777" w:rsidR="008B1D24" w:rsidRPr="008B1D24" w:rsidRDefault="008B1D24" w:rsidP="008B1D24">
            <w:pPr>
              <w:spacing w:line="360" w:lineRule="auto"/>
              <w:rPr>
                <w:rFonts w:ascii="Arial" w:hAnsi="Arial" w:cs="Arial"/>
                <w:sz w:val="22"/>
                <w:szCs w:val="22"/>
              </w:rPr>
            </w:pPr>
          </w:p>
        </w:tc>
        <w:tc>
          <w:tcPr>
            <w:tcW w:w="3173" w:type="pct"/>
            <w:tcBorders>
              <w:top w:val="single" w:sz="4" w:space="0" w:color="auto"/>
              <w:left w:val="single" w:sz="4" w:space="0" w:color="auto"/>
              <w:bottom w:val="single" w:sz="4" w:space="0" w:color="auto"/>
              <w:right w:val="single" w:sz="4" w:space="0" w:color="auto"/>
            </w:tcBorders>
            <w:vAlign w:val="center"/>
          </w:tcPr>
          <w:p w14:paraId="56E2E94A" w14:textId="77777777" w:rsidR="008B1D24" w:rsidRPr="008B1D24" w:rsidRDefault="008B1D24" w:rsidP="008B1D24">
            <w:pPr>
              <w:spacing w:line="360" w:lineRule="auto"/>
              <w:rPr>
                <w:rFonts w:ascii="Arial" w:hAnsi="Arial" w:cs="Arial"/>
                <w:i/>
                <w:color w:val="808080"/>
                <w:sz w:val="22"/>
                <w:szCs w:val="22"/>
              </w:rPr>
            </w:pPr>
          </w:p>
        </w:tc>
      </w:tr>
      <w:tr w:rsidR="008B1D24" w:rsidRPr="008B1D24" w14:paraId="0D07D9D3" w14:textId="77777777" w:rsidTr="008B1D24">
        <w:trPr>
          <w:trHeight w:val="403"/>
        </w:trPr>
        <w:tc>
          <w:tcPr>
            <w:tcW w:w="269" w:type="pct"/>
            <w:tcBorders>
              <w:top w:val="single" w:sz="4" w:space="0" w:color="auto"/>
            </w:tcBorders>
            <w:shd w:val="clear" w:color="auto" w:fill="F2F2F2" w:themeFill="background1" w:themeFillShade="F2"/>
            <w:vAlign w:val="center"/>
          </w:tcPr>
          <w:p w14:paraId="175D9839" w14:textId="77777777" w:rsidR="008B1D24" w:rsidRPr="008B1D24" w:rsidRDefault="008B1D24" w:rsidP="008B1D24">
            <w:pPr>
              <w:spacing w:line="360" w:lineRule="auto"/>
              <w:jc w:val="center"/>
              <w:rPr>
                <w:rFonts w:ascii="Arial" w:hAnsi="Arial" w:cs="Arial"/>
                <w:sz w:val="22"/>
                <w:szCs w:val="22"/>
              </w:rPr>
            </w:pPr>
            <w:r w:rsidRPr="008B1D24">
              <w:rPr>
                <w:rFonts w:ascii="Arial" w:hAnsi="Arial" w:cs="Arial"/>
                <w:sz w:val="22"/>
                <w:szCs w:val="22"/>
              </w:rPr>
              <w:t>12</w:t>
            </w:r>
          </w:p>
        </w:tc>
        <w:tc>
          <w:tcPr>
            <w:tcW w:w="1558" w:type="pct"/>
            <w:tcBorders>
              <w:top w:val="single" w:sz="4" w:space="0" w:color="auto"/>
            </w:tcBorders>
            <w:shd w:val="clear" w:color="auto" w:fill="F2F2F2" w:themeFill="background1" w:themeFillShade="F2"/>
            <w:vAlign w:val="center"/>
          </w:tcPr>
          <w:p w14:paraId="7CA58F81" w14:textId="77777777" w:rsidR="008B1D24" w:rsidRPr="008B1D24" w:rsidRDefault="008B1D24" w:rsidP="008B1D24">
            <w:pPr>
              <w:spacing w:line="360" w:lineRule="auto"/>
              <w:rPr>
                <w:rFonts w:ascii="Arial" w:hAnsi="Arial" w:cs="Arial"/>
                <w:sz w:val="22"/>
                <w:szCs w:val="22"/>
              </w:rPr>
            </w:pPr>
            <w:r w:rsidRPr="008B1D24">
              <w:rPr>
                <w:rFonts w:ascii="Arial" w:hAnsi="Arial" w:cs="Arial"/>
                <w:sz w:val="22"/>
                <w:szCs w:val="22"/>
              </w:rPr>
              <w:t>How will you identify the participants?</w:t>
            </w:r>
          </w:p>
        </w:tc>
        <w:tc>
          <w:tcPr>
            <w:tcW w:w="3173" w:type="pct"/>
            <w:tcBorders>
              <w:top w:val="single" w:sz="4" w:space="0" w:color="auto"/>
            </w:tcBorders>
            <w:vAlign w:val="center"/>
          </w:tcPr>
          <w:p w14:paraId="767F4F08" w14:textId="77777777" w:rsidR="008B1D24" w:rsidRPr="008B1D24" w:rsidRDefault="008B1D24" w:rsidP="008B1D24">
            <w:pPr>
              <w:spacing w:line="360" w:lineRule="auto"/>
              <w:rPr>
                <w:rFonts w:ascii="Arial" w:hAnsi="Arial" w:cs="Arial"/>
                <w:color w:val="808080"/>
                <w:sz w:val="22"/>
                <w:szCs w:val="22"/>
              </w:rPr>
            </w:pPr>
          </w:p>
        </w:tc>
      </w:tr>
    </w:tbl>
    <w:p w14:paraId="7BB5EEA8" w14:textId="77777777" w:rsidR="008B1D24" w:rsidRPr="008B1D24" w:rsidRDefault="008B1D24" w:rsidP="008B1D24">
      <w:pPr>
        <w:rPr>
          <w:rFonts w:ascii="Arial" w:hAnsi="Arial" w:cs="Arial"/>
        </w:rPr>
      </w:pPr>
    </w:p>
    <w:tbl>
      <w:tblPr>
        <w:tblStyle w:val="TableGrid"/>
        <w:tblW w:w="5000" w:type="pct"/>
        <w:tblLook w:val="04A0" w:firstRow="1" w:lastRow="0" w:firstColumn="1" w:lastColumn="0" w:noHBand="0" w:noVBand="1"/>
      </w:tblPr>
      <w:tblGrid>
        <w:gridCol w:w="483"/>
        <w:gridCol w:w="6095"/>
        <w:gridCol w:w="853"/>
        <w:gridCol w:w="732"/>
        <w:gridCol w:w="853"/>
      </w:tblGrid>
      <w:tr w:rsidR="008B1D24" w:rsidRPr="008B1D24" w14:paraId="65745FBA" w14:textId="77777777" w:rsidTr="008B1D24">
        <w:tc>
          <w:tcPr>
            <w:tcW w:w="268" w:type="pct"/>
            <w:shd w:val="clear" w:color="auto" w:fill="F2F2F2" w:themeFill="background1" w:themeFillShade="F2"/>
            <w:vAlign w:val="center"/>
          </w:tcPr>
          <w:p w14:paraId="0D91A2CA" w14:textId="77777777" w:rsidR="008B1D24" w:rsidRPr="008B1D24" w:rsidRDefault="008B1D24" w:rsidP="008B1D24">
            <w:pPr>
              <w:autoSpaceDE w:val="0"/>
              <w:autoSpaceDN w:val="0"/>
              <w:adjustRightInd w:val="0"/>
              <w:spacing w:line="360" w:lineRule="auto"/>
              <w:jc w:val="center"/>
              <w:rPr>
                <w:rFonts w:ascii="Arial" w:hAnsi="Arial" w:cs="Arial"/>
                <w:bCs/>
                <w:sz w:val="22"/>
                <w:szCs w:val="22"/>
              </w:rPr>
            </w:pPr>
          </w:p>
        </w:tc>
        <w:tc>
          <w:tcPr>
            <w:tcW w:w="3380" w:type="pct"/>
            <w:shd w:val="clear" w:color="auto" w:fill="F2F2F2" w:themeFill="background1" w:themeFillShade="F2"/>
          </w:tcPr>
          <w:p w14:paraId="271ED2DC" w14:textId="77777777" w:rsidR="008B1D24" w:rsidRPr="008B1D24" w:rsidRDefault="008B1D24" w:rsidP="008B1D24">
            <w:pPr>
              <w:autoSpaceDE w:val="0"/>
              <w:autoSpaceDN w:val="0"/>
              <w:adjustRightInd w:val="0"/>
              <w:spacing w:line="360" w:lineRule="auto"/>
              <w:rPr>
                <w:rFonts w:ascii="Arial" w:hAnsi="Arial" w:cs="Arial"/>
                <w:b/>
                <w:sz w:val="22"/>
                <w:szCs w:val="22"/>
              </w:rPr>
            </w:pPr>
            <w:r w:rsidRPr="008B1D24">
              <w:rPr>
                <w:rFonts w:ascii="Arial" w:hAnsi="Arial" w:cs="Arial"/>
                <w:b/>
                <w:sz w:val="22"/>
                <w:szCs w:val="22"/>
              </w:rPr>
              <w:t>Information for participants:</w:t>
            </w:r>
          </w:p>
        </w:tc>
        <w:tc>
          <w:tcPr>
            <w:tcW w:w="473" w:type="pct"/>
            <w:shd w:val="clear" w:color="auto" w:fill="F2F2F2" w:themeFill="background1" w:themeFillShade="F2"/>
            <w:vAlign w:val="bottom"/>
          </w:tcPr>
          <w:p w14:paraId="648C1398" w14:textId="77777777" w:rsidR="008B1D24" w:rsidRPr="008B1D24" w:rsidRDefault="008B1D24" w:rsidP="008B1D24">
            <w:pPr>
              <w:autoSpaceDE w:val="0"/>
              <w:autoSpaceDN w:val="0"/>
              <w:adjustRightInd w:val="0"/>
              <w:spacing w:line="360" w:lineRule="auto"/>
              <w:jc w:val="center"/>
              <w:rPr>
                <w:rFonts w:ascii="Arial" w:hAnsi="Arial" w:cs="Arial"/>
                <w:b/>
                <w:bCs/>
                <w:sz w:val="16"/>
                <w:szCs w:val="16"/>
              </w:rPr>
            </w:pPr>
          </w:p>
          <w:p w14:paraId="6CD8879B" w14:textId="77777777" w:rsidR="008B1D24" w:rsidRPr="008B1D24" w:rsidRDefault="008B1D24" w:rsidP="008B1D24">
            <w:pPr>
              <w:autoSpaceDE w:val="0"/>
              <w:autoSpaceDN w:val="0"/>
              <w:adjustRightInd w:val="0"/>
              <w:spacing w:line="360" w:lineRule="auto"/>
              <w:jc w:val="center"/>
              <w:rPr>
                <w:rFonts w:ascii="Arial" w:hAnsi="Arial" w:cs="Arial"/>
                <w:b/>
                <w:bCs/>
                <w:sz w:val="22"/>
                <w:szCs w:val="22"/>
              </w:rPr>
            </w:pPr>
            <w:r w:rsidRPr="008B1D24">
              <w:rPr>
                <w:rFonts w:ascii="Arial" w:hAnsi="Arial" w:cs="Arial"/>
                <w:b/>
                <w:bCs/>
                <w:sz w:val="22"/>
                <w:szCs w:val="22"/>
              </w:rPr>
              <w:t>YES</w:t>
            </w:r>
          </w:p>
        </w:tc>
        <w:tc>
          <w:tcPr>
            <w:tcW w:w="406" w:type="pct"/>
            <w:shd w:val="clear" w:color="auto" w:fill="F2F2F2" w:themeFill="background1" w:themeFillShade="F2"/>
            <w:vAlign w:val="bottom"/>
          </w:tcPr>
          <w:p w14:paraId="49D739E6" w14:textId="77777777" w:rsidR="008B1D24" w:rsidRPr="008B1D24" w:rsidRDefault="008B1D24" w:rsidP="008B1D24">
            <w:pPr>
              <w:autoSpaceDE w:val="0"/>
              <w:autoSpaceDN w:val="0"/>
              <w:adjustRightInd w:val="0"/>
              <w:spacing w:line="360" w:lineRule="auto"/>
              <w:jc w:val="center"/>
              <w:rPr>
                <w:rFonts w:ascii="Arial" w:hAnsi="Arial" w:cs="Arial"/>
                <w:b/>
                <w:bCs/>
                <w:sz w:val="22"/>
                <w:szCs w:val="22"/>
              </w:rPr>
            </w:pPr>
            <w:r w:rsidRPr="008B1D24">
              <w:rPr>
                <w:rFonts w:ascii="Arial" w:hAnsi="Arial" w:cs="Arial"/>
                <w:b/>
                <w:bCs/>
                <w:sz w:val="22"/>
                <w:szCs w:val="22"/>
              </w:rPr>
              <w:t>NO</w:t>
            </w:r>
          </w:p>
        </w:tc>
        <w:tc>
          <w:tcPr>
            <w:tcW w:w="473" w:type="pct"/>
            <w:shd w:val="clear" w:color="auto" w:fill="F2F2F2" w:themeFill="background1" w:themeFillShade="F2"/>
          </w:tcPr>
          <w:p w14:paraId="60D4F84E" w14:textId="77777777" w:rsidR="008B1D24" w:rsidRPr="008B1D24" w:rsidRDefault="008B1D24" w:rsidP="008B1D24">
            <w:pPr>
              <w:autoSpaceDE w:val="0"/>
              <w:autoSpaceDN w:val="0"/>
              <w:adjustRightInd w:val="0"/>
              <w:spacing w:line="360" w:lineRule="auto"/>
              <w:jc w:val="center"/>
              <w:rPr>
                <w:rFonts w:ascii="Arial" w:hAnsi="Arial" w:cs="Arial"/>
                <w:b/>
                <w:bCs/>
                <w:sz w:val="16"/>
                <w:szCs w:val="16"/>
              </w:rPr>
            </w:pPr>
          </w:p>
          <w:p w14:paraId="6546BAAD" w14:textId="77777777" w:rsidR="008B1D24" w:rsidRPr="008B1D24" w:rsidRDefault="008B1D24" w:rsidP="008B1D24">
            <w:pPr>
              <w:autoSpaceDE w:val="0"/>
              <w:autoSpaceDN w:val="0"/>
              <w:adjustRightInd w:val="0"/>
              <w:spacing w:line="360" w:lineRule="auto"/>
              <w:jc w:val="center"/>
              <w:rPr>
                <w:rFonts w:ascii="Arial" w:hAnsi="Arial" w:cs="Arial"/>
                <w:b/>
                <w:bCs/>
                <w:sz w:val="22"/>
                <w:szCs w:val="22"/>
              </w:rPr>
            </w:pPr>
            <w:r w:rsidRPr="008B1D24">
              <w:rPr>
                <w:rFonts w:ascii="Arial" w:hAnsi="Arial" w:cs="Arial"/>
                <w:b/>
                <w:bCs/>
                <w:sz w:val="22"/>
                <w:szCs w:val="22"/>
              </w:rPr>
              <w:t>N/A</w:t>
            </w:r>
          </w:p>
        </w:tc>
      </w:tr>
      <w:tr w:rsidR="008B1D24" w:rsidRPr="008B1D24" w14:paraId="7DDA13BB" w14:textId="77777777" w:rsidTr="008B1D24">
        <w:trPr>
          <w:trHeight w:val="439"/>
        </w:trPr>
        <w:tc>
          <w:tcPr>
            <w:tcW w:w="268" w:type="pct"/>
            <w:shd w:val="clear" w:color="auto" w:fill="F2F2F2" w:themeFill="background1" w:themeFillShade="F2"/>
            <w:vAlign w:val="center"/>
          </w:tcPr>
          <w:p w14:paraId="3C895D74"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Arial" w:hAnsi="Arial" w:cs="Arial"/>
                <w:sz w:val="22"/>
                <w:szCs w:val="22"/>
              </w:rPr>
              <w:t>13</w:t>
            </w:r>
          </w:p>
        </w:tc>
        <w:tc>
          <w:tcPr>
            <w:tcW w:w="3380" w:type="pct"/>
            <w:shd w:val="clear" w:color="auto" w:fill="F2F2F2" w:themeFill="background1" w:themeFillShade="F2"/>
            <w:vAlign w:val="center"/>
          </w:tcPr>
          <w:p w14:paraId="7CD300C8" w14:textId="77777777" w:rsidR="008B1D24" w:rsidRPr="008B1D24" w:rsidRDefault="008B1D24" w:rsidP="008B1D24">
            <w:pPr>
              <w:autoSpaceDE w:val="0"/>
              <w:autoSpaceDN w:val="0"/>
              <w:adjustRightInd w:val="0"/>
              <w:spacing w:line="360" w:lineRule="auto"/>
              <w:rPr>
                <w:rFonts w:ascii="Arial" w:hAnsi="Arial" w:cs="Arial"/>
                <w:sz w:val="22"/>
                <w:szCs w:val="22"/>
              </w:rPr>
            </w:pPr>
            <w:r w:rsidRPr="008B1D24">
              <w:rPr>
                <w:rFonts w:ascii="Arial" w:hAnsi="Arial" w:cs="Arial"/>
                <w:sz w:val="22"/>
                <w:szCs w:val="22"/>
              </w:rPr>
              <w:t>Will you describe the main research procedures to participants in advance, so that they are informed about what to expect?</w:t>
            </w:r>
          </w:p>
        </w:tc>
        <w:tc>
          <w:tcPr>
            <w:tcW w:w="473" w:type="pct"/>
            <w:shd w:val="clear" w:color="auto" w:fill="BFBFBF" w:themeFill="background1" w:themeFillShade="BF"/>
          </w:tcPr>
          <w:sdt>
            <w:sdtPr>
              <w:rPr>
                <w:rFonts w:ascii="Arial" w:hAnsi="Arial" w:cs="Arial"/>
                <w:b/>
                <w:bCs/>
                <w:sz w:val="22"/>
                <w:szCs w:val="22"/>
              </w:rPr>
              <w:id w:val="-1844303808"/>
              <w14:checkbox>
                <w14:checked w14:val="0"/>
                <w14:checkedState w14:val="2612" w14:font="MS Gothic"/>
                <w14:uncheckedState w14:val="2610" w14:font="MS Gothic"/>
              </w14:checkbox>
            </w:sdtPr>
            <w:sdtContent>
              <w:p w14:paraId="45D1EA19"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Segoe UI Symbol" w:eastAsia="MS Gothic" w:hAnsi="Segoe UI Symbol" w:cs="Segoe UI Symbol"/>
                    <w:b/>
                    <w:bCs/>
                    <w:sz w:val="22"/>
                    <w:szCs w:val="22"/>
                  </w:rPr>
                  <w:t>☐</w:t>
                </w:r>
              </w:p>
            </w:sdtContent>
          </w:sdt>
        </w:tc>
        <w:tc>
          <w:tcPr>
            <w:tcW w:w="406" w:type="pct"/>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10E9B39" w14:textId="77777777" w:rsidR="008B1D24" w:rsidRPr="008B1D24" w:rsidRDefault="008B1D24" w:rsidP="008B1D24">
                <w:pPr>
                  <w:autoSpaceDE w:val="0"/>
                  <w:autoSpaceDN w:val="0"/>
                  <w:adjustRightInd w:val="0"/>
                  <w:spacing w:line="360" w:lineRule="auto"/>
                  <w:jc w:val="center"/>
                  <w:rPr>
                    <w:rFonts w:ascii="Arial" w:hAnsi="Arial" w:cs="Arial"/>
                    <w:bCs/>
                    <w:sz w:val="22"/>
                    <w:szCs w:val="22"/>
                  </w:rPr>
                </w:pPr>
                <w:r w:rsidRPr="008B1D24">
                  <w:rPr>
                    <w:rFonts w:ascii="Segoe UI Symbol" w:eastAsia="MS Gothic" w:hAnsi="Segoe UI Symbol" w:cs="Segoe UI Symbol"/>
                    <w:b/>
                    <w:bCs/>
                    <w:sz w:val="22"/>
                    <w:szCs w:val="22"/>
                  </w:rPr>
                  <w:t>☐</w:t>
                </w:r>
              </w:p>
            </w:sdtContent>
          </w:sdt>
        </w:tc>
        <w:tc>
          <w:tcPr>
            <w:tcW w:w="473" w:type="pct"/>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4865A0E4"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Segoe UI Symbol" w:eastAsia="MS Gothic" w:hAnsi="Segoe UI Symbol" w:cs="Segoe UI Symbol"/>
                    <w:b/>
                    <w:bCs/>
                    <w:sz w:val="22"/>
                    <w:szCs w:val="22"/>
                  </w:rPr>
                  <w:t>☒</w:t>
                </w:r>
              </w:p>
            </w:sdtContent>
          </w:sdt>
        </w:tc>
      </w:tr>
      <w:tr w:rsidR="008B1D24" w:rsidRPr="008B1D24" w14:paraId="5C70EA09" w14:textId="77777777" w:rsidTr="008B1D24">
        <w:trPr>
          <w:trHeight w:val="403"/>
        </w:trPr>
        <w:tc>
          <w:tcPr>
            <w:tcW w:w="268" w:type="pct"/>
            <w:shd w:val="clear" w:color="auto" w:fill="F2F2F2" w:themeFill="background1" w:themeFillShade="F2"/>
            <w:vAlign w:val="center"/>
          </w:tcPr>
          <w:p w14:paraId="3233E306"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Arial" w:hAnsi="Arial" w:cs="Arial"/>
                <w:sz w:val="22"/>
                <w:szCs w:val="22"/>
              </w:rPr>
              <w:t>14</w:t>
            </w:r>
          </w:p>
        </w:tc>
        <w:tc>
          <w:tcPr>
            <w:tcW w:w="3380" w:type="pct"/>
            <w:shd w:val="clear" w:color="auto" w:fill="F2F2F2" w:themeFill="background1" w:themeFillShade="F2"/>
            <w:vAlign w:val="center"/>
          </w:tcPr>
          <w:p w14:paraId="0B991AD9" w14:textId="77777777" w:rsidR="008B1D24" w:rsidRPr="008B1D24" w:rsidRDefault="008B1D24" w:rsidP="008B1D24">
            <w:pPr>
              <w:autoSpaceDE w:val="0"/>
              <w:autoSpaceDN w:val="0"/>
              <w:adjustRightInd w:val="0"/>
              <w:spacing w:line="360" w:lineRule="auto"/>
              <w:rPr>
                <w:rFonts w:ascii="Arial" w:hAnsi="Arial" w:cs="Arial"/>
                <w:sz w:val="22"/>
                <w:szCs w:val="22"/>
              </w:rPr>
            </w:pPr>
            <w:r w:rsidRPr="008B1D24">
              <w:rPr>
                <w:rFonts w:ascii="Arial" w:hAnsi="Arial" w:cs="Arial"/>
                <w:sz w:val="22"/>
                <w:szCs w:val="22"/>
              </w:rPr>
              <w:t>Will you tell participants that their participation is voluntary?</w:t>
            </w:r>
          </w:p>
        </w:tc>
        <w:tc>
          <w:tcPr>
            <w:tcW w:w="473" w:type="pct"/>
            <w:shd w:val="clear" w:color="auto" w:fill="BFBFBF" w:themeFill="background1" w:themeFillShade="BF"/>
          </w:tcPr>
          <w:sdt>
            <w:sdtPr>
              <w:rPr>
                <w:rFonts w:ascii="Arial" w:hAnsi="Arial" w:cs="Arial"/>
                <w:b/>
                <w:bCs/>
                <w:sz w:val="22"/>
                <w:szCs w:val="22"/>
              </w:rPr>
              <w:id w:val="-1459646047"/>
              <w14:checkbox>
                <w14:checked w14:val="0"/>
                <w14:checkedState w14:val="2612" w14:font="MS Gothic"/>
                <w14:uncheckedState w14:val="2610" w14:font="MS Gothic"/>
              </w14:checkbox>
            </w:sdtPr>
            <w:sdtContent>
              <w:p w14:paraId="0BA7BD1E"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Segoe UI Symbol" w:eastAsia="MS Gothic" w:hAnsi="Segoe UI Symbol" w:cs="Segoe UI Symbol"/>
                    <w:b/>
                    <w:bCs/>
                    <w:sz w:val="22"/>
                    <w:szCs w:val="22"/>
                  </w:rPr>
                  <w:t>☐</w:t>
                </w:r>
              </w:p>
            </w:sdtContent>
          </w:sdt>
        </w:tc>
        <w:tc>
          <w:tcPr>
            <w:tcW w:w="406" w:type="pct"/>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D0EE9E9" w14:textId="77777777" w:rsidR="008B1D24" w:rsidRPr="008B1D24" w:rsidRDefault="008B1D24" w:rsidP="008B1D24">
                <w:pPr>
                  <w:autoSpaceDE w:val="0"/>
                  <w:autoSpaceDN w:val="0"/>
                  <w:adjustRightInd w:val="0"/>
                  <w:spacing w:line="360" w:lineRule="auto"/>
                  <w:jc w:val="center"/>
                  <w:rPr>
                    <w:rFonts w:ascii="Arial" w:hAnsi="Arial" w:cs="Arial"/>
                    <w:bCs/>
                    <w:sz w:val="22"/>
                    <w:szCs w:val="22"/>
                  </w:rPr>
                </w:pPr>
                <w:r w:rsidRPr="008B1D24">
                  <w:rPr>
                    <w:rFonts w:ascii="Segoe UI Symbol" w:eastAsia="MS Gothic" w:hAnsi="Segoe UI Symbol" w:cs="Segoe UI Symbol"/>
                    <w:b/>
                    <w:bCs/>
                    <w:sz w:val="22"/>
                    <w:szCs w:val="22"/>
                  </w:rPr>
                  <w:t>☐</w:t>
                </w:r>
              </w:p>
            </w:sdtContent>
          </w:sdt>
        </w:tc>
        <w:tc>
          <w:tcPr>
            <w:tcW w:w="473" w:type="pct"/>
            <w:shd w:val="clear" w:color="auto" w:fill="BFBFBF" w:themeFill="background1" w:themeFillShade="BF"/>
          </w:tcPr>
          <w:sdt>
            <w:sdtPr>
              <w:rPr>
                <w:rFonts w:ascii="Arial" w:hAnsi="Arial" w:cs="Arial"/>
                <w:b/>
                <w:bCs/>
                <w:sz w:val="22"/>
                <w:szCs w:val="22"/>
              </w:rPr>
              <w:id w:val="974641253"/>
              <w14:checkbox>
                <w14:checked w14:val="1"/>
                <w14:checkedState w14:val="2612" w14:font="MS Gothic"/>
                <w14:uncheckedState w14:val="2610" w14:font="MS Gothic"/>
              </w14:checkbox>
            </w:sdtPr>
            <w:sdtContent>
              <w:p w14:paraId="00306A76"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Segoe UI Symbol" w:eastAsia="MS Gothic" w:hAnsi="Segoe UI Symbol" w:cs="Segoe UI Symbol"/>
                    <w:b/>
                    <w:bCs/>
                    <w:sz w:val="22"/>
                    <w:szCs w:val="22"/>
                  </w:rPr>
                  <w:t>☒</w:t>
                </w:r>
              </w:p>
            </w:sdtContent>
          </w:sdt>
        </w:tc>
      </w:tr>
      <w:tr w:rsidR="008B1D24" w:rsidRPr="008B1D24" w14:paraId="342FB7A1" w14:textId="77777777" w:rsidTr="008B1D24">
        <w:trPr>
          <w:trHeight w:val="439"/>
        </w:trPr>
        <w:tc>
          <w:tcPr>
            <w:tcW w:w="268" w:type="pct"/>
            <w:shd w:val="clear" w:color="auto" w:fill="F2F2F2" w:themeFill="background1" w:themeFillShade="F2"/>
            <w:vAlign w:val="center"/>
          </w:tcPr>
          <w:p w14:paraId="72CF4BCF"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Arial" w:hAnsi="Arial" w:cs="Arial"/>
                <w:sz w:val="22"/>
                <w:szCs w:val="22"/>
              </w:rPr>
              <w:t>15</w:t>
            </w:r>
          </w:p>
        </w:tc>
        <w:tc>
          <w:tcPr>
            <w:tcW w:w="3380" w:type="pct"/>
            <w:shd w:val="clear" w:color="auto" w:fill="F2F2F2" w:themeFill="background1" w:themeFillShade="F2"/>
            <w:vAlign w:val="center"/>
          </w:tcPr>
          <w:p w14:paraId="159C4C0C" w14:textId="77777777" w:rsidR="008B1D24" w:rsidRPr="008B1D24" w:rsidRDefault="008B1D24" w:rsidP="008B1D24">
            <w:pPr>
              <w:autoSpaceDE w:val="0"/>
              <w:autoSpaceDN w:val="0"/>
              <w:adjustRightInd w:val="0"/>
              <w:spacing w:line="360" w:lineRule="auto"/>
              <w:rPr>
                <w:rFonts w:ascii="Arial" w:hAnsi="Arial" w:cs="Arial"/>
                <w:sz w:val="22"/>
                <w:szCs w:val="22"/>
              </w:rPr>
            </w:pPr>
            <w:r w:rsidRPr="008B1D24">
              <w:rPr>
                <w:rFonts w:ascii="Arial" w:hAnsi="Arial" w:cs="Arial"/>
                <w:sz w:val="22"/>
                <w:szCs w:val="22"/>
              </w:rPr>
              <w:t>Will you obtain written consent for participation?</w:t>
            </w:r>
          </w:p>
        </w:tc>
        <w:tc>
          <w:tcPr>
            <w:tcW w:w="473" w:type="pct"/>
            <w:shd w:val="clear" w:color="auto" w:fill="BFBFBF" w:themeFill="background1" w:themeFillShade="BF"/>
          </w:tcPr>
          <w:sdt>
            <w:sdtPr>
              <w:rPr>
                <w:rFonts w:ascii="Arial" w:hAnsi="Arial" w:cs="Arial"/>
                <w:b/>
                <w:bCs/>
                <w:sz w:val="22"/>
                <w:szCs w:val="22"/>
              </w:rPr>
              <w:id w:val="941652084"/>
              <w14:checkbox>
                <w14:checked w14:val="0"/>
                <w14:checkedState w14:val="2612" w14:font="MS Gothic"/>
                <w14:uncheckedState w14:val="2610" w14:font="MS Gothic"/>
              </w14:checkbox>
            </w:sdtPr>
            <w:sdtContent>
              <w:p w14:paraId="281E27FA"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Segoe UI Symbol" w:eastAsia="MS Gothic" w:hAnsi="Segoe UI Symbol" w:cs="Segoe UI Symbol"/>
                    <w:b/>
                    <w:bCs/>
                    <w:sz w:val="22"/>
                    <w:szCs w:val="22"/>
                  </w:rPr>
                  <w:t>☐</w:t>
                </w:r>
              </w:p>
            </w:sdtContent>
          </w:sdt>
        </w:tc>
        <w:tc>
          <w:tcPr>
            <w:tcW w:w="406" w:type="pct"/>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7F05D77" w14:textId="77777777" w:rsidR="008B1D24" w:rsidRPr="008B1D24" w:rsidRDefault="008B1D24" w:rsidP="008B1D24">
                <w:pPr>
                  <w:autoSpaceDE w:val="0"/>
                  <w:autoSpaceDN w:val="0"/>
                  <w:adjustRightInd w:val="0"/>
                  <w:spacing w:line="360" w:lineRule="auto"/>
                  <w:jc w:val="center"/>
                  <w:rPr>
                    <w:rFonts w:ascii="Arial" w:hAnsi="Arial" w:cs="Arial"/>
                    <w:bCs/>
                    <w:sz w:val="22"/>
                    <w:szCs w:val="22"/>
                  </w:rPr>
                </w:pPr>
                <w:r w:rsidRPr="008B1D24">
                  <w:rPr>
                    <w:rFonts w:ascii="Segoe UI Symbol" w:eastAsia="MS Gothic" w:hAnsi="Segoe UI Symbol" w:cs="Segoe UI Symbol"/>
                    <w:b/>
                    <w:bCs/>
                    <w:sz w:val="22"/>
                    <w:szCs w:val="22"/>
                  </w:rPr>
                  <w:t>☐</w:t>
                </w:r>
              </w:p>
            </w:sdtContent>
          </w:sdt>
        </w:tc>
        <w:tc>
          <w:tcPr>
            <w:tcW w:w="473" w:type="pct"/>
            <w:shd w:val="clear" w:color="auto" w:fill="BFBFBF" w:themeFill="background1" w:themeFillShade="BF"/>
          </w:tcPr>
          <w:sdt>
            <w:sdtPr>
              <w:rPr>
                <w:rFonts w:ascii="Arial" w:hAnsi="Arial" w:cs="Arial"/>
                <w:b/>
                <w:bCs/>
                <w:sz w:val="22"/>
                <w:szCs w:val="22"/>
              </w:rPr>
              <w:id w:val="1874184097"/>
              <w14:checkbox>
                <w14:checked w14:val="1"/>
                <w14:checkedState w14:val="2612" w14:font="MS Gothic"/>
                <w14:uncheckedState w14:val="2610" w14:font="MS Gothic"/>
              </w14:checkbox>
            </w:sdtPr>
            <w:sdtContent>
              <w:p w14:paraId="4B3E682F"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Segoe UI Symbol" w:eastAsia="MS Gothic" w:hAnsi="Segoe UI Symbol" w:cs="Segoe UI Symbol"/>
                    <w:b/>
                    <w:bCs/>
                    <w:sz w:val="22"/>
                    <w:szCs w:val="22"/>
                  </w:rPr>
                  <w:t>☒</w:t>
                </w:r>
              </w:p>
            </w:sdtContent>
          </w:sdt>
        </w:tc>
      </w:tr>
      <w:tr w:rsidR="008B1D24" w:rsidRPr="008B1D24" w14:paraId="0F2820EE" w14:textId="77777777" w:rsidTr="008B1D24">
        <w:trPr>
          <w:trHeight w:val="403"/>
        </w:trPr>
        <w:tc>
          <w:tcPr>
            <w:tcW w:w="268" w:type="pct"/>
            <w:shd w:val="clear" w:color="auto" w:fill="F2F2F2" w:themeFill="background1" w:themeFillShade="F2"/>
            <w:vAlign w:val="center"/>
          </w:tcPr>
          <w:p w14:paraId="25A46C30"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Arial" w:hAnsi="Arial" w:cs="Arial"/>
                <w:sz w:val="22"/>
                <w:szCs w:val="22"/>
              </w:rPr>
              <w:t>16</w:t>
            </w:r>
          </w:p>
        </w:tc>
        <w:tc>
          <w:tcPr>
            <w:tcW w:w="3380" w:type="pct"/>
            <w:shd w:val="clear" w:color="auto" w:fill="F2F2F2" w:themeFill="background1" w:themeFillShade="F2"/>
            <w:vAlign w:val="center"/>
          </w:tcPr>
          <w:p w14:paraId="2FD738F7" w14:textId="77777777" w:rsidR="008B1D24" w:rsidRPr="008B1D24" w:rsidRDefault="008B1D24" w:rsidP="008B1D24">
            <w:pPr>
              <w:autoSpaceDE w:val="0"/>
              <w:autoSpaceDN w:val="0"/>
              <w:adjustRightInd w:val="0"/>
              <w:spacing w:line="360" w:lineRule="auto"/>
              <w:rPr>
                <w:rFonts w:ascii="Arial" w:hAnsi="Arial" w:cs="Arial"/>
                <w:sz w:val="22"/>
                <w:szCs w:val="22"/>
              </w:rPr>
            </w:pPr>
            <w:r w:rsidRPr="008B1D24">
              <w:rPr>
                <w:rFonts w:ascii="Arial" w:hAnsi="Arial" w:cs="Arial"/>
                <w:sz w:val="22"/>
                <w:szCs w:val="22"/>
              </w:rPr>
              <w:t>Will you explain to participants that refusal to participate in the research will not affect their treatment or education (if relevant)?</w:t>
            </w:r>
          </w:p>
        </w:tc>
        <w:tc>
          <w:tcPr>
            <w:tcW w:w="473" w:type="pct"/>
            <w:shd w:val="clear" w:color="auto" w:fill="BFBFBF" w:themeFill="background1" w:themeFillShade="BF"/>
          </w:tcPr>
          <w:sdt>
            <w:sdtPr>
              <w:rPr>
                <w:rFonts w:ascii="Arial" w:hAnsi="Arial" w:cs="Arial"/>
                <w:b/>
                <w:bCs/>
                <w:sz w:val="22"/>
                <w:szCs w:val="22"/>
              </w:rPr>
              <w:id w:val="-2089379248"/>
              <w14:checkbox>
                <w14:checked w14:val="0"/>
                <w14:checkedState w14:val="2612" w14:font="MS Gothic"/>
                <w14:uncheckedState w14:val="2610" w14:font="MS Gothic"/>
              </w14:checkbox>
            </w:sdtPr>
            <w:sdtContent>
              <w:p w14:paraId="6EB1392A"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Segoe UI Symbol" w:eastAsia="MS Gothic" w:hAnsi="Segoe UI Symbol" w:cs="Segoe UI Symbol"/>
                    <w:b/>
                    <w:bCs/>
                    <w:sz w:val="22"/>
                    <w:szCs w:val="22"/>
                  </w:rPr>
                  <w:t>☐</w:t>
                </w:r>
              </w:p>
            </w:sdtContent>
          </w:sdt>
        </w:tc>
        <w:tc>
          <w:tcPr>
            <w:tcW w:w="406" w:type="pct"/>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FEAED81" w14:textId="77777777" w:rsidR="008B1D24" w:rsidRPr="008B1D24" w:rsidRDefault="008B1D24" w:rsidP="008B1D24">
                <w:pPr>
                  <w:autoSpaceDE w:val="0"/>
                  <w:autoSpaceDN w:val="0"/>
                  <w:adjustRightInd w:val="0"/>
                  <w:spacing w:line="360" w:lineRule="auto"/>
                  <w:jc w:val="center"/>
                  <w:rPr>
                    <w:rFonts w:ascii="Arial" w:hAnsi="Arial" w:cs="Arial"/>
                    <w:bCs/>
                    <w:sz w:val="22"/>
                    <w:szCs w:val="22"/>
                  </w:rPr>
                </w:pPr>
                <w:r w:rsidRPr="008B1D24">
                  <w:rPr>
                    <w:rFonts w:ascii="Segoe UI Symbol" w:eastAsia="MS Gothic" w:hAnsi="Segoe UI Symbol" w:cs="Segoe UI Symbol"/>
                    <w:b/>
                    <w:bCs/>
                    <w:sz w:val="22"/>
                    <w:szCs w:val="22"/>
                  </w:rPr>
                  <w:t>☐</w:t>
                </w:r>
              </w:p>
            </w:sdtContent>
          </w:sdt>
        </w:tc>
        <w:tc>
          <w:tcPr>
            <w:tcW w:w="473" w:type="pct"/>
            <w:shd w:val="clear" w:color="auto" w:fill="BFBFBF" w:themeFill="background1" w:themeFillShade="BF"/>
          </w:tcPr>
          <w:sdt>
            <w:sdtPr>
              <w:rPr>
                <w:rFonts w:ascii="Arial" w:hAnsi="Arial" w:cs="Arial"/>
                <w:b/>
                <w:bCs/>
                <w:sz w:val="22"/>
                <w:szCs w:val="22"/>
              </w:rPr>
              <w:id w:val="-687222769"/>
              <w14:checkbox>
                <w14:checked w14:val="1"/>
                <w14:checkedState w14:val="2612" w14:font="MS Gothic"/>
                <w14:uncheckedState w14:val="2610" w14:font="MS Gothic"/>
              </w14:checkbox>
            </w:sdtPr>
            <w:sdtContent>
              <w:p w14:paraId="12A64169"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Segoe UI Symbol" w:eastAsia="MS Gothic" w:hAnsi="Segoe UI Symbol" w:cs="Segoe UI Symbol"/>
                    <w:b/>
                    <w:bCs/>
                    <w:sz w:val="22"/>
                    <w:szCs w:val="22"/>
                  </w:rPr>
                  <w:t>☒</w:t>
                </w:r>
              </w:p>
            </w:sdtContent>
          </w:sdt>
        </w:tc>
      </w:tr>
      <w:tr w:rsidR="008B1D24" w:rsidRPr="008B1D24" w14:paraId="3E8FDDB5" w14:textId="77777777" w:rsidTr="008B1D24">
        <w:trPr>
          <w:trHeight w:val="439"/>
        </w:trPr>
        <w:tc>
          <w:tcPr>
            <w:tcW w:w="268" w:type="pct"/>
            <w:shd w:val="clear" w:color="auto" w:fill="F2F2F2" w:themeFill="background1" w:themeFillShade="F2"/>
            <w:vAlign w:val="center"/>
          </w:tcPr>
          <w:p w14:paraId="1183FE64"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Arial" w:hAnsi="Arial" w:cs="Arial"/>
                <w:sz w:val="22"/>
                <w:szCs w:val="22"/>
              </w:rPr>
              <w:t>17</w:t>
            </w:r>
          </w:p>
        </w:tc>
        <w:tc>
          <w:tcPr>
            <w:tcW w:w="3380" w:type="pct"/>
            <w:shd w:val="clear" w:color="auto" w:fill="F2F2F2" w:themeFill="background1" w:themeFillShade="F2"/>
            <w:vAlign w:val="center"/>
          </w:tcPr>
          <w:p w14:paraId="0FC2F116" w14:textId="77777777" w:rsidR="008B1D24" w:rsidRPr="008B1D24" w:rsidRDefault="008B1D24" w:rsidP="008B1D24">
            <w:pPr>
              <w:autoSpaceDE w:val="0"/>
              <w:autoSpaceDN w:val="0"/>
              <w:adjustRightInd w:val="0"/>
              <w:spacing w:line="360" w:lineRule="auto"/>
              <w:rPr>
                <w:rFonts w:ascii="Arial" w:hAnsi="Arial" w:cs="Arial"/>
                <w:sz w:val="22"/>
                <w:szCs w:val="22"/>
              </w:rPr>
            </w:pPr>
            <w:r w:rsidRPr="008B1D24">
              <w:rPr>
                <w:rFonts w:ascii="Arial" w:hAnsi="Arial" w:cs="Arial"/>
                <w:sz w:val="22"/>
                <w:szCs w:val="22"/>
              </w:rPr>
              <w:t>If the research is observational, will you ask participants for their consent to being observed?</w:t>
            </w:r>
          </w:p>
        </w:tc>
        <w:tc>
          <w:tcPr>
            <w:tcW w:w="473" w:type="pct"/>
            <w:shd w:val="clear" w:color="auto" w:fill="BFBFBF" w:themeFill="background1" w:themeFillShade="BF"/>
          </w:tcPr>
          <w:sdt>
            <w:sdtPr>
              <w:rPr>
                <w:rFonts w:ascii="Arial" w:hAnsi="Arial" w:cs="Arial"/>
                <w:b/>
                <w:bCs/>
                <w:sz w:val="22"/>
                <w:szCs w:val="22"/>
              </w:rPr>
              <w:id w:val="-1571188284"/>
              <w14:checkbox>
                <w14:checked w14:val="0"/>
                <w14:checkedState w14:val="2612" w14:font="MS Gothic"/>
                <w14:uncheckedState w14:val="2610" w14:font="MS Gothic"/>
              </w14:checkbox>
            </w:sdtPr>
            <w:sdtContent>
              <w:p w14:paraId="44A799A8"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Segoe UI Symbol" w:eastAsia="MS Gothic" w:hAnsi="Segoe UI Symbol" w:cs="Segoe UI Symbol"/>
                    <w:b/>
                    <w:bCs/>
                    <w:sz w:val="22"/>
                    <w:szCs w:val="22"/>
                  </w:rPr>
                  <w:t>☐</w:t>
                </w:r>
              </w:p>
            </w:sdtContent>
          </w:sdt>
        </w:tc>
        <w:tc>
          <w:tcPr>
            <w:tcW w:w="406" w:type="pct"/>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6CBE9280" w14:textId="77777777" w:rsidR="008B1D24" w:rsidRPr="008B1D24" w:rsidRDefault="008B1D24" w:rsidP="008B1D24">
                <w:pPr>
                  <w:autoSpaceDE w:val="0"/>
                  <w:autoSpaceDN w:val="0"/>
                  <w:adjustRightInd w:val="0"/>
                  <w:spacing w:line="360" w:lineRule="auto"/>
                  <w:jc w:val="center"/>
                  <w:rPr>
                    <w:rFonts w:ascii="Arial" w:hAnsi="Arial" w:cs="Arial"/>
                    <w:bCs/>
                    <w:sz w:val="22"/>
                    <w:szCs w:val="22"/>
                  </w:rPr>
                </w:pPr>
                <w:r w:rsidRPr="008B1D24">
                  <w:rPr>
                    <w:rFonts w:ascii="Segoe UI Symbol" w:eastAsia="MS Gothic" w:hAnsi="Segoe UI Symbol" w:cs="Segoe UI Symbol"/>
                    <w:b/>
                    <w:bCs/>
                    <w:sz w:val="22"/>
                    <w:szCs w:val="22"/>
                  </w:rPr>
                  <w:t>☐</w:t>
                </w:r>
              </w:p>
            </w:sdtContent>
          </w:sdt>
        </w:tc>
        <w:tc>
          <w:tcPr>
            <w:tcW w:w="473" w:type="pct"/>
            <w:shd w:val="clear" w:color="auto" w:fill="BFBFBF" w:themeFill="background1" w:themeFillShade="BF"/>
          </w:tcPr>
          <w:sdt>
            <w:sdtPr>
              <w:rPr>
                <w:rFonts w:ascii="Arial" w:hAnsi="Arial" w:cs="Arial"/>
                <w:b/>
                <w:bCs/>
                <w:sz w:val="22"/>
                <w:szCs w:val="22"/>
              </w:rPr>
              <w:id w:val="604691890"/>
              <w14:checkbox>
                <w14:checked w14:val="1"/>
                <w14:checkedState w14:val="2612" w14:font="MS Gothic"/>
                <w14:uncheckedState w14:val="2610" w14:font="MS Gothic"/>
              </w14:checkbox>
            </w:sdtPr>
            <w:sdtContent>
              <w:p w14:paraId="66073BD9"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Segoe UI Symbol" w:eastAsia="MS Gothic" w:hAnsi="Segoe UI Symbol" w:cs="Segoe UI Symbol"/>
                    <w:b/>
                    <w:bCs/>
                    <w:sz w:val="22"/>
                    <w:szCs w:val="22"/>
                  </w:rPr>
                  <w:t>☒</w:t>
                </w:r>
              </w:p>
            </w:sdtContent>
          </w:sdt>
        </w:tc>
      </w:tr>
      <w:tr w:rsidR="008B1D24" w:rsidRPr="008B1D24" w14:paraId="6CAE7F18" w14:textId="77777777" w:rsidTr="008B1D24">
        <w:trPr>
          <w:trHeight w:val="403"/>
        </w:trPr>
        <w:tc>
          <w:tcPr>
            <w:tcW w:w="268" w:type="pct"/>
            <w:shd w:val="clear" w:color="auto" w:fill="F2F2F2" w:themeFill="background1" w:themeFillShade="F2"/>
            <w:vAlign w:val="center"/>
          </w:tcPr>
          <w:p w14:paraId="3039357B"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Arial" w:hAnsi="Arial" w:cs="Arial"/>
                <w:sz w:val="22"/>
                <w:szCs w:val="22"/>
              </w:rPr>
              <w:t>18</w:t>
            </w:r>
          </w:p>
        </w:tc>
        <w:tc>
          <w:tcPr>
            <w:tcW w:w="3380" w:type="pct"/>
            <w:shd w:val="clear" w:color="auto" w:fill="F2F2F2" w:themeFill="background1" w:themeFillShade="F2"/>
            <w:vAlign w:val="center"/>
          </w:tcPr>
          <w:p w14:paraId="1DC58986" w14:textId="77777777" w:rsidR="008B1D24" w:rsidRPr="008B1D24" w:rsidRDefault="008B1D24" w:rsidP="008B1D24">
            <w:pPr>
              <w:autoSpaceDE w:val="0"/>
              <w:autoSpaceDN w:val="0"/>
              <w:adjustRightInd w:val="0"/>
              <w:spacing w:line="360" w:lineRule="auto"/>
              <w:rPr>
                <w:rFonts w:ascii="Arial" w:hAnsi="Arial" w:cs="Arial"/>
                <w:sz w:val="22"/>
                <w:szCs w:val="22"/>
              </w:rPr>
            </w:pPr>
            <w:r w:rsidRPr="008B1D24">
              <w:rPr>
                <w:rFonts w:ascii="Arial" w:hAnsi="Arial" w:cs="Arial"/>
                <w:sz w:val="22"/>
                <w:szCs w:val="22"/>
              </w:rPr>
              <w:t>Will you tell participants that they may withdraw from the research at any time and for any reason?</w:t>
            </w:r>
          </w:p>
        </w:tc>
        <w:tc>
          <w:tcPr>
            <w:tcW w:w="473" w:type="pct"/>
            <w:shd w:val="clear" w:color="auto" w:fill="BFBFBF" w:themeFill="background1" w:themeFillShade="BF"/>
          </w:tcPr>
          <w:sdt>
            <w:sdtPr>
              <w:rPr>
                <w:rFonts w:ascii="Arial" w:hAnsi="Arial" w:cs="Arial"/>
                <w:b/>
                <w:bCs/>
                <w:sz w:val="22"/>
                <w:szCs w:val="22"/>
              </w:rPr>
              <w:id w:val="-1739546941"/>
              <w14:checkbox>
                <w14:checked w14:val="0"/>
                <w14:checkedState w14:val="2612" w14:font="MS Gothic"/>
                <w14:uncheckedState w14:val="2610" w14:font="MS Gothic"/>
              </w14:checkbox>
            </w:sdtPr>
            <w:sdtContent>
              <w:p w14:paraId="3E39AB5A"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Segoe UI Symbol" w:eastAsia="MS Gothic" w:hAnsi="Segoe UI Symbol" w:cs="Segoe UI Symbol"/>
                    <w:b/>
                    <w:bCs/>
                    <w:sz w:val="22"/>
                    <w:szCs w:val="22"/>
                  </w:rPr>
                  <w:t>☐</w:t>
                </w:r>
              </w:p>
            </w:sdtContent>
          </w:sdt>
        </w:tc>
        <w:tc>
          <w:tcPr>
            <w:tcW w:w="406" w:type="pct"/>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456F7516" w14:textId="77777777" w:rsidR="008B1D24" w:rsidRPr="008B1D24" w:rsidRDefault="008B1D24" w:rsidP="008B1D24">
                <w:pPr>
                  <w:autoSpaceDE w:val="0"/>
                  <w:autoSpaceDN w:val="0"/>
                  <w:adjustRightInd w:val="0"/>
                  <w:spacing w:line="360" w:lineRule="auto"/>
                  <w:jc w:val="center"/>
                  <w:rPr>
                    <w:rFonts w:ascii="Arial" w:hAnsi="Arial" w:cs="Arial"/>
                    <w:bCs/>
                    <w:sz w:val="22"/>
                    <w:szCs w:val="22"/>
                  </w:rPr>
                </w:pPr>
                <w:r w:rsidRPr="008B1D24">
                  <w:rPr>
                    <w:rFonts w:ascii="Segoe UI Symbol" w:eastAsia="MS Gothic" w:hAnsi="Segoe UI Symbol" w:cs="Segoe UI Symbol"/>
                    <w:b/>
                    <w:bCs/>
                    <w:sz w:val="22"/>
                    <w:szCs w:val="22"/>
                  </w:rPr>
                  <w:t>☐</w:t>
                </w:r>
              </w:p>
            </w:sdtContent>
          </w:sdt>
        </w:tc>
        <w:tc>
          <w:tcPr>
            <w:tcW w:w="473" w:type="pct"/>
            <w:shd w:val="clear" w:color="auto" w:fill="BFBFBF" w:themeFill="background1" w:themeFillShade="BF"/>
          </w:tcPr>
          <w:sdt>
            <w:sdtPr>
              <w:rPr>
                <w:rFonts w:ascii="Arial" w:hAnsi="Arial" w:cs="Arial"/>
                <w:b/>
                <w:bCs/>
                <w:sz w:val="22"/>
                <w:szCs w:val="22"/>
              </w:rPr>
              <w:id w:val="1459069584"/>
              <w14:checkbox>
                <w14:checked w14:val="1"/>
                <w14:checkedState w14:val="2612" w14:font="MS Gothic"/>
                <w14:uncheckedState w14:val="2610" w14:font="MS Gothic"/>
              </w14:checkbox>
            </w:sdtPr>
            <w:sdtContent>
              <w:p w14:paraId="5FEB9B37"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Segoe UI Symbol" w:eastAsia="MS Gothic" w:hAnsi="Segoe UI Symbol" w:cs="Segoe UI Symbol"/>
                    <w:b/>
                    <w:bCs/>
                    <w:sz w:val="22"/>
                    <w:szCs w:val="22"/>
                  </w:rPr>
                  <w:t>☒</w:t>
                </w:r>
              </w:p>
            </w:sdtContent>
          </w:sdt>
        </w:tc>
      </w:tr>
      <w:tr w:rsidR="008B1D24" w:rsidRPr="008B1D24" w14:paraId="1656A37C" w14:textId="77777777" w:rsidTr="008B1D24">
        <w:trPr>
          <w:trHeight w:val="439"/>
        </w:trPr>
        <w:tc>
          <w:tcPr>
            <w:tcW w:w="268" w:type="pct"/>
            <w:shd w:val="clear" w:color="auto" w:fill="F2F2F2" w:themeFill="background1" w:themeFillShade="F2"/>
            <w:vAlign w:val="center"/>
          </w:tcPr>
          <w:p w14:paraId="7D4EAE0E"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Arial" w:hAnsi="Arial" w:cs="Arial"/>
                <w:sz w:val="22"/>
                <w:szCs w:val="22"/>
              </w:rPr>
              <w:t>19</w:t>
            </w:r>
          </w:p>
        </w:tc>
        <w:tc>
          <w:tcPr>
            <w:tcW w:w="3380" w:type="pct"/>
            <w:shd w:val="clear" w:color="auto" w:fill="F2F2F2" w:themeFill="background1" w:themeFillShade="F2"/>
            <w:vAlign w:val="center"/>
          </w:tcPr>
          <w:p w14:paraId="4E78567B" w14:textId="77777777" w:rsidR="008B1D24" w:rsidRPr="008B1D24" w:rsidRDefault="008B1D24" w:rsidP="008B1D24">
            <w:pPr>
              <w:autoSpaceDE w:val="0"/>
              <w:autoSpaceDN w:val="0"/>
              <w:adjustRightInd w:val="0"/>
              <w:spacing w:line="360" w:lineRule="auto"/>
              <w:rPr>
                <w:rFonts w:ascii="Arial" w:hAnsi="Arial" w:cs="Arial"/>
                <w:sz w:val="22"/>
                <w:szCs w:val="22"/>
              </w:rPr>
            </w:pPr>
            <w:r w:rsidRPr="008B1D24">
              <w:rPr>
                <w:rFonts w:ascii="Arial" w:hAnsi="Arial" w:cs="Arial"/>
                <w:sz w:val="22"/>
                <w:szCs w:val="22"/>
              </w:rPr>
              <w:t>With questionnaires, will you give participants the option of omitting questions they do not want to answer?</w:t>
            </w:r>
          </w:p>
        </w:tc>
        <w:tc>
          <w:tcPr>
            <w:tcW w:w="473" w:type="pct"/>
            <w:shd w:val="clear" w:color="auto" w:fill="BFBFBF" w:themeFill="background1" w:themeFillShade="BF"/>
          </w:tcPr>
          <w:sdt>
            <w:sdtPr>
              <w:rPr>
                <w:rFonts w:ascii="Arial" w:hAnsi="Arial" w:cs="Arial"/>
                <w:b/>
                <w:bCs/>
                <w:sz w:val="22"/>
                <w:szCs w:val="22"/>
              </w:rPr>
              <w:id w:val="1360790637"/>
              <w14:checkbox>
                <w14:checked w14:val="0"/>
                <w14:checkedState w14:val="2612" w14:font="MS Gothic"/>
                <w14:uncheckedState w14:val="2610" w14:font="MS Gothic"/>
              </w14:checkbox>
            </w:sdtPr>
            <w:sdtContent>
              <w:p w14:paraId="799A8F36"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Segoe UI Symbol" w:eastAsia="MS Gothic" w:hAnsi="Segoe UI Symbol" w:cs="Segoe UI Symbol"/>
                    <w:b/>
                    <w:bCs/>
                    <w:sz w:val="22"/>
                    <w:szCs w:val="22"/>
                  </w:rPr>
                  <w:t>☐</w:t>
                </w:r>
              </w:p>
            </w:sdtContent>
          </w:sdt>
        </w:tc>
        <w:tc>
          <w:tcPr>
            <w:tcW w:w="406" w:type="pct"/>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3975055A" w14:textId="77777777" w:rsidR="008B1D24" w:rsidRPr="008B1D24" w:rsidRDefault="008B1D24" w:rsidP="008B1D24">
                <w:pPr>
                  <w:autoSpaceDE w:val="0"/>
                  <w:autoSpaceDN w:val="0"/>
                  <w:adjustRightInd w:val="0"/>
                  <w:spacing w:line="360" w:lineRule="auto"/>
                  <w:jc w:val="center"/>
                  <w:rPr>
                    <w:rFonts w:ascii="Arial" w:hAnsi="Arial" w:cs="Arial"/>
                    <w:bCs/>
                    <w:sz w:val="22"/>
                    <w:szCs w:val="22"/>
                  </w:rPr>
                </w:pPr>
                <w:r w:rsidRPr="008B1D24">
                  <w:rPr>
                    <w:rFonts w:ascii="Segoe UI Symbol" w:eastAsia="MS Gothic" w:hAnsi="Segoe UI Symbol" w:cs="Segoe UI Symbol"/>
                    <w:b/>
                    <w:bCs/>
                    <w:sz w:val="22"/>
                    <w:szCs w:val="22"/>
                  </w:rPr>
                  <w:t>☐</w:t>
                </w:r>
              </w:p>
            </w:sdtContent>
          </w:sdt>
        </w:tc>
        <w:tc>
          <w:tcPr>
            <w:tcW w:w="473" w:type="pct"/>
            <w:shd w:val="clear" w:color="auto" w:fill="BFBFBF" w:themeFill="background1" w:themeFillShade="BF"/>
          </w:tcPr>
          <w:sdt>
            <w:sdtPr>
              <w:rPr>
                <w:rFonts w:ascii="Arial" w:hAnsi="Arial" w:cs="Arial"/>
                <w:b/>
                <w:bCs/>
                <w:sz w:val="22"/>
                <w:szCs w:val="22"/>
              </w:rPr>
              <w:id w:val="-1807240125"/>
              <w14:checkbox>
                <w14:checked w14:val="1"/>
                <w14:checkedState w14:val="2612" w14:font="MS Gothic"/>
                <w14:uncheckedState w14:val="2610" w14:font="MS Gothic"/>
              </w14:checkbox>
            </w:sdtPr>
            <w:sdtContent>
              <w:p w14:paraId="595B158D"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Segoe UI Symbol" w:eastAsia="MS Gothic" w:hAnsi="Segoe UI Symbol" w:cs="Segoe UI Symbol"/>
                    <w:b/>
                    <w:bCs/>
                    <w:sz w:val="22"/>
                    <w:szCs w:val="22"/>
                  </w:rPr>
                  <w:t>☒</w:t>
                </w:r>
              </w:p>
            </w:sdtContent>
          </w:sdt>
        </w:tc>
      </w:tr>
      <w:tr w:rsidR="008B1D24" w:rsidRPr="008B1D24" w14:paraId="266B951A" w14:textId="77777777" w:rsidTr="008B1D24">
        <w:trPr>
          <w:trHeight w:val="403"/>
        </w:trPr>
        <w:tc>
          <w:tcPr>
            <w:tcW w:w="268" w:type="pct"/>
            <w:shd w:val="clear" w:color="auto" w:fill="F2F2F2" w:themeFill="background1" w:themeFillShade="F2"/>
            <w:vAlign w:val="center"/>
          </w:tcPr>
          <w:p w14:paraId="14CA76AF"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Arial" w:hAnsi="Arial" w:cs="Arial"/>
                <w:sz w:val="22"/>
                <w:szCs w:val="22"/>
              </w:rPr>
              <w:t>20</w:t>
            </w:r>
          </w:p>
        </w:tc>
        <w:tc>
          <w:tcPr>
            <w:tcW w:w="3380" w:type="pct"/>
            <w:shd w:val="clear" w:color="auto" w:fill="F2F2F2" w:themeFill="background1" w:themeFillShade="F2"/>
            <w:vAlign w:val="center"/>
          </w:tcPr>
          <w:p w14:paraId="3637D89D" w14:textId="77777777" w:rsidR="008B1D24" w:rsidRPr="008B1D24" w:rsidRDefault="008B1D24" w:rsidP="008B1D24">
            <w:pPr>
              <w:autoSpaceDE w:val="0"/>
              <w:autoSpaceDN w:val="0"/>
              <w:adjustRightInd w:val="0"/>
              <w:spacing w:line="360" w:lineRule="auto"/>
              <w:rPr>
                <w:rFonts w:ascii="Arial" w:hAnsi="Arial" w:cs="Arial"/>
                <w:sz w:val="22"/>
                <w:szCs w:val="22"/>
              </w:rPr>
            </w:pPr>
            <w:r w:rsidRPr="008B1D24">
              <w:rPr>
                <w:rFonts w:ascii="Arial" w:hAnsi="Arial" w:cs="Arial"/>
                <w:sz w:val="22"/>
                <w:szCs w:val="22"/>
              </w:rPr>
              <w:t>Will you tell participants that their data will be treated with full confidentiality and that, if published, it will not be identifiable as theirs?</w:t>
            </w:r>
          </w:p>
        </w:tc>
        <w:tc>
          <w:tcPr>
            <w:tcW w:w="473" w:type="pct"/>
            <w:shd w:val="clear" w:color="auto" w:fill="BFBFBF" w:themeFill="background1" w:themeFillShade="BF"/>
          </w:tcPr>
          <w:sdt>
            <w:sdtPr>
              <w:rPr>
                <w:rFonts w:ascii="Arial" w:hAnsi="Arial" w:cs="Arial"/>
                <w:b/>
                <w:bCs/>
                <w:sz w:val="22"/>
                <w:szCs w:val="22"/>
              </w:rPr>
              <w:id w:val="-698394037"/>
              <w14:checkbox>
                <w14:checked w14:val="0"/>
                <w14:checkedState w14:val="2612" w14:font="MS Gothic"/>
                <w14:uncheckedState w14:val="2610" w14:font="MS Gothic"/>
              </w14:checkbox>
            </w:sdtPr>
            <w:sdtContent>
              <w:p w14:paraId="177DCBFD"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Segoe UI Symbol" w:eastAsia="MS Gothic" w:hAnsi="Segoe UI Symbol" w:cs="Segoe UI Symbol"/>
                    <w:b/>
                    <w:bCs/>
                    <w:sz w:val="22"/>
                    <w:szCs w:val="22"/>
                  </w:rPr>
                  <w:t>☐</w:t>
                </w:r>
              </w:p>
            </w:sdtContent>
          </w:sdt>
        </w:tc>
        <w:tc>
          <w:tcPr>
            <w:tcW w:w="406" w:type="pct"/>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5007714A" w14:textId="77777777" w:rsidR="008B1D24" w:rsidRPr="008B1D24" w:rsidRDefault="008B1D24" w:rsidP="008B1D24">
                <w:pPr>
                  <w:autoSpaceDE w:val="0"/>
                  <w:autoSpaceDN w:val="0"/>
                  <w:adjustRightInd w:val="0"/>
                  <w:spacing w:line="360" w:lineRule="auto"/>
                  <w:jc w:val="center"/>
                  <w:rPr>
                    <w:rFonts w:ascii="Arial" w:hAnsi="Arial" w:cs="Arial"/>
                    <w:bCs/>
                    <w:sz w:val="22"/>
                    <w:szCs w:val="22"/>
                  </w:rPr>
                </w:pPr>
                <w:r w:rsidRPr="008B1D24">
                  <w:rPr>
                    <w:rFonts w:ascii="Segoe UI Symbol" w:eastAsia="MS Gothic" w:hAnsi="Segoe UI Symbol" w:cs="Segoe UI Symbol"/>
                    <w:b/>
                    <w:bCs/>
                    <w:sz w:val="22"/>
                    <w:szCs w:val="22"/>
                  </w:rPr>
                  <w:t>☐</w:t>
                </w:r>
              </w:p>
            </w:sdtContent>
          </w:sdt>
        </w:tc>
        <w:tc>
          <w:tcPr>
            <w:tcW w:w="473" w:type="pct"/>
            <w:shd w:val="clear" w:color="auto" w:fill="BFBFBF" w:themeFill="background1" w:themeFillShade="BF"/>
          </w:tcPr>
          <w:sdt>
            <w:sdtPr>
              <w:rPr>
                <w:rFonts w:ascii="Arial" w:hAnsi="Arial" w:cs="Arial"/>
                <w:b/>
                <w:bCs/>
                <w:sz w:val="22"/>
                <w:szCs w:val="22"/>
              </w:rPr>
              <w:id w:val="1198584334"/>
              <w14:checkbox>
                <w14:checked w14:val="1"/>
                <w14:checkedState w14:val="2612" w14:font="MS Gothic"/>
                <w14:uncheckedState w14:val="2610" w14:font="MS Gothic"/>
              </w14:checkbox>
            </w:sdtPr>
            <w:sdtContent>
              <w:p w14:paraId="48920F8E"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Segoe UI Symbol" w:eastAsia="MS Gothic" w:hAnsi="Segoe UI Symbol" w:cs="Segoe UI Symbol"/>
                    <w:b/>
                    <w:bCs/>
                    <w:sz w:val="22"/>
                    <w:szCs w:val="22"/>
                  </w:rPr>
                  <w:t>☒</w:t>
                </w:r>
              </w:p>
            </w:sdtContent>
          </w:sdt>
        </w:tc>
      </w:tr>
      <w:tr w:rsidR="008B1D24" w:rsidRPr="008B1D24" w14:paraId="2148D85B" w14:textId="77777777" w:rsidTr="008B1D24">
        <w:trPr>
          <w:trHeight w:val="439"/>
        </w:trPr>
        <w:tc>
          <w:tcPr>
            <w:tcW w:w="268" w:type="pct"/>
            <w:shd w:val="clear" w:color="auto" w:fill="F2F2F2" w:themeFill="background1" w:themeFillShade="F2"/>
            <w:vAlign w:val="center"/>
          </w:tcPr>
          <w:p w14:paraId="0843CA1C"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Arial" w:hAnsi="Arial" w:cs="Arial"/>
                <w:sz w:val="22"/>
                <w:szCs w:val="22"/>
              </w:rPr>
              <w:lastRenderedPageBreak/>
              <w:t>21</w:t>
            </w:r>
          </w:p>
        </w:tc>
        <w:tc>
          <w:tcPr>
            <w:tcW w:w="3380" w:type="pct"/>
            <w:shd w:val="clear" w:color="auto" w:fill="F2F2F2" w:themeFill="background1" w:themeFillShade="F2"/>
            <w:vAlign w:val="center"/>
          </w:tcPr>
          <w:p w14:paraId="2BAD4879" w14:textId="77777777" w:rsidR="008B1D24" w:rsidRPr="008B1D24" w:rsidRDefault="008B1D24" w:rsidP="008B1D24">
            <w:pPr>
              <w:autoSpaceDE w:val="0"/>
              <w:autoSpaceDN w:val="0"/>
              <w:adjustRightInd w:val="0"/>
              <w:spacing w:line="360" w:lineRule="auto"/>
              <w:rPr>
                <w:rFonts w:ascii="Arial" w:hAnsi="Arial" w:cs="Arial"/>
                <w:sz w:val="22"/>
                <w:szCs w:val="22"/>
              </w:rPr>
            </w:pPr>
            <w:r w:rsidRPr="008B1D24">
              <w:rPr>
                <w:rFonts w:ascii="Arial" w:hAnsi="Arial" w:cs="Arial"/>
                <w:sz w:val="22"/>
                <w:szCs w:val="22"/>
              </w:rPr>
              <w:t>Will you debrief participants at the end of their participation, in a way appropriate to the type of research undertaken?</w:t>
            </w:r>
          </w:p>
        </w:tc>
        <w:tc>
          <w:tcPr>
            <w:tcW w:w="473" w:type="pct"/>
            <w:shd w:val="clear" w:color="auto" w:fill="BFBFBF" w:themeFill="background1" w:themeFillShade="BF"/>
          </w:tcPr>
          <w:sdt>
            <w:sdtPr>
              <w:rPr>
                <w:rFonts w:ascii="Arial" w:hAnsi="Arial" w:cs="Arial"/>
                <w:b/>
                <w:bCs/>
                <w:sz w:val="22"/>
                <w:szCs w:val="22"/>
              </w:rPr>
              <w:id w:val="-1220196028"/>
              <w14:checkbox>
                <w14:checked w14:val="0"/>
                <w14:checkedState w14:val="2612" w14:font="MS Gothic"/>
                <w14:uncheckedState w14:val="2610" w14:font="MS Gothic"/>
              </w14:checkbox>
            </w:sdtPr>
            <w:sdtContent>
              <w:p w14:paraId="31C21B8E"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Segoe UI Symbol" w:eastAsia="MS Gothic" w:hAnsi="Segoe UI Symbol" w:cs="Segoe UI Symbol"/>
                    <w:b/>
                    <w:bCs/>
                    <w:sz w:val="22"/>
                    <w:szCs w:val="22"/>
                  </w:rPr>
                  <w:t>☐</w:t>
                </w:r>
              </w:p>
            </w:sdtContent>
          </w:sdt>
        </w:tc>
        <w:tc>
          <w:tcPr>
            <w:tcW w:w="406" w:type="pct"/>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7EA7E901" w14:textId="77777777" w:rsidR="008B1D24" w:rsidRPr="008B1D24" w:rsidRDefault="008B1D24" w:rsidP="008B1D24">
                <w:pPr>
                  <w:autoSpaceDE w:val="0"/>
                  <w:autoSpaceDN w:val="0"/>
                  <w:adjustRightInd w:val="0"/>
                  <w:spacing w:line="360" w:lineRule="auto"/>
                  <w:jc w:val="center"/>
                  <w:rPr>
                    <w:rFonts w:ascii="Arial" w:hAnsi="Arial" w:cs="Arial"/>
                    <w:bCs/>
                    <w:sz w:val="22"/>
                    <w:szCs w:val="22"/>
                  </w:rPr>
                </w:pPr>
                <w:r w:rsidRPr="008B1D24">
                  <w:rPr>
                    <w:rFonts w:ascii="Segoe UI Symbol" w:eastAsia="MS Gothic" w:hAnsi="Segoe UI Symbol" w:cs="Segoe UI Symbol"/>
                    <w:b/>
                    <w:bCs/>
                    <w:sz w:val="22"/>
                    <w:szCs w:val="22"/>
                  </w:rPr>
                  <w:t>☐</w:t>
                </w:r>
              </w:p>
            </w:sdtContent>
          </w:sdt>
        </w:tc>
        <w:tc>
          <w:tcPr>
            <w:tcW w:w="473" w:type="pct"/>
            <w:shd w:val="clear" w:color="auto" w:fill="BFBFBF" w:themeFill="background1" w:themeFillShade="BF"/>
          </w:tcPr>
          <w:sdt>
            <w:sdtPr>
              <w:rPr>
                <w:rFonts w:ascii="Arial" w:hAnsi="Arial" w:cs="Arial"/>
                <w:b/>
                <w:bCs/>
                <w:sz w:val="22"/>
                <w:szCs w:val="22"/>
              </w:rPr>
              <w:id w:val="990606151"/>
              <w14:checkbox>
                <w14:checked w14:val="1"/>
                <w14:checkedState w14:val="2612" w14:font="MS Gothic"/>
                <w14:uncheckedState w14:val="2610" w14:font="MS Gothic"/>
              </w14:checkbox>
            </w:sdtPr>
            <w:sdtContent>
              <w:p w14:paraId="0AA2C414"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Segoe UI Symbol" w:eastAsia="MS Gothic" w:hAnsi="Segoe UI Symbol" w:cs="Segoe UI Symbol"/>
                    <w:b/>
                    <w:bCs/>
                    <w:sz w:val="22"/>
                    <w:szCs w:val="22"/>
                  </w:rPr>
                  <w:t>☒</w:t>
                </w:r>
              </w:p>
            </w:sdtContent>
          </w:sdt>
        </w:tc>
      </w:tr>
      <w:tr w:rsidR="008B1D24" w:rsidRPr="008B1D24" w14:paraId="0E3C0663" w14:textId="77777777" w:rsidTr="008B1D24">
        <w:trPr>
          <w:trHeight w:val="403"/>
        </w:trPr>
        <w:tc>
          <w:tcPr>
            <w:tcW w:w="268" w:type="pct"/>
            <w:tcBorders>
              <w:bottom w:val="single" w:sz="4" w:space="0" w:color="auto"/>
            </w:tcBorders>
            <w:shd w:val="clear" w:color="auto" w:fill="F2F2F2" w:themeFill="background1" w:themeFillShade="F2"/>
            <w:vAlign w:val="center"/>
          </w:tcPr>
          <w:p w14:paraId="02A0F188"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Arial" w:hAnsi="Arial" w:cs="Arial"/>
                <w:sz w:val="22"/>
                <w:szCs w:val="22"/>
              </w:rPr>
              <w:t>22</w:t>
            </w:r>
          </w:p>
        </w:tc>
        <w:tc>
          <w:tcPr>
            <w:tcW w:w="4732" w:type="pct"/>
            <w:gridSpan w:val="4"/>
            <w:tcBorders>
              <w:bottom w:val="single" w:sz="4" w:space="0" w:color="auto"/>
            </w:tcBorders>
            <w:shd w:val="clear" w:color="auto" w:fill="F2F2F2" w:themeFill="background1" w:themeFillShade="F2"/>
            <w:vAlign w:val="center"/>
          </w:tcPr>
          <w:p w14:paraId="735E930B" w14:textId="77777777" w:rsidR="008B1D24" w:rsidRPr="008B1D24" w:rsidRDefault="008B1D24" w:rsidP="008B1D24">
            <w:pPr>
              <w:autoSpaceDE w:val="0"/>
              <w:autoSpaceDN w:val="0"/>
              <w:adjustRightInd w:val="0"/>
              <w:spacing w:line="360" w:lineRule="auto"/>
              <w:rPr>
                <w:rFonts w:ascii="Arial" w:hAnsi="Arial" w:cs="Arial"/>
                <w:sz w:val="22"/>
                <w:szCs w:val="22"/>
              </w:rPr>
            </w:pPr>
            <w:r w:rsidRPr="008B1D24">
              <w:rPr>
                <w:rFonts w:ascii="Arial" w:hAnsi="Arial" w:cs="Arial"/>
                <w:sz w:val="22"/>
                <w:szCs w:val="22"/>
              </w:rPr>
              <w:t>If NO</w:t>
            </w:r>
            <w:r w:rsidRPr="008B1D24">
              <w:rPr>
                <w:rFonts w:ascii="Arial" w:hAnsi="Arial" w:cs="Arial"/>
                <w:b/>
                <w:bCs/>
                <w:sz w:val="22"/>
                <w:szCs w:val="22"/>
              </w:rPr>
              <w:t xml:space="preserve"> </w:t>
            </w:r>
            <w:r w:rsidRPr="008B1D24">
              <w:rPr>
                <w:rFonts w:ascii="Arial" w:hAnsi="Arial" w:cs="Arial"/>
                <w:sz w:val="22"/>
                <w:szCs w:val="22"/>
              </w:rPr>
              <w:t xml:space="preserve">to any of above questions, please give an explanation </w:t>
            </w:r>
          </w:p>
        </w:tc>
      </w:tr>
      <w:tr w:rsidR="008B1D24" w:rsidRPr="008B1D24" w14:paraId="4D7901D9" w14:textId="77777777" w:rsidTr="008B1D24">
        <w:trPr>
          <w:trHeight w:val="403"/>
        </w:trPr>
        <w:tc>
          <w:tcPr>
            <w:tcW w:w="268" w:type="pct"/>
            <w:vAlign w:val="center"/>
          </w:tcPr>
          <w:p w14:paraId="2FCDB20C" w14:textId="77777777" w:rsidR="008B1D24" w:rsidRPr="008B1D24" w:rsidRDefault="008B1D24" w:rsidP="008B1D24">
            <w:pPr>
              <w:spacing w:line="360" w:lineRule="auto"/>
              <w:jc w:val="center"/>
              <w:rPr>
                <w:rFonts w:ascii="Arial" w:hAnsi="Arial" w:cs="Arial"/>
                <w:sz w:val="22"/>
                <w:szCs w:val="22"/>
              </w:rPr>
            </w:pPr>
          </w:p>
        </w:tc>
        <w:tc>
          <w:tcPr>
            <w:tcW w:w="4732" w:type="pct"/>
            <w:gridSpan w:val="4"/>
            <w:vAlign w:val="center"/>
          </w:tcPr>
          <w:p w14:paraId="0134450A" w14:textId="77777777" w:rsidR="008B1D24" w:rsidRPr="008B1D24" w:rsidRDefault="008B1D24" w:rsidP="008B1D24">
            <w:pPr>
              <w:spacing w:line="360" w:lineRule="auto"/>
              <w:rPr>
                <w:rFonts w:ascii="Arial" w:hAnsi="Arial" w:cs="Arial"/>
                <w:color w:val="00B050"/>
                <w:szCs w:val="22"/>
              </w:rPr>
            </w:pPr>
            <w:r w:rsidRPr="008B1D24">
              <w:rPr>
                <w:rFonts w:ascii="Arial" w:hAnsi="Arial" w:cs="Arial"/>
                <w:color w:val="00B050"/>
                <w:sz w:val="22"/>
              </w:rPr>
              <w:t>You should be able to tick YES for all of these questions. If not, then explain why not in this box.</w:t>
            </w:r>
          </w:p>
          <w:p w14:paraId="4D493978" w14:textId="77777777" w:rsidR="008B1D24" w:rsidRPr="008B1D24" w:rsidRDefault="008B1D24" w:rsidP="008B1D24">
            <w:pPr>
              <w:spacing w:line="360" w:lineRule="auto"/>
              <w:rPr>
                <w:rFonts w:ascii="Arial" w:hAnsi="Arial" w:cs="Arial"/>
                <w:sz w:val="22"/>
                <w:szCs w:val="22"/>
              </w:rPr>
            </w:pPr>
          </w:p>
          <w:p w14:paraId="0D2E8A36" w14:textId="77777777" w:rsidR="008B1D24" w:rsidRPr="008B1D24" w:rsidRDefault="008B1D24" w:rsidP="008B1D24">
            <w:pPr>
              <w:autoSpaceDE w:val="0"/>
              <w:autoSpaceDN w:val="0"/>
              <w:adjustRightInd w:val="0"/>
              <w:spacing w:line="360" w:lineRule="auto"/>
              <w:rPr>
                <w:rFonts w:ascii="Arial" w:hAnsi="Arial" w:cs="Arial"/>
              </w:rPr>
            </w:pPr>
            <w:r w:rsidRPr="008B1D24">
              <w:rPr>
                <w:rFonts w:ascii="Arial" w:hAnsi="Arial" w:cs="Arial"/>
                <w:i/>
                <w:color w:val="808080"/>
                <w:sz w:val="18"/>
                <w:szCs w:val="18"/>
              </w:rPr>
              <w:t>(this box should expand as you type)</w:t>
            </w:r>
          </w:p>
        </w:tc>
      </w:tr>
    </w:tbl>
    <w:p w14:paraId="3648BF91" w14:textId="77777777" w:rsidR="008B1D24" w:rsidRPr="008B1D24" w:rsidRDefault="008B1D24" w:rsidP="008B1D24">
      <w:pPr>
        <w:rPr>
          <w:rFonts w:ascii="Arial" w:hAnsi="Arial" w:cs="Arial"/>
        </w:rPr>
      </w:pPr>
    </w:p>
    <w:tbl>
      <w:tblPr>
        <w:tblStyle w:val="TableGrid"/>
        <w:tblW w:w="5000" w:type="pct"/>
        <w:tblLook w:val="04A0" w:firstRow="1" w:lastRow="0" w:firstColumn="1" w:lastColumn="0" w:noHBand="0" w:noVBand="1"/>
      </w:tblPr>
      <w:tblGrid>
        <w:gridCol w:w="483"/>
        <w:gridCol w:w="6095"/>
        <w:gridCol w:w="853"/>
        <w:gridCol w:w="732"/>
        <w:gridCol w:w="853"/>
      </w:tblGrid>
      <w:tr w:rsidR="008B1D24" w:rsidRPr="008B1D24" w14:paraId="525C4CBC" w14:textId="77777777" w:rsidTr="008B1D24">
        <w:tc>
          <w:tcPr>
            <w:tcW w:w="268" w:type="pct"/>
            <w:shd w:val="clear" w:color="auto" w:fill="F2F2F2" w:themeFill="background1" w:themeFillShade="F2"/>
          </w:tcPr>
          <w:p w14:paraId="1FEA006F" w14:textId="77777777" w:rsidR="008B1D24" w:rsidRPr="008B1D24" w:rsidRDefault="008B1D24" w:rsidP="008B1D24">
            <w:pPr>
              <w:autoSpaceDE w:val="0"/>
              <w:autoSpaceDN w:val="0"/>
              <w:adjustRightInd w:val="0"/>
              <w:spacing w:line="360" w:lineRule="auto"/>
              <w:rPr>
                <w:rFonts w:ascii="Arial" w:hAnsi="Arial" w:cs="Arial"/>
                <w:bCs/>
                <w:sz w:val="22"/>
                <w:szCs w:val="22"/>
              </w:rPr>
            </w:pPr>
          </w:p>
        </w:tc>
        <w:tc>
          <w:tcPr>
            <w:tcW w:w="3380" w:type="pct"/>
            <w:shd w:val="clear" w:color="auto" w:fill="F2F2F2" w:themeFill="background1" w:themeFillShade="F2"/>
            <w:vAlign w:val="center"/>
          </w:tcPr>
          <w:p w14:paraId="6F1F653C" w14:textId="77777777" w:rsidR="008B1D24" w:rsidRPr="008B1D24" w:rsidRDefault="008B1D24" w:rsidP="008B1D24">
            <w:pPr>
              <w:autoSpaceDE w:val="0"/>
              <w:autoSpaceDN w:val="0"/>
              <w:adjustRightInd w:val="0"/>
              <w:spacing w:line="360" w:lineRule="auto"/>
              <w:rPr>
                <w:rFonts w:ascii="Arial" w:hAnsi="Arial" w:cs="Arial"/>
                <w:b/>
                <w:sz w:val="22"/>
                <w:szCs w:val="22"/>
              </w:rPr>
            </w:pPr>
            <w:r w:rsidRPr="008B1D24">
              <w:rPr>
                <w:rFonts w:ascii="Arial" w:hAnsi="Arial" w:cs="Arial"/>
                <w:b/>
                <w:sz w:val="22"/>
                <w:szCs w:val="22"/>
              </w:rPr>
              <w:t>Information for participants:</w:t>
            </w:r>
          </w:p>
        </w:tc>
        <w:tc>
          <w:tcPr>
            <w:tcW w:w="473" w:type="pct"/>
            <w:shd w:val="clear" w:color="auto" w:fill="F2F2F2" w:themeFill="background1" w:themeFillShade="F2"/>
            <w:vAlign w:val="bottom"/>
          </w:tcPr>
          <w:p w14:paraId="227B9081" w14:textId="77777777" w:rsidR="008B1D24" w:rsidRPr="008B1D24" w:rsidRDefault="008B1D24" w:rsidP="008B1D24">
            <w:pPr>
              <w:autoSpaceDE w:val="0"/>
              <w:autoSpaceDN w:val="0"/>
              <w:adjustRightInd w:val="0"/>
              <w:spacing w:line="360" w:lineRule="auto"/>
              <w:jc w:val="center"/>
              <w:rPr>
                <w:rFonts w:ascii="Arial" w:hAnsi="Arial" w:cs="Arial"/>
                <w:b/>
                <w:bCs/>
                <w:sz w:val="16"/>
                <w:szCs w:val="16"/>
              </w:rPr>
            </w:pPr>
          </w:p>
          <w:p w14:paraId="7963794E" w14:textId="77777777" w:rsidR="008B1D24" w:rsidRPr="008B1D24" w:rsidRDefault="008B1D24" w:rsidP="008B1D24">
            <w:pPr>
              <w:autoSpaceDE w:val="0"/>
              <w:autoSpaceDN w:val="0"/>
              <w:adjustRightInd w:val="0"/>
              <w:spacing w:line="360" w:lineRule="auto"/>
              <w:jc w:val="center"/>
              <w:rPr>
                <w:rFonts w:ascii="Arial" w:hAnsi="Arial" w:cs="Arial"/>
                <w:b/>
                <w:bCs/>
                <w:sz w:val="22"/>
                <w:szCs w:val="22"/>
              </w:rPr>
            </w:pPr>
            <w:r w:rsidRPr="008B1D24">
              <w:rPr>
                <w:rFonts w:ascii="Arial" w:hAnsi="Arial" w:cs="Arial"/>
                <w:b/>
                <w:bCs/>
                <w:sz w:val="22"/>
                <w:szCs w:val="22"/>
              </w:rPr>
              <w:t>YES</w:t>
            </w:r>
          </w:p>
        </w:tc>
        <w:tc>
          <w:tcPr>
            <w:tcW w:w="406" w:type="pct"/>
            <w:shd w:val="clear" w:color="auto" w:fill="F2F2F2" w:themeFill="background1" w:themeFillShade="F2"/>
            <w:vAlign w:val="bottom"/>
          </w:tcPr>
          <w:p w14:paraId="78319A5F" w14:textId="77777777" w:rsidR="008B1D24" w:rsidRPr="008B1D24" w:rsidRDefault="008B1D24" w:rsidP="008B1D24">
            <w:pPr>
              <w:autoSpaceDE w:val="0"/>
              <w:autoSpaceDN w:val="0"/>
              <w:adjustRightInd w:val="0"/>
              <w:spacing w:line="360" w:lineRule="auto"/>
              <w:jc w:val="center"/>
              <w:rPr>
                <w:rFonts w:ascii="Arial" w:hAnsi="Arial" w:cs="Arial"/>
                <w:b/>
                <w:bCs/>
                <w:sz w:val="22"/>
                <w:szCs w:val="22"/>
              </w:rPr>
            </w:pPr>
            <w:r w:rsidRPr="008B1D24">
              <w:rPr>
                <w:rFonts w:ascii="Arial" w:hAnsi="Arial" w:cs="Arial"/>
                <w:b/>
                <w:bCs/>
                <w:sz w:val="22"/>
                <w:szCs w:val="22"/>
              </w:rPr>
              <w:t>NO</w:t>
            </w:r>
          </w:p>
        </w:tc>
        <w:tc>
          <w:tcPr>
            <w:tcW w:w="473" w:type="pct"/>
            <w:shd w:val="clear" w:color="auto" w:fill="F2F2F2" w:themeFill="background1" w:themeFillShade="F2"/>
            <w:vAlign w:val="bottom"/>
          </w:tcPr>
          <w:p w14:paraId="21FC243A" w14:textId="77777777" w:rsidR="008B1D24" w:rsidRPr="008B1D24" w:rsidRDefault="008B1D24" w:rsidP="008B1D24">
            <w:pPr>
              <w:autoSpaceDE w:val="0"/>
              <w:autoSpaceDN w:val="0"/>
              <w:adjustRightInd w:val="0"/>
              <w:spacing w:line="360" w:lineRule="auto"/>
              <w:jc w:val="center"/>
              <w:rPr>
                <w:rFonts w:ascii="Arial" w:hAnsi="Arial" w:cs="Arial"/>
                <w:b/>
                <w:bCs/>
                <w:sz w:val="16"/>
                <w:szCs w:val="16"/>
              </w:rPr>
            </w:pPr>
          </w:p>
          <w:p w14:paraId="61068655" w14:textId="77777777" w:rsidR="008B1D24" w:rsidRPr="008B1D24" w:rsidRDefault="008B1D24" w:rsidP="008B1D24">
            <w:pPr>
              <w:autoSpaceDE w:val="0"/>
              <w:autoSpaceDN w:val="0"/>
              <w:adjustRightInd w:val="0"/>
              <w:spacing w:line="360" w:lineRule="auto"/>
              <w:jc w:val="center"/>
              <w:rPr>
                <w:rFonts w:ascii="Arial" w:hAnsi="Arial" w:cs="Arial"/>
                <w:b/>
                <w:bCs/>
                <w:sz w:val="22"/>
                <w:szCs w:val="22"/>
              </w:rPr>
            </w:pPr>
            <w:r w:rsidRPr="008B1D24">
              <w:rPr>
                <w:rFonts w:ascii="Arial" w:hAnsi="Arial" w:cs="Arial"/>
                <w:b/>
                <w:bCs/>
                <w:sz w:val="22"/>
                <w:szCs w:val="22"/>
              </w:rPr>
              <w:t>N/A</w:t>
            </w:r>
          </w:p>
        </w:tc>
      </w:tr>
      <w:tr w:rsidR="008B1D24" w:rsidRPr="008B1D24" w14:paraId="73EF8ED0" w14:textId="77777777" w:rsidTr="008B1D24">
        <w:trPr>
          <w:trHeight w:val="439"/>
        </w:trPr>
        <w:tc>
          <w:tcPr>
            <w:tcW w:w="268" w:type="pct"/>
            <w:shd w:val="clear" w:color="auto" w:fill="F2F2F2" w:themeFill="background1" w:themeFillShade="F2"/>
            <w:vAlign w:val="center"/>
          </w:tcPr>
          <w:p w14:paraId="39F8AAAE"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Arial" w:hAnsi="Arial" w:cs="Arial"/>
                <w:sz w:val="22"/>
                <w:szCs w:val="22"/>
              </w:rPr>
              <w:t>24</w:t>
            </w:r>
          </w:p>
        </w:tc>
        <w:tc>
          <w:tcPr>
            <w:tcW w:w="3380" w:type="pct"/>
            <w:shd w:val="clear" w:color="auto" w:fill="F2F2F2" w:themeFill="background1" w:themeFillShade="F2"/>
            <w:vAlign w:val="center"/>
          </w:tcPr>
          <w:p w14:paraId="13B89BA6" w14:textId="77777777" w:rsidR="008B1D24" w:rsidRPr="008B1D24" w:rsidRDefault="008B1D24" w:rsidP="008B1D24">
            <w:pPr>
              <w:autoSpaceDE w:val="0"/>
              <w:autoSpaceDN w:val="0"/>
              <w:adjustRightInd w:val="0"/>
              <w:spacing w:line="360" w:lineRule="auto"/>
              <w:rPr>
                <w:rFonts w:ascii="Arial" w:hAnsi="Arial" w:cs="Arial"/>
                <w:sz w:val="22"/>
                <w:szCs w:val="22"/>
              </w:rPr>
            </w:pPr>
            <w:r w:rsidRPr="008B1D24">
              <w:rPr>
                <w:rFonts w:ascii="Arial" w:hAnsi="Arial" w:cs="Arial"/>
                <w:sz w:val="22"/>
                <w:szCs w:val="22"/>
              </w:rPr>
              <w:t>Will participants be paid?</w:t>
            </w:r>
          </w:p>
        </w:tc>
        <w:tc>
          <w:tcPr>
            <w:tcW w:w="473" w:type="pct"/>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2C37D8E4"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Segoe UI Symbol" w:eastAsia="MS Gothic" w:hAnsi="Segoe UI Symbol" w:cs="Segoe UI Symbol"/>
                    <w:b/>
                    <w:bCs/>
                    <w:sz w:val="22"/>
                    <w:szCs w:val="22"/>
                  </w:rPr>
                  <w:t>☐</w:t>
                </w:r>
              </w:p>
            </w:sdtContent>
          </w:sdt>
        </w:tc>
        <w:tc>
          <w:tcPr>
            <w:tcW w:w="406" w:type="pct"/>
            <w:shd w:val="clear" w:color="auto" w:fill="BFBFBF" w:themeFill="background1" w:themeFillShade="BF"/>
            <w:vAlign w:val="center"/>
          </w:tcPr>
          <w:sdt>
            <w:sdtPr>
              <w:rPr>
                <w:rFonts w:ascii="Arial" w:hAnsi="Arial" w:cs="Arial"/>
                <w:b/>
                <w:bCs/>
                <w:sz w:val="22"/>
                <w:szCs w:val="22"/>
              </w:rPr>
              <w:id w:val="-1468738985"/>
              <w14:checkbox>
                <w14:checked w14:val="0"/>
                <w14:checkedState w14:val="2612" w14:font="MS Gothic"/>
                <w14:uncheckedState w14:val="2610" w14:font="MS Gothic"/>
              </w14:checkbox>
            </w:sdtPr>
            <w:sdtContent>
              <w:p w14:paraId="75887565" w14:textId="77777777" w:rsidR="008B1D24" w:rsidRPr="008B1D24" w:rsidRDefault="008B1D24" w:rsidP="008B1D24">
                <w:pPr>
                  <w:autoSpaceDE w:val="0"/>
                  <w:autoSpaceDN w:val="0"/>
                  <w:adjustRightInd w:val="0"/>
                  <w:spacing w:line="360" w:lineRule="auto"/>
                  <w:jc w:val="center"/>
                  <w:rPr>
                    <w:rFonts w:ascii="Arial" w:hAnsi="Arial" w:cs="Arial"/>
                    <w:bCs/>
                    <w:sz w:val="22"/>
                    <w:szCs w:val="22"/>
                  </w:rPr>
                </w:pPr>
                <w:r w:rsidRPr="008B1D24">
                  <w:rPr>
                    <w:rFonts w:ascii="Segoe UI Symbol" w:eastAsia="MS Gothic" w:hAnsi="Segoe UI Symbol" w:cs="Segoe UI Symbol"/>
                    <w:b/>
                    <w:bCs/>
                    <w:sz w:val="22"/>
                    <w:szCs w:val="22"/>
                  </w:rPr>
                  <w:t>☐</w:t>
                </w:r>
              </w:p>
            </w:sdtContent>
          </w:sdt>
        </w:tc>
        <w:tc>
          <w:tcPr>
            <w:tcW w:w="473" w:type="pct"/>
            <w:shd w:val="clear" w:color="auto" w:fill="BFBFBF" w:themeFill="background1" w:themeFillShade="BF"/>
          </w:tcPr>
          <w:sdt>
            <w:sdtPr>
              <w:rPr>
                <w:rFonts w:ascii="Arial" w:hAnsi="Arial" w:cs="Arial"/>
                <w:b/>
                <w:bCs/>
                <w:sz w:val="22"/>
                <w:szCs w:val="22"/>
              </w:rPr>
              <w:id w:val="-1461953923"/>
              <w14:checkbox>
                <w14:checked w14:val="1"/>
                <w14:checkedState w14:val="2612" w14:font="MS Gothic"/>
                <w14:uncheckedState w14:val="2610" w14:font="MS Gothic"/>
              </w14:checkbox>
            </w:sdtPr>
            <w:sdtContent>
              <w:p w14:paraId="0F0CAA57"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Segoe UI Symbol" w:eastAsia="MS Gothic" w:hAnsi="Segoe UI Symbol" w:cs="Segoe UI Symbol"/>
                    <w:b/>
                    <w:bCs/>
                    <w:sz w:val="22"/>
                    <w:szCs w:val="22"/>
                  </w:rPr>
                  <w:t>☒</w:t>
                </w:r>
              </w:p>
            </w:sdtContent>
          </w:sdt>
        </w:tc>
      </w:tr>
      <w:tr w:rsidR="008B1D24" w:rsidRPr="008B1D24" w14:paraId="4E6621BB" w14:textId="77777777" w:rsidTr="008B1D24">
        <w:trPr>
          <w:trHeight w:val="403"/>
        </w:trPr>
        <w:tc>
          <w:tcPr>
            <w:tcW w:w="268" w:type="pct"/>
            <w:shd w:val="clear" w:color="auto" w:fill="F2F2F2" w:themeFill="background1" w:themeFillShade="F2"/>
            <w:vAlign w:val="center"/>
          </w:tcPr>
          <w:p w14:paraId="4846BF24"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Arial" w:hAnsi="Arial" w:cs="Arial"/>
                <w:sz w:val="22"/>
                <w:szCs w:val="22"/>
              </w:rPr>
              <w:t>25</w:t>
            </w:r>
          </w:p>
        </w:tc>
        <w:tc>
          <w:tcPr>
            <w:tcW w:w="3380" w:type="pct"/>
            <w:shd w:val="clear" w:color="auto" w:fill="F2F2F2" w:themeFill="background1" w:themeFillShade="F2"/>
            <w:vAlign w:val="center"/>
          </w:tcPr>
          <w:p w14:paraId="5D1FB266" w14:textId="77777777" w:rsidR="008B1D24" w:rsidRPr="008B1D24" w:rsidRDefault="008B1D24" w:rsidP="008B1D24">
            <w:pPr>
              <w:autoSpaceDE w:val="0"/>
              <w:autoSpaceDN w:val="0"/>
              <w:adjustRightInd w:val="0"/>
              <w:spacing w:line="360" w:lineRule="auto"/>
              <w:rPr>
                <w:rFonts w:ascii="Arial" w:hAnsi="Arial" w:cs="Arial"/>
                <w:sz w:val="22"/>
                <w:szCs w:val="22"/>
              </w:rPr>
            </w:pPr>
            <w:r w:rsidRPr="008B1D24">
              <w:rPr>
                <w:rFonts w:ascii="Arial" w:hAnsi="Arial" w:cs="Arial"/>
                <w:sz w:val="22"/>
                <w:szCs w:val="22"/>
              </w:rPr>
              <w:t>Is specialist electrical or other equipment to be used with participants?</w:t>
            </w:r>
          </w:p>
        </w:tc>
        <w:tc>
          <w:tcPr>
            <w:tcW w:w="473" w:type="pct"/>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240BE998"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Segoe UI Symbol" w:eastAsia="MS Gothic" w:hAnsi="Segoe UI Symbol" w:cs="Segoe UI Symbol"/>
                    <w:b/>
                    <w:bCs/>
                    <w:sz w:val="22"/>
                    <w:szCs w:val="22"/>
                  </w:rPr>
                  <w:t>☐</w:t>
                </w:r>
              </w:p>
            </w:sdtContent>
          </w:sdt>
        </w:tc>
        <w:tc>
          <w:tcPr>
            <w:tcW w:w="406" w:type="pct"/>
            <w:shd w:val="clear" w:color="auto" w:fill="BFBFBF" w:themeFill="background1" w:themeFillShade="BF"/>
            <w:vAlign w:val="center"/>
          </w:tcPr>
          <w:sdt>
            <w:sdtPr>
              <w:rPr>
                <w:rFonts w:ascii="Arial" w:hAnsi="Arial" w:cs="Arial"/>
                <w:b/>
                <w:bCs/>
                <w:sz w:val="22"/>
                <w:szCs w:val="22"/>
              </w:rPr>
              <w:id w:val="-96716678"/>
              <w14:checkbox>
                <w14:checked w14:val="0"/>
                <w14:checkedState w14:val="2612" w14:font="MS Gothic"/>
                <w14:uncheckedState w14:val="2610" w14:font="MS Gothic"/>
              </w14:checkbox>
            </w:sdtPr>
            <w:sdtContent>
              <w:p w14:paraId="780D2D54" w14:textId="77777777" w:rsidR="008B1D24" w:rsidRPr="008B1D24" w:rsidRDefault="008B1D24" w:rsidP="008B1D24">
                <w:pPr>
                  <w:autoSpaceDE w:val="0"/>
                  <w:autoSpaceDN w:val="0"/>
                  <w:adjustRightInd w:val="0"/>
                  <w:spacing w:line="360" w:lineRule="auto"/>
                  <w:jc w:val="center"/>
                  <w:rPr>
                    <w:rFonts w:ascii="Arial" w:hAnsi="Arial" w:cs="Arial"/>
                    <w:bCs/>
                    <w:sz w:val="22"/>
                    <w:szCs w:val="22"/>
                  </w:rPr>
                </w:pPr>
                <w:r w:rsidRPr="008B1D24">
                  <w:rPr>
                    <w:rFonts w:ascii="Segoe UI Symbol" w:eastAsia="MS Gothic" w:hAnsi="Segoe UI Symbol" w:cs="Segoe UI Symbol"/>
                    <w:b/>
                    <w:bCs/>
                    <w:sz w:val="22"/>
                    <w:szCs w:val="22"/>
                  </w:rPr>
                  <w:t>☐</w:t>
                </w:r>
              </w:p>
            </w:sdtContent>
          </w:sdt>
        </w:tc>
        <w:tc>
          <w:tcPr>
            <w:tcW w:w="473" w:type="pct"/>
            <w:shd w:val="clear" w:color="auto" w:fill="BFBFBF" w:themeFill="background1" w:themeFillShade="BF"/>
          </w:tcPr>
          <w:sdt>
            <w:sdtPr>
              <w:rPr>
                <w:rFonts w:ascii="Arial" w:hAnsi="Arial" w:cs="Arial"/>
                <w:b/>
                <w:bCs/>
                <w:sz w:val="22"/>
                <w:szCs w:val="22"/>
              </w:rPr>
              <w:id w:val="1123658151"/>
              <w14:checkbox>
                <w14:checked w14:val="1"/>
                <w14:checkedState w14:val="2612" w14:font="MS Gothic"/>
                <w14:uncheckedState w14:val="2610" w14:font="MS Gothic"/>
              </w14:checkbox>
            </w:sdtPr>
            <w:sdtContent>
              <w:p w14:paraId="2C90E9CD"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Segoe UI Symbol" w:eastAsia="MS Gothic" w:hAnsi="Segoe UI Symbol" w:cs="Segoe UI Symbol"/>
                    <w:b/>
                    <w:bCs/>
                    <w:sz w:val="22"/>
                    <w:szCs w:val="22"/>
                  </w:rPr>
                  <w:t>☒</w:t>
                </w:r>
              </w:p>
            </w:sdtContent>
          </w:sdt>
        </w:tc>
      </w:tr>
      <w:tr w:rsidR="008B1D24" w:rsidRPr="008B1D24" w14:paraId="65F74293" w14:textId="77777777" w:rsidTr="008B1D24">
        <w:trPr>
          <w:trHeight w:val="439"/>
        </w:trPr>
        <w:tc>
          <w:tcPr>
            <w:tcW w:w="268" w:type="pct"/>
            <w:shd w:val="clear" w:color="auto" w:fill="F2F2F2" w:themeFill="background1" w:themeFillShade="F2"/>
            <w:vAlign w:val="center"/>
          </w:tcPr>
          <w:p w14:paraId="3F28EEFB"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Arial" w:hAnsi="Arial" w:cs="Arial"/>
                <w:sz w:val="22"/>
                <w:szCs w:val="22"/>
              </w:rPr>
              <w:t>26</w:t>
            </w:r>
          </w:p>
        </w:tc>
        <w:tc>
          <w:tcPr>
            <w:tcW w:w="3380" w:type="pct"/>
            <w:shd w:val="clear" w:color="auto" w:fill="F2F2F2" w:themeFill="background1" w:themeFillShade="F2"/>
            <w:vAlign w:val="center"/>
          </w:tcPr>
          <w:p w14:paraId="2064EA2D" w14:textId="77777777" w:rsidR="008B1D24" w:rsidRPr="008B1D24" w:rsidRDefault="008B1D24" w:rsidP="008B1D24">
            <w:pPr>
              <w:autoSpaceDE w:val="0"/>
              <w:autoSpaceDN w:val="0"/>
              <w:adjustRightInd w:val="0"/>
              <w:spacing w:line="360" w:lineRule="auto"/>
              <w:rPr>
                <w:rFonts w:ascii="Arial" w:hAnsi="Arial" w:cs="Arial"/>
                <w:sz w:val="22"/>
                <w:szCs w:val="22"/>
              </w:rPr>
            </w:pPr>
            <w:r w:rsidRPr="008B1D24">
              <w:rPr>
                <w:rFonts w:ascii="Arial" w:hAnsi="Arial" w:cs="Arial"/>
                <w:sz w:val="22"/>
                <w:szCs w:val="22"/>
              </w:rPr>
              <w:t>Are there any financial or other interests to the investigator or University arising from this study?</w:t>
            </w:r>
          </w:p>
        </w:tc>
        <w:tc>
          <w:tcPr>
            <w:tcW w:w="473" w:type="pct"/>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5A7895C4"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Segoe UI Symbol" w:eastAsia="MS Gothic" w:hAnsi="Segoe UI Symbol" w:cs="Segoe UI Symbol"/>
                    <w:b/>
                    <w:bCs/>
                    <w:sz w:val="22"/>
                    <w:szCs w:val="22"/>
                  </w:rPr>
                  <w:t>☐</w:t>
                </w:r>
              </w:p>
            </w:sdtContent>
          </w:sdt>
        </w:tc>
        <w:tc>
          <w:tcPr>
            <w:tcW w:w="406" w:type="pct"/>
            <w:shd w:val="clear" w:color="auto" w:fill="BFBFBF" w:themeFill="background1" w:themeFillShade="BF"/>
            <w:vAlign w:val="center"/>
          </w:tcPr>
          <w:sdt>
            <w:sdtPr>
              <w:rPr>
                <w:rFonts w:ascii="Arial" w:hAnsi="Arial" w:cs="Arial"/>
                <w:b/>
                <w:bCs/>
                <w:sz w:val="22"/>
                <w:szCs w:val="22"/>
              </w:rPr>
              <w:id w:val="-870076343"/>
              <w14:checkbox>
                <w14:checked w14:val="0"/>
                <w14:checkedState w14:val="2612" w14:font="MS Gothic"/>
                <w14:uncheckedState w14:val="2610" w14:font="MS Gothic"/>
              </w14:checkbox>
            </w:sdtPr>
            <w:sdtContent>
              <w:p w14:paraId="5F165CBD" w14:textId="77777777" w:rsidR="008B1D24" w:rsidRPr="008B1D24" w:rsidRDefault="008B1D24" w:rsidP="008B1D24">
                <w:pPr>
                  <w:autoSpaceDE w:val="0"/>
                  <w:autoSpaceDN w:val="0"/>
                  <w:adjustRightInd w:val="0"/>
                  <w:spacing w:line="360" w:lineRule="auto"/>
                  <w:jc w:val="center"/>
                  <w:rPr>
                    <w:rFonts w:ascii="Arial" w:hAnsi="Arial" w:cs="Arial"/>
                    <w:bCs/>
                    <w:sz w:val="22"/>
                    <w:szCs w:val="22"/>
                  </w:rPr>
                </w:pPr>
                <w:r w:rsidRPr="008B1D24">
                  <w:rPr>
                    <w:rFonts w:ascii="Segoe UI Symbol" w:eastAsia="MS Gothic" w:hAnsi="Segoe UI Symbol" w:cs="Segoe UI Symbol"/>
                    <w:b/>
                    <w:bCs/>
                    <w:sz w:val="22"/>
                    <w:szCs w:val="22"/>
                  </w:rPr>
                  <w:t>☐</w:t>
                </w:r>
              </w:p>
            </w:sdtContent>
          </w:sdt>
        </w:tc>
        <w:tc>
          <w:tcPr>
            <w:tcW w:w="473" w:type="pct"/>
            <w:shd w:val="clear" w:color="auto" w:fill="BFBFBF" w:themeFill="background1" w:themeFillShade="BF"/>
          </w:tcPr>
          <w:sdt>
            <w:sdtPr>
              <w:rPr>
                <w:rFonts w:ascii="Arial" w:hAnsi="Arial" w:cs="Arial"/>
                <w:b/>
                <w:bCs/>
                <w:sz w:val="22"/>
                <w:szCs w:val="22"/>
              </w:rPr>
              <w:id w:val="-864293454"/>
              <w14:checkbox>
                <w14:checked w14:val="1"/>
                <w14:checkedState w14:val="2612" w14:font="MS Gothic"/>
                <w14:uncheckedState w14:val="2610" w14:font="MS Gothic"/>
              </w14:checkbox>
            </w:sdtPr>
            <w:sdtContent>
              <w:p w14:paraId="77F0A502"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Segoe UI Symbol" w:eastAsia="MS Gothic" w:hAnsi="Segoe UI Symbol" w:cs="Segoe UI Symbol"/>
                    <w:b/>
                    <w:bCs/>
                    <w:sz w:val="22"/>
                    <w:szCs w:val="22"/>
                  </w:rPr>
                  <w:t>☒</w:t>
                </w:r>
              </w:p>
            </w:sdtContent>
          </w:sdt>
        </w:tc>
      </w:tr>
      <w:tr w:rsidR="008B1D24" w:rsidRPr="008B1D24" w14:paraId="5DA2AB02" w14:textId="77777777" w:rsidTr="008B1D24">
        <w:trPr>
          <w:trHeight w:val="403"/>
        </w:trPr>
        <w:tc>
          <w:tcPr>
            <w:tcW w:w="268" w:type="pct"/>
            <w:shd w:val="clear" w:color="auto" w:fill="F2F2F2" w:themeFill="background1" w:themeFillShade="F2"/>
            <w:vAlign w:val="center"/>
          </w:tcPr>
          <w:p w14:paraId="59C1DD30"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Arial" w:hAnsi="Arial" w:cs="Arial"/>
                <w:sz w:val="22"/>
                <w:szCs w:val="22"/>
              </w:rPr>
              <w:t>27</w:t>
            </w:r>
          </w:p>
        </w:tc>
        <w:tc>
          <w:tcPr>
            <w:tcW w:w="3380" w:type="pct"/>
            <w:shd w:val="clear" w:color="auto" w:fill="F2F2F2" w:themeFill="background1" w:themeFillShade="F2"/>
            <w:vAlign w:val="center"/>
          </w:tcPr>
          <w:p w14:paraId="7D4F67D4" w14:textId="77777777" w:rsidR="008B1D24" w:rsidRPr="008B1D24" w:rsidRDefault="008B1D24" w:rsidP="008B1D24">
            <w:pPr>
              <w:autoSpaceDE w:val="0"/>
              <w:autoSpaceDN w:val="0"/>
              <w:adjustRightInd w:val="0"/>
              <w:spacing w:line="360" w:lineRule="auto"/>
              <w:rPr>
                <w:rFonts w:ascii="Arial" w:hAnsi="Arial" w:cs="Arial"/>
                <w:sz w:val="22"/>
                <w:szCs w:val="22"/>
              </w:rPr>
            </w:pPr>
            <w:r w:rsidRPr="008B1D24">
              <w:rPr>
                <w:rFonts w:ascii="Arial" w:hAnsi="Arial" w:cs="Arial"/>
                <w:sz w:val="22"/>
                <w:szCs w:val="22"/>
              </w:rPr>
              <w:t>Will the research activity involve deliberately misleading participants in any way, or the partial or full concealment of the specific study aims?</w:t>
            </w:r>
          </w:p>
        </w:tc>
        <w:tc>
          <w:tcPr>
            <w:tcW w:w="473" w:type="pct"/>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6A4F37B5"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Segoe UI Symbol" w:eastAsia="MS Gothic" w:hAnsi="Segoe UI Symbol" w:cs="Segoe UI Symbol"/>
                    <w:b/>
                    <w:bCs/>
                    <w:sz w:val="22"/>
                    <w:szCs w:val="22"/>
                  </w:rPr>
                  <w:t>☐</w:t>
                </w:r>
              </w:p>
            </w:sdtContent>
          </w:sdt>
        </w:tc>
        <w:tc>
          <w:tcPr>
            <w:tcW w:w="406" w:type="pct"/>
            <w:shd w:val="clear" w:color="auto" w:fill="BFBFBF" w:themeFill="background1" w:themeFillShade="BF"/>
            <w:vAlign w:val="center"/>
          </w:tcPr>
          <w:sdt>
            <w:sdtPr>
              <w:rPr>
                <w:rFonts w:ascii="Arial" w:hAnsi="Arial" w:cs="Arial"/>
                <w:b/>
                <w:bCs/>
                <w:sz w:val="22"/>
                <w:szCs w:val="22"/>
              </w:rPr>
              <w:id w:val="788553332"/>
              <w14:checkbox>
                <w14:checked w14:val="0"/>
                <w14:checkedState w14:val="2612" w14:font="MS Gothic"/>
                <w14:uncheckedState w14:val="2610" w14:font="MS Gothic"/>
              </w14:checkbox>
            </w:sdtPr>
            <w:sdtContent>
              <w:p w14:paraId="7C191928" w14:textId="77777777" w:rsidR="008B1D24" w:rsidRPr="008B1D24" w:rsidRDefault="008B1D24" w:rsidP="008B1D24">
                <w:pPr>
                  <w:autoSpaceDE w:val="0"/>
                  <w:autoSpaceDN w:val="0"/>
                  <w:adjustRightInd w:val="0"/>
                  <w:spacing w:line="360" w:lineRule="auto"/>
                  <w:jc w:val="center"/>
                  <w:rPr>
                    <w:rFonts w:ascii="Arial" w:hAnsi="Arial" w:cs="Arial"/>
                    <w:bCs/>
                    <w:sz w:val="22"/>
                    <w:szCs w:val="22"/>
                  </w:rPr>
                </w:pPr>
                <w:r w:rsidRPr="008B1D24">
                  <w:rPr>
                    <w:rFonts w:ascii="Segoe UI Symbol" w:eastAsia="MS Gothic" w:hAnsi="Segoe UI Symbol" w:cs="Segoe UI Symbol"/>
                    <w:b/>
                    <w:bCs/>
                    <w:sz w:val="22"/>
                    <w:szCs w:val="22"/>
                  </w:rPr>
                  <w:t>☐</w:t>
                </w:r>
              </w:p>
            </w:sdtContent>
          </w:sdt>
        </w:tc>
        <w:tc>
          <w:tcPr>
            <w:tcW w:w="473" w:type="pct"/>
            <w:shd w:val="clear" w:color="auto" w:fill="BFBFBF" w:themeFill="background1" w:themeFillShade="BF"/>
          </w:tcPr>
          <w:sdt>
            <w:sdtPr>
              <w:rPr>
                <w:rFonts w:ascii="Arial" w:hAnsi="Arial" w:cs="Arial"/>
                <w:b/>
                <w:bCs/>
                <w:sz w:val="22"/>
                <w:szCs w:val="22"/>
              </w:rPr>
              <w:id w:val="2082404394"/>
              <w14:checkbox>
                <w14:checked w14:val="1"/>
                <w14:checkedState w14:val="2612" w14:font="MS Gothic"/>
                <w14:uncheckedState w14:val="2610" w14:font="MS Gothic"/>
              </w14:checkbox>
            </w:sdtPr>
            <w:sdtContent>
              <w:p w14:paraId="69E6FDC7"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Segoe UI Symbol" w:eastAsia="MS Gothic" w:hAnsi="Segoe UI Symbol" w:cs="Segoe UI Symbol"/>
                    <w:b/>
                    <w:bCs/>
                    <w:sz w:val="22"/>
                    <w:szCs w:val="22"/>
                  </w:rPr>
                  <w:t>☒</w:t>
                </w:r>
              </w:p>
            </w:sdtContent>
          </w:sdt>
        </w:tc>
      </w:tr>
      <w:tr w:rsidR="008B1D24" w:rsidRPr="008B1D24" w14:paraId="74EE3078" w14:textId="77777777" w:rsidTr="008B1D24">
        <w:trPr>
          <w:trHeight w:val="403"/>
        </w:trPr>
        <w:tc>
          <w:tcPr>
            <w:tcW w:w="268" w:type="pct"/>
            <w:shd w:val="clear" w:color="auto" w:fill="F2F2F2" w:themeFill="background1" w:themeFillShade="F2"/>
            <w:vAlign w:val="center"/>
          </w:tcPr>
          <w:p w14:paraId="44876543"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Arial" w:hAnsi="Arial" w:cs="Arial"/>
                <w:sz w:val="22"/>
                <w:szCs w:val="22"/>
              </w:rPr>
              <w:t>28</w:t>
            </w:r>
          </w:p>
        </w:tc>
        <w:tc>
          <w:tcPr>
            <w:tcW w:w="4732" w:type="pct"/>
            <w:gridSpan w:val="4"/>
            <w:shd w:val="clear" w:color="auto" w:fill="F2F2F2" w:themeFill="background1" w:themeFillShade="F2"/>
            <w:vAlign w:val="center"/>
          </w:tcPr>
          <w:p w14:paraId="194486A5" w14:textId="77777777" w:rsidR="008B1D24" w:rsidRPr="008B1D24" w:rsidRDefault="008B1D24" w:rsidP="008B1D24">
            <w:pPr>
              <w:autoSpaceDE w:val="0"/>
              <w:autoSpaceDN w:val="0"/>
              <w:adjustRightInd w:val="0"/>
              <w:spacing w:line="360" w:lineRule="auto"/>
              <w:rPr>
                <w:rFonts w:ascii="Arial" w:hAnsi="Arial" w:cs="Arial"/>
                <w:sz w:val="22"/>
                <w:szCs w:val="22"/>
              </w:rPr>
            </w:pPr>
            <w:r w:rsidRPr="008B1D24">
              <w:rPr>
                <w:rFonts w:ascii="Arial" w:hAnsi="Arial" w:cs="Arial"/>
                <w:sz w:val="22"/>
                <w:szCs w:val="22"/>
              </w:rPr>
              <w:t>If YES</w:t>
            </w:r>
            <w:r w:rsidRPr="008B1D24">
              <w:rPr>
                <w:rFonts w:ascii="Arial" w:hAnsi="Arial" w:cs="Arial"/>
                <w:b/>
                <w:bCs/>
                <w:sz w:val="22"/>
                <w:szCs w:val="22"/>
              </w:rPr>
              <w:t xml:space="preserve"> </w:t>
            </w:r>
            <w:r w:rsidRPr="008B1D24">
              <w:rPr>
                <w:rFonts w:ascii="Arial" w:hAnsi="Arial" w:cs="Arial"/>
                <w:sz w:val="22"/>
                <w:szCs w:val="22"/>
              </w:rPr>
              <w:t xml:space="preserve">to any question, please provide full details </w:t>
            </w:r>
          </w:p>
        </w:tc>
      </w:tr>
      <w:tr w:rsidR="008B1D24" w:rsidRPr="008B1D24" w14:paraId="317A15DE" w14:textId="77777777" w:rsidTr="008B1D24">
        <w:trPr>
          <w:trHeight w:val="403"/>
        </w:trPr>
        <w:tc>
          <w:tcPr>
            <w:tcW w:w="268" w:type="pct"/>
            <w:vAlign w:val="center"/>
          </w:tcPr>
          <w:p w14:paraId="70C66533" w14:textId="77777777" w:rsidR="008B1D24" w:rsidRPr="008B1D24" w:rsidRDefault="008B1D24" w:rsidP="008B1D24">
            <w:pPr>
              <w:spacing w:line="360" w:lineRule="auto"/>
              <w:jc w:val="center"/>
              <w:rPr>
                <w:rFonts w:ascii="Arial" w:hAnsi="Arial" w:cs="Arial"/>
                <w:sz w:val="22"/>
                <w:szCs w:val="22"/>
              </w:rPr>
            </w:pPr>
          </w:p>
        </w:tc>
        <w:tc>
          <w:tcPr>
            <w:tcW w:w="4732" w:type="pct"/>
            <w:gridSpan w:val="4"/>
            <w:vAlign w:val="center"/>
          </w:tcPr>
          <w:p w14:paraId="06254E3E" w14:textId="77777777" w:rsidR="008B1D24" w:rsidRPr="008B1D24" w:rsidRDefault="008B1D24" w:rsidP="008B1D24">
            <w:pPr>
              <w:spacing w:line="360" w:lineRule="auto"/>
              <w:rPr>
                <w:rFonts w:ascii="Arial" w:hAnsi="Arial" w:cs="Arial"/>
                <w:color w:val="00B050"/>
                <w:szCs w:val="22"/>
              </w:rPr>
            </w:pPr>
            <w:r w:rsidRPr="008B1D24">
              <w:rPr>
                <w:rFonts w:ascii="Arial" w:hAnsi="Arial" w:cs="Arial"/>
                <w:color w:val="00B050"/>
                <w:sz w:val="22"/>
              </w:rPr>
              <w:t>You should be able to tick NO for most of these questions. For any cases that you have ticked YES then provide details in this box. If you are using cameras/voice recorders to record interviews, then please state that in this box.</w:t>
            </w:r>
          </w:p>
          <w:p w14:paraId="6037459C" w14:textId="77777777" w:rsidR="008B1D24" w:rsidRPr="008B1D24" w:rsidRDefault="008B1D24" w:rsidP="008B1D24">
            <w:pPr>
              <w:spacing w:line="360" w:lineRule="auto"/>
              <w:rPr>
                <w:rFonts w:ascii="Arial" w:hAnsi="Arial" w:cs="Arial"/>
                <w:sz w:val="22"/>
                <w:szCs w:val="22"/>
              </w:rPr>
            </w:pPr>
          </w:p>
          <w:p w14:paraId="43766E81" w14:textId="77777777" w:rsidR="008B1D24" w:rsidRPr="008B1D24" w:rsidRDefault="008B1D24" w:rsidP="008B1D24">
            <w:pPr>
              <w:autoSpaceDE w:val="0"/>
              <w:autoSpaceDN w:val="0"/>
              <w:adjustRightInd w:val="0"/>
              <w:spacing w:line="360" w:lineRule="auto"/>
              <w:rPr>
                <w:rFonts w:ascii="Arial" w:hAnsi="Arial" w:cs="Arial"/>
              </w:rPr>
            </w:pPr>
            <w:r w:rsidRPr="008B1D24">
              <w:rPr>
                <w:rFonts w:ascii="Arial" w:hAnsi="Arial" w:cs="Arial"/>
                <w:i/>
                <w:color w:val="808080"/>
                <w:sz w:val="18"/>
                <w:szCs w:val="18"/>
              </w:rPr>
              <w:t>(this box should expand as you type)</w:t>
            </w:r>
          </w:p>
        </w:tc>
      </w:tr>
    </w:tbl>
    <w:p w14:paraId="33A5B8AC" w14:textId="77777777" w:rsidR="008B1D24" w:rsidRPr="008B1D24" w:rsidRDefault="008B1D24" w:rsidP="008B1D24">
      <w:pPr>
        <w:autoSpaceDE w:val="0"/>
        <w:autoSpaceDN w:val="0"/>
        <w:adjustRightInd w:val="0"/>
        <w:spacing w:after="240"/>
        <w:rPr>
          <w:rFonts w:ascii="Arial" w:hAnsi="Arial" w:cs="Arial"/>
          <w:b/>
          <w:sz w:val="22"/>
          <w:szCs w:val="22"/>
        </w:rPr>
      </w:pPr>
    </w:p>
    <w:p w14:paraId="5D928AF7" w14:textId="140DA0D9" w:rsidR="008B1D24" w:rsidRPr="008B1D24" w:rsidRDefault="008B1D24" w:rsidP="008B1D24">
      <w:pPr>
        <w:rPr>
          <w:rFonts w:ascii="Arial" w:hAnsi="Arial" w:cs="Arial"/>
          <w:b/>
          <w:sz w:val="22"/>
          <w:szCs w:val="22"/>
        </w:rPr>
      </w:pPr>
      <w:r w:rsidRPr="008B1D24">
        <w:rPr>
          <w:rFonts w:ascii="Arial" w:hAnsi="Arial" w:cs="Arial"/>
          <w:b/>
          <w:sz w:val="22"/>
          <w:szCs w:val="22"/>
        </w:rPr>
        <w:t>SECTION F: Anticipated Risks</w:t>
      </w:r>
    </w:p>
    <w:tbl>
      <w:tblPr>
        <w:tblW w:w="518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1"/>
        <w:gridCol w:w="4277"/>
        <w:gridCol w:w="4563"/>
      </w:tblGrid>
      <w:tr w:rsidR="008B1D24" w:rsidRPr="008B1D24" w14:paraId="6A971305" w14:textId="77777777" w:rsidTr="0064615A">
        <w:tc>
          <w:tcPr>
            <w:tcW w:w="273" w:type="pct"/>
            <w:tcBorders>
              <w:bottom w:val="single" w:sz="4" w:space="0" w:color="auto"/>
            </w:tcBorders>
            <w:shd w:val="clear" w:color="auto" w:fill="F2F2F2" w:themeFill="background1" w:themeFillShade="F2"/>
          </w:tcPr>
          <w:p w14:paraId="59EA1EBD" w14:textId="77777777" w:rsidR="008B1D24" w:rsidRPr="008B1D24" w:rsidRDefault="008B1D24" w:rsidP="008B1D24">
            <w:pPr>
              <w:pStyle w:val="Heading1"/>
              <w:jc w:val="left"/>
              <w:rPr>
                <w:b w:val="0"/>
                <w:bCs w:val="0"/>
              </w:rPr>
            </w:pPr>
          </w:p>
        </w:tc>
        <w:tc>
          <w:tcPr>
            <w:tcW w:w="4727" w:type="pct"/>
            <w:gridSpan w:val="2"/>
            <w:tcBorders>
              <w:bottom w:val="single" w:sz="4" w:space="0" w:color="auto"/>
            </w:tcBorders>
            <w:shd w:val="clear" w:color="auto" w:fill="F2F2F2" w:themeFill="background1" w:themeFillShade="F2"/>
          </w:tcPr>
          <w:p w14:paraId="05AA1FEA" w14:textId="77777777" w:rsidR="008B1D24" w:rsidRPr="00172DE3" w:rsidRDefault="008B1D24" w:rsidP="00172DE3">
            <w:pPr>
              <w:rPr>
                <w:rFonts w:ascii="Arial" w:hAnsi="Arial" w:cs="Arial"/>
                <w:sz w:val="22"/>
                <w:szCs w:val="22"/>
              </w:rPr>
            </w:pPr>
            <w:r w:rsidRPr="0064615A">
              <w:br w:type="page"/>
            </w:r>
            <w:r w:rsidRPr="00172DE3">
              <w:rPr>
                <w:rFonts w:ascii="Arial" w:hAnsi="Arial" w:cs="Arial"/>
                <w:sz w:val="22"/>
                <w:szCs w:val="22"/>
              </w:rPr>
              <w:t>Outline any anticipated risks</w:t>
            </w:r>
            <w:r w:rsidRPr="00172DE3">
              <w:rPr>
                <w:rFonts w:ascii="Arial" w:eastAsia="SimSun" w:hAnsi="Arial" w:cs="Arial"/>
                <w:sz w:val="22"/>
                <w:szCs w:val="22"/>
                <w:lang w:eastAsia="zh-CN"/>
              </w:rPr>
              <w:t xml:space="preserve"> </w:t>
            </w:r>
            <w:r w:rsidRPr="00172DE3">
              <w:rPr>
                <w:rFonts w:ascii="Arial" w:hAnsi="Arial" w:cs="Arial"/>
                <w:sz w:val="22"/>
                <w:szCs w:val="22"/>
              </w:rPr>
              <w:t xml:space="preserve">that may adversely affect any of the participants, the researchers and/or the University, and the steps that will be taken to address them.  </w:t>
            </w:r>
          </w:p>
        </w:tc>
      </w:tr>
      <w:tr w:rsidR="008B1D24" w:rsidRPr="008B1D24" w14:paraId="33E5DDC2" w14:textId="77777777" w:rsidTr="0064615A">
        <w:tc>
          <w:tcPr>
            <w:tcW w:w="273" w:type="pct"/>
            <w:tcBorders>
              <w:bottom w:val="single" w:sz="4" w:space="0" w:color="auto"/>
            </w:tcBorders>
            <w:shd w:val="clear" w:color="auto" w:fill="F2F2F2" w:themeFill="background1" w:themeFillShade="F2"/>
            <w:vAlign w:val="center"/>
          </w:tcPr>
          <w:p w14:paraId="40C19DCE" w14:textId="77777777" w:rsidR="008B1D24" w:rsidRPr="008B1D24" w:rsidRDefault="008B1D24" w:rsidP="008B1D24">
            <w:pPr>
              <w:jc w:val="center"/>
              <w:rPr>
                <w:rFonts w:ascii="Arial" w:hAnsi="Arial" w:cs="Arial"/>
                <w:sz w:val="22"/>
                <w:szCs w:val="22"/>
              </w:rPr>
            </w:pPr>
            <w:r w:rsidRPr="008B1D24">
              <w:rPr>
                <w:rFonts w:ascii="Arial" w:hAnsi="Arial" w:cs="Arial"/>
                <w:sz w:val="22"/>
                <w:szCs w:val="22"/>
              </w:rPr>
              <w:t>1</w:t>
            </w:r>
          </w:p>
        </w:tc>
        <w:tc>
          <w:tcPr>
            <w:tcW w:w="4727" w:type="pct"/>
            <w:gridSpan w:val="2"/>
            <w:tcBorders>
              <w:bottom w:val="single" w:sz="4" w:space="0" w:color="auto"/>
            </w:tcBorders>
            <w:shd w:val="clear" w:color="auto" w:fill="F2F2F2" w:themeFill="background1" w:themeFillShade="F2"/>
          </w:tcPr>
          <w:p w14:paraId="5ECFAC65" w14:textId="77777777" w:rsidR="008B1D24" w:rsidRPr="008B1D24" w:rsidRDefault="008B1D24" w:rsidP="008B1D24">
            <w:pPr>
              <w:rPr>
                <w:rFonts w:ascii="Arial" w:hAnsi="Arial" w:cs="Arial"/>
                <w:sz w:val="22"/>
                <w:szCs w:val="22"/>
              </w:rPr>
            </w:pPr>
            <w:r w:rsidRPr="008B1D24">
              <w:rPr>
                <w:rFonts w:ascii="Arial" w:hAnsi="Arial" w:cs="Arial"/>
                <w:b/>
                <w:sz w:val="22"/>
                <w:szCs w:val="22"/>
              </w:rPr>
              <w:t>Risks to participants</w:t>
            </w:r>
          </w:p>
          <w:p w14:paraId="6015803F" w14:textId="77777777" w:rsidR="008B1D24" w:rsidRPr="008B1D24" w:rsidRDefault="008B1D24" w:rsidP="008B1D24">
            <w:pPr>
              <w:rPr>
                <w:rFonts w:ascii="Arial" w:hAnsi="Arial" w:cs="Arial"/>
                <w:b/>
                <w:sz w:val="22"/>
                <w:szCs w:val="22"/>
              </w:rPr>
            </w:pPr>
            <w:r w:rsidRPr="008B1D24">
              <w:rPr>
                <w:rFonts w:ascii="Arial" w:hAnsi="Arial" w:cs="Arial"/>
                <w:sz w:val="22"/>
                <w:szCs w:val="22"/>
              </w:rPr>
              <w:t>For example: sector-specific health &amp; safety, emotional distress, financial disclosure, physical harm, transfer of personal data, sensitive organisational information. If you have identified in section D that there are no participants, then enter N/A and go skip to question 3.</w:t>
            </w:r>
          </w:p>
        </w:tc>
      </w:tr>
      <w:tr w:rsidR="008B1D24" w:rsidRPr="008B1D24" w14:paraId="471A9198" w14:textId="77777777" w:rsidTr="0064615A">
        <w:tc>
          <w:tcPr>
            <w:tcW w:w="273" w:type="pct"/>
            <w:tcBorders>
              <w:top w:val="single" w:sz="4" w:space="0" w:color="auto"/>
              <w:bottom w:val="single" w:sz="4" w:space="0" w:color="auto"/>
            </w:tcBorders>
            <w:vAlign w:val="center"/>
          </w:tcPr>
          <w:p w14:paraId="14793265" w14:textId="77777777" w:rsidR="008B1D24" w:rsidRPr="008B1D24" w:rsidRDefault="008B1D24" w:rsidP="008B1D24">
            <w:pPr>
              <w:autoSpaceDE w:val="0"/>
              <w:autoSpaceDN w:val="0"/>
              <w:adjustRightInd w:val="0"/>
              <w:jc w:val="center"/>
              <w:rPr>
                <w:rFonts w:ascii="Arial" w:hAnsi="Arial" w:cs="Arial"/>
                <w:sz w:val="22"/>
                <w:szCs w:val="22"/>
              </w:rPr>
            </w:pPr>
          </w:p>
        </w:tc>
        <w:tc>
          <w:tcPr>
            <w:tcW w:w="2287" w:type="pct"/>
            <w:tcBorders>
              <w:top w:val="single" w:sz="4" w:space="0" w:color="auto"/>
              <w:bottom w:val="single" w:sz="4" w:space="0" w:color="auto"/>
            </w:tcBorders>
          </w:tcPr>
          <w:p w14:paraId="088F1B25" w14:textId="77777777" w:rsidR="008B1D24" w:rsidRPr="008B1D24" w:rsidRDefault="008B1D24" w:rsidP="008B1D24">
            <w:pPr>
              <w:autoSpaceDE w:val="0"/>
              <w:autoSpaceDN w:val="0"/>
              <w:adjustRightInd w:val="0"/>
              <w:rPr>
                <w:rFonts w:ascii="Arial" w:hAnsi="Arial" w:cs="Arial"/>
                <w:sz w:val="22"/>
                <w:szCs w:val="22"/>
              </w:rPr>
            </w:pPr>
            <w:r w:rsidRPr="008B1D24">
              <w:rPr>
                <w:rFonts w:ascii="Arial" w:hAnsi="Arial" w:cs="Arial"/>
                <w:sz w:val="22"/>
                <w:szCs w:val="22"/>
              </w:rPr>
              <w:t>Risk to participants:</w:t>
            </w:r>
          </w:p>
          <w:p w14:paraId="751114BC" w14:textId="77777777" w:rsidR="008B1D24" w:rsidRPr="008B1D24" w:rsidRDefault="008B1D24" w:rsidP="008B1D24">
            <w:pPr>
              <w:rPr>
                <w:rFonts w:ascii="Arial" w:hAnsi="Arial" w:cs="Arial"/>
                <w:color w:val="00B050"/>
                <w:sz w:val="22"/>
                <w:szCs w:val="22"/>
              </w:rPr>
            </w:pPr>
          </w:p>
          <w:p w14:paraId="2B555647" w14:textId="77777777" w:rsidR="008B1D24" w:rsidRPr="008B1D24" w:rsidRDefault="008B1D24" w:rsidP="008B1D24">
            <w:pPr>
              <w:rPr>
                <w:rFonts w:ascii="Arial" w:hAnsi="Arial" w:cs="Arial"/>
                <w:sz w:val="22"/>
                <w:szCs w:val="22"/>
              </w:rPr>
            </w:pPr>
            <w:r w:rsidRPr="008B1D24">
              <w:rPr>
                <w:rFonts w:ascii="Arial" w:hAnsi="Arial" w:cs="Arial"/>
                <w:sz w:val="22"/>
                <w:szCs w:val="22"/>
              </w:rPr>
              <w:lastRenderedPageBreak/>
              <w:t xml:space="preserve">Since data will be collected from secondary sources, therefore, there will be no such risks. </w:t>
            </w:r>
          </w:p>
          <w:p w14:paraId="03DB9D84" w14:textId="77777777" w:rsidR="008B1D24" w:rsidRPr="008B1D24" w:rsidRDefault="008B1D24" w:rsidP="008B1D24">
            <w:pPr>
              <w:rPr>
                <w:rFonts w:ascii="Arial" w:hAnsi="Arial" w:cs="Arial"/>
                <w:sz w:val="22"/>
                <w:szCs w:val="22"/>
              </w:rPr>
            </w:pPr>
          </w:p>
        </w:tc>
        <w:tc>
          <w:tcPr>
            <w:tcW w:w="2440" w:type="pct"/>
            <w:tcBorders>
              <w:top w:val="single" w:sz="4" w:space="0" w:color="auto"/>
              <w:bottom w:val="single" w:sz="4" w:space="0" w:color="auto"/>
            </w:tcBorders>
          </w:tcPr>
          <w:p w14:paraId="1B367B84" w14:textId="77777777" w:rsidR="008B1D24" w:rsidRPr="008B1D24" w:rsidRDefault="008B1D24" w:rsidP="008B1D24">
            <w:pPr>
              <w:autoSpaceDE w:val="0"/>
              <w:autoSpaceDN w:val="0"/>
              <w:adjustRightInd w:val="0"/>
              <w:rPr>
                <w:rFonts w:ascii="Arial" w:hAnsi="Arial" w:cs="Arial"/>
                <w:i/>
                <w:sz w:val="18"/>
                <w:szCs w:val="18"/>
              </w:rPr>
            </w:pPr>
            <w:r w:rsidRPr="008B1D24">
              <w:rPr>
                <w:rFonts w:ascii="Arial" w:hAnsi="Arial" w:cs="Arial"/>
                <w:i/>
                <w:sz w:val="18"/>
                <w:szCs w:val="18"/>
              </w:rPr>
              <w:lastRenderedPageBreak/>
              <w:t>How you will mitigate the risk to participants:</w:t>
            </w:r>
          </w:p>
          <w:p w14:paraId="142D3107" w14:textId="77777777" w:rsidR="008B1D24" w:rsidRPr="008B1D24" w:rsidRDefault="008B1D24" w:rsidP="008B1D24">
            <w:pPr>
              <w:rPr>
                <w:rFonts w:ascii="Arial" w:hAnsi="Arial" w:cs="Arial"/>
                <w:sz w:val="22"/>
                <w:szCs w:val="22"/>
              </w:rPr>
            </w:pPr>
          </w:p>
          <w:p w14:paraId="24BE8441" w14:textId="77777777" w:rsidR="008B1D24" w:rsidRPr="008B1D24" w:rsidRDefault="008B1D24" w:rsidP="008B1D24">
            <w:pPr>
              <w:rPr>
                <w:rFonts w:ascii="Arial" w:hAnsi="Arial" w:cs="Arial"/>
                <w:sz w:val="22"/>
                <w:szCs w:val="22"/>
              </w:rPr>
            </w:pPr>
            <w:r w:rsidRPr="008B1D24">
              <w:rPr>
                <w:rFonts w:ascii="Arial" w:hAnsi="Arial" w:cs="Arial"/>
                <w:sz w:val="22"/>
                <w:szCs w:val="22"/>
              </w:rPr>
              <w:t>N/A</w:t>
            </w:r>
          </w:p>
          <w:p w14:paraId="3BE4799F" w14:textId="77777777" w:rsidR="008B1D24" w:rsidRPr="008B1D24" w:rsidRDefault="008B1D24" w:rsidP="008B1D24">
            <w:pPr>
              <w:autoSpaceDE w:val="0"/>
              <w:autoSpaceDN w:val="0"/>
              <w:adjustRightInd w:val="0"/>
              <w:rPr>
                <w:rFonts w:ascii="Arial" w:hAnsi="Arial" w:cs="Arial"/>
                <w:i/>
              </w:rPr>
            </w:pPr>
          </w:p>
        </w:tc>
      </w:tr>
      <w:tr w:rsidR="008B1D24" w:rsidRPr="008B1D24" w14:paraId="58FD9A94" w14:textId="77777777" w:rsidTr="0064615A">
        <w:tc>
          <w:tcPr>
            <w:tcW w:w="273" w:type="pct"/>
            <w:tcBorders>
              <w:bottom w:val="single" w:sz="4" w:space="0" w:color="auto"/>
            </w:tcBorders>
            <w:shd w:val="clear" w:color="auto" w:fill="F2F2F2" w:themeFill="background1" w:themeFillShade="F2"/>
            <w:vAlign w:val="center"/>
          </w:tcPr>
          <w:p w14:paraId="61503CF9" w14:textId="77777777" w:rsidR="008B1D24" w:rsidRPr="008B1D24" w:rsidRDefault="008B1D24" w:rsidP="008B1D24">
            <w:pPr>
              <w:jc w:val="center"/>
              <w:rPr>
                <w:rFonts w:ascii="Arial" w:hAnsi="Arial" w:cs="Arial"/>
                <w:sz w:val="22"/>
                <w:szCs w:val="22"/>
              </w:rPr>
            </w:pPr>
            <w:r w:rsidRPr="008B1D24">
              <w:rPr>
                <w:rFonts w:ascii="Arial" w:hAnsi="Arial" w:cs="Arial"/>
                <w:sz w:val="22"/>
                <w:szCs w:val="22"/>
              </w:rPr>
              <w:lastRenderedPageBreak/>
              <w:t>2</w:t>
            </w:r>
          </w:p>
        </w:tc>
        <w:tc>
          <w:tcPr>
            <w:tcW w:w="4727" w:type="pct"/>
            <w:gridSpan w:val="2"/>
            <w:tcBorders>
              <w:bottom w:val="single" w:sz="4" w:space="0" w:color="auto"/>
            </w:tcBorders>
            <w:shd w:val="clear" w:color="auto" w:fill="F2F2F2" w:themeFill="background1" w:themeFillShade="F2"/>
          </w:tcPr>
          <w:p w14:paraId="5E40049B" w14:textId="77777777" w:rsidR="008B1D24" w:rsidRPr="008B1D24" w:rsidRDefault="008B1D24" w:rsidP="008B1D24">
            <w:pPr>
              <w:rPr>
                <w:rFonts w:ascii="Arial" w:hAnsi="Arial" w:cs="Arial"/>
                <w:sz w:val="22"/>
                <w:szCs w:val="22"/>
              </w:rPr>
            </w:pPr>
            <w:r w:rsidRPr="008B1D24">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8B1D24">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8B1D24" w:rsidRPr="008B1D24" w14:paraId="3227332B" w14:textId="77777777" w:rsidTr="0064615A">
        <w:tc>
          <w:tcPr>
            <w:tcW w:w="273" w:type="pct"/>
            <w:tcBorders>
              <w:top w:val="single" w:sz="4" w:space="0" w:color="auto"/>
              <w:bottom w:val="single" w:sz="4" w:space="0" w:color="auto"/>
            </w:tcBorders>
            <w:vAlign w:val="center"/>
          </w:tcPr>
          <w:p w14:paraId="14200BAA" w14:textId="77777777" w:rsidR="008B1D24" w:rsidRPr="008B1D24" w:rsidRDefault="008B1D24" w:rsidP="008B1D24">
            <w:pPr>
              <w:jc w:val="center"/>
              <w:rPr>
                <w:rFonts w:ascii="Arial" w:hAnsi="Arial" w:cs="Arial"/>
                <w:sz w:val="22"/>
                <w:szCs w:val="22"/>
              </w:rPr>
            </w:pPr>
          </w:p>
        </w:tc>
        <w:tc>
          <w:tcPr>
            <w:tcW w:w="4727" w:type="pct"/>
            <w:gridSpan w:val="2"/>
            <w:tcBorders>
              <w:top w:val="single" w:sz="4" w:space="0" w:color="auto"/>
              <w:bottom w:val="single" w:sz="4" w:space="0" w:color="auto"/>
            </w:tcBorders>
          </w:tcPr>
          <w:p w14:paraId="2C6C41D0" w14:textId="77777777" w:rsidR="008B1D24" w:rsidRPr="008B1D24" w:rsidRDefault="008B1D24" w:rsidP="008B1D24">
            <w:pPr>
              <w:rPr>
                <w:rFonts w:ascii="Arial" w:hAnsi="Arial" w:cs="Arial"/>
                <w:sz w:val="22"/>
                <w:szCs w:val="22"/>
              </w:rPr>
            </w:pPr>
          </w:p>
          <w:p w14:paraId="5025A639" w14:textId="77777777" w:rsidR="008B1D24" w:rsidRPr="008B1D24" w:rsidRDefault="008B1D24" w:rsidP="008B1D24">
            <w:pPr>
              <w:rPr>
                <w:rFonts w:ascii="Arial" w:hAnsi="Arial" w:cs="Arial"/>
                <w:sz w:val="22"/>
                <w:szCs w:val="22"/>
              </w:rPr>
            </w:pPr>
            <w:r w:rsidRPr="008B1D24">
              <w:rPr>
                <w:rFonts w:ascii="Arial" w:hAnsi="Arial" w:cs="Arial"/>
                <w:bCs/>
                <w:sz w:val="22"/>
                <w:szCs w:val="22"/>
              </w:rPr>
              <w:t>This will be not be a sensitive, embarrassing or upsetting topic.</w:t>
            </w:r>
          </w:p>
          <w:p w14:paraId="4F66B47E" w14:textId="77777777" w:rsidR="008B1D24" w:rsidRPr="008B1D24" w:rsidRDefault="008B1D24" w:rsidP="008B1D24">
            <w:pPr>
              <w:autoSpaceDE w:val="0"/>
              <w:autoSpaceDN w:val="0"/>
              <w:adjustRightInd w:val="0"/>
              <w:rPr>
                <w:rFonts w:ascii="Arial" w:hAnsi="Arial" w:cs="Arial"/>
              </w:rPr>
            </w:pPr>
          </w:p>
        </w:tc>
      </w:tr>
      <w:tr w:rsidR="008B1D24" w:rsidRPr="008B1D24" w14:paraId="0C18DC2F" w14:textId="77777777" w:rsidTr="0064615A">
        <w:tc>
          <w:tcPr>
            <w:tcW w:w="273" w:type="pct"/>
            <w:tcBorders>
              <w:top w:val="single" w:sz="4" w:space="0" w:color="auto"/>
              <w:bottom w:val="single" w:sz="4" w:space="0" w:color="auto"/>
            </w:tcBorders>
            <w:shd w:val="clear" w:color="auto" w:fill="F2F2F2" w:themeFill="background1" w:themeFillShade="F2"/>
            <w:vAlign w:val="center"/>
          </w:tcPr>
          <w:p w14:paraId="24E2D9F4" w14:textId="77777777" w:rsidR="008B1D24" w:rsidRPr="008B1D24" w:rsidRDefault="008B1D24" w:rsidP="008B1D24">
            <w:pPr>
              <w:jc w:val="center"/>
              <w:rPr>
                <w:rFonts w:ascii="Arial" w:hAnsi="Arial" w:cs="Arial"/>
                <w:sz w:val="22"/>
                <w:szCs w:val="22"/>
              </w:rPr>
            </w:pPr>
            <w:r w:rsidRPr="008B1D24">
              <w:rPr>
                <w:rFonts w:ascii="Arial" w:hAnsi="Arial" w:cs="Arial"/>
                <w:sz w:val="22"/>
                <w:szCs w:val="22"/>
              </w:rPr>
              <w:t>3</w:t>
            </w:r>
          </w:p>
        </w:tc>
        <w:tc>
          <w:tcPr>
            <w:tcW w:w="4727" w:type="pct"/>
            <w:gridSpan w:val="2"/>
            <w:tcBorders>
              <w:top w:val="single" w:sz="4" w:space="0" w:color="auto"/>
              <w:bottom w:val="single" w:sz="4" w:space="0" w:color="auto"/>
            </w:tcBorders>
            <w:shd w:val="clear" w:color="auto" w:fill="F2F2F2" w:themeFill="background1" w:themeFillShade="F2"/>
          </w:tcPr>
          <w:p w14:paraId="2DD03D9C" w14:textId="77777777" w:rsidR="008B1D24" w:rsidRPr="008B1D24" w:rsidRDefault="008B1D24" w:rsidP="008B1D24">
            <w:pPr>
              <w:rPr>
                <w:rFonts w:ascii="Arial" w:hAnsi="Arial" w:cs="Arial"/>
                <w:sz w:val="22"/>
                <w:szCs w:val="22"/>
              </w:rPr>
            </w:pPr>
            <w:r w:rsidRPr="008B1D24">
              <w:rPr>
                <w:rFonts w:ascii="Arial" w:hAnsi="Arial" w:cs="Arial"/>
                <w:b/>
                <w:sz w:val="22"/>
                <w:szCs w:val="22"/>
              </w:rPr>
              <w:t>Risks to the investigator</w:t>
            </w:r>
          </w:p>
          <w:p w14:paraId="28D84697" w14:textId="77777777" w:rsidR="008B1D24" w:rsidRPr="008B1D24" w:rsidRDefault="008B1D24" w:rsidP="008B1D24">
            <w:pPr>
              <w:rPr>
                <w:rFonts w:ascii="Arial" w:hAnsi="Arial" w:cs="Arial"/>
                <w:sz w:val="22"/>
                <w:szCs w:val="22"/>
              </w:rPr>
            </w:pPr>
            <w:r w:rsidRPr="008B1D24">
              <w:rPr>
                <w:rFonts w:ascii="Arial" w:hAnsi="Arial" w:cs="Arial"/>
                <w:sz w:val="22"/>
                <w:szCs w:val="22"/>
              </w:rPr>
              <w:t>For example: personal health &amp; safety, physical harm, emotional distress, risk of accusation of harm/impropriety, conflict of interest</w:t>
            </w:r>
          </w:p>
        </w:tc>
      </w:tr>
      <w:tr w:rsidR="008B1D24" w:rsidRPr="008B1D24" w14:paraId="538B01F7" w14:textId="77777777" w:rsidTr="0064615A">
        <w:tc>
          <w:tcPr>
            <w:tcW w:w="273" w:type="pct"/>
            <w:tcBorders>
              <w:top w:val="single" w:sz="4" w:space="0" w:color="auto"/>
              <w:bottom w:val="single" w:sz="4" w:space="0" w:color="auto"/>
            </w:tcBorders>
            <w:vAlign w:val="center"/>
          </w:tcPr>
          <w:p w14:paraId="30C3BBEF" w14:textId="77777777" w:rsidR="008B1D24" w:rsidRPr="008B1D24" w:rsidRDefault="008B1D24" w:rsidP="008B1D24">
            <w:pPr>
              <w:autoSpaceDE w:val="0"/>
              <w:autoSpaceDN w:val="0"/>
              <w:adjustRightInd w:val="0"/>
              <w:jc w:val="center"/>
              <w:rPr>
                <w:rFonts w:ascii="Arial" w:hAnsi="Arial" w:cs="Arial"/>
                <w:sz w:val="22"/>
                <w:szCs w:val="22"/>
              </w:rPr>
            </w:pPr>
          </w:p>
        </w:tc>
        <w:tc>
          <w:tcPr>
            <w:tcW w:w="2287" w:type="pct"/>
            <w:tcBorders>
              <w:top w:val="single" w:sz="4" w:space="0" w:color="auto"/>
              <w:bottom w:val="single" w:sz="4" w:space="0" w:color="auto"/>
            </w:tcBorders>
          </w:tcPr>
          <w:p w14:paraId="600D96E4" w14:textId="77777777" w:rsidR="008B1D24" w:rsidRPr="008B1D24" w:rsidRDefault="008B1D24" w:rsidP="008B1D24">
            <w:pPr>
              <w:autoSpaceDE w:val="0"/>
              <w:autoSpaceDN w:val="0"/>
              <w:adjustRightInd w:val="0"/>
              <w:rPr>
                <w:rFonts w:ascii="Arial" w:hAnsi="Arial" w:cs="Arial"/>
                <w:sz w:val="22"/>
                <w:szCs w:val="22"/>
              </w:rPr>
            </w:pPr>
            <w:r w:rsidRPr="008B1D24">
              <w:rPr>
                <w:rFonts w:ascii="Arial" w:hAnsi="Arial" w:cs="Arial"/>
                <w:sz w:val="22"/>
                <w:szCs w:val="22"/>
              </w:rPr>
              <w:t>Risk to the investigator:</w:t>
            </w:r>
          </w:p>
          <w:p w14:paraId="04628538" w14:textId="77777777" w:rsidR="008B1D24" w:rsidRPr="008B1D24" w:rsidRDefault="008B1D24" w:rsidP="008B1D24">
            <w:pPr>
              <w:rPr>
                <w:rFonts w:ascii="Arial" w:hAnsi="Arial" w:cs="Arial"/>
                <w:color w:val="00B050"/>
                <w:sz w:val="22"/>
                <w:szCs w:val="22"/>
              </w:rPr>
            </w:pPr>
          </w:p>
          <w:p w14:paraId="529D6765" w14:textId="77777777" w:rsidR="008B1D24" w:rsidRPr="008B1D24" w:rsidRDefault="008B1D24" w:rsidP="008B1D24">
            <w:pPr>
              <w:rPr>
                <w:rFonts w:ascii="Arial" w:hAnsi="Arial" w:cs="Arial"/>
                <w:sz w:val="22"/>
                <w:szCs w:val="22"/>
              </w:rPr>
            </w:pPr>
            <w:r w:rsidRPr="008B1D24">
              <w:rPr>
                <w:rFonts w:ascii="Arial" w:hAnsi="Arial" w:cs="Arial"/>
                <w:sz w:val="22"/>
                <w:szCs w:val="22"/>
              </w:rPr>
              <w:t xml:space="preserve">Since already-published secondary sources will only be used for data analysis, therefore, sources that require premium subscription cannot be used. </w:t>
            </w:r>
          </w:p>
          <w:p w14:paraId="7B94746A" w14:textId="77777777" w:rsidR="008B1D24" w:rsidRPr="008B1D24" w:rsidRDefault="008B1D24" w:rsidP="008B1D24">
            <w:pPr>
              <w:rPr>
                <w:rFonts w:ascii="Arial" w:hAnsi="Arial" w:cs="Arial"/>
                <w:sz w:val="22"/>
                <w:szCs w:val="22"/>
              </w:rPr>
            </w:pPr>
          </w:p>
        </w:tc>
        <w:tc>
          <w:tcPr>
            <w:tcW w:w="2440" w:type="pct"/>
            <w:tcBorders>
              <w:top w:val="single" w:sz="4" w:space="0" w:color="auto"/>
              <w:bottom w:val="single" w:sz="4" w:space="0" w:color="auto"/>
            </w:tcBorders>
          </w:tcPr>
          <w:p w14:paraId="094307D6" w14:textId="77777777" w:rsidR="008B1D24" w:rsidRPr="008B1D24" w:rsidRDefault="008B1D24" w:rsidP="008B1D24">
            <w:pPr>
              <w:autoSpaceDE w:val="0"/>
              <w:autoSpaceDN w:val="0"/>
              <w:adjustRightInd w:val="0"/>
              <w:rPr>
                <w:rFonts w:ascii="Arial" w:hAnsi="Arial" w:cs="Arial"/>
                <w:i/>
                <w:sz w:val="18"/>
                <w:szCs w:val="18"/>
              </w:rPr>
            </w:pPr>
            <w:r w:rsidRPr="008B1D24">
              <w:rPr>
                <w:rFonts w:ascii="Arial" w:hAnsi="Arial" w:cs="Arial"/>
                <w:i/>
                <w:sz w:val="18"/>
                <w:szCs w:val="18"/>
              </w:rPr>
              <w:t>How you will mitigate the risk to the investigator:</w:t>
            </w:r>
          </w:p>
          <w:p w14:paraId="6B9063FF" w14:textId="77777777" w:rsidR="008B1D24" w:rsidRPr="008B1D24" w:rsidRDefault="008B1D24" w:rsidP="008B1D24">
            <w:pPr>
              <w:rPr>
                <w:rFonts w:ascii="Arial" w:hAnsi="Arial" w:cs="Arial"/>
                <w:sz w:val="22"/>
                <w:szCs w:val="22"/>
              </w:rPr>
            </w:pPr>
          </w:p>
          <w:p w14:paraId="1D5923E0" w14:textId="77777777" w:rsidR="008B1D24" w:rsidRPr="008B1D24" w:rsidRDefault="008B1D24" w:rsidP="008B1D24">
            <w:pPr>
              <w:rPr>
                <w:rFonts w:ascii="Arial" w:hAnsi="Arial" w:cs="Arial"/>
                <w:sz w:val="22"/>
                <w:szCs w:val="22"/>
              </w:rPr>
            </w:pPr>
            <w:r w:rsidRPr="008B1D24">
              <w:rPr>
                <w:rFonts w:ascii="Arial" w:hAnsi="Arial" w:cs="Arial"/>
                <w:sz w:val="22"/>
                <w:szCs w:val="22"/>
              </w:rPr>
              <w:t>A thorough study of freely available data sources will have to be given the emphasis.</w:t>
            </w:r>
          </w:p>
          <w:p w14:paraId="7FC21420" w14:textId="77777777" w:rsidR="008B1D24" w:rsidRPr="008B1D24" w:rsidRDefault="008B1D24" w:rsidP="008B1D24">
            <w:pPr>
              <w:autoSpaceDE w:val="0"/>
              <w:autoSpaceDN w:val="0"/>
              <w:adjustRightInd w:val="0"/>
              <w:rPr>
                <w:rFonts w:ascii="Arial" w:hAnsi="Arial" w:cs="Arial"/>
              </w:rPr>
            </w:pPr>
          </w:p>
        </w:tc>
      </w:tr>
      <w:tr w:rsidR="008B1D24" w:rsidRPr="008B1D24" w14:paraId="491783EB" w14:textId="77777777" w:rsidTr="0064615A">
        <w:tc>
          <w:tcPr>
            <w:tcW w:w="273" w:type="pct"/>
            <w:tcBorders>
              <w:top w:val="single" w:sz="4" w:space="0" w:color="auto"/>
              <w:bottom w:val="single" w:sz="4" w:space="0" w:color="auto"/>
            </w:tcBorders>
            <w:shd w:val="clear" w:color="auto" w:fill="F2F2F2" w:themeFill="background1" w:themeFillShade="F2"/>
            <w:vAlign w:val="center"/>
          </w:tcPr>
          <w:p w14:paraId="16D741C4" w14:textId="77777777" w:rsidR="008B1D24" w:rsidRPr="008B1D24" w:rsidRDefault="008B1D24" w:rsidP="008B1D24">
            <w:pPr>
              <w:jc w:val="center"/>
              <w:rPr>
                <w:rFonts w:ascii="Arial" w:hAnsi="Arial" w:cs="Arial"/>
                <w:sz w:val="22"/>
                <w:szCs w:val="22"/>
              </w:rPr>
            </w:pPr>
            <w:r w:rsidRPr="008B1D24">
              <w:rPr>
                <w:rFonts w:ascii="Arial" w:hAnsi="Arial" w:cs="Arial"/>
                <w:sz w:val="22"/>
                <w:szCs w:val="22"/>
              </w:rPr>
              <w:t>4</w:t>
            </w:r>
          </w:p>
        </w:tc>
        <w:tc>
          <w:tcPr>
            <w:tcW w:w="4727" w:type="pct"/>
            <w:gridSpan w:val="2"/>
            <w:tcBorders>
              <w:top w:val="single" w:sz="4" w:space="0" w:color="auto"/>
              <w:bottom w:val="single" w:sz="4" w:space="0" w:color="auto"/>
            </w:tcBorders>
            <w:shd w:val="clear" w:color="auto" w:fill="F2F2F2" w:themeFill="background1" w:themeFillShade="F2"/>
          </w:tcPr>
          <w:p w14:paraId="5B02B84B" w14:textId="77777777" w:rsidR="008B1D24" w:rsidRPr="008B1D24" w:rsidRDefault="008B1D24" w:rsidP="008B1D24">
            <w:pPr>
              <w:rPr>
                <w:rFonts w:ascii="Arial" w:hAnsi="Arial" w:cs="Arial"/>
                <w:sz w:val="22"/>
                <w:szCs w:val="22"/>
              </w:rPr>
            </w:pPr>
            <w:r w:rsidRPr="008B1D24">
              <w:rPr>
                <w:rFonts w:ascii="Arial" w:hAnsi="Arial" w:cs="Arial"/>
                <w:b/>
                <w:sz w:val="22"/>
                <w:szCs w:val="22"/>
              </w:rPr>
              <w:t>University/institutional risks</w:t>
            </w:r>
          </w:p>
          <w:p w14:paraId="12650903" w14:textId="77777777" w:rsidR="008B1D24" w:rsidRPr="008B1D24" w:rsidRDefault="008B1D24" w:rsidP="008B1D24">
            <w:pPr>
              <w:rPr>
                <w:rFonts w:ascii="Arial" w:hAnsi="Arial" w:cs="Arial"/>
                <w:sz w:val="22"/>
                <w:szCs w:val="22"/>
              </w:rPr>
            </w:pPr>
            <w:r w:rsidRPr="008B1D24">
              <w:rPr>
                <w:rFonts w:ascii="Arial" w:hAnsi="Arial" w:cs="Arial"/>
                <w:sz w:val="22"/>
                <w:szCs w:val="22"/>
              </w:rPr>
              <w:t>For example: adverse publicity, financial loss, data protection</w:t>
            </w:r>
          </w:p>
        </w:tc>
      </w:tr>
      <w:tr w:rsidR="008B1D24" w:rsidRPr="008B1D24" w14:paraId="7926E8CC" w14:textId="77777777" w:rsidTr="0064615A">
        <w:tc>
          <w:tcPr>
            <w:tcW w:w="273" w:type="pct"/>
            <w:tcBorders>
              <w:top w:val="single" w:sz="4" w:space="0" w:color="auto"/>
              <w:bottom w:val="single" w:sz="4" w:space="0" w:color="auto"/>
            </w:tcBorders>
            <w:vAlign w:val="center"/>
          </w:tcPr>
          <w:p w14:paraId="262CA152" w14:textId="77777777" w:rsidR="008B1D24" w:rsidRPr="008B1D24" w:rsidRDefault="008B1D24" w:rsidP="008B1D24">
            <w:pPr>
              <w:autoSpaceDE w:val="0"/>
              <w:autoSpaceDN w:val="0"/>
              <w:adjustRightInd w:val="0"/>
              <w:jc w:val="center"/>
              <w:rPr>
                <w:rFonts w:ascii="Arial" w:hAnsi="Arial" w:cs="Arial"/>
                <w:sz w:val="22"/>
                <w:szCs w:val="22"/>
              </w:rPr>
            </w:pPr>
          </w:p>
        </w:tc>
        <w:tc>
          <w:tcPr>
            <w:tcW w:w="2287" w:type="pct"/>
            <w:tcBorders>
              <w:top w:val="single" w:sz="4" w:space="0" w:color="auto"/>
              <w:bottom w:val="single" w:sz="4" w:space="0" w:color="auto"/>
            </w:tcBorders>
          </w:tcPr>
          <w:p w14:paraId="19357D31" w14:textId="77777777" w:rsidR="008B1D24" w:rsidRPr="008B1D24" w:rsidRDefault="008B1D24" w:rsidP="008B1D24">
            <w:pPr>
              <w:autoSpaceDE w:val="0"/>
              <w:autoSpaceDN w:val="0"/>
              <w:adjustRightInd w:val="0"/>
              <w:rPr>
                <w:rFonts w:ascii="Arial" w:hAnsi="Arial" w:cs="Arial"/>
                <w:sz w:val="22"/>
                <w:szCs w:val="22"/>
              </w:rPr>
            </w:pPr>
            <w:r w:rsidRPr="008B1D24">
              <w:rPr>
                <w:rFonts w:ascii="Arial" w:hAnsi="Arial" w:cs="Arial"/>
                <w:sz w:val="22"/>
                <w:szCs w:val="22"/>
              </w:rPr>
              <w:t>Risk to the University:</w:t>
            </w:r>
          </w:p>
          <w:p w14:paraId="34106F55" w14:textId="77777777" w:rsidR="008B1D24" w:rsidRPr="008B1D24" w:rsidRDefault="008B1D24" w:rsidP="008B1D24">
            <w:pPr>
              <w:rPr>
                <w:rFonts w:ascii="Arial" w:hAnsi="Arial" w:cs="Arial"/>
                <w:sz w:val="22"/>
                <w:szCs w:val="22"/>
              </w:rPr>
            </w:pPr>
          </w:p>
          <w:p w14:paraId="758BE1FF" w14:textId="77777777" w:rsidR="008B1D24" w:rsidRPr="008B1D24" w:rsidRDefault="008B1D24" w:rsidP="008B1D24">
            <w:pPr>
              <w:rPr>
                <w:rFonts w:ascii="Arial" w:hAnsi="Arial" w:cs="Arial"/>
                <w:sz w:val="22"/>
                <w:szCs w:val="22"/>
              </w:rPr>
            </w:pPr>
            <w:r w:rsidRPr="008B1D24">
              <w:rPr>
                <w:rFonts w:ascii="Arial" w:hAnsi="Arial" w:cs="Arial"/>
                <w:sz w:val="22"/>
                <w:szCs w:val="22"/>
              </w:rPr>
              <w:t xml:space="preserve">There will be no risk. </w:t>
            </w:r>
          </w:p>
        </w:tc>
        <w:tc>
          <w:tcPr>
            <w:tcW w:w="2440" w:type="pct"/>
            <w:tcBorders>
              <w:top w:val="single" w:sz="4" w:space="0" w:color="auto"/>
              <w:bottom w:val="single" w:sz="4" w:space="0" w:color="auto"/>
            </w:tcBorders>
          </w:tcPr>
          <w:p w14:paraId="1269F6D7" w14:textId="77777777" w:rsidR="008B1D24" w:rsidRPr="008B1D24" w:rsidRDefault="008B1D24" w:rsidP="008B1D24">
            <w:pPr>
              <w:autoSpaceDE w:val="0"/>
              <w:autoSpaceDN w:val="0"/>
              <w:adjustRightInd w:val="0"/>
              <w:rPr>
                <w:rFonts w:ascii="Arial" w:hAnsi="Arial" w:cs="Arial"/>
                <w:i/>
                <w:sz w:val="18"/>
                <w:szCs w:val="18"/>
              </w:rPr>
            </w:pPr>
            <w:r w:rsidRPr="008B1D24">
              <w:rPr>
                <w:rFonts w:ascii="Arial" w:hAnsi="Arial" w:cs="Arial"/>
                <w:i/>
                <w:sz w:val="18"/>
                <w:szCs w:val="18"/>
              </w:rPr>
              <w:t>How you will mitigate the risk to the University:</w:t>
            </w:r>
          </w:p>
          <w:p w14:paraId="062F4BAF" w14:textId="77777777" w:rsidR="008B1D24" w:rsidRPr="008B1D24" w:rsidRDefault="008B1D24" w:rsidP="008B1D24">
            <w:pPr>
              <w:rPr>
                <w:rFonts w:ascii="Arial" w:hAnsi="Arial" w:cs="Arial"/>
                <w:sz w:val="22"/>
                <w:szCs w:val="22"/>
              </w:rPr>
            </w:pPr>
          </w:p>
          <w:p w14:paraId="5F77272E" w14:textId="77777777" w:rsidR="008B1D24" w:rsidRPr="008B1D24" w:rsidRDefault="008B1D24" w:rsidP="008B1D24">
            <w:pPr>
              <w:autoSpaceDE w:val="0"/>
              <w:autoSpaceDN w:val="0"/>
              <w:adjustRightInd w:val="0"/>
              <w:rPr>
                <w:rFonts w:ascii="Arial" w:hAnsi="Arial" w:cs="Arial"/>
                <w:sz w:val="22"/>
                <w:szCs w:val="22"/>
              </w:rPr>
            </w:pPr>
            <w:r w:rsidRPr="008B1D24">
              <w:rPr>
                <w:rFonts w:ascii="Arial" w:hAnsi="Arial" w:cs="Arial"/>
                <w:sz w:val="22"/>
                <w:szCs w:val="22"/>
              </w:rPr>
              <w:t>N/A</w:t>
            </w:r>
          </w:p>
        </w:tc>
      </w:tr>
      <w:tr w:rsidR="008B1D24" w:rsidRPr="008B1D24" w14:paraId="1EE84C20" w14:textId="77777777" w:rsidTr="0064615A">
        <w:tc>
          <w:tcPr>
            <w:tcW w:w="273" w:type="pct"/>
            <w:tcBorders>
              <w:top w:val="single" w:sz="4" w:space="0" w:color="auto"/>
              <w:bottom w:val="single" w:sz="4" w:space="0" w:color="auto"/>
            </w:tcBorders>
            <w:shd w:val="clear" w:color="auto" w:fill="F2F2F2" w:themeFill="background1" w:themeFillShade="F2"/>
            <w:vAlign w:val="center"/>
          </w:tcPr>
          <w:p w14:paraId="64BDD930" w14:textId="77777777" w:rsidR="008B1D24" w:rsidRPr="008B1D24" w:rsidRDefault="008B1D24" w:rsidP="008B1D24">
            <w:pPr>
              <w:jc w:val="center"/>
              <w:rPr>
                <w:rFonts w:ascii="Arial" w:hAnsi="Arial" w:cs="Arial"/>
                <w:sz w:val="22"/>
                <w:szCs w:val="22"/>
              </w:rPr>
            </w:pPr>
            <w:r w:rsidRPr="008B1D24">
              <w:rPr>
                <w:rFonts w:ascii="Arial" w:hAnsi="Arial" w:cs="Arial"/>
                <w:sz w:val="22"/>
                <w:szCs w:val="22"/>
              </w:rPr>
              <w:t>5</w:t>
            </w:r>
          </w:p>
        </w:tc>
        <w:tc>
          <w:tcPr>
            <w:tcW w:w="4727" w:type="pct"/>
            <w:gridSpan w:val="2"/>
            <w:tcBorders>
              <w:top w:val="single" w:sz="4" w:space="0" w:color="auto"/>
              <w:bottom w:val="single" w:sz="4" w:space="0" w:color="auto"/>
            </w:tcBorders>
            <w:shd w:val="clear" w:color="auto" w:fill="F2F2F2" w:themeFill="background1" w:themeFillShade="F2"/>
          </w:tcPr>
          <w:p w14:paraId="6241E2AC" w14:textId="77777777" w:rsidR="008B1D24" w:rsidRPr="008B1D24" w:rsidRDefault="008B1D24" w:rsidP="008B1D24">
            <w:pPr>
              <w:rPr>
                <w:rFonts w:ascii="Arial" w:hAnsi="Arial" w:cs="Arial"/>
                <w:sz w:val="22"/>
                <w:szCs w:val="22"/>
              </w:rPr>
            </w:pPr>
            <w:r w:rsidRPr="008B1D24">
              <w:rPr>
                <w:rFonts w:ascii="Arial" w:hAnsi="Arial" w:cs="Arial"/>
                <w:b/>
                <w:sz w:val="22"/>
                <w:szCs w:val="22"/>
              </w:rPr>
              <w:t>Environmental risks</w:t>
            </w:r>
          </w:p>
          <w:p w14:paraId="14A1D154" w14:textId="77777777" w:rsidR="008B1D24" w:rsidRPr="008B1D24" w:rsidRDefault="008B1D24" w:rsidP="008B1D24">
            <w:pPr>
              <w:rPr>
                <w:rFonts w:ascii="Arial" w:hAnsi="Arial" w:cs="Arial"/>
                <w:sz w:val="22"/>
                <w:szCs w:val="22"/>
              </w:rPr>
            </w:pPr>
            <w:r w:rsidRPr="008B1D24">
              <w:rPr>
                <w:rFonts w:ascii="Arial" w:hAnsi="Arial" w:cs="Arial"/>
                <w:sz w:val="22"/>
                <w:szCs w:val="22"/>
              </w:rPr>
              <w:t>For example: accidental spillage of pollutants, damage to local ecosystems</w:t>
            </w:r>
          </w:p>
        </w:tc>
      </w:tr>
      <w:tr w:rsidR="008B1D24" w:rsidRPr="008B1D24" w14:paraId="429662EB" w14:textId="77777777" w:rsidTr="0064615A">
        <w:tc>
          <w:tcPr>
            <w:tcW w:w="273" w:type="pct"/>
            <w:tcBorders>
              <w:top w:val="single" w:sz="4" w:space="0" w:color="auto"/>
              <w:bottom w:val="single" w:sz="4" w:space="0" w:color="auto"/>
            </w:tcBorders>
            <w:vAlign w:val="center"/>
          </w:tcPr>
          <w:p w14:paraId="50BD1B7A" w14:textId="77777777" w:rsidR="008B1D24" w:rsidRPr="008B1D24" w:rsidRDefault="008B1D24" w:rsidP="008B1D24">
            <w:pPr>
              <w:autoSpaceDE w:val="0"/>
              <w:autoSpaceDN w:val="0"/>
              <w:adjustRightInd w:val="0"/>
              <w:jc w:val="center"/>
              <w:rPr>
                <w:rFonts w:ascii="Arial" w:hAnsi="Arial" w:cs="Arial"/>
                <w:sz w:val="22"/>
                <w:szCs w:val="22"/>
              </w:rPr>
            </w:pPr>
          </w:p>
        </w:tc>
        <w:tc>
          <w:tcPr>
            <w:tcW w:w="2287" w:type="pct"/>
            <w:tcBorders>
              <w:top w:val="single" w:sz="4" w:space="0" w:color="auto"/>
              <w:bottom w:val="single" w:sz="4" w:space="0" w:color="auto"/>
            </w:tcBorders>
          </w:tcPr>
          <w:p w14:paraId="01D3E57A" w14:textId="77777777" w:rsidR="008B1D24" w:rsidRPr="008B1D24" w:rsidRDefault="008B1D24" w:rsidP="008B1D24">
            <w:pPr>
              <w:autoSpaceDE w:val="0"/>
              <w:autoSpaceDN w:val="0"/>
              <w:adjustRightInd w:val="0"/>
              <w:rPr>
                <w:rFonts w:ascii="Arial" w:hAnsi="Arial" w:cs="Arial"/>
                <w:sz w:val="22"/>
                <w:szCs w:val="22"/>
              </w:rPr>
            </w:pPr>
            <w:r w:rsidRPr="008B1D24">
              <w:rPr>
                <w:rFonts w:ascii="Arial" w:hAnsi="Arial" w:cs="Arial"/>
                <w:sz w:val="22"/>
                <w:szCs w:val="22"/>
              </w:rPr>
              <w:t>Risk to the environment:</w:t>
            </w:r>
          </w:p>
          <w:p w14:paraId="391717BE" w14:textId="77777777" w:rsidR="008B1D24" w:rsidRPr="008B1D24" w:rsidRDefault="008B1D24" w:rsidP="008B1D24">
            <w:pPr>
              <w:rPr>
                <w:rFonts w:ascii="Arial" w:hAnsi="Arial" w:cs="Arial"/>
                <w:sz w:val="22"/>
                <w:szCs w:val="22"/>
              </w:rPr>
            </w:pPr>
          </w:p>
          <w:p w14:paraId="45F6A420" w14:textId="77777777" w:rsidR="008B1D24" w:rsidRPr="008B1D24" w:rsidRDefault="008B1D24" w:rsidP="008B1D24">
            <w:pPr>
              <w:rPr>
                <w:rFonts w:ascii="Arial" w:hAnsi="Arial" w:cs="Arial"/>
                <w:sz w:val="22"/>
                <w:szCs w:val="22"/>
              </w:rPr>
            </w:pPr>
            <w:r w:rsidRPr="008B1D24">
              <w:rPr>
                <w:rFonts w:ascii="Arial" w:hAnsi="Arial" w:cs="Arial"/>
                <w:sz w:val="22"/>
                <w:szCs w:val="22"/>
              </w:rPr>
              <w:t>There will be no risk.</w:t>
            </w:r>
          </w:p>
        </w:tc>
        <w:tc>
          <w:tcPr>
            <w:tcW w:w="2440" w:type="pct"/>
            <w:tcBorders>
              <w:top w:val="single" w:sz="4" w:space="0" w:color="auto"/>
              <w:bottom w:val="single" w:sz="4" w:space="0" w:color="auto"/>
            </w:tcBorders>
          </w:tcPr>
          <w:p w14:paraId="220330C6" w14:textId="77777777" w:rsidR="008B1D24" w:rsidRPr="008B1D24" w:rsidRDefault="008B1D24" w:rsidP="008B1D24">
            <w:pPr>
              <w:autoSpaceDE w:val="0"/>
              <w:autoSpaceDN w:val="0"/>
              <w:adjustRightInd w:val="0"/>
              <w:rPr>
                <w:rFonts w:ascii="Arial" w:hAnsi="Arial" w:cs="Arial"/>
                <w:i/>
                <w:sz w:val="18"/>
                <w:szCs w:val="18"/>
              </w:rPr>
            </w:pPr>
            <w:r w:rsidRPr="008B1D24">
              <w:rPr>
                <w:rFonts w:ascii="Arial" w:hAnsi="Arial" w:cs="Arial"/>
                <w:i/>
                <w:sz w:val="18"/>
                <w:szCs w:val="18"/>
              </w:rPr>
              <w:t>How you will mitigate the risk to environment:</w:t>
            </w:r>
          </w:p>
          <w:p w14:paraId="6F72EAE7" w14:textId="77777777" w:rsidR="008B1D24" w:rsidRPr="008B1D24" w:rsidRDefault="008B1D24" w:rsidP="008B1D24">
            <w:pPr>
              <w:rPr>
                <w:rFonts w:ascii="Arial" w:hAnsi="Arial" w:cs="Arial"/>
                <w:sz w:val="22"/>
                <w:szCs w:val="22"/>
              </w:rPr>
            </w:pPr>
          </w:p>
          <w:p w14:paraId="26AA8AFE" w14:textId="77777777" w:rsidR="008B1D24" w:rsidRPr="008B1D24" w:rsidRDefault="008B1D24" w:rsidP="008B1D24">
            <w:pPr>
              <w:rPr>
                <w:rFonts w:ascii="Arial" w:hAnsi="Arial" w:cs="Arial"/>
                <w:sz w:val="22"/>
                <w:szCs w:val="22"/>
              </w:rPr>
            </w:pPr>
            <w:r w:rsidRPr="008B1D24">
              <w:rPr>
                <w:rFonts w:ascii="Arial" w:hAnsi="Arial" w:cs="Arial"/>
                <w:sz w:val="22"/>
                <w:szCs w:val="22"/>
              </w:rPr>
              <w:t>N/A</w:t>
            </w:r>
          </w:p>
          <w:p w14:paraId="77A2FB7A" w14:textId="77777777" w:rsidR="008B1D24" w:rsidRPr="008B1D24" w:rsidRDefault="008B1D24" w:rsidP="008B1D24">
            <w:pPr>
              <w:autoSpaceDE w:val="0"/>
              <w:autoSpaceDN w:val="0"/>
              <w:adjustRightInd w:val="0"/>
              <w:rPr>
                <w:rFonts w:ascii="Arial" w:hAnsi="Arial" w:cs="Arial"/>
              </w:rPr>
            </w:pPr>
          </w:p>
        </w:tc>
      </w:tr>
    </w:tbl>
    <w:p w14:paraId="1E5DA4EB" w14:textId="77777777" w:rsidR="008B1D24" w:rsidRPr="008B1D24" w:rsidRDefault="008B1D24" w:rsidP="008B1D24">
      <w:pPr>
        <w:rPr>
          <w:rFonts w:ascii="Arial" w:hAnsi="Arial" w:cs="Arial"/>
        </w:rPr>
      </w:pPr>
    </w:p>
    <w:p w14:paraId="098C9328" w14:textId="77777777" w:rsidR="008B1D24" w:rsidRPr="008B1D24" w:rsidRDefault="008B1D24" w:rsidP="008B1D24">
      <w:pPr>
        <w:rPr>
          <w:rFonts w:ascii="Arial" w:hAnsi="Arial" w:cs="Arial"/>
          <w:b/>
          <w:sz w:val="22"/>
          <w:szCs w:val="22"/>
        </w:rPr>
      </w:pPr>
      <w:r w:rsidRPr="008B1D24">
        <w:rPr>
          <w:rFonts w:ascii="Arial" w:hAnsi="Arial" w:cs="Arial"/>
          <w:b/>
          <w:sz w:val="22"/>
          <w:szCs w:val="22"/>
        </w:rPr>
        <w:lastRenderedPageBreak/>
        <w:t>SECTION G: Feedback, Consent and Confidentiality</w:t>
      </w:r>
    </w:p>
    <w:p w14:paraId="70F61974" w14:textId="77777777" w:rsidR="008B1D24" w:rsidRPr="008B1D24" w:rsidRDefault="008B1D24" w:rsidP="008B1D24">
      <w:pPr>
        <w:rPr>
          <w:rFonts w:ascii="Arial" w:hAnsi="Arial" w:cs="Arial"/>
          <w:b/>
          <w:sz w:val="22"/>
          <w:szCs w:val="22"/>
        </w:rPr>
      </w:pPr>
    </w:p>
    <w:p w14:paraId="7FA924C9" w14:textId="43401255" w:rsidR="008B1D24" w:rsidRPr="008B1D24" w:rsidRDefault="008B1D24" w:rsidP="008B1D24">
      <w:pPr>
        <w:rPr>
          <w:rFonts w:ascii="Arial" w:hAnsi="Arial" w:cs="Arial"/>
          <w:sz w:val="22"/>
          <w:szCs w:val="22"/>
        </w:rPr>
      </w:pPr>
      <w:r w:rsidRPr="008B1D24">
        <w:rPr>
          <w:rFonts w:ascii="Arial" w:hAnsi="Arial" w:cs="Arial"/>
          <w:sz w:val="22"/>
          <w:szCs w:val="22"/>
        </w:rPr>
        <w:t>If you have identified in section D that there are no participants, then enter skip this section and continue to section H.</w:t>
      </w:r>
    </w:p>
    <w:tbl>
      <w:tblPr>
        <w:tblW w:w="518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1"/>
        <w:gridCol w:w="8840"/>
      </w:tblGrid>
      <w:tr w:rsidR="008B1D24" w:rsidRPr="008B1D24" w14:paraId="7D406E25" w14:textId="77777777" w:rsidTr="0064615A">
        <w:tc>
          <w:tcPr>
            <w:tcW w:w="273" w:type="pct"/>
            <w:tcBorders>
              <w:top w:val="single" w:sz="4" w:space="0" w:color="auto"/>
              <w:bottom w:val="single" w:sz="4" w:space="0" w:color="auto"/>
            </w:tcBorders>
            <w:shd w:val="clear" w:color="auto" w:fill="F2F2F2" w:themeFill="background1" w:themeFillShade="F2"/>
          </w:tcPr>
          <w:p w14:paraId="16F529DC" w14:textId="77777777" w:rsidR="008B1D24" w:rsidRPr="008B1D24" w:rsidRDefault="008B1D24" w:rsidP="008B1D24">
            <w:pPr>
              <w:rPr>
                <w:rFonts w:ascii="Arial" w:hAnsi="Arial" w:cs="Arial"/>
                <w:bCs/>
                <w:sz w:val="22"/>
                <w:szCs w:val="22"/>
              </w:rPr>
            </w:pPr>
            <w:r w:rsidRPr="008B1D24">
              <w:rPr>
                <w:rFonts w:ascii="Arial" w:hAnsi="Arial" w:cs="Arial"/>
                <w:bCs/>
                <w:sz w:val="22"/>
                <w:szCs w:val="22"/>
              </w:rPr>
              <w:t>1</w:t>
            </w:r>
          </w:p>
        </w:tc>
        <w:tc>
          <w:tcPr>
            <w:tcW w:w="4727" w:type="pct"/>
            <w:tcBorders>
              <w:top w:val="single" w:sz="4" w:space="0" w:color="auto"/>
              <w:bottom w:val="single" w:sz="4" w:space="0" w:color="auto"/>
            </w:tcBorders>
            <w:shd w:val="clear" w:color="auto" w:fill="F2F2F2" w:themeFill="background1" w:themeFillShade="F2"/>
          </w:tcPr>
          <w:p w14:paraId="565393B2" w14:textId="77777777" w:rsidR="008B1D24" w:rsidRPr="008B1D24" w:rsidRDefault="008B1D24" w:rsidP="008B1D24">
            <w:pPr>
              <w:rPr>
                <w:rFonts w:ascii="Arial" w:hAnsi="Arial" w:cs="Arial"/>
                <w:sz w:val="22"/>
                <w:szCs w:val="22"/>
              </w:rPr>
            </w:pPr>
            <w:r w:rsidRPr="008B1D24">
              <w:rPr>
                <w:rFonts w:ascii="Arial" w:hAnsi="Arial" w:cs="Arial"/>
                <w:b/>
                <w:sz w:val="22"/>
                <w:szCs w:val="22"/>
              </w:rPr>
              <w:t>Feedback</w:t>
            </w:r>
          </w:p>
          <w:p w14:paraId="5F55E509" w14:textId="77777777" w:rsidR="008B1D24" w:rsidRPr="008B1D24" w:rsidRDefault="008B1D24" w:rsidP="008B1D24">
            <w:pPr>
              <w:rPr>
                <w:rFonts w:ascii="Arial" w:hAnsi="Arial" w:cs="Arial"/>
                <w:sz w:val="22"/>
                <w:szCs w:val="22"/>
              </w:rPr>
            </w:pPr>
            <w:r w:rsidRPr="008B1D24">
              <w:rPr>
                <w:rFonts w:ascii="Arial" w:hAnsi="Arial" w:cs="Arial"/>
                <w:sz w:val="22"/>
                <w:szCs w:val="22"/>
              </w:rPr>
              <w:t xml:space="preserve">What de-briefing and feedback will be provided to participants, how will this be done and when? </w:t>
            </w:r>
          </w:p>
        </w:tc>
      </w:tr>
      <w:tr w:rsidR="008B1D24" w:rsidRPr="008B1D24" w14:paraId="73DE0900" w14:textId="77777777" w:rsidTr="0064615A">
        <w:tc>
          <w:tcPr>
            <w:tcW w:w="273" w:type="pct"/>
            <w:tcBorders>
              <w:top w:val="single" w:sz="4" w:space="0" w:color="auto"/>
              <w:bottom w:val="single" w:sz="4" w:space="0" w:color="auto"/>
            </w:tcBorders>
          </w:tcPr>
          <w:p w14:paraId="2BCE8684" w14:textId="77777777" w:rsidR="008B1D24" w:rsidRPr="008B1D24" w:rsidRDefault="008B1D24" w:rsidP="008B1D24">
            <w:pPr>
              <w:rPr>
                <w:rFonts w:ascii="Arial" w:hAnsi="Arial" w:cs="Arial"/>
                <w:bCs/>
                <w:sz w:val="22"/>
                <w:szCs w:val="22"/>
              </w:rPr>
            </w:pPr>
          </w:p>
        </w:tc>
        <w:tc>
          <w:tcPr>
            <w:tcW w:w="4727" w:type="pct"/>
            <w:tcBorders>
              <w:top w:val="single" w:sz="4" w:space="0" w:color="auto"/>
              <w:bottom w:val="single" w:sz="4" w:space="0" w:color="auto"/>
            </w:tcBorders>
          </w:tcPr>
          <w:p w14:paraId="23AB0B52" w14:textId="77777777" w:rsidR="008B1D24" w:rsidRPr="008B1D24" w:rsidRDefault="008B1D24" w:rsidP="008B1D24">
            <w:pPr>
              <w:rPr>
                <w:rFonts w:ascii="Arial" w:hAnsi="Arial" w:cs="Arial"/>
              </w:rPr>
            </w:pPr>
          </w:p>
        </w:tc>
      </w:tr>
      <w:tr w:rsidR="008B1D24" w:rsidRPr="008B1D24" w14:paraId="7A5DA317" w14:textId="77777777" w:rsidTr="0064615A">
        <w:tc>
          <w:tcPr>
            <w:tcW w:w="273" w:type="pct"/>
            <w:tcBorders>
              <w:top w:val="single" w:sz="4" w:space="0" w:color="auto"/>
              <w:bottom w:val="single" w:sz="4" w:space="0" w:color="auto"/>
            </w:tcBorders>
            <w:shd w:val="clear" w:color="auto" w:fill="F2F2F2" w:themeFill="background1" w:themeFillShade="F2"/>
          </w:tcPr>
          <w:p w14:paraId="280C3864" w14:textId="77777777" w:rsidR="008B1D24" w:rsidRPr="008B1D24" w:rsidRDefault="008B1D24" w:rsidP="008B1D24">
            <w:pPr>
              <w:rPr>
                <w:rFonts w:ascii="Arial" w:hAnsi="Arial" w:cs="Arial"/>
                <w:bCs/>
                <w:sz w:val="22"/>
                <w:szCs w:val="22"/>
              </w:rPr>
            </w:pPr>
            <w:r w:rsidRPr="008B1D24">
              <w:rPr>
                <w:rFonts w:ascii="Arial" w:hAnsi="Arial" w:cs="Arial"/>
                <w:bCs/>
                <w:sz w:val="22"/>
                <w:szCs w:val="22"/>
              </w:rPr>
              <w:t>2</w:t>
            </w:r>
          </w:p>
        </w:tc>
        <w:tc>
          <w:tcPr>
            <w:tcW w:w="4727" w:type="pct"/>
            <w:tcBorders>
              <w:top w:val="single" w:sz="4" w:space="0" w:color="auto"/>
              <w:bottom w:val="single" w:sz="4" w:space="0" w:color="auto"/>
            </w:tcBorders>
            <w:shd w:val="clear" w:color="auto" w:fill="F2F2F2" w:themeFill="background1" w:themeFillShade="F2"/>
          </w:tcPr>
          <w:p w14:paraId="77DC23AD" w14:textId="77777777" w:rsidR="008B1D24" w:rsidRPr="008B1D24" w:rsidRDefault="008B1D24" w:rsidP="008B1D24">
            <w:pPr>
              <w:rPr>
                <w:rFonts w:ascii="Arial" w:hAnsi="Arial" w:cs="Arial"/>
                <w:sz w:val="22"/>
                <w:szCs w:val="22"/>
              </w:rPr>
            </w:pPr>
            <w:r w:rsidRPr="008B1D24">
              <w:rPr>
                <w:rFonts w:ascii="Arial" w:hAnsi="Arial" w:cs="Arial"/>
                <w:b/>
                <w:sz w:val="22"/>
                <w:szCs w:val="22"/>
              </w:rPr>
              <w:t>Informed consent</w:t>
            </w:r>
          </w:p>
          <w:p w14:paraId="53518B66" w14:textId="77777777" w:rsidR="008B1D24" w:rsidRPr="008B1D24" w:rsidRDefault="008B1D24" w:rsidP="008B1D24">
            <w:pPr>
              <w:autoSpaceDE w:val="0"/>
              <w:autoSpaceDN w:val="0"/>
              <w:adjustRightInd w:val="0"/>
              <w:rPr>
                <w:rFonts w:ascii="Arial" w:hAnsi="Arial" w:cs="Arial"/>
                <w:sz w:val="22"/>
                <w:szCs w:val="22"/>
                <w:lang w:eastAsia="en-GB"/>
              </w:rPr>
            </w:pPr>
            <w:r w:rsidRPr="008B1D24">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8B1D24" w:rsidRPr="008B1D24" w14:paraId="20A5C737" w14:textId="77777777" w:rsidTr="0064615A">
        <w:tc>
          <w:tcPr>
            <w:tcW w:w="273" w:type="pct"/>
            <w:tcBorders>
              <w:top w:val="single" w:sz="4" w:space="0" w:color="auto"/>
              <w:bottom w:val="single" w:sz="4" w:space="0" w:color="auto"/>
            </w:tcBorders>
          </w:tcPr>
          <w:p w14:paraId="75469DCB" w14:textId="77777777" w:rsidR="008B1D24" w:rsidRPr="008B1D24" w:rsidRDefault="008B1D24" w:rsidP="008B1D24">
            <w:pPr>
              <w:rPr>
                <w:rFonts w:ascii="Arial" w:hAnsi="Arial" w:cs="Arial"/>
                <w:bCs/>
                <w:sz w:val="22"/>
                <w:szCs w:val="22"/>
              </w:rPr>
            </w:pPr>
          </w:p>
        </w:tc>
        <w:tc>
          <w:tcPr>
            <w:tcW w:w="4727" w:type="pct"/>
            <w:tcBorders>
              <w:top w:val="single" w:sz="4" w:space="0" w:color="auto"/>
              <w:bottom w:val="single" w:sz="4" w:space="0" w:color="auto"/>
            </w:tcBorders>
          </w:tcPr>
          <w:p w14:paraId="41061022" w14:textId="77777777" w:rsidR="008B1D24" w:rsidRPr="008B1D24" w:rsidRDefault="008B1D24" w:rsidP="008B1D24">
            <w:pPr>
              <w:rPr>
                <w:rFonts w:ascii="Arial" w:hAnsi="Arial" w:cs="Arial"/>
              </w:rPr>
            </w:pPr>
          </w:p>
        </w:tc>
      </w:tr>
      <w:tr w:rsidR="008B1D24" w:rsidRPr="008B1D24" w14:paraId="2B81ED6D" w14:textId="77777777" w:rsidTr="0064615A">
        <w:tc>
          <w:tcPr>
            <w:tcW w:w="273" w:type="pct"/>
            <w:tcBorders>
              <w:top w:val="single" w:sz="4" w:space="0" w:color="auto"/>
              <w:bottom w:val="single" w:sz="4" w:space="0" w:color="auto"/>
            </w:tcBorders>
            <w:shd w:val="clear" w:color="auto" w:fill="F2F2F2" w:themeFill="background1" w:themeFillShade="F2"/>
          </w:tcPr>
          <w:p w14:paraId="12D83AD0" w14:textId="77777777" w:rsidR="008B1D24" w:rsidRPr="008B1D24" w:rsidRDefault="008B1D24" w:rsidP="008B1D24">
            <w:pPr>
              <w:rPr>
                <w:rFonts w:ascii="Arial" w:hAnsi="Arial" w:cs="Arial"/>
                <w:bCs/>
                <w:sz w:val="22"/>
                <w:szCs w:val="22"/>
              </w:rPr>
            </w:pPr>
            <w:r w:rsidRPr="008B1D24">
              <w:rPr>
                <w:rFonts w:ascii="Arial" w:hAnsi="Arial" w:cs="Arial"/>
                <w:bCs/>
                <w:sz w:val="22"/>
                <w:szCs w:val="22"/>
              </w:rPr>
              <w:t>3</w:t>
            </w:r>
          </w:p>
        </w:tc>
        <w:tc>
          <w:tcPr>
            <w:tcW w:w="4727" w:type="pct"/>
            <w:tcBorders>
              <w:top w:val="single" w:sz="4" w:space="0" w:color="auto"/>
              <w:bottom w:val="single" w:sz="4" w:space="0" w:color="auto"/>
            </w:tcBorders>
            <w:shd w:val="clear" w:color="auto" w:fill="F2F2F2" w:themeFill="background1" w:themeFillShade="F2"/>
          </w:tcPr>
          <w:p w14:paraId="0C54E906" w14:textId="77777777" w:rsidR="008B1D24" w:rsidRPr="008B1D24" w:rsidRDefault="008B1D24" w:rsidP="008B1D24">
            <w:pPr>
              <w:rPr>
                <w:rFonts w:ascii="Arial" w:hAnsi="Arial" w:cs="Arial"/>
                <w:b/>
                <w:sz w:val="22"/>
                <w:szCs w:val="22"/>
              </w:rPr>
            </w:pPr>
            <w:r w:rsidRPr="008B1D24">
              <w:rPr>
                <w:rFonts w:ascii="Arial" w:hAnsi="Arial" w:cs="Arial"/>
                <w:b/>
                <w:sz w:val="22"/>
                <w:szCs w:val="22"/>
              </w:rPr>
              <w:t>Confidentiality / Anonymity</w:t>
            </w:r>
          </w:p>
          <w:p w14:paraId="307C4C25" w14:textId="77777777" w:rsidR="008B1D24" w:rsidRPr="008B1D24" w:rsidRDefault="008B1D24" w:rsidP="008B1D24">
            <w:pPr>
              <w:rPr>
                <w:rFonts w:ascii="Arial" w:hAnsi="Arial" w:cs="Arial"/>
                <w:sz w:val="22"/>
                <w:szCs w:val="22"/>
              </w:rPr>
            </w:pPr>
            <w:r w:rsidRPr="008B1D24">
              <w:rPr>
                <w:rFonts w:ascii="Arial" w:hAnsi="Arial" w:cs="Arial"/>
                <w:sz w:val="22"/>
                <w:szCs w:val="22"/>
              </w:rPr>
              <w:t xml:space="preserve">Set out how anonymity of participants and confidentiality will be ensured in any outputs. If anonymity is not being offered, explain why this is the case. </w:t>
            </w:r>
          </w:p>
        </w:tc>
      </w:tr>
      <w:tr w:rsidR="008B1D24" w:rsidRPr="008B1D24" w14:paraId="247C61B2" w14:textId="77777777" w:rsidTr="0064615A">
        <w:tc>
          <w:tcPr>
            <w:tcW w:w="273" w:type="pct"/>
            <w:tcBorders>
              <w:top w:val="single" w:sz="4" w:space="0" w:color="auto"/>
              <w:bottom w:val="single" w:sz="4" w:space="0" w:color="auto"/>
            </w:tcBorders>
          </w:tcPr>
          <w:p w14:paraId="327E3B1A" w14:textId="77777777" w:rsidR="008B1D24" w:rsidRPr="008B1D24" w:rsidRDefault="008B1D24" w:rsidP="008B1D24">
            <w:pPr>
              <w:rPr>
                <w:rFonts w:ascii="Arial" w:hAnsi="Arial" w:cs="Arial"/>
                <w:bCs/>
                <w:sz w:val="22"/>
                <w:szCs w:val="22"/>
              </w:rPr>
            </w:pPr>
          </w:p>
        </w:tc>
        <w:tc>
          <w:tcPr>
            <w:tcW w:w="4727" w:type="pct"/>
            <w:tcBorders>
              <w:top w:val="single" w:sz="4" w:space="0" w:color="auto"/>
              <w:bottom w:val="single" w:sz="4" w:space="0" w:color="auto"/>
            </w:tcBorders>
          </w:tcPr>
          <w:p w14:paraId="45107C46" w14:textId="77777777" w:rsidR="008B1D24" w:rsidRPr="008B1D24" w:rsidRDefault="008B1D24" w:rsidP="008B1D24">
            <w:pPr>
              <w:autoSpaceDE w:val="0"/>
              <w:autoSpaceDN w:val="0"/>
              <w:adjustRightInd w:val="0"/>
              <w:rPr>
                <w:rFonts w:ascii="Arial" w:hAnsi="Arial" w:cs="Arial"/>
              </w:rPr>
            </w:pPr>
          </w:p>
        </w:tc>
      </w:tr>
    </w:tbl>
    <w:p w14:paraId="52BCC274" w14:textId="77777777" w:rsidR="008B1D24" w:rsidRPr="008B1D24" w:rsidRDefault="008B1D24" w:rsidP="008B1D24">
      <w:pPr>
        <w:rPr>
          <w:rFonts w:ascii="Arial" w:hAnsi="Arial" w:cs="Arial"/>
          <w:sz w:val="22"/>
          <w:szCs w:val="22"/>
        </w:rPr>
      </w:pPr>
    </w:p>
    <w:p w14:paraId="02C57FB2" w14:textId="3C29ED51" w:rsidR="008B1D24" w:rsidRPr="008B1D24" w:rsidRDefault="008B1D24" w:rsidP="008B1D24">
      <w:pPr>
        <w:rPr>
          <w:rFonts w:ascii="Arial" w:hAnsi="Arial" w:cs="Arial"/>
          <w:b/>
          <w:sz w:val="22"/>
          <w:szCs w:val="22"/>
        </w:rPr>
      </w:pPr>
      <w:r w:rsidRPr="008B1D24">
        <w:rPr>
          <w:rFonts w:ascii="Arial" w:hAnsi="Arial" w:cs="Arial"/>
          <w:b/>
          <w:sz w:val="22"/>
          <w:szCs w:val="22"/>
        </w:rPr>
        <w:t>SECTION H: Data Protection and Storage</w:t>
      </w:r>
    </w:p>
    <w:tbl>
      <w:tblPr>
        <w:tblW w:w="5265" w:type="pct"/>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486"/>
        <w:gridCol w:w="6794"/>
        <w:gridCol w:w="853"/>
        <w:gridCol w:w="1361"/>
      </w:tblGrid>
      <w:tr w:rsidR="008B1D24" w:rsidRPr="008B1D24" w14:paraId="70D68D7F" w14:textId="77777777" w:rsidTr="003E4651">
        <w:trPr>
          <w:trHeight w:val="403"/>
        </w:trPr>
        <w:tc>
          <w:tcPr>
            <w:tcW w:w="256" w:type="pct"/>
            <w:tcBorders>
              <w:left w:val="single" w:sz="4" w:space="0" w:color="auto"/>
              <w:bottom w:val="single" w:sz="4" w:space="0" w:color="auto"/>
              <w:right w:val="single" w:sz="4" w:space="0" w:color="auto"/>
            </w:tcBorders>
            <w:shd w:val="clear" w:color="auto" w:fill="F2F2F2" w:themeFill="background1" w:themeFillShade="F2"/>
            <w:vAlign w:val="center"/>
          </w:tcPr>
          <w:p w14:paraId="6DC07247" w14:textId="77777777" w:rsidR="008B1D24" w:rsidRPr="008B1D24" w:rsidRDefault="008B1D24" w:rsidP="008B1D24">
            <w:pPr>
              <w:pStyle w:val="NormalWeb"/>
              <w:autoSpaceDE w:val="0"/>
              <w:autoSpaceDN w:val="0"/>
              <w:adjustRightInd w:val="0"/>
              <w:spacing w:line="360" w:lineRule="auto"/>
              <w:jc w:val="center"/>
              <w:rPr>
                <w:rFonts w:ascii="Arial" w:hAnsi="Arial" w:cs="Arial"/>
                <w:sz w:val="22"/>
                <w:szCs w:val="22"/>
              </w:rPr>
            </w:pPr>
          </w:p>
        </w:tc>
        <w:tc>
          <w:tcPr>
            <w:tcW w:w="3578" w:type="pct"/>
            <w:tcBorders>
              <w:left w:val="single" w:sz="4" w:space="0" w:color="auto"/>
              <w:bottom w:val="single" w:sz="4" w:space="0" w:color="auto"/>
              <w:right w:val="single" w:sz="4" w:space="0" w:color="auto"/>
            </w:tcBorders>
            <w:shd w:val="clear" w:color="auto" w:fill="F2F2F2" w:themeFill="background1" w:themeFillShade="F2"/>
            <w:vAlign w:val="center"/>
          </w:tcPr>
          <w:p w14:paraId="0AED0ADB" w14:textId="77777777" w:rsidR="008B1D24" w:rsidRPr="008B1D24" w:rsidRDefault="008B1D24" w:rsidP="008B1D24">
            <w:pPr>
              <w:pStyle w:val="NormalWeb"/>
              <w:autoSpaceDE w:val="0"/>
              <w:autoSpaceDN w:val="0"/>
              <w:adjustRightInd w:val="0"/>
              <w:spacing w:line="360" w:lineRule="auto"/>
              <w:rPr>
                <w:rFonts w:ascii="Arial" w:hAnsi="Arial" w:cs="Arial"/>
                <w:sz w:val="22"/>
                <w:szCs w:val="22"/>
              </w:rPr>
            </w:pPr>
            <w:r w:rsidRPr="008B1D24">
              <w:rPr>
                <w:rFonts w:ascii="Arial" w:hAnsi="Arial" w:cs="Arial"/>
                <w:sz w:val="22"/>
                <w:szCs w:val="22"/>
              </w:rPr>
              <w:t>Does the research activity involve personal da</w:t>
            </w:r>
            <w:r w:rsidRPr="008B1D24">
              <w:rPr>
                <w:rFonts w:ascii="Arial" w:hAnsi="Arial" w:cs="Arial"/>
                <w:sz w:val="22"/>
                <w:szCs w:val="22"/>
                <w:shd w:val="clear" w:color="auto" w:fill="F2F2F2" w:themeFill="background1" w:themeFillShade="F2"/>
              </w:rPr>
              <w:t>t</w:t>
            </w:r>
            <w:r w:rsidRPr="008B1D24">
              <w:rPr>
                <w:rFonts w:ascii="Arial" w:hAnsi="Arial" w:cs="Arial"/>
                <w:sz w:val="22"/>
                <w:szCs w:val="22"/>
              </w:rPr>
              <w:t>a (as defined by the General Data Protection Regulation 2016 “GDPR” and the Data Protection Act 2018 “DPA”)?</w:t>
            </w:r>
          </w:p>
        </w:tc>
        <w:tc>
          <w:tcPr>
            <w:tcW w:w="4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C61DBE" w14:textId="77777777" w:rsidR="008B1D24" w:rsidRPr="008B1D24" w:rsidRDefault="008B1D24" w:rsidP="008B1D24">
            <w:pPr>
              <w:pStyle w:val="NormalWeb"/>
              <w:autoSpaceDE w:val="0"/>
              <w:autoSpaceDN w:val="0"/>
              <w:adjustRightInd w:val="0"/>
              <w:spacing w:line="360" w:lineRule="auto"/>
              <w:jc w:val="center"/>
              <w:rPr>
                <w:rFonts w:ascii="Arial" w:eastAsia="MS Gothic" w:hAnsi="Arial" w:cs="Arial"/>
                <w:b/>
                <w:bCs/>
                <w:sz w:val="22"/>
                <w:szCs w:val="22"/>
                <w:lang w:val="en-US"/>
              </w:rPr>
            </w:pPr>
            <w:r w:rsidRPr="008B1D24">
              <w:rPr>
                <w:rFonts w:ascii="Arial" w:hAnsi="Arial" w:cs="Arial"/>
                <w:b/>
                <w:bCs/>
                <w:sz w:val="22"/>
                <w:szCs w:val="22"/>
              </w:rPr>
              <w:t>YES</w:t>
            </w:r>
          </w:p>
        </w:tc>
        <w:tc>
          <w:tcPr>
            <w:tcW w:w="71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FE5FA" w14:textId="77777777" w:rsidR="008B1D24" w:rsidRPr="008B1D24" w:rsidRDefault="008B1D24" w:rsidP="008B1D24">
            <w:pPr>
              <w:pStyle w:val="NormalWeb"/>
              <w:autoSpaceDE w:val="0"/>
              <w:autoSpaceDN w:val="0"/>
              <w:adjustRightInd w:val="0"/>
              <w:spacing w:line="360" w:lineRule="auto"/>
              <w:jc w:val="center"/>
              <w:rPr>
                <w:rFonts w:ascii="Arial" w:eastAsia="MS Gothic" w:hAnsi="Arial" w:cs="Arial"/>
                <w:b/>
                <w:bCs/>
                <w:sz w:val="22"/>
                <w:szCs w:val="22"/>
                <w:lang w:val="en-US"/>
              </w:rPr>
            </w:pPr>
            <w:r w:rsidRPr="008B1D24">
              <w:rPr>
                <w:rFonts w:ascii="Arial" w:hAnsi="Arial" w:cs="Arial"/>
                <w:b/>
                <w:bCs/>
                <w:sz w:val="22"/>
                <w:szCs w:val="22"/>
              </w:rPr>
              <w:t>NO</w:t>
            </w:r>
          </w:p>
        </w:tc>
      </w:tr>
      <w:tr w:rsidR="008B1D24" w:rsidRPr="008B1D24" w14:paraId="026BCFB9" w14:textId="77777777" w:rsidTr="003E4651">
        <w:trPr>
          <w:trHeight w:val="403"/>
        </w:trPr>
        <w:tc>
          <w:tcPr>
            <w:tcW w:w="256" w:type="pct"/>
            <w:tcBorders>
              <w:left w:val="single" w:sz="4" w:space="0" w:color="auto"/>
              <w:bottom w:val="single" w:sz="4" w:space="0" w:color="auto"/>
              <w:right w:val="single" w:sz="4" w:space="0" w:color="auto"/>
            </w:tcBorders>
            <w:shd w:val="clear" w:color="auto" w:fill="F2F2F2" w:themeFill="background1" w:themeFillShade="F2"/>
            <w:vAlign w:val="center"/>
          </w:tcPr>
          <w:p w14:paraId="71FF2DA1" w14:textId="77777777" w:rsidR="008B1D24" w:rsidRPr="008B1D24" w:rsidRDefault="008B1D24" w:rsidP="008B1D24">
            <w:pPr>
              <w:pStyle w:val="NormalWeb"/>
              <w:autoSpaceDE w:val="0"/>
              <w:autoSpaceDN w:val="0"/>
              <w:adjustRightInd w:val="0"/>
              <w:spacing w:before="0" w:beforeAutospacing="0" w:after="0" w:afterAutospacing="0" w:line="360" w:lineRule="auto"/>
              <w:jc w:val="center"/>
              <w:rPr>
                <w:rFonts w:ascii="Arial" w:hAnsi="Arial" w:cs="Arial"/>
                <w:bCs/>
                <w:iCs/>
                <w:sz w:val="22"/>
                <w:szCs w:val="22"/>
              </w:rPr>
            </w:pPr>
            <w:r w:rsidRPr="008B1D24">
              <w:rPr>
                <w:rFonts w:ascii="Arial" w:hAnsi="Arial" w:cs="Arial"/>
                <w:bCs/>
                <w:iCs/>
                <w:sz w:val="22"/>
                <w:szCs w:val="22"/>
              </w:rPr>
              <w:t>1</w:t>
            </w:r>
          </w:p>
        </w:tc>
        <w:tc>
          <w:tcPr>
            <w:tcW w:w="3578" w:type="pct"/>
            <w:tcBorders>
              <w:left w:val="single" w:sz="4" w:space="0" w:color="auto"/>
              <w:bottom w:val="single" w:sz="4" w:space="0" w:color="auto"/>
              <w:right w:val="single" w:sz="4" w:space="0" w:color="auto"/>
            </w:tcBorders>
            <w:shd w:val="clear" w:color="auto" w:fill="F2F2F2" w:themeFill="background1" w:themeFillShade="F2"/>
            <w:vAlign w:val="center"/>
          </w:tcPr>
          <w:p w14:paraId="65867A4A" w14:textId="77777777" w:rsidR="008B1D24" w:rsidRPr="008B1D24" w:rsidRDefault="008B1D24" w:rsidP="008B1D24">
            <w:pPr>
              <w:pStyle w:val="NormalWeb"/>
              <w:autoSpaceDE w:val="0"/>
              <w:autoSpaceDN w:val="0"/>
              <w:adjustRightInd w:val="0"/>
              <w:spacing w:before="0" w:beforeAutospacing="0" w:after="0" w:afterAutospacing="0" w:line="360" w:lineRule="auto"/>
              <w:ind w:left="567" w:right="567"/>
              <w:rPr>
                <w:rFonts w:ascii="Arial" w:hAnsi="Arial" w:cs="Arial"/>
                <w:sz w:val="22"/>
                <w:szCs w:val="22"/>
              </w:rPr>
            </w:pPr>
            <w:r w:rsidRPr="008B1D24">
              <w:rPr>
                <w:rFonts w:ascii="Arial" w:hAnsi="Arial" w:cs="Arial"/>
                <w:b/>
                <w:bCs/>
                <w:i/>
                <w:iCs/>
                <w:sz w:val="22"/>
                <w:szCs w:val="22"/>
              </w:rPr>
              <w:t>“Personal data”</w:t>
            </w:r>
            <w:r w:rsidRPr="008B1D24">
              <w:rPr>
                <w:rFonts w:ascii="Arial" w:hAnsi="Arial" w:cs="Arial"/>
                <w:i/>
                <w:iCs/>
                <w:sz w:val="22"/>
                <w:szCs w:val="22"/>
              </w:rPr>
              <w:t xml:space="preserve"> </w:t>
            </w:r>
            <w:r w:rsidRPr="008B1D2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449"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30E4C03" w14:textId="77777777" w:rsidR="008B1D24" w:rsidRPr="008B1D24" w:rsidRDefault="008B1D24" w:rsidP="008B1D24">
            <w:pPr>
              <w:pStyle w:val="NormalWeb"/>
              <w:autoSpaceDE w:val="0"/>
              <w:autoSpaceDN w:val="0"/>
              <w:adjustRightInd w:val="0"/>
              <w:spacing w:line="360" w:lineRule="auto"/>
              <w:jc w:val="center"/>
              <w:rPr>
                <w:rFonts w:ascii="Arial" w:eastAsia="MS Gothic" w:hAnsi="Arial" w:cs="Arial"/>
                <w:b/>
                <w:bCs/>
                <w:sz w:val="22"/>
                <w:szCs w:val="22"/>
                <w:lang w:val="en-US"/>
              </w:rPr>
            </w:pPr>
            <w:r w:rsidRPr="008B1D24">
              <w:rPr>
                <w:rFonts w:ascii="Segoe UI Symbol" w:eastAsia="MS Gothic" w:hAnsi="Segoe UI Symbol" w:cs="Segoe UI Symbol"/>
                <w:b/>
                <w:bCs/>
                <w:sz w:val="22"/>
                <w:szCs w:val="22"/>
                <w:lang w:val="en-US"/>
              </w:rPr>
              <w:t>☐</w:t>
            </w:r>
          </w:p>
        </w:tc>
        <w:tc>
          <w:tcPr>
            <w:tcW w:w="716"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1236772802"/>
              <w14:checkbox>
                <w14:checked w14:val="1"/>
                <w14:checkedState w14:val="2612" w14:font="MS Gothic"/>
                <w14:uncheckedState w14:val="2610" w14:font="MS Gothic"/>
              </w14:checkbox>
            </w:sdtPr>
            <w:sdtContent>
              <w:p w14:paraId="0686F4D9" w14:textId="77777777" w:rsidR="008B1D24" w:rsidRPr="008B1D24" w:rsidRDefault="008B1D24" w:rsidP="008B1D24">
                <w:pPr>
                  <w:autoSpaceDE w:val="0"/>
                  <w:autoSpaceDN w:val="0"/>
                  <w:adjustRightInd w:val="0"/>
                  <w:jc w:val="center"/>
                  <w:rPr>
                    <w:rFonts w:ascii="Arial" w:hAnsi="Arial" w:cs="Arial"/>
                    <w:b/>
                    <w:bCs/>
                    <w:sz w:val="22"/>
                    <w:szCs w:val="22"/>
                  </w:rPr>
                </w:pPr>
                <w:r w:rsidRPr="008B1D24">
                  <w:rPr>
                    <w:rFonts w:ascii="Segoe UI Symbol" w:eastAsia="MS Gothic" w:hAnsi="Segoe UI Symbol" w:cs="Segoe UI Symbol"/>
                    <w:b/>
                    <w:bCs/>
                    <w:sz w:val="22"/>
                    <w:szCs w:val="22"/>
                  </w:rPr>
                  <w:t>☒</w:t>
                </w:r>
              </w:p>
            </w:sdtContent>
          </w:sdt>
        </w:tc>
      </w:tr>
      <w:tr w:rsidR="008B1D24" w:rsidRPr="008B1D24" w14:paraId="456EB615" w14:textId="77777777" w:rsidTr="003E4651">
        <w:trPr>
          <w:trHeight w:val="403"/>
        </w:trPr>
        <w:tc>
          <w:tcPr>
            <w:tcW w:w="25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0CAA18" w14:textId="77777777" w:rsidR="008B1D24" w:rsidRPr="008B1D24" w:rsidRDefault="008B1D24" w:rsidP="008B1D24">
            <w:pPr>
              <w:pStyle w:val="NormalWeb"/>
              <w:autoSpaceDE w:val="0"/>
              <w:autoSpaceDN w:val="0"/>
              <w:adjustRightInd w:val="0"/>
              <w:spacing w:line="360" w:lineRule="auto"/>
              <w:jc w:val="center"/>
              <w:rPr>
                <w:rFonts w:ascii="Arial" w:hAnsi="Arial" w:cs="Arial"/>
                <w:sz w:val="22"/>
                <w:szCs w:val="22"/>
              </w:rPr>
            </w:pPr>
          </w:p>
        </w:tc>
        <w:tc>
          <w:tcPr>
            <w:tcW w:w="4744"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9E65C45" w14:textId="77777777" w:rsidR="008B1D24" w:rsidRPr="008B1D24" w:rsidRDefault="008B1D24" w:rsidP="008B1D24">
            <w:pPr>
              <w:pStyle w:val="NormalWeb"/>
              <w:autoSpaceDE w:val="0"/>
              <w:autoSpaceDN w:val="0"/>
              <w:adjustRightInd w:val="0"/>
              <w:spacing w:line="360" w:lineRule="auto"/>
              <w:rPr>
                <w:rFonts w:ascii="Arial" w:hAnsi="Arial" w:cs="Arial"/>
              </w:rPr>
            </w:pPr>
            <w:r w:rsidRPr="008B1D24">
              <w:rPr>
                <w:rFonts w:ascii="Arial" w:hAnsi="Arial" w:cs="Arial"/>
                <w:sz w:val="22"/>
                <w:szCs w:val="22"/>
              </w:rPr>
              <w:t>If YES, provide a</w:t>
            </w:r>
            <w:r w:rsidRPr="008B1D24">
              <w:rPr>
                <w:rFonts w:ascii="Arial" w:hAnsi="Arial" w:cs="Arial"/>
                <w:b/>
                <w:bCs/>
                <w:sz w:val="22"/>
                <w:szCs w:val="22"/>
              </w:rPr>
              <w:t xml:space="preserve"> </w:t>
            </w:r>
            <w:r w:rsidRPr="008B1D24">
              <w:rPr>
                <w:rFonts w:ascii="Arial" w:hAnsi="Arial" w:cs="Arial"/>
                <w:sz w:val="22"/>
                <w:szCs w:val="22"/>
              </w:rPr>
              <w:t>description of the data and explain why this data needs to be collected:</w:t>
            </w:r>
          </w:p>
        </w:tc>
      </w:tr>
      <w:tr w:rsidR="008B1D24" w:rsidRPr="008B1D24" w14:paraId="73E56859" w14:textId="77777777" w:rsidTr="003E4651">
        <w:trPr>
          <w:trHeight w:val="403"/>
        </w:trPr>
        <w:tc>
          <w:tcPr>
            <w:tcW w:w="256" w:type="pct"/>
            <w:tcBorders>
              <w:top w:val="single" w:sz="4" w:space="0" w:color="auto"/>
              <w:left w:val="single" w:sz="4" w:space="0" w:color="auto"/>
              <w:bottom w:val="single" w:sz="4" w:space="0" w:color="auto"/>
              <w:right w:val="single" w:sz="4" w:space="0" w:color="auto"/>
            </w:tcBorders>
            <w:vAlign w:val="center"/>
          </w:tcPr>
          <w:p w14:paraId="434C1680" w14:textId="77777777" w:rsidR="008B1D24" w:rsidRPr="008B1D24" w:rsidRDefault="008B1D24" w:rsidP="008B1D24">
            <w:pPr>
              <w:jc w:val="center"/>
              <w:rPr>
                <w:rFonts w:ascii="Arial" w:hAnsi="Arial" w:cs="Arial"/>
                <w:sz w:val="22"/>
                <w:szCs w:val="22"/>
              </w:rPr>
            </w:pPr>
            <w:r w:rsidRPr="008B1D24">
              <w:rPr>
                <w:rFonts w:ascii="Arial" w:hAnsi="Arial" w:cs="Arial"/>
                <w:sz w:val="22"/>
                <w:szCs w:val="22"/>
              </w:rPr>
              <w:lastRenderedPageBreak/>
              <w:t>2</w:t>
            </w:r>
          </w:p>
        </w:tc>
        <w:tc>
          <w:tcPr>
            <w:tcW w:w="4744" w:type="pct"/>
            <w:gridSpan w:val="3"/>
            <w:tcBorders>
              <w:top w:val="single" w:sz="4" w:space="0" w:color="auto"/>
              <w:left w:val="single" w:sz="4" w:space="0" w:color="auto"/>
              <w:bottom w:val="single" w:sz="4" w:space="0" w:color="auto"/>
              <w:right w:val="single" w:sz="4" w:space="0" w:color="auto"/>
            </w:tcBorders>
            <w:vAlign w:val="center"/>
            <w:hideMark/>
          </w:tcPr>
          <w:p w14:paraId="5908024B" w14:textId="77777777" w:rsidR="008B1D24" w:rsidRPr="008B1D24" w:rsidRDefault="008B1D24" w:rsidP="008B1D24">
            <w:pPr>
              <w:rPr>
                <w:rFonts w:ascii="Arial" w:hAnsi="Arial" w:cs="Arial"/>
                <w:color w:val="00B050"/>
                <w:szCs w:val="22"/>
              </w:rPr>
            </w:pPr>
            <w:r w:rsidRPr="008B1D24">
              <w:rPr>
                <w:rFonts w:ascii="Arial" w:hAnsi="Arial" w:cs="Arial"/>
                <w:color w:val="00B050"/>
                <w:sz w:val="22"/>
              </w:rPr>
              <w:t>This includes audio/video data of participants but can also include IP addresses and usernames. Names, addresses and emails also count, as do consent forms.</w:t>
            </w:r>
          </w:p>
          <w:p w14:paraId="234CD043" w14:textId="77777777" w:rsidR="008B1D24" w:rsidRPr="008B1D24" w:rsidRDefault="008B1D24" w:rsidP="008B1D24">
            <w:pPr>
              <w:rPr>
                <w:rFonts w:ascii="Arial" w:hAnsi="Arial" w:cs="Arial"/>
                <w:sz w:val="22"/>
                <w:szCs w:val="22"/>
              </w:rPr>
            </w:pPr>
          </w:p>
          <w:p w14:paraId="54DE6C16" w14:textId="77777777" w:rsidR="008B1D24" w:rsidRPr="008B1D24" w:rsidRDefault="008B1D24" w:rsidP="008B1D24">
            <w:pPr>
              <w:autoSpaceDE w:val="0"/>
              <w:autoSpaceDN w:val="0"/>
              <w:adjustRightInd w:val="0"/>
              <w:rPr>
                <w:rFonts w:ascii="Arial" w:hAnsi="Arial" w:cs="Arial"/>
                <w:i/>
              </w:rPr>
            </w:pPr>
            <w:r w:rsidRPr="008B1D24">
              <w:rPr>
                <w:rFonts w:ascii="Arial" w:hAnsi="Arial" w:cs="Arial"/>
                <w:i/>
                <w:color w:val="808080"/>
                <w:sz w:val="18"/>
                <w:szCs w:val="18"/>
              </w:rPr>
              <w:t>(this box should expand as you type)</w:t>
            </w:r>
          </w:p>
        </w:tc>
      </w:tr>
      <w:tr w:rsidR="008B1D24" w:rsidRPr="008B1D24" w14:paraId="4E630042" w14:textId="77777777" w:rsidTr="003E4651">
        <w:trPr>
          <w:trHeight w:val="403"/>
        </w:trPr>
        <w:tc>
          <w:tcPr>
            <w:tcW w:w="256" w:type="pct"/>
            <w:tcBorders>
              <w:left w:val="single" w:sz="4" w:space="0" w:color="auto"/>
              <w:bottom w:val="single" w:sz="4" w:space="0" w:color="auto"/>
              <w:right w:val="single" w:sz="4" w:space="0" w:color="auto"/>
            </w:tcBorders>
            <w:shd w:val="clear" w:color="auto" w:fill="F2F2F2" w:themeFill="background1" w:themeFillShade="F2"/>
            <w:vAlign w:val="center"/>
          </w:tcPr>
          <w:p w14:paraId="42E10ECD" w14:textId="77777777" w:rsidR="008B1D24" w:rsidRPr="008B1D24" w:rsidRDefault="008B1D24" w:rsidP="008B1D24">
            <w:pPr>
              <w:pStyle w:val="NormalWeb"/>
              <w:autoSpaceDE w:val="0"/>
              <w:autoSpaceDN w:val="0"/>
              <w:adjustRightInd w:val="0"/>
              <w:spacing w:before="0" w:beforeAutospacing="0" w:after="0" w:afterAutospacing="0" w:line="360" w:lineRule="auto"/>
              <w:jc w:val="center"/>
              <w:rPr>
                <w:rFonts w:ascii="Arial" w:hAnsi="Arial" w:cs="Arial"/>
                <w:sz w:val="22"/>
                <w:szCs w:val="22"/>
              </w:rPr>
            </w:pPr>
          </w:p>
        </w:tc>
        <w:tc>
          <w:tcPr>
            <w:tcW w:w="3578" w:type="pct"/>
            <w:tcBorders>
              <w:left w:val="single" w:sz="4" w:space="0" w:color="auto"/>
              <w:bottom w:val="single" w:sz="4" w:space="0" w:color="auto"/>
              <w:right w:val="single" w:sz="4" w:space="0" w:color="auto"/>
            </w:tcBorders>
            <w:shd w:val="clear" w:color="auto" w:fill="F2F2F2" w:themeFill="background1" w:themeFillShade="F2"/>
            <w:vAlign w:val="center"/>
          </w:tcPr>
          <w:p w14:paraId="4F019AAD" w14:textId="77777777" w:rsidR="008B1D24" w:rsidRPr="008B1D24" w:rsidRDefault="008B1D24" w:rsidP="008B1D24">
            <w:pPr>
              <w:pStyle w:val="NormalWeb"/>
              <w:autoSpaceDE w:val="0"/>
              <w:autoSpaceDN w:val="0"/>
              <w:adjustRightInd w:val="0"/>
              <w:spacing w:before="0" w:beforeAutospacing="0" w:after="0" w:afterAutospacing="0" w:line="360" w:lineRule="auto"/>
              <w:rPr>
                <w:rFonts w:ascii="Arial" w:eastAsiaTheme="minorHAnsi" w:hAnsi="Arial" w:cs="Arial"/>
              </w:rPr>
            </w:pPr>
            <w:r w:rsidRPr="008B1D24">
              <w:rPr>
                <w:rFonts w:ascii="Arial" w:hAnsi="Arial" w:cs="Arial"/>
                <w:sz w:val="22"/>
                <w:szCs w:val="22"/>
              </w:rPr>
              <w:t>Does it involve special category data (as defined by the GDPR)?</w:t>
            </w:r>
          </w:p>
        </w:tc>
        <w:tc>
          <w:tcPr>
            <w:tcW w:w="4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97AE46" w14:textId="77777777" w:rsidR="008B1D24" w:rsidRPr="008B1D24" w:rsidRDefault="008B1D24" w:rsidP="008B1D24">
            <w:pPr>
              <w:pStyle w:val="NormalWeb"/>
              <w:autoSpaceDE w:val="0"/>
              <w:autoSpaceDN w:val="0"/>
              <w:adjustRightInd w:val="0"/>
              <w:spacing w:line="360" w:lineRule="auto"/>
              <w:jc w:val="center"/>
              <w:rPr>
                <w:rFonts w:ascii="Arial" w:eastAsia="MS Gothic" w:hAnsi="Arial" w:cs="Arial"/>
                <w:b/>
                <w:bCs/>
                <w:sz w:val="22"/>
                <w:szCs w:val="22"/>
                <w:lang w:val="en-US"/>
              </w:rPr>
            </w:pPr>
            <w:r w:rsidRPr="008B1D24">
              <w:rPr>
                <w:rFonts w:ascii="Arial" w:hAnsi="Arial" w:cs="Arial"/>
                <w:b/>
                <w:bCs/>
                <w:sz w:val="22"/>
                <w:szCs w:val="22"/>
              </w:rPr>
              <w:t>YES</w:t>
            </w:r>
          </w:p>
        </w:tc>
        <w:tc>
          <w:tcPr>
            <w:tcW w:w="71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057B96" w14:textId="77777777" w:rsidR="008B1D24" w:rsidRPr="008B1D24" w:rsidRDefault="008B1D24" w:rsidP="008B1D24">
            <w:pPr>
              <w:pStyle w:val="NormalWeb"/>
              <w:autoSpaceDE w:val="0"/>
              <w:autoSpaceDN w:val="0"/>
              <w:adjustRightInd w:val="0"/>
              <w:spacing w:line="360" w:lineRule="auto"/>
              <w:jc w:val="center"/>
              <w:rPr>
                <w:rFonts w:ascii="Arial" w:eastAsia="MS Gothic" w:hAnsi="Arial" w:cs="Arial"/>
                <w:b/>
                <w:bCs/>
                <w:sz w:val="22"/>
                <w:szCs w:val="22"/>
                <w:lang w:val="en-US"/>
              </w:rPr>
            </w:pPr>
            <w:r w:rsidRPr="008B1D24">
              <w:rPr>
                <w:rFonts w:ascii="Arial" w:hAnsi="Arial" w:cs="Arial"/>
                <w:b/>
                <w:bCs/>
                <w:sz w:val="22"/>
                <w:szCs w:val="22"/>
              </w:rPr>
              <w:t>NO</w:t>
            </w:r>
          </w:p>
        </w:tc>
      </w:tr>
      <w:tr w:rsidR="008B1D24" w:rsidRPr="008B1D24" w14:paraId="1BA05A60" w14:textId="77777777" w:rsidTr="003E4651">
        <w:trPr>
          <w:trHeight w:val="403"/>
        </w:trPr>
        <w:tc>
          <w:tcPr>
            <w:tcW w:w="25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0DCADA" w14:textId="77777777" w:rsidR="008B1D24" w:rsidRPr="008B1D24" w:rsidRDefault="008B1D24" w:rsidP="008B1D24">
            <w:pPr>
              <w:pStyle w:val="NormalWeb"/>
              <w:spacing w:before="0" w:beforeAutospacing="0" w:after="0" w:afterAutospacing="0" w:line="360" w:lineRule="auto"/>
              <w:jc w:val="center"/>
              <w:rPr>
                <w:rStyle w:val="Strong"/>
                <w:rFonts w:ascii="Arial" w:hAnsi="Arial" w:cs="Arial"/>
                <w:b w:val="0"/>
                <w:iCs/>
                <w:color w:val="000000"/>
                <w:sz w:val="20"/>
                <w:szCs w:val="23"/>
              </w:rPr>
            </w:pPr>
            <w:r w:rsidRPr="008B1D24">
              <w:rPr>
                <w:rStyle w:val="Strong"/>
                <w:rFonts w:ascii="Arial" w:hAnsi="Arial" w:cs="Arial"/>
                <w:b w:val="0"/>
                <w:iCs/>
                <w:color w:val="000000"/>
                <w:sz w:val="20"/>
                <w:szCs w:val="23"/>
              </w:rPr>
              <w:t>3</w:t>
            </w:r>
          </w:p>
        </w:tc>
        <w:tc>
          <w:tcPr>
            <w:tcW w:w="357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2BF618" w14:textId="77777777" w:rsidR="008B1D24" w:rsidRPr="008B1D24" w:rsidRDefault="008B1D24" w:rsidP="008B1D24">
            <w:pPr>
              <w:pStyle w:val="NormalWeb"/>
              <w:spacing w:before="0" w:beforeAutospacing="0" w:after="0" w:afterAutospacing="0" w:line="360" w:lineRule="auto"/>
              <w:ind w:left="567" w:right="567"/>
              <w:rPr>
                <w:rFonts w:ascii="Arial" w:hAnsi="Arial" w:cs="Arial"/>
              </w:rPr>
            </w:pPr>
            <w:r w:rsidRPr="008B1D24">
              <w:rPr>
                <w:rStyle w:val="Strong"/>
                <w:rFonts w:ascii="Arial" w:hAnsi="Arial" w:cs="Arial"/>
                <w:i/>
                <w:iCs/>
                <w:color w:val="000000"/>
                <w:sz w:val="20"/>
                <w:szCs w:val="23"/>
              </w:rPr>
              <w:t>“Special category data”</w:t>
            </w:r>
            <w:r w:rsidRPr="008B1D24">
              <w:rPr>
                <w:rFonts w:ascii="Arial" w:hAnsi="Arial" w:cs="Arial"/>
                <w:i/>
                <w:iCs/>
                <w:color w:val="000000"/>
                <w:sz w:val="20"/>
                <w:szCs w:val="23"/>
              </w:rPr>
              <w:t> means sensitive personal data consisting of information as to the data subjects’ –</w:t>
            </w:r>
          </w:p>
          <w:p w14:paraId="6C8CDBF2" w14:textId="77777777" w:rsidR="008B1D24" w:rsidRPr="008B1D24" w:rsidRDefault="008B1D24" w:rsidP="008B1D24">
            <w:pPr>
              <w:pStyle w:val="NormalWeb"/>
              <w:spacing w:before="0" w:beforeAutospacing="0" w:after="0" w:afterAutospacing="0" w:line="360" w:lineRule="auto"/>
              <w:ind w:left="1134" w:right="567"/>
              <w:rPr>
                <w:rFonts w:ascii="Arial" w:hAnsi="Arial" w:cs="Arial"/>
              </w:rPr>
            </w:pPr>
            <w:r w:rsidRPr="008B1D24">
              <w:rPr>
                <w:rFonts w:ascii="Arial" w:hAnsi="Arial" w:cs="Arial"/>
                <w:i/>
                <w:iCs/>
                <w:color w:val="000000"/>
                <w:sz w:val="20"/>
                <w:szCs w:val="23"/>
              </w:rPr>
              <w:t>(a) racial or ethnic origin,</w:t>
            </w:r>
          </w:p>
          <w:p w14:paraId="72DEBC09" w14:textId="77777777" w:rsidR="008B1D24" w:rsidRPr="008B1D24" w:rsidRDefault="008B1D24" w:rsidP="008B1D24">
            <w:pPr>
              <w:pStyle w:val="NormalWeb"/>
              <w:spacing w:before="0" w:beforeAutospacing="0" w:after="0" w:afterAutospacing="0" w:line="360" w:lineRule="auto"/>
              <w:ind w:left="1134" w:right="567"/>
              <w:rPr>
                <w:rFonts w:ascii="Arial" w:hAnsi="Arial" w:cs="Arial"/>
              </w:rPr>
            </w:pPr>
            <w:r w:rsidRPr="008B1D24">
              <w:rPr>
                <w:rFonts w:ascii="Arial" w:hAnsi="Arial" w:cs="Arial"/>
                <w:i/>
                <w:iCs/>
                <w:color w:val="000000"/>
                <w:sz w:val="20"/>
                <w:szCs w:val="23"/>
              </w:rPr>
              <w:t>(b) political opinions,</w:t>
            </w:r>
          </w:p>
          <w:p w14:paraId="65E09F7A" w14:textId="77777777" w:rsidR="008B1D24" w:rsidRPr="008B1D24" w:rsidRDefault="008B1D24" w:rsidP="008B1D24">
            <w:pPr>
              <w:pStyle w:val="NormalWeb"/>
              <w:spacing w:before="0" w:beforeAutospacing="0" w:after="0" w:afterAutospacing="0" w:line="360" w:lineRule="auto"/>
              <w:ind w:left="1134" w:right="567"/>
              <w:rPr>
                <w:rFonts w:ascii="Arial" w:hAnsi="Arial" w:cs="Arial"/>
              </w:rPr>
            </w:pPr>
            <w:r w:rsidRPr="008B1D24">
              <w:rPr>
                <w:rFonts w:ascii="Arial" w:hAnsi="Arial" w:cs="Arial"/>
                <w:i/>
                <w:iCs/>
                <w:color w:val="000000"/>
                <w:sz w:val="20"/>
                <w:szCs w:val="23"/>
              </w:rPr>
              <w:t>(c) religious beliefs or other beliefs of a similar nature,</w:t>
            </w:r>
          </w:p>
          <w:p w14:paraId="7552EF0C" w14:textId="77777777" w:rsidR="008B1D24" w:rsidRPr="008B1D24" w:rsidRDefault="008B1D24" w:rsidP="008B1D24">
            <w:pPr>
              <w:pStyle w:val="NormalWeb"/>
              <w:spacing w:before="0" w:beforeAutospacing="0" w:after="0" w:afterAutospacing="0" w:line="360" w:lineRule="auto"/>
              <w:ind w:left="1134" w:right="567"/>
              <w:rPr>
                <w:rFonts w:ascii="Arial" w:hAnsi="Arial" w:cs="Arial"/>
              </w:rPr>
            </w:pPr>
            <w:r w:rsidRPr="008B1D24">
              <w:rPr>
                <w:rFonts w:ascii="Arial" w:hAnsi="Arial" w:cs="Arial"/>
                <w:i/>
                <w:iCs/>
                <w:color w:val="000000"/>
                <w:sz w:val="20"/>
                <w:szCs w:val="23"/>
              </w:rPr>
              <w:t>(d) membership of a trade union (within the meaning of the Trade Union and Labour Relations (Consolidation) Act 1992),</w:t>
            </w:r>
          </w:p>
          <w:p w14:paraId="09A99680" w14:textId="77777777" w:rsidR="008B1D24" w:rsidRPr="008B1D24" w:rsidRDefault="008B1D24" w:rsidP="008B1D24">
            <w:pPr>
              <w:pStyle w:val="NormalWeb"/>
              <w:spacing w:before="0" w:beforeAutospacing="0" w:after="0" w:afterAutospacing="0" w:line="360" w:lineRule="auto"/>
              <w:ind w:left="1134" w:right="567"/>
              <w:rPr>
                <w:rFonts w:ascii="Arial" w:hAnsi="Arial" w:cs="Arial"/>
              </w:rPr>
            </w:pPr>
            <w:r w:rsidRPr="008B1D24">
              <w:rPr>
                <w:rFonts w:ascii="Arial" w:hAnsi="Arial" w:cs="Arial"/>
                <w:i/>
                <w:iCs/>
                <w:color w:val="000000"/>
                <w:sz w:val="20"/>
                <w:szCs w:val="23"/>
              </w:rPr>
              <w:t>(e) physical or mental health or condition,</w:t>
            </w:r>
          </w:p>
          <w:p w14:paraId="49FF58C8" w14:textId="77777777" w:rsidR="008B1D24" w:rsidRPr="008B1D24" w:rsidRDefault="008B1D24" w:rsidP="008B1D24">
            <w:pPr>
              <w:pStyle w:val="NormalWeb"/>
              <w:spacing w:before="0" w:beforeAutospacing="0" w:after="0" w:afterAutospacing="0" w:line="360" w:lineRule="auto"/>
              <w:ind w:left="1134" w:right="567"/>
              <w:rPr>
                <w:rFonts w:ascii="Arial" w:hAnsi="Arial" w:cs="Arial"/>
              </w:rPr>
            </w:pPr>
            <w:r w:rsidRPr="008B1D24">
              <w:rPr>
                <w:rFonts w:ascii="Arial" w:hAnsi="Arial" w:cs="Arial"/>
                <w:i/>
                <w:iCs/>
                <w:color w:val="000000"/>
                <w:sz w:val="20"/>
                <w:szCs w:val="23"/>
              </w:rPr>
              <w:t>(f) sexual life,</w:t>
            </w:r>
          </w:p>
          <w:p w14:paraId="63FDD7E8" w14:textId="77777777" w:rsidR="008B1D24" w:rsidRPr="008B1D24" w:rsidRDefault="008B1D24" w:rsidP="008B1D24">
            <w:pPr>
              <w:pStyle w:val="NormalWeb"/>
              <w:spacing w:before="0" w:beforeAutospacing="0" w:after="0" w:afterAutospacing="0" w:line="360" w:lineRule="auto"/>
              <w:ind w:left="1134" w:right="567"/>
              <w:rPr>
                <w:rFonts w:ascii="Arial" w:hAnsi="Arial" w:cs="Arial"/>
              </w:rPr>
            </w:pPr>
            <w:r w:rsidRPr="008B1D24">
              <w:rPr>
                <w:rFonts w:ascii="Arial" w:hAnsi="Arial" w:cs="Arial"/>
                <w:i/>
                <w:iCs/>
                <w:color w:val="000000"/>
                <w:sz w:val="20"/>
                <w:szCs w:val="23"/>
              </w:rPr>
              <w:t>(g) genetics,</w:t>
            </w:r>
          </w:p>
          <w:p w14:paraId="1C50C4A9" w14:textId="77777777" w:rsidR="008B1D24" w:rsidRPr="008B1D24" w:rsidRDefault="008B1D24" w:rsidP="008B1D24">
            <w:pPr>
              <w:pStyle w:val="NormalWeb"/>
              <w:spacing w:before="0" w:beforeAutospacing="0" w:after="0" w:afterAutospacing="0" w:line="360" w:lineRule="auto"/>
              <w:ind w:left="1134" w:right="567"/>
              <w:rPr>
                <w:rFonts w:ascii="Arial" w:hAnsi="Arial" w:cs="Arial"/>
                <w:i/>
                <w:iCs/>
                <w:color w:val="000000"/>
                <w:sz w:val="20"/>
                <w:szCs w:val="23"/>
              </w:rPr>
            </w:pPr>
            <w:r w:rsidRPr="008B1D24">
              <w:rPr>
                <w:rFonts w:ascii="Arial" w:hAnsi="Arial" w:cs="Arial"/>
                <w:i/>
                <w:iCs/>
                <w:color w:val="000000"/>
                <w:sz w:val="20"/>
                <w:szCs w:val="23"/>
              </w:rPr>
              <w:t>(h) biometric data (as used for ID purposes),</w:t>
            </w:r>
          </w:p>
        </w:tc>
        <w:tc>
          <w:tcPr>
            <w:tcW w:w="449"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1955804" w14:textId="77777777" w:rsidR="008B1D24" w:rsidRPr="008B1D24" w:rsidRDefault="008B1D24" w:rsidP="008B1D24">
            <w:pPr>
              <w:pStyle w:val="NormalWeb"/>
              <w:autoSpaceDE w:val="0"/>
              <w:autoSpaceDN w:val="0"/>
              <w:adjustRightInd w:val="0"/>
              <w:spacing w:line="360" w:lineRule="auto"/>
              <w:jc w:val="center"/>
              <w:rPr>
                <w:rFonts w:ascii="Arial" w:eastAsia="MS Gothic" w:hAnsi="Arial" w:cs="Arial"/>
                <w:b/>
                <w:bCs/>
                <w:sz w:val="22"/>
                <w:szCs w:val="22"/>
                <w:lang w:val="en-US"/>
              </w:rPr>
            </w:pPr>
          </w:p>
          <w:p w14:paraId="395E7C60" w14:textId="77777777" w:rsidR="008B1D24" w:rsidRPr="008B1D24" w:rsidRDefault="008B1D24" w:rsidP="008B1D24">
            <w:pPr>
              <w:pStyle w:val="NormalWeb"/>
              <w:autoSpaceDE w:val="0"/>
              <w:autoSpaceDN w:val="0"/>
              <w:adjustRightInd w:val="0"/>
              <w:spacing w:line="360" w:lineRule="auto"/>
              <w:jc w:val="center"/>
              <w:rPr>
                <w:rFonts w:ascii="Arial" w:hAnsi="Arial" w:cs="Arial"/>
              </w:rPr>
            </w:pPr>
            <w:r w:rsidRPr="008B1D24">
              <w:rPr>
                <w:rFonts w:ascii="Segoe UI Symbol" w:eastAsia="MS Gothic" w:hAnsi="Segoe UI Symbol" w:cs="Segoe UI Symbol"/>
                <w:b/>
                <w:bCs/>
                <w:sz w:val="22"/>
                <w:szCs w:val="22"/>
                <w:lang w:val="en-US"/>
              </w:rPr>
              <w:t>☐</w:t>
            </w:r>
          </w:p>
        </w:tc>
        <w:tc>
          <w:tcPr>
            <w:tcW w:w="716"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8D6506E" w14:textId="77777777" w:rsidR="008B1D24" w:rsidRPr="008B1D24" w:rsidRDefault="008B1D24" w:rsidP="008B1D24">
            <w:pPr>
              <w:pStyle w:val="NormalWeb"/>
              <w:autoSpaceDE w:val="0"/>
              <w:autoSpaceDN w:val="0"/>
              <w:adjustRightInd w:val="0"/>
              <w:spacing w:line="360" w:lineRule="auto"/>
              <w:jc w:val="center"/>
              <w:rPr>
                <w:rFonts w:ascii="Arial" w:eastAsia="MS Gothic" w:hAnsi="Arial" w:cs="Arial"/>
                <w:b/>
                <w:bCs/>
                <w:sz w:val="22"/>
                <w:szCs w:val="22"/>
                <w:lang w:val="en-US"/>
              </w:rPr>
            </w:pPr>
          </w:p>
          <w:sdt>
            <w:sdtPr>
              <w:rPr>
                <w:rFonts w:ascii="Arial" w:hAnsi="Arial" w:cs="Arial"/>
                <w:b/>
                <w:bCs/>
                <w:sz w:val="22"/>
                <w:szCs w:val="22"/>
              </w:rPr>
              <w:id w:val="1194883074"/>
              <w14:checkbox>
                <w14:checked w14:val="1"/>
                <w14:checkedState w14:val="2612" w14:font="MS Gothic"/>
                <w14:uncheckedState w14:val="2610" w14:font="MS Gothic"/>
              </w14:checkbox>
            </w:sdtPr>
            <w:sdtContent>
              <w:p w14:paraId="50D878D5" w14:textId="77777777" w:rsidR="008B1D24" w:rsidRPr="008B1D24" w:rsidRDefault="008B1D24" w:rsidP="008B1D24">
                <w:pPr>
                  <w:autoSpaceDE w:val="0"/>
                  <w:autoSpaceDN w:val="0"/>
                  <w:adjustRightInd w:val="0"/>
                  <w:jc w:val="center"/>
                  <w:rPr>
                    <w:rFonts w:ascii="Arial" w:hAnsi="Arial" w:cs="Arial"/>
                    <w:b/>
                    <w:bCs/>
                    <w:sz w:val="22"/>
                    <w:szCs w:val="22"/>
                  </w:rPr>
                </w:pPr>
                <w:r w:rsidRPr="008B1D24">
                  <w:rPr>
                    <w:rFonts w:ascii="Segoe UI Symbol" w:eastAsia="MS Gothic" w:hAnsi="Segoe UI Symbol" w:cs="Segoe UI Symbol"/>
                    <w:b/>
                    <w:bCs/>
                    <w:sz w:val="22"/>
                    <w:szCs w:val="22"/>
                  </w:rPr>
                  <w:t>☒</w:t>
                </w:r>
              </w:p>
            </w:sdtContent>
          </w:sdt>
        </w:tc>
      </w:tr>
      <w:tr w:rsidR="008B1D24" w:rsidRPr="008B1D24" w14:paraId="20F6E611" w14:textId="77777777" w:rsidTr="003E4651">
        <w:trPr>
          <w:trHeight w:val="403"/>
        </w:trPr>
        <w:tc>
          <w:tcPr>
            <w:tcW w:w="25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B7C3ED" w14:textId="77777777" w:rsidR="008B1D24" w:rsidRPr="008B1D24" w:rsidRDefault="008B1D24" w:rsidP="008B1D24">
            <w:pPr>
              <w:pStyle w:val="NormalWeb"/>
              <w:autoSpaceDE w:val="0"/>
              <w:autoSpaceDN w:val="0"/>
              <w:adjustRightInd w:val="0"/>
              <w:spacing w:line="360" w:lineRule="auto"/>
              <w:jc w:val="center"/>
              <w:rPr>
                <w:rFonts w:ascii="Arial" w:hAnsi="Arial" w:cs="Arial"/>
                <w:sz w:val="22"/>
                <w:szCs w:val="22"/>
              </w:rPr>
            </w:pPr>
          </w:p>
        </w:tc>
        <w:tc>
          <w:tcPr>
            <w:tcW w:w="4744"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1E45E00" w14:textId="77777777" w:rsidR="008B1D24" w:rsidRPr="008B1D24" w:rsidRDefault="008B1D24" w:rsidP="008B1D24">
            <w:pPr>
              <w:pStyle w:val="NormalWeb"/>
              <w:autoSpaceDE w:val="0"/>
              <w:autoSpaceDN w:val="0"/>
              <w:adjustRightInd w:val="0"/>
              <w:spacing w:line="360" w:lineRule="auto"/>
              <w:rPr>
                <w:rFonts w:ascii="Arial" w:hAnsi="Arial" w:cs="Arial"/>
              </w:rPr>
            </w:pPr>
            <w:r w:rsidRPr="008B1D24">
              <w:rPr>
                <w:rFonts w:ascii="Arial" w:hAnsi="Arial" w:cs="Arial"/>
                <w:sz w:val="22"/>
                <w:szCs w:val="22"/>
              </w:rPr>
              <w:t>If YES, provide a</w:t>
            </w:r>
            <w:r w:rsidRPr="008B1D24">
              <w:rPr>
                <w:rFonts w:ascii="Arial" w:hAnsi="Arial" w:cs="Arial"/>
                <w:b/>
                <w:bCs/>
                <w:sz w:val="22"/>
                <w:szCs w:val="22"/>
              </w:rPr>
              <w:t xml:space="preserve"> </w:t>
            </w:r>
            <w:r w:rsidRPr="008B1D24">
              <w:rPr>
                <w:rFonts w:ascii="Arial" w:hAnsi="Arial" w:cs="Arial"/>
                <w:sz w:val="22"/>
                <w:szCs w:val="22"/>
              </w:rPr>
              <w:t>description of the special category data and explain why this data needs to be collected:</w:t>
            </w:r>
          </w:p>
        </w:tc>
      </w:tr>
      <w:tr w:rsidR="008B1D24" w:rsidRPr="008B1D24" w14:paraId="77A0CB4E" w14:textId="77777777" w:rsidTr="003E4651">
        <w:trPr>
          <w:trHeight w:val="403"/>
        </w:trPr>
        <w:tc>
          <w:tcPr>
            <w:tcW w:w="256" w:type="pct"/>
            <w:tcBorders>
              <w:top w:val="single" w:sz="4" w:space="0" w:color="auto"/>
              <w:left w:val="single" w:sz="4" w:space="0" w:color="auto"/>
              <w:bottom w:val="single" w:sz="4" w:space="0" w:color="auto"/>
              <w:right w:val="single" w:sz="4" w:space="0" w:color="auto"/>
            </w:tcBorders>
            <w:vAlign w:val="center"/>
          </w:tcPr>
          <w:p w14:paraId="3AE4D944" w14:textId="77777777" w:rsidR="008B1D24" w:rsidRPr="008B1D24" w:rsidRDefault="008B1D24" w:rsidP="008B1D24">
            <w:pPr>
              <w:jc w:val="center"/>
              <w:rPr>
                <w:rFonts w:ascii="Arial" w:hAnsi="Arial" w:cs="Arial"/>
                <w:sz w:val="22"/>
                <w:szCs w:val="22"/>
              </w:rPr>
            </w:pPr>
            <w:r w:rsidRPr="008B1D24">
              <w:rPr>
                <w:rFonts w:ascii="Arial" w:hAnsi="Arial" w:cs="Arial"/>
                <w:sz w:val="22"/>
                <w:szCs w:val="22"/>
              </w:rPr>
              <w:t>4</w:t>
            </w:r>
          </w:p>
        </w:tc>
        <w:tc>
          <w:tcPr>
            <w:tcW w:w="4744" w:type="pct"/>
            <w:gridSpan w:val="3"/>
            <w:tcBorders>
              <w:top w:val="single" w:sz="4" w:space="0" w:color="auto"/>
              <w:left w:val="single" w:sz="4" w:space="0" w:color="auto"/>
              <w:bottom w:val="single" w:sz="4" w:space="0" w:color="auto"/>
              <w:right w:val="single" w:sz="4" w:space="0" w:color="auto"/>
            </w:tcBorders>
            <w:vAlign w:val="center"/>
            <w:hideMark/>
          </w:tcPr>
          <w:p w14:paraId="786FDD4B" w14:textId="77777777" w:rsidR="008B1D24" w:rsidRPr="008B1D24" w:rsidRDefault="008B1D24" w:rsidP="008B1D24">
            <w:pPr>
              <w:rPr>
                <w:rFonts w:ascii="Arial" w:hAnsi="Arial" w:cs="Arial"/>
                <w:color w:val="00B050"/>
                <w:szCs w:val="22"/>
              </w:rPr>
            </w:pPr>
            <w:r w:rsidRPr="008B1D24">
              <w:rPr>
                <w:rFonts w:ascii="Arial" w:hAnsi="Arial" w:cs="Arial"/>
                <w:color w:val="00B050"/>
                <w:sz w:val="22"/>
              </w:rPr>
              <w:t>What counts as ‘sensitive’ will differ between cultures. Any information on behaviour that is not in accordance with cultural norms would count as sensitive personal data.</w:t>
            </w:r>
          </w:p>
          <w:p w14:paraId="76896D0B" w14:textId="77777777" w:rsidR="008B1D24" w:rsidRPr="008B1D24" w:rsidRDefault="008B1D24" w:rsidP="008B1D24">
            <w:pPr>
              <w:rPr>
                <w:rFonts w:ascii="Arial" w:hAnsi="Arial" w:cs="Arial"/>
                <w:sz w:val="22"/>
                <w:szCs w:val="22"/>
              </w:rPr>
            </w:pPr>
          </w:p>
          <w:p w14:paraId="1129474B" w14:textId="77777777" w:rsidR="008B1D24" w:rsidRPr="008B1D24" w:rsidRDefault="008B1D24" w:rsidP="008B1D24">
            <w:pPr>
              <w:autoSpaceDE w:val="0"/>
              <w:autoSpaceDN w:val="0"/>
              <w:adjustRightInd w:val="0"/>
              <w:rPr>
                <w:rFonts w:ascii="Arial" w:hAnsi="Arial" w:cs="Arial"/>
              </w:rPr>
            </w:pPr>
            <w:r w:rsidRPr="008B1D24">
              <w:rPr>
                <w:rFonts w:ascii="Arial" w:hAnsi="Arial" w:cs="Arial"/>
                <w:i/>
                <w:color w:val="808080"/>
                <w:sz w:val="18"/>
                <w:szCs w:val="18"/>
              </w:rPr>
              <w:t>(this box should expand as you type)</w:t>
            </w:r>
          </w:p>
        </w:tc>
      </w:tr>
    </w:tbl>
    <w:p w14:paraId="6EA45EFA" w14:textId="77777777" w:rsidR="008B1D24" w:rsidRPr="008B1D24" w:rsidRDefault="008B1D24" w:rsidP="008B1D24">
      <w:pPr>
        <w:rPr>
          <w:rFonts w:ascii="Arial" w:hAnsi="Arial" w:cs="Arial"/>
        </w:rPr>
      </w:pPr>
    </w:p>
    <w:tbl>
      <w:tblPr>
        <w:tblStyle w:val="TableGrid"/>
        <w:tblW w:w="5186" w:type="pct"/>
        <w:tblLook w:val="04A0" w:firstRow="1" w:lastRow="0" w:firstColumn="1" w:lastColumn="0" w:noHBand="0" w:noVBand="1"/>
      </w:tblPr>
      <w:tblGrid>
        <w:gridCol w:w="482"/>
        <w:gridCol w:w="6798"/>
        <w:gridCol w:w="853"/>
        <w:gridCol w:w="1218"/>
      </w:tblGrid>
      <w:tr w:rsidR="008B1D24" w:rsidRPr="008B1D24" w14:paraId="7792CC60" w14:textId="77777777" w:rsidTr="003E4651">
        <w:trPr>
          <w:trHeight w:val="439"/>
        </w:trPr>
        <w:tc>
          <w:tcPr>
            <w:tcW w:w="258" w:type="pct"/>
            <w:shd w:val="clear" w:color="auto" w:fill="F2F2F2" w:themeFill="background1" w:themeFillShade="F2"/>
            <w:vAlign w:val="center"/>
          </w:tcPr>
          <w:p w14:paraId="32DC8F89"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p>
        </w:tc>
        <w:tc>
          <w:tcPr>
            <w:tcW w:w="3635" w:type="pct"/>
            <w:shd w:val="clear" w:color="auto" w:fill="F2F2F2" w:themeFill="background1" w:themeFillShade="F2"/>
          </w:tcPr>
          <w:p w14:paraId="527B5834" w14:textId="77777777" w:rsidR="008B1D24" w:rsidRPr="008B1D24" w:rsidRDefault="008B1D24" w:rsidP="008B1D24">
            <w:pPr>
              <w:autoSpaceDE w:val="0"/>
              <w:autoSpaceDN w:val="0"/>
              <w:adjustRightInd w:val="0"/>
              <w:spacing w:line="360" w:lineRule="auto"/>
              <w:rPr>
                <w:rFonts w:ascii="Arial" w:hAnsi="Arial" w:cs="Arial"/>
                <w:b/>
                <w:bCs/>
                <w:sz w:val="22"/>
                <w:szCs w:val="22"/>
              </w:rPr>
            </w:pPr>
            <w:r w:rsidRPr="008B1D24">
              <w:rPr>
                <w:rFonts w:ascii="Arial" w:hAnsi="Arial" w:cs="Arial"/>
                <w:b/>
              </w:rPr>
              <w:br w:type="page"/>
            </w:r>
            <w:r w:rsidRPr="008B1D24">
              <w:rPr>
                <w:rFonts w:ascii="Arial" w:hAnsi="Arial" w:cs="Arial"/>
                <w:b/>
                <w:sz w:val="22"/>
                <w:szCs w:val="22"/>
              </w:rPr>
              <w:t>Will data from the research activity (collected data, drafts of the thesis, or materials for publication) be stored in any of the following ways?</w:t>
            </w:r>
          </w:p>
        </w:tc>
        <w:tc>
          <w:tcPr>
            <w:tcW w:w="456" w:type="pct"/>
            <w:shd w:val="clear" w:color="auto" w:fill="F2F2F2" w:themeFill="background1" w:themeFillShade="F2"/>
          </w:tcPr>
          <w:p w14:paraId="60F3B022" w14:textId="77777777" w:rsidR="008B1D24" w:rsidRPr="008B1D24" w:rsidRDefault="008B1D24" w:rsidP="008B1D24">
            <w:pPr>
              <w:autoSpaceDE w:val="0"/>
              <w:autoSpaceDN w:val="0"/>
              <w:adjustRightInd w:val="0"/>
              <w:spacing w:line="360" w:lineRule="auto"/>
              <w:jc w:val="center"/>
              <w:rPr>
                <w:rFonts w:ascii="Arial" w:hAnsi="Arial" w:cs="Arial"/>
                <w:b/>
                <w:bCs/>
                <w:sz w:val="22"/>
                <w:szCs w:val="22"/>
              </w:rPr>
            </w:pPr>
            <w:r w:rsidRPr="008B1D24">
              <w:rPr>
                <w:rFonts w:ascii="Arial" w:hAnsi="Arial" w:cs="Arial"/>
                <w:b/>
                <w:bCs/>
                <w:sz w:val="22"/>
                <w:szCs w:val="22"/>
              </w:rPr>
              <w:t>YES</w:t>
            </w:r>
          </w:p>
        </w:tc>
        <w:tc>
          <w:tcPr>
            <w:tcW w:w="651" w:type="pct"/>
            <w:shd w:val="clear" w:color="auto" w:fill="F2F2F2" w:themeFill="background1" w:themeFillShade="F2"/>
          </w:tcPr>
          <w:p w14:paraId="7FB9021B" w14:textId="77777777" w:rsidR="008B1D24" w:rsidRPr="008B1D24" w:rsidRDefault="008B1D24" w:rsidP="008B1D24">
            <w:pPr>
              <w:autoSpaceDE w:val="0"/>
              <w:autoSpaceDN w:val="0"/>
              <w:adjustRightInd w:val="0"/>
              <w:spacing w:line="360" w:lineRule="auto"/>
              <w:jc w:val="center"/>
              <w:rPr>
                <w:rFonts w:ascii="Arial" w:hAnsi="Arial" w:cs="Arial"/>
                <w:b/>
                <w:bCs/>
                <w:sz w:val="22"/>
                <w:szCs w:val="22"/>
              </w:rPr>
            </w:pPr>
            <w:r w:rsidRPr="008B1D24">
              <w:rPr>
                <w:rFonts w:ascii="Arial" w:hAnsi="Arial" w:cs="Arial"/>
                <w:b/>
                <w:bCs/>
                <w:sz w:val="22"/>
                <w:szCs w:val="22"/>
              </w:rPr>
              <w:t>NO</w:t>
            </w:r>
          </w:p>
        </w:tc>
      </w:tr>
      <w:tr w:rsidR="008B1D24" w:rsidRPr="008B1D24" w14:paraId="3FF7C0C6" w14:textId="77777777" w:rsidTr="003E4651">
        <w:trPr>
          <w:trHeight w:val="439"/>
        </w:trPr>
        <w:tc>
          <w:tcPr>
            <w:tcW w:w="258" w:type="pct"/>
            <w:shd w:val="clear" w:color="auto" w:fill="F2F2F2" w:themeFill="background1" w:themeFillShade="F2"/>
            <w:vAlign w:val="center"/>
          </w:tcPr>
          <w:p w14:paraId="55B787C5"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Arial" w:hAnsi="Arial" w:cs="Arial"/>
                <w:sz w:val="22"/>
                <w:szCs w:val="22"/>
              </w:rPr>
              <w:t>5</w:t>
            </w:r>
          </w:p>
        </w:tc>
        <w:tc>
          <w:tcPr>
            <w:tcW w:w="3635" w:type="pct"/>
            <w:shd w:val="clear" w:color="auto" w:fill="F2F2F2" w:themeFill="background1" w:themeFillShade="F2"/>
            <w:vAlign w:val="center"/>
          </w:tcPr>
          <w:p w14:paraId="7CE06502" w14:textId="77777777" w:rsidR="008B1D24" w:rsidRPr="008B1D24" w:rsidRDefault="008B1D24" w:rsidP="008B1D24">
            <w:pPr>
              <w:autoSpaceDE w:val="0"/>
              <w:autoSpaceDN w:val="0"/>
              <w:adjustRightInd w:val="0"/>
              <w:spacing w:line="360" w:lineRule="auto"/>
              <w:rPr>
                <w:rFonts w:ascii="Arial" w:hAnsi="Arial" w:cs="Arial"/>
                <w:sz w:val="22"/>
                <w:szCs w:val="22"/>
              </w:rPr>
            </w:pPr>
            <w:r w:rsidRPr="008B1D24">
              <w:rPr>
                <w:rFonts w:ascii="Arial" w:hAnsi="Arial" w:cs="Arial"/>
                <w:sz w:val="22"/>
                <w:szCs w:val="22"/>
              </w:rPr>
              <w:t>Manual files (i.e. in paper form)?</w:t>
            </w:r>
          </w:p>
        </w:tc>
        <w:tc>
          <w:tcPr>
            <w:tcW w:w="456" w:type="pct"/>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478FF2C4" w14:textId="77777777" w:rsidR="008B1D24" w:rsidRPr="008B1D24" w:rsidRDefault="008B1D24" w:rsidP="008B1D24">
                <w:pPr>
                  <w:autoSpaceDE w:val="0"/>
                  <w:autoSpaceDN w:val="0"/>
                  <w:adjustRightInd w:val="0"/>
                  <w:spacing w:line="360" w:lineRule="auto"/>
                  <w:jc w:val="center"/>
                  <w:rPr>
                    <w:rFonts w:ascii="Arial" w:hAnsi="Arial" w:cs="Arial"/>
                    <w:bCs/>
                    <w:sz w:val="22"/>
                    <w:szCs w:val="22"/>
                  </w:rPr>
                </w:pPr>
                <w:r w:rsidRPr="008B1D24">
                  <w:rPr>
                    <w:rFonts w:ascii="Segoe UI Symbol" w:eastAsia="MS Gothic" w:hAnsi="Segoe UI Symbol" w:cs="Segoe UI Symbol"/>
                    <w:b/>
                    <w:bCs/>
                    <w:sz w:val="22"/>
                    <w:szCs w:val="22"/>
                  </w:rPr>
                  <w:t>☐</w:t>
                </w:r>
              </w:p>
            </w:sdtContent>
          </w:sdt>
        </w:tc>
        <w:tc>
          <w:tcPr>
            <w:tcW w:w="651" w:type="pct"/>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861188D"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Segoe UI Symbol" w:eastAsia="MS Gothic" w:hAnsi="Segoe UI Symbol" w:cs="Segoe UI Symbol"/>
                    <w:b/>
                    <w:bCs/>
                    <w:sz w:val="22"/>
                    <w:szCs w:val="22"/>
                  </w:rPr>
                  <w:t>☒</w:t>
                </w:r>
              </w:p>
            </w:sdtContent>
          </w:sdt>
        </w:tc>
      </w:tr>
      <w:tr w:rsidR="008B1D24" w:rsidRPr="008B1D24" w14:paraId="1067FD70" w14:textId="77777777" w:rsidTr="003E4651">
        <w:trPr>
          <w:trHeight w:val="403"/>
        </w:trPr>
        <w:tc>
          <w:tcPr>
            <w:tcW w:w="258" w:type="pct"/>
            <w:shd w:val="clear" w:color="auto" w:fill="F2F2F2" w:themeFill="background1" w:themeFillShade="F2"/>
            <w:vAlign w:val="center"/>
          </w:tcPr>
          <w:p w14:paraId="1EAB46F8"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Arial" w:hAnsi="Arial" w:cs="Arial"/>
                <w:sz w:val="22"/>
                <w:szCs w:val="22"/>
              </w:rPr>
              <w:t>6</w:t>
            </w:r>
          </w:p>
        </w:tc>
        <w:tc>
          <w:tcPr>
            <w:tcW w:w="3635" w:type="pct"/>
            <w:shd w:val="clear" w:color="auto" w:fill="F2F2F2" w:themeFill="background1" w:themeFillShade="F2"/>
            <w:vAlign w:val="center"/>
          </w:tcPr>
          <w:p w14:paraId="2BCE662C" w14:textId="77777777" w:rsidR="008B1D24" w:rsidRPr="008B1D24" w:rsidRDefault="008B1D24" w:rsidP="008B1D24">
            <w:pPr>
              <w:autoSpaceDE w:val="0"/>
              <w:autoSpaceDN w:val="0"/>
              <w:adjustRightInd w:val="0"/>
              <w:spacing w:line="360" w:lineRule="auto"/>
              <w:rPr>
                <w:rFonts w:ascii="Arial" w:hAnsi="Arial" w:cs="Arial"/>
                <w:sz w:val="22"/>
                <w:szCs w:val="22"/>
              </w:rPr>
            </w:pPr>
            <w:r w:rsidRPr="008B1D24">
              <w:rPr>
                <w:rFonts w:ascii="Arial" w:hAnsi="Arial" w:cs="Arial"/>
                <w:sz w:val="22"/>
                <w:szCs w:val="22"/>
              </w:rPr>
              <w:t>University computers?</w:t>
            </w:r>
          </w:p>
        </w:tc>
        <w:tc>
          <w:tcPr>
            <w:tcW w:w="456" w:type="pct"/>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283263CD" w14:textId="77777777" w:rsidR="008B1D24" w:rsidRPr="008B1D24" w:rsidRDefault="008B1D24" w:rsidP="008B1D24">
                <w:pPr>
                  <w:autoSpaceDE w:val="0"/>
                  <w:autoSpaceDN w:val="0"/>
                  <w:adjustRightInd w:val="0"/>
                  <w:spacing w:line="360" w:lineRule="auto"/>
                  <w:jc w:val="center"/>
                  <w:rPr>
                    <w:rFonts w:ascii="Arial" w:hAnsi="Arial" w:cs="Arial"/>
                    <w:bCs/>
                    <w:sz w:val="22"/>
                    <w:szCs w:val="22"/>
                  </w:rPr>
                </w:pPr>
                <w:r w:rsidRPr="008B1D24">
                  <w:rPr>
                    <w:rFonts w:ascii="Segoe UI Symbol" w:eastAsia="MS Gothic" w:hAnsi="Segoe UI Symbol" w:cs="Segoe UI Symbol"/>
                    <w:b/>
                    <w:bCs/>
                    <w:sz w:val="22"/>
                    <w:szCs w:val="22"/>
                  </w:rPr>
                  <w:t>☒</w:t>
                </w:r>
              </w:p>
            </w:sdtContent>
          </w:sdt>
        </w:tc>
        <w:tc>
          <w:tcPr>
            <w:tcW w:w="651" w:type="pct"/>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302B83B1"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Segoe UI Symbol" w:eastAsia="MS Gothic" w:hAnsi="Segoe UI Symbol" w:cs="Segoe UI Symbol"/>
                    <w:b/>
                    <w:bCs/>
                    <w:sz w:val="22"/>
                    <w:szCs w:val="22"/>
                  </w:rPr>
                  <w:t>☐</w:t>
                </w:r>
              </w:p>
            </w:sdtContent>
          </w:sdt>
        </w:tc>
      </w:tr>
      <w:tr w:rsidR="008B1D24" w:rsidRPr="008B1D24" w14:paraId="48D7F1B0" w14:textId="77777777" w:rsidTr="003E4651">
        <w:trPr>
          <w:trHeight w:val="439"/>
        </w:trPr>
        <w:tc>
          <w:tcPr>
            <w:tcW w:w="258" w:type="pct"/>
            <w:shd w:val="clear" w:color="auto" w:fill="F2F2F2" w:themeFill="background1" w:themeFillShade="F2"/>
            <w:vAlign w:val="center"/>
          </w:tcPr>
          <w:p w14:paraId="007266E4"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Arial" w:hAnsi="Arial" w:cs="Arial"/>
                <w:sz w:val="22"/>
                <w:szCs w:val="22"/>
              </w:rPr>
              <w:t>7</w:t>
            </w:r>
          </w:p>
        </w:tc>
        <w:tc>
          <w:tcPr>
            <w:tcW w:w="3635" w:type="pct"/>
            <w:shd w:val="clear" w:color="auto" w:fill="F2F2F2" w:themeFill="background1" w:themeFillShade="F2"/>
            <w:vAlign w:val="center"/>
          </w:tcPr>
          <w:p w14:paraId="3FE1EAF5" w14:textId="77777777" w:rsidR="008B1D24" w:rsidRPr="008B1D24" w:rsidRDefault="008B1D24" w:rsidP="008B1D24">
            <w:pPr>
              <w:autoSpaceDE w:val="0"/>
              <w:autoSpaceDN w:val="0"/>
              <w:adjustRightInd w:val="0"/>
              <w:spacing w:line="360" w:lineRule="auto"/>
              <w:rPr>
                <w:rFonts w:ascii="Arial" w:hAnsi="Arial" w:cs="Arial"/>
                <w:sz w:val="22"/>
                <w:szCs w:val="22"/>
              </w:rPr>
            </w:pPr>
            <w:r w:rsidRPr="008B1D24">
              <w:rPr>
                <w:rFonts w:ascii="Arial" w:hAnsi="Arial" w:cs="Arial"/>
                <w:sz w:val="22"/>
                <w:szCs w:val="22"/>
              </w:rPr>
              <w:t>Private company computers?</w:t>
            </w:r>
          </w:p>
        </w:tc>
        <w:tc>
          <w:tcPr>
            <w:tcW w:w="456" w:type="pct"/>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Content>
              <w:p w14:paraId="58FF8056" w14:textId="77777777" w:rsidR="008B1D24" w:rsidRPr="008B1D24" w:rsidRDefault="008B1D24" w:rsidP="008B1D24">
                <w:pPr>
                  <w:autoSpaceDE w:val="0"/>
                  <w:autoSpaceDN w:val="0"/>
                  <w:adjustRightInd w:val="0"/>
                  <w:spacing w:line="360" w:lineRule="auto"/>
                  <w:jc w:val="center"/>
                  <w:rPr>
                    <w:rFonts w:ascii="Arial" w:hAnsi="Arial" w:cs="Arial"/>
                    <w:bCs/>
                    <w:sz w:val="22"/>
                    <w:szCs w:val="22"/>
                  </w:rPr>
                </w:pPr>
                <w:r w:rsidRPr="008B1D24">
                  <w:rPr>
                    <w:rFonts w:ascii="Segoe UI Symbol" w:eastAsia="MS Gothic" w:hAnsi="Segoe UI Symbol" w:cs="Segoe UI Symbol"/>
                    <w:b/>
                    <w:bCs/>
                    <w:sz w:val="22"/>
                    <w:szCs w:val="22"/>
                  </w:rPr>
                  <w:t>☒</w:t>
                </w:r>
              </w:p>
            </w:sdtContent>
          </w:sdt>
        </w:tc>
        <w:tc>
          <w:tcPr>
            <w:tcW w:w="651" w:type="pct"/>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5CEB458C"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Segoe UI Symbol" w:eastAsia="MS Gothic" w:hAnsi="Segoe UI Symbol" w:cs="Segoe UI Symbol"/>
                    <w:b/>
                    <w:bCs/>
                    <w:sz w:val="22"/>
                    <w:szCs w:val="22"/>
                  </w:rPr>
                  <w:t>☐</w:t>
                </w:r>
              </w:p>
            </w:sdtContent>
          </w:sdt>
        </w:tc>
      </w:tr>
      <w:tr w:rsidR="008B1D24" w:rsidRPr="008B1D24" w14:paraId="2C7EE0C0" w14:textId="77777777" w:rsidTr="003E4651">
        <w:trPr>
          <w:trHeight w:val="403"/>
        </w:trPr>
        <w:tc>
          <w:tcPr>
            <w:tcW w:w="258" w:type="pct"/>
            <w:shd w:val="clear" w:color="auto" w:fill="F2F2F2" w:themeFill="background1" w:themeFillShade="F2"/>
            <w:vAlign w:val="center"/>
          </w:tcPr>
          <w:p w14:paraId="1F5FC102"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Arial" w:hAnsi="Arial" w:cs="Arial"/>
                <w:sz w:val="22"/>
                <w:szCs w:val="22"/>
              </w:rPr>
              <w:t>8</w:t>
            </w:r>
          </w:p>
        </w:tc>
        <w:tc>
          <w:tcPr>
            <w:tcW w:w="3635" w:type="pct"/>
            <w:shd w:val="clear" w:color="auto" w:fill="F2F2F2" w:themeFill="background1" w:themeFillShade="F2"/>
            <w:vAlign w:val="center"/>
          </w:tcPr>
          <w:p w14:paraId="377C3BEC" w14:textId="77777777" w:rsidR="008B1D24" w:rsidRPr="008B1D24" w:rsidRDefault="008B1D24" w:rsidP="008B1D24">
            <w:pPr>
              <w:autoSpaceDE w:val="0"/>
              <w:autoSpaceDN w:val="0"/>
              <w:adjustRightInd w:val="0"/>
              <w:spacing w:line="360" w:lineRule="auto"/>
              <w:rPr>
                <w:rFonts w:ascii="Arial" w:hAnsi="Arial" w:cs="Arial"/>
                <w:sz w:val="22"/>
                <w:szCs w:val="22"/>
              </w:rPr>
            </w:pPr>
            <w:r w:rsidRPr="008B1D24">
              <w:rPr>
                <w:rFonts w:ascii="Arial" w:hAnsi="Arial" w:cs="Arial"/>
                <w:sz w:val="22"/>
                <w:szCs w:val="22"/>
              </w:rPr>
              <w:t>Home or other personal computers?</w:t>
            </w:r>
          </w:p>
        </w:tc>
        <w:tc>
          <w:tcPr>
            <w:tcW w:w="456" w:type="pct"/>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3413B08A" w14:textId="77777777" w:rsidR="008B1D24" w:rsidRPr="008B1D24" w:rsidRDefault="008B1D24" w:rsidP="008B1D24">
                <w:pPr>
                  <w:autoSpaceDE w:val="0"/>
                  <w:autoSpaceDN w:val="0"/>
                  <w:adjustRightInd w:val="0"/>
                  <w:spacing w:line="360" w:lineRule="auto"/>
                  <w:jc w:val="center"/>
                  <w:rPr>
                    <w:rFonts w:ascii="Arial" w:hAnsi="Arial" w:cs="Arial"/>
                    <w:bCs/>
                    <w:sz w:val="22"/>
                    <w:szCs w:val="22"/>
                  </w:rPr>
                </w:pPr>
                <w:r w:rsidRPr="008B1D24">
                  <w:rPr>
                    <w:rFonts w:ascii="Segoe UI Symbol" w:eastAsia="MS Gothic" w:hAnsi="Segoe UI Symbol" w:cs="Segoe UI Symbol"/>
                    <w:b/>
                    <w:bCs/>
                    <w:sz w:val="22"/>
                    <w:szCs w:val="22"/>
                  </w:rPr>
                  <w:t>☐</w:t>
                </w:r>
              </w:p>
            </w:sdtContent>
          </w:sdt>
        </w:tc>
        <w:tc>
          <w:tcPr>
            <w:tcW w:w="651" w:type="pct"/>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726875DF"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Segoe UI Symbol" w:eastAsia="MS Gothic" w:hAnsi="Segoe UI Symbol" w:cs="Segoe UI Symbol"/>
                    <w:b/>
                    <w:bCs/>
                    <w:sz w:val="22"/>
                    <w:szCs w:val="22"/>
                  </w:rPr>
                  <w:t>☒</w:t>
                </w:r>
              </w:p>
            </w:sdtContent>
          </w:sdt>
        </w:tc>
      </w:tr>
      <w:tr w:rsidR="008B1D24" w:rsidRPr="008B1D24" w14:paraId="10DAB9FA" w14:textId="77777777" w:rsidTr="003E4651">
        <w:trPr>
          <w:trHeight w:val="403"/>
        </w:trPr>
        <w:tc>
          <w:tcPr>
            <w:tcW w:w="258" w:type="pct"/>
            <w:shd w:val="clear" w:color="auto" w:fill="F2F2F2" w:themeFill="background1" w:themeFillShade="F2"/>
            <w:vAlign w:val="center"/>
          </w:tcPr>
          <w:p w14:paraId="1A80FF97"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Arial" w:hAnsi="Arial" w:cs="Arial"/>
                <w:sz w:val="22"/>
                <w:szCs w:val="22"/>
              </w:rPr>
              <w:t>9</w:t>
            </w:r>
          </w:p>
        </w:tc>
        <w:tc>
          <w:tcPr>
            <w:tcW w:w="3635" w:type="pct"/>
            <w:shd w:val="clear" w:color="auto" w:fill="F2F2F2" w:themeFill="background1" w:themeFillShade="F2"/>
            <w:vAlign w:val="center"/>
          </w:tcPr>
          <w:p w14:paraId="61DA1587" w14:textId="77777777" w:rsidR="008B1D24" w:rsidRPr="008B1D24" w:rsidRDefault="008B1D24" w:rsidP="008B1D24">
            <w:pPr>
              <w:autoSpaceDE w:val="0"/>
              <w:autoSpaceDN w:val="0"/>
              <w:adjustRightInd w:val="0"/>
              <w:spacing w:line="360" w:lineRule="auto"/>
              <w:rPr>
                <w:rFonts w:ascii="Arial" w:hAnsi="Arial" w:cs="Arial"/>
                <w:sz w:val="22"/>
                <w:szCs w:val="22"/>
              </w:rPr>
            </w:pPr>
            <w:r w:rsidRPr="008B1D24">
              <w:rPr>
                <w:rFonts w:ascii="Arial" w:hAnsi="Arial" w:cs="Arial"/>
                <w:sz w:val="22"/>
                <w:szCs w:val="22"/>
              </w:rPr>
              <w:t>Laptop computers/ CDs/ Portable disk-drives/ memory sticks?</w:t>
            </w:r>
          </w:p>
        </w:tc>
        <w:tc>
          <w:tcPr>
            <w:tcW w:w="456" w:type="pct"/>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0678B570" w14:textId="77777777" w:rsidR="008B1D24" w:rsidRPr="008B1D24" w:rsidRDefault="008B1D24" w:rsidP="008B1D24">
                <w:pPr>
                  <w:autoSpaceDE w:val="0"/>
                  <w:autoSpaceDN w:val="0"/>
                  <w:adjustRightInd w:val="0"/>
                  <w:spacing w:line="360" w:lineRule="auto"/>
                  <w:jc w:val="center"/>
                  <w:rPr>
                    <w:rFonts w:ascii="Arial" w:hAnsi="Arial" w:cs="Arial"/>
                    <w:bCs/>
                    <w:sz w:val="22"/>
                    <w:szCs w:val="22"/>
                  </w:rPr>
                </w:pPr>
                <w:r w:rsidRPr="008B1D24">
                  <w:rPr>
                    <w:rFonts w:ascii="Segoe UI Symbol" w:eastAsia="MS Gothic" w:hAnsi="Segoe UI Symbol" w:cs="Segoe UI Symbol"/>
                    <w:b/>
                    <w:bCs/>
                    <w:sz w:val="22"/>
                    <w:szCs w:val="22"/>
                  </w:rPr>
                  <w:t>☐</w:t>
                </w:r>
              </w:p>
            </w:sdtContent>
          </w:sdt>
        </w:tc>
        <w:tc>
          <w:tcPr>
            <w:tcW w:w="651" w:type="pct"/>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5FD5318C"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Segoe UI Symbol" w:eastAsia="MS Gothic" w:hAnsi="Segoe UI Symbol" w:cs="Segoe UI Symbol"/>
                    <w:b/>
                    <w:bCs/>
                    <w:sz w:val="22"/>
                    <w:szCs w:val="22"/>
                  </w:rPr>
                  <w:t>☒</w:t>
                </w:r>
              </w:p>
            </w:sdtContent>
          </w:sdt>
        </w:tc>
      </w:tr>
      <w:tr w:rsidR="008B1D24" w:rsidRPr="008B1D24" w14:paraId="0299C969" w14:textId="77777777" w:rsidTr="003E4651">
        <w:trPr>
          <w:trHeight w:val="403"/>
        </w:trPr>
        <w:tc>
          <w:tcPr>
            <w:tcW w:w="258" w:type="pct"/>
            <w:shd w:val="clear" w:color="auto" w:fill="F2F2F2" w:themeFill="background1" w:themeFillShade="F2"/>
            <w:vAlign w:val="center"/>
          </w:tcPr>
          <w:p w14:paraId="321D77CC"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Arial" w:hAnsi="Arial" w:cs="Arial"/>
                <w:sz w:val="22"/>
                <w:szCs w:val="22"/>
              </w:rPr>
              <w:t>10</w:t>
            </w:r>
          </w:p>
        </w:tc>
        <w:tc>
          <w:tcPr>
            <w:tcW w:w="3635" w:type="pct"/>
            <w:shd w:val="clear" w:color="auto" w:fill="F2F2F2" w:themeFill="background1" w:themeFillShade="F2"/>
            <w:vAlign w:val="center"/>
          </w:tcPr>
          <w:p w14:paraId="2F89ADFE" w14:textId="77777777" w:rsidR="008B1D24" w:rsidRPr="008B1D24" w:rsidRDefault="008B1D24" w:rsidP="008B1D24">
            <w:pPr>
              <w:autoSpaceDE w:val="0"/>
              <w:autoSpaceDN w:val="0"/>
              <w:adjustRightInd w:val="0"/>
              <w:spacing w:line="360" w:lineRule="auto"/>
              <w:rPr>
                <w:rFonts w:ascii="Arial" w:hAnsi="Arial" w:cs="Arial"/>
                <w:sz w:val="22"/>
                <w:szCs w:val="22"/>
              </w:rPr>
            </w:pPr>
            <w:r w:rsidRPr="008B1D24">
              <w:rPr>
                <w:rFonts w:ascii="Arial" w:hAnsi="Arial" w:cs="Arial"/>
                <w:sz w:val="22"/>
                <w:szCs w:val="22"/>
              </w:rPr>
              <w:t>“Cloud” storage or websites?</w:t>
            </w:r>
          </w:p>
        </w:tc>
        <w:tc>
          <w:tcPr>
            <w:tcW w:w="456" w:type="pct"/>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4FE4BDCB" w14:textId="77777777" w:rsidR="008B1D24" w:rsidRPr="008B1D24" w:rsidRDefault="008B1D24" w:rsidP="008B1D24">
                <w:pPr>
                  <w:autoSpaceDE w:val="0"/>
                  <w:autoSpaceDN w:val="0"/>
                  <w:adjustRightInd w:val="0"/>
                  <w:spacing w:line="360" w:lineRule="auto"/>
                  <w:jc w:val="center"/>
                  <w:rPr>
                    <w:rFonts w:ascii="Arial" w:hAnsi="Arial" w:cs="Arial"/>
                    <w:bCs/>
                    <w:sz w:val="22"/>
                    <w:szCs w:val="22"/>
                  </w:rPr>
                </w:pPr>
                <w:r w:rsidRPr="008B1D24">
                  <w:rPr>
                    <w:rFonts w:ascii="Segoe UI Symbol" w:eastAsia="MS Gothic" w:hAnsi="Segoe UI Symbol" w:cs="Segoe UI Symbol"/>
                    <w:b/>
                    <w:bCs/>
                    <w:sz w:val="22"/>
                    <w:szCs w:val="22"/>
                  </w:rPr>
                  <w:t>☒</w:t>
                </w:r>
              </w:p>
            </w:sdtContent>
          </w:sdt>
        </w:tc>
        <w:tc>
          <w:tcPr>
            <w:tcW w:w="651" w:type="pct"/>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551EA64"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Segoe UI Symbol" w:eastAsia="MS Gothic" w:hAnsi="Segoe UI Symbol" w:cs="Segoe UI Symbol"/>
                    <w:b/>
                    <w:bCs/>
                    <w:sz w:val="22"/>
                    <w:szCs w:val="22"/>
                  </w:rPr>
                  <w:t>☐</w:t>
                </w:r>
              </w:p>
            </w:sdtContent>
          </w:sdt>
        </w:tc>
      </w:tr>
      <w:tr w:rsidR="008B1D24" w:rsidRPr="008B1D24" w14:paraId="3C5F6444" w14:textId="77777777" w:rsidTr="003E4651">
        <w:trPr>
          <w:trHeight w:val="403"/>
        </w:trPr>
        <w:tc>
          <w:tcPr>
            <w:tcW w:w="258" w:type="pct"/>
            <w:shd w:val="clear" w:color="auto" w:fill="F2F2F2" w:themeFill="background1" w:themeFillShade="F2"/>
            <w:vAlign w:val="center"/>
          </w:tcPr>
          <w:p w14:paraId="60D074C5"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Arial" w:hAnsi="Arial" w:cs="Arial"/>
                <w:sz w:val="22"/>
                <w:szCs w:val="22"/>
              </w:rPr>
              <w:t>11</w:t>
            </w:r>
          </w:p>
        </w:tc>
        <w:tc>
          <w:tcPr>
            <w:tcW w:w="3635" w:type="pct"/>
            <w:shd w:val="clear" w:color="auto" w:fill="F2F2F2" w:themeFill="background1" w:themeFillShade="F2"/>
          </w:tcPr>
          <w:p w14:paraId="381C892E" w14:textId="77777777" w:rsidR="008B1D24" w:rsidRPr="008B1D24" w:rsidRDefault="008B1D24" w:rsidP="008B1D24">
            <w:pPr>
              <w:autoSpaceDE w:val="0"/>
              <w:autoSpaceDN w:val="0"/>
              <w:adjustRightInd w:val="0"/>
              <w:spacing w:line="360" w:lineRule="auto"/>
              <w:rPr>
                <w:rFonts w:ascii="Arial" w:hAnsi="Arial" w:cs="Arial"/>
                <w:sz w:val="22"/>
                <w:szCs w:val="22"/>
              </w:rPr>
            </w:pPr>
            <w:r w:rsidRPr="008B1D24">
              <w:rPr>
                <w:rFonts w:ascii="Arial" w:hAnsi="Arial" w:cs="Arial"/>
                <w:sz w:val="22"/>
                <w:szCs w:val="22"/>
              </w:rPr>
              <w:t>Other – specify:</w:t>
            </w:r>
          </w:p>
          <w:p w14:paraId="39C76B80" w14:textId="77777777" w:rsidR="008B1D24" w:rsidRPr="008B1D24" w:rsidRDefault="008B1D24" w:rsidP="008B1D24">
            <w:pPr>
              <w:autoSpaceDE w:val="0"/>
              <w:autoSpaceDN w:val="0"/>
              <w:adjustRightInd w:val="0"/>
              <w:spacing w:line="360" w:lineRule="auto"/>
              <w:rPr>
                <w:rFonts w:ascii="Arial" w:hAnsi="Arial" w:cs="Arial"/>
                <w:sz w:val="22"/>
                <w:szCs w:val="22"/>
              </w:rPr>
            </w:pPr>
          </w:p>
        </w:tc>
        <w:tc>
          <w:tcPr>
            <w:tcW w:w="456" w:type="pct"/>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3273D369" w14:textId="77777777" w:rsidR="008B1D24" w:rsidRPr="008B1D24" w:rsidRDefault="008B1D24" w:rsidP="008B1D24">
                <w:pPr>
                  <w:autoSpaceDE w:val="0"/>
                  <w:autoSpaceDN w:val="0"/>
                  <w:adjustRightInd w:val="0"/>
                  <w:spacing w:line="360" w:lineRule="auto"/>
                  <w:jc w:val="center"/>
                  <w:rPr>
                    <w:rFonts w:ascii="Arial" w:hAnsi="Arial" w:cs="Arial"/>
                    <w:bCs/>
                    <w:sz w:val="22"/>
                    <w:szCs w:val="22"/>
                  </w:rPr>
                </w:pPr>
                <w:r w:rsidRPr="008B1D24">
                  <w:rPr>
                    <w:rFonts w:ascii="Segoe UI Symbol" w:eastAsia="MS Gothic" w:hAnsi="Segoe UI Symbol" w:cs="Segoe UI Symbol"/>
                    <w:b/>
                    <w:bCs/>
                    <w:sz w:val="22"/>
                    <w:szCs w:val="22"/>
                  </w:rPr>
                  <w:t>☐</w:t>
                </w:r>
              </w:p>
            </w:sdtContent>
          </w:sdt>
        </w:tc>
        <w:tc>
          <w:tcPr>
            <w:tcW w:w="651" w:type="pct"/>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208228AE"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Segoe UI Symbol" w:eastAsia="MS Gothic" w:hAnsi="Segoe UI Symbol" w:cs="Segoe UI Symbol"/>
                    <w:b/>
                    <w:bCs/>
                    <w:sz w:val="22"/>
                    <w:szCs w:val="22"/>
                  </w:rPr>
                  <w:t>☐</w:t>
                </w:r>
              </w:p>
            </w:sdtContent>
          </w:sdt>
        </w:tc>
      </w:tr>
      <w:tr w:rsidR="008B1D24" w:rsidRPr="008B1D24" w14:paraId="4A6D7F6F" w14:textId="77777777" w:rsidTr="003E4651">
        <w:trPr>
          <w:trHeight w:val="403"/>
        </w:trPr>
        <w:tc>
          <w:tcPr>
            <w:tcW w:w="258" w:type="pct"/>
            <w:shd w:val="clear" w:color="auto" w:fill="F2F2F2" w:themeFill="background1" w:themeFillShade="F2"/>
            <w:vAlign w:val="center"/>
          </w:tcPr>
          <w:p w14:paraId="3296625D" w14:textId="77777777" w:rsidR="008B1D24" w:rsidRPr="008B1D24" w:rsidRDefault="008B1D24" w:rsidP="008B1D24">
            <w:pPr>
              <w:autoSpaceDE w:val="0"/>
              <w:autoSpaceDN w:val="0"/>
              <w:adjustRightInd w:val="0"/>
              <w:spacing w:line="360" w:lineRule="auto"/>
              <w:jc w:val="center"/>
              <w:rPr>
                <w:rFonts w:ascii="Arial" w:hAnsi="Arial" w:cs="Arial"/>
                <w:bCs/>
                <w:sz w:val="22"/>
                <w:szCs w:val="22"/>
              </w:rPr>
            </w:pPr>
            <w:r w:rsidRPr="008B1D24">
              <w:rPr>
                <w:rFonts w:ascii="Arial" w:hAnsi="Arial" w:cs="Arial"/>
                <w:sz w:val="22"/>
                <w:szCs w:val="22"/>
              </w:rPr>
              <w:lastRenderedPageBreak/>
              <w:t>12</w:t>
            </w:r>
          </w:p>
        </w:tc>
        <w:tc>
          <w:tcPr>
            <w:tcW w:w="4742" w:type="pct"/>
            <w:gridSpan w:val="3"/>
            <w:shd w:val="clear" w:color="auto" w:fill="F2F2F2" w:themeFill="background1" w:themeFillShade="F2"/>
          </w:tcPr>
          <w:p w14:paraId="4E486592" w14:textId="77777777" w:rsidR="008B1D24" w:rsidRPr="008B1D24" w:rsidRDefault="008B1D24" w:rsidP="008B1D24">
            <w:pPr>
              <w:autoSpaceDE w:val="0"/>
              <w:autoSpaceDN w:val="0"/>
              <w:adjustRightInd w:val="0"/>
              <w:spacing w:line="360" w:lineRule="auto"/>
              <w:rPr>
                <w:rFonts w:ascii="Arial" w:hAnsi="Arial" w:cs="Arial"/>
                <w:b/>
                <w:bCs/>
                <w:sz w:val="22"/>
                <w:szCs w:val="22"/>
              </w:rPr>
            </w:pPr>
            <w:r w:rsidRPr="008B1D24">
              <w:rPr>
                <w:rFonts w:ascii="Arial" w:hAnsi="Arial" w:cs="Arial"/>
                <w:bCs/>
                <w:sz w:val="22"/>
                <w:szCs w:val="22"/>
              </w:rPr>
              <w:t xml:space="preserve">For all stored data, explain the measures in place to ensure the security of the data collected, data confidentiality, including details of backup procedures, </w:t>
            </w:r>
            <w:r w:rsidRPr="008B1D24">
              <w:rPr>
                <w:rFonts w:ascii="Arial" w:hAnsi="Arial" w:cs="Arial"/>
                <w:bCs/>
                <w:sz w:val="22"/>
                <w:szCs w:val="22"/>
                <w:shd w:val="clear" w:color="auto" w:fill="F2F2F2" w:themeFill="background1" w:themeFillShade="F2"/>
              </w:rPr>
              <w:t>password</w:t>
            </w:r>
            <w:r w:rsidRPr="008B1D24">
              <w:rPr>
                <w:rFonts w:ascii="Arial" w:hAnsi="Arial" w:cs="Arial"/>
                <w:bCs/>
                <w:sz w:val="22"/>
                <w:szCs w:val="22"/>
              </w:rPr>
              <w:t xml:space="preserve"> protection, encryption, anonymisation and pseudonymisation</w:t>
            </w:r>
            <w:r w:rsidRPr="008B1D24">
              <w:rPr>
                <w:rFonts w:ascii="Arial" w:hAnsi="Arial" w:cs="Arial"/>
                <w:sz w:val="22"/>
                <w:szCs w:val="22"/>
              </w:rPr>
              <w:t>:</w:t>
            </w:r>
          </w:p>
        </w:tc>
      </w:tr>
      <w:tr w:rsidR="008B1D24" w:rsidRPr="008B1D24" w14:paraId="641246E2" w14:textId="77777777" w:rsidTr="003E4651">
        <w:trPr>
          <w:trHeight w:val="403"/>
        </w:trPr>
        <w:tc>
          <w:tcPr>
            <w:tcW w:w="258" w:type="pct"/>
            <w:vAlign w:val="center"/>
          </w:tcPr>
          <w:p w14:paraId="65BEA6A7" w14:textId="77777777" w:rsidR="008B1D24" w:rsidRPr="008B1D24" w:rsidRDefault="008B1D24" w:rsidP="008B1D24">
            <w:pPr>
              <w:spacing w:line="360" w:lineRule="auto"/>
              <w:jc w:val="center"/>
              <w:rPr>
                <w:rFonts w:ascii="Arial" w:hAnsi="Arial" w:cs="Arial"/>
                <w:sz w:val="22"/>
                <w:szCs w:val="22"/>
              </w:rPr>
            </w:pPr>
          </w:p>
        </w:tc>
        <w:tc>
          <w:tcPr>
            <w:tcW w:w="4742" w:type="pct"/>
            <w:gridSpan w:val="3"/>
          </w:tcPr>
          <w:p w14:paraId="5E0C52FF" w14:textId="77777777" w:rsidR="008B1D24" w:rsidRPr="008B1D24" w:rsidRDefault="008B1D24" w:rsidP="008B1D24">
            <w:pPr>
              <w:spacing w:line="360" w:lineRule="auto"/>
              <w:rPr>
                <w:rFonts w:ascii="Arial" w:hAnsi="Arial" w:cs="Arial"/>
                <w:sz w:val="22"/>
                <w:szCs w:val="22"/>
              </w:rPr>
            </w:pPr>
          </w:p>
          <w:p w14:paraId="30AC7BB3" w14:textId="089BDCDA" w:rsidR="008B1D24" w:rsidRPr="003E4651" w:rsidRDefault="008B1D24" w:rsidP="008B1D24">
            <w:pPr>
              <w:autoSpaceDE w:val="0"/>
              <w:autoSpaceDN w:val="0"/>
              <w:adjustRightInd w:val="0"/>
              <w:spacing w:line="360" w:lineRule="auto"/>
              <w:rPr>
                <w:rFonts w:ascii="Arial" w:hAnsi="Arial" w:cs="Arial"/>
                <w:sz w:val="22"/>
                <w:szCs w:val="22"/>
                <w:lang w:eastAsia="en-GB"/>
              </w:rPr>
            </w:pPr>
            <w:r w:rsidRPr="008B1D24">
              <w:rPr>
                <w:rFonts w:ascii="Arial" w:hAnsi="Arial" w:cs="Arial"/>
                <w:sz w:val="22"/>
              </w:rPr>
              <w:t>Personal computer and laptop will be used for storing collected data. In addition to this, a</w:t>
            </w:r>
            <w:r w:rsidRPr="008B1D24">
              <w:rPr>
                <w:rFonts w:ascii="Arial" w:hAnsi="Arial" w:cs="Arial"/>
                <w:sz w:val="22"/>
                <w:szCs w:val="22"/>
                <w:lang w:eastAsia="en-GB"/>
              </w:rPr>
              <w:t>ll data will be kept in password protected cloud storage on the University Office 365 system</w:t>
            </w:r>
            <w:r w:rsidR="003E4651">
              <w:rPr>
                <w:rFonts w:ascii="Arial" w:hAnsi="Arial" w:cs="Arial"/>
                <w:sz w:val="22"/>
                <w:szCs w:val="22"/>
                <w:lang w:eastAsia="en-GB"/>
              </w:rPr>
              <w:t>,</w:t>
            </w:r>
            <w:r w:rsidRPr="008B1D24">
              <w:rPr>
                <w:rFonts w:ascii="Arial" w:hAnsi="Arial" w:cs="Arial"/>
                <w:sz w:val="22"/>
                <w:szCs w:val="22"/>
                <w:lang w:eastAsia="en-GB"/>
              </w:rPr>
              <w:t xml:space="preserve"> which will not be shared with anyone else.</w:t>
            </w:r>
          </w:p>
        </w:tc>
      </w:tr>
    </w:tbl>
    <w:p w14:paraId="2C364988" w14:textId="77777777" w:rsidR="008B1D24" w:rsidRPr="008B1D24" w:rsidRDefault="008B1D24" w:rsidP="008B1D24">
      <w:pPr>
        <w:rPr>
          <w:rFonts w:ascii="Arial" w:hAnsi="Arial" w:cs="Arial"/>
        </w:rPr>
      </w:pPr>
    </w:p>
    <w:tbl>
      <w:tblPr>
        <w:tblStyle w:val="TableGrid"/>
        <w:tblW w:w="5186" w:type="pct"/>
        <w:tblLook w:val="04A0" w:firstRow="1" w:lastRow="0" w:firstColumn="1" w:lastColumn="0" w:noHBand="0" w:noVBand="1"/>
      </w:tblPr>
      <w:tblGrid>
        <w:gridCol w:w="482"/>
        <w:gridCol w:w="6798"/>
        <w:gridCol w:w="853"/>
        <w:gridCol w:w="1218"/>
      </w:tblGrid>
      <w:tr w:rsidR="008B1D24" w:rsidRPr="008B1D24" w14:paraId="311C119F" w14:textId="77777777" w:rsidTr="003E4651">
        <w:trPr>
          <w:trHeight w:val="439"/>
        </w:trPr>
        <w:tc>
          <w:tcPr>
            <w:tcW w:w="258" w:type="pct"/>
            <w:shd w:val="clear" w:color="auto" w:fill="F2F2F2" w:themeFill="background1" w:themeFillShade="F2"/>
          </w:tcPr>
          <w:p w14:paraId="39AFC2CB" w14:textId="77777777" w:rsidR="008B1D24" w:rsidRPr="008B1D24" w:rsidRDefault="008B1D24" w:rsidP="008B1D24">
            <w:pPr>
              <w:autoSpaceDE w:val="0"/>
              <w:autoSpaceDN w:val="0"/>
              <w:adjustRightInd w:val="0"/>
              <w:spacing w:line="360" w:lineRule="auto"/>
              <w:rPr>
                <w:rFonts w:ascii="Arial" w:hAnsi="Arial" w:cs="Arial"/>
                <w:sz w:val="22"/>
                <w:szCs w:val="22"/>
              </w:rPr>
            </w:pPr>
          </w:p>
        </w:tc>
        <w:tc>
          <w:tcPr>
            <w:tcW w:w="4742" w:type="pct"/>
            <w:gridSpan w:val="3"/>
            <w:shd w:val="clear" w:color="auto" w:fill="F2F2F2" w:themeFill="background1" w:themeFillShade="F2"/>
            <w:vAlign w:val="center"/>
          </w:tcPr>
          <w:p w14:paraId="26D0BE2A" w14:textId="77777777" w:rsidR="008B1D24" w:rsidRPr="008B1D24" w:rsidRDefault="008B1D24" w:rsidP="008B1D24">
            <w:pPr>
              <w:autoSpaceDE w:val="0"/>
              <w:autoSpaceDN w:val="0"/>
              <w:adjustRightInd w:val="0"/>
              <w:spacing w:line="360" w:lineRule="auto"/>
              <w:rPr>
                <w:rFonts w:ascii="Arial" w:hAnsi="Arial" w:cs="Arial"/>
                <w:b/>
                <w:bCs/>
                <w:sz w:val="22"/>
                <w:szCs w:val="22"/>
              </w:rPr>
            </w:pPr>
            <w:r w:rsidRPr="008B1D24">
              <w:rPr>
                <w:rFonts w:ascii="Arial" w:hAnsi="Arial" w:cs="Arial"/>
                <w:b/>
                <w:bCs/>
                <w:sz w:val="22"/>
                <w:szCs w:val="22"/>
              </w:rPr>
              <w:t>Data Protection</w:t>
            </w:r>
          </w:p>
        </w:tc>
      </w:tr>
      <w:tr w:rsidR="008B1D24" w:rsidRPr="008B1D24" w14:paraId="00435AF7" w14:textId="77777777" w:rsidTr="003E4651">
        <w:trPr>
          <w:trHeight w:val="439"/>
        </w:trPr>
        <w:tc>
          <w:tcPr>
            <w:tcW w:w="258" w:type="pct"/>
            <w:shd w:val="clear" w:color="auto" w:fill="F2F2F2" w:themeFill="background1" w:themeFillShade="F2"/>
            <w:vAlign w:val="center"/>
          </w:tcPr>
          <w:p w14:paraId="1CDCDBBA"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p>
        </w:tc>
        <w:tc>
          <w:tcPr>
            <w:tcW w:w="3635" w:type="pct"/>
            <w:shd w:val="clear" w:color="auto" w:fill="F2F2F2" w:themeFill="background1" w:themeFillShade="F2"/>
            <w:vAlign w:val="center"/>
          </w:tcPr>
          <w:p w14:paraId="5FE635AD" w14:textId="77777777" w:rsidR="008B1D24" w:rsidRPr="008B1D24" w:rsidRDefault="008B1D24" w:rsidP="008B1D24">
            <w:pPr>
              <w:autoSpaceDE w:val="0"/>
              <w:autoSpaceDN w:val="0"/>
              <w:adjustRightInd w:val="0"/>
              <w:spacing w:line="360" w:lineRule="auto"/>
              <w:rPr>
                <w:rFonts w:ascii="Arial" w:hAnsi="Arial" w:cs="Arial"/>
                <w:b/>
                <w:bCs/>
                <w:sz w:val="22"/>
                <w:szCs w:val="22"/>
              </w:rPr>
            </w:pPr>
            <w:r w:rsidRPr="008B1D24">
              <w:rPr>
                <w:rFonts w:ascii="Arial" w:hAnsi="Arial" w:cs="Arial"/>
                <w:sz w:val="22"/>
                <w:szCs w:val="22"/>
              </w:rPr>
              <w:t xml:space="preserve">Will the research activity </w:t>
            </w:r>
            <w:r w:rsidRPr="008B1D24">
              <w:rPr>
                <w:rFonts w:ascii="Arial" w:hAnsi="Arial" w:cs="Arial"/>
                <w:bCs/>
                <w:sz w:val="22"/>
                <w:szCs w:val="22"/>
              </w:rPr>
              <w:t>involve any of the following activities:</w:t>
            </w:r>
          </w:p>
        </w:tc>
        <w:tc>
          <w:tcPr>
            <w:tcW w:w="456" w:type="pct"/>
            <w:shd w:val="clear" w:color="auto" w:fill="F2F2F2" w:themeFill="background1" w:themeFillShade="F2"/>
            <w:vAlign w:val="center"/>
          </w:tcPr>
          <w:p w14:paraId="1DA61626" w14:textId="77777777" w:rsidR="008B1D24" w:rsidRPr="008B1D24" w:rsidRDefault="008B1D24" w:rsidP="008B1D24">
            <w:pPr>
              <w:autoSpaceDE w:val="0"/>
              <w:autoSpaceDN w:val="0"/>
              <w:adjustRightInd w:val="0"/>
              <w:spacing w:line="360" w:lineRule="auto"/>
              <w:jc w:val="center"/>
              <w:rPr>
                <w:rFonts w:ascii="Arial" w:hAnsi="Arial" w:cs="Arial"/>
                <w:b/>
                <w:bCs/>
                <w:sz w:val="22"/>
                <w:szCs w:val="22"/>
              </w:rPr>
            </w:pPr>
            <w:r w:rsidRPr="008B1D24">
              <w:rPr>
                <w:rFonts w:ascii="Arial" w:hAnsi="Arial" w:cs="Arial"/>
                <w:b/>
                <w:bCs/>
                <w:sz w:val="22"/>
                <w:szCs w:val="22"/>
              </w:rPr>
              <w:t>YES</w:t>
            </w:r>
          </w:p>
        </w:tc>
        <w:tc>
          <w:tcPr>
            <w:tcW w:w="651" w:type="pct"/>
            <w:shd w:val="clear" w:color="auto" w:fill="F2F2F2" w:themeFill="background1" w:themeFillShade="F2"/>
            <w:vAlign w:val="center"/>
          </w:tcPr>
          <w:p w14:paraId="07AC83A7" w14:textId="77777777" w:rsidR="008B1D24" w:rsidRPr="008B1D24" w:rsidRDefault="008B1D24" w:rsidP="008B1D24">
            <w:pPr>
              <w:autoSpaceDE w:val="0"/>
              <w:autoSpaceDN w:val="0"/>
              <w:adjustRightInd w:val="0"/>
              <w:spacing w:line="360" w:lineRule="auto"/>
              <w:jc w:val="center"/>
              <w:rPr>
                <w:rFonts w:ascii="Arial" w:hAnsi="Arial" w:cs="Arial"/>
                <w:b/>
                <w:bCs/>
                <w:sz w:val="22"/>
                <w:szCs w:val="22"/>
              </w:rPr>
            </w:pPr>
            <w:r w:rsidRPr="008B1D24">
              <w:rPr>
                <w:rFonts w:ascii="Arial" w:hAnsi="Arial" w:cs="Arial"/>
                <w:b/>
                <w:bCs/>
                <w:sz w:val="22"/>
                <w:szCs w:val="22"/>
              </w:rPr>
              <w:t>NO</w:t>
            </w:r>
          </w:p>
        </w:tc>
      </w:tr>
      <w:tr w:rsidR="008B1D24" w:rsidRPr="008B1D24" w14:paraId="5891C7E1" w14:textId="77777777" w:rsidTr="003E4651">
        <w:trPr>
          <w:trHeight w:val="439"/>
        </w:trPr>
        <w:tc>
          <w:tcPr>
            <w:tcW w:w="258" w:type="pct"/>
            <w:shd w:val="clear" w:color="auto" w:fill="F2F2F2" w:themeFill="background1" w:themeFillShade="F2"/>
            <w:vAlign w:val="center"/>
          </w:tcPr>
          <w:p w14:paraId="3305592C"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Arial" w:hAnsi="Arial" w:cs="Arial"/>
                <w:sz w:val="22"/>
                <w:szCs w:val="22"/>
              </w:rPr>
              <w:t>13</w:t>
            </w:r>
          </w:p>
        </w:tc>
        <w:tc>
          <w:tcPr>
            <w:tcW w:w="3635" w:type="pct"/>
            <w:shd w:val="clear" w:color="auto" w:fill="F2F2F2" w:themeFill="background1" w:themeFillShade="F2"/>
            <w:vAlign w:val="center"/>
          </w:tcPr>
          <w:p w14:paraId="6F3AC39A" w14:textId="77777777" w:rsidR="008B1D24" w:rsidRPr="008B1D24" w:rsidRDefault="008B1D24" w:rsidP="008B1D24">
            <w:pPr>
              <w:autoSpaceDE w:val="0"/>
              <w:autoSpaceDN w:val="0"/>
              <w:adjustRightInd w:val="0"/>
              <w:spacing w:line="360" w:lineRule="auto"/>
              <w:rPr>
                <w:rFonts w:ascii="Arial" w:hAnsi="Arial" w:cs="Arial"/>
                <w:sz w:val="22"/>
                <w:szCs w:val="22"/>
              </w:rPr>
            </w:pPr>
            <w:r w:rsidRPr="008B1D24">
              <w:rPr>
                <w:rFonts w:ascii="Arial" w:hAnsi="Arial" w:cs="Arial"/>
                <w:sz w:val="22"/>
                <w:szCs w:val="22"/>
              </w:rPr>
              <w:t>Electronic transfer of data in any form?</w:t>
            </w:r>
          </w:p>
        </w:tc>
        <w:tc>
          <w:tcPr>
            <w:tcW w:w="456" w:type="pct"/>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C6ED246" w14:textId="77777777" w:rsidR="008B1D24" w:rsidRPr="008B1D24" w:rsidRDefault="008B1D24" w:rsidP="008B1D24">
                <w:pPr>
                  <w:autoSpaceDE w:val="0"/>
                  <w:autoSpaceDN w:val="0"/>
                  <w:adjustRightInd w:val="0"/>
                  <w:spacing w:line="360" w:lineRule="auto"/>
                  <w:jc w:val="center"/>
                  <w:rPr>
                    <w:rFonts w:ascii="Arial" w:hAnsi="Arial" w:cs="Arial"/>
                    <w:bCs/>
                    <w:sz w:val="22"/>
                    <w:szCs w:val="22"/>
                  </w:rPr>
                </w:pPr>
                <w:r w:rsidRPr="008B1D24">
                  <w:rPr>
                    <w:rFonts w:ascii="Segoe UI Symbol" w:eastAsia="MS Gothic" w:hAnsi="Segoe UI Symbol" w:cs="Segoe UI Symbol"/>
                    <w:b/>
                    <w:bCs/>
                    <w:sz w:val="22"/>
                    <w:szCs w:val="22"/>
                  </w:rPr>
                  <w:t>☒</w:t>
                </w:r>
              </w:p>
            </w:sdtContent>
          </w:sdt>
        </w:tc>
        <w:tc>
          <w:tcPr>
            <w:tcW w:w="651" w:type="pct"/>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02858D7E"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Segoe UI Symbol" w:eastAsia="MS Gothic" w:hAnsi="Segoe UI Symbol" w:cs="Segoe UI Symbol"/>
                    <w:b/>
                    <w:bCs/>
                    <w:sz w:val="22"/>
                    <w:szCs w:val="22"/>
                  </w:rPr>
                  <w:t>☐</w:t>
                </w:r>
              </w:p>
            </w:sdtContent>
          </w:sdt>
        </w:tc>
      </w:tr>
      <w:tr w:rsidR="008B1D24" w:rsidRPr="008B1D24" w14:paraId="38254759" w14:textId="77777777" w:rsidTr="003E4651">
        <w:trPr>
          <w:trHeight w:val="403"/>
        </w:trPr>
        <w:tc>
          <w:tcPr>
            <w:tcW w:w="258" w:type="pct"/>
            <w:shd w:val="clear" w:color="auto" w:fill="F2F2F2" w:themeFill="background1" w:themeFillShade="F2"/>
            <w:vAlign w:val="center"/>
          </w:tcPr>
          <w:p w14:paraId="6BADE9EA"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Arial" w:hAnsi="Arial" w:cs="Arial"/>
                <w:sz w:val="22"/>
                <w:szCs w:val="22"/>
              </w:rPr>
              <w:t>14</w:t>
            </w:r>
          </w:p>
        </w:tc>
        <w:tc>
          <w:tcPr>
            <w:tcW w:w="3635" w:type="pct"/>
            <w:shd w:val="clear" w:color="auto" w:fill="F2F2F2" w:themeFill="background1" w:themeFillShade="F2"/>
            <w:vAlign w:val="center"/>
          </w:tcPr>
          <w:p w14:paraId="09F3AB6D" w14:textId="77777777" w:rsidR="008B1D24" w:rsidRPr="008B1D24" w:rsidRDefault="008B1D24" w:rsidP="008B1D24">
            <w:pPr>
              <w:autoSpaceDE w:val="0"/>
              <w:autoSpaceDN w:val="0"/>
              <w:adjustRightInd w:val="0"/>
              <w:spacing w:line="360" w:lineRule="auto"/>
              <w:rPr>
                <w:rFonts w:ascii="Arial" w:hAnsi="Arial" w:cs="Arial"/>
                <w:sz w:val="22"/>
                <w:szCs w:val="22"/>
              </w:rPr>
            </w:pPr>
            <w:r w:rsidRPr="008B1D24">
              <w:rPr>
                <w:rFonts w:ascii="Arial" w:hAnsi="Arial" w:cs="Arial"/>
                <w:sz w:val="22"/>
                <w:szCs w:val="22"/>
              </w:rPr>
              <w:t>Sharing of data with others at the University outside of the immediate research team?</w:t>
            </w:r>
          </w:p>
        </w:tc>
        <w:tc>
          <w:tcPr>
            <w:tcW w:w="456" w:type="pct"/>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0419FC" w14:textId="77777777" w:rsidR="008B1D24" w:rsidRPr="008B1D24" w:rsidRDefault="008B1D24" w:rsidP="008B1D24">
                <w:pPr>
                  <w:autoSpaceDE w:val="0"/>
                  <w:autoSpaceDN w:val="0"/>
                  <w:adjustRightInd w:val="0"/>
                  <w:spacing w:line="360" w:lineRule="auto"/>
                  <w:jc w:val="center"/>
                  <w:rPr>
                    <w:rFonts w:ascii="Arial" w:hAnsi="Arial" w:cs="Arial"/>
                    <w:bCs/>
                    <w:sz w:val="22"/>
                    <w:szCs w:val="22"/>
                  </w:rPr>
                </w:pPr>
                <w:r w:rsidRPr="008B1D24">
                  <w:rPr>
                    <w:rFonts w:ascii="Segoe UI Symbol" w:eastAsia="MS Gothic" w:hAnsi="Segoe UI Symbol" w:cs="Segoe UI Symbol"/>
                    <w:b/>
                    <w:bCs/>
                    <w:sz w:val="22"/>
                    <w:szCs w:val="22"/>
                  </w:rPr>
                  <w:t>☐</w:t>
                </w:r>
              </w:p>
            </w:sdtContent>
          </w:sdt>
        </w:tc>
        <w:tc>
          <w:tcPr>
            <w:tcW w:w="651" w:type="pct"/>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0C65CAE4"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Segoe UI Symbol" w:eastAsia="MS Gothic" w:hAnsi="Segoe UI Symbol" w:cs="Segoe UI Symbol"/>
                    <w:b/>
                    <w:bCs/>
                    <w:sz w:val="22"/>
                    <w:szCs w:val="22"/>
                  </w:rPr>
                  <w:t>☒</w:t>
                </w:r>
              </w:p>
            </w:sdtContent>
          </w:sdt>
        </w:tc>
      </w:tr>
      <w:tr w:rsidR="008B1D24" w:rsidRPr="008B1D24" w14:paraId="4BA2566C" w14:textId="77777777" w:rsidTr="003E4651">
        <w:trPr>
          <w:trHeight w:val="439"/>
        </w:trPr>
        <w:tc>
          <w:tcPr>
            <w:tcW w:w="258" w:type="pct"/>
            <w:shd w:val="clear" w:color="auto" w:fill="F2F2F2" w:themeFill="background1" w:themeFillShade="F2"/>
            <w:vAlign w:val="center"/>
          </w:tcPr>
          <w:p w14:paraId="092EF5DB"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Arial" w:hAnsi="Arial" w:cs="Arial"/>
                <w:sz w:val="22"/>
                <w:szCs w:val="22"/>
              </w:rPr>
              <w:t>15</w:t>
            </w:r>
          </w:p>
        </w:tc>
        <w:tc>
          <w:tcPr>
            <w:tcW w:w="3635" w:type="pct"/>
            <w:shd w:val="clear" w:color="auto" w:fill="F2F2F2" w:themeFill="background1" w:themeFillShade="F2"/>
            <w:vAlign w:val="center"/>
          </w:tcPr>
          <w:p w14:paraId="699A81D6" w14:textId="77777777" w:rsidR="008B1D24" w:rsidRPr="008B1D24" w:rsidRDefault="008B1D24" w:rsidP="008B1D24">
            <w:pPr>
              <w:autoSpaceDE w:val="0"/>
              <w:autoSpaceDN w:val="0"/>
              <w:adjustRightInd w:val="0"/>
              <w:spacing w:line="360" w:lineRule="auto"/>
              <w:rPr>
                <w:rFonts w:ascii="Arial" w:hAnsi="Arial" w:cs="Arial"/>
                <w:sz w:val="22"/>
                <w:szCs w:val="22"/>
              </w:rPr>
            </w:pPr>
            <w:r w:rsidRPr="008B1D24">
              <w:rPr>
                <w:rFonts w:ascii="Arial" w:hAnsi="Arial" w:cs="Arial"/>
                <w:sz w:val="22"/>
                <w:szCs w:val="22"/>
              </w:rPr>
              <w:t>Sharing of data with other organisations?</w:t>
            </w:r>
          </w:p>
        </w:tc>
        <w:tc>
          <w:tcPr>
            <w:tcW w:w="456" w:type="pct"/>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6773E02E" w14:textId="77777777" w:rsidR="008B1D24" w:rsidRPr="008B1D24" w:rsidRDefault="008B1D24" w:rsidP="008B1D24">
                <w:pPr>
                  <w:autoSpaceDE w:val="0"/>
                  <w:autoSpaceDN w:val="0"/>
                  <w:adjustRightInd w:val="0"/>
                  <w:spacing w:line="360" w:lineRule="auto"/>
                  <w:jc w:val="center"/>
                  <w:rPr>
                    <w:rFonts w:ascii="Arial" w:hAnsi="Arial" w:cs="Arial"/>
                    <w:bCs/>
                    <w:sz w:val="22"/>
                    <w:szCs w:val="22"/>
                  </w:rPr>
                </w:pPr>
                <w:r w:rsidRPr="008B1D24">
                  <w:rPr>
                    <w:rFonts w:ascii="Segoe UI Symbol" w:eastAsia="MS Gothic" w:hAnsi="Segoe UI Symbol" w:cs="Segoe UI Symbol"/>
                    <w:b/>
                    <w:bCs/>
                    <w:sz w:val="22"/>
                    <w:szCs w:val="22"/>
                  </w:rPr>
                  <w:t>☐</w:t>
                </w:r>
              </w:p>
            </w:sdtContent>
          </w:sdt>
        </w:tc>
        <w:tc>
          <w:tcPr>
            <w:tcW w:w="651" w:type="pct"/>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636C4510"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Segoe UI Symbol" w:eastAsia="MS Gothic" w:hAnsi="Segoe UI Symbol" w:cs="Segoe UI Symbol"/>
                    <w:b/>
                    <w:bCs/>
                    <w:sz w:val="22"/>
                    <w:szCs w:val="22"/>
                  </w:rPr>
                  <w:t>☒</w:t>
                </w:r>
              </w:p>
            </w:sdtContent>
          </w:sdt>
        </w:tc>
      </w:tr>
      <w:tr w:rsidR="008B1D24" w:rsidRPr="008B1D24" w14:paraId="151F6369" w14:textId="77777777" w:rsidTr="003E4651">
        <w:trPr>
          <w:trHeight w:val="403"/>
        </w:trPr>
        <w:tc>
          <w:tcPr>
            <w:tcW w:w="258" w:type="pct"/>
            <w:shd w:val="clear" w:color="auto" w:fill="F2F2F2" w:themeFill="background1" w:themeFillShade="F2"/>
            <w:vAlign w:val="center"/>
          </w:tcPr>
          <w:p w14:paraId="2DDA3E62"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Arial" w:hAnsi="Arial" w:cs="Arial"/>
                <w:sz w:val="22"/>
                <w:szCs w:val="22"/>
              </w:rPr>
              <w:t>16</w:t>
            </w:r>
          </w:p>
        </w:tc>
        <w:tc>
          <w:tcPr>
            <w:tcW w:w="3635" w:type="pct"/>
            <w:shd w:val="clear" w:color="auto" w:fill="F2F2F2" w:themeFill="background1" w:themeFillShade="F2"/>
            <w:vAlign w:val="center"/>
          </w:tcPr>
          <w:p w14:paraId="28980494" w14:textId="77777777" w:rsidR="008B1D24" w:rsidRPr="008B1D24" w:rsidRDefault="008B1D24" w:rsidP="008B1D24">
            <w:pPr>
              <w:autoSpaceDE w:val="0"/>
              <w:autoSpaceDN w:val="0"/>
              <w:adjustRightInd w:val="0"/>
              <w:spacing w:line="360" w:lineRule="auto"/>
              <w:rPr>
                <w:rFonts w:ascii="Arial" w:hAnsi="Arial" w:cs="Arial"/>
                <w:sz w:val="22"/>
                <w:szCs w:val="22"/>
              </w:rPr>
            </w:pPr>
            <w:r w:rsidRPr="008B1D24">
              <w:rPr>
                <w:rFonts w:ascii="Arial" w:hAnsi="Arial" w:cs="Arial"/>
                <w:sz w:val="22"/>
                <w:szCs w:val="22"/>
              </w:rPr>
              <w:t>Export of data outside the UK or importing of data from outside the UK?</w:t>
            </w:r>
          </w:p>
        </w:tc>
        <w:tc>
          <w:tcPr>
            <w:tcW w:w="456" w:type="pct"/>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6AF46679" w14:textId="77777777" w:rsidR="008B1D24" w:rsidRPr="008B1D24" w:rsidRDefault="008B1D24" w:rsidP="008B1D24">
                <w:pPr>
                  <w:autoSpaceDE w:val="0"/>
                  <w:autoSpaceDN w:val="0"/>
                  <w:adjustRightInd w:val="0"/>
                  <w:spacing w:line="360" w:lineRule="auto"/>
                  <w:jc w:val="center"/>
                  <w:rPr>
                    <w:rFonts w:ascii="Arial" w:hAnsi="Arial" w:cs="Arial"/>
                    <w:bCs/>
                    <w:sz w:val="22"/>
                    <w:szCs w:val="22"/>
                  </w:rPr>
                </w:pPr>
                <w:r w:rsidRPr="008B1D24">
                  <w:rPr>
                    <w:rFonts w:ascii="Segoe UI Symbol" w:eastAsia="MS Gothic" w:hAnsi="Segoe UI Symbol" w:cs="Segoe UI Symbol"/>
                    <w:b/>
                    <w:bCs/>
                    <w:sz w:val="22"/>
                    <w:szCs w:val="22"/>
                  </w:rPr>
                  <w:t>☐</w:t>
                </w:r>
              </w:p>
            </w:sdtContent>
          </w:sdt>
        </w:tc>
        <w:tc>
          <w:tcPr>
            <w:tcW w:w="651" w:type="pct"/>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3D0C1F73"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Segoe UI Symbol" w:eastAsia="MS Gothic" w:hAnsi="Segoe UI Symbol" w:cs="Segoe UI Symbol"/>
                    <w:b/>
                    <w:bCs/>
                    <w:sz w:val="22"/>
                    <w:szCs w:val="22"/>
                  </w:rPr>
                  <w:t>☒</w:t>
                </w:r>
              </w:p>
            </w:sdtContent>
          </w:sdt>
        </w:tc>
      </w:tr>
      <w:tr w:rsidR="008B1D24" w:rsidRPr="008B1D24" w14:paraId="71A513B2" w14:textId="77777777" w:rsidTr="003E4651">
        <w:trPr>
          <w:trHeight w:val="403"/>
        </w:trPr>
        <w:tc>
          <w:tcPr>
            <w:tcW w:w="258" w:type="pct"/>
            <w:shd w:val="clear" w:color="auto" w:fill="F2F2F2" w:themeFill="background1" w:themeFillShade="F2"/>
            <w:vAlign w:val="center"/>
          </w:tcPr>
          <w:p w14:paraId="70356472"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Arial" w:hAnsi="Arial" w:cs="Arial"/>
                <w:sz w:val="22"/>
                <w:szCs w:val="22"/>
              </w:rPr>
              <w:t>17</w:t>
            </w:r>
          </w:p>
        </w:tc>
        <w:tc>
          <w:tcPr>
            <w:tcW w:w="3635" w:type="pct"/>
            <w:shd w:val="clear" w:color="auto" w:fill="F2F2F2" w:themeFill="background1" w:themeFillShade="F2"/>
            <w:vAlign w:val="center"/>
          </w:tcPr>
          <w:p w14:paraId="4B5B572F" w14:textId="77777777" w:rsidR="008B1D24" w:rsidRPr="008B1D24" w:rsidRDefault="008B1D24" w:rsidP="008B1D24">
            <w:pPr>
              <w:autoSpaceDE w:val="0"/>
              <w:autoSpaceDN w:val="0"/>
              <w:adjustRightInd w:val="0"/>
              <w:spacing w:line="360" w:lineRule="auto"/>
              <w:rPr>
                <w:rFonts w:ascii="Arial" w:hAnsi="Arial" w:cs="Arial"/>
                <w:sz w:val="22"/>
                <w:szCs w:val="22"/>
              </w:rPr>
            </w:pPr>
            <w:r w:rsidRPr="008B1D24">
              <w:rPr>
                <w:rFonts w:ascii="Arial" w:hAnsi="Arial" w:cs="Arial"/>
                <w:sz w:val="22"/>
                <w:szCs w:val="22"/>
              </w:rPr>
              <w:t>Use of personal addresses, postcodes, faxes, emails or telephone numbers?</w:t>
            </w:r>
          </w:p>
        </w:tc>
        <w:tc>
          <w:tcPr>
            <w:tcW w:w="456" w:type="pct"/>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0A2C83F7" w14:textId="77777777" w:rsidR="008B1D24" w:rsidRPr="008B1D24" w:rsidRDefault="008B1D24" w:rsidP="008B1D24">
                <w:pPr>
                  <w:autoSpaceDE w:val="0"/>
                  <w:autoSpaceDN w:val="0"/>
                  <w:adjustRightInd w:val="0"/>
                  <w:spacing w:line="360" w:lineRule="auto"/>
                  <w:jc w:val="center"/>
                  <w:rPr>
                    <w:rFonts w:ascii="Arial" w:hAnsi="Arial" w:cs="Arial"/>
                    <w:bCs/>
                    <w:sz w:val="22"/>
                    <w:szCs w:val="22"/>
                  </w:rPr>
                </w:pPr>
                <w:r w:rsidRPr="008B1D24">
                  <w:rPr>
                    <w:rFonts w:ascii="Segoe UI Symbol" w:eastAsia="MS Gothic" w:hAnsi="Segoe UI Symbol" w:cs="Segoe UI Symbol"/>
                    <w:b/>
                    <w:bCs/>
                    <w:sz w:val="22"/>
                    <w:szCs w:val="22"/>
                  </w:rPr>
                  <w:t>☐</w:t>
                </w:r>
              </w:p>
            </w:sdtContent>
          </w:sdt>
        </w:tc>
        <w:tc>
          <w:tcPr>
            <w:tcW w:w="651" w:type="pct"/>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68CF3EB2"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Segoe UI Symbol" w:eastAsia="MS Gothic" w:hAnsi="Segoe UI Symbol" w:cs="Segoe UI Symbol"/>
                    <w:b/>
                    <w:bCs/>
                    <w:sz w:val="22"/>
                    <w:szCs w:val="22"/>
                  </w:rPr>
                  <w:t>☒</w:t>
                </w:r>
              </w:p>
            </w:sdtContent>
          </w:sdt>
        </w:tc>
      </w:tr>
      <w:tr w:rsidR="008B1D24" w:rsidRPr="008B1D24" w14:paraId="35F6FBDB" w14:textId="77777777" w:rsidTr="003E4651">
        <w:trPr>
          <w:trHeight w:val="403"/>
        </w:trPr>
        <w:tc>
          <w:tcPr>
            <w:tcW w:w="258" w:type="pct"/>
            <w:shd w:val="clear" w:color="auto" w:fill="F2F2F2" w:themeFill="background1" w:themeFillShade="F2"/>
            <w:vAlign w:val="center"/>
          </w:tcPr>
          <w:p w14:paraId="64F1761E"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Arial" w:hAnsi="Arial" w:cs="Arial"/>
                <w:sz w:val="22"/>
                <w:szCs w:val="22"/>
              </w:rPr>
              <w:t>18</w:t>
            </w:r>
          </w:p>
        </w:tc>
        <w:tc>
          <w:tcPr>
            <w:tcW w:w="3635" w:type="pct"/>
            <w:shd w:val="clear" w:color="auto" w:fill="F2F2F2" w:themeFill="background1" w:themeFillShade="F2"/>
            <w:vAlign w:val="center"/>
          </w:tcPr>
          <w:p w14:paraId="1E4D50D1" w14:textId="77777777" w:rsidR="008B1D24" w:rsidRPr="008B1D24" w:rsidRDefault="008B1D24" w:rsidP="008B1D24">
            <w:pPr>
              <w:autoSpaceDE w:val="0"/>
              <w:autoSpaceDN w:val="0"/>
              <w:adjustRightInd w:val="0"/>
              <w:spacing w:line="360" w:lineRule="auto"/>
              <w:rPr>
                <w:rFonts w:ascii="Arial" w:hAnsi="Arial" w:cs="Arial"/>
                <w:sz w:val="22"/>
                <w:szCs w:val="22"/>
              </w:rPr>
            </w:pPr>
            <w:r w:rsidRPr="008B1D24">
              <w:rPr>
                <w:rFonts w:ascii="Arial" w:hAnsi="Arial" w:cs="Arial"/>
                <w:sz w:val="22"/>
                <w:szCs w:val="22"/>
              </w:rPr>
              <w:t>Publication of data that might allow identification of individuals?</w:t>
            </w:r>
          </w:p>
        </w:tc>
        <w:tc>
          <w:tcPr>
            <w:tcW w:w="456" w:type="pct"/>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17221554" w14:textId="77777777" w:rsidR="008B1D24" w:rsidRPr="008B1D24" w:rsidRDefault="008B1D24" w:rsidP="008B1D24">
                <w:pPr>
                  <w:autoSpaceDE w:val="0"/>
                  <w:autoSpaceDN w:val="0"/>
                  <w:adjustRightInd w:val="0"/>
                  <w:spacing w:line="360" w:lineRule="auto"/>
                  <w:jc w:val="center"/>
                  <w:rPr>
                    <w:rFonts w:ascii="Arial" w:hAnsi="Arial" w:cs="Arial"/>
                    <w:bCs/>
                    <w:sz w:val="22"/>
                    <w:szCs w:val="22"/>
                  </w:rPr>
                </w:pPr>
                <w:r w:rsidRPr="008B1D24">
                  <w:rPr>
                    <w:rFonts w:ascii="Segoe UI Symbol" w:eastAsia="MS Gothic" w:hAnsi="Segoe UI Symbol" w:cs="Segoe UI Symbol"/>
                    <w:b/>
                    <w:bCs/>
                    <w:sz w:val="22"/>
                    <w:szCs w:val="22"/>
                  </w:rPr>
                  <w:t>☐</w:t>
                </w:r>
              </w:p>
            </w:sdtContent>
          </w:sdt>
        </w:tc>
        <w:tc>
          <w:tcPr>
            <w:tcW w:w="651" w:type="pct"/>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11990239"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Segoe UI Symbol" w:eastAsia="MS Gothic" w:hAnsi="Segoe UI Symbol" w:cs="Segoe UI Symbol"/>
                    <w:b/>
                    <w:bCs/>
                    <w:sz w:val="22"/>
                    <w:szCs w:val="22"/>
                  </w:rPr>
                  <w:t>☒</w:t>
                </w:r>
              </w:p>
            </w:sdtContent>
          </w:sdt>
        </w:tc>
      </w:tr>
      <w:tr w:rsidR="008B1D24" w:rsidRPr="008B1D24" w14:paraId="3A3D2674" w14:textId="77777777" w:rsidTr="003E4651">
        <w:trPr>
          <w:trHeight w:val="403"/>
        </w:trPr>
        <w:tc>
          <w:tcPr>
            <w:tcW w:w="258" w:type="pct"/>
            <w:shd w:val="clear" w:color="auto" w:fill="F2F2F2" w:themeFill="background1" w:themeFillShade="F2"/>
            <w:vAlign w:val="center"/>
          </w:tcPr>
          <w:p w14:paraId="5F28CE68" w14:textId="77777777" w:rsidR="008B1D24" w:rsidRPr="008B1D24" w:rsidRDefault="008B1D24" w:rsidP="008B1D24">
            <w:pPr>
              <w:spacing w:before="120" w:after="120" w:line="360" w:lineRule="auto"/>
              <w:jc w:val="center"/>
              <w:rPr>
                <w:rFonts w:ascii="Arial" w:hAnsi="Arial" w:cs="Arial"/>
                <w:sz w:val="22"/>
                <w:szCs w:val="22"/>
              </w:rPr>
            </w:pPr>
            <w:r w:rsidRPr="008B1D24">
              <w:rPr>
                <w:rFonts w:ascii="Arial" w:hAnsi="Arial" w:cs="Arial"/>
                <w:sz w:val="22"/>
                <w:szCs w:val="22"/>
              </w:rPr>
              <w:t>19</w:t>
            </w:r>
          </w:p>
        </w:tc>
        <w:tc>
          <w:tcPr>
            <w:tcW w:w="4742" w:type="pct"/>
            <w:gridSpan w:val="3"/>
            <w:shd w:val="clear" w:color="auto" w:fill="F2F2F2" w:themeFill="background1" w:themeFillShade="F2"/>
            <w:vAlign w:val="center"/>
          </w:tcPr>
          <w:p w14:paraId="3B83616B" w14:textId="77777777" w:rsidR="008B1D24" w:rsidRPr="008B1D24" w:rsidRDefault="008B1D24" w:rsidP="008B1D24">
            <w:pPr>
              <w:spacing w:before="120" w:after="120" w:line="360" w:lineRule="auto"/>
              <w:rPr>
                <w:rFonts w:ascii="Arial" w:hAnsi="Arial" w:cs="Arial"/>
                <w:bCs/>
                <w:sz w:val="22"/>
                <w:szCs w:val="22"/>
              </w:rPr>
            </w:pPr>
            <w:r w:rsidRPr="008B1D24">
              <w:rPr>
                <w:rFonts w:ascii="Arial" w:hAnsi="Arial" w:cs="Arial"/>
                <w:sz w:val="22"/>
                <w:szCs w:val="22"/>
              </w:rPr>
              <w:t>If YES</w:t>
            </w:r>
            <w:r w:rsidRPr="008B1D24">
              <w:rPr>
                <w:rFonts w:ascii="Arial" w:hAnsi="Arial" w:cs="Arial"/>
                <w:b/>
                <w:bCs/>
                <w:sz w:val="22"/>
                <w:szCs w:val="22"/>
              </w:rPr>
              <w:t xml:space="preserve"> </w:t>
            </w:r>
            <w:r w:rsidRPr="008B1D24">
              <w:rPr>
                <w:rFonts w:ascii="Arial" w:hAnsi="Arial" w:cs="Arial"/>
                <w:sz w:val="22"/>
                <w:szCs w:val="22"/>
              </w:rPr>
              <w:t xml:space="preserve">to any question, please provide full details, </w:t>
            </w:r>
            <w:r w:rsidRPr="008B1D24">
              <w:rPr>
                <w:rFonts w:ascii="Arial" w:hAnsi="Arial" w:cs="Arial"/>
                <w:bCs/>
                <w:sz w:val="22"/>
                <w:szCs w:val="22"/>
              </w:rPr>
              <w:t>explaining how this will be conducted in accordance with the GDPR and Data Protection Act (2018) (and/or any international equivalent):</w:t>
            </w:r>
          </w:p>
        </w:tc>
      </w:tr>
      <w:tr w:rsidR="008B1D24" w:rsidRPr="008B1D24" w14:paraId="4C688EEB" w14:textId="77777777" w:rsidTr="003E4651">
        <w:trPr>
          <w:trHeight w:val="403"/>
        </w:trPr>
        <w:tc>
          <w:tcPr>
            <w:tcW w:w="258" w:type="pct"/>
            <w:vAlign w:val="center"/>
          </w:tcPr>
          <w:p w14:paraId="56F90F26"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p>
        </w:tc>
        <w:tc>
          <w:tcPr>
            <w:tcW w:w="4742" w:type="pct"/>
            <w:gridSpan w:val="3"/>
            <w:vAlign w:val="center"/>
          </w:tcPr>
          <w:p w14:paraId="2BC70AEF" w14:textId="77777777" w:rsidR="008B1D24" w:rsidRPr="008B1D24" w:rsidRDefault="008B1D24" w:rsidP="008B1D24">
            <w:pPr>
              <w:autoSpaceDE w:val="0"/>
              <w:autoSpaceDN w:val="0"/>
              <w:adjustRightInd w:val="0"/>
              <w:spacing w:line="360" w:lineRule="auto"/>
              <w:rPr>
                <w:rFonts w:ascii="Arial" w:hAnsi="Arial" w:cs="Arial"/>
                <w:color w:val="00B050"/>
                <w:sz w:val="22"/>
                <w:szCs w:val="22"/>
              </w:rPr>
            </w:pPr>
            <w:r w:rsidRPr="008B1D24">
              <w:rPr>
                <w:rFonts w:ascii="Arial" w:hAnsi="Arial" w:cs="Arial"/>
                <w:color w:val="00B050"/>
                <w:sz w:val="22"/>
                <w:szCs w:val="22"/>
              </w:rPr>
              <w:t>This includes data such as drafts of your thesis as well as experimental or survey data. An example of suitable text is given below.</w:t>
            </w:r>
          </w:p>
          <w:p w14:paraId="0DFB3C68" w14:textId="77777777" w:rsidR="008B1D24" w:rsidRPr="008B1D24" w:rsidRDefault="008B1D24" w:rsidP="008B1D24">
            <w:pPr>
              <w:autoSpaceDE w:val="0"/>
              <w:autoSpaceDN w:val="0"/>
              <w:adjustRightInd w:val="0"/>
              <w:spacing w:line="360" w:lineRule="auto"/>
              <w:rPr>
                <w:rFonts w:ascii="Arial" w:hAnsi="Arial" w:cs="Arial"/>
                <w:sz w:val="22"/>
                <w:szCs w:val="22"/>
              </w:rPr>
            </w:pPr>
          </w:p>
          <w:p w14:paraId="7A49237D" w14:textId="77777777" w:rsidR="008B1D24" w:rsidRPr="008B1D24" w:rsidRDefault="008B1D24" w:rsidP="008B1D24">
            <w:pPr>
              <w:autoSpaceDE w:val="0"/>
              <w:autoSpaceDN w:val="0"/>
              <w:adjustRightInd w:val="0"/>
              <w:spacing w:line="360" w:lineRule="auto"/>
              <w:rPr>
                <w:rFonts w:ascii="Arial" w:hAnsi="Arial" w:cs="Arial"/>
                <w:sz w:val="22"/>
                <w:szCs w:val="22"/>
              </w:rPr>
            </w:pPr>
            <w:r w:rsidRPr="008B1D24">
              <w:rPr>
                <w:rFonts w:ascii="Arial" w:hAnsi="Arial" w:cs="Arial"/>
                <w:sz w:val="22"/>
                <w:szCs w:val="22"/>
              </w:rPr>
              <w:t xml:space="preserve">By adhering to the </w:t>
            </w:r>
            <w:r w:rsidRPr="008B1D24">
              <w:rPr>
                <w:rFonts w:ascii="Arial" w:hAnsi="Arial" w:cs="Arial"/>
                <w:bCs/>
                <w:sz w:val="22"/>
                <w:szCs w:val="22"/>
              </w:rPr>
              <w:t xml:space="preserve">GDPR and Data Protection Act (2018), soft copies of all data sources will be stored in Google drive. </w:t>
            </w:r>
          </w:p>
          <w:p w14:paraId="62E37E13" w14:textId="77777777" w:rsidR="008B1D24" w:rsidRPr="008B1D24" w:rsidRDefault="008B1D24" w:rsidP="008B1D24">
            <w:pPr>
              <w:autoSpaceDE w:val="0"/>
              <w:autoSpaceDN w:val="0"/>
              <w:adjustRightInd w:val="0"/>
              <w:spacing w:line="360" w:lineRule="auto"/>
              <w:rPr>
                <w:rFonts w:ascii="Arial" w:hAnsi="Arial" w:cs="Arial"/>
              </w:rPr>
            </w:pPr>
          </w:p>
        </w:tc>
      </w:tr>
      <w:tr w:rsidR="008B1D24" w:rsidRPr="008B1D24" w14:paraId="2F62C355" w14:textId="77777777" w:rsidTr="003E4651">
        <w:trPr>
          <w:trHeight w:val="403"/>
        </w:trPr>
        <w:tc>
          <w:tcPr>
            <w:tcW w:w="258" w:type="pct"/>
            <w:shd w:val="clear" w:color="auto" w:fill="F2F2F2" w:themeFill="background1" w:themeFillShade="F2"/>
            <w:vAlign w:val="center"/>
          </w:tcPr>
          <w:p w14:paraId="623FBC6A" w14:textId="77777777" w:rsidR="008B1D24" w:rsidRPr="008B1D24" w:rsidRDefault="008B1D24" w:rsidP="008B1D24">
            <w:pPr>
              <w:autoSpaceDE w:val="0"/>
              <w:autoSpaceDN w:val="0"/>
              <w:adjustRightInd w:val="0"/>
              <w:spacing w:line="360" w:lineRule="auto"/>
              <w:jc w:val="center"/>
              <w:rPr>
                <w:rFonts w:ascii="Arial" w:hAnsi="Arial" w:cs="Arial"/>
                <w:bCs/>
                <w:sz w:val="22"/>
                <w:szCs w:val="22"/>
              </w:rPr>
            </w:pPr>
            <w:r w:rsidRPr="008B1D24">
              <w:rPr>
                <w:rFonts w:ascii="Arial" w:hAnsi="Arial" w:cs="Arial"/>
                <w:sz w:val="22"/>
                <w:szCs w:val="22"/>
              </w:rPr>
              <w:t>20</w:t>
            </w:r>
          </w:p>
        </w:tc>
        <w:tc>
          <w:tcPr>
            <w:tcW w:w="4742" w:type="pct"/>
            <w:gridSpan w:val="3"/>
            <w:shd w:val="clear" w:color="auto" w:fill="F2F2F2" w:themeFill="background1" w:themeFillShade="F2"/>
            <w:vAlign w:val="center"/>
          </w:tcPr>
          <w:p w14:paraId="422C0FB1" w14:textId="77777777" w:rsidR="008B1D24" w:rsidRPr="008B1D24" w:rsidRDefault="008B1D24" w:rsidP="008B1D24">
            <w:pPr>
              <w:autoSpaceDE w:val="0"/>
              <w:autoSpaceDN w:val="0"/>
              <w:adjustRightInd w:val="0"/>
              <w:spacing w:line="360" w:lineRule="auto"/>
              <w:rPr>
                <w:rFonts w:ascii="Arial" w:hAnsi="Arial" w:cs="Arial"/>
                <w:sz w:val="22"/>
                <w:szCs w:val="22"/>
              </w:rPr>
            </w:pPr>
            <w:r w:rsidRPr="008B1D24">
              <w:rPr>
                <w:rFonts w:ascii="Arial" w:hAnsi="Arial" w:cs="Arial"/>
                <w:bCs/>
                <w:sz w:val="22"/>
                <w:szCs w:val="22"/>
              </w:rPr>
              <w:t>List all who will have access to the data generated by the research activity</w:t>
            </w:r>
            <w:r w:rsidRPr="008B1D24">
              <w:rPr>
                <w:rFonts w:ascii="Arial" w:hAnsi="Arial" w:cs="Arial"/>
                <w:sz w:val="22"/>
                <w:szCs w:val="22"/>
              </w:rPr>
              <w:t>:</w:t>
            </w:r>
          </w:p>
        </w:tc>
      </w:tr>
      <w:tr w:rsidR="008B1D24" w:rsidRPr="008B1D24" w14:paraId="72EA67F8" w14:textId="77777777" w:rsidTr="003E4651">
        <w:trPr>
          <w:trHeight w:val="403"/>
        </w:trPr>
        <w:tc>
          <w:tcPr>
            <w:tcW w:w="258" w:type="pct"/>
            <w:vAlign w:val="center"/>
          </w:tcPr>
          <w:p w14:paraId="7AEC5909"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p>
        </w:tc>
        <w:tc>
          <w:tcPr>
            <w:tcW w:w="4742" w:type="pct"/>
            <w:gridSpan w:val="3"/>
            <w:vAlign w:val="center"/>
          </w:tcPr>
          <w:p w14:paraId="5820A135" w14:textId="77777777" w:rsidR="008B1D24" w:rsidRPr="008B1D24" w:rsidRDefault="008B1D24" w:rsidP="008B1D24">
            <w:pPr>
              <w:autoSpaceDE w:val="0"/>
              <w:autoSpaceDN w:val="0"/>
              <w:adjustRightInd w:val="0"/>
              <w:spacing w:line="360" w:lineRule="auto"/>
              <w:rPr>
                <w:rFonts w:ascii="Arial" w:hAnsi="Arial" w:cs="Arial"/>
                <w:sz w:val="22"/>
                <w:szCs w:val="22"/>
                <w:lang w:eastAsia="en-GB"/>
              </w:rPr>
            </w:pPr>
            <w:r w:rsidRPr="008B1D24">
              <w:rPr>
                <w:rFonts w:ascii="Arial" w:hAnsi="Arial" w:cs="Arial"/>
                <w:sz w:val="22"/>
                <w:szCs w:val="22"/>
                <w:lang w:eastAsia="en-GB"/>
              </w:rPr>
              <w:t>Researcher and supervisor</w:t>
            </w:r>
          </w:p>
          <w:p w14:paraId="76D560AB" w14:textId="77777777" w:rsidR="008B1D24" w:rsidRPr="008B1D24" w:rsidRDefault="008B1D24" w:rsidP="008B1D24">
            <w:pPr>
              <w:autoSpaceDE w:val="0"/>
              <w:autoSpaceDN w:val="0"/>
              <w:adjustRightInd w:val="0"/>
              <w:spacing w:line="360" w:lineRule="auto"/>
              <w:rPr>
                <w:rFonts w:ascii="Arial" w:hAnsi="Arial" w:cs="Arial"/>
                <w:sz w:val="22"/>
                <w:szCs w:val="22"/>
              </w:rPr>
            </w:pPr>
          </w:p>
        </w:tc>
      </w:tr>
      <w:tr w:rsidR="008B1D24" w:rsidRPr="008B1D24" w14:paraId="1E1976FA" w14:textId="77777777" w:rsidTr="003E4651">
        <w:trPr>
          <w:trHeight w:val="403"/>
        </w:trPr>
        <w:tc>
          <w:tcPr>
            <w:tcW w:w="258" w:type="pct"/>
            <w:shd w:val="clear" w:color="auto" w:fill="F2F2F2" w:themeFill="background1" w:themeFillShade="F2"/>
            <w:vAlign w:val="center"/>
          </w:tcPr>
          <w:p w14:paraId="25A38C02" w14:textId="77777777" w:rsidR="008B1D24" w:rsidRPr="008B1D24" w:rsidRDefault="008B1D24" w:rsidP="008B1D24">
            <w:pPr>
              <w:autoSpaceDE w:val="0"/>
              <w:autoSpaceDN w:val="0"/>
              <w:adjustRightInd w:val="0"/>
              <w:spacing w:line="360" w:lineRule="auto"/>
              <w:jc w:val="center"/>
              <w:rPr>
                <w:rFonts w:ascii="Arial" w:hAnsi="Arial" w:cs="Arial"/>
                <w:bCs/>
                <w:sz w:val="22"/>
                <w:szCs w:val="22"/>
              </w:rPr>
            </w:pPr>
            <w:r w:rsidRPr="008B1D24">
              <w:rPr>
                <w:rFonts w:ascii="Arial" w:hAnsi="Arial" w:cs="Arial"/>
                <w:sz w:val="22"/>
                <w:szCs w:val="22"/>
              </w:rPr>
              <w:t>21</w:t>
            </w:r>
          </w:p>
        </w:tc>
        <w:tc>
          <w:tcPr>
            <w:tcW w:w="4742" w:type="pct"/>
            <w:gridSpan w:val="3"/>
            <w:shd w:val="clear" w:color="auto" w:fill="F2F2F2" w:themeFill="background1" w:themeFillShade="F2"/>
          </w:tcPr>
          <w:p w14:paraId="0E3EE665" w14:textId="77777777" w:rsidR="008B1D24" w:rsidRPr="008B1D24" w:rsidRDefault="008B1D24" w:rsidP="008B1D24">
            <w:pPr>
              <w:autoSpaceDE w:val="0"/>
              <w:autoSpaceDN w:val="0"/>
              <w:adjustRightInd w:val="0"/>
              <w:spacing w:line="360" w:lineRule="auto"/>
              <w:rPr>
                <w:rFonts w:ascii="Arial" w:hAnsi="Arial" w:cs="Arial"/>
                <w:sz w:val="22"/>
                <w:szCs w:val="22"/>
              </w:rPr>
            </w:pPr>
            <w:r w:rsidRPr="008B1D24">
              <w:rPr>
                <w:rFonts w:ascii="Arial" w:hAnsi="Arial" w:cs="Arial"/>
                <w:bCs/>
                <w:sz w:val="22"/>
                <w:szCs w:val="22"/>
              </w:rPr>
              <w:t>List who will have control of, and act as custodian(s) for, data generated by the research activity</w:t>
            </w:r>
            <w:r w:rsidRPr="008B1D24">
              <w:rPr>
                <w:rFonts w:ascii="Arial" w:hAnsi="Arial" w:cs="Arial"/>
                <w:sz w:val="22"/>
                <w:szCs w:val="22"/>
              </w:rPr>
              <w:t>:</w:t>
            </w:r>
          </w:p>
        </w:tc>
      </w:tr>
      <w:tr w:rsidR="008B1D24" w:rsidRPr="008B1D24" w14:paraId="0CEF8C6D" w14:textId="77777777" w:rsidTr="003E4651">
        <w:trPr>
          <w:trHeight w:val="403"/>
        </w:trPr>
        <w:tc>
          <w:tcPr>
            <w:tcW w:w="258" w:type="pct"/>
            <w:vAlign w:val="center"/>
          </w:tcPr>
          <w:p w14:paraId="51F616D5"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p>
        </w:tc>
        <w:tc>
          <w:tcPr>
            <w:tcW w:w="4742" w:type="pct"/>
            <w:gridSpan w:val="3"/>
          </w:tcPr>
          <w:p w14:paraId="68D6C431" w14:textId="77777777" w:rsidR="008B1D24" w:rsidRPr="008B1D24" w:rsidRDefault="008B1D24" w:rsidP="008B1D24">
            <w:pPr>
              <w:autoSpaceDE w:val="0"/>
              <w:autoSpaceDN w:val="0"/>
              <w:adjustRightInd w:val="0"/>
              <w:spacing w:line="360" w:lineRule="auto"/>
              <w:rPr>
                <w:rFonts w:ascii="Arial" w:hAnsi="Arial" w:cs="Arial"/>
                <w:sz w:val="22"/>
                <w:szCs w:val="22"/>
                <w:lang w:eastAsia="en-GB"/>
              </w:rPr>
            </w:pPr>
            <w:r w:rsidRPr="008B1D24">
              <w:rPr>
                <w:rFonts w:ascii="Arial" w:hAnsi="Arial" w:cs="Arial"/>
                <w:sz w:val="22"/>
                <w:szCs w:val="22"/>
                <w:lang w:eastAsia="en-GB"/>
              </w:rPr>
              <w:t>The researcher</w:t>
            </w:r>
          </w:p>
          <w:p w14:paraId="12316B56" w14:textId="77777777" w:rsidR="008B1D24" w:rsidRPr="008B1D24" w:rsidRDefault="008B1D24" w:rsidP="008B1D24">
            <w:pPr>
              <w:autoSpaceDE w:val="0"/>
              <w:autoSpaceDN w:val="0"/>
              <w:adjustRightInd w:val="0"/>
              <w:spacing w:line="360" w:lineRule="auto"/>
              <w:rPr>
                <w:rFonts w:ascii="Arial" w:hAnsi="Arial" w:cs="Arial"/>
                <w:sz w:val="22"/>
                <w:szCs w:val="22"/>
              </w:rPr>
            </w:pPr>
          </w:p>
        </w:tc>
      </w:tr>
      <w:tr w:rsidR="008B1D24" w:rsidRPr="008B1D24" w14:paraId="38CD35A2" w14:textId="77777777" w:rsidTr="003E4651">
        <w:trPr>
          <w:trHeight w:val="403"/>
        </w:trPr>
        <w:tc>
          <w:tcPr>
            <w:tcW w:w="258" w:type="pct"/>
            <w:shd w:val="clear" w:color="auto" w:fill="F2F2F2" w:themeFill="background1" w:themeFillShade="F2"/>
            <w:vAlign w:val="center"/>
          </w:tcPr>
          <w:p w14:paraId="5CEADE54" w14:textId="77777777" w:rsidR="008B1D24" w:rsidRPr="008B1D24" w:rsidRDefault="008B1D24" w:rsidP="008B1D24">
            <w:pPr>
              <w:autoSpaceDE w:val="0"/>
              <w:autoSpaceDN w:val="0"/>
              <w:adjustRightInd w:val="0"/>
              <w:spacing w:line="360" w:lineRule="auto"/>
              <w:jc w:val="center"/>
              <w:rPr>
                <w:rFonts w:ascii="Arial" w:hAnsi="Arial" w:cs="Arial"/>
                <w:bCs/>
                <w:sz w:val="22"/>
                <w:szCs w:val="22"/>
              </w:rPr>
            </w:pPr>
            <w:r w:rsidRPr="008B1D24">
              <w:rPr>
                <w:rFonts w:ascii="Arial" w:hAnsi="Arial" w:cs="Arial"/>
                <w:sz w:val="22"/>
                <w:szCs w:val="22"/>
              </w:rPr>
              <w:lastRenderedPageBreak/>
              <w:t>22</w:t>
            </w:r>
          </w:p>
        </w:tc>
        <w:tc>
          <w:tcPr>
            <w:tcW w:w="4742" w:type="pct"/>
            <w:gridSpan w:val="3"/>
            <w:shd w:val="clear" w:color="auto" w:fill="F2F2F2" w:themeFill="background1" w:themeFillShade="F2"/>
          </w:tcPr>
          <w:p w14:paraId="39602737" w14:textId="77777777" w:rsidR="008B1D24" w:rsidRPr="008B1D24" w:rsidRDefault="008B1D24" w:rsidP="008B1D24">
            <w:pPr>
              <w:autoSpaceDE w:val="0"/>
              <w:autoSpaceDN w:val="0"/>
              <w:adjustRightInd w:val="0"/>
              <w:spacing w:line="360" w:lineRule="auto"/>
              <w:rPr>
                <w:rFonts w:ascii="Arial" w:hAnsi="Arial" w:cs="Arial"/>
                <w:sz w:val="22"/>
                <w:szCs w:val="22"/>
              </w:rPr>
            </w:pPr>
            <w:r w:rsidRPr="008B1D24">
              <w:rPr>
                <w:rFonts w:ascii="Arial" w:hAnsi="Arial" w:cs="Arial"/>
                <w:bCs/>
                <w:sz w:val="22"/>
                <w:szCs w:val="22"/>
              </w:rPr>
              <w:t xml:space="preserve">Give details of data storage arrangements, including security measures in place to protect the data, where data will be stored, how long for, and in what form. </w:t>
            </w:r>
          </w:p>
        </w:tc>
      </w:tr>
      <w:tr w:rsidR="008B1D24" w:rsidRPr="008B1D24" w14:paraId="26E309F6" w14:textId="77777777" w:rsidTr="003E4651">
        <w:trPr>
          <w:trHeight w:val="403"/>
        </w:trPr>
        <w:tc>
          <w:tcPr>
            <w:tcW w:w="258" w:type="pct"/>
            <w:vAlign w:val="center"/>
          </w:tcPr>
          <w:p w14:paraId="338F5AB9"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p>
        </w:tc>
        <w:tc>
          <w:tcPr>
            <w:tcW w:w="4742" w:type="pct"/>
            <w:gridSpan w:val="3"/>
          </w:tcPr>
          <w:p w14:paraId="1D984101" w14:textId="77777777" w:rsidR="008B1D24" w:rsidRPr="008B1D24" w:rsidRDefault="008B1D24" w:rsidP="008B1D24">
            <w:pPr>
              <w:autoSpaceDE w:val="0"/>
              <w:autoSpaceDN w:val="0"/>
              <w:adjustRightInd w:val="0"/>
              <w:spacing w:line="360" w:lineRule="auto"/>
              <w:rPr>
                <w:rFonts w:ascii="Arial" w:hAnsi="Arial" w:cs="Arial"/>
                <w:iCs/>
                <w:sz w:val="22"/>
                <w:szCs w:val="22"/>
                <w:lang w:eastAsia="en-GB"/>
              </w:rPr>
            </w:pPr>
          </w:p>
          <w:p w14:paraId="75027603" w14:textId="77777777" w:rsidR="008B1D24" w:rsidRPr="008B1D24" w:rsidRDefault="008B1D24" w:rsidP="008B1D24">
            <w:pPr>
              <w:autoSpaceDE w:val="0"/>
              <w:autoSpaceDN w:val="0"/>
              <w:adjustRightInd w:val="0"/>
              <w:spacing w:line="360" w:lineRule="auto"/>
              <w:rPr>
                <w:rFonts w:ascii="Arial" w:hAnsi="Arial" w:cs="Arial"/>
                <w:iCs/>
                <w:sz w:val="22"/>
                <w:szCs w:val="22"/>
              </w:rPr>
            </w:pPr>
            <w:r w:rsidRPr="008B1D24">
              <w:rPr>
                <w:rFonts w:ascii="Arial" w:hAnsi="Arial" w:cs="Arial"/>
                <w:iCs/>
                <w:sz w:val="22"/>
                <w:szCs w:val="22"/>
                <w:lang w:eastAsia="en-GB"/>
              </w:rPr>
              <w:t xml:space="preserve">All collected data will be encrypted and kept in password protected cloud storage on the University Office 365 system. Access of this will lie with the researcher only. Such data will be stored until the completion of the project and then deleted. </w:t>
            </w:r>
          </w:p>
          <w:p w14:paraId="7A764932" w14:textId="77777777" w:rsidR="008B1D24" w:rsidRPr="008B1D24" w:rsidRDefault="008B1D24" w:rsidP="008B1D24">
            <w:pPr>
              <w:autoSpaceDE w:val="0"/>
              <w:autoSpaceDN w:val="0"/>
              <w:adjustRightInd w:val="0"/>
              <w:spacing w:line="360" w:lineRule="auto"/>
              <w:rPr>
                <w:rFonts w:ascii="Arial" w:hAnsi="Arial" w:cs="Arial"/>
                <w:sz w:val="22"/>
                <w:szCs w:val="22"/>
              </w:rPr>
            </w:pPr>
          </w:p>
        </w:tc>
      </w:tr>
      <w:tr w:rsidR="008B1D24" w:rsidRPr="008B1D24" w14:paraId="6B60F8DA" w14:textId="77777777" w:rsidTr="003E4651">
        <w:trPr>
          <w:trHeight w:val="600"/>
        </w:trPr>
        <w:tc>
          <w:tcPr>
            <w:tcW w:w="258" w:type="pct"/>
            <w:shd w:val="clear" w:color="auto" w:fill="F2F2F2" w:themeFill="background1" w:themeFillShade="F2"/>
            <w:vAlign w:val="center"/>
          </w:tcPr>
          <w:p w14:paraId="6F01F383" w14:textId="77777777" w:rsidR="008B1D24" w:rsidRPr="008B1D24" w:rsidRDefault="008B1D24" w:rsidP="008B1D24">
            <w:pPr>
              <w:autoSpaceDE w:val="0"/>
              <w:autoSpaceDN w:val="0"/>
              <w:adjustRightInd w:val="0"/>
              <w:spacing w:line="360" w:lineRule="auto"/>
              <w:jc w:val="center"/>
              <w:rPr>
                <w:rFonts w:ascii="Arial" w:hAnsi="Arial" w:cs="Arial"/>
                <w:bCs/>
                <w:sz w:val="22"/>
                <w:szCs w:val="22"/>
              </w:rPr>
            </w:pPr>
            <w:r w:rsidRPr="008B1D24">
              <w:rPr>
                <w:rFonts w:ascii="Arial" w:hAnsi="Arial" w:cs="Arial"/>
                <w:bCs/>
                <w:sz w:val="22"/>
                <w:szCs w:val="22"/>
              </w:rPr>
              <w:t>22</w:t>
            </w:r>
          </w:p>
        </w:tc>
        <w:tc>
          <w:tcPr>
            <w:tcW w:w="3635" w:type="pct"/>
            <w:shd w:val="clear" w:color="auto" w:fill="F2F2F2" w:themeFill="background1" w:themeFillShade="F2"/>
          </w:tcPr>
          <w:p w14:paraId="38E7DDEE" w14:textId="77777777" w:rsidR="008B1D24" w:rsidRPr="008B1D24" w:rsidRDefault="008B1D24" w:rsidP="008B1D24">
            <w:pPr>
              <w:autoSpaceDE w:val="0"/>
              <w:autoSpaceDN w:val="0"/>
              <w:adjustRightInd w:val="0"/>
              <w:spacing w:line="360" w:lineRule="auto"/>
              <w:rPr>
                <w:rFonts w:ascii="Arial" w:hAnsi="Arial" w:cs="Arial"/>
                <w:color w:val="000000"/>
                <w:sz w:val="22"/>
                <w:szCs w:val="22"/>
              </w:rPr>
            </w:pPr>
            <w:r w:rsidRPr="008B1D24">
              <w:rPr>
                <w:rFonts w:ascii="Arial" w:hAnsi="Arial" w:cs="Arial"/>
                <w:bCs/>
                <w:sz w:val="22"/>
                <w:szCs w:val="22"/>
              </w:rPr>
              <w:t xml:space="preserve">Confirm that you have read the UWTSD guidance on data management (see </w:t>
            </w:r>
            <w:hyperlink r:id="rId123" w:history="1">
              <w:r w:rsidRPr="008B1D24">
                <w:rPr>
                  <w:rStyle w:val="Hyperlink"/>
                  <w:rFonts w:ascii="Arial" w:hAnsi="Arial" w:cs="Arial"/>
                  <w:color w:val="000000"/>
                  <w:sz w:val="22"/>
                  <w:szCs w:val="22"/>
                </w:rPr>
                <w:t>https://www.uwtsd.ac.uk/library/research-data-management/</w:t>
              </w:r>
            </w:hyperlink>
            <w:r w:rsidRPr="008B1D24">
              <w:rPr>
                <w:rFonts w:ascii="Arial" w:hAnsi="Arial" w:cs="Arial"/>
                <w:color w:val="000000"/>
                <w:sz w:val="22"/>
                <w:szCs w:val="22"/>
              </w:rPr>
              <w:t>)</w:t>
            </w:r>
          </w:p>
        </w:tc>
        <w:tc>
          <w:tcPr>
            <w:tcW w:w="1107" w:type="pct"/>
            <w:gridSpan w:val="2"/>
            <w:vAlign w:val="center"/>
          </w:tcPr>
          <w:p w14:paraId="3239B852" w14:textId="77777777" w:rsidR="008B1D24" w:rsidRPr="008B1D24" w:rsidRDefault="00000000" w:rsidP="008B1D24">
            <w:pPr>
              <w:autoSpaceDE w:val="0"/>
              <w:autoSpaceDN w:val="0"/>
              <w:adjustRightInd w:val="0"/>
              <w:spacing w:line="360" w:lineRule="auto"/>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8B1D24" w:rsidRPr="008B1D24">
                  <w:rPr>
                    <w:rFonts w:ascii="Segoe UI Symbol" w:eastAsia="MS Gothic" w:hAnsi="Segoe UI Symbol" w:cs="Segoe UI Symbol"/>
                    <w:b/>
                    <w:bCs/>
                  </w:rPr>
                  <w:t>☒</w:t>
                </w:r>
              </w:sdtContent>
            </w:sdt>
          </w:p>
        </w:tc>
      </w:tr>
      <w:tr w:rsidR="008B1D24" w:rsidRPr="008B1D24" w14:paraId="2566E462" w14:textId="77777777" w:rsidTr="003E4651">
        <w:trPr>
          <w:trHeight w:val="632"/>
        </w:trPr>
        <w:tc>
          <w:tcPr>
            <w:tcW w:w="258" w:type="pct"/>
            <w:shd w:val="clear" w:color="auto" w:fill="F2F2F2" w:themeFill="background1" w:themeFillShade="F2"/>
            <w:vAlign w:val="center"/>
          </w:tcPr>
          <w:p w14:paraId="0237C5F3" w14:textId="77777777" w:rsidR="008B1D24" w:rsidRPr="008B1D24" w:rsidRDefault="008B1D24" w:rsidP="008B1D24">
            <w:pPr>
              <w:autoSpaceDE w:val="0"/>
              <w:autoSpaceDN w:val="0"/>
              <w:adjustRightInd w:val="0"/>
              <w:spacing w:line="360" w:lineRule="auto"/>
              <w:jc w:val="center"/>
              <w:rPr>
                <w:rFonts w:ascii="Arial" w:hAnsi="Arial" w:cs="Arial"/>
                <w:bCs/>
                <w:sz w:val="22"/>
                <w:szCs w:val="22"/>
              </w:rPr>
            </w:pPr>
            <w:r w:rsidRPr="008B1D24">
              <w:rPr>
                <w:rFonts w:ascii="Arial" w:hAnsi="Arial" w:cs="Arial"/>
                <w:bCs/>
                <w:sz w:val="22"/>
                <w:szCs w:val="22"/>
              </w:rPr>
              <w:t>23</w:t>
            </w:r>
          </w:p>
        </w:tc>
        <w:tc>
          <w:tcPr>
            <w:tcW w:w="3635" w:type="pct"/>
            <w:shd w:val="clear" w:color="auto" w:fill="F2F2F2" w:themeFill="background1" w:themeFillShade="F2"/>
          </w:tcPr>
          <w:p w14:paraId="30B1AD68" w14:textId="77777777" w:rsidR="008B1D24" w:rsidRPr="008B1D24" w:rsidRDefault="008B1D24" w:rsidP="008B1D24">
            <w:pPr>
              <w:autoSpaceDE w:val="0"/>
              <w:autoSpaceDN w:val="0"/>
              <w:adjustRightInd w:val="0"/>
              <w:spacing w:line="360" w:lineRule="auto"/>
              <w:rPr>
                <w:rFonts w:ascii="Arial" w:hAnsi="Arial" w:cs="Arial"/>
                <w:sz w:val="22"/>
                <w:szCs w:val="22"/>
              </w:rPr>
            </w:pPr>
            <w:r w:rsidRPr="008B1D24">
              <w:rPr>
                <w:rFonts w:ascii="Arial" w:hAnsi="Arial" w:cs="Arial"/>
                <w:bCs/>
                <w:sz w:val="22"/>
                <w:szCs w:val="22"/>
              </w:rPr>
              <w:t>Confirm that you are aware that you need to keep all data until after your research has completed or the end of your funding</w:t>
            </w:r>
          </w:p>
        </w:tc>
        <w:tc>
          <w:tcPr>
            <w:tcW w:w="1107" w:type="pct"/>
            <w:gridSpan w:val="2"/>
            <w:vAlign w:val="center"/>
          </w:tcPr>
          <w:p w14:paraId="2B56361E" w14:textId="77777777" w:rsidR="008B1D24" w:rsidRPr="008B1D24" w:rsidRDefault="00000000" w:rsidP="008B1D24">
            <w:pPr>
              <w:autoSpaceDE w:val="0"/>
              <w:autoSpaceDN w:val="0"/>
              <w:adjustRightInd w:val="0"/>
              <w:spacing w:line="360" w:lineRule="auto"/>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8B1D24" w:rsidRPr="008B1D24">
                  <w:rPr>
                    <w:rFonts w:ascii="Segoe UI Symbol" w:eastAsia="MS Gothic" w:hAnsi="Segoe UI Symbol" w:cs="Segoe UI Symbol"/>
                    <w:b/>
                    <w:bCs/>
                  </w:rPr>
                  <w:t>☒</w:t>
                </w:r>
              </w:sdtContent>
            </w:sdt>
          </w:p>
        </w:tc>
      </w:tr>
    </w:tbl>
    <w:p w14:paraId="7675790E" w14:textId="77777777" w:rsidR="008B1D24" w:rsidRPr="008B1D24" w:rsidRDefault="008B1D24" w:rsidP="008B1D24">
      <w:pPr>
        <w:autoSpaceDE w:val="0"/>
        <w:autoSpaceDN w:val="0"/>
        <w:adjustRightInd w:val="0"/>
        <w:spacing w:after="240"/>
        <w:rPr>
          <w:rFonts w:ascii="Arial" w:hAnsi="Arial" w:cs="Arial"/>
          <w:b/>
          <w:sz w:val="22"/>
          <w:szCs w:val="22"/>
        </w:rPr>
      </w:pPr>
    </w:p>
    <w:p w14:paraId="13B1F39E" w14:textId="77777777" w:rsidR="008B1D24" w:rsidRPr="008B1D24" w:rsidRDefault="008B1D24" w:rsidP="008B1D24">
      <w:pPr>
        <w:autoSpaceDE w:val="0"/>
        <w:autoSpaceDN w:val="0"/>
        <w:adjustRightInd w:val="0"/>
        <w:spacing w:after="240"/>
        <w:rPr>
          <w:rFonts w:ascii="Arial" w:hAnsi="Arial" w:cs="Arial"/>
          <w:b/>
          <w:sz w:val="22"/>
          <w:szCs w:val="22"/>
        </w:rPr>
      </w:pPr>
      <w:r w:rsidRPr="008B1D24">
        <w:rPr>
          <w:rFonts w:ascii="Arial" w:hAnsi="Arial" w:cs="Arial"/>
          <w:b/>
          <w:sz w:val="22"/>
          <w:szCs w:val="22"/>
        </w:rPr>
        <w:t>SECTION I: Use of AI tools</w:t>
      </w:r>
    </w:p>
    <w:tbl>
      <w:tblPr>
        <w:tblStyle w:val="TableGrid"/>
        <w:tblW w:w="5186" w:type="pct"/>
        <w:tblLook w:val="04A0" w:firstRow="1" w:lastRow="0" w:firstColumn="1" w:lastColumn="0" w:noHBand="0" w:noVBand="1"/>
      </w:tblPr>
      <w:tblGrid>
        <w:gridCol w:w="472"/>
        <w:gridCol w:w="5884"/>
        <w:gridCol w:w="842"/>
        <w:gridCol w:w="954"/>
        <w:gridCol w:w="1199"/>
      </w:tblGrid>
      <w:tr w:rsidR="008B1D24" w:rsidRPr="008B1D24" w14:paraId="5FF1449B" w14:textId="77777777" w:rsidTr="003E4651">
        <w:tc>
          <w:tcPr>
            <w:tcW w:w="3399" w:type="pct"/>
            <w:gridSpan w:val="2"/>
            <w:shd w:val="clear" w:color="auto" w:fill="F2F2F2" w:themeFill="background1" w:themeFillShade="F2"/>
          </w:tcPr>
          <w:p w14:paraId="2CDBACAC" w14:textId="77777777" w:rsidR="008B1D24" w:rsidRPr="008B1D24" w:rsidRDefault="008B1D24" w:rsidP="008B1D24">
            <w:pPr>
              <w:autoSpaceDE w:val="0"/>
              <w:autoSpaceDN w:val="0"/>
              <w:adjustRightInd w:val="0"/>
              <w:spacing w:line="360" w:lineRule="auto"/>
              <w:rPr>
                <w:rFonts w:ascii="Arial" w:hAnsi="Arial" w:cs="Arial"/>
                <w:b/>
                <w:sz w:val="22"/>
                <w:szCs w:val="22"/>
              </w:rPr>
            </w:pPr>
            <w:r w:rsidRPr="008B1D24">
              <w:rPr>
                <w:rFonts w:ascii="Arial" w:hAnsi="Arial" w:cs="Arial"/>
                <w:b/>
                <w:sz w:val="22"/>
                <w:szCs w:val="22"/>
              </w:rPr>
              <w:t>Use of generative AI and other AI-based tools</w:t>
            </w:r>
          </w:p>
          <w:p w14:paraId="027C05C6" w14:textId="77777777" w:rsidR="008B1D24" w:rsidRPr="008B1D24" w:rsidRDefault="008B1D24" w:rsidP="008B1D24">
            <w:pPr>
              <w:autoSpaceDE w:val="0"/>
              <w:autoSpaceDN w:val="0"/>
              <w:adjustRightInd w:val="0"/>
              <w:spacing w:line="360" w:lineRule="auto"/>
              <w:rPr>
                <w:rFonts w:ascii="Arial" w:hAnsi="Arial" w:cs="Arial"/>
                <w:bCs/>
                <w:sz w:val="22"/>
                <w:szCs w:val="22"/>
              </w:rPr>
            </w:pPr>
            <w:r w:rsidRPr="008B1D24">
              <w:rPr>
                <w:rFonts w:ascii="Arial" w:hAnsi="Arial" w:cs="Arial"/>
                <w:bCs/>
                <w:sz w:val="22"/>
                <w:szCs w:val="22"/>
              </w:rPr>
              <w:t xml:space="preserve">There are a number of ethical issues relating to the use of generative AI and other AI-based tools, including data security, output bias, and output errors. In </w:t>
            </w:r>
            <w:proofErr w:type="gramStart"/>
            <w:r w:rsidRPr="008B1D24">
              <w:rPr>
                <w:rFonts w:ascii="Arial" w:hAnsi="Arial" w:cs="Arial"/>
                <w:bCs/>
                <w:sz w:val="22"/>
                <w:szCs w:val="22"/>
              </w:rPr>
              <w:t>general</w:t>
            </w:r>
            <w:proofErr w:type="gramEnd"/>
            <w:r w:rsidRPr="008B1D24">
              <w:rPr>
                <w:rFonts w:ascii="Arial" w:hAnsi="Arial" w:cs="Arial"/>
                <w:bCs/>
                <w:sz w:val="22"/>
                <w:szCs w:val="22"/>
              </w:rPr>
              <w:t xml:space="preserve"> you should assume that any generative AI or other AI-based tool that you pay to use is more secure and accurate than one which is free to use.</w:t>
            </w:r>
          </w:p>
          <w:p w14:paraId="6AF634C0" w14:textId="77777777" w:rsidR="008B1D24" w:rsidRPr="008B1D24" w:rsidRDefault="008B1D24" w:rsidP="008B1D24">
            <w:pPr>
              <w:autoSpaceDE w:val="0"/>
              <w:autoSpaceDN w:val="0"/>
              <w:adjustRightInd w:val="0"/>
              <w:spacing w:line="360" w:lineRule="auto"/>
              <w:rPr>
                <w:rFonts w:ascii="Arial" w:hAnsi="Arial" w:cs="Arial"/>
                <w:bCs/>
                <w:sz w:val="22"/>
                <w:szCs w:val="22"/>
              </w:rPr>
            </w:pPr>
          </w:p>
          <w:p w14:paraId="02528FF5" w14:textId="77777777" w:rsidR="008B1D24" w:rsidRPr="008B1D24" w:rsidRDefault="008B1D24" w:rsidP="008B1D24">
            <w:pPr>
              <w:autoSpaceDE w:val="0"/>
              <w:autoSpaceDN w:val="0"/>
              <w:adjustRightInd w:val="0"/>
              <w:spacing w:line="360" w:lineRule="auto"/>
              <w:rPr>
                <w:rFonts w:ascii="Arial" w:hAnsi="Arial" w:cs="Arial"/>
                <w:bCs/>
                <w:sz w:val="22"/>
                <w:szCs w:val="22"/>
              </w:rPr>
            </w:pPr>
            <w:r w:rsidRPr="008B1D24">
              <w:rPr>
                <w:rFonts w:ascii="Arial" w:hAnsi="Arial" w:cs="Arial"/>
                <w:bCs/>
                <w:sz w:val="22"/>
                <w:szCs w:val="22"/>
              </w:rPr>
              <w:t>Will the research use AI tools to do any of the following:</w:t>
            </w:r>
          </w:p>
        </w:tc>
        <w:tc>
          <w:tcPr>
            <w:tcW w:w="450" w:type="pct"/>
            <w:shd w:val="clear" w:color="auto" w:fill="F2F2F2" w:themeFill="background1" w:themeFillShade="F2"/>
            <w:vAlign w:val="center"/>
          </w:tcPr>
          <w:p w14:paraId="34696B44" w14:textId="77777777" w:rsidR="008B1D24" w:rsidRPr="008B1D24" w:rsidRDefault="008B1D24" w:rsidP="008B1D24">
            <w:pPr>
              <w:autoSpaceDE w:val="0"/>
              <w:autoSpaceDN w:val="0"/>
              <w:adjustRightInd w:val="0"/>
              <w:spacing w:line="360" w:lineRule="auto"/>
              <w:jc w:val="center"/>
              <w:rPr>
                <w:rFonts w:ascii="Arial" w:hAnsi="Arial" w:cs="Arial"/>
                <w:b/>
                <w:bCs/>
                <w:sz w:val="22"/>
                <w:szCs w:val="22"/>
              </w:rPr>
            </w:pPr>
            <w:r w:rsidRPr="008B1D24">
              <w:rPr>
                <w:rFonts w:ascii="Arial" w:hAnsi="Arial" w:cs="Arial"/>
                <w:b/>
                <w:bCs/>
                <w:sz w:val="22"/>
                <w:szCs w:val="22"/>
              </w:rPr>
              <w:t>YES</w:t>
            </w:r>
          </w:p>
        </w:tc>
        <w:tc>
          <w:tcPr>
            <w:tcW w:w="510" w:type="pct"/>
            <w:shd w:val="clear" w:color="auto" w:fill="F2F2F2" w:themeFill="background1" w:themeFillShade="F2"/>
            <w:vAlign w:val="center"/>
          </w:tcPr>
          <w:p w14:paraId="4B44F190" w14:textId="77777777" w:rsidR="008B1D24" w:rsidRPr="008B1D24" w:rsidRDefault="008B1D24" w:rsidP="008B1D24">
            <w:pPr>
              <w:autoSpaceDE w:val="0"/>
              <w:autoSpaceDN w:val="0"/>
              <w:adjustRightInd w:val="0"/>
              <w:spacing w:line="360" w:lineRule="auto"/>
              <w:jc w:val="center"/>
              <w:rPr>
                <w:rFonts w:ascii="Arial" w:hAnsi="Arial" w:cs="Arial"/>
                <w:b/>
                <w:bCs/>
                <w:sz w:val="22"/>
                <w:szCs w:val="22"/>
              </w:rPr>
            </w:pPr>
            <w:r w:rsidRPr="008B1D24">
              <w:rPr>
                <w:rFonts w:ascii="Arial" w:hAnsi="Arial" w:cs="Arial"/>
                <w:b/>
                <w:bCs/>
                <w:sz w:val="22"/>
                <w:szCs w:val="22"/>
              </w:rPr>
              <w:t>NO</w:t>
            </w:r>
          </w:p>
        </w:tc>
        <w:tc>
          <w:tcPr>
            <w:tcW w:w="641" w:type="pct"/>
            <w:shd w:val="clear" w:color="auto" w:fill="F2F2F2" w:themeFill="background1" w:themeFillShade="F2"/>
            <w:vAlign w:val="center"/>
          </w:tcPr>
          <w:p w14:paraId="2EF3F456" w14:textId="77777777" w:rsidR="008B1D24" w:rsidRPr="008B1D24" w:rsidRDefault="008B1D24" w:rsidP="008B1D24">
            <w:pPr>
              <w:autoSpaceDE w:val="0"/>
              <w:autoSpaceDN w:val="0"/>
              <w:adjustRightInd w:val="0"/>
              <w:spacing w:line="360" w:lineRule="auto"/>
              <w:jc w:val="center"/>
              <w:rPr>
                <w:rFonts w:ascii="Arial" w:hAnsi="Arial" w:cs="Arial"/>
                <w:b/>
                <w:bCs/>
                <w:sz w:val="22"/>
                <w:szCs w:val="22"/>
              </w:rPr>
            </w:pPr>
            <w:r w:rsidRPr="008B1D24">
              <w:rPr>
                <w:rFonts w:ascii="Arial" w:hAnsi="Arial" w:cs="Arial"/>
                <w:b/>
                <w:bCs/>
                <w:sz w:val="22"/>
                <w:szCs w:val="22"/>
              </w:rPr>
              <w:t>N/A</w:t>
            </w:r>
          </w:p>
        </w:tc>
      </w:tr>
      <w:tr w:rsidR="008B1D24" w:rsidRPr="008B1D24" w14:paraId="2262589B" w14:textId="77777777" w:rsidTr="003E4651">
        <w:trPr>
          <w:trHeight w:val="439"/>
        </w:trPr>
        <w:tc>
          <w:tcPr>
            <w:tcW w:w="253" w:type="pct"/>
            <w:shd w:val="clear" w:color="auto" w:fill="F2F2F2" w:themeFill="background1" w:themeFillShade="F2"/>
            <w:vAlign w:val="center"/>
          </w:tcPr>
          <w:p w14:paraId="45E1E572"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Arial" w:hAnsi="Arial" w:cs="Arial"/>
                <w:sz w:val="22"/>
                <w:szCs w:val="22"/>
              </w:rPr>
              <w:t>1</w:t>
            </w:r>
          </w:p>
        </w:tc>
        <w:tc>
          <w:tcPr>
            <w:tcW w:w="3145" w:type="pct"/>
            <w:shd w:val="clear" w:color="auto" w:fill="F2F2F2" w:themeFill="background1" w:themeFillShade="F2"/>
            <w:vAlign w:val="center"/>
          </w:tcPr>
          <w:p w14:paraId="062C18EA" w14:textId="77777777" w:rsidR="008B1D24" w:rsidRPr="008B1D24" w:rsidRDefault="008B1D24" w:rsidP="008B1D24">
            <w:pPr>
              <w:autoSpaceDE w:val="0"/>
              <w:autoSpaceDN w:val="0"/>
              <w:adjustRightInd w:val="0"/>
              <w:spacing w:line="360" w:lineRule="auto"/>
              <w:rPr>
                <w:rFonts w:ascii="Arial" w:hAnsi="Arial" w:cs="Arial"/>
                <w:sz w:val="22"/>
                <w:szCs w:val="22"/>
              </w:rPr>
            </w:pPr>
            <w:r w:rsidRPr="008B1D24">
              <w:rPr>
                <w:rFonts w:ascii="Arial" w:hAnsi="Arial" w:cs="Arial"/>
                <w:sz w:val="22"/>
                <w:szCs w:val="22"/>
              </w:rPr>
              <w:t>Capture data?</w:t>
            </w:r>
          </w:p>
        </w:tc>
        <w:tc>
          <w:tcPr>
            <w:tcW w:w="450" w:type="pct"/>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64C47BF5"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Segoe UI Symbol" w:eastAsia="MS Gothic" w:hAnsi="Segoe UI Symbol" w:cs="Segoe UI Symbol"/>
                    <w:sz w:val="22"/>
                    <w:szCs w:val="22"/>
                  </w:rPr>
                  <w:t>☐</w:t>
                </w:r>
              </w:p>
            </w:sdtContent>
          </w:sdt>
        </w:tc>
        <w:tc>
          <w:tcPr>
            <w:tcW w:w="510" w:type="pct"/>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60D4539F"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Segoe UI Symbol" w:eastAsia="MS Gothic" w:hAnsi="Segoe UI Symbol" w:cs="Segoe UI Symbol"/>
                    <w:sz w:val="22"/>
                    <w:szCs w:val="22"/>
                  </w:rPr>
                  <w:t>☒</w:t>
                </w:r>
              </w:p>
            </w:sdtContent>
          </w:sdt>
        </w:tc>
        <w:tc>
          <w:tcPr>
            <w:tcW w:w="641" w:type="pct"/>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4C98F100"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Segoe UI Symbol" w:eastAsia="MS Gothic" w:hAnsi="Segoe UI Symbol" w:cs="Segoe UI Symbol"/>
                    <w:sz w:val="22"/>
                    <w:szCs w:val="22"/>
                  </w:rPr>
                  <w:t>☐</w:t>
                </w:r>
              </w:p>
            </w:sdtContent>
          </w:sdt>
        </w:tc>
      </w:tr>
      <w:tr w:rsidR="008B1D24" w:rsidRPr="008B1D24" w14:paraId="634A25E5" w14:textId="77777777" w:rsidTr="003E4651">
        <w:trPr>
          <w:trHeight w:val="403"/>
        </w:trPr>
        <w:tc>
          <w:tcPr>
            <w:tcW w:w="253" w:type="pct"/>
            <w:shd w:val="clear" w:color="auto" w:fill="F2F2F2" w:themeFill="background1" w:themeFillShade="F2"/>
            <w:vAlign w:val="center"/>
          </w:tcPr>
          <w:p w14:paraId="31EDF05A"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Arial" w:hAnsi="Arial" w:cs="Arial"/>
                <w:sz w:val="22"/>
                <w:szCs w:val="22"/>
              </w:rPr>
              <w:t>2</w:t>
            </w:r>
          </w:p>
        </w:tc>
        <w:tc>
          <w:tcPr>
            <w:tcW w:w="3145" w:type="pct"/>
            <w:shd w:val="clear" w:color="auto" w:fill="F2F2F2" w:themeFill="background1" w:themeFillShade="F2"/>
            <w:vAlign w:val="center"/>
          </w:tcPr>
          <w:p w14:paraId="102A6F76" w14:textId="77777777" w:rsidR="008B1D24" w:rsidRPr="008B1D24" w:rsidRDefault="008B1D24" w:rsidP="008B1D24">
            <w:pPr>
              <w:autoSpaceDE w:val="0"/>
              <w:autoSpaceDN w:val="0"/>
              <w:adjustRightInd w:val="0"/>
              <w:spacing w:line="360" w:lineRule="auto"/>
              <w:rPr>
                <w:rFonts w:ascii="Arial" w:hAnsi="Arial" w:cs="Arial"/>
                <w:sz w:val="22"/>
                <w:szCs w:val="22"/>
              </w:rPr>
            </w:pPr>
            <w:r w:rsidRPr="008B1D24">
              <w:rPr>
                <w:rFonts w:ascii="Arial" w:hAnsi="Arial" w:cs="Arial"/>
                <w:sz w:val="22"/>
                <w:szCs w:val="22"/>
              </w:rPr>
              <w:t>Generate and/or edit text?</w:t>
            </w:r>
          </w:p>
        </w:tc>
        <w:tc>
          <w:tcPr>
            <w:tcW w:w="450" w:type="pct"/>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702AF46"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Segoe UI Symbol" w:eastAsia="MS Gothic" w:hAnsi="Segoe UI Symbol" w:cs="Segoe UI Symbol"/>
                    <w:sz w:val="22"/>
                    <w:szCs w:val="22"/>
                  </w:rPr>
                  <w:t>☐</w:t>
                </w:r>
              </w:p>
            </w:sdtContent>
          </w:sdt>
        </w:tc>
        <w:tc>
          <w:tcPr>
            <w:tcW w:w="510" w:type="pct"/>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4D0AED1E"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Segoe UI Symbol" w:eastAsia="MS Gothic" w:hAnsi="Segoe UI Symbol" w:cs="Segoe UI Symbol"/>
                    <w:sz w:val="22"/>
                    <w:szCs w:val="22"/>
                  </w:rPr>
                  <w:t>☒</w:t>
                </w:r>
              </w:p>
            </w:sdtContent>
          </w:sdt>
        </w:tc>
        <w:tc>
          <w:tcPr>
            <w:tcW w:w="641" w:type="pct"/>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373765D3"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Segoe UI Symbol" w:eastAsia="MS Gothic" w:hAnsi="Segoe UI Symbol" w:cs="Segoe UI Symbol"/>
                    <w:sz w:val="22"/>
                    <w:szCs w:val="22"/>
                  </w:rPr>
                  <w:t>☐</w:t>
                </w:r>
              </w:p>
            </w:sdtContent>
          </w:sdt>
        </w:tc>
      </w:tr>
      <w:tr w:rsidR="008B1D24" w:rsidRPr="008B1D24" w14:paraId="02596E24" w14:textId="77777777" w:rsidTr="003E4651">
        <w:trPr>
          <w:trHeight w:val="403"/>
        </w:trPr>
        <w:tc>
          <w:tcPr>
            <w:tcW w:w="253" w:type="pct"/>
            <w:shd w:val="clear" w:color="auto" w:fill="F2F2F2" w:themeFill="background1" w:themeFillShade="F2"/>
            <w:vAlign w:val="center"/>
          </w:tcPr>
          <w:p w14:paraId="2E9C9EA8"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Arial" w:hAnsi="Arial" w:cs="Arial"/>
                <w:sz w:val="22"/>
                <w:szCs w:val="22"/>
              </w:rPr>
              <w:t>3</w:t>
            </w:r>
          </w:p>
        </w:tc>
        <w:tc>
          <w:tcPr>
            <w:tcW w:w="3145" w:type="pct"/>
            <w:shd w:val="clear" w:color="auto" w:fill="F2F2F2" w:themeFill="background1" w:themeFillShade="F2"/>
            <w:vAlign w:val="center"/>
          </w:tcPr>
          <w:p w14:paraId="497F4C0D" w14:textId="77777777" w:rsidR="008B1D24" w:rsidRPr="008B1D24" w:rsidRDefault="008B1D24" w:rsidP="008B1D24">
            <w:pPr>
              <w:autoSpaceDE w:val="0"/>
              <w:autoSpaceDN w:val="0"/>
              <w:adjustRightInd w:val="0"/>
              <w:spacing w:line="360" w:lineRule="auto"/>
              <w:rPr>
                <w:rFonts w:ascii="Arial" w:hAnsi="Arial" w:cs="Arial"/>
                <w:sz w:val="22"/>
                <w:szCs w:val="22"/>
              </w:rPr>
            </w:pPr>
            <w:r w:rsidRPr="008B1D24">
              <w:rPr>
                <w:rFonts w:ascii="Arial" w:hAnsi="Arial" w:cs="Arial"/>
                <w:sz w:val="22"/>
                <w:szCs w:val="22"/>
              </w:rPr>
              <w:t>Generate graphics?</w:t>
            </w:r>
          </w:p>
        </w:tc>
        <w:tc>
          <w:tcPr>
            <w:tcW w:w="450" w:type="pct"/>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33957154"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Segoe UI Symbol" w:eastAsia="MS Gothic" w:hAnsi="Segoe UI Symbol" w:cs="Segoe UI Symbol"/>
                    <w:sz w:val="22"/>
                    <w:szCs w:val="22"/>
                  </w:rPr>
                  <w:t>☐</w:t>
                </w:r>
              </w:p>
            </w:sdtContent>
          </w:sdt>
        </w:tc>
        <w:tc>
          <w:tcPr>
            <w:tcW w:w="510" w:type="pct"/>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07297EDB"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Segoe UI Symbol" w:eastAsia="MS Gothic" w:hAnsi="Segoe UI Symbol" w:cs="Segoe UI Symbol"/>
                    <w:sz w:val="22"/>
                    <w:szCs w:val="22"/>
                  </w:rPr>
                  <w:t>☒</w:t>
                </w:r>
              </w:p>
            </w:sdtContent>
          </w:sdt>
        </w:tc>
        <w:tc>
          <w:tcPr>
            <w:tcW w:w="641" w:type="pct"/>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DF45B24"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Segoe UI Symbol" w:eastAsia="MS Gothic" w:hAnsi="Segoe UI Symbol" w:cs="Segoe UI Symbol"/>
                    <w:sz w:val="22"/>
                    <w:szCs w:val="22"/>
                  </w:rPr>
                  <w:t>☐</w:t>
                </w:r>
              </w:p>
            </w:sdtContent>
          </w:sdt>
        </w:tc>
      </w:tr>
      <w:tr w:rsidR="008B1D24" w:rsidRPr="008B1D24" w14:paraId="665084DC" w14:textId="77777777" w:rsidTr="003E4651">
        <w:trPr>
          <w:trHeight w:val="403"/>
        </w:trPr>
        <w:tc>
          <w:tcPr>
            <w:tcW w:w="253" w:type="pct"/>
            <w:shd w:val="clear" w:color="auto" w:fill="F2F2F2" w:themeFill="background1" w:themeFillShade="F2"/>
            <w:vAlign w:val="center"/>
          </w:tcPr>
          <w:p w14:paraId="3BE30A6F"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Arial" w:hAnsi="Arial" w:cs="Arial"/>
                <w:sz w:val="22"/>
                <w:szCs w:val="22"/>
              </w:rPr>
              <w:t>4</w:t>
            </w:r>
          </w:p>
        </w:tc>
        <w:tc>
          <w:tcPr>
            <w:tcW w:w="3145" w:type="pct"/>
            <w:shd w:val="clear" w:color="auto" w:fill="F2F2F2" w:themeFill="background1" w:themeFillShade="F2"/>
            <w:vAlign w:val="center"/>
          </w:tcPr>
          <w:p w14:paraId="10141660" w14:textId="77777777" w:rsidR="008B1D24" w:rsidRPr="008B1D24" w:rsidRDefault="008B1D24" w:rsidP="008B1D24">
            <w:pPr>
              <w:autoSpaceDE w:val="0"/>
              <w:autoSpaceDN w:val="0"/>
              <w:adjustRightInd w:val="0"/>
              <w:spacing w:line="360" w:lineRule="auto"/>
              <w:rPr>
                <w:rFonts w:ascii="Arial" w:hAnsi="Arial" w:cs="Arial"/>
                <w:sz w:val="22"/>
                <w:szCs w:val="22"/>
              </w:rPr>
            </w:pPr>
            <w:r w:rsidRPr="008B1D24">
              <w:rPr>
                <w:rFonts w:ascii="Arial" w:hAnsi="Arial" w:cs="Arial"/>
                <w:sz w:val="22"/>
                <w:szCs w:val="22"/>
              </w:rPr>
              <w:t>Generate video?</w:t>
            </w:r>
          </w:p>
        </w:tc>
        <w:tc>
          <w:tcPr>
            <w:tcW w:w="450" w:type="pct"/>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6DAB2761"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Segoe UI Symbol" w:eastAsia="MS Gothic" w:hAnsi="Segoe UI Symbol" w:cs="Segoe UI Symbol"/>
                    <w:sz w:val="22"/>
                    <w:szCs w:val="22"/>
                  </w:rPr>
                  <w:t>☐</w:t>
                </w:r>
              </w:p>
            </w:sdtContent>
          </w:sdt>
        </w:tc>
        <w:tc>
          <w:tcPr>
            <w:tcW w:w="510" w:type="pct"/>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5A12B184"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Segoe UI Symbol" w:eastAsia="MS Gothic" w:hAnsi="Segoe UI Symbol" w:cs="Segoe UI Symbol"/>
                    <w:sz w:val="22"/>
                    <w:szCs w:val="22"/>
                  </w:rPr>
                  <w:t>☒</w:t>
                </w:r>
              </w:p>
            </w:sdtContent>
          </w:sdt>
        </w:tc>
        <w:tc>
          <w:tcPr>
            <w:tcW w:w="641" w:type="pct"/>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A3109C5"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Segoe UI Symbol" w:eastAsia="MS Gothic" w:hAnsi="Segoe UI Symbol" w:cs="Segoe UI Symbol"/>
                    <w:sz w:val="22"/>
                    <w:szCs w:val="22"/>
                  </w:rPr>
                  <w:t>☐</w:t>
                </w:r>
              </w:p>
            </w:sdtContent>
          </w:sdt>
        </w:tc>
      </w:tr>
      <w:tr w:rsidR="008B1D24" w:rsidRPr="008B1D24" w14:paraId="102F9561" w14:textId="77777777" w:rsidTr="003E4651">
        <w:trPr>
          <w:trHeight w:val="403"/>
        </w:trPr>
        <w:tc>
          <w:tcPr>
            <w:tcW w:w="253" w:type="pct"/>
            <w:shd w:val="clear" w:color="auto" w:fill="F2F2F2" w:themeFill="background1" w:themeFillShade="F2"/>
            <w:vAlign w:val="center"/>
          </w:tcPr>
          <w:p w14:paraId="3A05D1E6"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Arial" w:hAnsi="Arial" w:cs="Arial"/>
                <w:sz w:val="22"/>
                <w:szCs w:val="22"/>
              </w:rPr>
              <w:t>5</w:t>
            </w:r>
          </w:p>
        </w:tc>
        <w:tc>
          <w:tcPr>
            <w:tcW w:w="3145" w:type="pct"/>
            <w:shd w:val="clear" w:color="auto" w:fill="F2F2F2" w:themeFill="background1" w:themeFillShade="F2"/>
            <w:vAlign w:val="center"/>
          </w:tcPr>
          <w:p w14:paraId="0C524690" w14:textId="77777777" w:rsidR="008B1D24" w:rsidRPr="008B1D24" w:rsidRDefault="008B1D24" w:rsidP="008B1D24">
            <w:pPr>
              <w:autoSpaceDE w:val="0"/>
              <w:autoSpaceDN w:val="0"/>
              <w:adjustRightInd w:val="0"/>
              <w:spacing w:line="360" w:lineRule="auto"/>
              <w:rPr>
                <w:rFonts w:ascii="Arial" w:hAnsi="Arial" w:cs="Arial"/>
                <w:sz w:val="22"/>
                <w:szCs w:val="22"/>
              </w:rPr>
            </w:pPr>
            <w:r w:rsidRPr="008B1D24">
              <w:rPr>
                <w:rFonts w:ascii="Arial" w:hAnsi="Arial" w:cs="Arial"/>
                <w:sz w:val="22"/>
                <w:szCs w:val="22"/>
              </w:rPr>
              <w:t>Generate sound/music?</w:t>
            </w:r>
          </w:p>
        </w:tc>
        <w:tc>
          <w:tcPr>
            <w:tcW w:w="450" w:type="pct"/>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4B69CC44"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Segoe UI Symbol" w:eastAsia="MS Gothic" w:hAnsi="Segoe UI Symbol" w:cs="Segoe UI Symbol"/>
                    <w:sz w:val="22"/>
                    <w:szCs w:val="22"/>
                  </w:rPr>
                  <w:t>☐</w:t>
                </w:r>
              </w:p>
            </w:sdtContent>
          </w:sdt>
        </w:tc>
        <w:tc>
          <w:tcPr>
            <w:tcW w:w="510" w:type="pct"/>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34CE3142"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Segoe UI Symbol" w:eastAsia="MS Gothic" w:hAnsi="Segoe UI Symbol" w:cs="Segoe UI Symbol"/>
                    <w:sz w:val="22"/>
                    <w:szCs w:val="22"/>
                  </w:rPr>
                  <w:t>☒</w:t>
                </w:r>
              </w:p>
            </w:sdtContent>
          </w:sdt>
        </w:tc>
        <w:tc>
          <w:tcPr>
            <w:tcW w:w="641" w:type="pct"/>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654481AC"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Segoe UI Symbol" w:eastAsia="MS Gothic" w:hAnsi="Segoe UI Symbol" w:cs="Segoe UI Symbol"/>
                    <w:sz w:val="22"/>
                    <w:szCs w:val="22"/>
                  </w:rPr>
                  <w:t>☐</w:t>
                </w:r>
              </w:p>
            </w:sdtContent>
          </w:sdt>
        </w:tc>
      </w:tr>
      <w:tr w:rsidR="008B1D24" w:rsidRPr="008B1D24" w14:paraId="6D26E31E" w14:textId="77777777" w:rsidTr="003E4651">
        <w:trPr>
          <w:trHeight w:val="439"/>
        </w:trPr>
        <w:tc>
          <w:tcPr>
            <w:tcW w:w="253" w:type="pct"/>
            <w:shd w:val="clear" w:color="auto" w:fill="F2F2F2" w:themeFill="background1" w:themeFillShade="F2"/>
            <w:vAlign w:val="center"/>
          </w:tcPr>
          <w:p w14:paraId="0C826150"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Arial" w:hAnsi="Arial" w:cs="Arial"/>
                <w:sz w:val="22"/>
                <w:szCs w:val="22"/>
              </w:rPr>
              <w:t>6</w:t>
            </w:r>
          </w:p>
        </w:tc>
        <w:tc>
          <w:tcPr>
            <w:tcW w:w="3145" w:type="pct"/>
            <w:shd w:val="clear" w:color="auto" w:fill="F2F2F2" w:themeFill="background1" w:themeFillShade="F2"/>
            <w:vAlign w:val="center"/>
          </w:tcPr>
          <w:p w14:paraId="00DC00F3" w14:textId="77777777" w:rsidR="008B1D24" w:rsidRPr="008B1D24" w:rsidRDefault="008B1D24" w:rsidP="008B1D24">
            <w:pPr>
              <w:autoSpaceDE w:val="0"/>
              <w:autoSpaceDN w:val="0"/>
              <w:adjustRightInd w:val="0"/>
              <w:spacing w:line="360" w:lineRule="auto"/>
              <w:rPr>
                <w:rFonts w:ascii="Arial" w:hAnsi="Arial" w:cs="Arial"/>
                <w:sz w:val="22"/>
                <w:szCs w:val="22"/>
              </w:rPr>
            </w:pPr>
            <w:r w:rsidRPr="008B1D24">
              <w:rPr>
                <w:rFonts w:ascii="Arial" w:hAnsi="Arial" w:cs="Arial"/>
                <w:sz w:val="22"/>
                <w:szCs w:val="22"/>
              </w:rPr>
              <w:t>Generate code?</w:t>
            </w:r>
          </w:p>
        </w:tc>
        <w:tc>
          <w:tcPr>
            <w:tcW w:w="450" w:type="pct"/>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131D1750"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Segoe UI Symbol" w:eastAsia="MS Gothic" w:hAnsi="Segoe UI Symbol" w:cs="Segoe UI Symbol"/>
                    <w:sz w:val="22"/>
                    <w:szCs w:val="22"/>
                  </w:rPr>
                  <w:t>☐</w:t>
                </w:r>
              </w:p>
            </w:sdtContent>
          </w:sdt>
        </w:tc>
        <w:tc>
          <w:tcPr>
            <w:tcW w:w="510" w:type="pct"/>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5E1411E8"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Segoe UI Symbol" w:eastAsia="MS Gothic" w:hAnsi="Segoe UI Symbol" w:cs="Segoe UI Symbol"/>
                    <w:sz w:val="22"/>
                    <w:szCs w:val="22"/>
                  </w:rPr>
                  <w:t>☒</w:t>
                </w:r>
              </w:p>
            </w:sdtContent>
          </w:sdt>
        </w:tc>
        <w:tc>
          <w:tcPr>
            <w:tcW w:w="641" w:type="pct"/>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42FFDF50"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Segoe UI Symbol" w:eastAsia="MS Gothic" w:hAnsi="Segoe UI Symbol" w:cs="Segoe UI Symbol"/>
                    <w:sz w:val="22"/>
                    <w:szCs w:val="22"/>
                  </w:rPr>
                  <w:t>☐</w:t>
                </w:r>
              </w:p>
            </w:sdtContent>
          </w:sdt>
        </w:tc>
      </w:tr>
      <w:tr w:rsidR="008B1D24" w:rsidRPr="008B1D24" w14:paraId="58462A2C" w14:textId="77777777" w:rsidTr="003E4651">
        <w:trPr>
          <w:trHeight w:val="403"/>
        </w:trPr>
        <w:tc>
          <w:tcPr>
            <w:tcW w:w="253" w:type="pct"/>
            <w:shd w:val="clear" w:color="auto" w:fill="F2F2F2" w:themeFill="background1" w:themeFillShade="F2"/>
            <w:vAlign w:val="center"/>
          </w:tcPr>
          <w:p w14:paraId="07E3D4B0"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Arial" w:hAnsi="Arial" w:cs="Arial"/>
                <w:sz w:val="22"/>
                <w:szCs w:val="22"/>
              </w:rPr>
              <w:t>7</w:t>
            </w:r>
          </w:p>
        </w:tc>
        <w:tc>
          <w:tcPr>
            <w:tcW w:w="3145" w:type="pct"/>
            <w:shd w:val="clear" w:color="auto" w:fill="F2F2F2" w:themeFill="background1" w:themeFillShade="F2"/>
            <w:vAlign w:val="center"/>
          </w:tcPr>
          <w:p w14:paraId="4A630EDF" w14:textId="77777777" w:rsidR="008B1D24" w:rsidRPr="008B1D24" w:rsidRDefault="008B1D24" w:rsidP="008B1D24">
            <w:pPr>
              <w:autoSpaceDE w:val="0"/>
              <w:autoSpaceDN w:val="0"/>
              <w:adjustRightInd w:val="0"/>
              <w:spacing w:line="360" w:lineRule="auto"/>
              <w:rPr>
                <w:rFonts w:ascii="Arial" w:hAnsi="Arial" w:cs="Arial"/>
                <w:sz w:val="22"/>
                <w:szCs w:val="22"/>
              </w:rPr>
            </w:pPr>
            <w:r w:rsidRPr="008B1D24">
              <w:rPr>
                <w:rFonts w:ascii="Arial" w:hAnsi="Arial" w:cs="Arial"/>
                <w:sz w:val="22"/>
                <w:szCs w:val="22"/>
              </w:rPr>
              <w:t>Generate synthetic data?</w:t>
            </w:r>
          </w:p>
        </w:tc>
        <w:tc>
          <w:tcPr>
            <w:tcW w:w="450" w:type="pct"/>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3E5DEC"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Segoe UI Symbol" w:eastAsia="MS Gothic" w:hAnsi="Segoe UI Symbol" w:cs="Segoe UI Symbol"/>
                    <w:sz w:val="22"/>
                    <w:szCs w:val="22"/>
                  </w:rPr>
                  <w:t>☐</w:t>
                </w:r>
              </w:p>
            </w:sdtContent>
          </w:sdt>
        </w:tc>
        <w:tc>
          <w:tcPr>
            <w:tcW w:w="510" w:type="pct"/>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54A60990"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Segoe UI Symbol" w:eastAsia="MS Gothic" w:hAnsi="Segoe UI Symbol" w:cs="Segoe UI Symbol"/>
                    <w:sz w:val="22"/>
                    <w:szCs w:val="22"/>
                  </w:rPr>
                  <w:t>☒</w:t>
                </w:r>
              </w:p>
            </w:sdtContent>
          </w:sdt>
        </w:tc>
        <w:tc>
          <w:tcPr>
            <w:tcW w:w="641" w:type="pct"/>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00C9C98F"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Segoe UI Symbol" w:eastAsia="MS Gothic" w:hAnsi="Segoe UI Symbol" w:cs="Segoe UI Symbol"/>
                    <w:sz w:val="22"/>
                    <w:szCs w:val="22"/>
                  </w:rPr>
                  <w:t>☐</w:t>
                </w:r>
              </w:p>
            </w:sdtContent>
          </w:sdt>
        </w:tc>
      </w:tr>
      <w:tr w:rsidR="008B1D24" w:rsidRPr="008B1D24" w14:paraId="1CB49812" w14:textId="77777777" w:rsidTr="003E4651">
        <w:trPr>
          <w:trHeight w:val="403"/>
        </w:trPr>
        <w:tc>
          <w:tcPr>
            <w:tcW w:w="253" w:type="pct"/>
            <w:shd w:val="clear" w:color="auto" w:fill="F2F2F2" w:themeFill="background1" w:themeFillShade="F2"/>
            <w:vAlign w:val="center"/>
          </w:tcPr>
          <w:p w14:paraId="16CCAECF"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Arial" w:hAnsi="Arial" w:cs="Arial"/>
                <w:sz w:val="22"/>
                <w:szCs w:val="22"/>
              </w:rPr>
              <w:t>8</w:t>
            </w:r>
          </w:p>
        </w:tc>
        <w:tc>
          <w:tcPr>
            <w:tcW w:w="3145" w:type="pct"/>
            <w:shd w:val="clear" w:color="auto" w:fill="F2F2F2" w:themeFill="background1" w:themeFillShade="F2"/>
            <w:vAlign w:val="center"/>
          </w:tcPr>
          <w:p w14:paraId="455AEB74" w14:textId="77777777" w:rsidR="008B1D24" w:rsidRPr="008B1D24" w:rsidRDefault="008B1D24" w:rsidP="008B1D24">
            <w:pPr>
              <w:autoSpaceDE w:val="0"/>
              <w:autoSpaceDN w:val="0"/>
              <w:adjustRightInd w:val="0"/>
              <w:spacing w:line="360" w:lineRule="auto"/>
              <w:rPr>
                <w:rFonts w:ascii="Arial" w:hAnsi="Arial" w:cs="Arial"/>
                <w:sz w:val="22"/>
                <w:szCs w:val="22"/>
              </w:rPr>
            </w:pPr>
            <w:r w:rsidRPr="008B1D24">
              <w:rPr>
                <w:rFonts w:ascii="Arial" w:hAnsi="Arial" w:cs="Arial"/>
                <w:sz w:val="22"/>
                <w:szCs w:val="22"/>
              </w:rPr>
              <w:t>Analyse data?</w:t>
            </w:r>
          </w:p>
        </w:tc>
        <w:tc>
          <w:tcPr>
            <w:tcW w:w="450" w:type="pct"/>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C079A15"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Segoe UI Symbol" w:eastAsia="MS Gothic" w:hAnsi="Segoe UI Symbol" w:cs="Segoe UI Symbol"/>
                    <w:sz w:val="22"/>
                    <w:szCs w:val="22"/>
                  </w:rPr>
                  <w:t>☐</w:t>
                </w:r>
              </w:p>
            </w:sdtContent>
          </w:sdt>
        </w:tc>
        <w:tc>
          <w:tcPr>
            <w:tcW w:w="510" w:type="pct"/>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5AAEE268"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Segoe UI Symbol" w:eastAsia="MS Gothic" w:hAnsi="Segoe UI Symbol" w:cs="Segoe UI Symbol"/>
                    <w:sz w:val="22"/>
                    <w:szCs w:val="22"/>
                  </w:rPr>
                  <w:t>☒</w:t>
                </w:r>
              </w:p>
            </w:sdtContent>
          </w:sdt>
        </w:tc>
        <w:tc>
          <w:tcPr>
            <w:tcW w:w="641" w:type="pct"/>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02309444"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Segoe UI Symbol" w:eastAsia="MS Gothic" w:hAnsi="Segoe UI Symbol" w:cs="Segoe UI Symbol"/>
                    <w:sz w:val="22"/>
                    <w:szCs w:val="22"/>
                  </w:rPr>
                  <w:t>☐</w:t>
                </w:r>
              </w:p>
            </w:sdtContent>
          </w:sdt>
        </w:tc>
      </w:tr>
      <w:tr w:rsidR="008B1D24" w:rsidRPr="008B1D24" w14:paraId="61EA321B" w14:textId="77777777" w:rsidTr="003E4651">
        <w:trPr>
          <w:trHeight w:val="403"/>
        </w:trPr>
        <w:tc>
          <w:tcPr>
            <w:tcW w:w="253" w:type="pct"/>
            <w:shd w:val="clear" w:color="auto" w:fill="F2F2F2" w:themeFill="background1" w:themeFillShade="F2"/>
            <w:vAlign w:val="center"/>
          </w:tcPr>
          <w:p w14:paraId="573ABA30"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Arial" w:hAnsi="Arial" w:cs="Arial"/>
                <w:sz w:val="22"/>
                <w:szCs w:val="22"/>
              </w:rPr>
              <w:t>9</w:t>
            </w:r>
          </w:p>
        </w:tc>
        <w:tc>
          <w:tcPr>
            <w:tcW w:w="3145" w:type="pct"/>
            <w:shd w:val="clear" w:color="auto" w:fill="F2F2F2" w:themeFill="background1" w:themeFillShade="F2"/>
            <w:vAlign w:val="center"/>
          </w:tcPr>
          <w:p w14:paraId="0305B781" w14:textId="77777777" w:rsidR="008B1D24" w:rsidRPr="008B1D24" w:rsidRDefault="008B1D24" w:rsidP="008B1D24">
            <w:pPr>
              <w:autoSpaceDE w:val="0"/>
              <w:autoSpaceDN w:val="0"/>
              <w:adjustRightInd w:val="0"/>
              <w:spacing w:line="360" w:lineRule="auto"/>
              <w:rPr>
                <w:rFonts w:ascii="Arial" w:hAnsi="Arial" w:cs="Arial"/>
                <w:sz w:val="22"/>
                <w:szCs w:val="22"/>
              </w:rPr>
            </w:pPr>
            <w:r w:rsidRPr="008B1D24">
              <w:rPr>
                <w:rFonts w:ascii="Arial" w:hAnsi="Arial" w:cs="Arial"/>
                <w:sz w:val="22"/>
                <w:szCs w:val="22"/>
              </w:rPr>
              <w:t>Analyse personal or sensitive data?</w:t>
            </w:r>
          </w:p>
        </w:tc>
        <w:tc>
          <w:tcPr>
            <w:tcW w:w="450" w:type="pct"/>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0D5D9134"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Segoe UI Symbol" w:eastAsia="MS Gothic" w:hAnsi="Segoe UI Symbol" w:cs="Segoe UI Symbol"/>
                    <w:sz w:val="22"/>
                    <w:szCs w:val="22"/>
                  </w:rPr>
                  <w:t>☐</w:t>
                </w:r>
              </w:p>
            </w:sdtContent>
          </w:sdt>
        </w:tc>
        <w:tc>
          <w:tcPr>
            <w:tcW w:w="510" w:type="pct"/>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9983A5A"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Segoe UI Symbol" w:eastAsia="MS Gothic" w:hAnsi="Segoe UI Symbol" w:cs="Segoe UI Symbol"/>
                    <w:sz w:val="22"/>
                    <w:szCs w:val="22"/>
                  </w:rPr>
                  <w:t>☒</w:t>
                </w:r>
              </w:p>
            </w:sdtContent>
          </w:sdt>
        </w:tc>
        <w:tc>
          <w:tcPr>
            <w:tcW w:w="641" w:type="pct"/>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00383F5"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Segoe UI Symbol" w:eastAsia="MS Gothic" w:hAnsi="Segoe UI Symbol" w:cs="Segoe UI Symbol"/>
                    <w:sz w:val="22"/>
                    <w:szCs w:val="22"/>
                  </w:rPr>
                  <w:t>☐</w:t>
                </w:r>
              </w:p>
            </w:sdtContent>
          </w:sdt>
        </w:tc>
      </w:tr>
      <w:tr w:rsidR="008B1D24" w:rsidRPr="008B1D24" w14:paraId="33FBE1FB" w14:textId="77777777" w:rsidTr="003E4651">
        <w:trPr>
          <w:trHeight w:val="439"/>
        </w:trPr>
        <w:tc>
          <w:tcPr>
            <w:tcW w:w="253" w:type="pct"/>
            <w:shd w:val="clear" w:color="auto" w:fill="F2F2F2" w:themeFill="background1" w:themeFillShade="F2"/>
            <w:vAlign w:val="center"/>
          </w:tcPr>
          <w:p w14:paraId="7091296C"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Arial" w:hAnsi="Arial" w:cs="Arial"/>
                <w:sz w:val="22"/>
                <w:szCs w:val="22"/>
              </w:rPr>
              <w:t>10</w:t>
            </w:r>
          </w:p>
        </w:tc>
        <w:tc>
          <w:tcPr>
            <w:tcW w:w="3145" w:type="pct"/>
            <w:shd w:val="clear" w:color="auto" w:fill="F2F2F2" w:themeFill="background1" w:themeFillShade="F2"/>
            <w:vAlign w:val="center"/>
          </w:tcPr>
          <w:p w14:paraId="0BEEF87E" w14:textId="77777777" w:rsidR="008B1D24" w:rsidRPr="008B1D24" w:rsidRDefault="008B1D24" w:rsidP="008B1D24">
            <w:pPr>
              <w:autoSpaceDE w:val="0"/>
              <w:autoSpaceDN w:val="0"/>
              <w:adjustRightInd w:val="0"/>
              <w:spacing w:line="360" w:lineRule="auto"/>
              <w:rPr>
                <w:rFonts w:ascii="Arial" w:hAnsi="Arial" w:cs="Arial"/>
                <w:sz w:val="22"/>
                <w:szCs w:val="22"/>
              </w:rPr>
            </w:pPr>
            <w:r w:rsidRPr="008B1D24">
              <w:rPr>
                <w:rFonts w:ascii="Arial" w:hAnsi="Arial" w:cs="Arial"/>
                <w:sz w:val="22"/>
                <w:szCs w:val="22"/>
              </w:rPr>
              <w:t>Classify data?</w:t>
            </w:r>
          </w:p>
        </w:tc>
        <w:tc>
          <w:tcPr>
            <w:tcW w:w="450" w:type="pct"/>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69BFAEBF"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Segoe UI Symbol" w:eastAsia="MS Gothic" w:hAnsi="Segoe UI Symbol" w:cs="Segoe UI Symbol"/>
                    <w:sz w:val="22"/>
                    <w:szCs w:val="22"/>
                  </w:rPr>
                  <w:t>☐</w:t>
                </w:r>
              </w:p>
            </w:sdtContent>
          </w:sdt>
        </w:tc>
        <w:tc>
          <w:tcPr>
            <w:tcW w:w="510" w:type="pct"/>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99FBF55"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Segoe UI Symbol" w:eastAsia="MS Gothic" w:hAnsi="Segoe UI Symbol" w:cs="Segoe UI Symbol"/>
                    <w:sz w:val="22"/>
                    <w:szCs w:val="22"/>
                  </w:rPr>
                  <w:t>☒</w:t>
                </w:r>
              </w:p>
            </w:sdtContent>
          </w:sdt>
        </w:tc>
        <w:tc>
          <w:tcPr>
            <w:tcW w:w="641" w:type="pct"/>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07C19F1"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Segoe UI Symbol" w:eastAsia="MS Gothic" w:hAnsi="Segoe UI Symbol" w:cs="Segoe UI Symbol"/>
                    <w:sz w:val="22"/>
                    <w:szCs w:val="22"/>
                  </w:rPr>
                  <w:t>☐</w:t>
                </w:r>
              </w:p>
            </w:sdtContent>
          </w:sdt>
        </w:tc>
      </w:tr>
      <w:tr w:rsidR="008B1D24" w:rsidRPr="008B1D24" w14:paraId="44ABF1D5" w14:textId="77777777" w:rsidTr="003E4651">
        <w:trPr>
          <w:trHeight w:val="439"/>
        </w:trPr>
        <w:tc>
          <w:tcPr>
            <w:tcW w:w="253" w:type="pct"/>
            <w:shd w:val="clear" w:color="auto" w:fill="F2F2F2" w:themeFill="background1" w:themeFillShade="F2"/>
            <w:vAlign w:val="center"/>
          </w:tcPr>
          <w:p w14:paraId="61193333"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Arial" w:hAnsi="Arial" w:cs="Arial"/>
                <w:sz w:val="22"/>
                <w:szCs w:val="22"/>
              </w:rPr>
              <w:lastRenderedPageBreak/>
              <w:t>11</w:t>
            </w:r>
          </w:p>
        </w:tc>
        <w:tc>
          <w:tcPr>
            <w:tcW w:w="3145" w:type="pct"/>
            <w:shd w:val="clear" w:color="auto" w:fill="F2F2F2" w:themeFill="background1" w:themeFillShade="F2"/>
            <w:vAlign w:val="center"/>
          </w:tcPr>
          <w:p w14:paraId="1ECE08C7" w14:textId="77777777" w:rsidR="008B1D24" w:rsidRPr="008B1D24" w:rsidRDefault="008B1D24" w:rsidP="008B1D24">
            <w:pPr>
              <w:autoSpaceDE w:val="0"/>
              <w:autoSpaceDN w:val="0"/>
              <w:adjustRightInd w:val="0"/>
              <w:spacing w:line="360" w:lineRule="auto"/>
              <w:rPr>
                <w:rFonts w:ascii="Arial" w:hAnsi="Arial" w:cs="Arial"/>
                <w:sz w:val="22"/>
                <w:szCs w:val="22"/>
              </w:rPr>
            </w:pPr>
            <w:r w:rsidRPr="008B1D24">
              <w:rPr>
                <w:rFonts w:ascii="Arial" w:hAnsi="Arial" w:cs="Arial"/>
                <w:sz w:val="22"/>
                <w:szCs w:val="22"/>
              </w:rPr>
              <w:t>Do you intend to use the free version of any AI tools?</w:t>
            </w:r>
          </w:p>
        </w:tc>
        <w:tc>
          <w:tcPr>
            <w:tcW w:w="450" w:type="pct"/>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613382F9"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Segoe UI Symbol" w:eastAsia="MS Gothic" w:hAnsi="Segoe UI Symbol" w:cs="Segoe UI Symbol"/>
                    <w:sz w:val="22"/>
                    <w:szCs w:val="22"/>
                  </w:rPr>
                  <w:t>☐</w:t>
                </w:r>
              </w:p>
            </w:sdtContent>
          </w:sdt>
        </w:tc>
        <w:tc>
          <w:tcPr>
            <w:tcW w:w="510" w:type="pct"/>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10346BA4"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Segoe UI Symbol" w:eastAsia="MS Gothic" w:hAnsi="Segoe UI Symbol" w:cs="Segoe UI Symbol"/>
                    <w:sz w:val="22"/>
                    <w:szCs w:val="22"/>
                  </w:rPr>
                  <w:t>☒</w:t>
                </w:r>
              </w:p>
            </w:sdtContent>
          </w:sdt>
        </w:tc>
        <w:tc>
          <w:tcPr>
            <w:tcW w:w="641" w:type="pct"/>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6123C9B" w14:textId="77777777" w:rsidR="008B1D24" w:rsidRPr="008B1D24" w:rsidRDefault="008B1D24" w:rsidP="008B1D24">
                <w:pPr>
                  <w:autoSpaceDE w:val="0"/>
                  <w:autoSpaceDN w:val="0"/>
                  <w:adjustRightInd w:val="0"/>
                  <w:spacing w:line="360" w:lineRule="auto"/>
                  <w:jc w:val="center"/>
                  <w:rPr>
                    <w:rFonts w:ascii="Arial" w:hAnsi="Arial" w:cs="Arial"/>
                    <w:sz w:val="22"/>
                    <w:szCs w:val="22"/>
                  </w:rPr>
                </w:pPr>
                <w:r w:rsidRPr="008B1D24">
                  <w:rPr>
                    <w:rFonts w:ascii="Segoe UI Symbol" w:eastAsia="MS Gothic" w:hAnsi="Segoe UI Symbol" w:cs="Segoe UI Symbol"/>
                    <w:sz w:val="22"/>
                    <w:szCs w:val="22"/>
                  </w:rPr>
                  <w:t>☐</w:t>
                </w:r>
              </w:p>
            </w:sdtContent>
          </w:sdt>
        </w:tc>
      </w:tr>
      <w:tr w:rsidR="008B1D24" w:rsidRPr="008B1D24" w14:paraId="488736E8" w14:textId="77777777" w:rsidTr="003E4651">
        <w:trPr>
          <w:trHeight w:val="403"/>
        </w:trPr>
        <w:tc>
          <w:tcPr>
            <w:tcW w:w="5000" w:type="pct"/>
            <w:gridSpan w:val="5"/>
            <w:shd w:val="clear" w:color="auto" w:fill="F2F2F2" w:themeFill="background1" w:themeFillShade="F2"/>
            <w:vAlign w:val="center"/>
          </w:tcPr>
          <w:p w14:paraId="136944F5" w14:textId="77777777" w:rsidR="008B1D24" w:rsidRPr="008B1D24" w:rsidRDefault="008B1D24" w:rsidP="008B1D24">
            <w:pPr>
              <w:autoSpaceDE w:val="0"/>
              <w:autoSpaceDN w:val="0"/>
              <w:adjustRightInd w:val="0"/>
              <w:spacing w:line="360" w:lineRule="auto"/>
              <w:rPr>
                <w:rFonts w:ascii="Arial" w:hAnsi="Arial" w:cs="Arial"/>
                <w:sz w:val="22"/>
                <w:szCs w:val="22"/>
              </w:rPr>
            </w:pPr>
            <w:r w:rsidRPr="008B1D24">
              <w:rPr>
                <w:rFonts w:ascii="Arial" w:hAnsi="Arial" w:cs="Arial"/>
                <w:sz w:val="22"/>
                <w:szCs w:val="22"/>
              </w:rPr>
              <w:t xml:space="preserve">If you have answered </w:t>
            </w:r>
            <w:r w:rsidRPr="008B1D24">
              <w:rPr>
                <w:rFonts w:ascii="Arial" w:hAnsi="Arial" w:cs="Arial"/>
                <w:b/>
                <w:bCs/>
                <w:sz w:val="22"/>
                <w:szCs w:val="22"/>
              </w:rPr>
              <w:t>YES</w:t>
            </w:r>
            <w:r w:rsidRPr="008B1D24">
              <w:rPr>
                <w:rFonts w:ascii="Arial" w:hAnsi="Arial" w:cs="Arial"/>
                <w:sz w:val="22"/>
                <w:szCs w:val="22"/>
              </w:rPr>
              <w:t xml:space="preserve"> to any of questions O1-O11, please provide justification detailing why this is necessary for the research.  </w:t>
            </w:r>
          </w:p>
        </w:tc>
      </w:tr>
      <w:tr w:rsidR="008B1D24" w:rsidRPr="008B1D24" w14:paraId="61A8B460" w14:textId="77777777" w:rsidTr="003E4651">
        <w:trPr>
          <w:trHeight w:val="403"/>
        </w:trPr>
        <w:tc>
          <w:tcPr>
            <w:tcW w:w="253" w:type="pct"/>
            <w:vAlign w:val="center"/>
          </w:tcPr>
          <w:p w14:paraId="06523C33" w14:textId="77777777" w:rsidR="008B1D24" w:rsidRPr="008B1D24" w:rsidRDefault="008B1D24" w:rsidP="008B1D24">
            <w:pPr>
              <w:spacing w:line="360" w:lineRule="auto"/>
              <w:jc w:val="center"/>
              <w:rPr>
                <w:rFonts w:ascii="Arial" w:hAnsi="Arial" w:cs="Arial"/>
                <w:sz w:val="22"/>
                <w:szCs w:val="22"/>
              </w:rPr>
            </w:pPr>
            <w:r w:rsidRPr="008B1D24">
              <w:rPr>
                <w:rFonts w:ascii="Arial" w:hAnsi="Arial" w:cs="Arial"/>
                <w:sz w:val="22"/>
                <w:szCs w:val="22"/>
              </w:rPr>
              <w:t>12</w:t>
            </w:r>
          </w:p>
        </w:tc>
        <w:tc>
          <w:tcPr>
            <w:tcW w:w="4747" w:type="pct"/>
            <w:gridSpan w:val="4"/>
            <w:vAlign w:val="center"/>
          </w:tcPr>
          <w:p w14:paraId="1BDC22CF" w14:textId="77777777" w:rsidR="008B1D24" w:rsidRPr="008B1D24" w:rsidRDefault="008B1D24" w:rsidP="008B1D24">
            <w:pPr>
              <w:spacing w:line="360" w:lineRule="auto"/>
              <w:rPr>
                <w:rFonts w:ascii="Arial" w:hAnsi="Arial" w:cs="Arial"/>
                <w:color w:val="00B050"/>
                <w:sz w:val="22"/>
                <w:szCs w:val="22"/>
              </w:rPr>
            </w:pPr>
            <w:r w:rsidRPr="008B1D24">
              <w:rPr>
                <w:rFonts w:ascii="Arial" w:hAnsi="Arial" w:cs="Arial"/>
                <w:color w:val="00B050"/>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67300E1A" w14:textId="77777777" w:rsidR="008B1D24" w:rsidRPr="008B1D24" w:rsidRDefault="008B1D24" w:rsidP="008B1D24">
            <w:pPr>
              <w:autoSpaceDE w:val="0"/>
              <w:autoSpaceDN w:val="0"/>
              <w:adjustRightInd w:val="0"/>
              <w:spacing w:line="360" w:lineRule="auto"/>
              <w:rPr>
                <w:rFonts w:ascii="Arial" w:hAnsi="Arial" w:cs="Arial"/>
                <w:i/>
                <w:color w:val="808080"/>
                <w:sz w:val="18"/>
                <w:szCs w:val="18"/>
              </w:rPr>
            </w:pPr>
          </w:p>
          <w:p w14:paraId="3999F069" w14:textId="77777777" w:rsidR="008B1D24" w:rsidRPr="008B1D24" w:rsidRDefault="008B1D24" w:rsidP="008B1D24">
            <w:pPr>
              <w:autoSpaceDE w:val="0"/>
              <w:autoSpaceDN w:val="0"/>
              <w:adjustRightInd w:val="0"/>
              <w:spacing w:line="360" w:lineRule="auto"/>
              <w:rPr>
                <w:rFonts w:ascii="Arial" w:hAnsi="Arial" w:cs="Arial"/>
              </w:rPr>
            </w:pPr>
            <w:r w:rsidRPr="008B1D24">
              <w:rPr>
                <w:rFonts w:ascii="Arial" w:hAnsi="Arial" w:cs="Arial"/>
                <w:i/>
                <w:color w:val="808080"/>
                <w:sz w:val="18"/>
                <w:szCs w:val="18"/>
              </w:rPr>
              <w:t>(this box should expand as you type)</w:t>
            </w:r>
          </w:p>
        </w:tc>
      </w:tr>
    </w:tbl>
    <w:p w14:paraId="201CA49D" w14:textId="77777777" w:rsidR="008B1D24" w:rsidRPr="008B1D24" w:rsidRDefault="008B1D24" w:rsidP="008B1D24">
      <w:pPr>
        <w:rPr>
          <w:rFonts w:ascii="Arial" w:hAnsi="Arial" w:cs="Arial"/>
          <w:b/>
          <w:bCs/>
          <w:sz w:val="22"/>
          <w:szCs w:val="22"/>
        </w:rPr>
      </w:pPr>
    </w:p>
    <w:p w14:paraId="05E3D76E" w14:textId="77777777" w:rsidR="008B1D24" w:rsidRPr="008B1D24" w:rsidRDefault="008B1D24" w:rsidP="008B1D24">
      <w:pPr>
        <w:rPr>
          <w:rFonts w:ascii="Arial" w:hAnsi="Arial" w:cs="Arial"/>
          <w:b/>
          <w:bCs/>
          <w:sz w:val="22"/>
          <w:szCs w:val="22"/>
        </w:rPr>
      </w:pPr>
    </w:p>
    <w:p w14:paraId="10CC59E0" w14:textId="77777777" w:rsidR="008B1D24" w:rsidRPr="008B1D24" w:rsidRDefault="008B1D24" w:rsidP="008B1D24">
      <w:pPr>
        <w:autoSpaceDE w:val="0"/>
        <w:autoSpaceDN w:val="0"/>
        <w:adjustRightInd w:val="0"/>
        <w:spacing w:after="240"/>
        <w:rPr>
          <w:rFonts w:ascii="Arial" w:hAnsi="Arial" w:cs="Arial"/>
          <w:b/>
          <w:sz w:val="22"/>
          <w:szCs w:val="22"/>
        </w:rPr>
      </w:pPr>
      <w:r w:rsidRPr="008B1D24">
        <w:rPr>
          <w:rFonts w:ascii="Arial" w:hAnsi="Arial" w:cs="Arial"/>
          <w:b/>
          <w:sz w:val="22"/>
          <w:szCs w:val="22"/>
        </w:rPr>
        <w:t>SECTION J: Declaration</w:t>
      </w:r>
    </w:p>
    <w:tbl>
      <w:tblPr>
        <w:tblW w:w="5186"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
        <w:gridCol w:w="477"/>
        <w:gridCol w:w="2439"/>
        <w:gridCol w:w="3879"/>
        <w:gridCol w:w="2549"/>
      </w:tblGrid>
      <w:tr w:rsidR="008B1D24" w:rsidRPr="008B1D24" w14:paraId="3B90F56B" w14:textId="77777777" w:rsidTr="003E4651">
        <w:trPr>
          <w:gridBefore w:val="1"/>
          <w:wBefore w:w="4" w:type="pct"/>
          <w:trHeight w:val="1807"/>
        </w:trPr>
        <w:tc>
          <w:tcPr>
            <w:tcW w:w="255" w:type="pct"/>
            <w:shd w:val="clear" w:color="auto" w:fill="F2F2F2" w:themeFill="background1" w:themeFillShade="F2"/>
            <w:vAlign w:val="center"/>
          </w:tcPr>
          <w:p w14:paraId="0AA0A1B9" w14:textId="77777777" w:rsidR="008B1D24" w:rsidRPr="008B1D24" w:rsidRDefault="008B1D24" w:rsidP="008B1D24">
            <w:pPr>
              <w:jc w:val="center"/>
              <w:rPr>
                <w:rFonts w:ascii="Arial" w:hAnsi="Arial" w:cs="Arial"/>
                <w:sz w:val="22"/>
                <w:szCs w:val="22"/>
              </w:rPr>
            </w:pPr>
          </w:p>
        </w:tc>
        <w:tc>
          <w:tcPr>
            <w:tcW w:w="4742" w:type="pct"/>
            <w:gridSpan w:val="3"/>
            <w:shd w:val="clear" w:color="auto" w:fill="F2F2F2" w:themeFill="background1" w:themeFillShade="F2"/>
            <w:vAlign w:val="center"/>
          </w:tcPr>
          <w:p w14:paraId="4F68E44A" w14:textId="77777777" w:rsidR="008B1D24" w:rsidRPr="008B1D24" w:rsidRDefault="008B1D24" w:rsidP="008B1D24">
            <w:pPr>
              <w:rPr>
                <w:rFonts w:ascii="Arial" w:hAnsi="Arial" w:cs="Arial"/>
                <w:b/>
                <w:bCs/>
                <w:color w:val="000000"/>
                <w:sz w:val="22"/>
                <w:szCs w:val="22"/>
              </w:rPr>
            </w:pPr>
            <w:r w:rsidRPr="008B1D24">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8B1D24">
              <w:rPr>
                <w:rFonts w:ascii="Arial" w:hAnsi="Arial" w:cs="Arial"/>
                <w:b/>
                <w:bCs/>
                <w:color w:val="000000"/>
                <w:sz w:val="22"/>
                <w:szCs w:val="22"/>
              </w:rPr>
              <w:t>.</w:t>
            </w:r>
          </w:p>
          <w:p w14:paraId="060AB990" w14:textId="77777777" w:rsidR="008B1D24" w:rsidRPr="008B1D24" w:rsidRDefault="008B1D24" w:rsidP="008B1D24">
            <w:pPr>
              <w:rPr>
                <w:rFonts w:ascii="Arial" w:hAnsi="Arial" w:cs="Arial"/>
                <w:b/>
                <w:bCs/>
                <w:color w:val="000000"/>
                <w:sz w:val="22"/>
                <w:szCs w:val="22"/>
              </w:rPr>
            </w:pPr>
          </w:p>
          <w:p w14:paraId="647D7226" w14:textId="77777777" w:rsidR="008B1D24" w:rsidRPr="008B1D24" w:rsidRDefault="008B1D24" w:rsidP="008B1D24">
            <w:pPr>
              <w:rPr>
                <w:rFonts w:ascii="Arial" w:hAnsi="Arial" w:cs="Arial"/>
                <w:color w:val="000080"/>
                <w:sz w:val="22"/>
                <w:szCs w:val="22"/>
              </w:rPr>
            </w:pPr>
            <w:r w:rsidRPr="008B1D24">
              <w:rPr>
                <w:rFonts w:ascii="Arial" w:hAnsi="Arial" w:cs="Arial"/>
                <w:sz w:val="22"/>
                <w:szCs w:val="22"/>
              </w:rPr>
              <w:t xml:space="preserve">In submitting this </w:t>
            </w:r>
            <w:proofErr w:type="gramStart"/>
            <w:r w:rsidRPr="008B1D24">
              <w:rPr>
                <w:rFonts w:ascii="Arial" w:hAnsi="Arial" w:cs="Arial"/>
                <w:sz w:val="22"/>
                <w:szCs w:val="22"/>
              </w:rPr>
              <w:t>application</w:t>
            </w:r>
            <w:proofErr w:type="gramEnd"/>
            <w:r w:rsidRPr="008B1D24">
              <w:rPr>
                <w:rFonts w:ascii="Arial" w:hAnsi="Arial" w:cs="Arial"/>
                <w:sz w:val="22"/>
                <w:szCs w:val="22"/>
              </w:rPr>
              <w:t xml:space="preserve"> I hereby confirm that I undertake to ensure that the </w:t>
            </w:r>
            <w:proofErr w:type="gramStart"/>
            <w:r w:rsidRPr="008B1D24">
              <w:rPr>
                <w:rFonts w:ascii="Arial" w:hAnsi="Arial" w:cs="Arial"/>
                <w:sz w:val="22"/>
                <w:szCs w:val="22"/>
              </w:rPr>
              <w:t>above named</w:t>
            </w:r>
            <w:proofErr w:type="gramEnd"/>
            <w:r w:rsidRPr="008B1D24">
              <w:rPr>
                <w:rFonts w:ascii="Arial" w:hAnsi="Arial" w:cs="Arial"/>
                <w:sz w:val="22"/>
                <w:szCs w:val="22"/>
              </w:rPr>
              <w:t xml:space="preserve"> research activity will meet the University’s Research Ethics and Integrity Code of Practice which is published on the website: </w:t>
            </w:r>
            <w:hyperlink r:id="rId124" w:history="1">
              <w:r w:rsidRPr="008B1D24">
                <w:rPr>
                  <w:rStyle w:val="Hyperlink"/>
                  <w:rFonts w:ascii="Arial" w:hAnsi="Arial" w:cs="Arial"/>
                  <w:sz w:val="22"/>
                  <w:szCs w:val="22"/>
                </w:rPr>
                <w:t>https://www.uwtsd.ac.uk/research/research-ethics/</w:t>
              </w:r>
            </w:hyperlink>
            <w:r w:rsidRPr="008B1D24">
              <w:rPr>
                <w:rFonts w:ascii="Arial" w:hAnsi="Arial" w:cs="Arial"/>
                <w:sz w:val="22"/>
                <w:szCs w:val="22"/>
              </w:rPr>
              <w:t xml:space="preserve"> </w:t>
            </w:r>
          </w:p>
        </w:tc>
      </w:tr>
      <w:tr w:rsidR="008B1D24" w:rsidRPr="008B1D24" w14:paraId="6E0BD4F8" w14:textId="77777777" w:rsidTr="003E4651">
        <w:trPr>
          <w:gridBefore w:val="1"/>
          <w:wBefore w:w="4" w:type="pct"/>
          <w:trHeight w:val="657"/>
        </w:trPr>
        <w:tc>
          <w:tcPr>
            <w:tcW w:w="25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ED00" w14:textId="77777777" w:rsidR="008B1D24" w:rsidRPr="008B1D24" w:rsidRDefault="008B1D24" w:rsidP="008B1D24">
            <w:pPr>
              <w:spacing w:before="100" w:beforeAutospacing="1" w:after="100" w:afterAutospacing="1"/>
              <w:jc w:val="center"/>
              <w:rPr>
                <w:rFonts w:ascii="Arial" w:hAnsi="Arial" w:cs="Arial"/>
                <w:bCs/>
                <w:sz w:val="22"/>
                <w:szCs w:val="22"/>
              </w:rPr>
            </w:pPr>
            <w:r w:rsidRPr="008B1D24">
              <w:rPr>
                <w:rFonts w:ascii="Arial" w:hAnsi="Arial" w:cs="Arial"/>
                <w:bCs/>
                <w:sz w:val="22"/>
                <w:szCs w:val="22"/>
              </w:rPr>
              <w:t>1</w:t>
            </w:r>
          </w:p>
        </w:tc>
        <w:tc>
          <w:tcPr>
            <w:tcW w:w="130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47FEC0" w14:textId="77777777" w:rsidR="008B1D24" w:rsidRPr="009D7A72" w:rsidRDefault="008B1D24" w:rsidP="008B1D24">
            <w:pPr>
              <w:spacing w:before="100" w:beforeAutospacing="1" w:after="100" w:afterAutospacing="1"/>
              <w:rPr>
                <w:rFonts w:ascii="Arial" w:hAnsi="Arial" w:cs="Arial"/>
                <w:sz w:val="22"/>
                <w:szCs w:val="22"/>
              </w:rPr>
            </w:pPr>
            <w:r w:rsidRPr="009D7A72">
              <w:rPr>
                <w:rFonts w:ascii="Arial" w:hAnsi="Arial" w:cs="Arial"/>
                <w:b/>
                <w:bCs/>
                <w:sz w:val="22"/>
                <w:szCs w:val="22"/>
              </w:rPr>
              <w:t>Signature of applicant:</w:t>
            </w:r>
          </w:p>
        </w:tc>
        <w:tc>
          <w:tcPr>
            <w:tcW w:w="2074" w:type="pct"/>
            <w:tcBorders>
              <w:left w:val="single" w:sz="4" w:space="0" w:color="auto"/>
            </w:tcBorders>
            <w:vAlign w:val="center"/>
          </w:tcPr>
          <w:p w14:paraId="6904FF36" w14:textId="298FA834" w:rsidR="008B1D24" w:rsidRPr="009D7A72" w:rsidRDefault="009D7A72" w:rsidP="008B1D24">
            <w:pPr>
              <w:spacing w:before="100" w:beforeAutospacing="1" w:after="100" w:afterAutospacing="1"/>
              <w:rPr>
                <w:rFonts w:ascii="Arial" w:hAnsi="Arial" w:cs="Arial"/>
                <w:sz w:val="22"/>
                <w:szCs w:val="22"/>
              </w:rPr>
            </w:pPr>
            <w:r w:rsidRPr="009D7A72">
              <w:rPr>
                <w:rFonts w:ascii="Arial" w:hAnsi="Arial" w:cs="Arial"/>
                <w:sz w:val="22"/>
                <w:szCs w:val="22"/>
              </w:rPr>
              <w:t xml:space="preserve">Mahipalsinh </w:t>
            </w:r>
            <w:proofErr w:type="spellStart"/>
            <w:r w:rsidRPr="009D7A72">
              <w:rPr>
                <w:rFonts w:ascii="Arial" w:hAnsi="Arial" w:cs="Arial"/>
                <w:sz w:val="22"/>
                <w:szCs w:val="22"/>
              </w:rPr>
              <w:t>Ranvirsinh</w:t>
            </w:r>
            <w:proofErr w:type="spellEnd"/>
            <w:r w:rsidRPr="009D7A72">
              <w:rPr>
                <w:rFonts w:ascii="Arial" w:hAnsi="Arial" w:cs="Arial"/>
                <w:sz w:val="22"/>
                <w:szCs w:val="22"/>
              </w:rPr>
              <w:t xml:space="preserve"> Gohil</w:t>
            </w:r>
          </w:p>
        </w:tc>
        <w:tc>
          <w:tcPr>
            <w:tcW w:w="1364" w:type="pct"/>
            <w:vAlign w:val="center"/>
          </w:tcPr>
          <w:p w14:paraId="7FBFB74B" w14:textId="565FB571" w:rsidR="008B1D24" w:rsidRPr="009D7A72" w:rsidRDefault="008B1D24" w:rsidP="008B1D24">
            <w:pPr>
              <w:spacing w:before="100" w:beforeAutospacing="1" w:after="100" w:afterAutospacing="1"/>
              <w:rPr>
                <w:rFonts w:ascii="Arial" w:hAnsi="Arial" w:cs="Arial"/>
                <w:sz w:val="22"/>
                <w:szCs w:val="22"/>
              </w:rPr>
            </w:pPr>
            <w:r w:rsidRPr="009D7A72">
              <w:rPr>
                <w:rFonts w:ascii="Arial" w:hAnsi="Arial" w:cs="Arial"/>
                <w:b/>
                <w:bCs/>
                <w:sz w:val="22"/>
                <w:szCs w:val="22"/>
              </w:rPr>
              <w:t>Date:</w:t>
            </w:r>
            <w:r w:rsidR="009D7A72" w:rsidRPr="009D7A72">
              <w:rPr>
                <w:rFonts w:ascii="Arial" w:hAnsi="Arial" w:cs="Arial"/>
                <w:b/>
                <w:bCs/>
                <w:sz w:val="22"/>
                <w:szCs w:val="22"/>
              </w:rPr>
              <w:t xml:space="preserve"> </w:t>
            </w:r>
            <w:r w:rsidR="009D7A72" w:rsidRPr="009D7A72">
              <w:rPr>
                <w:rFonts w:ascii="Arial" w:hAnsi="Arial" w:cs="Arial"/>
                <w:sz w:val="22"/>
                <w:szCs w:val="22"/>
              </w:rPr>
              <w:t>29/07/2026</w:t>
            </w:r>
          </w:p>
          <w:p w14:paraId="78E7C209" w14:textId="77777777" w:rsidR="008B1D24" w:rsidRPr="009D7A72" w:rsidRDefault="008B1D24" w:rsidP="008B1D24">
            <w:pPr>
              <w:spacing w:before="100" w:beforeAutospacing="1" w:after="100" w:afterAutospacing="1"/>
              <w:rPr>
                <w:rFonts w:ascii="Arial" w:hAnsi="Arial" w:cs="Arial"/>
                <w:sz w:val="22"/>
                <w:szCs w:val="22"/>
              </w:rPr>
            </w:pPr>
          </w:p>
        </w:tc>
      </w:tr>
      <w:tr w:rsidR="008B1D24" w:rsidRPr="008B1D24" w14:paraId="14C3F9BA" w14:textId="77777777" w:rsidTr="003E465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46"/>
        </w:trPr>
        <w:tc>
          <w:tcPr>
            <w:tcW w:w="258" w:type="pct"/>
            <w:gridSpan w:val="2"/>
            <w:shd w:val="clear" w:color="auto" w:fill="F2F2F2" w:themeFill="background1" w:themeFillShade="F2"/>
            <w:vAlign w:val="center"/>
          </w:tcPr>
          <w:p w14:paraId="56F6181E" w14:textId="77777777" w:rsidR="008B1D24" w:rsidRPr="008B1D24" w:rsidRDefault="008B1D24" w:rsidP="008B1D24">
            <w:pPr>
              <w:pStyle w:val="ListParagraph"/>
              <w:ind w:left="0"/>
              <w:jc w:val="center"/>
              <w:rPr>
                <w:rFonts w:ascii="Arial" w:hAnsi="Arial" w:cs="Arial"/>
              </w:rPr>
            </w:pPr>
            <w:r w:rsidRPr="008B1D24">
              <w:rPr>
                <w:rFonts w:ascii="Arial" w:hAnsi="Arial" w:cs="Arial"/>
              </w:rPr>
              <w:t>2</w:t>
            </w:r>
          </w:p>
        </w:tc>
        <w:tc>
          <w:tcPr>
            <w:tcW w:w="1304" w:type="pct"/>
            <w:shd w:val="clear" w:color="auto" w:fill="F2F2F2" w:themeFill="background1" w:themeFillShade="F2"/>
            <w:vAlign w:val="center"/>
          </w:tcPr>
          <w:p w14:paraId="3A0811A3" w14:textId="77777777" w:rsidR="008B1D24" w:rsidRPr="009D7A72" w:rsidRDefault="008B1D24" w:rsidP="008B1D24">
            <w:pPr>
              <w:pStyle w:val="ListParagraph"/>
              <w:ind w:left="0"/>
              <w:rPr>
                <w:rFonts w:ascii="Arial" w:hAnsi="Arial" w:cs="Arial"/>
              </w:rPr>
            </w:pPr>
            <w:r w:rsidRPr="009D7A72">
              <w:rPr>
                <w:rFonts w:ascii="Arial" w:hAnsi="Arial" w:cs="Arial"/>
              </w:rPr>
              <w:t>Supervisor:</w:t>
            </w:r>
          </w:p>
        </w:tc>
        <w:tc>
          <w:tcPr>
            <w:tcW w:w="2074" w:type="pct"/>
            <w:vAlign w:val="center"/>
          </w:tcPr>
          <w:p w14:paraId="629972C7" w14:textId="11FEA4A5" w:rsidR="008B1D24" w:rsidRPr="009D7A72" w:rsidRDefault="009D7A72" w:rsidP="008B1D24">
            <w:pPr>
              <w:pStyle w:val="ListParagraph"/>
              <w:ind w:left="0"/>
              <w:rPr>
                <w:rFonts w:ascii="Arial" w:hAnsi="Arial" w:cs="Arial"/>
              </w:rPr>
            </w:pPr>
            <w:r w:rsidRPr="009D7A72">
              <w:rPr>
                <w:rFonts w:ascii="Arial" w:hAnsi="Arial" w:cs="Arial"/>
              </w:rPr>
              <w:t>Shahrukh Irfan</w:t>
            </w:r>
          </w:p>
        </w:tc>
        <w:tc>
          <w:tcPr>
            <w:tcW w:w="1364" w:type="pct"/>
            <w:vMerge w:val="restart"/>
          </w:tcPr>
          <w:p w14:paraId="33D530F5" w14:textId="0A45FD26" w:rsidR="008B1D24" w:rsidRPr="009D7A72" w:rsidRDefault="008B1D24" w:rsidP="008B1D24">
            <w:pPr>
              <w:pStyle w:val="ListParagraph"/>
              <w:ind w:left="0"/>
              <w:rPr>
                <w:rFonts w:ascii="Arial" w:hAnsi="Arial" w:cs="Arial"/>
              </w:rPr>
            </w:pPr>
            <w:r w:rsidRPr="009D7A72">
              <w:rPr>
                <w:rFonts w:ascii="Arial" w:hAnsi="Arial" w:cs="Arial"/>
                <w:b/>
                <w:bCs/>
              </w:rPr>
              <w:t>Date:</w:t>
            </w:r>
            <w:r w:rsidR="009D7A72" w:rsidRPr="009D7A72">
              <w:rPr>
                <w:rFonts w:ascii="Arial" w:hAnsi="Arial" w:cs="Arial"/>
              </w:rPr>
              <w:t xml:space="preserve"> 27/07/2026</w:t>
            </w:r>
          </w:p>
        </w:tc>
      </w:tr>
      <w:tr w:rsidR="008B1D24" w:rsidRPr="008B1D24" w14:paraId="572B4EAA" w14:textId="77777777" w:rsidTr="003E465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47"/>
        </w:trPr>
        <w:tc>
          <w:tcPr>
            <w:tcW w:w="258" w:type="pct"/>
            <w:gridSpan w:val="2"/>
            <w:shd w:val="clear" w:color="auto" w:fill="F2F2F2" w:themeFill="background1" w:themeFillShade="F2"/>
            <w:vAlign w:val="center"/>
          </w:tcPr>
          <w:p w14:paraId="3D501C6D" w14:textId="77777777" w:rsidR="008B1D24" w:rsidRPr="008B1D24" w:rsidRDefault="008B1D24" w:rsidP="008B1D24">
            <w:pPr>
              <w:pStyle w:val="ListParagraph"/>
              <w:ind w:left="0"/>
              <w:jc w:val="center"/>
              <w:rPr>
                <w:rFonts w:ascii="Arial" w:hAnsi="Arial" w:cs="Arial"/>
              </w:rPr>
            </w:pPr>
            <w:r w:rsidRPr="008B1D24">
              <w:rPr>
                <w:rFonts w:ascii="Arial" w:hAnsi="Arial" w:cs="Arial"/>
              </w:rPr>
              <w:t>3</w:t>
            </w:r>
          </w:p>
        </w:tc>
        <w:tc>
          <w:tcPr>
            <w:tcW w:w="1304" w:type="pct"/>
            <w:shd w:val="clear" w:color="auto" w:fill="F2F2F2" w:themeFill="background1" w:themeFillShade="F2"/>
            <w:vAlign w:val="center"/>
          </w:tcPr>
          <w:p w14:paraId="455F62DB" w14:textId="77777777" w:rsidR="008B1D24" w:rsidRPr="008B1D24" w:rsidRDefault="008B1D24" w:rsidP="008B1D24">
            <w:pPr>
              <w:pStyle w:val="ListParagraph"/>
              <w:ind w:left="0"/>
              <w:rPr>
                <w:rFonts w:ascii="Arial" w:hAnsi="Arial" w:cs="Arial"/>
              </w:rPr>
            </w:pPr>
            <w:r w:rsidRPr="008B1D24">
              <w:rPr>
                <w:rFonts w:ascii="Arial" w:hAnsi="Arial" w:cs="Arial"/>
              </w:rPr>
              <w:t>Signature:</w:t>
            </w:r>
          </w:p>
        </w:tc>
        <w:tc>
          <w:tcPr>
            <w:tcW w:w="2074" w:type="pct"/>
            <w:vAlign w:val="center"/>
          </w:tcPr>
          <w:p w14:paraId="41FFFAFD" w14:textId="106A9A62" w:rsidR="008B1D24" w:rsidRPr="008B1D24" w:rsidRDefault="009D7A72" w:rsidP="008B1D24">
            <w:pPr>
              <w:pStyle w:val="ListParagraph"/>
              <w:ind w:left="0"/>
              <w:rPr>
                <w:rFonts w:ascii="Arial" w:hAnsi="Arial" w:cs="Arial"/>
              </w:rPr>
            </w:pPr>
            <w:r>
              <w:rPr>
                <w:rFonts w:ascii="Arial" w:hAnsi="Arial" w:cs="Arial"/>
              </w:rPr>
              <w:t xml:space="preserve">  </w:t>
            </w:r>
            <w:r w:rsidRPr="009D7A72">
              <w:rPr>
                <w:rFonts w:ascii="Arial" w:hAnsi="Arial" w:cs="Arial"/>
                <w:noProof/>
              </w:rPr>
              <w:drawing>
                <wp:inline distT="0" distB="0" distL="0" distR="0" wp14:anchorId="5298AAE5" wp14:editId="45E0FDE4">
                  <wp:extent cx="962159" cy="771633"/>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5"/>
                          <a:stretch>
                            <a:fillRect/>
                          </a:stretch>
                        </pic:blipFill>
                        <pic:spPr>
                          <a:xfrm>
                            <a:off x="0" y="0"/>
                            <a:ext cx="962159" cy="771633"/>
                          </a:xfrm>
                          <a:prstGeom prst="rect">
                            <a:avLst/>
                          </a:prstGeom>
                        </pic:spPr>
                      </pic:pic>
                    </a:graphicData>
                  </a:graphic>
                </wp:inline>
              </w:drawing>
            </w:r>
          </w:p>
        </w:tc>
        <w:tc>
          <w:tcPr>
            <w:tcW w:w="1364" w:type="pct"/>
            <w:vMerge/>
            <w:vAlign w:val="center"/>
          </w:tcPr>
          <w:p w14:paraId="144C88DD" w14:textId="77777777" w:rsidR="008B1D24" w:rsidRPr="008B1D24" w:rsidRDefault="008B1D24" w:rsidP="008B1D24">
            <w:pPr>
              <w:pStyle w:val="ListParagraph"/>
              <w:ind w:left="0"/>
              <w:rPr>
                <w:rFonts w:ascii="Arial" w:hAnsi="Arial" w:cs="Arial"/>
              </w:rPr>
            </w:pPr>
          </w:p>
        </w:tc>
      </w:tr>
    </w:tbl>
    <w:p w14:paraId="3375BB6E" w14:textId="77777777" w:rsidR="008B1D24" w:rsidRPr="008B1D24" w:rsidRDefault="008B1D24" w:rsidP="008B1D24">
      <w:pPr>
        <w:rPr>
          <w:rFonts w:ascii="Arial" w:hAnsi="Arial" w:cs="Arial"/>
          <w:sz w:val="22"/>
          <w:szCs w:val="22"/>
        </w:rPr>
      </w:pPr>
    </w:p>
    <w:p w14:paraId="20829B5B" w14:textId="77777777" w:rsidR="00616B4C" w:rsidRPr="008B1D24" w:rsidRDefault="00616B4C" w:rsidP="008B1D24">
      <w:pPr>
        <w:rPr>
          <w:rFonts w:ascii="Arial" w:eastAsia="Arial" w:hAnsi="Arial" w:cs="Arial"/>
          <w:b/>
          <w:bCs/>
        </w:rPr>
      </w:pPr>
      <w:r w:rsidRPr="008B1D24">
        <w:rPr>
          <w:rFonts w:ascii="Arial" w:hAnsi="Arial" w:cs="Arial"/>
        </w:rPr>
        <w:br w:type="page"/>
      </w:r>
    </w:p>
    <w:p w14:paraId="434E2180" w14:textId="12F761BD" w:rsidR="008101CE" w:rsidRPr="008B1D24" w:rsidRDefault="00616B4C" w:rsidP="008B1D24">
      <w:pPr>
        <w:pStyle w:val="Heading2"/>
      </w:pPr>
      <w:bookmarkStart w:id="102" w:name="_Toc240926406"/>
      <w:r w:rsidRPr="008B1D24">
        <w:lastRenderedPageBreak/>
        <w:t xml:space="preserve">Appendix B: </w:t>
      </w:r>
      <w:r w:rsidR="00A63322" w:rsidRPr="008B1D24">
        <w:t xml:space="preserve">Literature </w:t>
      </w:r>
      <w:r w:rsidR="00CE50A0" w:rsidRPr="008B1D24">
        <w:t>review matrix of selected studies</w:t>
      </w:r>
      <w:bookmarkEnd w:id="102"/>
    </w:p>
    <w:tbl>
      <w:tblPr>
        <w:tblStyle w:val="a4"/>
        <w:tblW w:w="10915" w:type="dxa"/>
        <w:tblInd w:w="-1144" w:type="dxa"/>
        <w:tblBorders>
          <w:top w:val="nil"/>
          <w:left w:val="nil"/>
          <w:bottom w:val="nil"/>
          <w:right w:val="nil"/>
          <w:insideH w:val="nil"/>
          <w:insideV w:val="nil"/>
        </w:tblBorders>
        <w:tblLayout w:type="fixed"/>
        <w:tblLook w:val="0600" w:firstRow="0" w:lastRow="0" w:firstColumn="0" w:lastColumn="0" w:noHBand="1" w:noVBand="1"/>
      </w:tblPr>
      <w:tblGrid>
        <w:gridCol w:w="708"/>
        <w:gridCol w:w="1135"/>
        <w:gridCol w:w="1559"/>
        <w:gridCol w:w="1276"/>
        <w:gridCol w:w="1701"/>
        <w:gridCol w:w="3544"/>
        <w:gridCol w:w="992"/>
      </w:tblGrid>
      <w:tr w:rsidR="008101CE" w:rsidRPr="008B1D24" w14:paraId="434E2188" w14:textId="77777777">
        <w:trPr>
          <w:trHeight w:val="785"/>
        </w:trPr>
        <w:tc>
          <w:tcPr>
            <w:tcW w:w="7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81" w14:textId="77777777" w:rsidR="008101CE" w:rsidRPr="008B1D24" w:rsidRDefault="00A63322" w:rsidP="008B1D24">
            <w:pPr>
              <w:jc w:val="center"/>
              <w:rPr>
                <w:rFonts w:ascii="Arial" w:eastAsia="Arial" w:hAnsi="Arial" w:cs="Arial"/>
              </w:rPr>
            </w:pPr>
            <w:r w:rsidRPr="008B1D24">
              <w:rPr>
                <w:rFonts w:ascii="Arial" w:eastAsia="Arial" w:hAnsi="Arial" w:cs="Arial"/>
                <w:b/>
                <w:bCs/>
              </w:rPr>
              <w:t>No.</w:t>
            </w:r>
          </w:p>
        </w:tc>
        <w:tc>
          <w:tcPr>
            <w:tcW w:w="11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82" w14:textId="77777777" w:rsidR="008101CE" w:rsidRPr="008B1D24" w:rsidRDefault="00A63322" w:rsidP="008B1D24">
            <w:pPr>
              <w:jc w:val="center"/>
              <w:rPr>
                <w:rFonts w:ascii="Arial" w:eastAsia="Arial" w:hAnsi="Arial" w:cs="Arial"/>
              </w:rPr>
            </w:pPr>
            <w:r w:rsidRPr="008B1D24">
              <w:rPr>
                <w:rFonts w:ascii="Arial" w:eastAsia="Arial" w:hAnsi="Arial" w:cs="Arial"/>
                <w:b/>
                <w:bCs/>
              </w:rPr>
              <w:t>Author(s) &amp; Year</w:t>
            </w:r>
          </w:p>
        </w:tc>
        <w:tc>
          <w:tcPr>
            <w:tcW w:w="1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83" w14:textId="77777777" w:rsidR="008101CE" w:rsidRPr="008B1D24" w:rsidRDefault="00A63322" w:rsidP="008B1D24">
            <w:pPr>
              <w:jc w:val="center"/>
              <w:rPr>
                <w:rFonts w:ascii="Arial" w:eastAsia="Arial" w:hAnsi="Arial" w:cs="Arial"/>
              </w:rPr>
            </w:pPr>
            <w:r w:rsidRPr="008B1D24">
              <w:rPr>
                <w:rFonts w:ascii="Arial" w:eastAsia="Arial" w:hAnsi="Arial" w:cs="Arial"/>
                <w:b/>
                <w:bCs/>
              </w:rPr>
              <w:t>Country / Context</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84" w14:textId="77777777" w:rsidR="008101CE" w:rsidRPr="008B1D24" w:rsidRDefault="00A63322" w:rsidP="008B1D24">
            <w:pPr>
              <w:jc w:val="center"/>
              <w:rPr>
                <w:rFonts w:ascii="Arial" w:eastAsia="Arial" w:hAnsi="Arial" w:cs="Arial"/>
              </w:rPr>
            </w:pPr>
            <w:r w:rsidRPr="008B1D24">
              <w:rPr>
                <w:rFonts w:ascii="Arial" w:eastAsia="Arial" w:hAnsi="Arial" w:cs="Arial"/>
                <w:b/>
                <w:bCs/>
              </w:rPr>
              <w:t>Method / Approach</w:t>
            </w:r>
          </w:p>
        </w:tc>
        <w:tc>
          <w:tcPr>
            <w:tcW w:w="1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85" w14:textId="77777777" w:rsidR="008101CE" w:rsidRPr="008B1D24" w:rsidRDefault="00A63322" w:rsidP="008B1D24">
            <w:pPr>
              <w:jc w:val="center"/>
              <w:rPr>
                <w:rFonts w:ascii="Arial" w:eastAsia="Arial" w:hAnsi="Arial" w:cs="Arial"/>
              </w:rPr>
            </w:pPr>
            <w:r w:rsidRPr="008B1D24">
              <w:rPr>
                <w:rFonts w:ascii="Arial" w:eastAsia="Arial" w:hAnsi="Arial" w:cs="Arial"/>
                <w:b/>
                <w:bCs/>
              </w:rPr>
              <w:t>Main Focus</w:t>
            </w:r>
          </w:p>
        </w:tc>
        <w:tc>
          <w:tcPr>
            <w:tcW w:w="35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86" w14:textId="77777777" w:rsidR="008101CE" w:rsidRPr="008B1D24" w:rsidRDefault="00A63322" w:rsidP="008B1D24">
            <w:pPr>
              <w:jc w:val="center"/>
              <w:rPr>
                <w:rFonts w:ascii="Arial" w:eastAsia="Arial" w:hAnsi="Arial" w:cs="Arial"/>
              </w:rPr>
            </w:pPr>
            <w:r w:rsidRPr="008B1D24">
              <w:rPr>
                <w:rFonts w:ascii="Arial" w:eastAsia="Arial" w:hAnsi="Arial" w:cs="Arial"/>
                <w:b/>
                <w:bCs/>
              </w:rPr>
              <w:t>Key Finding / Contribution</w:t>
            </w:r>
          </w:p>
        </w:tc>
        <w:tc>
          <w:tcPr>
            <w:tcW w:w="9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87" w14:textId="77777777" w:rsidR="008101CE" w:rsidRPr="008B1D24" w:rsidRDefault="00A63322" w:rsidP="008B1D24">
            <w:pPr>
              <w:jc w:val="center"/>
              <w:rPr>
                <w:rFonts w:ascii="Arial" w:eastAsia="Arial" w:hAnsi="Arial" w:cs="Arial"/>
              </w:rPr>
            </w:pPr>
            <w:r w:rsidRPr="008B1D24">
              <w:rPr>
                <w:rFonts w:ascii="Arial" w:eastAsia="Arial" w:hAnsi="Arial" w:cs="Arial"/>
                <w:b/>
                <w:bCs/>
              </w:rPr>
              <w:t>Theme</w:t>
            </w:r>
          </w:p>
        </w:tc>
      </w:tr>
      <w:tr w:rsidR="008101CE" w:rsidRPr="008B1D24" w14:paraId="434E2190" w14:textId="77777777">
        <w:trPr>
          <w:trHeight w:val="2768"/>
        </w:trPr>
        <w:tc>
          <w:tcPr>
            <w:tcW w:w="7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89" w14:textId="77777777" w:rsidR="008101CE" w:rsidRPr="008B1D24" w:rsidRDefault="00A63322" w:rsidP="008B1D24">
            <w:pPr>
              <w:rPr>
                <w:rFonts w:ascii="Arial" w:eastAsia="Arial" w:hAnsi="Arial" w:cs="Arial"/>
              </w:rPr>
            </w:pPr>
            <w:r w:rsidRPr="008B1D24">
              <w:rPr>
                <w:rFonts w:ascii="Arial" w:eastAsia="Arial" w:hAnsi="Arial" w:cs="Arial"/>
              </w:rPr>
              <w:t>1</w:t>
            </w:r>
          </w:p>
        </w:tc>
        <w:tc>
          <w:tcPr>
            <w:tcW w:w="11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8A" w14:textId="77777777" w:rsidR="008101CE" w:rsidRPr="008B1D24" w:rsidRDefault="00A63322" w:rsidP="008B1D24">
            <w:pPr>
              <w:rPr>
                <w:rFonts w:ascii="Arial" w:eastAsia="Arial" w:hAnsi="Arial" w:cs="Arial"/>
              </w:rPr>
            </w:pPr>
            <w:r w:rsidRPr="008B1D24">
              <w:rPr>
                <w:rFonts w:ascii="Arial" w:eastAsia="Arial" w:hAnsi="Arial" w:cs="Arial"/>
              </w:rPr>
              <w:t>Tenzer (2025)</w:t>
            </w:r>
          </w:p>
        </w:tc>
        <w:tc>
          <w:tcPr>
            <w:tcW w:w="1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8B" w14:textId="77777777" w:rsidR="008101CE" w:rsidRPr="008B1D24" w:rsidRDefault="00A63322" w:rsidP="008B1D24">
            <w:pPr>
              <w:rPr>
                <w:rFonts w:ascii="Arial" w:eastAsia="Arial" w:hAnsi="Arial" w:cs="Arial"/>
              </w:rPr>
            </w:pPr>
            <w:r w:rsidRPr="008B1D24">
              <w:rPr>
                <w:rFonts w:ascii="Arial" w:eastAsia="Arial" w:hAnsi="Arial" w:cs="Arial"/>
              </w:rPr>
              <w:t>International</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8C" w14:textId="77777777" w:rsidR="008101CE" w:rsidRPr="008B1D24" w:rsidRDefault="00A63322" w:rsidP="008B1D24">
            <w:pPr>
              <w:rPr>
                <w:rFonts w:ascii="Arial" w:eastAsia="Arial" w:hAnsi="Arial" w:cs="Arial"/>
              </w:rPr>
            </w:pPr>
            <w:r w:rsidRPr="008B1D24">
              <w:rPr>
                <w:rFonts w:ascii="Arial" w:eastAsia="Arial" w:hAnsi="Arial" w:cs="Arial"/>
              </w:rPr>
              <w:t>Systematic literature review</w:t>
            </w:r>
          </w:p>
        </w:tc>
        <w:tc>
          <w:tcPr>
            <w:tcW w:w="1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8D" w14:textId="77777777" w:rsidR="008101CE" w:rsidRPr="008B1D24" w:rsidRDefault="00A63322" w:rsidP="008B1D24">
            <w:pPr>
              <w:rPr>
                <w:rFonts w:ascii="Arial" w:eastAsia="Arial" w:hAnsi="Arial" w:cs="Arial"/>
              </w:rPr>
            </w:pPr>
            <w:r w:rsidRPr="008B1D24">
              <w:rPr>
                <w:rFonts w:ascii="Arial" w:eastAsia="Arial" w:hAnsi="Arial" w:cs="Arial"/>
              </w:rPr>
              <w:t>IFRS 15 implementation and impact</w:t>
            </w:r>
          </w:p>
        </w:tc>
        <w:tc>
          <w:tcPr>
            <w:tcW w:w="35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8E" w14:textId="77777777" w:rsidR="008101CE" w:rsidRPr="008B1D24" w:rsidRDefault="00A63322" w:rsidP="008B1D24">
            <w:pPr>
              <w:rPr>
                <w:rFonts w:ascii="Arial" w:eastAsia="Arial" w:hAnsi="Arial" w:cs="Arial"/>
              </w:rPr>
            </w:pPr>
            <w:r w:rsidRPr="008B1D24">
              <w:rPr>
                <w:rFonts w:ascii="Arial" w:eastAsia="Arial" w:hAnsi="Arial" w:cs="Arial"/>
              </w:rPr>
              <w:t>Reviewed the implementation and consequences of IFRS 15, highlighting improvements in comparability and transparency alongside ongoing challenges related to managerial judgement and implementation</w:t>
            </w:r>
          </w:p>
        </w:tc>
        <w:tc>
          <w:tcPr>
            <w:tcW w:w="9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8F" w14:textId="77777777" w:rsidR="008101CE" w:rsidRPr="008B1D24" w:rsidRDefault="00A63322" w:rsidP="008B1D24">
            <w:pPr>
              <w:rPr>
                <w:rFonts w:ascii="Arial" w:eastAsia="Arial" w:hAnsi="Arial" w:cs="Arial"/>
              </w:rPr>
            </w:pPr>
            <w:r w:rsidRPr="008B1D24">
              <w:rPr>
                <w:rFonts w:ascii="Arial" w:eastAsia="Arial" w:hAnsi="Arial" w:cs="Arial"/>
              </w:rPr>
              <w:t>Theme 1</w:t>
            </w:r>
          </w:p>
        </w:tc>
      </w:tr>
      <w:tr w:rsidR="008101CE" w:rsidRPr="008B1D24" w14:paraId="434E2198" w14:textId="77777777">
        <w:trPr>
          <w:trHeight w:val="1906"/>
        </w:trPr>
        <w:tc>
          <w:tcPr>
            <w:tcW w:w="7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91" w14:textId="77777777" w:rsidR="008101CE" w:rsidRPr="008B1D24" w:rsidRDefault="00A63322" w:rsidP="008B1D24">
            <w:pPr>
              <w:rPr>
                <w:rFonts w:ascii="Arial" w:eastAsia="Arial" w:hAnsi="Arial" w:cs="Arial"/>
              </w:rPr>
            </w:pPr>
            <w:r w:rsidRPr="008B1D24">
              <w:rPr>
                <w:rFonts w:ascii="Arial" w:eastAsia="Arial" w:hAnsi="Arial" w:cs="Arial"/>
              </w:rPr>
              <w:t>2</w:t>
            </w:r>
          </w:p>
        </w:tc>
        <w:tc>
          <w:tcPr>
            <w:tcW w:w="11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92" w14:textId="77777777" w:rsidR="008101CE" w:rsidRPr="008B1D24" w:rsidRDefault="00A63322" w:rsidP="008B1D24">
            <w:pPr>
              <w:rPr>
                <w:rFonts w:ascii="Arial" w:eastAsia="Arial" w:hAnsi="Arial" w:cs="Arial"/>
              </w:rPr>
            </w:pPr>
            <w:proofErr w:type="spellStart"/>
            <w:r w:rsidRPr="008B1D24">
              <w:rPr>
                <w:rFonts w:ascii="Arial" w:eastAsia="Arial" w:hAnsi="Arial" w:cs="Arial"/>
              </w:rPr>
              <w:t>Piosik</w:t>
            </w:r>
            <w:proofErr w:type="spellEnd"/>
            <w:r w:rsidRPr="008B1D24">
              <w:rPr>
                <w:rFonts w:ascii="Arial" w:eastAsia="Arial" w:hAnsi="Arial" w:cs="Arial"/>
              </w:rPr>
              <w:t xml:space="preserve"> (2021)</w:t>
            </w:r>
          </w:p>
        </w:tc>
        <w:tc>
          <w:tcPr>
            <w:tcW w:w="1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93" w14:textId="77777777" w:rsidR="008101CE" w:rsidRPr="008B1D24" w:rsidRDefault="00A63322" w:rsidP="008B1D24">
            <w:pPr>
              <w:rPr>
                <w:rFonts w:ascii="Arial" w:eastAsia="Arial" w:hAnsi="Arial" w:cs="Arial"/>
              </w:rPr>
            </w:pPr>
            <w:r w:rsidRPr="008B1D24">
              <w:rPr>
                <w:rFonts w:ascii="Arial" w:eastAsia="Arial" w:hAnsi="Arial" w:cs="Arial"/>
              </w:rPr>
              <w:t>Poland</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94" w14:textId="77777777" w:rsidR="008101CE" w:rsidRPr="008B1D24" w:rsidRDefault="00A63322" w:rsidP="008B1D24">
            <w:pPr>
              <w:rPr>
                <w:rFonts w:ascii="Arial" w:eastAsia="Arial" w:hAnsi="Arial" w:cs="Arial"/>
              </w:rPr>
            </w:pPr>
            <w:r w:rsidRPr="008B1D24">
              <w:rPr>
                <w:rFonts w:ascii="Arial" w:eastAsia="Arial" w:hAnsi="Arial" w:cs="Arial"/>
              </w:rPr>
              <w:t>Empirical analysis</w:t>
            </w:r>
          </w:p>
        </w:tc>
        <w:tc>
          <w:tcPr>
            <w:tcW w:w="1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95" w14:textId="77777777" w:rsidR="008101CE" w:rsidRPr="008B1D24" w:rsidRDefault="00A63322" w:rsidP="008B1D24">
            <w:pPr>
              <w:rPr>
                <w:rFonts w:ascii="Arial" w:eastAsia="Arial" w:hAnsi="Arial" w:cs="Arial"/>
              </w:rPr>
            </w:pPr>
            <w:r w:rsidRPr="008B1D24">
              <w:rPr>
                <w:rFonts w:ascii="Arial" w:eastAsia="Arial" w:hAnsi="Arial" w:cs="Arial"/>
              </w:rPr>
              <w:t>IFRS 15 and analysts' forecasts</w:t>
            </w:r>
          </w:p>
        </w:tc>
        <w:tc>
          <w:tcPr>
            <w:tcW w:w="35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96" w14:textId="77777777" w:rsidR="008101CE" w:rsidRPr="008B1D24" w:rsidRDefault="00A63322" w:rsidP="008B1D24">
            <w:pPr>
              <w:rPr>
                <w:rFonts w:ascii="Arial" w:eastAsia="Arial" w:hAnsi="Arial" w:cs="Arial"/>
              </w:rPr>
            </w:pPr>
            <w:r w:rsidRPr="008B1D24">
              <w:rPr>
                <w:rFonts w:ascii="Arial" w:eastAsia="Arial" w:hAnsi="Arial" w:cs="Arial"/>
              </w:rPr>
              <w:t>Examined whether the implementation of IFRS 15 influenced consensus forecasts for revenue, operating income, and net earnings</w:t>
            </w:r>
          </w:p>
        </w:tc>
        <w:tc>
          <w:tcPr>
            <w:tcW w:w="9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97" w14:textId="77777777" w:rsidR="008101CE" w:rsidRPr="008B1D24" w:rsidRDefault="00A63322" w:rsidP="008B1D24">
            <w:pPr>
              <w:rPr>
                <w:rFonts w:ascii="Arial" w:eastAsia="Arial" w:hAnsi="Arial" w:cs="Arial"/>
              </w:rPr>
            </w:pPr>
            <w:r w:rsidRPr="008B1D24">
              <w:rPr>
                <w:rFonts w:ascii="Arial" w:eastAsia="Arial" w:hAnsi="Arial" w:cs="Arial"/>
              </w:rPr>
              <w:t>Theme 1</w:t>
            </w:r>
          </w:p>
        </w:tc>
      </w:tr>
      <w:tr w:rsidR="008101CE" w:rsidRPr="008B1D24" w14:paraId="434E21A0" w14:textId="77777777">
        <w:trPr>
          <w:trHeight w:val="1440"/>
        </w:trPr>
        <w:tc>
          <w:tcPr>
            <w:tcW w:w="7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99" w14:textId="77777777" w:rsidR="008101CE" w:rsidRPr="008B1D24" w:rsidRDefault="00A63322" w:rsidP="008B1D24">
            <w:pPr>
              <w:rPr>
                <w:rFonts w:ascii="Arial" w:eastAsia="Arial" w:hAnsi="Arial" w:cs="Arial"/>
              </w:rPr>
            </w:pPr>
            <w:r w:rsidRPr="008B1D24">
              <w:rPr>
                <w:rFonts w:ascii="Arial" w:eastAsia="Arial" w:hAnsi="Arial" w:cs="Arial"/>
              </w:rPr>
              <w:t>3</w:t>
            </w:r>
          </w:p>
        </w:tc>
        <w:tc>
          <w:tcPr>
            <w:tcW w:w="11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9A" w14:textId="77777777" w:rsidR="008101CE" w:rsidRPr="008B1D24" w:rsidRDefault="00A63322" w:rsidP="008B1D24">
            <w:pPr>
              <w:rPr>
                <w:rFonts w:ascii="Arial" w:eastAsia="Arial" w:hAnsi="Arial" w:cs="Arial"/>
              </w:rPr>
            </w:pPr>
            <w:proofErr w:type="spellStart"/>
            <w:r w:rsidRPr="008B1D24">
              <w:rPr>
                <w:rFonts w:ascii="Arial" w:eastAsia="Arial" w:hAnsi="Arial" w:cs="Arial"/>
              </w:rPr>
              <w:t>Darabee</w:t>
            </w:r>
            <w:proofErr w:type="spellEnd"/>
            <w:r w:rsidRPr="008B1D24">
              <w:rPr>
                <w:rFonts w:ascii="Arial" w:eastAsia="Arial" w:hAnsi="Arial" w:cs="Arial"/>
              </w:rPr>
              <w:t xml:space="preserve"> and Mousa (2025)</w:t>
            </w:r>
          </w:p>
        </w:tc>
        <w:tc>
          <w:tcPr>
            <w:tcW w:w="1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9B" w14:textId="77777777" w:rsidR="008101CE" w:rsidRPr="008B1D24" w:rsidRDefault="00A63322" w:rsidP="008B1D24">
            <w:pPr>
              <w:rPr>
                <w:rFonts w:ascii="Arial" w:eastAsia="Arial" w:hAnsi="Arial" w:cs="Arial"/>
              </w:rPr>
            </w:pPr>
            <w:r w:rsidRPr="008B1D24">
              <w:rPr>
                <w:rFonts w:ascii="Arial" w:eastAsia="Arial" w:hAnsi="Arial" w:cs="Arial"/>
              </w:rPr>
              <w:t>Palestine</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9C" w14:textId="77777777" w:rsidR="008101CE" w:rsidRPr="008B1D24" w:rsidRDefault="00A63322" w:rsidP="008B1D24">
            <w:pPr>
              <w:rPr>
                <w:rFonts w:ascii="Arial" w:eastAsia="Arial" w:hAnsi="Arial" w:cs="Arial"/>
              </w:rPr>
            </w:pPr>
            <w:r w:rsidRPr="008B1D24">
              <w:rPr>
                <w:rFonts w:ascii="Arial" w:eastAsia="Arial" w:hAnsi="Arial" w:cs="Arial"/>
              </w:rPr>
              <w:t>Quantitative empirical analysis</w:t>
            </w:r>
          </w:p>
        </w:tc>
        <w:tc>
          <w:tcPr>
            <w:tcW w:w="1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9D" w14:textId="77777777" w:rsidR="008101CE" w:rsidRPr="008B1D24" w:rsidRDefault="00A63322" w:rsidP="008B1D24">
            <w:pPr>
              <w:rPr>
                <w:rFonts w:ascii="Arial" w:eastAsia="Arial" w:hAnsi="Arial" w:cs="Arial"/>
              </w:rPr>
            </w:pPr>
            <w:r w:rsidRPr="008B1D24">
              <w:rPr>
                <w:rFonts w:ascii="Arial" w:eastAsia="Arial" w:hAnsi="Arial" w:cs="Arial"/>
              </w:rPr>
              <w:t>IFRS 15 and earnings quality</w:t>
            </w:r>
          </w:p>
        </w:tc>
        <w:tc>
          <w:tcPr>
            <w:tcW w:w="35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9E" w14:textId="77777777" w:rsidR="008101CE" w:rsidRPr="008B1D24" w:rsidRDefault="00A63322" w:rsidP="008B1D24">
            <w:pPr>
              <w:rPr>
                <w:rFonts w:ascii="Arial" w:eastAsia="Arial" w:hAnsi="Arial" w:cs="Arial"/>
              </w:rPr>
            </w:pPr>
            <w:r w:rsidRPr="008B1D24">
              <w:rPr>
                <w:rFonts w:ascii="Arial" w:eastAsia="Arial" w:hAnsi="Arial" w:cs="Arial"/>
              </w:rPr>
              <w:t>Investigated the effect of IFRS 15 implementation on earnings quality among Palestinian listed corporations</w:t>
            </w:r>
          </w:p>
        </w:tc>
        <w:tc>
          <w:tcPr>
            <w:tcW w:w="9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9F" w14:textId="77777777" w:rsidR="008101CE" w:rsidRPr="008B1D24" w:rsidRDefault="00A63322" w:rsidP="008B1D24">
            <w:pPr>
              <w:rPr>
                <w:rFonts w:ascii="Arial" w:eastAsia="Arial" w:hAnsi="Arial" w:cs="Arial"/>
              </w:rPr>
            </w:pPr>
            <w:r w:rsidRPr="008B1D24">
              <w:rPr>
                <w:rFonts w:ascii="Arial" w:eastAsia="Arial" w:hAnsi="Arial" w:cs="Arial"/>
              </w:rPr>
              <w:t>Theme 2</w:t>
            </w:r>
          </w:p>
        </w:tc>
      </w:tr>
      <w:tr w:rsidR="008101CE" w:rsidRPr="008B1D24" w14:paraId="434E21A8" w14:textId="77777777">
        <w:trPr>
          <w:trHeight w:val="2149"/>
        </w:trPr>
        <w:tc>
          <w:tcPr>
            <w:tcW w:w="7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A1" w14:textId="77777777" w:rsidR="008101CE" w:rsidRPr="008B1D24" w:rsidRDefault="00A63322" w:rsidP="008B1D24">
            <w:pPr>
              <w:rPr>
                <w:rFonts w:ascii="Arial" w:eastAsia="Arial" w:hAnsi="Arial" w:cs="Arial"/>
              </w:rPr>
            </w:pPr>
            <w:r w:rsidRPr="008B1D24">
              <w:rPr>
                <w:rFonts w:ascii="Arial" w:eastAsia="Arial" w:hAnsi="Arial" w:cs="Arial"/>
              </w:rPr>
              <w:t>4</w:t>
            </w:r>
          </w:p>
        </w:tc>
        <w:tc>
          <w:tcPr>
            <w:tcW w:w="11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A2" w14:textId="77777777" w:rsidR="008101CE" w:rsidRPr="008B1D24" w:rsidRDefault="00A63322" w:rsidP="008B1D24">
            <w:pPr>
              <w:rPr>
                <w:rFonts w:ascii="Arial" w:eastAsia="Arial" w:hAnsi="Arial" w:cs="Arial"/>
              </w:rPr>
            </w:pPr>
            <w:r w:rsidRPr="008B1D24">
              <w:rPr>
                <w:rFonts w:ascii="Arial" w:eastAsia="Arial" w:hAnsi="Arial" w:cs="Arial"/>
              </w:rPr>
              <w:t>Morawska (2021)</w:t>
            </w:r>
          </w:p>
        </w:tc>
        <w:tc>
          <w:tcPr>
            <w:tcW w:w="1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A3" w14:textId="77777777" w:rsidR="008101CE" w:rsidRPr="008B1D24" w:rsidRDefault="00A63322" w:rsidP="008B1D24">
            <w:pPr>
              <w:rPr>
                <w:rFonts w:ascii="Arial" w:eastAsia="Arial" w:hAnsi="Arial" w:cs="Arial"/>
              </w:rPr>
            </w:pPr>
            <w:r w:rsidRPr="008B1D24">
              <w:rPr>
                <w:rFonts w:ascii="Arial" w:eastAsia="Arial" w:hAnsi="Arial" w:cs="Arial"/>
              </w:rPr>
              <w:t>Poland</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A4" w14:textId="77777777" w:rsidR="008101CE" w:rsidRPr="008B1D24" w:rsidRDefault="00A63322" w:rsidP="008B1D24">
            <w:pPr>
              <w:rPr>
                <w:rFonts w:ascii="Arial" w:eastAsia="Arial" w:hAnsi="Arial" w:cs="Arial"/>
              </w:rPr>
            </w:pPr>
            <w:r w:rsidRPr="008B1D24">
              <w:rPr>
                <w:rFonts w:ascii="Arial" w:eastAsia="Arial" w:hAnsi="Arial" w:cs="Arial"/>
              </w:rPr>
              <w:t>Empirical analysis</w:t>
            </w:r>
          </w:p>
        </w:tc>
        <w:tc>
          <w:tcPr>
            <w:tcW w:w="1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A5" w14:textId="77777777" w:rsidR="008101CE" w:rsidRPr="008B1D24" w:rsidRDefault="00A63322" w:rsidP="008B1D24">
            <w:pPr>
              <w:rPr>
                <w:rFonts w:ascii="Arial" w:eastAsia="Arial" w:hAnsi="Arial" w:cs="Arial"/>
              </w:rPr>
            </w:pPr>
            <w:r w:rsidRPr="008B1D24">
              <w:rPr>
                <w:rFonts w:ascii="Arial" w:eastAsia="Arial" w:hAnsi="Arial" w:cs="Arial"/>
              </w:rPr>
              <w:t>IFRS 15 and revenue-based earnings management</w:t>
            </w:r>
          </w:p>
        </w:tc>
        <w:tc>
          <w:tcPr>
            <w:tcW w:w="35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A6" w14:textId="77777777" w:rsidR="008101CE" w:rsidRPr="008B1D24" w:rsidRDefault="00A63322" w:rsidP="008B1D24">
            <w:pPr>
              <w:rPr>
                <w:rFonts w:ascii="Arial" w:eastAsia="Arial" w:hAnsi="Arial" w:cs="Arial"/>
              </w:rPr>
            </w:pPr>
            <w:r w:rsidRPr="008B1D24">
              <w:rPr>
                <w:rFonts w:ascii="Arial" w:eastAsia="Arial" w:hAnsi="Arial" w:cs="Arial"/>
              </w:rPr>
              <w:t>Examined revenue-based earnings management following IFRS 15 implementation and highlighted the importance of discretionary revenue recognition</w:t>
            </w:r>
          </w:p>
        </w:tc>
        <w:tc>
          <w:tcPr>
            <w:tcW w:w="9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A7" w14:textId="77777777" w:rsidR="008101CE" w:rsidRPr="008B1D24" w:rsidRDefault="00A63322" w:rsidP="008B1D24">
            <w:pPr>
              <w:rPr>
                <w:rFonts w:ascii="Arial" w:eastAsia="Arial" w:hAnsi="Arial" w:cs="Arial"/>
              </w:rPr>
            </w:pPr>
            <w:r w:rsidRPr="008B1D24">
              <w:rPr>
                <w:rFonts w:ascii="Arial" w:eastAsia="Arial" w:hAnsi="Arial" w:cs="Arial"/>
              </w:rPr>
              <w:t>Theme 2</w:t>
            </w:r>
          </w:p>
        </w:tc>
      </w:tr>
      <w:tr w:rsidR="008101CE" w:rsidRPr="008B1D24" w14:paraId="434E21B0" w14:textId="77777777">
        <w:trPr>
          <w:trHeight w:val="1756"/>
        </w:trPr>
        <w:tc>
          <w:tcPr>
            <w:tcW w:w="7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A9" w14:textId="77777777" w:rsidR="008101CE" w:rsidRPr="008B1D24" w:rsidRDefault="00A63322" w:rsidP="008B1D24">
            <w:pPr>
              <w:rPr>
                <w:rFonts w:ascii="Arial" w:eastAsia="Arial" w:hAnsi="Arial" w:cs="Arial"/>
              </w:rPr>
            </w:pPr>
            <w:r w:rsidRPr="008B1D24">
              <w:rPr>
                <w:rFonts w:ascii="Arial" w:eastAsia="Arial" w:hAnsi="Arial" w:cs="Arial"/>
              </w:rPr>
              <w:t>5</w:t>
            </w:r>
          </w:p>
        </w:tc>
        <w:tc>
          <w:tcPr>
            <w:tcW w:w="11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AA" w14:textId="77777777" w:rsidR="008101CE" w:rsidRPr="008B1D24" w:rsidRDefault="00A63322" w:rsidP="008B1D24">
            <w:pPr>
              <w:rPr>
                <w:rFonts w:ascii="Arial" w:eastAsia="Arial" w:hAnsi="Arial" w:cs="Arial"/>
              </w:rPr>
            </w:pPr>
            <w:r w:rsidRPr="008B1D24">
              <w:rPr>
                <w:rFonts w:ascii="Arial" w:eastAsia="Arial" w:hAnsi="Arial" w:cs="Arial"/>
              </w:rPr>
              <w:t xml:space="preserve">Mahfoudh and </w:t>
            </w:r>
            <w:proofErr w:type="spellStart"/>
            <w:r w:rsidRPr="008B1D24">
              <w:rPr>
                <w:rFonts w:ascii="Arial" w:eastAsia="Arial" w:hAnsi="Arial" w:cs="Arial"/>
              </w:rPr>
              <w:t>Kobbi</w:t>
            </w:r>
            <w:proofErr w:type="spellEnd"/>
            <w:r w:rsidRPr="008B1D24">
              <w:rPr>
                <w:rFonts w:ascii="Arial" w:eastAsia="Arial" w:hAnsi="Arial" w:cs="Arial"/>
              </w:rPr>
              <w:t>-</w:t>
            </w:r>
            <w:r w:rsidRPr="008B1D24">
              <w:rPr>
                <w:rFonts w:ascii="Arial" w:eastAsia="Arial" w:hAnsi="Arial" w:cs="Arial"/>
              </w:rPr>
              <w:lastRenderedPageBreak/>
              <w:t>Fakhfakh (2025)</w:t>
            </w:r>
          </w:p>
        </w:tc>
        <w:tc>
          <w:tcPr>
            <w:tcW w:w="1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AB" w14:textId="77777777" w:rsidR="008101CE" w:rsidRPr="008B1D24" w:rsidRDefault="00A63322" w:rsidP="008B1D24">
            <w:pPr>
              <w:rPr>
                <w:rFonts w:ascii="Arial" w:eastAsia="Arial" w:hAnsi="Arial" w:cs="Arial"/>
              </w:rPr>
            </w:pPr>
            <w:r w:rsidRPr="008B1D24">
              <w:rPr>
                <w:rFonts w:ascii="Arial" w:eastAsia="Arial" w:hAnsi="Arial" w:cs="Arial"/>
              </w:rPr>
              <w:lastRenderedPageBreak/>
              <w:t>STOXX Europe 600</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AC" w14:textId="77777777" w:rsidR="008101CE" w:rsidRPr="008B1D24" w:rsidRDefault="00A63322" w:rsidP="008B1D24">
            <w:pPr>
              <w:rPr>
                <w:rFonts w:ascii="Arial" w:eastAsia="Arial" w:hAnsi="Arial" w:cs="Arial"/>
              </w:rPr>
            </w:pPr>
            <w:r w:rsidRPr="008B1D24">
              <w:rPr>
                <w:rFonts w:ascii="Arial" w:eastAsia="Arial" w:hAnsi="Arial" w:cs="Arial"/>
              </w:rPr>
              <w:t>Empirical analysis</w:t>
            </w:r>
          </w:p>
        </w:tc>
        <w:tc>
          <w:tcPr>
            <w:tcW w:w="1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AD" w14:textId="77777777" w:rsidR="008101CE" w:rsidRPr="008B1D24" w:rsidRDefault="00A63322" w:rsidP="008B1D24">
            <w:pPr>
              <w:rPr>
                <w:rFonts w:ascii="Arial" w:eastAsia="Arial" w:hAnsi="Arial" w:cs="Arial"/>
              </w:rPr>
            </w:pPr>
            <w:r w:rsidRPr="008B1D24">
              <w:rPr>
                <w:rFonts w:ascii="Arial" w:eastAsia="Arial" w:hAnsi="Arial" w:cs="Arial"/>
              </w:rPr>
              <w:t>IFRS 15 and earnings management</w:t>
            </w:r>
          </w:p>
        </w:tc>
        <w:tc>
          <w:tcPr>
            <w:tcW w:w="35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AE" w14:textId="77777777" w:rsidR="008101CE" w:rsidRPr="008B1D24" w:rsidRDefault="00A63322" w:rsidP="008B1D24">
            <w:pPr>
              <w:rPr>
                <w:rFonts w:ascii="Arial" w:eastAsia="Arial" w:hAnsi="Arial" w:cs="Arial"/>
              </w:rPr>
            </w:pPr>
            <w:r w:rsidRPr="008B1D24">
              <w:rPr>
                <w:rFonts w:ascii="Arial" w:eastAsia="Arial" w:hAnsi="Arial" w:cs="Arial"/>
              </w:rPr>
              <w:t xml:space="preserve">Investigated the effect of mandatory IFRS 15 adoptions on earnings-management </w:t>
            </w:r>
            <w:r w:rsidRPr="008B1D24">
              <w:rPr>
                <w:rFonts w:ascii="Arial" w:eastAsia="Arial" w:hAnsi="Arial" w:cs="Arial"/>
              </w:rPr>
              <w:lastRenderedPageBreak/>
              <w:t>practices among European listed firms</w:t>
            </w:r>
          </w:p>
        </w:tc>
        <w:tc>
          <w:tcPr>
            <w:tcW w:w="9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AF" w14:textId="77777777" w:rsidR="008101CE" w:rsidRPr="008B1D24" w:rsidRDefault="00A63322" w:rsidP="008B1D24">
            <w:pPr>
              <w:rPr>
                <w:rFonts w:ascii="Arial" w:eastAsia="Arial" w:hAnsi="Arial" w:cs="Arial"/>
              </w:rPr>
            </w:pPr>
            <w:r w:rsidRPr="008B1D24">
              <w:rPr>
                <w:rFonts w:ascii="Arial" w:eastAsia="Arial" w:hAnsi="Arial" w:cs="Arial"/>
              </w:rPr>
              <w:lastRenderedPageBreak/>
              <w:t>Theme 2</w:t>
            </w:r>
          </w:p>
        </w:tc>
      </w:tr>
      <w:tr w:rsidR="008101CE" w:rsidRPr="008B1D24" w14:paraId="434E21B8" w14:textId="77777777">
        <w:trPr>
          <w:trHeight w:val="1307"/>
        </w:trPr>
        <w:tc>
          <w:tcPr>
            <w:tcW w:w="7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B1" w14:textId="77777777" w:rsidR="008101CE" w:rsidRPr="008B1D24" w:rsidRDefault="00A63322" w:rsidP="008B1D24">
            <w:pPr>
              <w:rPr>
                <w:rFonts w:ascii="Arial" w:eastAsia="Arial" w:hAnsi="Arial" w:cs="Arial"/>
              </w:rPr>
            </w:pPr>
            <w:r w:rsidRPr="008B1D24">
              <w:rPr>
                <w:rFonts w:ascii="Arial" w:eastAsia="Arial" w:hAnsi="Arial" w:cs="Arial"/>
              </w:rPr>
              <w:t>6</w:t>
            </w:r>
          </w:p>
        </w:tc>
        <w:tc>
          <w:tcPr>
            <w:tcW w:w="11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B2" w14:textId="77777777" w:rsidR="008101CE" w:rsidRPr="008B1D24" w:rsidRDefault="00A63322" w:rsidP="008B1D24">
            <w:pPr>
              <w:rPr>
                <w:rFonts w:ascii="Arial" w:eastAsia="Arial" w:hAnsi="Arial" w:cs="Arial"/>
              </w:rPr>
            </w:pPr>
            <w:proofErr w:type="spellStart"/>
            <w:r w:rsidRPr="008B1D24">
              <w:rPr>
                <w:rFonts w:ascii="Arial" w:eastAsia="Arial" w:hAnsi="Arial" w:cs="Arial"/>
              </w:rPr>
              <w:t>Ogunode</w:t>
            </w:r>
            <w:proofErr w:type="spellEnd"/>
            <w:r w:rsidRPr="008B1D24">
              <w:rPr>
                <w:rFonts w:ascii="Arial" w:eastAsia="Arial" w:hAnsi="Arial" w:cs="Arial"/>
              </w:rPr>
              <w:t xml:space="preserve"> and Salawu (2021)</w:t>
            </w:r>
          </w:p>
        </w:tc>
        <w:tc>
          <w:tcPr>
            <w:tcW w:w="1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B3" w14:textId="77777777" w:rsidR="008101CE" w:rsidRPr="008B1D24" w:rsidRDefault="00A63322" w:rsidP="008B1D24">
            <w:pPr>
              <w:rPr>
                <w:rFonts w:ascii="Arial" w:eastAsia="Arial" w:hAnsi="Arial" w:cs="Arial"/>
              </w:rPr>
            </w:pPr>
            <w:r w:rsidRPr="008B1D24">
              <w:rPr>
                <w:rFonts w:ascii="Arial" w:eastAsia="Arial" w:hAnsi="Arial" w:cs="Arial"/>
              </w:rPr>
              <w:t>Nigeria</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B4" w14:textId="77777777" w:rsidR="008101CE" w:rsidRPr="008B1D24" w:rsidRDefault="00A63322" w:rsidP="008B1D24">
            <w:pPr>
              <w:rPr>
                <w:rFonts w:ascii="Arial" w:eastAsia="Arial" w:hAnsi="Arial" w:cs="Arial"/>
              </w:rPr>
            </w:pPr>
            <w:r w:rsidRPr="008B1D24">
              <w:rPr>
                <w:rFonts w:ascii="Arial" w:eastAsia="Arial" w:hAnsi="Arial" w:cs="Arial"/>
              </w:rPr>
              <w:t>Empirical/qualitative study</w:t>
            </w:r>
          </w:p>
        </w:tc>
        <w:tc>
          <w:tcPr>
            <w:tcW w:w="1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B5" w14:textId="77777777" w:rsidR="008101CE" w:rsidRPr="008B1D24" w:rsidRDefault="00A63322" w:rsidP="008B1D24">
            <w:pPr>
              <w:rPr>
                <w:rFonts w:ascii="Arial" w:eastAsia="Arial" w:hAnsi="Arial" w:cs="Arial"/>
              </w:rPr>
            </w:pPr>
            <w:r w:rsidRPr="008B1D24">
              <w:rPr>
                <w:rFonts w:ascii="Arial" w:eastAsia="Arial" w:hAnsi="Arial" w:cs="Arial"/>
              </w:rPr>
              <w:t>IFRS 15 revenue-recognition challenges</w:t>
            </w:r>
          </w:p>
        </w:tc>
        <w:tc>
          <w:tcPr>
            <w:tcW w:w="35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B6" w14:textId="77777777" w:rsidR="008101CE" w:rsidRPr="008B1D24" w:rsidRDefault="00A63322" w:rsidP="008B1D24">
            <w:pPr>
              <w:rPr>
                <w:rFonts w:ascii="Arial" w:eastAsia="Arial" w:hAnsi="Arial" w:cs="Arial"/>
              </w:rPr>
            </w:pPr>
            <w:r w:rsidRPr="008B1D24">
              <w:rPr>
                <w:rFonts w:ascii="Arial" w:eastAsia="Arial" w:hAnsi="Arial" w:cs="Arial"/>
              </w:rPr>
              <w:t>Examined practical difficulties and dilemmas associated with implementing IFRS 15 from the perspectives of affected firms</w:t>
            </w:r>
          </w:p>
        </w:tc>
        <w:tc>
          <w:tcPr>
            <w:tcW w:w="9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B7" w14:textId="77777777" w:rsidR="008101CE" w:rsidRPr="008B1D24" w:rsidRDefault="00A63322" w:rsidP="008B1D24">
            <w:pPr>
              <w:rPr>
                <w:rFonts w:ascii="Arial" w:eastAsia="Arial" w:hAnsi="Arial" w:cs="Arial"/>
              </w:rPr>
            </w:pPr>
            <w:r w:rsidRPr="008B1D24">
              <w:rPr>
                <w:rFonts w:ascii="Arial" w:eastAsia="Arial" w:hAnsi="Arial" w:cs="Arial"/>
              </w:rPr>
              <w:t>Theme 1</w:t>
            </w:r>
          </w:p>
        </w:tc>
      </w:tr>
      <w:tr w:rsidR="008101CE" w:rsidRPr="008B1D24" w14:paraId="434E21C0" w14:textId="77777777">
        <w:trPr>
          <w:trHeight w:val="1135"/>
        </w:trPr>
        <w:tc>
          <w:tcPr>
            <w:tcW w:w="7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B9" w14:textId="77777777" w:rsidR="008101CE" w:rsidRPr="008B1D24" w:rsidRDefault="00A63322" w:rsidP="008B1D24">
            <w:pPr>
              <w:rPr>
                <w:rFonts w:ascii="Arial" w:eastAsia="Arial" w:hAnsi="Arial" w:cs="Arial"/>
              </w:rPr>
            </w:pPr>
            <w:r w:rsidRPr="008B1D24">
              <w:rPr>
                <w:rFonts w:ascii="Arial" w:eastAsia="Arial" w:hAnsi="Arial" w:cs="Arial"/>
              </w:rPr>
              <w:t>7</w:t>
            </w:r>
          </w:p>
        </w:tc>
        <w:tc>
          <w:tcPr>
            <w:tcW w:w="11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BA" w14:textId="77777777" w:rsidR="008101CE" w:rsidRPr="008B1D24" w:rsidRDefault="00A63322" w:rsidP="008B1D24">
            <w:pPr>
              <w:rPr>
                <w:rFonts w:ascii="Arial" w:eastAsia="Arial" w:hAnsi="Arial" w:cs="Arial"/>
              </w:rPr>
            </w:pPr>
            <w:r w:rsidRPr="008B1D24">
              <w:rPr>
                <w:rFonts w:ascii="Arial" w:eastAsia="Arial" w:hAnsi="Arial" w:cs="Arial"/>
              </w:rPr>
              <w:t>Al Daoud (2022)</w:t>
            </w:r>
          </w:p>
        </w:tc>
        <w:tc>
          <w:tcPr>
            <w:tcW w:w="1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BB" w14:textId="77777777" w:rsidR="008101CE" w:rsidRPr="008B1D24" w:rsidRDefault="00A63322" w:rsidP="008B1D24">
            <w:pPr>
              <w:rPr>
                <w:rFonts w:ascii="Arial" w:eastAsia="Arial" w:hAnsi="Arial" w:cs="Arial"/>
              </w:rPr>
            </w:pPr>
            <w:r w:rsidRPr="008B1D24">
              <w:rPr>
                <w:rFonts w:ascii="Arial" w:eastAsia="Arial" w:hAnsi="Arial" w:cs="Arial"/>
              </w:rPr>
              <w:t>IFRS and GAAP contexts</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BC" w14:textId="77777777" w:rsidR="008101CE" w:rsidRPr="008B1D24" w:rsidRDefault="00A63322" w:rsidP="008B1D24">
            <w:pPr>
              <w:rPr>
                <w:rFonts w:ascii="Arial" w:eastAsia="Arial" w:hAnsi="Arial" w:cs="Arial"/>
              </w:rPr>
            </w:pPr>
            <w:r w:rsidRPr="008B1D24">
              <w:rPr>
                <w:rFonts w:ascii="Arial" w:eastAsia="Arial" w:hAnsi="Arial" w:cs="Arial"/>
              </w:rPr>
              <w:t>Comparative empirical analysis</w:t>
            </w:r>
          </w:p>
        </w:tc>
        <w:tc>
          <w:tcPr>
            <w:tcW w:w="1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BD" w14:textId="77777777" w:rsidR="008101CE" w:rsidRPr="008B1D24" w:rsidRDefault="00A63322" w:rsidP="008B1D24">
            <w:pPr>
              <w:rPr>
                <w:rFonts w:ascii="Arial" w:eastAsia="Arial" w:hAnsi="Arial" w:cs="Arial"/>
              </w:rPr>
            </w:pPr>
            <w:r w:rsidRPr="008B1D24">
              <w:rPr>
                <w:rFonts w:ascii="Arial" w:eastAsia="Arial" w:hAnsi="Arial" w:cs="Arial"/>
              </w:rPr>
              <w:t>Revenue standards and earnings management</w:t>
            </w:r>
          </w:p>
        </w:tc>
        <w:tc>
          <w:tcPr>
            <w:tcW w:w="35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BE" w14:textId="77777777" w:rsidR="008101CE" w:rsidRPr="008B1D24" w:rsidRDefault="00A63322" w:rsidP="008B1D24">
            <w:pPr>
              <w:rPr>
                <w:rFonts w:ascii="Arial" w:eastAsia="Arial" w:hAnsi="Arial" w:cs="Arial"/>
              </w:rPr>
            </w:pPr>
            <w:r w:rsidRPr="008B1D24">
              <w:rPr>
                <w:rFonts w:ascii="Arial" w:eastAsia="Arial" w:hAnsi="Arial" w:cs="Arial"/>
              </w:rPr>
              <w:t>Compared revenue standards under IFRS and GAAP and examined their relationship with earnings management during the COVID-19 period</w:t>
            </w:r>
          </w:p>
        </w:tc>
        <w:tc>
          <w:tcPr>
            <w:tcW w:w="9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BF" w14:textId="77777777" w:rsidR="008101CE" w:rsidRPr="008B1D24" w:rsidRDefault="00A63322" w:rsidP="008B1D24">
            <w:pPr>
              <w:rPr>
                <w:rFonts w:ascii="Arial" w:eastAsia="Arial" w:hAnsi="Arial" w:cs="Arial"/>
              </w:rPr>
            </w:pPr>
            <w:r w:rsidRPr="008B1D24">
              <w:rPr>
                <w:rFonts w:ascii="Arial" w:eastAsia="Arial" w:hAnsi="Arial" w:cs="Arial"/>
              </w:rPr>
              <w:t>Theme 2</w:t>
            </w:r>
          </w:p>
        </w:tc>
      </w:tr>
      <w:tr w:rsidR="008101CE" w:rsidRPr="008B1D24" w14:paraId="434E21C8" w14:textId="77777777">
        <w:trPr>
          <w:trHeight w:val="3035"/>
        </w:trPr>
        <w:tc>
          <w:tcPr>
            <w:tcW w:w="7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C1" w14:textId="77777777" w:rsidR="008101CE" w:rsidRPr="008B1D24" w:rsidRDefault="00A63322" w:rsidP="008B1D24">
            <w:pPr>
              <w:rPr>
                <w:rFonts w:ascii="Arial" w:eastAsia="Arial" w:hAnsi="Arial" w:cs="Arial"/>
              </w:rPr>
            </w:pPr>
            <w:r w:rsidRPr="008B1D24">
              <w:rPr>
                <w:rFonts w:ascii="Arial" w:eastAsia="Arial" w:hAnsi="Arial" w:cs="Arial"/>
              </w:rPr>
              <w:t>8</w:t>
            </w:r>
          </w:p>
        </w:tc>
        <w:tc>
          <w:tcPr>
            <w:tcW w:w="11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C2" w14:textId="77777777" w:rsidR="008101CE" w:rsidRPr="008B1D24" w:rsidRDefault="00A63322" w:rsidP="008B1D24">
            <w:pPr>
              <w:rPr>
                <w:rFonts w:ascii="Arial" w:eastAsia="Arial" w:hAnsi="Arial" w:cs="Arial"/>
              </w:rPr>
            </w:pPr>
            <w:proofErr w:type="spellStart"/>
            <w:r w:rsidRPr="008B1D24">
              <w:rPr>
                <w:rFonts w:ascii="Arial" w:eastAsia="Arial" w:hAnsi="Arial" w:cs="Arial"/>
              </w:rPr>
              <w:t>Jieri</w:t>
            </w:r>
            <w:proofErr w:type="spellEnd"/>
            <w:r w:rsidRPr="008B1D24">
              <w:rPr>
                <w:rFonts w:ascii="Arial" w:eastAsia="Arial" w:hAnsi="Arial" w:cs="Arial"/>
              </w:rPr>
              <w:t xml:space="preserve"> (2024)</w:t>
            </w:r>
          </w:p>
        </w:tc>
        <w:tc>
          <w:tcPr>
            <w:tcW w:w="1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C3" w14:textId="77777777" w:rsidR="008101CE" w:rsidRPr="008B1D24" w:rsidRDefault="00A63322" w:rsidP="008B1D24">
            <w:pPr>
              <w:rPr>
                <w:rFonts w:ascii="Arial" w:eastAsia="Arial" w:hAnsi="Arial" w:cs="Arial"/>
              </w:rPr>
            </w:pPr>
            <w:r w:rsidRPr="008B1D24">
              <w:rPr>
                <w:rFonts w:ascii="Arial" w:eastAsia="Arial" w:hAnsi="Arial" w:cs="Arial"/>
              </w:rPr>
              <w:t>International</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C4" w14:textId="77777777" w:rsidR="008101CE" w:rsidRPr="008B1D24" w:rsidRDefault="00A63322" w:rsidP="008B1D24">
            <w:pPr>
              <w:rPr>
                <w:rFonts w:ascii="Arial" w:eastAsia="Arial" w:hAnsi="Arial" w:cs="Arial"/>
              </w:rPr>
            </w:pPr>
            <w:r w:rsidRPr="008B1D24">
              <w:rPr>
                <w:rFonts w:ascii="Arial" w:eastAsia="Arial" w:hAnsi="Arial" w:cs="Arial"/>
              </w:rPr>
              <w:t>PhD research/model development</w:t>
            </w:r>
          </w:p>
        </w:tc>
        <w:tc>
          <w:tcPr>
            <w:tcW w:w="1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C5" w14:textId="77777777" w:rsidR="008101CE" w:rsidRPr="008B1D24" w:rsidRDefault="00A63322" w:rsidP="008B1D24">
            <w:pPr>
              <w:rPr>
                <w:rFonts w:ascii="Arial" w:eastAsia="Arial" w:hAnsi="Arial" w:cs="Arial"/>
              </w:rPr>
            </w:pPr>
            <w:r w:rsidRPr="008B1D24">
              <w:rPr>
                <w:rFonts w:ascii="Arial" w:eastAsia="Arial" w:hAnsi="Arial" w:cs="Arial"/>
              </w:rPr>
              <w:t>Application of IFRS 15</w:t>
            </w:r>
          </w:p>
        </w:tc>
        <w:tc>
          <w:tcPr>
            <w:tcW w:w="35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C6" w14:textId="77777777" w:rsidR="008101CE" w:rsidRPr="008B1D24" w:rsidRDefault="00A63322" w:rsidP="008B1D24">
            <w:pPr>
              <w:rPr>
                <w:rFonts w:ascii="Arial" w:eastAsia="Arial" w:hAnsi="Arial" w:cs="Arial"/>
              </w:rPr>
            </w:pPr>
            <w:r w:rsidRPr="008B1D24">
              <w:rPr>
                <w:rFonts w:ascii="Arial" w:eastAsia="Arial" w:hAnsi="Arial" w:cs="Arial"/>
              </w:rPr>
              <w:t>Developed an integrated model for applying IFRS 15 and examined practical issues associated with revenue recognition</w:t>
            </w:r>
          </w:p>
        </w:tc>
        <w:tc>
          <w:tcPr>
            <w:tcW w:w="9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C7" w14:textId="77777777" w:rsidR="008101CE" w:rsidRPr="008B1D24" w:rsidRDefault="00A63322" w:rsidP="008B1D24">
            <w:pPr>
              <w:rPr>
                <w:rFonts w:ascii="Arial" w:eastAsia="Arial" w:hAnsi="Arial" w:cs="Arial"/>
              </w:rPr>
            </w:pPr>
            <w:r w:rsidRPr="008B1D24">
              <w:rPr>
                <w:rFonts w:ascii="Arial" w:eastAsia="Arial" w:hAnsi="Arial" w:cs="Arial"/>
              </w:rPr>
              <w:t>Theme 1</w:t>
            </w:r>
          </w:p>
        </w:tc>
      </w:tr>
      <w:tr w:rsidR="008101CE" w:rsidRPr="008B1D24" w14:paraId="434E21D0" w14:textId="77777777">
        <w:trPr>
          <w:trHeight w:val="589"/>
        </w:trPr>
        <w:tc>
          <w:tcPr>
            <w:tcW w:w="7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C9" w14:textId="77777777" w:rsidR="008101CE" w:rsidRPr="008B1D24" w:rsidRDefault="00A63322" w:rsidP="008B1D24">
            <w:pPr>
              <w:rPr>
                <w:rFonts w:ascii="Arial" w:eastAsia="Arial" w:hAnsi="Arial" w:cs="Arial"/>
              </w:rPr>
            </w:pPr>
            <w:r w:rsidRPr="008B1D24">
              <w:rPr>
                <w:rFonts w:ascii="Arial" w:eastAsia="Arial" w:hAnsi="Arial" w:cs="Arial"/>
              </w:rPr>
              <w:t>9</w:t>
            </w:r>
          </w:p>
        </w:tc>
        <w:tc>
          <w:tcPr>
            <w:tcW w:w="11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CA" w14:textId="77777777" w:rsidR="008101CE" w:rsidRPr="008B1D24" w:rsidRDefault="00A63322" w:rsidP="008B1D24">
            <w:pPr>
              <w:rPr>
                <w:rFonts w:ascii="Arial" w:eastAsia="Arial" w:hAnsi="Arial" w:cs="Arial"/>
              </w:rPr>
            </w:pPr>
            <w:r w:rsidRPr="008B1D24">
              <w:rPr>
                <w:rFonts w:ascii="Arial" w:eastAsia="Arial" w:hAnsi="Arial" w:cs="Arial"/>
              </w:rPr>
              <w:t>Biswas et al. (2024)</w:t>
            </w:r>
          </w:p>
        </w:tc>
        <w:tc>
          <w:tcPr>
            <w:tcW w:w="1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CB" w14:textId="77777777" w:rsidR="008101CE" w:rsidRPr="008B1D24" w:rsidRDefault="00A63322" w:rsidP="008B1D24">
            <w:pPr>
              <w:rPr>
                <w:rFonts w:ascii="Arial" w:eastAsia="Arial" w:hAnsi="Arial" w:cs="Arial"/>
              </w:rPr>
            </w:pPr>
            <w:r w:rsidRPr="008B1D24">
              <w:rPr>
                <w:rFonts w:ascii="Arial" w:eastAsia="Arial" w:hAnsi="Arial" w:cs="Arial"/>
              </w:rPr>
              <w:t>BRICS countries</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CC" w14:textId="77777777" w:rsidR="008101CE" w:rsidRPr="008B1D24" w:rsidRDefault="00A63322" w:rsidP="008B1D24">
            <w:pPr>
              <w:rPr>
                <w:rFonts w:ascii="Arial" w:eastAsia="Arial" w:hAnsi="Arial" w:cs="Arial"/>
              </w:rPr>
            </w:pPr>
            <w:r w:rsidRPr="008B1D24">
              <w:rPr>
                <w:rFonts w:ascii="Arial" w:eastAsia="Arial" w:hAnsi="Arial" w:cs="Arial"/>
              </w:rPr>
              <w:t>Empirical/panel analysis</w:t>
            </w:r>
          </w:p>
        </w:tc>
        <w:tc>
          <w:tcPr>
            <w:tcW w:w="1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CD" w14:textId="77777777" w:rsidR="008101CE" w:rsidRPr="008B1D24" w:rsidRDefault="00A63322" w:rsidP="008B1D24">
            <w:pPr>
              <w:rPr>
                <w:rFonts w:ascii="Arial" w:eastAsia="Arial" w:hAnsi="Arial" w:cs="Arial"/>
              </w:rPr>
            </w:pPr>
            <w:r w:rsidRPr="008B1D24">
              <w:rPr>
                <w:rFonts w:ascii="Arial" w:eastAsia="Arial" w:hAnsi="Arial" w:cs="Arial"/>
              </w:rPr>
              <w:t>IFRS, provisions and income smoothing</w:t>
            </w:r>
          </w:p>
        </w:tc>
        <w:tc>
          <w:tcPr>
            <w:tcW w:w="35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CE" w14:textId="77777777" w:rsidR="008101CE" w:rsidRPr="008B1D24" w:rsidRDefault="00A63322" w:rsidP="008B1D24">
            <w:pPr>
              <w:rPr>
                <w:rFonts w:ascii="Arial" w:eastAsia="Arial" w:hAnsi="Arial" w:cs="Arial"/>
              </w:rPr>
            </w:pPr>
            <w:r w:rsidRPr="008B1D24">
              <w:rPr>
                <w:rFonts w:ascii="Arial" w:eastAsia="Arial" w:hAnsi="Arial" w:cs="Arial"/>
              </w:rPr>
              <w:t>Examined income smoothing through loan-loss provisions and considered the role of IFRS and trade openness</w:t>
            </w:r>
          </w:p>
        </w:tc>
        <w:tc>
          <w:tcPr>
            <w:tcW w:w="9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CF" w14:textId="77777777" w:rsidR="008101CE" w:rsidRPr="008B1D24" w:rsidRDefault="00A63322" w:rsidP="008B1D24">
            <w:pPr>
              <w:rPr>
                <w:rFonts w:ascii="Arial" w:eastAsia="Arial" w:hAnsi="Arial" w:cs="Arial"/>
              </w:rPr>
            </w:pPr>
            <w:r w:rsidRPr="008B1D24">
              <w:rPr>
                <w:rFonts w:ascii="Arial" w:eastAsia="Arial" w:hAnsi="Arial" w:cs="Arial"/>
              </w:rPr>
              <w:t>Theme 2</w:t>
            </w:r>
          </w:p>
        </w:tc>
      </w:tr>
      <w:tr w:rsidR="008101CE" w:rsidRPr="008B1D24" w14:paraId="434E21D8" w14:textId="77777777">
        <w:trPr>
          <w:trHeight w:val="1384"/>
        </w:trPr>
        <w:tc>
          <w:tcPr>
            <w:tcW w:w="7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D1" w14:textId="77777777" w:rsidR="008101CE" w:rsidRPr="008B1D24" w:rsidRDefault="00A63322" w:rsidP="008B1D24">
            <w:pPr>
              <w:rPr>
                <w:rFonts w:ascii="Arial" w:eastAsia="Arial" w:hAnsi="Arial" w:cs="Arial"/>
              </w:rPr>
            </w:pPr>
            <w:r w:rsidRPr="008B1D24">
              <w:rPr>
                <w:rFonts w:ascii="Arial" w:eastAsia="Arial" w:hAnsi="Arial" w:cs="Arial"/>
              </w:rPr>
              <w:t>10</w:t>
            </w:r>
          </w:p>
        </w:tc>
        <w:tc>
          <w:tcPr>
            <w:tcW w:w="11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D2" w14:textId="77777777" w:rsidR="008101CE" w:rsidRPr="008B1D24" w:rsidRDefault="00A63322" w:rsidP="008B1D24">
            <w:pPr>
              <w:rPr>
                <w:rFonts w:ascii="Arial" w:eastAsia="Arial" w:hAnsi="Arial" w:cs="Arial"/>
              </w:rPr>
            </w:pPr>
            <w:proofErr w:type="spellStart"/>
            <w:r w:rsidRPr="008B1D24">
              <w:rPr>
                <w:rFonts w:ascii="Arial" w:eastAsia="Arial" w:hAnsi="Arial" w:cs="Arial"/>
              </w:rPr>
              <w:t>Jakubíková</w:t>
            </w:r>
            <w:proofErr w:type="spellEnd"/>
            <w:r w:rsidRPr="008B1D24">
              <w:rPr>
                <w:rFonts w:ascii="Arial" w:eastAsia="Arial" w:hAnsi="Arial" w:cs="Arial"/>
              </w:rPr>
              <w:t xml:space="preserve"> (2022)</w:t>
            </w:r>
          </w:p>
        </w:tc>
        <w:tc>
          <w:tcPr>
            <w:tcW w:w="1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D3" w14:textId="77777777" w:rsidR="008101CE" w:rsidRPr="008B1D24" w:rsidRDefault="00A63322" w:rsidP="008B1D24">
            <w:pPr>
              <w:rPr>
                <w:rFonts w:ascii="Arial" w:eastAsia="Arial" w:hAnsi="Arial" w:cs="Arial"/>
              </w:rPr>
            </w:pPr>
            <w:r w:rsidRPr="008B1D24">
              <w:rPr>
                <w:rFonts w:ascii="Arial" w:eastAsia="Arial" w:hAnsi="Arial" w:cs="Arial"/>
              </w:rPr>
              <w:t>European banks</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D4" w14:textId="77777777" w:rsidR="008101CE" w:rsidRPr="008B1D24" w:rsidRDefault="00A63322" w:rsidP="008B1D24">
            <w:pPr>
              <w:rPr>
                <w:rFonts w:ascii="Arial" w:eastAsia="Arial" w:hAnsi="Arial" w:cs="Arial"/>
              </w:rPr>
            </w:pPr>
            <w:r w:rsidRPr="008B1D24">
              <w:rPr>
                <w:rFonts w:ascii="Arial" w:eastAsia="Arial" w:hAnsi="Arial" w:cs="Arial"/>
              </w:rPr>
              <w:t>Empirical/panel analysis</w:t>
            </w:r>
          </w:p>
        </w:tc>
        <w:tc>
          <w:tcPr>
            <w:tcW w:w="1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D5" w14:textId="77777777" w:rsidR="008101CE" w:rsidRPr="008B1D24" w:rsidRDefault="00A63322" w:rsidP="008B1D24">
            <w:pPr>
              <w:rPr>
                <w:rFonts w:ascii="Arial" w:eastAsia="Arial" w:hAnsi="Arial" w:cs="Arial"/>
              </w:rPr>
            </w:pPr>
            <w:r w:rsidRPr="008B1D24">
              <w:rPr>
                <w:rFonts w:ascii="Arial" w:eastAsia="Arial" w:hAnsi="Arial" w:cs="Arial"/>
              </w:rPr>
              <w:t>Profit smoothing under IFRS 9</w:t>
            </w:r>
          </w:p>
        </w:tc>
        <w:tc>
          <w:tcPr>
            <w:tcW w:w="35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D6" w14:textId="77777777" w:rsidR="008101CE" w:rsidRPr="008B1D24" w:rsidRDefault="00A63322" w:rsidP="008B1D24">
            <w:pPr>
              <w:rPr>
                <w:rFonts w:ascii="Arial" w:eastAsia="Arial" w:hAnsi="Arial" w:cs="Arial"/>
              </w:rPr>
            </w:pPr>
            <w:r w:rsidRPr="008B1D24">
              <w:rPr>
                <w:rFonts w:ascii="Arial" w:eastAsia="Arial" w:hAnsi="Arial" w:cs="Arial"/>
              </w:rPr>
              <w:t>Investigated whether European banks used loan-loss provisions to smooth profits following IFRS 9 implementation</w:t>
            </w:r>
          </w:p>
        </w:tc>
        <w:tc>
          <w:tcPr>
            <w:tcW w:w="9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D7" w14:textId="77777777" w:rsidR="008101CE" w:rsidRPr="008B1D24" w:rsidRDefault="00A63322" w:rsidP="008B1D24">
            <w:pPr>
              <w:rPr>
                <w:rFonts w:ascii="Arial" w:eastAsia="Arial" w:hAnsi="Arial" w:cs="Arial"/>
              </w:rPr>
            </w:pPr>
            <w:r w:rsidRPr="008B1D24">
              <w:rPr>
                <w:rFonts w:ascii="Arial" w:eastAsia="Arial" w:hAnsi="Arial" w:cs="Arial"/>
              </w:rPr>
              <w:t>Theme 2</w:t>
            </w:r>
          </w:p>
        </w:tc>
      </w:tr>
      <w:tr w:rsidR="008101CE" w:rsidRPr="008B1D24" w14:paraId="434E21E0" w14:textId="77777777">
        <w:trPr>
          <w:trHeight w:val="1920"/>
        </w:trPr>
        <w:tc>
          <w:tcPr>
            <w:tcW w:w="7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D9" w14:textId="77777777" w:rsidR="008101CE" w:rsidRPr="008B1D24" w:rsidRDefault="00A63322" w:rsidP="008B1D24">
            <w:pPr>
              <w:rPr>
                <w:rFonts w:ascii="Arial" w:eastAsia="Arial" w:hAnsi="Arial" w:cs="Arial"/>
              </w:rPr>
            </w:pPr>
            <w:r w:rsidRPr="008B1D24">
              <w:rPr>
                <w:rFonts w:ascii="Arial" w:eastAsia="Arial" w:hAnsi="Arial" w:cs="Arial"/>
              </w:rPr>
              <w:lastRenderedPageBreak/>
              <w:t>11</w:t>
            </w:r>
          </w:p>
        </w:tc>
        <w:tc>
          <w:tcPr>
            <w:tcW w:w="11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DA" w14:textId="77777777" w:rsidR="008101CE" w:rsidRPr="008B1D24" w:rsidRDefault="00A63322" w:rsidP="008B1D24">
            <w:pPr>
              <w:rPr>
                <w:rFonts w:ascii="Arial" w:eastAsia="Arial" w:hAnsi="Arial" w:cs="Arial"/>
              </w:rPr>
            </w:pPr>
            <w:proofErr w:type="spellStart"/>
            <w:r w:rsidRPr="008B1D24">
              <w:rPr>
                <w:rFonts w:ascii="Arial" w:eastAsia="Arial" w:hAnsi="Arial" w:cs="Arial"/>
              </w:rPr>
              <w:t>Weshah</w:t>
            </w:r>
            <w:proofErr w:type="spellEnd"/>
            <w:r w:rsidRPr="008B1D24">
              <w:rPr>
                <w:rFonts w:ascii="Arial" w:eastAsia="Arial" w:hAnsi="Arial" w:cs="Arial"/>
              </w:rPr>
              <w:t xml:space="preserve"> (2021)</w:t>
            </w:r>
          </w:p>
        </w:tc>
        <w:tc>
          <w:tcPr>
            <w:tcW w:w="1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DB" w14:textId="77777777" w:rsidR="008101CE" w:rsidRPr="008B1D24" w:rsidRDefault="00A63322" w:rsidP="008B1D24">
            <w:pPr>
              <w:rPr>
                <w:rFonts w:ascii="Arial" w:eastAsia="Arial" w:hAnsi="Arial" w:cs="Arial"/>
              </w:rPr>
            </w:pPr>
            <w:r w:rsidRPr="008B1D24">
              <w:rPr>
                <w:rFonts w:ascii="Arial" w:eastAsia="Arial" w:hAnsi="Arial" w:cs="Arial"/>
              </w:rPr>
              <w:t>Jordan</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DC" w14:textId="77777777" w:rsidR="008101CE" w:rsidRPr="008B1D24" w:rsidRDefault="00A63322" w:rsidP="008B1D24">
            <w:pPr>
              <w:rPr>
                <w:rFonts w:ascii="Arial" w:eastAsia="Arial" w:hAnsi="Arial" w:cs="Arial"/>
              </w:rPr>
            </w:pPr>
            <w:r w:rsidRPr="008B1D24">
              <w:rPr>
                <w:rFonts w:ascii="Arial" w:eastAsia="Arial" w:hAnsi="Arial" w:cs="Arial"/>
              </w:rPr>
              <w:t>Field study</w:t>
            </w:r>
          </w:p>
        </w:tc>
        <w:tc>
          <w:tcPr>
            <w:tcW w:w="1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DD" w14:textId="77777777" w:rsidR="008101CE" w:rsidRPr="008B1D24" w:rsidRDefault="00A63322" w:rsidP="008B1D24">
            <w:pPr>
              <w:rPr>
                <w:rFonts w:ascii="Arial" w:eastAsia="Arial" w:hAnsi="Arial" w:cs="Arial"/>
              </w:rPr>
            </w:pPr>
            <w:r w:rsidRPr="008B1D24">
              <w:rPr>
                <w:rFonts w:ascii="Arial" w:eastAsia="Arial" w:hAnsi="Arial" w:cs="Arial"/>
              </w:rPr>
              <w:t>IFRS 15 and profit management</w:t>
            </w:r>
          </w:p>
        </w:tc>
        <w:tc>
          <w:tcPr>
            <w:tcW w:w="35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DE" w14:textId="77777777" w:rsidR="008101CE" w:rsidRPr="008B1D24" w:rsidRDefault="00A63322" w:rsidP="008B1D24">
            <w:pPr>
              <w:rPr>
                <w:rFonts w:ascii="Arial" w:eastAsia="Arial" w:hAnsi="Arial" w:cs="Arial"/>
              </w:rPr>
            </w:pPr>
            <w:r w:rsidRPr="008B1D24">
              <w:rPr>
                <w:rFonts w:ascii="Arial" w:eastAsia="Arial" w:hAnsi="Arial" w:cs="Arial"/>
              </w:rPr>
              <w:t>Examined whether IFRS 15 limited profit-management practices in Jordanian public shareholding companies from the perspective of audit firms</w:t>
            </w:r>
          </w:p>
        </w:tc>
        <w:tc>
          <w:tcPr>
            <w:tcW w:w="9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DF" w14:textId="77777777" w:rsidR="008101CE" w:rsidRPr="008B1D24" w:rsidRDefault="00A63322" w:rsidP="008B1D24">
            <w:pPr>
              <w:rPr>
                <w:rFonts w:ascii="Arial" w:eastAsia="Arial" w:hAnsi="Arial" w:cs="Arial"/>
              </w:rPr>
            </w:pPr>
            <w:r w:rsidRPr="008B1D24">
              <w:rPr>
                <w:rFonts w:ascii="Arial" w:eastAsia="Arial" w:hAnsi="Arial" w:cs="Arial"/>
              </w:rPr>
              <w:t>Theme 4</w:t>
            </w:r>
          </w:p>
        </w:tc>
      </w:tr>
      <w:tr w:rsidR="008101CE" w:rsidRPr="008B1D24" w14:paraId="434E21E8" w14:textId="77777777">
        <w:trPr>
          <w:trHeight w:val="1754"/>
        </w:trPr>
        <w:tc>
          <w:tcPr>
            <w:tcW w:w="7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E1" w14:textId="77777777" w:rsidR="008101CE" w:rsidRPr="008B1D24" w:rsidRDefault="00A63322" w:rsidP="008B1D24">
            <w:pPr>
              <w:rPr>
                <w:rFonts w:ascii="Arial" w:eastAsia="Arial" w:hAnsi="Arial" w:cs="Arial"/>
              </w:rPr>
            </w:pPr>
            <w:r w:rsidRPr="008B1D24">
              <w:rPr>
                <w:rFonts w:ascii="Arial" w:eastAsia="Arial" w:hAnsi="Arial" w:cs="Arial"/>
              </w:rPr>
              <w:t>12</w:t>
            </w:r>
          </w:p>
        </w:tc>
        <w:tc>
          <w:tcPr>
            <w:tcW w:w="11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E2" w14:textId="77777777" w:rsidR="008101CE" w:rsidRPr="008B1D24" w:rsidRDefault="00A63322" w:rsidP="008B1D24">
            <w:pPr>
              <w:rPr>
                <w:rFonts w:ascii="Arial" w:eastAsia="Arial" w:hAnsi="Arial" w:cs="Arial"/>
              </w:rPr>
            </w:pPr>
            <w:proofErr w:type="spellStart"/>
            <w:r w:rsidRPr="008B1D24">
              <w:rPr>
                <w:rFonts w:ascii="Arial" w:eastAsia="Arial" w:hAnsi="Arial" w:cs="Arial"/>
              </w:rPr>
              <w:t>Hajibagloo</w:t>
            </w:r>
            <w:proofErr w:type="spellEnd"/>
            <w:r w:rsidRPr="008B1D24">
              <w:rPr>
                <w:rFonts w:ascii="Arial" w:eastAsia="Arial" w:hAnsi="Arial" w:cs="Arial"/>
              </w:rPr>
              <w:t xml:space="preserve"> et al. (2025)</w:t>
            </w:r>
          </w:p>
        </w:tc>
        <w:tc>
          <w:tcPr>
            <w:tcW w:w="1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E3" w14:textId="77777777" w:rsidR="008101CE" w:rsidRPr="008B1D24" w:rsidRDefault="00A63322" w:rsidP="008B1D24">
            <w:pPr>
              <w:rPr>
                <w:rFonts w:ascii="Arial" w:eastAsia="Arial" w:hAnsi="Arial" w:cs="Arial"/>
              </w:rPr>
            </w:pPr>
            <w:r w:rsidRPr="008B1D24">
              <w:rPr>
                <w:rFonts w:ascii="Arial" w:eastAsia="Arial" w:hAnsi="Arial" w:cs="Arial"/>
              </w:rPr>
              <w:t>Iran</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E4" w14:textId="77777777" w:rsidR="008101CE" w:rsidRPr="008B1D24" w:rsidRDefault="00A63322" w:rsidP="008B1D24">
            <w:pPr>
              <w:rPr>
                <w:rFonts w:ascii="Arial" w:eastAsia="Arial" w:hAnsi="Arial" w:cs="Arial"/>
              </w:rPr>
            </w:pPr>
            <w:r w:rsidRPr="008B1D24">
              <w:rPr>
                <w:rFonts w:ascii="Arial" w:eastAsia="Arial" w:hAnsi="Arial" w:cs="Arial"/>
              </w:rPr>
              <w:t>Quantitative empirical analysis</w:t>
            </w:r>
          </w:p>
        </w:tc>
        <w:tc>
          <w:tcPr>
            <w:tcW w:w="1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E5" w14:textId="77777777" w:rsidR="008101CE" w:rsidRPr="008B1D24" w:rsidRDefault="00A63322" w:rsidP="008B1D24">
            <w:pPr>
              <w:rPr>
                <w:rFonts w:ascii="Arial" w:eastAsia="Arial" w:hAnsi="Arial" w:cs="Arial"/>
              </w:rPr>
            </w:pPr>
            <w:r w:rsidRPr="008B1D24">
              <w:rPr>
                <w:rFonts w:ascii="Arial" w:eastAsia="Arial" w:hAnsi="Arial" w:cs="Arial"/>
              </w:rPr>
              <w:t>Accounting standards and earnings quality</w:t>
            </w:r>
          </w:p>
        </w:tc>
        <w:tc>
          <w:tcPr>
            <w:tcW w:w="35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E6" w14:textId="77777777" w:rsidR="008101CE" w:rsidRPr="008B1D24" w:rsidRDefault="00A63322" w:rsidP="008B1D24">
            <w:pPr>
              <w:rPr>
                <w:rFonts w:ascii="Arial" w:eastAsia="Arial" w:hAnsi="Arial" w:cs="Arial"/>
              </w:rPr>
            </w:pPr>
            <w:r w:rsidRPr="008B1D24">
              <w:rPr>
                <w:rFonts w:ascii="Arial" w:eastAsia="Arial" w:hAnsi="Arial" w:cs="Arial"/>
              </w:rPr>
              <w:t>Examined earnings quality, earnings management and income smoothing before and after accounting-standard implementation</w:t>
            </w:r>
          </w:p>
        </w:tc>
        <w:tc>
          <w:tcPr>
            <w:tcW w:w="9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E7" w14:textId="77777777" w:rsidR="008101CE" w:rsidRPr="008B1D24" w:rsidRDefault="00A63322" w:rsidP="008B1D24">
            <w:pPr>
              <w:rPr>
                <w:rFonts w:ascii="Arial" w:eastAsia="Arial" w:hAnsi="Arial" w:cs="Arial"/>
              </w:rPr>
            </w:pPr>
            <w:r w:rsidRPr="008B1D24">
              <w:rPr>
                <w:rFonts w:ascii="Arial" w:eastAsia="Arial" w:hAnsi="Arial" w:cs="Arial"/>
              </w:rPr>
              <w:t>Theme 2</w:t>
            </w:r>
          </w:p>
        </w:tc>
      </w:tr>
      <w:tr w:rsidR="008101CE" w:rsidRPr="008B1D24" w14:paraId="434E21F0" w14:textId="77777777">
        <w:trPr>
          <w:trHeight w:val="1305"/>
        </w:trPr>
        <w:tc>
          <w:tcPr>
            <w:tcW w:w="7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E9" w14:textId="77777777" w:rsidR="008101CE" w:rsidRPr="008B1D24" w:rsidRDefault="00A63322" w:rsidP="008B1D24">
            <w:pPr>
              <w:rPr>
                <w:rFonts w:ascii="Arial" w:eastAsia="Arial" w:hAnsi="Arial" w:cs="Arial"/>
              </w:rPr>
            </w:pPr>
            <w:r w:rsidRPr="008B1D24">
              <w:rPr>
                <w:rFonts w:ascii="Arial" w:eastAsia="Arial" w:hAnsi="Arial" w:cs="Arial"/>
              </w:rPr>
              <w:t>13</w:t>
            </w:r>
          </w:p>
        </w:tc>
        <w:tc>
          <w:tcPr>
            <w:tcW w:w="11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EA" w14:textId="77777777" w:rsidR="008101CE" w:rsidRPr="008B1D24" w:rsidRDefault="00A63322" w:rsidP="008B1D24">
            <w:pPr>
              <w:rPr>
                <w:rFonts w:ascii="Arial" w:eastAsia="Arial" w:hAnsi="Arial" w:cs="Arial"/>
              </w:rPr>
            </w:pPr>
            <w:r w:rsidRPr="008B1D24">
              <w:rPr>
                <w:rFonts w:ascii="Arial" w:eastAsia="Arial" w:hAnsi="Arial" w:cs="Arial"/>
              </w:rPr>
              <w:t>Fuad et al. (2022)</w:t>
            </w:r>
          </w:p>
        </w:tc>
        <w:tc>
          <w:tcPr>
            <w:tcW w:w="1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EB" w14:textId="77777777" w:rsidR="008101CE" w:rsidRPr="008B1D24" w:rsidRDefault="00A63322" w:rsidP="008B1D24">
            <w:pPr>
              <w:rPr>
                <w:rFonts w:ascii="Arial" w:eastAsia="Arial" w:hAnsi="Arial" w:cs="Arial"/>
              </w:rPr>
            </w:pPr>
            <w:r w:rsidRPr="008B1D24">
              <w:rPr>
                <w:rFonts w:ascii="Arial" w:eastAsia="Arial" w:hAnsi="Arial" w:cs="Arial"/>
              </w:rPr>
              <w:t>Southeast Asia</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EC" w14:textId="77777777" w:rsidR="008101CE" w:rsidRPr="008B1D24" w:rsidRDefault="00A63322" w:rsidP="008B1D24">
            <w:pPr>
              <w:rPr>
                <w:rFonts w:ascii="Arial" w:eastAsia="Arial" w:hAnsi="Arial" w:cs="Arial"/>
              </w:rPr>
            </w:pPr>
            <w:r w:rsidRPr="008B1D24">
              <w:rPr>
                <w:rFonts w:ascii="Arial" w:eastAsia="Arial" w:hAnsi="Arial" w:cs="Arial"/>
              </w:rPr>
              <w:t>Empirical analysis</w:t>
            </w:r>
          </w:p>
        </w:tc>
        <w:tc>
          <w:tcPr>
            <w:tcW w:w="1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ED" w14:textId="77777777" w:rsidR="008101CE" w:rsidRPr="008B1D24" w:rsidRDefault="00A63322" w:rsidP="008B1D24">
            <w:pPr>
              <w:rPr>
                <w:rFonts w:ascii="Arial" w:eastAsia="Arial" w:hAnsi="Arial" w:cs="Arial"/>
              </w:rPr>
            </w:pPr>
            <w:r w:rsidRPr="008B1D24">
              <w:rPr>
                <w:rFonts w:ascii="Arial" w:eastAsia="Arial" w:hAnsi="Arial" w:cs="Arial"/>
              </w:rPr>
              <w:t>IFRS adoption and earnings management</w:t>
            </w:r>
          </w:p>
        </w:tc>
        <w:tc>
          <w:tcPr>
            <w:tcW w:w="35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EE" w14:textId="77777777" w:rsidR="008101CE" w:rsidRPr="008B1D24" w:rsidRDefault="00A63322" w:rsidP="008B1D24">
            <w:pPr>
              <w:rPr>
                <w:rFonts w:ascii="Arial" w:eastAsia="Arial" w:hAnsi="Arial" w:cs="Arial"/>
              </w:rPr>
            </w:pPr>
            <w:r w:rsidRPr="008B1D24">
              <w:rPr>
                <w:rFonts w:ascii="Arial" w:eastAsia="Arial" w:hAnsi="Arial" w:cs="Arial"/>
              </w:rPr>
              <w:t>Examined early IFRS 16 compliance, earnings management and corruption in Southeast Asian countries</w:t>
            </w:r>
          </w:p>
        </w:tc>
        <w:tc>
          <w:tcPr>
            <w:tcW w:w="9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EF" w14:textId="77777777" w:rsidR="008101CE" w:rsidRPr="008B1D24" w:rsidRDefault="00A63322" w:rsidP="008B1D24">
            <w:pPr>
              <w:rPr>
                <w:rFonts w:ascii="Arial" w:eastAsia="Arial" w:hAnsi="Arial" w:cs="Arial"/>
              </w:rPr>
            </w:pPr>
            <w:r w:rsidRPr="008B1D24">
              <w:rPr>
                <w:rFonts w:ascii="Arial" w:eastAsia="Arial" w:hAnsi="Arial" w:cs="Arial"/>
              </w:rPr>
              <w:t>Theme 2</w:t>
            </w:r>
          </w:p>
        </w:tc>
      </w:tr>
      <w:tr w:rsidR="008101CE" w:rsidRPr="008B1D24" w14:paraId="434E21F8" w14:textId="77777777">
        <w:trPr>
          <w:trHeight w:val="2750"/>
        </w:trPr>
        <w:tc>
          <w:tcPr>
            <w:tcW w:w="7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F1" w14:textId="77777777" w:rsidR="008101CE" w:rsidRPr="008B1D24" w:rsidRDefault="00A63322" w:rsidP="008B1D24">
            <w:pPr>
              <w:rPr>
                <w:rFonts w:ascii="Arial" w:eastAsia="Arial" w:hAnsi="Arial" w:cs="Arial"/>
              </w:rPr>
            </w:pPr>
            <w:r w:rsidRPr="008B1D24">
              <w:rPr>
                <w:rFonts w:ascii="Arial" w:eastAsia="Arial" w:hAnsi="Arial" w:cs="Arial"/>
              </w:rPr>
              <w:t>14</w:t>
            </w:r>
          </w:p>
        </w:tc>
        <w:tc>
          <w:tcPr>
            <w:tcW w:w="11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F2" w14:textId="77777777" w:rsidR="008101CE" w:rsidRPr="008B1D24" w:rsidRDefault="00A63322" w:rsidP="008B1D24">
            <w:pPr>
              <w:rPr>
                <w:rFonts w:ascii="Arial" w:eastAsia="Arial" w:hAnsi="Arial" w:cs="Arial"/>
              </w:rPr>
            </w:pPr>
            <w:r w:rsidRPr="008B1D24">
              <w:rPr>
                <w:rFonts w:ascii="Arial" w:eastAsia="Arial" w:hAnsi="Arial" w:cs="Arial"/>
              </w:rPr>
              <w:t>Bojar (2023)</w:t>
            </w:r>
          </w:p>
        </w:tc>
        <w:tc>
          <w:tcPr>
            <w:tcW w:w="1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F3" w14:textId="77777777" w:rsidR="008101CE" w:rsidRPr="008B1D24" w:rsidRDefault="00A63322" w:rsidP="008B1D24">
            <w:pPr>
              <w:rPr>
                <w:rFonts w:ascii="Arial" w:eastAsia="Arial" w:hAnsi="Arial" w:cs="Arial"/>
              </w:rPr>
            </w:pPr>
            <w:r w:rsidRPr="008B1D24">
              <w:rPr>
                <w:rFonts w:ascii="Arial" w:eastAsia="Arial" w:hAnsi="Arial" w:cs="Arial"/>
              </w:rPr>
              <w:t>Banking sector</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F4" w14:textId="77777777" w:rsidR="008101CE" w:rsidRPr="008B1D24" w:rsidRDefault="00A63322" w:rsidP="008B1D24">
            <w:pPr>
              <w:rPr>
                <w:rFonts w:ascii="Arial" w:eastAsia="Arial" w:hAnsi="Arial" w:cs="Arial"/>
              </w:rPr>
            </w:pPr>
            <w:r w:rsidRPr="008B1D24">
              <w:rPr>
                <w:rFonts w:ascii="Arial" w:eastAsia="Arial" w:hAnsi="Arial" w:cs="Arial"/>
              </w:rPr>
              <w:t>Literature review</w:t>
            </w:r>
          </w:p>
        </w:tc>
        <w:tc>
          <w:tcPr>
            <w:tcW w:w="1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F5" w14:textId="77777777" w:rsidR="008101CE" w:rsidRPr="008B1D24" w:rsidRDefault="00A63322" w:rsidP="008B1D24">
            <w:pPr>
              <w:rPr>
                <w:rFonts w:ascii="Arial" w:eastAsia="Arial" w:hAnsi="Arial" w:cs="Arial"/>
              </w:rPr>
            </w:pPr>
            <w:r w:rsidRPr="008B1D24">
              <w:rPr>
                <w:rFonts w:ascii="Arial" w:eastAsia="Arial" w:hAnsi="Arial" w:cs="Arial"/>
              </w:rPr>
              <w:t>IFRS 9 and income smoothing</w:t>
            </w:r>
          </w:p>
        </w:tc>
        <w:tc>
          <w:tcPr>
            <w:tcW w:w="35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F6" w14:textId="77777777" w:rsidR="008101CE" w:rsidRPr="008B1D24" w:rsidRDefault="00A63322" w:rsidP="008B1D24">
            <w:pPr>
              <w:rPr>
                <w:rFonts w:ascii="Arial" w:eastAsia="Arial" w:hAnsi="Arial" w:cs="Arial"/>
              </w:rPr>
            </w:pPr>
            <w:r w:rsidRPr="008B1D24">
              <w:rPr>
                <w:rFonts w:ascii="Arial" w:eastAsia="Arial" w:hAnsi="Arial" w:cs="Arial"/>
              </w:rPr>
              <w:t>Reviewed research concerning loan-loss provisions and income smoothing in the context of IFRS 9</w:t>
            </w:r>
          </w:p>
        </w:tc>
        <w:tc>
          <w:tcPr>
            <w:tcW w:w="9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F7" w14:textId="77777777" w:rsidR="008101CE" w:rsidRPr="008B1D24" w:rsidRDefault="00A63322" w:rsidP="008B1D24">
            <w:pPr>
              <w:rPr>
                <w:rFonts w:ascii="Arial" w:eastAsia="Arial" w:hAnsi="Arial" w:cs="Arial"/>
              </w:rPr>
            </w:pPr>
            <w:r w:rsidRPr="008B1D24">
              <w:rPr>
                <w:rFonts w:ascii="Arial" w:eastAsia="Arial" w:hAnsi="Arial" w:cs="Arial"/>
              </w:rPr>
              <w:t>Theme 2</w:t>
            </w:r>
          </w:p>
        </w:tc>
      </w:tr>
      <w:tr w:rsidR="008101CE" w:rsidRPr="008B1D24" w14:paraId="434E2200" w14:textId="77777777">
        <w:trPr>
          <w:trHeight w:val="1156"/>
        </w:trPr>
        <w:tc>
          <w:tcPr>
            <w:tcW w:w="7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F9" w14:textId="77777777" w:rsidR="008101CE" w:rsidRPr="008B1D24" w:rsidRDefault="00A63322" w:rsidP="008B1D24">
            <w:pPr>
              <w:rPr>
                <w:rFonts w:ascii="Arial" w:eastAsia="Arial" w:hAnsi="Arial" w:cs="Arial"/>
              </w:rPr>
            </w:pPr>
            <w:r w:rsidRPr="008B1D24">
              <w:rPr>
                <w:rFonts w:ascii="Arial" w:eastAsia="Arial" w:hAnsi="Arial" w:cs="Arial"/>
              </w:rPr>
              <w:t>15</w:t>
            </w:r>
          </w:p>
        </w:tc>
        <w:tc>
          <w:tcPr>
            <w:tcW w:w="11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FA" w14:textId="77777777" w:rsidR="008101CE" w:rsidRPr="008B1D24" w:rsidRDefault="00A63322" w:rsidP="008B1D24">
            <w:pPr>
              <w:rPr>
                <w:rFonts w:ascii="Arial" w:eastAsia="Arial" w:hAnsi="Arial" w:cs="Arial"/>
              </w:rPr>
            </w:pPr>
            <w:r w:rsidRPr="008B1D24">
              <w:rPr>
                <w:rFonts w:ascii="Arial" w:eastAsia="Arial" w:hAnsi="Arial" w:cs="Arial"/>
              </w:rPr>
              <w:t>Kim et al. (2021)</w:t>
            </w:r>
          </w:p>
        </w:tc>
        <w:tc>
          <w:tcPr>
            <w:tcW w:w="1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FB" w14:textId="77777777" w:rsidR="008101CE" w:rsidRPr="008B1D24" w:rsidRDefault="00A63322" w:rsidP="008B1D24">
            <w:pPr>
              <w:rPr>
                <w:rFonts w:ascii="Arial" w:eastAsia="Arial" w:hAnsi="Arial" w:cs="Arial"/>
              </w:rPr>
            </w:pPr>
            <w:r w:rsidRPr="008B1D24">
              <w:rPr>
                <w:rFonts w:ascii="Arial" w:eastAsia="Arial" w:hAnsi="Arial" w:cs="Arial"/>
              </w:rPr>
              <w:t>International/market-based evidence</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FC" w14:textId="77777777" w:rsidR="008101CE" w:rsidRPr="008B1D24" w:rsidRDefault="00A63322" w:rsidP="008B1D24">
            <w:pPr>
              <w:rPr>
                <w:rFonts w:ascii="Arial" w:eastAsia="Arial" w:hAnsi="Arial" w:cs="Arial"/>
              </w:rPr>
            </w:pPr>
            <w:r w:rsidRPr="008B1D24">
              <w:rPr>
                <w:rFonts w:ascii="Arial" w:eastAsia="Arial" w:hAnsi="Arial" w:cs="Arial"/>
              </w:rPr>
              <w:t>Empirical analysis</w:t>
            </w:r>
          </w:p>
        </w:tc>
        <w:tc>
          <w:tcPr>
            <w:tcW w:w="1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FD" w14:textId="77777777" w:rsidR="008101CE" w:rsidRPr="008B1D24" w:rsidRDefault="00A63322" w:rsidP="008B1D24">
            <w:pPr>
              <w:rPr>
                <w:rFonts w:ascii="Arial" w:eastAsia="Arial" w:hAnsi="Arial" w:cs="Arial"/>
              </w:rPr>
            </w:pPr>
            <w:r w:rsidRPr="008B1D24">
              <w:rPr>
                <w:rFonts w:ascii="Arial" w:eastAsia="Arial" w:hAnsi="Arial" w:cs="Arial"/>
              </w:rPr>
              <w:t>Real earnings smoothing and perceived risk</w:t>
            </w:r>
          </w:p>
        </w:tc>
        <w:tc>
          <w:tcPr>
            <w:tcW w:w="35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FE" w14:textId="77777777" w:rsidR="008101CE" w:rsidRPr="008B1D24" w:rsidRDefault="00A63322" w:rsidP="008B1D24">
            <w:pPr>
              <w:rPr>
                <w:rFonts w:ascii="Arial" w:eastAsia="Arial" w:hAnsi="Arial" w:cs="Arial"/>
              </w:rPr>
            </w:pPr>
            <w:r w:rsidRPr="008B1D24">
              <w:rPr>
                <w:rFonts w:ascii="Arial" w:eastAsia="Arial" w:hAnsi="Arial" w:cs="Arial"/>
              </w:rPr>
              <w:t>Examined whether real earnings smoothing reduced investors' perceived risk and its implications for market participants</w:t>
            </w:r>
          </w:p>
        </w:tc>
        <w:tc>
          <w:tcPr>
            <w:tcW w:w="9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1FF" w14:textId="77777777" w:rsidR="008101CE" w:rsidRPr="008B1D24" w:rsidRDefault="00A63322" w:rsidP="008B1D24">
            <w:pPr>
              <w:rPr>
                <w:rFonts w:ascii="Arial" w:eastAsia="Arial" w:hAnsi="Arial" w:cs="Arial"/>
              </w:rPr>
            </w:pPr>
            <w:r w:rsidRPr="008B1D24">
              <w:rPr>
                <w:rFonts w:ascii="Arial" w:eastAsia="Arial" w:hAnsi="Arial" w:cs="Arial"/>
              </w:rPr>
              <w:t>Theme 2</w:t>
            </w:r>
          </w:p>
        </w:tc>
      </w:tr>
      <w:tr w:rsidR="008101CE" w:rsidRPr="008B1D24" w14:paraId="434E2208" w14:textId="77777777">
        <w:trPr>
          <w:trHeight w:val="2040"/>
        </w:trPr>
        <w:tc>
          <w:tcPr>
            <w:tcW w:w="7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201" w14:textId="77777777" w:rsidR="008101CE" w:rsidRPr="008B1D24" w:rsidRDefault="00A63322" w:rsidP="008B1D24">
            <w:pPr>
              <w:rPr>
                <w:rFonts w:ascii="Arial" w:eastAsia="Arial" w:hAnsi="Arial" w:cs="Arial"/>
              </w:rPr>
            </w:pPr>
            <w:r w:rsidRPr="008B1D24">
              <w:rPr>
                <w:rFonts w:ascii="Arial" w:eastAsia="Arial" w:hAnsi="Arial" w:cs="Arial"/>
              </w:rPr>
              <w:lastRenderedPageBreak/>
              <w:t>16</w:t>
            </w:r>
          </w:p>
        </w:tc>
        <w:tc>
          <w:tcPr>
            <w:tcW w:w="11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202" w14:textId="77777777" w:rsidR="008101CE" w:rsidRPr="008B1D24" w:rsidRDefault="00A63322" w:rsidP="008B1D24">
            <w:pPr>
              <w:rPr>
                <w:rFonts w:ascii="Arial" w:eastAsia="Arial" w:hAnsi="Arial" w:cs="Arial"/>
              </w:rPr>
            </w:pPr>
            <w:proofErr w:type="spellStart"/>
            <w:r w:rsidRPr="008B1D24">
              <w:rPr>
                <w:rFonts w:ascii="Arial" w:eastAsia="Arial" w:hAnsi="Arial" w:cs="Arial"/>
              </w:rPr>
              <w:t>Amebleh</w:t>
            </w:r>
            <w:proofErr w:type="spellEnd"/>
            <w:r w:rsidRPr="008B1D24">
              <w:rPr>
                <w:rFonts w:ascii="Arial" w:eastAsia="Arial" w:hAnsi="Arial" w:cs="Arial"/>
              </w:rPr>
              <w:t xml:space="preserve"> and Okoh (2023)</w:t>
            </w:r>
          </w:p>
        </w:tc>
        <w:tc>
          <w:tcPr>
            <w:tcW w:w="1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203" w14:textId="77777777" w:rsidR="008101CE" w:rsidRPr="008B1D24" w:rsidRDefault="00A63322" w:rsidP="008B1D24">
            <w:pPr>
              <w:rPr>
                <w:rFonts w:ascii="Arial" w:eastAsia="Arial" w:hAnsi="Arial" w:cs="Arial"/>
              </w:rPr>
            </w:pPr>
            <w:r w:rsidRPr="008B1D24">
              <w:rPr>
                <w:rFonts w:ascii="Arial" w:eastAsia="Arial" w:hAnsi="Arial" w:cs="Arial"/>
              </w:rPr>
              <w:t>Digital payment/reward ecosystem</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204" w14:textId="77777777" w:rsidR="008101CE" w:rsidRPr="008B1D24" w:rsidRDefault="00A63322" w:rsidP="008B1D24">
            <w:pPr>
              <w:rPr>
                <w:rFonts w:ascii="Arial" w:eastAsia="Arial" w:hAnsi="Arial" w:cs="Arial"/>
              </w:rPr>
            </w:pPr>
            <w:r w:rsidRPr="008B1D24">
              <w:rPr>
                <w:rFonts w:ascii="Arial" w:eastAsia="Arial" w:hAnsi="Arial" w:cs="Arial"/>
              </w:rPr>
              <w:t>Accounting analysis</w:t>
            </w:r>
          </w:p>
        </w:tc>
        <w:tc>
          <w:tcPr>
            <w:tcW w:w="1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205" w14:textId="77777777" w:rsidR="008101CE" w:rsidRPr="008B1D24" w:rsidRDefault="00A63322" w:rsidP="008B1D24">
            <w:pPr>
              <w:rPr>
                <w:rFonts w:ascii="Arial" w:eastAsia="Arial" w:hAnsi="Arial" w:cs="Arial"/>
              </w:rPr>
            </w:pPr>
            <w:r w:rsidRPr="008B1D24">
              <w:rPr>
                <w:rFonts w:ascii="Arial" w:eastAsia="Arial" w:hAnsi="Arial" w:cs="Arial"/>
              </w:rPr>
              <w:t>ASC 606/IFRS 15 and rewards aggregators</w:t>
            </w:r>
          </w:p>
        </w:tc>
        <w:tc>
          <w:tcPr>
            <w:tcW w:w="35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206" w14:textId="77777777" w:rsidR="008101CE" w:rsidRPr="008B1D24" w:rsidRDefault="00A63322" w:rsidP="008B1D24">
            <w:pPr>
              <w:rPr>
                <w:rFonts w:ascii="Arial" w:eastAsia="Arial" w:hAnsi="Arial" w:cs="Arial"/>
              </w:rPr>
            </w:pPr>
            <w:r w:rsidRPr="008B1D24">
              <w:rPr>
                <w:rFonts w:ascii="Arial" w:eastAsia="Arial" w:hAnsi="Arial" w:cs="Arial"/>
              </w:rPr>
              <w:t>Examined performance obligations, consideration payable to customers and automated liability accruals in large-scale digital payment and rewards environments</w:t>
            </w:r>
          </w:p>
        </w:tc>
        <w:tc>
          <w:tcPr>
            <w:tcW w:w="9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207" w14:textId="77777777" w:rsidR="008101CE" w:rsidRPr="008B1D24" w:rsidRDefault="00A63322" w:rsidP="008B1D24">
            <w:pPr>
              <w:rPr>
                <w:rFonts w:ascii="Arial" w:eastAsia="Arial" w:hAnsi="Arial" w:cs="Arial"/>
              </w:rPr>
            </w:pPr>
            <w:r w:rsidRPr="008B1D24">
              <w:rPr>
                <w:rFonts w:ascii="Arial" w:eastAsia="Arial" w:hAnsi="Arial" w:cs="Arial"/>
              </w:rPr>
              <w:t>Theme 3</w:t>
            </w:r>
          </w:p>
        </w:tc>
      </w:tr>
      <w:tr w:rsidR="008101CE" w:rsidRPr="008B1D24" w14:paraId="434E2210" w14:textId="77777777">
        <w:trPr>
          <w:trHeight w:val="1610"/>
        </w:trPr>
        <w:tc>
          <w:tcPr>
            <w:tcW w:w="7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209" w14:textId="77777777" w:rsidR="008101CE" w:rsidRPr="008B1D24" w:rsidRDefault="00A63322" w:rsidP="008B1D24">
            <w:pPr>
              <w:rPr>
                <w:rFonts w:ascii="Arial" w:eastAsia="Arial" w:hAnsi="Arial" w:cs="Arial"/>
              </w:rPr>
            </w:pPr>
            <w:r w:rsidRPr="008B1D24">
              <w:rPr>
                <w:rFonts w:ascii="Arial" w:eastAsia="Arial" w:hAnsi="Arial" w:cs="Arial"/>
              </w:rPr>
              <w:t>17</w:t>
            </w:r>
          </w:p>
        </w:tc>
        <w:tc>
          <w:tcPr>
            <w:tcW w:w="11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20A" w14:textId="77777777" w:rsidR="008101CE" w:rsidRPr="008B1D24" w:rsidRDefault="00A63322" w:rsidP="008B1D24">
            <w:pPr>
              <w:rPr>
                <w:rFonts w:ascii="Arial" w:eastAsia="Arial" w:hAnsi="Arial" w:cs="Arial"/>
              </w:rPr>
            </w:pPr>
            <w:r w:rsidRPr="008B1D24">
              <w:rPr>
                <w:rFonts w:ascii="Arial" w:eastAsia="Arial" w:hAnsi="Arial" w:cs="Arial"/>
              </w:rPr>
              <w:t>Salami and Uthman (2024)</w:t>
            </w:r>
          </w:p>
        </w:tc>
        <w:tc>
          <w:tcPr>
            <w:tcW w:w="1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20B" w14:textId="77777777" w:rsidR="008101CE" w:rsidRPr="008B1D24" w:rsidRDefault="00A63322" w:rsidP="008B1D24">
            <w:pPr>
              <w:rPr>
                <w:rFonts w:ascii="Arial" w:eastAsia="Arial" w:hAnsi="Arial" w:cs="Arial"/>
              </w:rPr>
            </w:pPr>
            <w:r w:rsidRPr="008B1D24">
              <w:rPr>
                <w:rFonts w:ascii="Arial" w:eastAsia="Arial" w:hAnsi="Arial" w:cs="Arial"/>
              </w:rPr>
              <w:t>Nigeria</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20C" w14:textId="77777777" w:rsidR="008101CE" w:rsidRPr="008B1D24" w:rsidRDefault="00A63322" w:rsidP="008B1D24">
            <w:pPr>
              <w:rPr>
                <w:rFonts w:ascii="Arial" w:eastAsia="Arial" w:hAnsi="Arial" w:cs="Arial"/>
              </w:rPr>
            </w:pPr>
            <w:r w:rsidRPr="008B1D24">
              <w:rPr>
                <w:rFonts w:ascii="Arial" w:eastAsia="Arial" w:hAnsi="Arial" w:cs="Arial"/>
              </w:rPr>
              <w:t>Empirical/panel analysis</w:t>
            </w:r>
          </w:p>
        </w:tc>
        <w:tc>
          <w:tcPr>
            <w:tcW w:w="1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20D" w14:textId="77777777" w:rsidR="008101CE" w:rsidRPr="008B1D24" w:rsidRDefault="00A63322" w:rsidP="008B1D24">
            <w:pPr>
              <w:rPr>
                <w:rFonts w:ascii="Arial" w:eastAsia="Arial" w:hAnsi="Arial" w:cs="Arial"/>
              </w:rPr>
            </w:pPr>
            <w:r w:rsidRPr="008B1D24">
              <w:rPr>
                <w:rFonts w:ascii="Arial" w:eastAsia="Arial" w:hAnsi="Arial" w:cs="Arial"/>
              </w:rPr>
              <w:t>Bank capital, provisioning and earnings smoothing</w:t>
            </w:r>
          </w:p>
        </w:tc>
        <w:tc>
          <w:tcPr>
            <w:tcW w:w="35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20E" w14:textId="77777777" w:rsidR="008101CE" w:rsidRPr="008B1D24" w:rsidRDefault="00A63322" w:rsidP="008B1D24">
            <w:pPr>
              <w:rPr>
                <w:rFonts w:ascii="Arial" w:eastAsia="Arial" w:hAnsi="Arial" w:cs="Arial"/>
              </w:rPr>
            </w:pPr>
            <w:r w:rsidRPr="008B1D24">
              <w:rPr>
                <w:rFonts w:ascii="Arial" w:eastAsia="Arial" w:hAnsi="Arial" w:cs="Arial"/>
              </w:rPr>
              <w:t>Investigated the relationship between bank capital, provisioning practices, IFRS and earnings smoothing</w:t>
            </w:r>
          </w:p>
        </w:tc>
        <w:tc>
          <w:tcPr>
            <w:tcW w:w="9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20F" w14:textId="77777777" w:rsidR="008101CE" w:rsidRPr="008B1D24" w:rsidRDefault="00A63322" w:rsidP="008B1D24">
            <w:pPr>
              <w:rPr>
                <w:rFonts w:ascii="Arial" w:eastAsia="Arial" w:hAnsi="Arial" w:cs="Arial"/>
              </w:rPr>
            </w:pPr>
            <w:r w:rsidRPr="008B1D24">
              <w:rPr>
                <w:rFonts w:ascii="Arial" w:eastAsia="Arial" w:hAnsi="Arial" w:cs="Arial"/>
              </w:rPr>
              <w:t>Theme 2</w:t>
            </w:r>
          </w:p>
        </w:tc>
      </w:tr>
      <w:tr w:rsidR="008101CE" w:rsidRPr="008B1D24" w14:paraId="434E2218" w14:textId="77777777">
        <w:trPr>
          <w:trHeight w:val="1580"/>
        </w:trPr>
        <w:tc>
          <w:tcPr>
            <w:tcW w:w="7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211" w14:textId="77777777" w:rsidR="008101CE" w:rsidRPr="008B1D24" w:rsidRDefault="00A63322" w:rsidP="008B1D24">
            <w:pPr>
              <w:rPr>
                <w:rFonts w:ascii="Arial" w:eastAsia="Arial" w:hAnsi="Arial" w:cs="Arial"/>
              </w:rPr>
            </w:pPr>
            <w:r w:rsidRPr="008B1D24">
              <w:rPr>
                <w:rFonts w:ascii="Arial" w:eastAsia="Arial" w:hAnsi="Arial" w:cs="Arial"/>
              </w:rPr>
              <w:t>18</w:t>
            </w:r>
          </w:p>
        </w:tc>
        <w:tc>
          <w:tcPr>
            <w:tcW w:w="11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212" w14:textId="77777777" w:rsidR="008101CE" w:rsidRPr="008B1D24" w:rsidRDefault="00A63322" w:rsidP="008B1D24">
            <w:pPr>
              <w:rPr>
                <w:rFonts w:ascii="Arial" w:eastAsia="Arial" w:hAnsi="Arial" w:cs="Arial"/>
              </w:rPr>
            </w:pPr>
            <w:r w:rsidRPr="008B1D24">
              <w:rPr>
                <w:rFonts w:ascii="Arial" w:eastAsia="Arial" w:hAnsi="Arial" w:cs="Arial"/>
              </w:rPr>
              <w:t>Kuo et al. (2022)</w:t>
            </w:r>
          </w:p>
        </w:tc>
        <w:tc>
          <w:tcPr>
            <w:tcW w:w="1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213" w14:textId="77777777" w:rsidR="008101CE" w:rsidRPr="008B1D24" w:rsidRDefault="00A63322" w:rsidP="008B1D24">
            <w:pPr>
              <w:rPr>
                <w:rFonts w:ascii="Arial" w:eastAsia="Arial" w:hAnsi="Arial" w:cs="Arial"/>
              </w:rPr>
            </w:pPr>
            <w:r w:rsidRPr="008B1D24">
              <w:rPr>
                <w:rFonts w:ascii="Arial" w:eastAsia="Arial" w:hAnsi="Arial" w:cs="Arial"/>
              </w:rPr>
              <w:t>Taiwan</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214" w14:textId="77777777" w:rsidR="008101CE" w:rsidRPr="008B1D24" w:rsidRDefault="00A63322" w:rsidP="008B1D24">
            <w:pPr>
              <w:rPr>
                <w:rFonts w:ascii="Arial" w:eastAsia="Arial" w:hAnsi="Arial" w:cs="Arial"/>
              </w:rPr>
            </w:pPr>
            <w:r w:rsidRPr="008B1D24">
              <w:rPr>
                <w:rFonts w:ascii="Arial" w:eastAsia="Arial" w:hAnsi="Arial" w:cs="Arial"/>
              </w:rPr>
              <w:t>Quantitative empirical analysis</w:t>
            </w:r>
          </w:p>
        </w:tc>
        <w:tc>
          <w:tcPr>
            <w:tcW w:w="1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215" w14:textId="77777777" w:rsidR="008101CE" w:rsidRPr="008B1D24" w:rsidRDefault="00A63322" w:rsidP="008B1D24">
            <w:pPr>
              <w:rPr>
                <w:rFonts w:ascii="Arial" w:eastAsia="Arial" w:hAnsi="Arial" w:cs="Arial"/>
              </w:rPr>
            </w:pPr>
            <w:r w:rsidRPr="008B1D24">
              <w:rPr>
                <w:rFonts w:ascii="Arial" w:eastAsia="Arial" w:hAnsi="Arial" w:cs="Arial"/>
              </w:rPr>
              <w:t>Revenue recognition and channel stuffing</w:t>
            </w:r>
          </w:p>
        </w:tc>
        <w:tc>
          <w:tcPr>
            <w:tcW w:w="35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216" w14:textId="77777777" w:rsidR="008101CE" w:rsidRPr="008B1D24" w:rsidRDefault="00A63322" w:rsidP="008B1D24">
            <w:pPr>
              <w:rPr>
                <w:rFonts w:ascii="Arial" w:eastAsia="Arial" w:hAnsi="Arial" w:cs="Arial"/>
              </w:rPr>
            </w:pPr>
            <w:r w:rsidRPr="008B1D24">
              <w:rPr>
                <w:rFonts w:ascii="Arial" w:eastAsia="Arial" w:hAnsi="Arial" w:cs="Arial"/>
              </w:rPr>
              <w:t>Examined revenue recognition and channel-stuffing behaviour within the Taiwanese semiconductor industry</w:t>
            </w:r>
          </w:p>
        </w:tc>
        <w:tc>
          <w:tcPr>
            <w:tcW w:w="9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217" w14:textId="77777777" w:rsidR="008101CE" w:rsidRPr="008B1D24" w:rsidRDefault="00A63322" w:rsidP="008B1D24">
            <w:pPr>
              <w:rPr>
                <w:rFonts w:ascii="Arial" w:eastAsia="Arial" w:hAnsi="Arial" w:cs="Arial"/>
              </w:rPr>
            </w:pPr>
            <w:r w:rsidRPr="008B1D24">
              <w:rPr>
                <w:rFonts w:ascii="Arial" w:eastAsia="Arial" w:hAnsi="Arial" w:cs="Arial"/>
              </w:rPr>
              <w:t>Theme 2</w:t>
            </w:r>
          </w:p>
        </w:tc>
      </w:tr>
      <w:tr w:rsidR="008101CE" w:rsidRPr="008B1D24" w14:paraId="434E2220" w14:textId="77777777">
        <w:trPr>
          <w:trHeight w:val="3305"/>
        </w:trPr>
        <w:tc>
          <w:tcPr>
            <w:tcW w:w="7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219" w14:textId="77777777" w:rsidR="008101CE" w:rsidRPr="008B1D24" w:rsidRDefault="00A63322" w:rsidP="008B1D24">
            <w:pPr>
              <w:rPr>
                <w:rFonts w:ascii="Arial" w:eastAsia="Arial" w:hAnsi="Arial" w:cs="Arial"/>
              </w:rPr>
            </w:pPr>
            <w:r w:rsidRPr="008B1D24">
              <w:rPr>
                <w:rFonts w:ascii="Arial" w:eastAsia="Arial" w:hAnsi="Arial" w:cs="Arial"/>
              </w:rPr>
              <w:t>19</w:t>
            </w:r>
          </w:p>
        </w:tc>
        <w:tc>
          <w:tcPr>
            <w:tcW w:w="11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21A" w14:textId="77777777" w:rsidR="008101CE" w:rsidRPr="008B1D24" w:rsidRDefault="00A63322" w:rsidP="008B1D24">
            <w:pPr>
              <w:rPr>
                <w:rFonts w:ascii="Arial" w:eastAsia="Arial" w:hAnsi="Arial" w:cs="Arial"/>
              </w:rPr>
            </w:pPr>
            <w:proofErr w:type="spellStart"/>
            <w:r w:rsidRPr="008B1D24">
              <w:rPr>
                <w:rFonts w:ascii="Arial" w:eastAsia="Arial" w:hAnsi="Arial" w:cs="Arial"/>
              </w:rPr>
              <w:t>Shanmugaretnam</w:t>
            </w:r>
            <w:proofErr w:type="spellEnd"/>
            <w:r w:rsidRPr="008B1D24">
              <w:rPr>
                <w:rFonts w:ascii="Arial" w:eastAsia="Arial" w:hAnsi="Arial" w:cs="Arial"/>
              </w:rPr>
              <w:t xml:space="preserve"> et al. (2023)</w:t>
            </w:r>
          </w:p>
        </w:tc>
        <w:tc>
          <w:tcPr>
            <w:tcW w:w="1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21B" w14:textId="77777777" w:rsidR="008101CE" w:rsidRPr="008B1D24" w:rsidRDefault="00A63322" w:rsidP="008B1D24">
            <w:pPr>
              <w:rPr>
                <w:rFonts w:ascii="Arial" w:eastAsia="Arial" w:hAnsi="Arial" w:cs="Arial"/>
              </w:rPr>
            </w:pPr>
            <w:r w:rsidRPr="008B1D24">
              <w:rPr>
                <w:rFonts w:ascii="Arial" w:eastAsia="Arial" w:hAnsi="Arial" w:cs="Arial"/>
              </w:rPr>
              <w:t>International</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21C" w14:textId="77777777" w:rsidR="008101CE" w:rsidRPr="008B1D24" w:rsidRDefault="00A63322" w:rsidP="008B1D24">
            <w:pPr>
              <w:rPr>
                <w:rFonts w:ascii="Arial" w:eastAsia="Arial" w:hAnsi="Arial" w:cs="Arial"/>
              </w:rPr>
            </w:pPr>
            <w:r w:rsidRPr="008B1D24">
              <w:rPr>
                <w:rFonts w:ascii="Arial" w:eastAsia="Arial" w:hAnsi="Arial" w:cs="Arial"/>
              </w:rPr>
              <w:t>Literature/review approach</w:t>
            </w:r>
          </w:p>
        </w:tc>
        <w:tc>
          <w:tcPr>
            <w:tcW w:w="1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21D" w14:textId="77777777" w:rsidR="008101CE" w:rsidRPr="008B1D24" w:rsidRDefault="00A63322" w:rsidP="008B1D24">
            <w:pPr>
              <w:rPr>
                <w:rFonts w:ascii="Arial" w:eastAsia="Arial" w:hAnsi="Arial" w:cs="Arial"/>
              </w:rPr>
            </w:pPr>
            <w:r w:rsidRPr="008B1D24">
              <w:rPr>
                <w:rFonts w:ascii="Arial" w:eastAsia="Arial" w:hAnsi="Arial" w:cs="Arial"/>
              </w:rPr>
              <w:t>Earnings-management techniques</w:t>
            </w:r>
          </w:p>
        </w:tc>
        <w:tc>
          <w:tcPr>
            <w:tcW w:w="35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21E" w14:textId="77777777" w:rsidR="008101CE" w:rsidRPr="008B1D24" w:rsidRDefault="00A63322" w:rsidP="008B1D24">
            <w:pPr>
              <w:rPr>
                <w:rFonts w:ascii="Arial" w:eastAsia="Arial" w:hAnsi="Arial" w:cs="Arial"/>
              </w:rPr>
            </w:pPr>
            <w:r w:rsidRPr="008B1D24">
              <w:rPr>
                <w:rFonts w:ascii="Arial" w:eastAsia="Arial" w:hAnsi="Arial" w:cs="Arial"/>
              </w:rPr>
              <w:t>Reviewed different earnings-management techniques from an ethical perspective and considered their implications for financial reporting.</w:t>
            </w:r>
          </w:p>
        </w:tc>
        <w:tc>
          <w:tcPr>
            <w:tcW w:w="9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21F" w14:textId="77777777" w:rsidR="008101CE" w:rsidRPr="008B1D24" w:rsidRDefault="00A63322" w:rsidP="008B1D24">
            <w:pPr>
              <w:rPr>
                <w:rFonts w:ascii="Arial" w:eastAsia="Arial" w:hAnsi="Arial" w:cs="Arial"/>
              </w:rPr>
            </w:pPr>
            <w:r w:rsidRPr="008B1D24">
              <w:rPr>
                <w:rFonts w:ascii="Arial" w:eastAsia="Arial" w:hAnsi="Arial" w:cs="Arial"/>
              </w:rPr>
              <w:t>Theme 2</w:t>
            </w:r>
          </w:p>
        </w:tc>
      </w:tr>
      <w:tr w:rsidR="008101CE" w:rsidRPr="008B1D24" w14:paraId="434E2228" w14:textId="77777777">
        <w:trPr>
          <w:trHeight w:val="1723"/>
        </w:trPr>
        <w:tc>
          <w:tcPr>
            <w:tcW w:w="7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221" w14:textId="77777777" w:rsidR="008101CE" w:rsidRPr="008B1D24" w:rsidRDefault="00A63322" w:rsidP="008B1D24">
            <w:pPr>
              <w:rPr>
                <w:rFonts w:ascii="Arial" w:eastAsia="Arial" w:hAnsi="Arial" w:cs="Arial"/>
              </w:rPr>
            </w:pPr>
            <w:r w:rsidRPr="008B1D24">
              <w:rPr>
                <w:rFonts w:ascii="Arial" w:eastAsia="Arial" w:hAnsi="Arial" w:cs="Arial"/>
              </w:rPr>
              <w:t>20</w:t>
            </w:r>
          </w:p>
        </w:tc>
        <w:tc>
          <w:tcPr>
            <w:tcW w:w="11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222" w14:textId="77777777" w:rsidR="008101CE" w:rsidRPr="008B1D24" w:rsidRDefault="00A63322" w:rsidP="008B1D24">
            <w:pPr>
              <w:rPr>
                <w:rFonts w:ascii="Arial" w:eastAsia="Arial" w:hAnsi="Arial" w:cs="Arial"/>
              </w:rPr>
            </w:pPr>
            <w:proofErr w:type="spellStart"/>
            <w:r w:rsidRPr="008B1D24">
              <w:rPr>
                <w:rFonts w:ascii="Arial" w:eastAsia="Arial" w:hAnsi="Arial" w:cs="Arial"/>
              </w:rPr>
              <w:t>Potharla</w:t>
            </w:r>
            <w:proofErr w:type="spellEnd"/>
            <w:r w:rsidRPr="008B1D24">
              <w:rPr>
                <w:rFonts w:ascii="Arial" w:eastAsia="Arial" w:hAnsi="Arial" w:cs="Arial"/>
              </w:rPr>
              <w:t xml:space="preserve"> (2025)</w:t>
            </w:r>
          </w:p>
        </w:tc>
        <w:tc>
          <w:tcPr>
            <w:tcW w:w="1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223" w14:textId="77777777" w:rsidR="008101CE" w:rsidRPr="008B1D24" w:rsidRDefault="00A63322" w:rsidP="008B1D24">
            <w:pPr>
              <w:rPr>
                <w:rFonts w:ascii="Arial" w:eastAsia="Arial" w:hAnsi="Arial" w:cs="Arial"/>
              </w:rPr>
            </w:pPr>
            <w:r w:rsidRPr="008B1D24">
              <w:rPr>
                <w:rFonts w:ascii="Arial" w:eastAsia="Arial" w:hAnsi="Arial" w:cs="Arial"/>
              </w:rPr>
              <w:t>India / international sectors</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224" w14:textId="77777777" w:rsidR="008101CE" w:rsidRPr="008B1D24" w:rsidRDefault="00A63322" w:rsidP="008B1D24">
            <w:pPr>
              <w:rPr>
                <w:rFonts w:ascii="Arial" w:eastAsia="Arial" w:hAnsi="Arial" w:cs="Arial"/>
              </w:rPr>
            </w:pPr>
            <w:r w:rsidRPr="008B1D24">
              <w:rPr>
                <w:rFonts w:ascii="Arial" w:eastAsia="Arial" w:hAnsi="Arial" w:cs="Arial"/>
              </w:rPr>
              <w:t>Sectoral literature analysis</w:t>
            </w:r>
          </w:p>
        </w:tc>
        <w:tc>
          <w:tcPr>
            <w:tcW w:w="1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225" w14:textId="77777777" w:rsidR="008101CE" w:rsidRPr="008B1D24" w:rsidRDefault="00A63322" w:rsidP="008B1D24">
            <w:pPr>
              <w:rPr>
                <w:rFonts w:ascii="Arial" w:eastAsia="Arial" w:hAnsi="Arial" w:cs="Arial"/>
              </w:rPr>
            </w:pPr>
            <w:r w:rsidRPr="008B1D24">
              <w:rPr>
                <w:rFonts w:ascii="Arial" w:eastAsia="Arial" w:hAnsi="Arial" w:cs="Arial"/>
              </w:rPr>
              <w:t>IFRS revenue-recognition challenges</w:t>
            </w:r>
          </w:p>
        </w:tc>
        <w:tc>
          <w:tcPr>
            <w:tcW w:w="35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226" w14:textId="77777777" w:rsidR="008101CE" w:rsidRPr="008B1D24" w:rsidRDefault="00A63322" w:rsidP="008B1D24">
            <w:pPr>
              <w:rPr>
                <w:rFonts w:ascii="Arial" w:eastAsia="Arial" w:hAnsi="Arial" w:cs="Arial"/>
              </w:rPr>
            </w:pPr>
            <w:r w:rsidRPr="008B1D24">
              <w:rPr>
                <w:rFonts w:ascii="Arial" w:eastAsia="Arial" w:hAnsi="Arial" w:cs="Arial"/>
              </w:rPr>
              <w:t>Examined sectoral differences in applying principles-based revenue-recognition requirements and identified implementation challenges</w:t>
            </w:r>
          </w:p>
        </w:tc>
        <w:tc>
          <w:tcPr>
            <w:tcW w:w="9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227" w14:textId="77777777" w:rsidR="008101CE" w:rsidRPr="008B1D24" w:rsidRDefault="00A63322" w:rsidP="008B1D24">
            <w:pPr>
              <w:rPr>
                <w:rFonts w:ascii="Arial" w:eastAsia="Arial" w:hAnsi="Arial" w:cs="Arial"/>
              </w:rPr>
            </w:pPr>
            <w:r w:rsidRPr="008B1D24">
              <w:rPr>
                <w:rFonts w:ascii="Arial" w:eastAsia="Arial" w:hAnsi="Arial" w:cs="Arial"/>
              </w:rPr>
              <w:t>Theme 1</w:t>
            </w:r>
          </w:p>
        </w:tc>
      </w:tr>
      <w:tr w:rsidR="008101CE" w:rsidRPr="008B1D24" w14:paraId="434E2230" w14:textId="77777777">
        <w:trPr>
          <w:trHeight w:val="1440"/>
        </w:trPr>
        <w:tc>
          <w:tcPr>
            <w:tcW w:w="7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229" w14:textId="77777777" w:rsidR="008101CE" w:rsidRPr="008B1D24" w:rsidRDefault="00A63322" w:rsidP="008B1D24">
            <w:pPr>
              <w:rPr>
                <w:rFonts w:ascii="Arial" w:eastAsia="Arial" w:hAnsi="Arial" w:cs="Arial"/>
              </w:rPr>
            </w:pPr>
            <w:r w:rsidRPr="008B1D24">
              <w:rPr>
                <w:rFonts w:ascii="Arial" w:eastAsia="Arial" w:hAnsi="Arial" w:cs="Arial"/>
              </w:rPr>
              <w:t>21</w:t>
            </w:r>
          </w:p>
        </w:tc>
        <w:tc>
          <w:tcPr>
            <w:tcW w:w="11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22A" w14:textId="77777777" w:rsidR="008101CE" w:rsidRPr="008B1D24" w:rsidRDefault="00A63322" w:rsidP="008B1D24">
            <w:pPr>
              <w:rPr>
                <w:rFonts w:ascii="Arial" w:eastAsia="Arial" w:hAnsi="Arial" w:cs="Arial"/>
              </w:rPr>
            </w:pPr>
            <w:proofErr w:type="spellStart"/>
            <w:r w:rsidRPr="008B1D24">
              <w:rPr>
                <w:rFonts w:ascii="Arial" w:eastAsia="Arial" w:hAnsi="Arial" w:cs="Arial"/>
              </w:rPr>
              <w:t>Oubahou</w:t>
            </w:r>
            <w:proofErr w:type="spellEnd"/>
            <w:r w:rsidRPr="008B1D24">
              <w:rPr>
                <w:rFonts w:ascii="Arial" w:eastAsia="Arial" w:hAnsi="Arial" w:cs="Arial"/>
              </w:rPr>
              <w:t xml:space="preserve"> et al. (2024)</w:t>
            </w:r>
          </w:p>
        </w:tc>
        <w:tc>
          <w:tcPr>
            <w:tcW w:w="1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22B" w14:textId="77777777" w:rsidR="008101CE" w:rsidRPr="008B1D24" w:rsidRDefault="00A63322" w:rsidP="008B1D24">
            <w:pPr>
              <w:rPr>
                <w:rFonts w:ascii="Arial" w:eastAsia="Arial" w:hAnsi="Arial" w:cs="Arial"/>
              </w:rPr>
            </w:pPr>
            <w:r w:rsidRPr="008B1D24">
              <w:rPr>
                <w:rFonts w:ascii="Arial" w:eastAsia="Arial" w:hAnsi="Arial" w:cs="Arial"/>
              </w:rPr>
              <w:t>Morocco</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22C" w14:textId="77777777" w:rsidR="008101CE" w:rsidRPr="008B1D24" w:rsidRDefault="00A63322" w:rsidP="008B1D24">
            <w:pPr>
              <w:rPr>
                <w:rFonts w:ascii="Arial" w:eastAsia="Arial" w:hAnsi="Arial" w:cs="Arial"/>
              </w:rPr>
            </w:pPr>
            <w:r w:rsidRPr="008B1D24">
              <w:rPr>
                <w:rFonts w:ascii="Arial" w:eastAsia="Arial" w:hAnsi="Arial" w:cs="Arial"/>
              </w:rPr>
              <w:t>Quantitative/panel analysis</w:t>
            </w:r>
          </w:p>
        </w:tc>
        <w:tc>
          <w:tcPr>
            <w:tcW w:w="1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22D" w14:textId="77777777" w:rsidR="008101CE" w:rsidRPr="008B1D24" w:rsidRDefault="00A63322" w:rsidP="008B1D24">
            <w:pPr>
              <w:rPr>
                <w:rFonts w:ascii="Arial" w:eastAsia="Arial" w:hAnsi="Arial" w:cs="Arial"/>
              </w:rPr>
            </w:pPr>
            <w:r w:rsidRPr="008B1D24">
              <w:rPr>
                <w:rFonts w:ascii="Arial" w:eastAsia="Arial" w:hAnsi="Arial" w:cs="Arial"/>
              </w:rPr>
              <w:t xml:space="preserve">Earnings quality in </w:t>
            </w:r>
            <w:r w:rsidRPr="008B1D24">
              <w:rPr>
                <w:rFonts w:ascii="Arial" w:eastAsia="Arial" w:hAnsi="Arial" w:cs="Arial"/>
              </w:rPr>
              <w:lastRenderedPageBreak/>
              <w:t>IFRS environment</w:t>
            </w:r>
          </w:p>
        </w:tc>
        <w:tc>
          <w:tcPr>
            <w:tcW w:w="35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22E" w14:textId="77777777" w:rsidR="008101CE" w:rsidRPr="008B1D24" w:rsidRDefault="00A63322" w:rsidP="008B1D24">
            <w:pPr>
              <w:rPr>
                <w:rFonts w:ascii="Arial" w:eastAsia="Arial" w:hAnsi="Arial" w:cs="Arial"/>
              </w:rPr>
            </w:pPr>
            <w:r w:rsidRPr="008B1D24">
              <w:rPr>
                <w:rFonts w:ascii="Arial" w:eastAsia="Arial" w:hAnsi="Arial" w:cs="Arial"/>
              </w:rPr>
              <w:lastRenderedPageBreak/>
              <w:t xml:space="preserve">Examined earnings quality and earnings-management </w:t>
            </w:r>
            <w:r w:rsidRPr="008B1D24">
              <w:rPr>
                <w:rFonts w:ascii="Arial" w:eastAsia="Arial" w:hAnsi="Arial" w:cs="Arial"/>
              </w:rPr>
              <w:lastRenderedPageBreak/>
              <w:t>indicators, including earnings smoothing, under IFRS</w:t>
            </w:r>
          </w:p>
        </w:tc>
        <w:tc>
          <w:tcPr>
            <w:tcW w:w="9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22F" w14:textId="77777777" w:rsidR="008101CE" w:rsidRPr="008B1D24" w:rsidRDefault="00A63322" w:rsidP="008B1D24">
            <w:pPr>
              <w:rPr>
                <w:rFonts w:ascii="Arial" w:eastAsia="Arial" w:hAnsi="Arial" w:cs="Arial"/>
              </w:rPr>
            </w:pPr>
            <w:r w:rsidRPr="008B1D24">
              <w:rPr>
                <w:rFonts w:ascii="Arial" w:eastAsia="Arial" w:hAnsi="Arial" w:cs="Arial"/>
              </w:rPr>
              <w:lastRenderedPageBreak/>
              <w:t>Theme 2</w:t>
            </w:r>
          </w:p>
        </w:tc>
      </w:tr>
      <w:tr w:rsidR="008101CE" w:rsidRPr="008B1D24" w14:paraId="434E2238" w14:textId="77777777">
        <w:trPr>
          <w:trHeight w:val="1409"/>
        </w:trPr>
        <w:tc>
          <w:tcPr>
            <w:tcW w:w="7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231" w14:textId="77777777" w:rsidR="008101CE" w:rsidRPr="008B1D24" w:rsidRDefault="00A63322" w:rsidP="008B1D24">
            <w:pPr>
              <w:rPr>
                <w:rFonts w:ascii="Arial" w:eastAsia="Arial" w:hAnsi="Arial" w:cs="Arial"/>
              </w:rPr>
            </w:pPr>
            <w:r w:rsidRPr="008B1D24">
              <w:rPr>
                <w:rFonts w:ascii="Arial" w:eastAsia="Arial" w:hAnsi="Arial" w:cs="Arial"/>
              </w:rPr>
              <w:t>22</w:t>
            </w:r>
          </w:p>
        </w:tc>
        <w:tc>
          <w:tcPr>
            <w:tcW w:w="11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232" w14:textId="77777777" w:rsidR="008101CE" w:rsidRPr="008B1D24" w:rsidRDefault="00A63322" w:rsidP="008B1D24">
            <w:pPr>
              <w:rPr>
                <w:rFonts w:ascii="Arial" w:eastAsia="Arial" w:hAnsi="Arial" w:cs="Arial"/>
              </w:rPr>
            </w:pPr>
            <w:r w:rsidRPr="008B1D24">
              <w:rPr>
                <w:rFonts w:ascii="Arial" w:eastAsia="Arial" w:hAnsi="Arial" w:cs="Arial"/>
              </w:rPr>
              <w:t>Amer et al. (2024)</w:t>
            </w:r>
          </w:p>
        </w:tc>
        <w:tc>
          <w:tcPr>
            <w:tcW w:w="1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233" w14:textId="77777777" w:rsidR="008101CE" w:rsidRPr="008B1D24" w:rsidRDefault="00A63322" w:rsidP="008B1D24">
            <w:pPr>
              <w:rPr>
                <w:rFonts w:ascii="Arial" w:eastAsia="Arial" w:hAnsi="Arial" w:cs="Arial"/>
              </w:rPr>
            </w:pPr>
            <w:r w:rsidRPr="008B1D24">
              <w:rPr>
                <w:rFonts w:ascii="Arial" w:eastAsia="Arial" w:hAnsi="Arial" w:cs="Arial"/>
              </w:rPr>
              <w:t>Emerging market</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234" w14:textId="77777777" w:rsidR="008101CE" w:rsidRPr="008B1D24" w:rsidRDefault="00A63322" w:rsidP="008B1D24">
            <w:pPr>
              <w:rPr>
                <w:rFonts w:ascii="Arial" w:eastAsia="Arial" w:hAnsi="Arial" w:cs="Arial"/>
              </w:rPr>
            </w:pPr>
            <w:r w:rsidRPr="008B1D24">
              <w:rPr>
                <w:rFonts w:ascii="Arial" w:eastAsia="Arial" w:hAnsi="Arial" w:cs="Arial"/>
              </w:rPr>
              <w:t>Quantitative empirical analysis</w:t>
            </w:r>
          </w:p>
        </w:tc>
        <w:tc>
          <w:tcPr>
            <w:tcW w:w="1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235" w14:textId="77777777" w:rsidR="008101CE" w:rsidRPr="008B1D24" w:rsidRDefault="00A63322" w:rsidP="008B1D24">
            <w:pPr>
              <w:rPr>
                <w:rFonts w:ascii="Arial" w:eastAsia="Arial" w:hAnsi="Arial" w:cs="Arial"/>
              </w:rPr>
            </w:pPr>
            <w:r w:rsidRPr="008B1D24">
              <w:rPr>
                <w:rFonts w:ascii="Arial" w:eastAsia="Arial" w:hAnsi="Arial" w:cs="Arial"/>
              </w:rPr>
              <w:t>IFRS adoption and earnings management</w:t>
            </w:r>
          </w:p>
        </w:tc>
        <w:tc>
          <w:tcPr>
            <w:tcW w:w="35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236" w14:textId="77777777" w:rsidR="008101CE" w:rsidRPr="008B1D24" w:rsidRDefault="00A63322" w:rsidP="008B1D24">
            <w:pPr>
              <w:rPr>
                <w:rFonts w:ascii="Arial" w:eastAsia="Arial" w:hAnsi="Arial" w:cs="Arial"/>
              </w:rPr>
            </w:pPr>
            <w:r w:rsidRPr="008B1D24">
              <w:rPr>
                <w:rFonts w:ascii="Arial" w:eastAsia="Arial" w:hAnsi="Arial" w:cs="Arial"/>
              </w:rPr>
              <w:t>Investigated whether IFRS adoption could mitigate earnings-management practices in an emerging-market setting</w:t>
            </w:r>
          </w:p>
        </w:tc>
        <w:tc>
          <w:tcPr>
            <w:tcW w:w="9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237" w14:textId="77777777" w:rsidR="008101CE" w:rsidRPr="008B1D24" w:rsidRDefault="00A63322" w:rsidP="008B1D24">
            <w:pPr>
              <w:rPr>
                <w:rFonts w:ascii="Arial" w:eastAsia="Arial" w:hAnsi="Arial" w:cs="Arial"/>
              </w:rPr>
            </w:pPr>
            <w:r w:rsidRPr="008B1D24">
              <w:rPr>
                <w:rFonts w:ascii="Arial" w:eastAsia="Arial" w:hAnsi="Arial" w:cs="Arial"/>
              </w:rPr>
              <w:t>Theme 2</w:t>
            </w:r>
          </w:p>
        </w:tc>
      </w:tr>
      <w:tr w:rsidR="008101CE" w:rsidRPr="008B1D24" w14:paraId="434E2240" w14:textId="77777777">
        <w:trPr>
          <w:trHeight w:val="1521"/>
        </w:trPr>
        <w:tc>
          <w:tcPr>
            <w:tcW w:w="7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239" w14:textId="77777777" w:rsidR="008101CE" w:rsidRPr="008B1D24" w:rsidRDefault="00A63322" w:rsidP="008B1D24">
            <w:pPr>
              <w:rPr>
                <w:rFonts w:ascii="Arial" w:eastAsia="Arial" w:hAnsi="Arial" w:cs="Arial"/>
              </w:rPr>
            </w:pPr>
            <w:r w:rsidRPr="008B1D24">
              <w:rPr>
                <w:rFonts w:ascii="Arial" w:eastAsia="Arial" w:hAnsi="Arial" w:cs="Arial"/>
              </w:rPr>
              <w:t>23</w:t>
            </w:r>
          </w:p>
        </w:tc>
        <w:tc>
          <w:tcPr>
            <w:tcW w:w="11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23A" w14:textId="77777777" w:rsidR="008101CE" w:rsidRPr="008B1D24" w:rsidRDefault="00A63322" w:rsidP="008B1D24">
            <w:pPr>
              <w:rPr>
                <w:rFonts w:ascii="Arial" w:eastAsia="Arial" w:hAnsi="Arial" w:cs="Arial"/>
              </w:rPr>
            </w:pPr>
            <w:proofErr w:type="spellStart"/>
            <w:r w:rsidRPr="008B1D24">
              <w:rPr>
                <w:rFonts w:ascii="Arial" w:eastAsia="Arial" w:hAnsi="Arial" w:cs="Arial"/>
              </w:rPr>
              <w:t>Kliestik</w:t>
            </w:r>
            <w:proofErr w:type="spellEnd"/>
            <w:r w:rsidRPr="008B1D24">
              <w:rPr>
                <w:rFonts w:ascii="Arial" w:eastAsia="Arial" w:hAnsi="Arial" w:cs="Arial"/>
              </w:rPr>
              <w:t xml:space="preserve"> et al. (2021)</w:t>
            </w:r>
          </w:p>
        </w:tc>
        <w:tc>
          <w:tcPr>
            <w:tcW w:w="1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23B" w14:textId="77777777" w:rsidR="008101CE" w:rsidRPr="008B1D24" w:rsidRDefault="00A63322" w:rsidP="008B1D24">
            <w:pPr>
              <w:rPr>
                <w:rFonts w:ascii="Arial" w:eastAsia="Arial" w:hAnsi="Arial" w:cs="Arial"/>
              </w:rPr>
            </w:pPr>
            <w:r w:rsidRPr="008B1D24">
              <w:rPr>
                <w:rFonts w:ascii="Arial" w:eastAsia="Arial" w:hAnsi="Arial" w:cs="Arial"/>
              </w:rPr>
              <w:t>V4 countries</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23C" w14:textId="77777777" w:rsidR="008101CE" w:rsidRPr="008B1D24" w:rsidRDefault="00A63322" w:rsidP="008B1D24">
            <w:pPr>
              <w:rPr>
                <w:rFonts w:ascii="Arial" w:eastAsia="Arial" w:hAnsi="Arial" w:cs="Arial"/>
              </w:rPr>
            </w:pPr>
            <w:r w:rsidRPr="008B1D24">
              <w:rPr>
                <w:rFonts w:ascii="Arial" w:eastAsia="Arial" w:hAnsi="Arial" w:cs="Arial"/>
              </w:rPr>
              <w:t>Cross-country empirical analysis</w:t>
            </w:r>
          </w:p>
        </w:tc>
        <w:tc>
          <w:tcPr>
            <w:tcW w:w="1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23D" w14:textId="77777777" w:rsidR="008101CE" w:rsidRPr="008B1D24" w:rsidRDefault="00A63322" w:rsidP="008B1D24">
            <w:pPr>
              <w:rPr>
                <w:rFonts w:ascii="Arial" w:eastAsia="Arial" w:hAnsi="Arial" w:cs="Arial"/>
              </w:rPr>
            </w:pPr>
            <w:r w:rsidRPr="008B1D24">
              <w:rPr>
                <w:rFonts w:ascii="Arial" w:eastAsia="Arial" w:hAnsi="Arial" w:cs="Arial"/>
              </w:rPr>
              <w:t>Earnings smoothing and earnings inflation</w:t>
            </w:r>
          </w:p>
        </w:tc>
        <w:tc>
          <w:tcPr>
            <w:tcW w:w="35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23E" w14:textId="77777777" w:rsidR="008101CE" w:rsidRPr="008B1D24" w:rsidRDefault="00A63322" w:rsidP="008B1D24">
            <w:pPr>
              <w:rPr>
                <w:rFonts w:ascii="Arial" w:eastAsia="Arial" w:hAnsi="Arial" w:cs="Arial"/>
              </w:rPr>
            </w:pPr>
            <w:r w:rsidRPr="008B1D24">
              <w:rPr>
                <w:rFonts w:ascii="Arial" w:eastAsia="Arial" w:hAnsi="Arial" w:cs="Arial"/>
              </w:rPr>
              <w:t>Examined earnings-management practices through earnings smoothing and earnings inflation across V4 countries</w:t>
            </w:r>
          </w:p>
        </w:tc>
        <w:tc>
          <w:tcPr>
            <w:tcW w:w="9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23F" w14:textId="77777777" w:rsidR="008101CE" w:rsidRPr="008B1D24" w:rsidRDefault="00A63322" w:rsidP="008B1D24">
            <w:pPr>
              <w:rPr>
                <w:rFonts w:ascii="Arial" w:eastAsia="Arial" w:hAnsi="Arial" w:cs="Arial"/>
              </w:rPr>
            </w:pPr>
            <w:r w:rsidRPr="008B1D24">
              <w:rPr>
                <w:rFonts w:ascii="Arial" w:eastAsia="Arial" w:hAnsi="Arial" w:cs="Arial"/>
              </w:rPr>
              <w:t>Theme 2</w:t>
            </w:r>
          </w:p>
        </w:tc>
      </w:tr>
      <w:tr w:rsidR="008101CE" w:rsidRPr="008B1D24" w14:paraId="434E2248" w14:textId="77777777">
        <w:trPr>
          <w:trHeight w:val="1349"/>
        </w:trPr>
        <w:tc>
          <w:tcPr>
            <w:tcW w:w="7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241" w14:textId="77777777" w:rsidR="008101CE" w:rsidRPr="008B1D24" w:rsidRDefault="00A63322" w:rsidP="008B1D24">
            <w:pPr>
              <w:rPr>
                <w:rFonts w:ascii="Arial" w:eastAsia="Arial" w:hAnsi="Arial" w:cs="Arial"/>
              </w:rPr>
            </w:pPr>
            <w:r w:rsidRPr="008B1D24">
              <w:rPr>
                <w:rFonts w:ascii="Arial" w:eastAsia="Arial" w:hAnsi="Arial" w:cs="Arial"/>
              </w:rPr>
              <w:t>24</w:t>
            </w:r>
          </w:p>
        </w:tc>
        <w:tc>
          <w:tcPr>
            <w:tcW w:w="11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242" w14:textId="77777777" w:rsidR="008101CE" w:rsidRPr="008B1D24" w:rsidRDefault="00A63322" w:rsidP="008B1D24">
            <w:pPr>
              <w:rPr>
                <w:rFonts w:ascii="Arial" w:eastAsia="Arial" w:hAnsi="Arial" w:cs="Arial"/>
              </w:rPr>
            </w:pPr>
            <w:r w:rsidRPr="008B1D24">
              <w:rPr>
                <w:rFonts w:ascii="Arial" w:eastAsia="Arial" w:hAnsi="Arial" w:cs="Arial"/>
              </w:rPr>
              <w:t>Kelten and Perek (2024)</w:t>
            </w:r>
          </w:p>
        </w:tc>
        <w:tc>
          <w:tcPr>
            <w:tcW w:w="1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243" w14:textId="77777777" w:rsidR="008101CE" w:rsidRPr="008B1D24" w:rsidRDefault="00A63322" w:rsidP="008B1D24">
            <w:pPr>
              <w:rPr>
                <w:rFonts w:ascii="Arial" w:eastAsia="Arial" w:hAnsi="Arial" w:cs="Arial"/>
              </w:rPr>
            </w:pPr>
            <w:r w:rsidRPr="008B1D24">
              <w:rPr>
                <w:rFonts w:ascii="Arial" w:eastAsia="Arial" w:hAnsi="Arial" w:cs="Arial"/>
              </w:rPr>
              <w:t>Türkiye</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244" w14:textId="77777777" w:rsidR="008101CE" w:rsidRPr="008B1D24" w:rsidRDefault="00A63322" w:rsidP="008B1D24">
            <w:pPr>
              <w:rPr>
                <w:rFonts w:ascii="Arial" w:eastAsia="Arial" w:hAnsi="Arial" w:cs="Arial"/>
              </w:rPr>
            </w:pPr>
            <w:r w:rsidRPr="008B1D24">
              <w:rPr>
                <w:rFonts w:ascii="Arial" w:eastAsia="Arial" w:hAnsi="Arial" w:cs="Arial"/>
              </w:rPr>
              <w:t>Quantitative empirical analysis</w:t>
            </w:r>
          </w:p>
        </w:tc>
        <w:tc>
          <w:tcPr>
            <w:tcW w:w="1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245" w14:textId="77777777" w:rsidR="008101CE" w:rsidRPr="008B1D24" w:rsidRDefault="00A63322" w:rsidP="008B1D24">
            <w:pPr>
              <w:rPr>
                <w:rFonts w:ascii="Arial" w:eastAsia="Arial" w:hAnsi="Arial" w:cs="Arial"/>
              </w:rPr>
            </w:pPr>
            <w:r w:rsidRPr="008B1D24">
              <w:rPr>
                <w:rFonts w:ascii="Arial" w:eastAsia="Arial" w:hAnsi="Arial" w:cs="Arial"/>
              </w:rPr>
              <w:t>IFRS 16 and earnings management</w:t>
            </w:r>
          </w:p>
        </w:tc>
        <w:tc>
          <w:tcPr>
            <w:tcW w:w="35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246" w14:textId="77777777" w:rsidR="008101CE" w:rsidRPr="008B1D24" w:rsidRDefault="00A63322" w:rsidP="008B1D24">
            <w:pPr>
              <w:rPr>
                <w:rFonts w:ascii="Arial" w:eastAsia="Arial" w:hAnsi="Arial" w:cs="Arial"/>
              </w:rPr>
            </w:pPr>
            <w:r w:rsidRPr="008B1D24">
              <w:rPr>
                <w:rFonts w:ascii="Arial" w:eastAsia="Arial" w:hAnsi="Arial" w:cs="Arial"/>
              </w:rPr>
              <w:t>Examined the effect of IFRS 16 implementation on earnings-management behaviour among firms listed on Borsa Istanbul</w:t>
            </w:r>
          </w:p>
        </w:tc>
        <w:tc>
          <w:tcPr>
            <w:tcW w:w="9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247" w14:textId="77777777" w:rsidR="008101CE" w:rsidRPr="008B1D24" w:rsidRDefault="00A63322" w:rsidP="008B1D24">
            <w:pPr>
              <w:rPr>
                <w:rFonts w:ascii="Arial" w:eastAsia="Arial" w:hAnsi="Arial" w:cs="Arial"/>
              </w:rPr>
            </w:pPr>
            <w:r w:rsidRPr="008B1D24">
              <w:rPr>
                <w:rFonts w:ascii="Arial" w:eastAsia="Arial" w:hAnsi="Arial" w:cs="Arial"/>
              </w:rPr>
              <w:t>Theme 2</w:t>
            </w:r>
          </w:p>
        </w:tc>
      </w:tr>
      <w:tr w:rsidR="008101CE" w:rsidRPr="008B1D24" w14:paraId="434E2250" w14:textId="77777777">
        <w:trPr>
          <w:trHeight w:val="2750"/>
        </w:trPr>
        <w:tc>
          <w:tcPr>
            <w:tcW w:w="7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249" w14:textId="77777777" w:rsidR="008101CE" w:rsidRPr="008B1D24" w:rsidRDefault="00A63322" w:rsidP="008B1D24">
            <w:pPr>
              <w:rPr>
                <w:rFonts w:ascii="Arial" w:eastAsia="Arial" w:hAnsi="Arial" w:cs="Arial"/>
              </w:rPr>
            </w:pPr>
            <w:r w:rsidRPr="008B1D24">
              <w:rPr>
                <w:rFonts w:ascii="Arial" w:eastAsia="Arial" w:hAnsi="Arial" w:cs="Arial"/>
              </w:rPr>
              <w:t>25</w:t>
            </w:r>
          </w:p>
        </w:tc>
        <w:tc>
          <w:tcPr>
            <w:tcW w:w="11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24A" w14:textId="77777777" w:rsidR="008101CE" w:rsidRPr="008B1D24" w:rsidRDefault="00A63322" w:rsidP="008B1D24">
            <w:pPr>
              <w:rPr>
                <w:rFonts w:ascii="Arial" w:eastAsia="Arial" w:hAnsi="Arial" w:cs="Arial"/>
              </w:rPr>
            </w:pPr>
            <w:r w:rsidRPr="008B1D24">
              <w:rPr>
                <w:rFonts w:ascii="Arial" w:eastAsia="Arial" w:hAnsi="Arial" w:cs="Arial"/>
              </w:rPr>
              <w:t>El Idrissi Rioui et al. (2021)</w:t>
            </w:r>
          </w:p>
        </w:tc>
        <w:tc>
          <w:tcPr>
            <w:tcW w:w="1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24B" w14:textId="77777777" w:rsidR="008101CE" w:rsidRPr="008B1D24" w:rsidRDefault="00A63322" w:rsidP="008B1D24">
            <w:pPr>
              <w:rPr>
                <w:rFonts w:ascii="Arial" w:eastAsia="Arial" w:hAnsi="Arial" w:cs="Arial"/>
              </w:rPr>
            </w:pPr>
            <w:r w:rsidRPr="008B1D24">
              <w:rPr>
                <w:rFonts w:ascii="Arial" w:eastAsia="Arial" w:hAnsi="Arial" w:cs="Arial"/>
              </w:rPr>
              <w:t>Morocco</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24C" w14:textId="77777777" w:rsidR="008101CE" w:rsidRPr="008B1D24" w:rsidRDefault="00A63322" w:rsidP="008B1D24">
            <w:pPr>
              <w:rPr>
                <w:rFonts w:ascii="Arial" w:eastAsia="Arial" w:hAnsi="Arial" w:cs="Arial"/>
              </w:rPr>
            </w:pPr>
            <w:r w:rsidRPr="008B1D24">
              <w:rPr>
                <w:rFonts w:ascii="Arial" w:eastAsia="Arial" w:hAnsi="Arial" w:cs="Arial"/>
              </w:rPr>
              <w:t>Multinomial logit analysis</w:t>
            </w:r>
          </w:p>
        </w:tc>
        <w:tc>
          <w:tcPr>
            <w:tcW w:w="1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24D" w14:textId="77777777" w:rsidR="008101CE" w:rsidRPr="008B1D24" w:rsidRDefault="00A63322" w:rsidP="008B1D24">
            <w:pPr>
              <w:rPr>
                <w:rFonts w:ascii="Arial" w:eastAsia="Arial" w:hAnsi="Arial" w:cs="Arial"/>
              </w:rPr>
            </w:pPr>
            <w:r w:rsidRPr="008B1D24">
              <w:rPr>
                <w:rFonts w:ascii="Arial" w:eastAsia="Arial" w:hAnsi="Arial" w:cs="Arial"/>
              </w:rPr>
              <w:t>Mandatory IFRS adoption and earnings management</w:t>
            </w:r>
          </w:p>
        </w:tc>
        <w:tc>
          <w:tcPr>
            <w:tcW w:w="35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24E" w14:textId="77777777" w:rsidR="008101CE" w:rsidRPr="008B1D24" w:rsidRDefault="00A63322" w:rsidP="008B1D24">
            <w:pPr>
              <w:rPr>
                <w:rFonts w:ascii="Arial" w:eastAsia="Arial" w:hAnsi="Arial" w:cs="Arial"/>
              </w:rPr>
            </w:pPr>
            <w:r w:rsidRPr="008B1D24">
              <w:rPr>
                <w:rFonts w:ascii="Arial" w:eastAsia="Arial" w:hAnsi="Arial" w:cs="Arial"/>
              </w:rPr>
              <w:t>Examined the impact of mandatory IFRS adoption on different forms of earnings-management behaviour</w:t>
            </w:r>
          </w:p>
        </w:tc>
        <w:tc>
          <w:tcPr>
            <w:tcW w:w="9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24F" w14:textId="77777777" w:rsidR="008101CE" w:rsidRPr="008B1D24" w:rsidRDefault="00A63322" w:rsidP="008B1D24">
            <w:pPr>
              <w:rPr>
                <w:rFonts w:ascii="Arial" w:eastAsia="Arial" w:hAnsi="Arial" w:cs="Arial"/>
              </w:rPr>
            </w:pPr>
            <w:r w:rsidRPr="008B1D24">
              <w:rPr>
                <w:rFonts w:ascii="Arial" w:eastAsia="Arial" w:hAnsi="Arial" w:cs="Arial"/>
              </w:rPr>
              <w:t>Theme 2</w:t>
            </w:r>
          </w:p>
        </w:tc>
      </w:tr>
      <w:tr w:rsidR="008101CE" w:rsidRPr="008B1D24" w14:paraId="434E2258" w14:textId="77777777">
        <w:trPr>
          <w:trHeight w:val="1582"/>
        </w:trPr>
        <w:tc>
          <w:tcPr>
            <w:tcW w:w="7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251" w14:textId="77777777" w:rsidR="008101CE" w:rsidRPr="008B1D24" w:rsidRDefault="00A63322" w:rsidP="008B1D24">
            <w:pPr>
              <w:rPr>
                <w:rFonts w:ascii="Arial" w:eastAsia="Arial" w:hAnsi="Arial" w:cs="Arial"/>
              </w:rPr>
            </w:pPr>
            <w:r w:rsidRPr="008B1D24">
              <w:rPr>
                <w:rFonts w:ascii="Arial" w:eastAsia="Arial" w:hAnsi="Arial" w:cs="Arial"/>
              </w:rPr>
              <w:t>26</w:t>
            </w:r>
          </w:p>
        </w:tc>
        <w:tc>
          <w:tcPr>
            <w:tcW w:w="11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252" w14:textId="77777777" w:rsidR="008101CE" w:rsidRPr="008B1D24" w:rsidRDefault="00A63322" w:rsidP="008B1D24">
            <w:pPr>
              <w:rPr>
                <w:rFonts w:ascii="Arial" w:eastAsia="Arial" w:hAnsi="Arial" w:cs="Arial"/>
              </w:rPr>
            </w:pPr>
            <w:proofErr w:type="spellStart"/>
            <w:r w:rsidRPr="008B1D24">
              <w:rPr>
                <w:rFonts w:ascii="Arial" w:eastAsia="Arial" w:hAnsi="Arial" w:cs="Arial"/>
              </w:rPr>
              <w:t>Raussi</w:t>
            </w:r>
            <w:proofErr w:type="spellEnd"/>
            <w:r w:rsidRPr="008B1D24">
              <w:rPr>
                <w:rFonts w:ascii="Arial" w:eastAsia="Arial" w:hAnsi="Arial" w:cs="Arial"/>
              </w:rPr>
              <w:t xml:space="preserve"> (2025)</w:t>
            </w:r>
          </w:p>
        </w:tc>
        <w:tc>
          <w:tcPr>
            <w:tcW w:w="1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253" w14:textId="77777777" w:rsidR="008101CE" w:rsidRPr="008B1D24" w:rsidRDefault="00A63322" w:rsidP="008B1D24">
            <w:pPr>
              <w:rPr>
                <w:rFonts w:ascii="Arial" w:eastAsia="Arial" w:hAnsi="Arial" w:cs="Arial"/>
              </w:rPr>
            </w:pPr>
            <w:r w:rsidRPr="008B1D24">
              <w:rPr>
                <w:rFonts w:ascii="Arial" w:eastAsia="Arial" w:hAnsi="Arial" w:cs="Arial"/>
              </w:rPr>
              <w:t>Technology firms</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254" w14:textId="77777777" w:rsidR="008101CE" w:rsidRPr="008B1D24" w:rsidRDefault="00A63322" w:rsidP="008B1D24">
            <w:pPr>
              <w:rPr>
                <w:rFonts w:ascii="Arial" w:eastAsia="Arial" w:hAnsi="Arial" w:cs="Arial"/>
              </w:rPr>
            </w:pPr>
            <w:r w:rsidRPr="008B1D24">
              <w:rPr>
                <w:rFonts w:ascii="Arial" w:eastAsia="Arial" w:hAnsi="Arial" w:cs="Arial"/>
              </w:rPr>
              <w:t>Firm-level empirical analysis</w:t>
            </w:r>
          </w:p>
        </w:tc>
        <w:tc>
          <w:tcPr>
            <w:tcW w:w="1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255" w14:textId="77777777" w:rsidR="008101CE" w:rsidRPr="008B1D24" w:rsidRDefault="00A63322" w:rsidP="008B1D24">
            <w:pPr>
              <w:rPr>
                <w:rFonts w:ascii="Arial" w:eastAsia="Arial" w:hAnsi="Arial" w:cs="Arial"/>
              </w:rPr>
            </w:pPr>
            <w:r w:rsidRPr="008B1D24">
              <w:rPr>
                <w:rFonts w:ascii="Arial" w:eastAsia="Arial" w:hAnsi="Arial" w:cs="Arial"/>
              </w:rPr>
              <w:t>Revenue deferral and earnings quality</w:t>
            </w:r>
          </w:p>
        </w:tc>
        <w:tc>
          <w:tcPr>
            <w:tcW w:w="35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256" w14:textId="77777777" w:rsidR="008101CE" w:rsidRPr="008B1D24" w:rsidRDefault="00A63322" w:rsidP="008B1D24">
            <w:pPr>
              <w:rPr>
                <w:rFonts w:ascii="Arial" w:eastAsia="Arial" w:hAnsi="Arial" w:cs="Arial"/>
              </w:rPr>
            </w:pPr>
            <w:r w:rsidRPr="008B1D24">
              <w:rPr>
                <w:rFonts w:ascii="Arial" w:eastAsia="Arial" w:hAnsi="Arial" w:cs="Arial"/>
              </w:rPr>
              <w:t>Investigated the impact of revenue deferral on earnings quality in technology firms, providing direct relevance to technology-based revenue models</w:t>
            </w:r>
          </w:p>
        </w:tc>
        <w:tc>
          <w:tcPr>
            <w:tcW w:w="9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257" w14:textId="77777777" w:rsidR="008101CE" w:rsidRPr="008B1D24" w:rsidRDefault="00A63322" w:rsidP="008B1D24">
            <w:pPr>
              <w:rPr>
                <w:rFonts w:ascii="Arial" w:eastAsia="Arial" w:hAnsi="Arial" w:cs="Arial"/>
              </w:rPr>
            </w:pPr>
            <w:r w:rsidRPr="008B1D24">
              <w:rPr>
                <w:rFonts w:ascii="Arial" w:eastAsia="Arial" w:hAnsi="Arial" w:cs="Arial"/>
              </w:rPr>
              <w:t>Theme 3</w:t>
            </w:r>
          </w:p>
        </w:tc>
      </w:tr>
      <w:tr w:rsidR="008101CE" w:rsidRPr="008B1D24" w14:paraId="434E2260" w14:textId="77777777">
        <w:trPr>
          <w:trHeight w:val="1581"/>
        </w:trPr>
        <w:tc>
          <w:tcPr>
            <w:tcW w:w="7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259" w14:textId="77777777" w:rsidR="008101CE" w:rsidRPr="008B1D24" w:rsidRDefault="00A63322" w:rsidP="008B1D24">
            <w:pPr>
              <w:rPr>
                <w:rFonts w:ascii="Arial" w:eastAsia="Arial" w:hAnsi="Arial" w:cs="Arial"/>
              </w:rPr>
            </w:pPr>
            <w:r w:rsidRPr="008B1D24">
              <w:rPr>
                <w:rFonts w:ascii="Arial" w:eastAsia="Arial" w:hAnsi="Arial" w:cs="Arial"/>
              </w:rPr>
              <w:lastRenderedPageBreak/>
              <w:t>27</w:t>
            </w:r>
          </w:p>
        </w:tc>
        <w:tc>
          <w:tcPr>
            <w:tcW w:w="11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25A" w14:textId="77777777" w:rsidR="008101CE" w:rsidRPr="008B1D24" w:rsidRDefault="00A63322" w:rsidP="008B1D24">
            <w:pPr>
              <w:rPr>
                <w:rFonts w:ascii="Arial" w:eastAsia="Arial" w:hAnsi="Arial" w:cs="Arial"/>
              </w:rPr>
            </w:pPr>
            <w:r w:rsidRPr="008B1D24">
              <w:rPr>
                <w:rFonts w:ascii="Arial" w:eastAsia="Arial" w:hAnsi="Arial" w:cs="Arial"/>
              </w:rPr>
              <w:t>Agana et al. (2023)</w:t>
            </w:r>
          </w:p>
        </w:tc>
        <w:tc>
          <w:tcPr>
            <w:tcW w:w="1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25B" w14:textId="77777777" w:rsidR="008101CE" w:rsidRPr="008B1D24" w:rsidRDefault="00A63322" w:rsidP="008B1D24">
            <w:pPr>
              <w:rPr>
                <w:rFonts w:ascii="Arial" w:eastAsia="Arial" w:hAnsi="Arial" w:cs="Arial"/>
              </w:rPr>
            </w:pPr>
            <w:r w:rsidRPr="008B1D24">
              <w:rPr>
                <w:rFonts w:ascii="Arial" w:eastAsia="Arial" w:hAnsi="Arial" w:cs="Arial"/>
              </w:rPr>
              <w:t>International/emerging markets</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25C" w14:textId="77777777" w:rsidR="008101CE" w:rsidRPr="008B1D24" w:rsidRDefault="00A63322" w:rsidP="008B1D24">
            <w:pPr>
              <w:rPr>
                <w:rFonts w:ascii="Arial" w:eastAsia="Arial" w:hAnsi="Arial" w:cs="Arial"/>
              </w:rPr>
            </w:pPr>
            <w:r w:rsidRPr="008B1D24">
              <w:rPr>
                <w:rFonts w:ascii="Arial" w:eastAsia="Arial" w:hAnsi="Arial" w:cs="Arial"/>
              </w:rPr>
              <w:t>Cross-country empirical analysis</w:t>
            </w:r>
          </w:p>
        </w:tc>
        <w:tc>
          <w:tcPr>
            <w:tcW w:w="1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25D" w14:textId="77777777" w:rsidR="008101CE" w:rsidRPr="008B1D24" w:rsidRDefault="00A63322" w:rsidP="008B1D24">
            <w:pPr>
              <w:rPr>
                <w:rFonts w:ascii="Arial" w:eastAsia="Arial" w:hAnsi="Arial" w:cs="Arial"/>
              </w:rPr>
            </w:pPr>
            <w:r w:rsidRPr="008B1D24">
              <w:rPr>
                <w:rFonts w:ascii="Arial" w:eastAsia="Arial" w:hAnsi="Arial" w:cs="Arial"/>
              </w:rPr>
              <w:t>IFRS adoption and accounting quality</w:t>
            </w:r>
          </w:p>
        </w:tc>
        <w:tc>
          <w:tcPr>
            <w:tcW w:w="35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25E" w14:textId="77777777" w:rsidR="008101CE" w:rsidRPr="008B1D24" w:rsidRDefault="00A63322" w:rsidP="008B1D24">
            <w:pPr>
              <w:rPr>
                <w:rFonts w:ascii="Arial" w:eastAsia="Arial" w:hAnsi="Arial" w:cs="Arial"/>
              </w:rPr>
            </w:pPr>
            <w:r w:rsidRPr="008B1D24">
              <w:rPr>
                <w:rFonts w:ascii="Arial" w:eastAsia="Arial" w:hAnsi="Arial" w:cs="Arial"/>
              </w:rPr>
              <w:t>Examined different IFRS adoption approaches and their implications for accounting quality and earnings-related reporting outcomes</w:t>
            </w:r>
          </w:p>
        </w:tc>
        <w:tc>
          <w:tcPr>
            <w:tcW w:w="9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25F" w14:textId="77777777" w:rsidR="008101CE" w:rsidRPr="008B1D24" w:rsidRDefault="00A63322" w:rsidP="008B1D24">
            <w:pPr>
              <w:rPr>
                <w:rFonts w:ascii="Arial" w:eastAsia="Arial" w:hAnsi="Arial" w:cs="Arial"/>
              </w:rPr>
            </w:pPr>
            <w:r w:rsidRPr="008B1D24">
              <w:rPr>
                <w:rFonts w:ascii="Arial" w:eastAsia="Arial" w:hAnsi="Arial" w:cs="Arial"/>
              </w:rPr>
              <w:t>Theme 4</w:t>
            </w:r>
          </w:p>
        </w:tc>
      </w:tr>
      <w:tr w:rsidR="008101CE" w:rsidRPr="008B1D24" w14:paraId="434E2268" w14:textId="77777777">
        <w:trPr>
          <w:trHeight w:val="1557"/>
        </w:trPr>
        <w:tc>
          <w:tcPr>
            <w:tcW w:w="7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261" w14:textId="77777777" w:rsidR="008101CE" w:rsidRPr="008B1D24" w:rsidRDefault="00A63322" w:rsidP="008B1D24">
            <w:pPr>
              <w:rPr>
                <w:rFonts w:ascii="Arial" w:eastAsia="Arial" w:hAnsi="Arial" w:cs="Arial"/>
              </w:rPr>
            </w:pPr>
            <w:r w:rsidRPr="008B1D24">
              <w:rPr>
                <w:rFonts w:ascii="Arial" w:eastAsia="Arial" w:hAnsi="Arial" w:cs="Arial"/>
              </w:rPr>
              <w:t>28</w:t>
            </w:r>
          </w:p>
        </w:tc>
        <w:tc>
          <w:tcPr>
            <w:tcW w:w="11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262" w14:textId="77777777" w:rsidR="008101CE" w:rsidRPr="008B1D24" w:rsidRDefault="00A63322" w:rsidP="008B1D24">
            <w:pPr>
              <w:rPr>
                <w:rFonts w:ascii="Arial" w:eastAsia="Arial" w:hAnsi="Arial" w:cs="Arial"/>
              </w:rPr>
            </w:pPr>
            <w:r w:rsidRPr="008B1D24">
              <w:rPr>
                <w:rFonts w:ascii="Arial" w:eastAsia="Arial" w:hAnsi="Arial" w:cs="Arial"/>
              </w:rPr>
              <w:t>Petrovic et al. (2023)</w:t>
            </w:r>
          </w:p>
        </w:tc>
        <w:tc>
          <w:tcPr>
            <w:tcW w:w="1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263" w14:textId="77777777" w:rsidR="008101CE" w:rsidRPr="008B1D24" w:rsidRDefault="00A63322" w:rsidP="008B1D24">
            <w:pPr>
              <w:rPr>
                <w:rFonts w:ascii="Arial" w:eastAsia="Arial" w:hAnsi="Arial" w:cs="Arial"/>
              </w:rPr>
            </w:pPr>
            <w:r w:rsidRPr="008B1D24">
              <w:rPr>
                <w:rFonts w:ascii="Arial" w:eastAsia="Arial" w:hAnsi="Arial" w:cs="Arial"/>
              </w:rPr>
              <w:t>Ecuador</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264" w14:textId="77777777" w:rsidR="008101CE" w:rsidRPr="008B1D24" w:rsidRDefault="00A63322" w:rsidP="008B1D24">
            <w:pPr>
              <w:rPr>
                <w:rFonts w:ascii="Arial" w:eastAsia="Arial" w:hAnsi="Arial" w:cs="Arial"/>
              </w:rPr>
            </w:pPr>
            <w:r w:rsidRPr="008B1D24">
              <w:rPr>
                <w:rFonts w:ascii="Arial" w:eastAsia="Arial" w:hAnsi="Arial" w:cs="Arial"/>
              </w:rPr>
              <w:t>Empirical/difference-in-differences analysis</w:t>
            </w:r>
          </w:p>
        </w:tc>
        <w:tc>
          <w:tcPr>
            <w:tcW w:w="1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265" w14:textId="77777777" w:rsidR="008101CE" w:rsidRPr="008B1D24" w:rsidRDefault="00A63322" w:rsidP="008B1D24">
            <w:pPr>
              <w:rPr>
                <w:rFonts w:ascii="Arial" w:eastAsia="Arial" w:hAnsi="Arial" w:cs="Arial"/>
              </w:rPr>
            </w:pPr>
            <w:r w:rsidRPr="008B1D24">
              <w:rPr>
                <w:rFonts w:ascii="Arial" w:eastAsia="Arial" w:hAnsi="Arial" w:cs="Arial"/>
              </w:rPr>
              <w:t>Mandatory IFRS adoption and earnings quality</w:t>
            </w:r>
          </w:p>
        </w:tc>
        <w:tc>
          <w:tcPr>
            <w:tcW w:w="35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266" w14:textId="77777777" w:rsidR="008101CE" w:rsidRPr="008B1D24" w:rsidRDefault="00A63322" w:rsidP="008B1D24">
            <w:pPr>
              <w:rPr>
                <w:rFonts w:ascii="Arial" w:eastAsia="Arial" w:hAnsi="Arial" w:cs="Arial"/>
              </w:rPr>
            </w:pPr>
            <w:r w:rsidRPr="008B1D24">
              <w:rPr>
                <w:rFonts w:ascii="Arial" w:eastAsia="Arial" w:hAnsi="Arial" w:cs="Arial"/>
              </w:rPr>
              <w:t>Examined the effect of mandatory IFRS adoption on earnings quality, including accrual adjustments and income-smoothing behaviour</w:t>
            </w:r>
          </w:p>
        </w:tc>
        <w:tc>
          <w:tcPr>
            <w:tcW w:w="9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267" w14:textId="77777777" w:rsidR="008101CE" w:rsidRPr="008B1D24" w:rsidRDefault="00A63322" w:rsidP="008B1D24">
            <w:pPr>
              <w:rPr>
                <w:rFonts w:ascii="Arial" w:eastAsia="Arial" w:hAnsi="Arial" w:cs="Arial"/>
              </w:rPr>
            </w:pPr>
            <w:r w:rsidRPr="008B1D24">
              <w:rPr>
                <w:rFonts w:ascii="Arial" w:eastAsia="Arial" w:hAnsi="Arial" w:cs="Arial"/>
              </w:rPr>
              <w:t>Theme 2</w:t>
            </w:r>
          </w:p>
        </w:tc>
      </w:tr>
      <w:tr w:rsidR="008101CE" w:rsidRPr="008B1D24" w14:paraId="434E2270" w14:textId="77777777">
        <w:trPr>
          <w:trHeight w:val="1546"/>
        </w:trPr>
        <w:tc>
          <w:tcPr>
            <w:tcW w:w="7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269" w14:textId="77777777" w:rsidR="008101CE" w:rsidRPr="008B1D24" w:rsidRDefault="00A63322" w:rsidP="008B1D24">
            <w:pPr>
              <w:rPr>
                <w:rFonts w:ascii="Arial" w:eastAsia="Arial" w:hAnsi="Arial" w:cs="Arial"/>
              </w:rPr>
            </w:pPr>
            <w:r w:rsidRPr="008B1D24">
              <w:rPr>
                <w:rFonts w:ascii="Arial" w:eastAsia="Arial" w:hAnsi="Arial" w:cs="Arial"/>
              </w:rPr>
              <w:t>29</w:t>
            </w:r>
          </w:p>
        </w:tc>
        <w:tc>
          <w:tcPr>
            <w:tcW w:w="11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26A" w14:textId="77777777" w:rsidR="008101CE" w:rsidRPr="008B1D24" w:rsidRDefault="00A63322" w:rsidP="008B1D24">
            <w:pPr>
              <w:rPr>
                <w:rFonts w:ascii="Arial" w:eastAsia="Arial" w:hAnsi="Arial" w:cs="Arial"/>
              </w:rPr>
            </w:pPr>
            <w:r w:rsidRPr="008B1D24">
              <w:rPr>
                <w:rFonts w:ascii="Arial" w:eastAsia="Arial" w:hAnsi="Arial" w:cs="Arial"/>
              </w:rPr>
              <w:t xml:space="preserve">O </w:t>
            </w:r>
            <w:proofErr w:type="spellStart"/>
            <w:r w:rsidRPr="008B1D24">
              <w:rPr>
                <w:rFonts w:ascii="Arial" w:eastAsia="Arial" w:hAnsi="Arial" w:cs="Arial"/>
              </w:rPr>
              <w:t>Cualain</w:t>
            </w:r>
            <w:proofErr w:type="spellEnd"/>
            <w:r w:rsidRPr="008B1D24">
              <w:rPr>
                <w:rFonts w:ascii="Arial" w:eastAsia="Arial" w:hAnsi="Arial" w:cs="Arial"/>
              </w:rPr>
              <w:t xml:space="preserve"> and Tawiah (2023)</w:t>
            </w:r>
          </w:p>
        </w:tc>
        <w:tc>
          <w:tcPr>
            <w:tcW w:w="1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26B" w14:textId="77777777" w:rsidR="008101CE" w:rsidRPr="008B1D24" w:rsidRDefault="00A63322" w:rsidP="008B1D24">
            <w:pPr>
              <w:rPr>
                <w:rFonts w:ascii="Arial" w:eastAsia="Arial" w:hAnsi="Arial" w:cs="Arial"/>
              </w:rPr>
            </w:pPr>
            <w:r w:rsidRPr="008B1D24">
              <w:rPr>
                <w:rFonts w:ascii="Arial" w:eastAsia="Arial" w:hAnsi="Arial" w:cs="Arial"/>
              </w:rPr>
              <w:t>Europe</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26C" w14:textId="77777777" w:rsidR="008101CE" w:rsidRPr="008B1D24" w:rsidRDefault="00A63322" w:rsidP="008B1D24">
            <w:pPr>
              <w:rPr>
                <w:rFonts w:ascii="Arial" w:eastAsia="Arial" w:hAnsi="Arial" w:cs="Arial"/>
              </w:rPr>
            </w:pPr>
            <w:r w:rsidRPr="008B1D24">
              <w:rPr>
                <w:rFonts w:ascii="Arial" w:eastAsia="Arial" w:hAnsi="Arial" w:cs="Arial"/>
              </w:rPr>
              <w:t>Critical literature review</w:t>
            </w:r>
          </w:p>
        </w:tc>
        <w:tc>
          <w:tcPr>
            <w:tcW w:w="1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26D" w14:textId="77777777" w:rsidR="008101CE" w:rsidRPr="008B1D24" w:rsidRDefault="00A63322" w:rsidP="008B1D24">
            <w:pPr>
              <w:rPr>
                <w:rFonts w:ascii="Arial" w:eastAsia="Arial" w:hAnsi="Arial" w:cs="Arial"/>
              </w:rPr>
            </w:pPr>
            <w:r w:rsidRPr="008B1D24">
              <w:rPr>
                <w:rFonts w:ascii="Arial" w:eastAsia="Arial" w:hAnsi="Arial" w:cs="Arial"/>
              </w:rPr>
              <w:t>IFRS consequences and enforcement</w:t>
            </w:r>
          </w:p>
        </w:tc>
        <w:tc>
          <w:tcPr>
            <w:tcW w:w="35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26E" w14:textId="77777777" w:rsidR="008101CE" w:rsidRPr="008B1D24" w:rsidRDefault="00A63322" w:rsidP="008B1D24">
            <w:pPr>
              <w:rPr>
                <w:rFonts w:ascii="Arial" w:eastAsia="Arial" w:hAnsi="Arial" w:cs="Arial"/>
              </w:rPr>
            </w:pPr>
            <w:r w:rsidRPr="008B1D24">
              <w:rPr>
                <w:rFonts w:ascii="Arial" w:eastAsia="Arial" w:hAnsi="Arial" w:cs="Arial"/>
              </w:rPr>
              <w:t>Reviewed the consequences of IFRS in Europe and highlighted the importance of enforcement in determining reporting outcomes</w:t>
            </w:r>
          </w:p>
        </w:tc>
        <w:tc>
          <w:tcPr>
            <w:tcW w:w="9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26F" w14:textId="77777777" w:rsidR="008101CE" w:rsidRPr="008B1D24" w:rsidRDefault="00A63322" w:rsidP="008B1D24">
            <w:pPr>
              <w:rPr>
                <w:rFonts w:ascii="Arial" w:eastAsia="Arial" w:hAnsi="Arial" w:cs="Arial"/>
              </w:rPr>
            </w:pPr>
            <w:r w:rsidRPr="008B1D24">
              <w:rPr>
                <w:rFonts w:ascii="Arial" w:eastAsia="Arial" w:hAnsi="Arial" w:cs="Arial"/>
              </w:rPr>
              <w:t>Theme 4</w:t>
            </w:r>
          </w:p>
        </w:tc>
      </w:tr>
      <w:tr w:rsidR="008101CE" w:rsidRPr="008B1D24" w14:paraId="434E2278" w14:textId="77777777">
        <w:trPr>
          <w:trHeight w:val="1225"/>
        </w:trPr>
        <w:tc>
          <w:tcPr>
            <w:tcW w:w="7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271" w14:textId="77777777" w:rsidR="008101CE" w:rsidRPr="008B1D24" w:rsidRDefault="00A63322" w:rsidP="008B1D24">
            <w:pPr>
              <w:rPr>
                <w:rFonts w:ascii="Arial" w:eastAsia="Arial" w:hAnsi="Arial" w:cs="Arial"/>
              </w:rPr>
            </w:pPr>
            <w:r w:rsidRPr="008B1D24">
              <w:rPr>
                <w:rFonts w:ascii="Arial" w:eastAsia="Arial" w:hAnsi="Arial" w:cs="Arial"/>
              </w:rPr>
              <w:t>30</w:t>
            </w:r>
          </w:p>
        </w:tc>
        <w:tc>
          <w:tcPr>
            <w:tcW w:w="11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272" w14:textId="77777777" w:rsidR="008101CE" w:rsidRPr="008B1D24" w:rsidRDefault="00A63322" w:rsidP="008B1D24">
            <w:pPr>
              <w:rPr>
                <w:rFonts w:ascii="Arial" w:eastAsia="Arial" w:hAnsi="Arial" w:cs="Arial"/>
              </w:rPr>
            </w:pPr>
            <w:r w:rsidRPr="008B1D24">
              <w:rPr>
                <w:rFonts w:ascii="Arial" w:eastAsia="Arial" w:hAnsi="Arial" w:cs="Arial"/>
              </w:rPr>
              <w:t>Taylor and Aubert (2022)</w:t>
            </w:r>
          </w:p>
        </w:tc>
        <w:tc>
          <w:tcPr>
            <w:tcW w:w="1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273" w14:textId="77777777" w:rsidR="008101CE" w:rsidRPr="008B1D24" w:rsidRDefault="00A63322" w:rsidP="008B1D24">
            <w:pPr>
              <w:rPr>
                <w:rFonts w:ascii="Arial" w:eastAsia="Arial" w:hAnsi="Arial" w:cs="Arial"/>
              </w:rPr>
            </w:pPr>
            <w:r w:rsidRPr="008B1D24">
              <w:rPr>
                <w:rFonts w:ascii="Arial" w:eastAsia="Arial" w:hAnsi="Arial" w:cs="Arial"/>
              </w:rPr>
              <w:t>Europe and Sub-Saharan Africa</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274" w14:textId="77777777" w:rsidR="008101CE" w:rsidRPr="008B1D24" w:rsidRDefault="00A63322" w:rsidP="008B1D24">
            <w:pPr>
              <w:rPr>
                <w:rFonts w:ascii="Arial" w:eastAsia="Arial" w:hAnsi="Arial" w:cs="Arial"/>
              </w:rPr>
            </w:pPr>
            <w:r w:rsidRPr="008B1D24">
              <w:rPr>
                <w:rFonts w:ascii="Arial" w:eastAsia="Arial" w:hAnsi="Arial" w:cs="Arial"/>
              </w:rPr>
              <w:t>Comparative empirical analysis</w:t>
            </w:r>
          </w:p>
        </w:tc>
        <w:tc>
          <w:tcPr>
            <w:tcW w:w="1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275" w14:textId="77777777" w:rsidR="008101CE" w:rsidRPr="008B1D24" w:rsidRDefault="00A63322" w:rsidP="008B1D24">
            <w:pPr>
              <w:rPr>
                <w:rFonts w:ascii="Arial" w:eastAsia="Arial" w:hAnsi="Arial" w:cs="Arial"/>
              </w:rPr>
            </w:pPr>
            <w:r w:rsidRPr="008B1D24">
              <w:rPr>
                <w:rFonts w:ascii="Arial" w:eastAsia="Arial" w:hAnsi="Arial" w:cs="Arial"/>
              </w:rPr>
              <w:t>IFRS 9 and income smoothing</w:t>
            </w:r>
          </w:p>
        </w:tc>
        <w:tc>
          <w:tcPr>
            <w:tcW w:w="35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276" w14:textId="77777777" w:rsidR="008101CE" w:rsidRPr="008B1D24" w:rsidRDefault="00A63322" w:rsidP="008B1D24">
            <w:pPr>
              <w:rPr>
                <w:rFonts w:ascii="Arial" w:eastAsia="Arial" w:hAnsi="Arial" w:cs="Arial"/>
              </w:rPr>
            </w:pPr>
            <w:r w:rsidRPr="008B1D24">
              <w:rPr>
                <w:rFonts w:ascii="Arial" w:eastAsia="Arial" w:hAnsi="Arial" w:cs="Arial"/>
              </w:rPr>
              <w:t>Compared post-adoption income-smoothing effects between European and Sub-Saharan African banks</w:t>
            </w:r>
          </w:p>
        </w:tc>
        <w:tc>
          <w:tcPr>
            <w:tcW w:w="9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E2277" w14:textId="77777777" w:rsidR="008101CE" w:rsidRPr="008B1D24" w:rsidRDefault="00A63322" w:rsidP="008B1D24">
            <w:pPr>
              <w:rPr>
                <w:rFonts w:ascii="Arial" w:eastAsia="Arial" w:hAnsi="Arial" w:cs="Arial"/>
              </w:rPr>
            </w:pPr>
            <w:r w:rsidRPr="008B1D24">
              <w:rPr>
                <w:rFonts w:ascii="Arial" w:eastAsia="Arial" w:hAnsi="Arial" w:cs="Arial"/>
              </w:rPr>
              <w:t>Theme 2</w:t>
            </w:r>
          </w:p>
        </w:tc>
      </w:tr>
    </w:tbl>
    <w:p w14:paraId="434E2279" w14:textId="77777777" w:rsidR="008101CE" w:rsidRPr="008B1D24" w:rsidRDefault="008101CE" w:rsidP="008B1D24">
      <w:pPr>
        <w:spacing w:after="240"/>
        <w:rPr>
          <w:rFonts w:ascii="Arial" w:eastAsia="Arial" w:hAnsi="Arial" w:cs="Arial"/>
        </w:rPr>
      </w:pPr>
    </w:p>
    <w:sectPr w:rsidR="008101CE" w:rsidRPr="008B1D24">
      <w:footerReference w:type="default" r:id="rId126"/>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C4A8EA" w14:textId="77777777" w:rsidR="00A710B4" w:rsidRDefault="00A710B4">
      <w:pPr>
        <w:spacing w:line="240" w:lineRule="auto"/>
      </w:pPr>
      <w:r>
        <w:separator/>
      </w:r>
    </w:p>
  </w:endnote>
  <w:endnote w:type="continuationSeparator" w:id="0">
    <w:p w14:paraId="55CAE52D" w14:textId="77777777" w:rsidR="00A710B4" w:rsidRDefault="00A710B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embedRegular r:id="rId1" w:fontKey="{459E25D3-6B63-4B2A-84ED-197292988282}"/>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2" w:fontKey="{6309476B-3495-4FED-9E4C-18C105E73080}"/>
  </w:font>
  <w:font w:name="Tahoma">
    <w:panose1 w:val="020B0604030504040204"/>
    <w:charset w:val="00"/>
    <w:family w:val="swiss"/>
    <w:pitch w:val="variable"/>
    <w:sig w:usb0="E1002EFF" w:usb1="C000605B" w:usb2="00000029" w:usb3="00000000" w:csb0="000101FF" w:csb1="00000000"/>
    <w:embedRegular r:id="rId3" w:fontKey="{4AC9E831-81C1-4F48-B2A9-90B37C612D34}"/>
  </w:font>
  <w:font w:name="Cambria Math">
    <w:panose1 w:val="02040503050406030204"/>
    <w:charset w:val="00"/>
    <w:family w:val="roman"/>
    <w:pitch w:val="variable"/>
    <w:sig w:usb0="E00006FF" w:usb1="420024FF" w:usb2="02000000" w:usb3="00000000" w:csb0="0000019F" w:csb1="00000000"/>
    <w:embedItalic r:id="rId4" w:fontKey="{D5C7A103-1527-43E6-844A-287278A58684}"/>
  </w:font>
  <w:font w:name="MS Gothic">
    <w:altName w:val="ＭＳ ゴシック"/>
    <w:panose1 w:val="020B0609070205080204"/>
    <w:charset w:val="80"/>
    <w:family w:val="modern"/>
    <w:pitch w:val="fixed"/>
    <w:sig w:usb0="E00002FF" w:usb1="6AC7FDFB" w:usb2="08000012" w:usb3="00000000" w:csb0="0002009F" w:csb1="00000000"/>
    <w:embedBold r:id="rId5" w:subsetted="1" w:fontKey="{DE24D86F-6DE6-4B1D-9210-5C908CB8324C}"/>
  </w:font>
  <w:font w:name="Segoe UI Symbol">
    <w:panose1 w:val="020B0502040204020203"/>
    <w:charset w:val="00"/>
    <w:family w:val="swiss"/>
    <w:pitch w:val="variable"/>
    <w:sig w:usb0="800001E3" w:usb1="1200FFEF" w:usb2="00040000" w:usb3="00000000" w:csb0="00000001" w:csb1="00000000"/>
    <w:embedRegular r:id="rId6" w:fontKey="{0DF4AF29-0F74-4967-A2DF-99B6BF8BECB1}"/>
    <w:embedBold r:id="rId7" w:fontKey="{C58DFC10-CCE0-4487-B258-7C6A5CCAAF0C}"/>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embedRegular r:id="rId8" w:fontKey="{D53782C2-EB11-460B-A0E4-6372092D20A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4E2282" w14:textId="0BCB7A8D" w:rsidR="008101CE" w:rsidRDefault="00A63322">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2B33E5">
      <w:rPr>
        <w:noProof/>
        <w:color w:val="000000"/>
      </w:rPr>
      <w:t>1</w:t>
    </w:r>
    <w:r>
      <w:rPr>
        <w:color w:val="000000"/>
      </w:rPr>
      <w:fldChar w:fldCharType="end"/>
    </w:r>
  </w:p>
  <w:p w14:paraId="434E2283" w14:textId="77777777" w:rsidR="008101CE" w:rsidRDefault="008101CE">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026DA8" w14:textId="77777777" w:rsidR="00A710B4" w:rsidRDefault="00A710B4">
      <w:pPr>
        <w:spacing w:line="240" w:lineRule="auto"/>
      </w:pPr>
      <w:r>
        <w:separator/>
      </w:r>
    </w:p>
  </w:footnote>
  <w:footnote w:type="continuationSeparator" w:id="0">
    <w:p w14:paraId="4322B311" w14:textId="77777777" w:rsidR="00A710B4" w:rsidRDefault="00A710B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F75FC"/>
    <w:multiLevelType w:val="multilevel"/>
    <w:tmpl w:val="40AA2192"/>
    <w:lvl w:ilvl="0">
      <w:start w:val="1"/>
      <w:numFmt w:val="decimal"/>
      <w:lvlText w:val="%1"/>
      <w:lvlJc w:val="left"/>
      <w:pPr>
        <w:ind w:left="400" w:hanging="400"/>
      </w:pPr>
    </w:lvl>
    <w:lvl w:ilvl="1">
      <w:start w:val="1"/>
      <w:numFmt w:val="decimal"/>
      <w:lvlText w:val="%1.%2"/>
      <w:lvlJc w:val="left"/>
      <w:pPr>
        <w:ind w:left="400" w:hanging="40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0048C5"/>
    <w:multiLevelType w:val="multilevel"/>
    <w:tmpl w:val="01B6F4C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70C20B2"/>
    <w:multiLevelType w:val="multilevel"/>
    <w:tmpl w:val="FE0A933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916B4A"/>
    <w:multiLevelType w:val="multilevel"/>
    <w:tmpl w:val="8F7E740C"/>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BD53302"/>
    <w:multiLevelType w:val="multilevel"/>
    <w:tmpl w:val="0B16CC0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2981E4A"/>
    <w:multiLevelType w:val="multilevel"/>
    <w:tmpl w:val="54128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73D3372C"/>
    <w:multiLevelType w:val="multilevel"/>
    <w:tmpl w:val="ACEA3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33359125">
    <w:abstractNumId w:val="6"/>
  </w:num>
  <w:num w:numId="2" w16cid:durableId="1259605695">
    <w:abstractNumId w:val="2"/>
  </w:num>
  <w:num w:numId="3" w16cid:durableId="1900049328">
    <w:abstractNumId w:val="21"/>
  </w:num>
  <w:num w:numId="4" w16cid:durableId="1982539226">
    <w:abstractNumId w:val="0"/>
  </w:num>
  <w:num w:numId="5" w16cid:durableId="2143618231">
    <w:abstractNumId w:val="15"/>
  </w:num>
  <w:num w:numId="6" w16cid:durableId="1157041170">
    <w:abstractNumId w:val="13"/>
  </w:num>
  <w:num w:numId="7" w16cid:durableId="898858967">
    <w:abstractNumId w:val="24"/>
  </w:num>
  <w:num w:numId="8" w16cid:durableId="1472097033">
    <w:abstractNumId w:val="4"/>
  </w:num>
  <w:num w:numId="9" w16cid:durableId="1253777995">
    <w:abstractNumId w:val="30"/>
  </w:num>
  <w:num w:numId="10" w16cid:durableId="597190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8951826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5947018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74731046">
    <w:abstractNumId w:val="5"/>
  </w:num>
  <w:num w:numId="14" w16cid:durableId="1975671109">
    <w:abstractNumId w:val="10"/>
  </w:num>
  <w:num w:numId="15" w16cid:durableId="2016836094">
    <w:abstractNumId w:val="11"/>
  </w:num>
  <w:num w:numId="16" w16cid:durableId="1452169587">
    <w:abstractNumId w:val="28"/>
  </w:num>
  <w:num w:numId="17" w16cid:durableId="415127355">
    <w:abstractNumId w:val="26"/>
  </w:num>
  <w:num w:numId="18" w16cid:durableId="2050714680">
    <w:abstractNumId w:val="27"/>
  </w:num>
  <w:num w:numId="19" w16cid:durableId="1956985912">
    <w:abstractNumId w:val="1"/>
  </w:num>
  <w:num w:numId="20" w16cid:durableId="1030641727">
    <w:abstractNumId w:val="8"/>
  </w:num>
  <w:num w:numId="21" w16cid:durableId="798845301">
    <w:abstractNumId w:val="9"/>
  </w:num>
  <w:num w:numId="22" w16cid:durableId="1578830298">
    <w:abstractNumId w:val="14"/>
  </w:num>
  <w:num w:numId="23" w16cid:durableId="1778527923">
    <w:abstractNumId w:val="17"/>
  </w:num>
  <w:num w:numId="24" w16cid:durableId="1516841447">
    <w:abstractNumId w:val="29"/>
  </w:num>
  <w:num w:numId="25" w16cid:durableId="418330767">
    <w:abstractNumId w:val="7"/>
  </w:num>
  <w:num w:numId="26" w16cid:durableId="2123111760">
    <w:abstractNumId w:val="18"/>
  </w:num>
  <w:num w:numId="27" w16cid:durableId="1473525500">
    <w:abstractNumId w:val="23"/>
  </w:num>
  <w:num w:numId="28" w16cid:durableId="435634513">
    <w:abstractNumId w:val="3"/>
  </w:num>
  <w:num w:numId="29" w16cid:durableId="787040939">
    <w:abstractNumId w:val="12"/>
  </w:num>
  <w:num w:numId="30" w16cid:durableId="1221789936">
    <w:abstractNumId w:val="16"/>
  </w:num>
  <w:num w:numId="31" w16cid:durableId="1254976625">
    <w:abstractNumId w:val="32"/>
  </w:num>
  <w:num w:numId="32" w16cid:durableId="1676612066">
    <w:abstractNumId w:val="22"/>
  </w:num>
  <w:num w:numId="33" w16cid:durableId="1344698488">
    <w:abstractNumId w:val="25"/>
  </w:num>
  <w:num w:numId="34" w16cid:durableId="47997669">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01CE"/>
    <w:rsid w:val="000D210C"/>
    <w:rsid w:val="00121981"/>
    <w:rsid w:val="00143746"/>
    <w:rsid w:val="001714EA"/>
    <w:rsid w:val="00172DE3"/>
    <w:rsid w:val="001B13A4"/>
    <w:rsid w:val="001F6C29"/>
    <w:rsid w:val="00250397"/>
    <w:rsid w:val="00273EEF"/>
    <w:rsid w:val="002B33E5"/>
    <w:rsid w:val="003B0AA8"/>
    <w:rsid w:val="003C022D"/>
    <w:rsid w:val="003E4651"/>
    <w:rsid w:val="003E6170"/>
    <w:rsid w:val="0040152A"/>
    <w:rsid w:val="00493AC6"/>
    <w:rsid w:val="004A1D55"/>
    <w:rsid w:val="004E5D11"/>
    <w:rsid w:val="0050020F"/>
    <w:rsid w:val="005479B2"/>
    <w:rsid w:val="00560EF3"/>
    <w:rsid w:val="00577CBC"/>
    <w:rsid w:val="005827DD"/>
    <w:rsid w:val="00592100"/>
    <w:rsid w:val="00616B4C"/>
    <w:rsid w:val="006448E9"/>
    <w:rsid w:val="0064615A"/>
    <w:rsid w:val="006752D4"/>
    <w:rsid w:val="00692AB4"/>
    <w:rsid w:val="006C5C5C"/>
    <w:rsid w:val="006C5D79"/>
    <w:rsid w:val="006D3F62"/>
    <w:rsid w:val="00786A2D"/>
    <w:rsid w:val="007A7110"/>
    <w:rsid w:val="008101CE"/>
    <w:rsid w:val="008847FB"/>
    <w:rsid w:val="008B1D24"/>
    <w:rsid w:val="009525D1"/>
    <w:rsid w:val="00995290"/>
    <w:rsid w:val="009A48D9"/>
    <w:rsid w:val="009C10F7"/>
    <w:rsid w:val="009D7A72"/>
    <w:rsid w:val="009E7377"/>
    <w:rsid w:val="00A36846"/>
    <w:rsid w:val="00A63322"/>
    <w:rsid w:val="00A710B4"/>
    <w:rsid w:val="00A912E1"/>
    <w:rsid w:val="00AA13D8"/>
    <w:rsid w:val="00AE5D10"/>
    <w:rsid w:val="00AF7B94"/>
    <w:rsid w:val="00C431CD"/>
    <w:rsid w:val="00CE50A0"/>
    <w:rsid w:val="00D63E8E"/>
    <w:rsid w:val="00E55A8E"/>
    <w:rsid w:val="00F119E2"/>
    <w:rsid w:val="00FD0BA1"/>
    <w:rsid w:val="00FD6FE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4E1F1C"/>
  <w15:docId w15:val="{8B830360-871B-47F7-96BE-E65206B2F5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pPr>
      <w:keepNext/>
      <w:keepLines/>
      <w:outlineLvl w:val="0"/>
    </w:pPr>
    <w:rPr>
      <w:rFonts w:ascii="Arial" w:eastAsia="Arial" w:hAnsi="Arial" w:cs="Arial"/>
      <w:b/>
      <w:bCs/>
      <w:sz w:val="28"/>
      <w:szCs w:val="28"/>
    </w:rPr>
  </w:style>
  <w:style w:type="paragraph" w:styleId="Heading2">
    <w:name w:val="heading 2"/>
    <w:basedOn w:val="Normal"/>
    <w:next w:val="Normal"/>
    <w:uiPriority w:val="9"/>
    <w:unhideWhenUsed/>
    <w:qFormat/>
    <w:pPr>
      <w:keepNext/>
      <w:keepLines/>
      <w:outlineLvl w:val="1"/>
    </w:pPr>
    <w:rPr>
      <w:rFonts w:ascii="Arial" w:eastAsia="Arial" w:hAnsi="Arial" w:cs="Arial"/>
      <w:b/>
      <w:bCs/>
    </w:rPr>
  </w:style>
  <w:style w:type="paragraph" w:styleId="Heading3">
    <w:name w:val="heading 3"/>
    <w:basedOn w:val="Normal"/>
    <w:next w:val="Normal"/>
    <w:uiPriority w:val="9"/>
    <w:unhideWhenUsed/>
    <w:qFormat/>
    <w:pPr>
      <w:keepNext/>
      <w:keepLines/>
      <w:outlineLvl w:val="2"/>
    </w:pPr>
    <w:rPr>
      <w:rFonts w:ascii="Arial" w:eastAsia="Arial" w:hAnsi="Arial" w:cs="Arial"/>
      <w:b/>
      <w:bCs/>
      <w:i/>
      <w:iCs/>
    </w:rPr>
  </w:style>
  <w:style w:type="paragraph" w:styleId="Heading4">
    <w:name w:val="heading 4"/>
    <w:basedOn w:val="Normal"/>
    <w:next w:val="Normal"/>
    <w:link w:val="Heading4Char"/>
    <w:uiPriority w:val="99"/>
    <w:unhideWhenUsed/>
    <w:qFormat/>
    <w:rsid w:val="00121981"/>
    <w:pPr>
      <w:jc w:val="center"/>
      <w:outlineLvl w:val="3"/>
    </w:pPr>
    <w:rPr>
      <w:rFonts w:ascii="Arial" w:eastAsia="Arial" w:hAnsi="Arial" w:cs="Arial"/>
      <w:b/>
      <w:bCs/>
    </w:rPr>
  </w:style>
  <w:style w:type="paragraph" w:styleId="Heading5">
    <w:name w:val="heading 5"/>
    <w:basedOn w:val="Heading4"/>
    <w:next w:val="Normal"/>
    <w:uiPriority w:val="9"/>
    <w:unhideWhenUsed/>
    <w:qFormat/>
    <w:rsid w:val="00121981"/>
    <w:pPr>
      <w:outlineLvl w:val="4"/>
    </w:p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jc w:val="center"/>
    </w:pPr>
    <w:rPr>
      <w:b/>
      <w:bCs/>
      <w:sz w:val="32"/>
      <w:szCs w:val="32"/>
    </w:rPr>
  </w:style>
  <w:style w:type="table" w:customStyle="1" w:styleId="TableNormal1">
    <w:name w:val="TableNormal"/>
    <w:tblPr>
      <w:tblCellMar>
        <w:top w:w="100" w:type="dxa"/>
        <w:left w:w="100" w:type="dxa"/>
        <w:bottom w:w="100" w:type="dxa"/>
        <w:right w:w="100" w:type="dxa"/>
      </w:tblCellMar>
    </w:tblPr>
  </w:style>
  <w:style w:type="paragraph" w:styleId="TOC1">
    <w:name w:val="toc 1"/>
    <w:basedOn w:val="Normal"/>
    <w:next w:val="Normal"/>
    <w:autoRedefine/>
    <w:uiPriority w:val="39"/>
    <w:unhideWhenUsed/>
    <w:rsid w:val="0008212C"/>
    <w:pPr>
      <w:spacing w:after="100"/>
    </w:pPr>
  </w:style>
  <w:style w:type="paragraph" w:styleId="TOC2">
    <w:name w:val="toc 2"/>
    <w:basedOn w:val="Normal"/>
    <w:next w:val="Normal"/>
    <w:autoRedefine/>
    <w:uiPriority w:val="39"/>
    <w:unhideWhenUsed/>
    <w:rsid w:val="0008212C"/>
    <w:pPr>
      <w:spacing w:after="100"/>
      <w:ind w:left="240"/>
    </w:pPr>
  </w:style>
  <w:style w:type="paragraph" w:styleId="TOC3">
    <w:name w:val="toc 3"/>
    <w:basedOn w:val="Normal"/>
    <w:next w:val="Normal"/>
    <w:autoRedefine/>
    <w:uiPriority w:val="39"/>
    <w:unhideWhenUsed/>
    <w:rsid w:val="0008212C"/>
    <w:pPr>
      <w:spacing w:after="100"/>
      <w:ind w:left="480"/>
    </w:pPr>
  </w:style>
  <w:style w:type="character" w:styleId="Hyperlink">
    <w:name w:val="Hyperlink"/>
    <w:basedOn w:val="DefaultParagraphFont"/>
    <w:uiPriority w:val="99"/>
    <w:unhideWhenUsed/>
    <w:rsid w:val="0008212C"/>
    <w:rPr>
      <w:color w:val="0000FF" w:themeColor="hyperlink"/>
      <w:u w:val="single"/>
    </w:rPr>
  </w:style>
  <w:style w:type="paragraph" w:styleId="ListParagraph">
    <w:name w:val="List Paragraph"/>
    <w:basedOn w:val="Normal"/>
    <w:uiPriority w:val="34"/>
    <w:qFormat/>
    <w:rsid w:val="007E0383"/>
    <w:pPr>
      <w:ind w:left="720"/>
      <w:contextualSpacing/>
    </w:pPr>
  </w:style>
  <w:style w:type="character" w:styleId="Strong">
    <w:name w:val="Strong"/>
    <w:basedOn w:val="DefaultParagraphFont"/>
    <w:uiPriority w:val="22"/>
    <w:qFormat/>
    <w:rsid w:val="0084664A"/>
    <w:rPr>
      <w:b/>
      <w:bCs/>
    </w:rPr>
  </w:style>
  <w:style w:type="table" w:styleId="TableGrid">
    <w:name w:val="Table Grid"/>
    <w:basedOn w:val="TableNormal"/>
    <w:uiPriority w:val="39"/>
    <w:rsid w:val="0084664A"/>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5586D"/>
    <w:pPr>
      <w:spacing w:before="100" w:beforeAutospacing="1" w:after="100" w:afterAutospacing="1" w:line="240" w:lineRule="auto"/>
      <w:jc w:val="left"/>
    </w:pPr>
    <w:rPr>
      <w:lang w:val="en-IN"/>
    </w:rPr>
  </w:style>
  <w:style w:type="paragraph" w:styleId="TOC4">
    <w:name w:val="toc 4"/>
    <w:basedOn w:val="Normal"/>
    <w:next w:val="Normal"/>
    <w:autoRedefine/>
    <w:uiPriority w:val="39"/>
    <w:unhideWhenUsed/>
    <w:rsid w:val="00DC08B1"/>
    <w:pPr>
      <w:spacing w:after="100" w:line="278" w:lineRule="auto"/>
      <w:ind w:left="720"/>
      <w:jc w:val="left"/>
    </w:pPr>
    <w:rPr>
      <w:rFonts w:asciiTheme="minorHAnsi" w:eastAsiaTheme="minorEastAsia" w:hAnsiTheme="minorHAnsi" w:cstheme="minorBidi"/>
      <w:kern w:val="2"/>
      <w:lang w:val="en-IN" w:eastAsia="en-GB"/>
    </w:rPr>
  </w:style>
  <w:style w:type="paragraph" w:styleId="TOC5">
    <w:name w:val="toc 5"/>
    <w:basedOn w:val="Normal"/>
    <w:next w:val="Normal"/>
    <w:autoRedefine/>
    <w:uiPriority w:val="39"/>
    <w:unhideWhenUsed/>
    <w:rsid w:val="00DC08B1"/>
    <w:pPr>
      <w:spacing w:after="100" w:line="278" w:lineRule="auto"/>
      <w:ind w:left="960"/>
      <w:jc w:val="left"/>
    </w:pPr>
    <w:rPr>
      <w:rFonts w:asciiTheme="minorHAnsi" w:eastAsiaTheme="minorEastAsia" w:hAnsiTheme="minorHAnsi" w:cstheme="minorBidi"/>
      <w:kern w:val="2"/>
      <w:lang w:val="en-IN" w:eastAsia="en-GB"/>
    </w:rPr>
  </w:style>
  <w:style w:type="paragraph" w:styleId="TOC6">
    <w:name w:val="toc 6"/>
    <w:basedOn w:val="Normal"/>
    <w:next w:val="Normal"/>
    <w:autoRedefine/>
    <w:uiPriority w:val="39"/>
    <w:unhideWhenUsed/>
    <w:rsid w:val="00DC08B1"/>
    <w:pPr>
      <w:spacing w:after="100" w:line="278" w:lineRule="auto"/>
      <w:ind w:left="1200"/>
      <w:jc w:val="left"/>
    </w:pPr>
    <w:rPr>
      <w:rFonts w:asciiTheme="minorHAnsi" w:eastAsiaTheme="minorEastAsia" w:hAnsiTheme="minorHAnsi" w:cstheme="minorBidi"/>
      <w:kern w:val="2"/>
      <w:lang w:val="en-IN" w:eastAsia="en-GB"/>
    </w:rPr>
  </w:style>
  <w:style w:type="paragraph" w:styleId="TOC7">
    <w:name w:val="toc 7"/>
    <w:basedOn w:val="Normal"/>
    <w:next w:val="Normal"/>
    <w:autoRedefine/>
    <w:uiPriority w:val="39"/>
    <w:unhideWhenUsed/>
    <w:rsid w:val="00DC08B1"/>
    <w:pPr>
      <w:spacing w:after="100" w:line="278" w:lineRule="auto"/>
      <w:ind w:left="1440"/>
      <w:jc w:val="left"/>
    </w:pPr>
    <w:rPr>
      <w:rFonts w:asciiTheme="minorHAnsi" w:eastAsiaTheme="minorEastAsia" w:hAnsiTheme="minorHAnsi" w:cstheme="minorBidi"/>
      <w:kern w:val="2"/>
      <w:lang w:val="en-IN" w:eastAsia="en-GB"/>
    </w:rPr>
  </w:style>
  <w:style w:type="paragraph" w:styleId="TOC8">
    <w:name w:val="toc 8"/>
    <w:basedOn w:val="Normal"/>
    <w:next w:val="Normal"/>
    <w:autoRedefine/>
    <w:uiPriority w:val="39"/>
    <w:unhideWhenUsed/>
    <w:rsid w:val="00DC08B1"/>
    <w:pPr>
      <w:spacing w:after="100" w:line="278" w:lineRule="auto"/>
      <w:ind w:left="1680"/>
      <w:jc w:val="left"/>
    </w:pPr>
    <w:rPr>
      <w:rFonts w:asciiTheme="minorHAnsi" w:eastAsiaTheme="minorEastAsia" w:hAnsiTheme="minorHAnsi" w:cstheme="minorBidi"/>
      <w:kern w:val="2"/>
      <w:lang w:val="en-IN" w:eastAsia="en-GB"/>
    </w:rPr>
  </w:style>
  <w:style w:type="paragraph" w:styleId="TOC9">
    <w:name w:val="toc 9"/>
    <w:basedOn w:val="Normal"/>
    <w:next w:val="Normal"/>
    <w:autoRedefine/>
    <w:uiPriority w:val="39"/>
    <w:unhideWhenUsed/>
    <w:rsid w:val="00DC08B1"/>
    <w:pPr>
      <w:spacing w:after="100" w:line="278" w:lineRule="auto"/>
      <w:ind w:left="1920"/>
      <w:jc w:val="left"/>
    </w:pPr>
    <w:rPr>
      <w:rFonts w:asciiTheme="minorHAnsi" w:eastAsiaTheme="minorEastAsia" w:hAnsiTheme="minorHAnsi" w:cstheme="minorBidi"/>
      <w:kern w:val="2"/>
      <w:lang w:val="en-IN" w:eastAsia="en-GB"/>
    </w:rPr>
  </w:style>
  <w:style w:type="character" w:styleId="UnresolvedMention">
    <w:name w:val="Unresolved Mention"/>
    <w:basedOn w:val="DefaultParagraphFont"/>
    <w:uiPriority w:val="99"/>
    <w:semiHidden/>
    <w:unhideWhenUsed/>
    <w:rsid w:val="00DC08B1"/>
    <w:rPr>
      <w:color w:val="605E5C"/>
      <w:shd w:val="clear" w:color="auto" w:fill="E1DFDD"/>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line="240" w:lineRule="auto"/>
    </w:pPr>
    <w:tblPr>
      <w:tblStyleRowBandSize w:val="1"/>
      <w:tblStyleColBandSize w:val="1"/>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paragraph" w:styleId="TableofFigures">
    <w:name w:val="table of figures"/>
    <w:basedOn w:val="Normal"/>
    <w:next w:val="Normal"/>
    <w:uiPriority w:val="99"/>
    <w:unhideWhenUsed/>
    <w:rsid w:val="00786A2D"/>
  </w:style>
  <w:style w:type="character" w:customStyle="1" w:styleId="Heading1Char">
    <w:name w:val="Heading 1 Char"/>
    <w:link w:val="Heading1"/>
    <w:uiPriority w:val="99"/>
    <w:rsid w:val="008B1D24"/>
    <w:rPr>
      <w:rFonts w:ascii="Arial" w:eastAsia="Arial" w:hAnsi="Arial" w:cs="Arial"/>
      <w:b/>
      <w:bCs/>
      <w:sz w:val="28"/>
      <w:szCs w:val="28"/>
    </w:rPr>
  </w:style>
  <w:style w:type="character" w:customStyle="1" w:styleId="Heading4Char">
    <w:name w:val="Heading 4 Char"/>
    <w:link w:val="Heading4"/>
    <w:uiPriority w:val="99"/>
    <w:rsid w:val="008B1D24"/>
    <w:rPr>
      <w:rFonts w:ascii="Arial" w:eastAsia="Arial" w:hAnsi="Arial" w:cs="Arial"/>
      <w:b/>
      <w:bCs/>
    </w:rPr>
  </w:style>
  <w:style w:type="paragraph" w:styleId="BodyText2">
    <w:name w:val="Body Text 2"/>
    <w:basedOn w:val="Normal"/>
    <w:link w:val="BodyText2Char"/>
    <w:uiPriority w:val="99"/>
    <w:rsid w:val="008B1D24"/>
    <w:pPr>
      <w:spacing w:line="240" w:lineRule="auto"/>
      <w:ind w:left="720" w:hanging="720"/>
      <w:jc w:val="left"/>
    </w:pPr>
    <w:rPr>
      <w:b/>
      <w:bCs/>
      <w:sz w:val="22"/>
      <w:szCs w:val="22"/>
      <w:lang w:eastAsia="en-US"/>
    </w:rPr>
  </w:style>
  <w:style w:type="character" w:customStyle="1" w:styleId="BodyText2Char">
    <w:name w:val="Body Text 2 Char"/>
    <w:basedOn w:val="DefaultParagraphFont"/>
    <w:link w:val="BodyText2"/>
    <w:uiPriority w:val="99"/>
    <w:rsid w:val="008B1D24"/>
    <w:rPr>
      <w:b/>
      <w:bCs/>
      <w:sz w:val="22"/>
      <w:szCs w:val="22"/>
      <w:lang w:eastAsia="en-US"/>
    </w:rPr>
  </w:style>
  <w:style w:type="paragraph" w:customStyle="1" w:styleId="deannah1">
    <w:name w:val="deannah1"/>
    <w:basedOn w:val="Normal"/>
    <w:uiPriority w:val="99"/>
    <w:rsid w:val="008B1D24"/>
    <w:pPr>
      <w:keepNext/>
      <w:spacing w:after="240" w:line="240" w:lineRule="auto"/>
      <w:jc w:val="left"/>
    </w:pPr>
    <w:rPr>
      <w:b/>
      <w:bCs/>
      <w:lang w:eastAsia="en-US"/>
    </w:rPr>
  </w:style>
  <w:style w:type="paragraph" w:styleId="BalloonText">
    <w:name w:val="Balloon Text"/>
    <w:basedOn w:val="Normal"/>
    <w:link w:val="BalloonTextChar"/>
    <w:uiPriority w:val="99"/>
    <w:semiHidden/>
    <w:rsid w:val="008B1D24"/>
    <w:pPr>
      <w:spacing w:line="240" w:lineRule="auto"/>
      <w:jc w:val="left"/>
    </w:pPr>
    <w:rPr>
      <w:rFonts w:ascii="Tahoma" w:hAnsi="Tahoma" w:cs="Tahoma"/>
      <w:sz w:val="16"/>
      <w:szCs w:val="16"/>
      <w:lang w:eastAsia="en-US"/>
    </w:rPr>
  </w:style>
  <w:style w:type="character" w:customStyle="1" w:styleId="BalloonTextChar">
    <w:name w:val="Balloon Text Char"/>
    <w:basedOn w:val="DefaultParagraphFont"/>
    <w:link w:val="BalloonText"/>
    <w:uiPriority w:val="99"/>
    <w:semiHidden/>
    <w:rsid w:val="008B1D24"/>
    <w:rPr>
      <w:rFonts w:ascii="Tahoma" w:hAnsi="Tahoma" w:cs="Tahoma"/>
      <w:sz w:val="16"/>
      <w:szCs w:val="16"/>
      <w:lang w:eastAsia="en-US"/>
    </w:rPr>
  </w:style>
  <w:style w:type="character" w:styleId="FollowedHyperlink">
    <w:name w:val="FollowedHyperlink"/>
    <w:uiPriority w:val="99"/>
    <w:semiHidden/>
    <w:rsid w:val="008B1D24"/>
    <w:rPr>
      <w:color w:val="800080"/>
      <w:u w:val="single"/>
    </w:rPr>
  </w:style>
  <w:style w:type="paragraph" w:styleId="Header">
    <w:name w:val="header"/>
    <w:basedOn w:val="Normal"/>
    <w:link w:val="HeaderChar"/>
    <w:uiPriority w:val="99"/>
    <w:semiHidden/>
    <w:rsid w:val="008B1D24"/>
    <w:pPr>
      <w:tabs>
        <w:tab w:val="center" w:pos="4513"/>
        <w:tab w:val="right" w:pos="9026"/>
      </w:tabs>
      <w:spacing w:line="240" w:lineRule="auto"/>
      <w:jc w:val="left"/>
    </w:pPr>
    <w:rPr>
      <w:sz w:val="20"/>
      <w:szCs w:val="20"/>
      <w:lang w:eastAsia="en-US"/>
    </w:rPr>
  </w:style>
  <w:style w:type="character" w:customStyle="1" w:styleId="HeaderChar">
    <w:name w:val="Header Char"/>
    <w:basedOn w:val="DefaultParagraphFont"/>
    <w:link w:val="Header"/>
    <w:uiPriority w:val="99"/>
    <w:semiHidden/>
    <w:rsid w:val="008B1D24"/>
    <w:rPr>
      <w:sz w:val="20"/>
      <w:szCs w:val="20"/>
      <w:lang w:eastAsia="en-US"/>
    </w:rPr>
  </w:style>
  <w:style w:type="paragraph" w:styleId="Footer">
    <w:name w:val="footer"/>
    <w:basedOn w:val="Normal"/>
    <w:link w:val="FooterChar"/>
    <w:uiPriority w:val="99"/>
    <w:rsid w:val="008B1D24"/>
    <w:pPr>
      <w:tabs>
        <w:tab w:val="center" w:pos="4513"/>
        <w:tab w:val="right" w:pos="9026"/>
      </w:tabs>
      <w:spacing w:line="240" w:lineRule="auto"/>
      <w:jc w:val="left"/>
    </w:pPr>
    <w:rPr>
      <w:sz w:val="20"/>
      <w:szCs w:val="20"/>
      <w:lang w:eastAsia="en-US"/>
    </w:rPr>
  </w:style>
  <w:style w:type="character" w:customStyle="1" w:styleId="FooterChar">
    <w:name w:val="Footer Char"/>
    <w:basedOn w:val="DefaultParagraphFont"/>
    <w:link w:val="Footer"/>
    <w:uiPriority w:val="99"/>
    <w:rsid w:val="008B1D24"/>
    <w:rPr>
      <w:sz w:val="20"/>
      <w:szCs w:val="20"/>
      <w:lang w:eastAsia="en-US"/>
    </w:rPr>
  </w:style>
  <w:style w:type="character" w:customStyle="1" w:styleId="Hyperlink1">
    <w:name w:val="Hyperlink1"/>
    <w:uiPriority w:val="99"/>
    <w:rsid w:val="008B1D24"/>
    <w:rPr>
      <w:color w:val="535353"/>
      <w:u w:val="single"/>
      <w:effect w:val="none"/>
    </w:rPr>
  </w:style>
  <w:style w:type="paragraph" w:customStyle="1" w:styleId="NormalWeb1">
    <w:name w:val="Normal (Web)1"/>
    <w:basedOn w:val="Normal"/>
    <w:uiPriority w:val="99"/>
    <w:rsid w:val="008B1D24"/>
    <w:pPr>
      <w:spacing w:before="100" w:beforeAutospacing="1" w:after="300" w:line="240" w:lineRule="auto"/>
      <w:jc w:val="left"/>
    </w:pPr>
    <w:rPr>
      <w:lang w:eastAsia="en-GB"/>
    </w:rPr>
  </w:style>
  <w:style w:type="character" w:styleId="PageNumber">
    <w:name w:val="page number"/>
    <w:basedOn w:val="DefaultParagraphFont"/>
    <w:uiPriority w:val="99"/>
    <w:rsid w:val="008B1D24"/>
  </w:style>
  <w:style w:type="character" w:styleId="CommentReference">
    <w:name w:val="annotation reference"/>
    <w:uiPriority w:val="99"/>
    <w:semiHidden/>
    <w:unhideWhenUsed/>
    <w:rsid w:val="008B1D24"/>
    <w:rPr>
      <w:sz w:val="16"/>
      <w:szCs w:val="16"/>
    </w:rPr>
  </w:style>
  <w:style w:type="paragraph" w:styleId="CommentText">
    <w:name w:val="annotation text"/>
    <w:basedOn w:val="Normal"/>
    <w:link w:val="CommentTextChar"/>
    <w:uiPriority w:val="99"/>
    <w:semiHidden/>
    <w:unhideWhenUsed/>
    <w:rsid w:val="008B1D24"/>
    <w:pPr>
      <w:spacing w:line="240" w:lineRule="auto"/>
      <w:jc w:val="left"/>
    </w:pPr>
    <w:rPr>
      <w:sz w:val="20"/>
      <w:szCs w:val="20"/>
      <w:lang w:eastAsia="en-US"/>
    </w:rPr>
  </w:style>
  <w:style w:type="character" w:customStyle="1" w:styleId="CommentTextChar">
    <w:name w:val="Comment Text Char"/>
    <w:basedOn w:val="DefaultParagraphFont"/>
    <w:link w:val="CommentText"/>
    <w:uiPriority w:val="99"/>
    <w:semiHidden/>
    <w:rsid w:val="008B1D24"/>
    <w:rPr>
      <w:sz w:val="20"/>
      <w:szCs w:val="20"/>
      <w:lang w:eastAsia="en-US"/>
    </w:rPr>
  </w:style>
  <w:style w:type="paragraph" w:styleId="CommentSubject">
    <w:name w:val="annotation subject"/>
    <w:basedOn w:val="CommentText"/>
    <w:next w:val="CommentText"/>
    <w:link w:val="CommentSubjectChar"/>
    <w:uiPriority w:val="99"/>
    <w:semiHidden/>
    <w:unhideWhenUsed/>
    <w:rsid w:val="008B1D24"/>
    <w:rPr>
      <w:b/>
      <w:bCs/>
    </w:rPr>
  </w:style>
  <w:style w:type="character" w:customStyle="1" w:styleId="CommentSubjectChar">
    <w:name w:val="Comment Subject Char"/>
    <w:basedOn w:val="CommentTextChar"/>
    <w:link w:val="CommentSubject"/>
    <w:uiPriority w:val="99"/>
    <w:semiHidden/>
    <w:rsid w:val="008B1D24"/>
    <w:rPr>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researchgate.net/profile/Shylet-Chivanga-2/publication/392095021_JOURNAL_OF_CRITICAL_REVIEWS_BACK_TO_BASICS_QUALITATIVE_RESEARCH_METHODOLOGY_FOR_BEGINNERS/links/68345451d1054b0207f4c63d/JOURNAL-OF-CRITICAL-REVIEWS-BACK-TO-BASICS-QUALITATIVE-RESEARCH-METHODOLOGY-FOR-BEGINNERS.pdf" TargetMode="External"/><Relationship Id="rId117" Type="http://schemas.openxmlformats.org/officeDocument/2006/relationships/hyperlink" Target="https://www.researchgate.net/profile/Anita-Yanney-2/publication/392512307_Cross-border_financial_regulation_and_its_influence_on_multinational_business_operations_tax_structures_and_investment_flows/links/684612918a76251f22ec5219/Cross-border-financial-regulation-and-its-influence-on-multinational-business-operations-tax-structures-and-investment-flows.pdf" TargetMode="External"/><Relationship Id="rId21" Type="http://schemas.openxmlformats.org/officeDocument/2006/relationships/hyperlink" Target="https://www.emerald.com/cafr/article/26/1/76/1237639" TargetMode="External"/><Relationship Id="rId42" Type="http://schemas.openxmlformats.org/officeDocument/2006/relationships/hyperlink" Target="https://www.emerald.com/jaee/article/12/1/52/202990" TargetMode="External"/><Relationship Id="rId47" Type="http://schemas.openxmlformats.org/officeDocument/2006/relationships/hyperlink" Target="https://link.springer.com/content/pdf/10.1007/978-981-19-5441-2.pdf" TargetMode="External"/><Relationship Id="rId63" Type="http://schemas.openxmlformats.org/officeDocument/2006/relationships/hyperlink" Target="https://www.emerald.com/jaar/article/doi/10.1108/JAAR-07-2025-0350/1358717" TargetMode="External"/><Relationship Id="rId68" Type="http://schemas.openxmlformats.org/officeDocument/2006/relationships/hyperlink" Target="https://papers.ssrn.com/sol3/papers.cfm?abstract_id=5121163" TargetMode="External"/><Relationship Id="rId84" Type="http://schemas.openxmlformats.org/officeDocument/2006/relationships/hyperlink" Target="https://www.tandfonline.com/doi/abs/10.1080/14783363.2019.1652586" TargetMode="External"/><Relationship Id="rId89" Type="http://schemas.openxmlformats.org/officeDocument/2006/relationships/hyperlink" Target="https://papers.ssrn.com/sol3/papers.cfm?abstract_id=5313058" TargetMode="External"/><Relationship Id="rId112" Type="http://schemas.openxmlformats.org/officeDocument/2006/relationships/hyperlink" Target="https://www.academia.edu/download/69865110/the_intellectual_impact_of_ifrs_no_15_revenue_from_contracts_with_customers_on_limiting_the_profit_management_in_jordani.pdf" TargetMode="External"/><Relationship Id="rId16" Type="http://schemas.openxmlformats.org/officeDocument/2006/relationships/hyperlink" Target="https://www.academia.edu/download/89975541/jgrv11i2art7.pdf" TargetMode="External"/><Relationship Id="rId107" Type="http://schemas.openxmlformats.org/officeDocument/2006/relationships/hyperlink" Target="https://www.tandfonline.com/doi/abs/10.1080/23322039.2023.2173125" TargetMode="External"/><Relationship Id="rId11" Type="http://schemas.openxmlformats.org/officeDocument/2006/relationships/image" Target="media/image3.png"/><Relationship Id="rId32" Type="http://schemas.openxmlformats.org/officeDocument/2006/relationships/hyperlink" Target="https://www.tandfonline.com/doi/abs/10.1080/13645579.2024.2357558" TargetMode="External"/><Relationship Id="rId37" Type="http://schemas.openxmlformats.org/officeDocument/2006/relationships/hyperlink" Target="http://advancesinresearch.id/index.php/AAAR/article/view/169" TargetMode="External"/><Relationship Id="rId53" Type="http://schemas.openxmlformats.org/officeDocument/2006/relationships/hyperlink" Target="https://dspace.bracu.ac.bd/items/cd8eb2c1-a529-4565-a467-46d128f5f17c" TargetMode="External"/><Relationship Id="rId58" Type="http://schemas.openxmlformats.org/officeDocument/2006/relationships/hyperlink" Target="http://verjournal.com/index.php/ver/article/view/532" TargetMode="External"/><Relationship Id="rId74" Type="http://schemas.openxmlformats.org/officeDocument/2006/relationships/hyperlink" Target="https://www.tandfonline.com/doi/abs/10.1080/23311975.2022.2148869" TargetMode="External"/><Relationship Id="rId79" Type="http://schemas.openxmlformats.org/officeDocument/2006/relationships/hyperlink" Target="https://gaspublishers.com/wp-content/uploads/2025/08/The-Role-of-Earnings-Management-in-Creative-Accounting-A-Study-of-Motivations-Techniques-and-Consequences.pdf" TargetMode="External"/><Relationship Id="rId102" Type="http://schemas.openxmlformats.org/officeDocument/2006/relationships/hyperlink" Target="https://www.nature.com/articles/s41746-023-00773-3" TargetMode="External"/><Relationship Id="rId12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28" Type="http://schemas.openxmlformats.org/officeDocument/2006/relationships/theme" Target="theme/theme1.xml"/><Relationship Id="rId5" Type="http://schemas.openxmlformats.org/officeDocument/2006/relationships/settings" Target="settings.xml"/><Relationship Id="rId90" Type="http://schemas.openxmlformats.org/officeDocument/2006/relationships/hyperlink" Target="https://www.pwc.com/vn/en/services/assurance/ifrs/ifrs-15.html" TargetMode="External"/><Relationship Id="rId95" Type="http://schemas.openxmlformats.org/officeDocument/2006/relationships/hyperlink" Target="https://journals.sagepub.com/doi/abs/10.1177/01634437231191353" TargetMode="External"/><Relationship Id="rId22" Type="http://schemas.openxmlformats.org/officeDocument/2006/relationships/hyperlink" Target="http://www.ijpamed.eu/index.php/journal/article/view/135" TargetMode="External"/><Relationship Id="rId27" Type="http://schemas.openxmlformats.org/officeDocument/2006/relationships/hyperlink" Target="https://compliancepodcastnetwork.net/cosos-corporate-governance-framework-component-4-people/" TargetMode="External"/><Relationship Id="rId43" Type="http://schemas.openxmlformats.org/officeDocument/2006/relationships/hyperlink" Target="https://www.bmfopen.com/index.php/bmfopen/article/view/154" TargetMode="External"/><Relationship Id="rId48" Type="http://schemas.openxmlformats.org/officeDocument/2006/relationships/hyperlink" Target="https://wp.ffu.vse.cz/artkey/wps-202201-0003.php" TargetMode="External"/><Relationship Id="rId64" Type="http://schemas.openxmlformats.org/officeDocument/2006/relationships/hyperlink" Target="https://onlinelibrary.wiley.com/doi/abs/10.1111/joes.12705" TargetMode="External"/><Relationship Id="rId69" Type="http://schemas.openxmlformats.org/officeDocument/2006/relationships/hyperlink" Target="https://scholarsarchive.byu.edu/cgi/viewcontent.cgi?article=9436&amp;context=facpub" TargetMode="External"/><Relationship Id="rId113" Type="http://schemas.openxmlformats.org/officeDocument/2006/relationships/hyperlink" Target="https://www.goldenratio.id/index.php/grsse/article/view/405" TargetMode="External"/><Relationship Id="rId118" Type="http://schemas.openxmlformats.org/officeDocument/2006/relationships/hyperlink" Target="https://link.springer.com/article/10.1007/s11156-021-00991-4" TargetMode="External"/><Relationship Id="rId80" Type="http://schemas.openxmlformats.org/officeDocument/2006/relationships/hyperlink" Target="https://www.fujafr.fudutsinma.edu.ng/index.php/fujafr/article/view/329" TargetMode="External"/><Relationship Id="rId85" Type="http://schemas.openxmlformats.org/officeDocument/2006/relationships/hyperlink" Target="https://gupea.ub.gu.se/items/8fe38952-2bb1-4b10-a3dd-538b97084a65" TargetMode="External"/><Relationship Id="rId12" Type="http://schemas.openxmlformats.org/officeDocument/2006/relationships/image" Target="media/image4.png"/><Relationship Id="rId17" Type="http://schemas.openxmlformats.org/officeDocument/2006/relationships/hyperlink" Target="https://www.researchgate.net/profile/Friday-Onum/publication/395058704_Accounting_for_rewards_aggregators_under_ASC_606IFRS_15_Performance_obligations_consideration_payable_to_customers_and_automated_liability_accruals_at_payments_scale/links/68b59e937984e374aceccf8e/Accounting-for-rewards-aggregators-under-ASC-606-IFRS-15-Performance-obligations-consideration-payable-to-customers-and-automated-liability-accruals-at-payments-scale.pdf" TargetMode="External"/><Relationship Id="rId33" Type="http://schemas.openxmlformats.org/officeDocument/2006/relationships/hyperlink" Target="https://ijeresm.com/84311-2/" TargetMode="External"/><Relationship Id="rId38" Type="http://schemas.openxmlformats.org/officeDocument/2006/relationships/hyperlink" Target="https://dspace.bracu.ac.bd/xmlui/handle/10361/27230" TargetMode="External"/><Relationship Id="rId59" Type="http://schemas.openxmlformats.org/officeDocument/2006/relationships/hyperlink" Target="https://link.springer.com/article/10.1057/s41310-022-00144-6" TargetMode="External"/><Relationship Id="rId103" Type="http://schemas.openxmlformats.org/officeDocument/2006/relationships/hyperlink" Target="https://papers.ssrn.com/sol3/papers.cfm?abstract_id=4125109" TargetMode="External"/><Relationship Id="rId108" Type="http://schemas.openxmlformats.org/officeDocument/2006/relationships/hyperlink" Target="https://books.google.com/books?hl=en&amp;lr=&amp;id=tWP4EAAAQBAJ&amp;oi=fnd&amp;pg=PP1&amp;dq=research+methodology&amp;ots=WjX8dYha3a&amp;sig=GBXsVcqAEyBAJ8EY4lhOzV84IZk" TargetMode="External"/><Relationship Id="rId124" Type="http://schemas.openxmlformats.org/officeDocument/2006/relationships/hyperlink" Target="https://www.uwtsd.ac.uk/research/research-ethics/" TargetMode="External"/><Relationship Id="rId54" Type="http://schemas.openxmlformats.org/officeDocument/2006/relationships/hyperlink" Target="https://onlinelibrary.wiley.com/doi/abs/10.1111/jbfa.12529" TargetMode="External"/><Relationship Id="rId70" Type="http://schemas.openxmlformats.org/officeDocument/2006/relationships/hyperlink" Target="https://papers.ssrn.com/sol3/papers.cfm?abstract_id=5689383" TargetMode="External"/><Relationship Id="rId75" Type="http://schemas.openxmlformats.org/officeDocument/2006/relationships/hyperlink" Target="https://www.ocadogroup.com/investors/results-and-presentations/ocado-group-full-year-results-2025" TargetMode="External"/><Relationship Id="rId91" Type="http://schemas.openxmlformats.org/officeDocument/2006/relationships/hyperlink" Target="https://www.tandfonline.com/doi/abs/10.1080/01559982.2023.2196045" TargetMode="External"/><Relationship Id="rId96" Type="http://schemas.openxmlformats.org/officeDocument/2006/relationships/hyperlink" Target="https://ir.uitm.edu.my/id/eprint/113517/" TargetMode="Externa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https://www.sciencedirect.com/science/article/pii/S0890838921000627" TargetMode="External"/><Relationship Id="rId28" Type="http://schemas.openxmlformats.org/officeDocument/2006/relationships/hyperlink" Target="https://www.tandfonline.com/doi/abs/10.1080/16081625.2018.1540938" TargetMode="External"/><Relationship Id="rId49" Type="http://schemas.openxmlformats.org/officeDocument/2006/relationships/hyperlink" Target="https://irek.ase.md/xmlui/handle/123456789/3621" TargetMode="External"/><Relationship Id="rId114" Type="http://schemas.openxmlformats.org/officeDocument/2006/relationships/hyperlink" Target="https://www.researchgate.net/profile/Kanokwan-Uthongsap/publication/394385699_Digital_Capability_Digital_Marketing_Influence_as_the_Mediators_of_Digital_Entrepreneurship_and_Online_Entrepreneur_Performance/links/689c3754495bc343ed4ac851/Digital-Capability-Digital-Marketing-Influence-as-the-Mediators-of-Digital-Entrepreneurship-and-Online-Entrepreneur-Performance.pdf" TargetMode="External"/><Relationship Id="rId119" Type="http://schemas.openxmlformats.org/officeDocument/2006/relationships/hyperlink" Target="https://papers.ssrn.com/sol3/papers.cfm?abstract_id=6391978" TargetMode="External"/><Relationship Id="rId44" Type="http://schemas.openxmlformats.org/officeDocument/2006/relationships/hyperlink" Target="https://onlinelibrary.wiley.com/doi/abs/10.1111/1911-3846.12739" TargetMode="External"/><Relationship Id="rId60" Type="http://schemas.openxmlformats.org/officeDocument/2006/relationships/hyperlink" Target="https://jurnalakuntansi.petra.ac.id/index.php/aku/article/view/25045" TargetMode="External"/><Relationship Id="rId65" Type="http://schemas.openxmlformats.org/officeDocument/2006/relationships/hyperlink" Target="https://papers.ssrn.com/sol3/papers.cfm?abstract_id=6304619" TargetMode="External"/><Relationship Id="rId81" Type="http://schemas.openxmlformats.org/officeDocument/2006/relationships/hyperlink" Target="https://journal.qubahan.com/index.php/qaj/article/view/970" TargetMode="External"/><Relationship Id="rId86" Type="http://schemas.openxmlformats.org/officeDocument/2006/relationships/hyperlink" Target="https://scielo.senescyt.gob.ec/pdf/rep/n38/2477-9075-rep-38-00001.pdf" TargetMode="External"/><Relationship Id="rId13" Type="http://schemas.openxmlformats.org/officeDocument/2006/relationships/hyperlink" Target="https://www.worldscientific.com/doi/abs/10.1142/S1094406023500099" TargetMode="External"/><Relationship Id="rId18" Type="http://schemas.openxmlformats.org/officeDocument/2006/relationships/hyperlink" Target="https://www.cell.com/heliyon/fulltext/S2405-8440(24)14257-0" TargetMode="External"/><Relationship Id="rId39" Type="http://schemas.openxmlformats.org/officeDocument/2006/relationships/hyperlink" Target="http://www.ejournal.stitpn.ac.id/index.php/manazhim/article/download/903/760" TargetMode="External"/><Relationship Id="rId109" Type="http://schemas.openxmlformats.org/officeDocument/2006/relationships/hyperlink" Target="https://papers.ssrn.com/sol3/papers.cfm?abstract_id=4849785" TargetMode="External"/><Relationship Id="rId34" Type="http://schemas.openxmlformats.org/officeDocument/2006/relationships/hyperlink" Target="https://amberton.edu/wp-content/uploads/2026/04/RGS6035_E1_Summer2026.pdf" TargetMode="External"/><Relationship Id="rId50" Type="http://schemas.openxmlformats.org/officeDocument/2006/relationships/hyperlink" Target="https://www.neliti.com/publications/430154/positive-accounting-theory-a-critical-evaluation" TargetMode="External"/><Relationship Id="rId55" Type="http://schemas.openxmlformats.org/officeDocument/2006/relationships/hyperlink" Target="https://hrcak.srce.hr/file/434636" TargetMode="External"/><Relationship Id="rId76" Type="http://schemas.openxmlformats.org/officeDocument/2006/relationships/hyperlink" Target="https://ufs.emnuvens.com.br/revtee/article/view/15614" TargetMode="External"/><Relationship Id="rId97" Type="http://schemas.openxmlformats.org/officeDocument/2006/relationships/hyperlink" Target="https://repository.paramadina.ac.id/1413/1/A_FINiCAREProceeding2023COVERED_compressed.pdf" TargetMode="External"/><Relationship Id="rId104" Type="http://schemas.openxmlformats.org/officeDocument/2006/relationships/hyperlink" Target="https://cfuc.vse.cz/contents/cfu/2025/02.pdf" TargetMode="External"/><Relationship Id="rId120" Type="http://schemas.openxmlformats.org/officeDocument/2006/relationships/hyperlink" Target="https://journals.sagepub.com/doi/abs/10.1177/1329878X221134207" TargetMode="External"/><Relationship Id="rId125" Type="http://schemas.openxmlformats.org/officeDocument/2006/relationships/image" Target="media/image5.png"/><Relationship Id="rId7" Type="http://schemas.openxmlformats.org/officeDocument/2006/relationships/footnotes" Target="footnotes.xml"/><Relationship Id="rId71" Type="http://schemas.openxmlformats.org/officeDocument/2006/relationships/hyperlink" Target="https://publishing.globalcsrc.org/ojs/index.php/sbsee/article/download/3393/1877" TargetMode="External"/><Relationship Id="rId92" Type="http://schemas.openxmlformats.org/officeDocument/2006/relationships/hyperlink" Target="https://lutpub.lut.fi/handle/10024/169440" TargetMode="External"/><Relationship Id="rId2" Type="http://schemas.openxmlformats.org/officeDocument/2006/relationships/customXml" Target="../customXml/item2.xml"/><Relationship Id="rId29" Type="http://schemas.openxmlformats.org/officeDocument/2006/relationships/hyperlink" Target="https://www.researchgate.net/profile/Tariq-Darabee/publication/387625866_The_Impact_of_Implementing_IFRS_15_on_Earnings_Quality-Evidence_from_Palestinian-Listed_Corporations/links/677d086cc1b013546514d0ac/The-Impact-of-Implementing-IFRS-15-on-Earnings-Quality-Evidence-from-Palestinian-Listed-Corporations.pdf" TargetMode="External"/><Relationship Id="rId24" Type="http://schemas.openxmlformats.org/officeDocument/2006/relationships/hyperlink" Target="https://www.worldscientific.com/doi/abs/10.1142/s1094406021500098" TargetMode="External"/><Relationship Id="rId40" Type="http://schemas.openxmlformats.org/officeDocument/2006/relationships/hyperlink" Target="https://www.tandfonline.com/doi/abs/10.1080/23311975.2022.2141092" TargetMode="External"/><Relationship Id="rId45" Type="http://schemas.openxmlformats.org/officeDocument/2006/relationships/hyperlink" Target="https://journals.sagepub.com/doi/abs/10.1177/14648849231174059" TargetMode="External"/><Relationship Id="rId66" Type="http://schemas.openxmlformats.org/officeDocument/2006/relationships/hyperlink" Target="https://reference-global.com/article/10.22367/jem.2021.43.18" TargetMode="External"/><Relationship Id="rId87" Type="http://schemas.openxmlformats.org/officeDocument/2006/relationships/hyperlink" Target="https://search.informit.org/doi/abs/10.3316/informit.834719864585634" TargetMode="External"/><Relationship Id="rId110" Type="http://schemas.openxmlformats.org/officeDocument/2006/relationships/hyperlink" Target="https://link.springer.com/article/10.1007/s11573-023-01162-8" TargetMode="External"/><Relationship Id="rId115" Type="http://schemas.openxmlformats.org/officeDocument/2006/relationships/hyperlink" Target="https://www.tandfonline.com/doi/abs/10.1080/09649069.2025.2530876" TargetMode="External"/><Relationship Id="rId61" Type="http://schemas.openxmlformats.org/officeDocument/2006/relationships/hyperlink" Target="https://onlinelibrary.wiley.com/doi/abs/10.1111/jbfa.12494" TargetMode="External"/><Relationship Id="rId82" Type="http://schemas.openxmlformats.org/officeDocument/2006/relationships/hyperlink" Target="https://www.emerald.com/ijmf/article/18/1/75/304946" TargetMode="External"/><Relationship Id="rId19" Type="http://schemas.openxmlformats.org/officeDocument/2006/relationships/hyperlink" Target="https://theses.hal.science/tel-04797598/" TargetMode="External"/><Relationship Id="rId14" Type="http://schemas.openxmlformats.org/officeDocument/2006/relationships/hyperlink" Target="https://www.tandfonline.com/doi/abs/10.1080/23311975.2023.2194088" TargetMode="External"/><Relationship Id="rId30" Type="http://schemas.openxmlformats.org/officeDocument/2006/relationships/hyperlink" Target="https://digitalcommons.georgefox.edu/dbadmin/30/" TargetMode="External"/><Relationship Id="rId35" Type="http://schemas.openxmlformats.org/officeDocument/2006/relationships/hyperlink" Target="https://www.virtual-economics.eu/index.php/VE/article/view/145" TargetMode="External"/><Relationship Id="rId56" Type="http://schemas.openxmlformats.org/officeDocument/2006/relationships/hyperlink" Target="https://assets.kpmg.com/content/dam/kpmgsites/be/pdf/IFRS-15-isg-handbook-revenue-update.pdf.coredownload.inline.pdf" TargetMode="External"/><Relationship Id="rId77" Type="http://schemas.openxmlformats.org/officeDocument/2006/relationships/hyperlink" Target="https://www.academia.edu/download/91219123/UJAF3-12224228.pdf" TargetMode="External"/><Relationship Id="rId100" Type="http://schemas.openxmlformats.org/officeDocument/2006/relationships/hyperlink" Target="https://paperpal.com/blog/academic-writing-guides/what-is-research-methodology" TargetMode="External"/><Relationship Id="rId105" Type="http://schemas.openxmlformats.org/officeDocument/2006/relationships/hyperlink" Target="https://www.academia.edu/download/95768241/1.pdf" TargetMode="External"/><Relationship Id="rId126"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hyperlink" Target="https://journals.gen.tr/index.php/jame/article/view/2481" TargetMode="External"/><Relationship Id="rId72" Type="http://schemas.openxmlformats.org/officeDocument/2006/relationships/hyperlink" Target="https://pubs.aip.org/aip/acp/article-abstract/2714/1/020030/2889730" TargetMode="External"/><Relationship Id="rId93" Type="http://schemas.openxmlformats.org/officeDocument/2006/relationships/hyperlink" Target="https://link.springer.com/article/10.1007/s11156-024-01246-8" TargetMode="External"/><Relationship Id="rId98" Type="http://schemas.openxmlformats.org/officeDocument/2006/relationships/hyperlink" Target="http://repository.mediapenerbitindonesia.com/750/" TargetMode="External"/><Relationship Id="rId121" Type="http://schemas.openxmlformats.org/officeDocument/2006/relationships/hyperlink" Target="https://ztr.skwp.pl/seo/article/536061/en" TargetMode="External"/><Relationship Id="rId3" Type="http://schemas.openxmlformats.org/officeDocument/2006/relationships/numbering" Target="numbering.xml"/><Relationship Id="rId25" Type="http://schemas.openxmlformats.org/officeDocument/2006/relationships/hyperlink" Target="https://journals.sagepub.com/doi/abs/10.1177/16094069231180160" TargetMode="External"/><Relationship Id="rId46" Type="http://schemas.openxmlformats.org/officeDocument/2006/relationships/hyperlink" Target="https://www.emerald.com/mf/article/51/2/280/1242843" TargetMode="External"/><Relationship Id="rId67" Type="http://schemas.openxmlformats.org/officeDocument/2006/relationships/hyperlink" Target="https://www.nature.com/articles/s41599-026-07367-w" TargetMode="External"/><Relationship Id="rId116" Type="http://schemas.openxmlformats.org/officeDocument/2006/relationships/hyperlink" Target="https://papers.ssrn.com/sol3/papers.cfm?abstract_id=5216585" TargetMode="External"/><Relationship Id="rId20" Type="http://schemas.openxmlformats.org/officeDocument/2006/relationships/hyperlink" Target="https://www.researchgate.net/profile/Oemer-Sezai-Aykac/publication/397806489_Online_Retail_Marketing_Practice_Technology_Operations_and_Globalization/links/692cb1bce889e65e796aebcd/Online-Retail-Marketing-Practice-Technology-Operations-and-Globalization.pdf" TargetMode="External"/><Relationship Id="rId41" Type="http://schemas.openxmlformats.org/officeDocument/2006/relationships/hyperlink" Target="https://www.academia.edu/download/122341245/SJET_132_91_103c_published_paper.pdf" TargetMode="External"/><Relationship Id="rId62" Type="http://schemas.openxmlformats.org/officeDocument/2006/relationships/hyperlink" Target="https://www.ceeol.com/search/article-detail?id=1354791" TargetMode="External"/><Relationship Id="rId83" Type="http://schemas.openxmlformats.org/officeDocument/2006/relationships/hyperlink" Target="https://www.emerald.com/jeas/article/39/2/354/195182" TargetMode="External"/><Relationship Id="rId88" Type="http://schemas.openxmlformats.org/officeDocument/2006/relationships/hyperlink" Target="https://www.sciencedirect.com/science/article/pii/S1877050921016549" TargetMode="External"/><Relationship Id="rId111" Type="http://schemas.openxmlformats.org/officeDocument/2006/relationships/hyperlink" Target="https://www.tandfonline.com/doi/abs/10.1080/0960085X.2024.2311137" TargetMode="External"/><Relationship Id="rId15" Type="http://schemas.openxmlformats.org/officeDocument/2006/relationships/hyperlink" Target="https://dspace.nehu.ac.in/bitstreams/187e20ea-e290-48ad-89a7-7b082b30e160/download" TargetMode="External"/><Relationship Id="rId36" Type="http://schemas.openxmlformats.org/officeDocument/2006/relationships/hyperlink" Target="https://iopscience.iop.org/article/10.1088/1742-6596/1743/1/012013/meta" TargetMode="External"/><Relationship Id="rId57" Type="http://schemas.openxmlformats.org/officeDocument/2006/relationships/hyperlink" Target="https://books.google.com/books?hl=en&amp;lr=&amp;id=dMrHEAAAQBAJ&amp;oi=fnd&amp;pg=PA1&amp;dq=research+methodology&amp;ots=Bq1ENx19Vx&amp;sig=p3O_92hjH2rrRfRgvoVR9i75HOY" TargetMode="External"/><Relationship Id="rId106" Type="http://schemas.openxmlformats.org/officeDocument/2006/relationships/hyperlink" Target="https://acopen.umsida.ac.id/index.php/acopen/article/view/13215" TargetMode="External"/><Relationship Id="rId127" Type="http://schemas.openxmlformats.org/officeDocument/2006/relationships/fontTable" Target="fontTable.xml"/><Relationship Id="rId10" Type="http://schemas.openxmlformats.org/officeDocument/2006/relationships/image" Target="media/image2.png"/><Relationship Id="rId31" Type="http://schemas.openxmlformats.org/officeDocument/2006/relationships/hyperlink" Target="https://journals.sagepub.com/doi/abs/10.1177/14648849221077749" TargetMode="External"/><Relationship Id="rId52" Type="http://schemas.openxmlformats.org/officeDocument/2006/relationships/hyperlink" Target="https://mbajournal.ir/index.php/IJBME/article/view/89" TargetMode="External"/><Relationship Id="rId73" Type="http://schemas.openxmlformats.org/officeDocument/2006/relationships/hyperlink" Target="https://stec.univ-ovidius.ro/html/anale/ENG/2025i2/Sections/Section%205/12.pdf" TargetMode="External"/><Relationship Id="rId78" Type="http://schemas.openxmlformats.org/officeDocument/2006/relationships/hyperlink" Target="https://onlinelibrary.wiley.com/doi/pdf/10.1111/acfi.12978" TargetMode="External"/><Relationship Id="rId94" Type="http://schemas.openxmlformats.org/officeDocument/2006/relationships/hyperlink" Target="https://www.emerald.com/ajeb/article/8/2/267/1235785" TargetMode="External"/><Relationship Id="rId99" Type="http://schemas.openxmlformats.org/officeDocument/2006/relationships/hyperlink" Target="https://www.mdpi.com/2227-7072/14/4/88" TargetMode="External"/><Relationship Id="rId101" Type="http://schemas.openxmlformats.org/officeDocument/2006/relationships/hyperlink" Target="https://www.cetjournal.it/index.php/cet/article/view/CET2294063" TargetMode="External"/><Relationship Id="rId122" Type="http://schemas.openxmlformats.org/officeDocument/2006/relationships/hyperlink" Target="file:///C:\Users\c.lohmann-hancock\AppData\Local\Microsoft\Windows\INetCache\REICoP-17-20-v3-Final.pdf" TargetMode="External"/><Relationship Id="rId4" Type="http://schemas.openxmlformats.org/officeDocument/2006/relationships/styles" Target="styles.xml"/><Relationship Id="rId9" Type="http://schemas.openxmlformats.org/officeDocument/2006/relationships/image" Target="media/image1.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XpvOGlEMCgwaFqUzwnFX/li8OtQ==">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</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FAC482E-3688-49CB-B979-88F531C905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Pages>
  <Words>28554</Words>
  <Characters>162763</Characters>
  <Application>Microsoft Office Word</Application>
  <DocSecurity>0</DocSecurity>
  <Lines>1356</Lines>
  <Paragraphs>381</Paragraphs>
  <ScaleCrop>false</ScaleCrop>
  <Company/>
  <LinksUpToDate>false</LinksUpToDate>
  <CharactersWithSpaces>190936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mahipalsinh gohil</cp:lastModifiedBy>
  <cp:revision>49</cp:revision>
  <dcterms:created xsi:type="dcterms:W3CDTF">2026-07-07T09:38:00Z</dcterms:created>
  <dcterms:modified xsi:type="dcterms:W3CDTF">2026-09-24T14:54:00Z</dcterms:modified>
</cp:coreProperties>
</file>