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D6962" w14:textId="77777777" w:rsidR="00655E8C" w:rsidRDefault="00655E8C" w:rsidP="00955D6C"/>
    <w:p w14:paraId="7DE4654B" w14:textId="77777777" w:rsidR="00B04399" w:rsidRDefault="00B04399" w:rsidP="00955D6C"/>
    <w:p w14:paraId="40ACCFEF" w14:textId="6B521A80" w:rsidR="00B04399" w:rsidRPr="00AE34C4" w:rsidRDefault="00B04399" w:rsidP="00AE3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sz w:val="36"/>
          <w:szCs w:val="28"/>
        </w:rPr>
      </w:pPr>
      <w:r w:rsidRPr="00AE34C4">
        <w:rPr>
          <w:b/>
          <w:bCs/>
          <w:sz w:val="36"/>
          <w:szCs w:val="28"/>
          <w:lang w:val="en-GB"/>
        </w:rPr>
        <w:t xml:space="preserve">Module </w:t>
      </w:r>
      <w:r w:rsidR="009C1430" w:rsidRPr="00AE34C4">
        <w:rPr>
          <w:b/>
          <w:bCs/>
          <w:sz w:val="36"/>
          <w:szCs w:val="28"/>
          <w:lang w:val="en-GB"/>
        </w:rPr>
        <w:t xml:space="preserve">Code: </w:t>
      </w:r>
      <w:r w:rsidR="00AE34C4" w:rsidRPr="00AE34C4">
        <w:rPr>
          <w:b/>
          <w:bCs/>
          <w:sz w:val="36"/>
          <w:szCs w:val="28"/>
        </w:rPr>
        <w:t>BMHP5019</w:t>
      </w:r>
    </w:p>
    <w:p w14:paraId="40B1EC0D" w14:textId="30EEEF6D" w:rsidR="00B04399" w:rsidRPr="00AE34C4" w:rsidRDefault="00B04399" w:rsidP="00AE3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sz w:val="36"/>
          <w:szCs w:val="28"/>
          <w:lang w:val="en-GB"/>
        </w:rPr>
      </w:pPr>
      <w:r w:rsidRPr="00AE34C4">
        <w:rPr>
          <w:b/>
          <w:bCs/>
          <w:sz w:val="36"/>
          <w:szCs w:val="28"/>
          <w:lang w:val="en-GB"/>
        </w:rPr>
        <w:t>Module</w:t>
      </w:r>
      <w:r w:rsidRPr="00B04399">
        <w:rPr>
          <w:b/>
          <w:bCs/>
          <w:sz w:val="36"/>
          <w:szCs w:val="28"/>
          <w:lang w:val="en-GB"/>
        </w:rPr>
        <w:t xml:space="preserve"> </w:t>
      </w:r>
      <w:r w:rsidR="009C1430" w:rsidRPr="00AE34C4">
        <w:rPr>
          <w:b/>
          <w:bCs/>
          <w:sz w:val="36"/>
          <w:szCs w:val="28"/>
          <w:lang w:val="en-GB"/>
        </w:rPr>
        <w:t xml:space="preserve">Title: </w:t>
      </w:r>
      <w:r w:rsidR="00AE34C4" w:rsidRPr="00AE34C4">
        <w:rPr>
          <w:b/>
          <w:bCs/>
          <w:sz w:val="36"/>
          <w:szCs w:val="28"/>
        </w:rPr>
        <w:t>Introduction to Independent Research Skills</w:t>
      </w:r>
    </w:p>
    <w:p w14:paraId="04B97B9A" w14:textId="1FCFA9CE" w:rsidR="00B04399" w:rsidRPr="00B04399" w:rsidRDefault="00B04399" w:rsidP="00AE3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sz w:val="36"/>
          <w:szCs w:val="28"/>
          <w:lang w:val="en-GB"/>
        </w:rPr>
      </w:pPr>
      <w:r w:rsidRPr="00AE34C4">
        <w:rPr>
          <w:b/>
          <w:bCs/>
          <w:sz w:val="36"/>
          <w:szCs w:val="28"/>
          <w:lang w:val="en-GB"/>
        </w:rPr>
        <w:t xml:space="preserve">Assignment </w:t>
      </w:r>
      <w:r w:rsidR="009C1430" w:rsidRPr="00AE34C4">
        <w:rPr>
          <w:b/>
          <w:bCs/>
          <w:sz w:val="36"/>
          <w:szCs w:val="28"/>
          <w:lang w:val="en-GB"/>
        </w:rPr>
        <w:t xml:space="preserve">Title: </w:t>
      </w:r>
      <w:r w:rsidR="00AE34C4" w:rsidRPr="00AE34C4">
        <w:rPr>
          <w:b/>
          <w:bCs/>
          <w:sz w:val="36"/>
          <w:szCs w:val="28"/>
        </w:rPr>
        <w:t>Component 1: Research Proposal</w:t>
      </w:r>
    </w:p>
    <w:p w14:paraId="7534E3FD" w14:textId="25D3EBE8" w:rsidR="00B04399" w:rsidRPr="00AE34C4" w:rsidRDefault="00B04399" w:rsidP="00AE3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sz w:val="36"/>
          <w:szCs w:val="28"/>
          <w:lang w:val="en-GB"/>
        </w:rPr>
      </w:pPr>
      <w:r w:rsidRPr="00AE34C4">
        <w:rPr>
          <w:b/>
          <w:bCs/>
          <w:sz w:val="36"/>
          <w:szCs w:val="28"/>
          <w:lang w:val="en-GB"/>
        </w:rPr>
        <w:t>Name</w:t>
      </w:r>
      <w:r w:rsidR="009C1430" w:rsidRPr="00AE34C4">
        <w:rPr>
          <w:b/>
          <w:bCs/>
          <w:sz w:val="36"/>
          <w:szCs w:val="28"/>
          <w:lang w:val="en-GB"/>
        </w:rPr>
        <w:t>:</w:t>
      </w:r>
      <w:r w:rsidR="007438B8">
        <w:rPr>
          <w:b/>
          <w:bCs/>
          <w:sz w:val="36"/>
          <w:szCs w:val="28"/>
          <w:lang w:val="en-GB"/>
        </w:rPr>
        <w:t xml:space="preserve"> Georgiana Madalina Dedu</w:t>
      </w:r>
    </w:p>
    <w:p w14:paraId="15A6C2F1" w14:textId="01E123CB" w:rsidR="00AE34C4" w:rsidRDefault="00B04399" w:rsidP="00AE3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sz w:val="36"/>
          <w:szCs w:val="28"/>
          <w:lang w:val="en-GB"/>
        </w:rPr>
      </w:pPr>
      <w:r w:rsidRPr="00AE34C4">
        <w:rPr>
          <w:b/>
          <w:bCs/>
          <w:sz w:val="36"/>
          <w:szCs w:val="28"/>
          <w:lang w:val="en-GB"/>
        </w:rPr>
        <w:t xml:space="preserve">Student </w:t>
      </w:r>
      <w:r w:rsidR="009C1430" w:rsidRPr="00AE34C4">
        <w:rPr>
          <w:b/>
          <w:bCs/>
          <w:sz w:val="36"/>
          <w:szCs w:val="28"/>
          <w:lang w:val="en-GB"/>
        </w:rPr>
        <w:t>Number:</w:t>
      </w:r>
      <w:r w:rsidR="007438B8">
        <w:rPr>
          <w:b/>
          <w:bCs/>
          <w:sz w:val="36"/>
          <w:szCs w:val="28"/>
          <w:lang w:val="en-GB"/>
        </w:rPr>
        <w:t xml:space="preserve"> 2333484</w:t>
      </w:r>
    </w:p>
    <w:p w14:paraId="7C414200" w14:textId="5CDC9757" w:rsidR="00C77618" w:rsidRPr="00AE34C4" w:rsidRDefault="005C59BE" w:rsidP="00AE3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sz w:val="36"/>
          <w:szCs w:val="28"/>
          <w:lang w:val="en-GB"/>
        </w:rPr>
      </w:pPr>
      <w:r w:rsidRPr="00AE34C4">
        <w:rPr>
          <w:b/>
          <w:bCs/>
          <w:sz w:val="36"/>
          <w:szCs w:val="28"/>
          <w:lang w:val="en-GB"/>
        </w:rPr>
        <w:t>Topic: The Impact of Telehealth on Access to Primary Care in the UK</w:t>
      </w:r>
    </w:p>
    <w:p w14:paraId="4336FDC2" w14:textId="77777777" w:rsidR="005C59BE" w:rsidRDefault="005C59BE" w:rsidP="00955D6C"/>
    <w:p w14:paraId="5F02EF29" w14:textId="77777777" w:rsidR="00802B37" w:rsidRDefault="00802B37">
      <w:pPr>
        <w:spacing w:line="300" w:lineRule="auto"/>
        <w:jc w:val="left"/>
      </w:pPr>
      <w:r>
        <w:br w:type="page"/>
      </w:r>
    </w:p>
    <w:sdt>
      <w:sdtPr>
        <w:rPr>
          <w:rFonts w:eastAsiaTheme="minorEastAsia" w:cstheme="minorBidi"/>
          <w:sz w:val="24"/>
          <w:szCs w:val="21"/>
        </w:rPr>
        <w:id w:val="-2129227642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</w:rPr>
      </w:sdtEndPr>
      <w:sdtContent>
        <w:p w14:paraId="6D25C773" w14:textId="5F4DA3A4" w:rsidR="00802B37" w:rsidRDefault="00802B37">
          <w:pPr>
            <w:pStyle w:val="TOCHeading"/>
          </w:pPr>
          <w:r>
            <w:t>Table of Contents</w:t>
          </w:r>
        </w:p>
        <w:p w14:paraId="75862EE9" w14:textId="47BCDC5E" w:rsidR="00E113A1" w:rsidRDefault="00802B3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1993828" w:history="1">
            <w:r w:rsidR="00E113A1" w:rsidRPr="00A45331">
              <w:rPr>
                <w:rStyle w:val="Hyperlink"/>
                <w:noProof/>
              </w:rPr>
              <w:t>Chapter 1. Introduction</w:t>
            </w:r>
            <w:r w:rsidR="00E113A1">
              <w:rPr>
                <w:noProof/>
                <w:webHidden/>
              </w:rPr>
              <w:tab/>
            </w:r>
            <w:r w:rsidR="00E113A1">
              <w:rPr>
                <w:noProof/>
                <w:webHidden/>
              </w:rPr>
              <w:fldChar w:fldCharType="begin"/>
            </w:r>
            <w:r w:rsidR="00E113A1">
              <w:rPr>
                <w:noProof/>
                <w:webHidden/>
              </w:rPr>
              <w:instrText xml:space="preserve"> PAGEREF _Toc221993828 \h </w:instrText>
            </w:r>
            <w:r w:rsidR="00E113A1">
              <w:rPr>
                <w:noProof/>
                <w:webHidden/>
              </w:rPr>
            </w:r>
            <w:r w:rsidR="00E113A1">
              <w:rPr>
                <w:noProof/>
                <w:webHidden/>
              </w:rPr>
              <w:fldChar w:fldCharType="separate"/>
            </w:r>
            <w:r w:rsidR="00E113A1">
              <w:rPr>
                <w:noProof/>
                <w:webHidden/>
              </w:rPr>
              <w:t>3</w:t>
            </w:r>
            <w:r w:rsidR="00E113A1">
              <w:rPr>
                <w:noProof/>
                <w:webHidden/>
              </w:rPr>
              <w:fldChar w:fldCharType="end"/>
            </w:r>
          </w:hyperlink>
        </w:p>
        <w:p w14:paraId="37C29229" w14:textId="0D6267F6" w:rsidR="00E113A1" w:rsidRDefault="00E113A1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1993829" w:history="1">
            <w:r w:rsidRPr="00A45331">
              <w:rPr>
                <w:rStyle w:val="Hyperlink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_Toc221993829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6E0FED" w14:textId="37185E9A" w:rsidR="00E113A1" w:rsidRDefault="00E113A1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1993830" w:history="1">
            <w:r w:rsidRPr="00A45331">
              <w:rPr>
                <w:rStyle w:val="Hyperlink"/>
                <w:noProof/>
              </w:rPr>
              <w:t>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_Toc221993830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5D98E" w14:textId="02D1FF5A" w:rsidR="00E113A1" w:rsidRDefault="00E113A1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1993831" w:history="1">
            <w:r w:rsidRPr="00A45331">
              <w:rPr>
                <w:rStyle w:val="Hyperlink"/>
                <w:noProof/>
              </w:rPr>
              <w:t>Aim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_Toc221993831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57E9FD" w14:textId="593867A6" w:rsidR="00E113A1" w:rsidRDefault="00E113A1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1993832" w:history="1">
            <w:r w:rsidRPr="00A45331">
              <w:rPr>
                <w:rStyle w:val="Hyperlink"/>
                <w:noProof/>
              </w:rPr>
              <w:t>Research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_Toc221993832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85ABD" w14:textId="1D32994D" w:rsidR="00E113A1" w:rsidRDefault="00E113A1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1993833" w:history="1">
            <w:r w:rsidRPr="00A45331">
              <w:rPr>
                <w:rStyle w:val="Hyperlink"/>
                <w:noProof/>
              </w:rPr>
              <w:t>Chapter 2.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_Toc221993833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DD79A" w14:textId="692611EA" w:rsidR="00E113A1" w:rsidRDefault="00E113A1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1993834" w:history="1">
            <w:r w:rsidRPr="00A45331">
              <w:rPr>
                <w:rStyle w:val="Hyperlink"/>
                <w:noProof/>
              </w:rPr>
              <w:t>Data collection &amp;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_Toc221993834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C53212" w14:textId="123A78DC" w:rsidR="00E113A1" w:rsidRDefault="00E113A1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1993835" w:history="1">
            <w:r w:rsidRPr="00A45331">
              <w:rPr>
                <w:rStyle w:val="Hyperlink"/>
                <w:noProof/>
              </w:rPr>
              <w:t>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_Toc221993835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1EB196" w14:textId="068876C9" w:rsidR="00E113A1" w:rsidRDefault="00E113A1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1993836" w:history="1">
            <w:r w:rsidRPr="00A45331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_Toc221993836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6180C2" w14:textId="0D8F8131" w:rsidR="00802B37" w:rsidRDefault="00802B37">
          <w:r>
            <w:rPr>
              <w:b/>
              <w:bCs/>
              <w:noProof/>
            </w:rPr>
            <w:fldChar w:fldCharType="end"/>
          </w:r>
        </w:p>
      </w:sdtContent>
    </w:sdt>
    <w:p w14:paraId="7EBBC478" w14:textId="23967B3F" w:rsidR="00E523BE" w:rsidRDefault="00E523BE">
      <w:pPr>
        <w:spacing w:line="300" w:lineRule="auto"/>
        <w:jc w:val="left"/>
      </w:pPr>
      <w:r>
        <w:br w:type="page"/>
      </w:r>
    </w:p>
    <w:p w14:paraId="114DF134" w14:textId="60E95F2C" w:rsidR="00E523BE" w:rsidRDefault="00E523BE" w:rsidP="00E523BE">
      <w:pPr>
        <w:pStyle w:val="Heading1"/>
      </w:pPr>
      <w:bookmarkStart w:id="0" w:name="_Toc221993828"/>
      <w:r>
        <w:lastRenderedPageBreak/>
        <w:t>Chapter 1. Introduction</w:t>
      </w:r>
      <w:bookmarkEnd w:id="0"/>
      <w:r>
        <w:t xml:space="preserve"> </w:t>
      </w:r>
    </w:p>
    <w:p w14:paraId="390A080E" w14:textId="68FB5F90" w:rsidR="00E523BE" w:rsidRDefault="00E523BE" w:rsidP="00E523BE">
      <w:pPr>
        <w:pStyle w:val="Heading2"/>
      </w:pPr>
      <w:bookmarkStart w:id="1" w:name="_Toc221993829"/>
      <w:r>
        <w:t>Background</w:t>
      </w:r>
      <w:bookmarkEnd w:id="1"/>
      <w:r>
        <w:t xml:space="preserve"> </w:t>
      </w:r>
    </w:p>
    <w:p w14:paraId="46E9E6F1" w14:textId="5C6CE18E" w:rsidR="00937D7C" w:rsidRPr="00937D7C" w:rsidRDefault="003E65A8" w:rsidP="00937D7C">
      <w:r w:rsidRPr="00EC16D7">
        <w:t>Telehealth has become one of the most key components of primary care in the UK and in the global healthcare system especially after the COVID-19 pandemic. In telehealth care, different types of services are provided like- remote consultations, digital triage, and online monitoring</w:t>
      </w:r>
      <w:r w:rsidR="00393839">
        <w:t xml:space="preserve"> </w:t>
      </w:r>
      <w:bookmarkStart w:id="2" w:name="_Hlk210932957"/>
      <w:r w:rsidR="00393839" w:rsidRPr="009F0A34">
        <w:t>(</w:t>
      </w:r>
      <w:bookmarkStart w:id="3" w:name="_Hlk211039720"/>
      <w:bookmarkStart w:id="4" w:name="_Hlk211039891"/>
      <w:bookmarkStart w:id="5" w:name="_Hlk211283262"/>
      <w:r w:rsidR="00393839" w:rsidRPr="003152F4">
        <w:rPr>
          <w:shd w:val="clear" w:color="auto" w:fill="FFFFFF"/>
        </w:rPr>
        <w:t>Beheshti</w:t>
      </w:r>
      <w:r w:rsidR="00393839" w:rsidRPr="009F0A34">
        <w:rPr>
          <w:i/>
        </w:rPr>
        <w:t xml:space="preserve"> et al</w:t>
      </w:r>
      <w:r w:rsidR="00393839" w:rsidRPr="009F0A34">
        <w:t xml:space="preserve">., </w:t>
      </w:r>
      <w:bookmarkEnd w:id="3"/>
      <w:bookmarkEnd w:id="4"/>
      <w:bookmarkEnd w:id="5"/>
      <w:r w:rsidR="00393839" w:rsidRPr="00A60D27">
        <w:t>2022</w:t>
      </w:r>
      <w:r w:rsidR="00393839" w:rsidRPr="009F0A34">
        <w:t>)</w:t>
      </w:r>
      <w:bookmarkEnd w:id="2"/>
      <w:r w:rsidRPr="00EC16D7">
        <w:t xml:space="preserve">. </w:t>
      </w:r>
      <w:r w:rsidR="0088385E" w:rsidRPr="00EC16D7">
        <w:t>However, it</w:t>
      </w:r>
      <w:r w:rsidRPr="00EC16D7">
        <w:t xml:space="preserve"> is important to understand that the access to the </w:t>
      </w:r>
      <w:r w:rsidR="00B233E8" w:rsidRPr="00EC16D7">
        <w:t>telehealth service</w:t>
      </w:r>
      <w:r w:rsidRPr="00EC16D7">
        <w:t xml:space="preserve"> is limited and hence, the effectiveness of these services cannot be achieved by many people.</w:t>
      </w:r>
    </w:p>
    <w:p w14:paraId="4D4541DD" w14:textId="3A633607" w:rsidR="00E523BE" w:rsidRDefault="00E523BE" w:rsidP="00E523BE">
      <w:pPr>
        <w:pStyle w:val="Heading2"/>
      </w:pPr>
      <w:bookmarkStart w:id="6" w:name="_Toc221993830"/>
      <w:r>
        <w:t>Rationale</w:t>
      </w:r>
      <w:bookmarkEnd w:id="6"/>
      <w:r>
        <w:t xml:space="preserve"> </w:t>
      </w:r>
    </w:p>
    <w:p w14:paraId="3DE6AD6E" w14:textId="70CE50C7" w:rsidR="00937D7C" w:rsidRPr="00937D7C" w:rsidRDefault="003E65A8" w:rsidP="00937D7C">
      <w:r w:rsidRPr="00EC16D7">
        <w:t>This topic has been chosen because access to primary care remains a major challenge in different countries including the UK</w:t>
      </w:r>
      <w:r w:rsidR="00046CB6">
        <w:t xml:space="preserve"> </w:t>
      </w:r>
      <w:bookmarkStart w:id="7" w:name="_Hlk210932862"/>
      <w:r w:rsidR="00046CB6" w:rsidRPr="000C1B88">
        <w:t>(</w:t>
      </w:r>
      <w:bookmarkStart w:id="8" w:name="_Hlk211039555"/>
      <w:bookmarkStart w:id="9" w:name="_Hlk211039605"/>
      <w:r w:rsidR="00046CB6" w:rsidRPr="003152F4">
        <w:t>Paddison</w:t>
      </w:r>
      <w:r w:rsidR="00046CB6" w:rsidRPr="000C1B88">
        <w:t xml:space="preserve"> and </w:t>
      </w:r>
      <w:r w:rsidR="00046CB6" w:rsidRPr="003152F4">
        <w:t>McGill</w:t>
      </w:r>
      <w:r w:rsidR="00046CB6" w:rsidRPr="000C1B88">
        <w:t xml:space="preserve">, </w:t>
      </w:r>
      <w:bookmarkEnd w:id="8"/>
      <w:r w:rsidR="00046CB6" w:rsidRPr="00A60D27">
        <w:t>2022</w:t>
      </w:r>
      <w:r w:rsidR="00046CB6" w:rsidRPr="000C1B88">
        <w:t>)</w:t>
      </w:r>
      <w:bookmarkEnd w:id="7"/>
      <w:bookmarkEnd w:id="9"/>
      <w:r w:rsidRPr="00EC16D7">
        <w:t xml:space="preserve">. However, even though </w:t>
      </w:r>
      <w:r w:rsidR="0088385E" w:rsidRPr="00EC16D7">
        <w:t>telehealth service</w:t>
      </w:r>
      <w:r w:rsidRPr="00EC16D7">
        <w:t xml:space="preserve"> is a practical solution, to understand the real impact it is important to understand the accessibility to the service along with its effectiveness</w:t>
      </w:r>
      <w:r w:rsidR="002C2725">
        <w:t xml:space="preserve"> </w:t>
      </w:r>
      <w:r w:rsidR="002C2725" w:rsidRPr="009F0A34">
        <w:t>(</w:t>
      </w:r>
      <w:proofErr w:type="spellStart"/>
      <w:r w:rsidR="002C2725" w:rsidRPr="003152F4">
        <w:t>Gobburi</w:t>
      </w:r>
      <w:proofErr w:type="spellEnd"/>
      <w:r w:rsidR="002C2725" w:rsidRPr="009F0A34">
        <w:rPr>
          <w:i/>
        </w:rPr>
        <w:t xml:space="preserve"> et al</w:t>
      </w:r>
      <w:r w:rsidR="002C2725" w:rsidRPr="009F0A34">
        <w:t xml:space="preserve">., </w:t>
      </w:r>
      <w:r w:rsidR="002C2725" w:rsidRPr="003152F4">
        <w:t>2025</w:t>
      </w:r>
      <w:r w:rsidR="002C2725" w:rsidRPr="009F0A34">
        <w:t>)</w:t>
      </w:r>
      <w:r w:rsidRPr="00EC16D7">
        <w:t xml:space="preserve">.  By conducting </w:t>
      </w:r>
      <w:r w:rsidR="0088385E" w:rsidRPr="00EC16D7">
        <w:t>secondary research with</w:t>
      </w:r>
      <w:r w:rsidRPr="00EC16D7">
        <w:t xml:space="preserve"> the help </w:t>
      </w:r>
      <w:r w:rsidR="0088385E" w:rsidRPr="00EC16D7">
        <w:t>of available</w:t>
      </w:r>
      <w:r w:rsidRPr="00EC16D7">
        <w:t xml:space="preserve"> resources, this research focuses on understanding the impact of telehealth services to improve </w:t>
      </w:r>
      <w:r w:rsidR="0088385E" w:rsidRPr="00EC16D7">
        <w:t>access towards</w:t>
      </w:r>
      <w:r w:rsidRPr="00EC16D7">
        <w:t xml:space="preserve"> primary care in the UK.</w:t>
      </w:r>
    </w:p>
    <w:p w14:paraId="4884BF2D" w14:textId="3C64CA42" w:rsidR="00E523BE" w:rsidRDefault="00E523BE" w:rsidP="00E523BE">
      <w:pPr>
        <w:pStyle w:val="Heading2"/>
      </w:pPr>
      <w:bookmarkStart w:id="10" w:name="_Toc221993831"/>
      <w:r>
        <w:t>Aim &amp; objectives</w:t>
      </w:r>
      <w:bookmarkEnd w:id="10"/>
      <w:r>
        <w:t xml:space="preserve"> </w:t>
      </w:r>
    </w:p>
    <w:p w14:paraId="1B2617BE" w14:textId="571C580A" w:rsidR="00EC16D7" w:rsidRPr="00EC16D7" w:rsidRDefault="00EC16D7" w:rsidP="00EC16D7">
      <w:r w:rsidRPr="003E65A8">
        <w:rPr>
          <w:i/>
          <w:iCs/>
          <w:u w:val="single"/>
        </w:rPr>
        <w:t>Aim</w:t>
      </w:r>
      <w:r w:rsidRPr="00EC16D7">
        <w:t>: </w:t>
      </w:r>
    </w:p>
    <w:p w14:paraId="1F698D32" w14:textId="698E185B" w:rsidR="00EC16D7" w:rsidRPr="00EC16D7" w:rsidRDefault="00EC16D7" w:rsidP="00EC16D7">
      <w:r w:rsidRPr="00EC16D7">
        <w:t xml:space="preserve">To evaluate the contribution of telehealth services to improve access of the patients towards primary care in the </w:t>
      </w:r>
      <w:r w:rsidR="003E65A8" w:rsidRPr="00EC16D7">
        <w:t>UK</w:t>
      </w:r>
      <w:r w:rsidRPr="00EC16D7">
        <w:t>.</w:t>
      </w:r>
    </w:p>
    <w:p w14:paraId="2F5A8158" w14:textId="2DBCBCC5" w:rsidR="00EC16D7" w:rsidRPr="00EC16D7" w:rsidRDefault="00EC16D7" w:rsidP="00EC16D7">
      <w:r w:rsidRPr="003E65A8">
        <w:rPr>
          <w:i/>
          <w:iCs/>
          <w:u w:val="single"/>
        </w:rPr>
        <w:t>Objectives</w:t>
      </w:r>
      <w:r w:rsidRPr="00EC16D7">
        <w:t>:</w:t>
      </w:r>
    </w:p>
    <w:p w14:paraId="3E20E011" w14:textId="5351189B" w:rsidR="00EC16D7" w:rsidRPr="00EC16D7" w:rsidRDefault="00EC16D7" w:rsidP="003E65A8">
      <w:pPr>
        <w:pStyle w:val="ListParagraph"/>
        <w:numPr>
          <w:ilvl w:val="0"/>
          <w:numId w:val="1"/>
        </w:numPr>
      </w:pPr>
      <w:r w:rsidRPr="00EC16D7">
        <w:t>To examine the effectiveness of telehealth adoption in GP services.</w:t>
      </w:r>
    </w:p>
    <w:p w14:paraId="0E40B084" w14:textId="322F3941" w:rsidR="00EC16D7" w:rsidRPr="00EC16D7" w:rsidRDefault="00EC16D7" w:rsidP="003E65A8">
      <w:pPr>
        <w:pStyle w:val="ListParagraph"/>
        <w:numPr>
          <w:ilvl w:val="0"/>
          <w:numId w:val="1"/>
        </w:numPr>
      </w:pPr>
      <w:r w:rsidRPr="00EC16D7">
        <w:t xml:space="preserve">To assess the impact of appointment availability on </w:t>
      </w:r>
      <w:r w:rsidR="001064CC">
        <w:t>the quality of</w:t>
      </w:r>
      <w:r w:rsidR="001064CC" w:rsidRPr="001064CC">
        <w:t xml:space="preserve"> </w:t>
      </w:r>
      <w:r w:rsidRPr="00EC16D7">
        <w:t>telehealth services.</w:t>
      </w:r>
    </w:p>
    <w:p w14:paraId="62C05E3D" w14:textId="4DB87E79" w:rsidR="00EC16D7" w:rsidRPr="00EC16D7" w:rsidRDefault="00EC16D7" w:rsidP="003E65A8">
      <w:pPr>
        <w:pStyle w:val="ListParagraph"/>
        <w:numPr>
          <w:ilvl w:val="0"/>
          <w:numId w:val="1"/>
        </w:numPr>
      </w:pPr>
      <w:r w:rsidRPr="00EC16D7">
        <w:t>To analyse the patient accessibility and satisfaction through telehealth services.</w:t>
      </w:r>
    </w:p>
    <w:p w14:paraId="08EC4366" w14:textId="4C0DFB17" w:rsidR="00EC16D7" w:rsidRPr="00EC16D7" w:rsidRDefault="00EC16D7" w:rsidP="003E65A8">
      <w:pPr>
        <w:pStyle w:val="ListParagraph"/>
        <w:numPr>
          <w:ilvl w:val="0"/>
          <w:numId w:val="1"/>
        </w:numPr>
      </w:pPr>
      <w:r w:rsidRPr="00EC16D7">
        <w:t>To identify the barriers of using telehealth services effectively. </w:t>
      </w:r>
    </w:p>
    <w:p w14:paraId="28112E64" w14:textId="2B122D82" w:rsidR="00E523BE" w:rsidRPr="00EC16D7" w:rsidRDefault="00EC16D7" w:rsidP="003E65A8">
      <w:pPr>
        <w:pStyle w:val="ListParagraph"/>
        <w:numPr>
          <w:ilvl w:val="0"/>
          <w:numId w:val="1"/>
        </w:numPr>
      </w:pPr>
      <w:r w:rsidRPr="00EC16D7">
        <w:t>To review the implications of service quality.</w:t>
      </w:r>
    </w:p>
    <w:p w14:paraId="41036CC1" w14:textId="75FA9698" w:rsidR="00B951EC" w:rsidRDefault="00B951EC" w:rsidP="00B951EC">
      <w:pPr>
        <w:pStyle w:val="Heading2"/>
      </w:pPr>
      <w:bookmarkStart w:id="11" w:name="_Toc221993832"/>
      <w:r>
        <w:t>Research questions</w:t>
      </w:r>
      <w:bookmarkEnd w:id="11"/>
      <w:r>
        <w:t xml:space="preserve"> </w:t>
      </w:r>
    </w:p>
    <w:p w14:paraId="4FAD0551" w14:textId="2C6A7A62" w:rsidR="00B951EC" w:rsidRPr="00EC16D7" w:rsidRDefault="00B951EC" w:rsidP="00B951EC">
      <w:r>
        <w:rPr>
          <w:i/>
          <w:iCs/>
          <w:u w:val="single"/>
        </w:rPr>
        <w:t>Primary research question</w:t>
      </w:r>
      <w:r w:rsidRPr="00EC16D7">
        <w:t>: </w:t>
      </w:r>
    </w:p>
    <w:p w14:paraId="3BB1C56D" w14:textId="68625EB4" w:rsidR="00B951EC" w:rsidRPr="00EC16D7" w:rsidRDefault="00BA70ED" w:rsidP="00B951EC">
      <w:r>
        <w:t xml:space="preserve">How does </w:t>
      </w:r>
      <w:r w:rsidRPr="00EC16D7">
        <w:t xml:space="preserve">telehealth services </w:t>
      </w:r>
      <w:r w:rsidR="00B951EC" w:rsidRPr="00EC16D7">
        <w:t>contribut</w:t>
      </w:r>
      <w:r>
        <w:t>e</w:t>
      </w:r>
      <w:r w:rsidR="00B951EC" w:rsidRPr="00EC16D7">
        <w:t xml:space="preserve"> to improve access of the patients towards primary care in the UK</w:t>
      </w:r>
      <w:r>
        <w:t>?</w:t>
      </w:r>
    </w:p>
    <w:p w14:paraId="2DEFA7A3" w14:textId="1249AB9A" w:rsidR="00B951EC" w:rsidRPr="00EC16D7" w:rsidRDefault="00B951EC" w:rsidP="00B951EC">
      <w:r>
        <w:rPr>
          <w:i/>
          <w:iCs/>
          <w:u w:val="single"/>
        </w:rPr>
        <w:t>Secondary research questions</w:t>
      </w:r>
      <w:r w:rsidRPr="00EC16D7">
        <w:t>:</w:t>
      </w:r>
    </w:p>
    <w:p w14:paraId="5DFEE52A" w14:textId="35401EC8" w:rsidR="00B951EC" w:rsidRPr="001064CC" w:rsidRDefault="001064CC" w:rsidP="006A0B17">
      <w:pPr>
        <w:pStyle w:val="ListParagraph"/>
        <w:numPr>
          <w:ilvl w:val="0"/>
          <w:numId w:val="2"/>
        </w:numPr>
      </w:pPr>
      <w:r>
        <w:t xml:space="preserve">What is the </w:t>
      </w:r>
      <w:r w:rsidR="00B951EC" w:rsidRPr="001064CC">
        <w:t>effectiveness of telehealth adoption in GP services</w:t>
      </w:r>
      <w:r>
        <w:t>?</w:t>
      </w:r>
    </w:p>
    <w:p w14:paraId="16AA6B01" w14:textId="5606194A" w:rsidR="00B951EC" w:rsidRPr="001064CC" w:rsidRDefault="001064CC" w:rsidP="006A0B17">
      <w:pPr>
        <w:pStyle w:val="ListParagraph"/>
        <w:numPr>
          <w:ilvl w:val="0"/>
          <w:numId w:val="2"/>
        </w:numPr>
      </w:pPr>
      <w:r>
        <w:lastRenderedPageBreak/>
        <w:t>How does the</w:t>
      </w:r>
      <w:r w:rsidR="00B951EC" w:rsidRPr="001064CC">
        <w:t xml:space="preserve"> </w:t>
      </w:r>
      <w:r w:rsidRPr="001064CC">
        <w:t xml:space="preserve">appointment availability </w:t>
      </w:r>
      <w:r w:rsidR="00B951EC" w:rsidRPr="001064CC">
        <w:t xml:space="preserve">impact </w:t>
      </w:r>
      <w:r>
        <w:t>the quality of</w:t>
      </w:r>
      <w:r w:rsidR="00B951EC" w:rsidRPr="001064CC">
        <w:t xml:space="preserve"> telehealth services</w:t>
      </w:r>
      <w:r>
        <w:t>?</w:t>
      </w:r>
    </w:p>
    <w:p w14:paraId="22D7CAAD" w14:textId="6EB8C770" w:rsidR="00B951EC" w:rsidRPr="001064CC" w:rsidRDefault="00DA07DC" w:rsidP="006A0B17">
      <w:pPr>
        <w:pStyle w:val="ListParagraph"/>
        <w:numPr>
          <w:ilvl w:val="0"/>
          <w:numId w:val="2"/>
        </w:numPr>
      </w:pPr>
      <w:r>
        <w:t xml:space="preserve">How does </w:t>
      </w:r>
      <w:r w:rsidRPr="001064CC">
        <w:t xml:space="preserve">telehealth services </w:t>
      </w:r>
      <w:r>
        <w:t>ensure</w:t>
      </w:r>
      <w:r w:rsidR="00B951EC" w:rsidRPr="001064CC">
        <w:t xml:space="preserve"> patient accessibility and satisfaction</w:t>
      </w:r>
      <w:r>
        <w:t>?</w:t>
      </w:r>
    </w:p>
    <w:p w14:paraId="4B8702FF" w14:textId="1E64748B" w:rsidR="00B951EC" w:rsidRPr="001064CC" w:rsidRDefault="004C1888" w:rsidP="006A0B17">
      <w:pPr>
        <w:pStyle w:val="ListParagraph"/>
        <w:numPr>
          <w:ilvl w:val="0"/>
          <w:numId w:val="2"/>
        </w:numPr>
      </w:pPr>
      <w:r>
        <w:t xml:space="preserve">What are the </w:t>
      </w:r>
      <w:r w:rsidR="00B951EC" w:rsidRPr="001064CC">
        <w:t>barriers of using telehealth services effectively</w:t>
      </w:r>
      <w:r>
        <w:t xml:space="preserve">? </w:t>
      </w:r>
    </w:p>
    <w:p w14:paraId="4C6A34C6" w14:textId="695616B1" w:rsidR="00E523BE" w:rsidRPr="001064CC" w:rsidRDefault="00F00196" w:rsidP="006A0B17">
      <w:pPr>
        <w:pStyle w:val="ListParagraph"/>
        <w:numPr>
          <w:ilvl w:val="0"/>
          <w:numId w:val="2"/>
        </w:numPr>
      </w:pPr>
      <w:r>
        <w:t xml:space="preserve">What are the </w:t>
      </w:r>
      <w:r w:rsidR="00B951EC" w:rsidRPr="001064CC">
        <w:t>implications of service quality</w:t>
      </w:r>
      <w:r>
        <w:t>?</w:t>
      </w:r>
    </w:p>
    <w:p w14:paraId="7C78A607" w14:textId="3CE118EA" w:rsidR="00E523BE" w:rsidRDefault="00E523BE" w:rsidP="00E523BE">
      <w:pPr>
        <w:pStyle w:val="Heading1"/>
      </w:pPr>
      <w:bookmarkStart w:id="12" w:name="_Toc221993833"/>
      <w:r>
        <w:t xml:space="preserve">Chapter </w:t>
      </w:r>
      <w:r w:rsidR="00BA70ED">
        <w:t>2</w:t>
      </w:r>
      <w:r>
        <w:t>. Methodology</w:t>
      </w:r>
      <w:bookmarkEnd w:id="12"/>
      <w:r>
        <w:t xml:space="preserve"> </w:t>
      </w:r>
    </w:p>
    <w:p w14:paraId="030920B5" w14:textId="1CEC3BCE" w:rsidR="00E523BE" w:rsidRDefault="000A5ADA" w:rsidP="000A5ADA">
      <w:pPr>
        <w:pStyle w:val="Heading2"/>
      </w:pPr>
      <w:bookmarkStart w:id="13" w:name="_Toc221993834"/>
      <w:r>
        <w:t>Data collection &amp; analysis</w:t>
      </w:r>
      <w:bookmarkEnd w:id="13"/>
      <w:r>
        <w:t xml:space="preserve"> </w:t>
      </w:r>
    </w:p>
    <w:p w14:paraId="25F38C66" w14:textId="5CD1FEF9" w:rsidR="00937D7C" w:rsidRPr="009C1039" w:rsidRDefault="009C1039" w:rsidP="009C1039">
      <w:r w:rsidRPr="009C1039">
        <w:t>For this research study, the data collection will be conducted by using the secondary data collection method and the data analysis will be conducted by using a scoping review of 8 peer-reviewed articles. The articles will be selected from the academic databases according to the relevance to the topic.</w:t>
      </w:r>
    </w:p>
    <w:p w14:paraId="65C88F1E" w14:textId="1D8F48E5" w:rsidR="000A5ADA" w:rsidRDefault="000A5ADA" w:rsidP="000A5ADA">
      <w:pPr>
        <w:pStyle w:val="Heading2"/>
      </w:pPr>
      <w:bookmarkStart w:id="14" w:name="_Toc221993835"/>
      <w:r>
        <w:t>Timeline</w:t>
      </w:r>
      <w:bookmarkEnd w:id="14"/>
      <w:r>
        <w:t xml:space="preserve"> </w:t>
      </w:r>
    </w:p>
    <w:p w14:paraId="0EF33A9B" w14:textId="4AAD5F22" w:rsidR="000A5ADA" w:rsidRPr="009C1039" w:rsidRDefault="009C1039" w:rsidP="009C1039">
      <w:r w:rsidRPr="009C1039">
        <w:t xml:space="preserve">The project will be completed within a period of 8 weeks or 2 months. The first two weeks will be used for setting up the project aim and objectives, research questions and the background and rationale of the topic. The </w:t>
      </w:r>
      <w:r w:rsidR="00CC0079">
        <w:t>3</w:t>
      </w:r>
      <w:r w:rsidR="00CC0079" w:rsidRPr="00CC0079">
        <w:rPr>
          <w:vertAlign w:val="superscript"/>
        </w:rPr>
        <w:t>rd</w:t>
      </w:r>
      <w:r w:rsidR="00CC0079">
        <w:t xml:space="preserve"> </w:t>
      </w:r>
      <w:r w:rsidRPr="009C1039">
        <w:t xml:space="preserve">and </w:t>
      </w:r>
      <w:r w:rsidR="00CC0079">
        <w:t>4</w:t>
      </w:r>
      <w:r w:rsidR="00CC0079" w:rsidRPr="00CC0079">
        <w:rPr>
          <w:vertAlign w:val="superscript"/>
        </w:rPr>
        <w:t>th</w:t>
      </w:r>
      <w:r w:rsidR="00CC0079">
        <w:t xml:space="preserve"> </w:t>
      </w:r>
      <w:r w:rsidRPr="009C1039">
        <w:t xml:space="preserve">week will be used for conducting the literature review. The </w:t>
      </w:r>
      <w:r>
        <w:t>5</w:t>
      </w:r>
      <w:r w:rsidRPr="009C1039">
        <w:rPr>
          <w:vertAlign w:val="superscript"/>
        </w:rPr>
        <w:t>th</w:t>
      </w:r>
      <w:r w:rsidRPr="009C1039">
        <w:t>, 6</w:t>
      </w:r>
      <w:r w:rsidRPr="009C1039">
        <w:rPr>
          <w:vertAlign w:val="superscript"/>
        </w:rPr>
        <w:t>th</w:t>
      </w:r>
      <w:r w:rsidRPr="009C1039">
        <w:t>, and 7</w:t>
      </w:r>
      <w:r w:rsidRPr="009C1039">
        <w:rPr>
          <w:vertAlign w:val="superscript"/>
        </w:rPr>
        <w:t>th</w:t>
      </w:r>
      <w:r>
        <w:t xml:space="preserve"> </w:t>
      </w:r>
      <w:r w:rsidRPr="009C1039">
        <w:t>week will be used for conducting the data collection and analysis.</w:t>
      </w:r>
    </w:p>
    <w:p w14:paraId="621F1F4B" w14:textId="5F0071FC" w:rsidR="00E523BE" w:rsidRDefault="00E523BE">
      <w:pPr>
        <w:spacing w:line="300" w:lineRule="auto"/>
        <w:jc w:val="left"/>
      </w:pPr>
      <w:r>
        <w:br w:type="page"/>
      </w:r>
    </w:p>
    <w:p w14:paraId="2F21C669" w14:textId="4B07C8E9" w:rsidR="003F7830" w:rsidRDefault="00E523BE" w:rsidP="003F7830">
      <w:pPr>
        <w:pStyle w:val="Heading1"/>
        <w:rPr>
          <w:rFonts w:eastAsiaTheme="minorEastAsia" w:cstheme="minorBidi"/>
          <w:b w:val="0"/>
          <w:szCs w:val="21"/>
          <w:u w:val="none"/>
          <w:shd w:val="clear" w:color="auto" w:fill="FFFFFF"/>
        </w:rPr>
      </w:pPr>
      <w:bookmarkStart w:id="15" w:name="_Toc221993836"/>
      <w:r>
        <w:lastRenderedPageBreak/>
        <w:t>Reference</w:t>
      </w:r>
      <w:bookmarkEnd w:id="15"/>
      <w:r>
        <w:t xml:space="preserve"> </w:t>
      </w:r>
    </w:p>
    <w:p w14:paraId="3F9F4295" w14:textId="273E7746" w:rsidR="003F7830" w:rsidRPr="003F7830" w:rsidRDefault="003F7830" w:rsidP="003F7830">
      <w:pPr>
        <w:rPr>
          <w:lang w:val="en-GB"/>
        </w:rPr>
      </w:pPr>
      <w:r w:rsidRPr="003F7830">
        <w:rPr>
          <w:lang w:val="en-GB"/>
        </w:rPr>
        <w:t xml:space="preserve">Beheshti, L., </w:t>
      </w:r>
      <w:proofErr w:type="spellStart"/>
      <w:r w:rsidRPr="003F7830">
        <w:rPr>
          <w:lang w:val="en-GB"/>
        </w:rPr>
        <w:t>Kalankesh</w:t>
      </w:r>
      <w:proofErr w:type="spellEnd"/>
      <w:r w:rsidRPr="003F7830">
        <w:rPr>
          <w:lang w:val="en-GB"/>
        </w:rPr>
        <w:t xml:space="preserve">, L.R., </w:t>
      </w:r>
      <w:proofErr w:type="spellStart"/>
      <w:r w:rsidRPr="003F7830">
        <w:rPr>
          <w:lang w:val="en-GB"/>
        </w:rPr>
        <w:t>Doshmangir</w:t>
      </w:r>
      <w:proofErr w:type="spellEnd"/>
      <w:r w:rsidRPr="003F7830">
        <w:rPr>
          <w:lang w:val="en-GB"/>
        </w:rPr>
        <w:t xml:space="preserve">, L. and </w:t>
      </w:r>
      <w:proofErr w:type="spellStart"/>
      <w:r w:rsidRPr="003F7830">
        <w:rPr>
          <w:lang w:val="en-GB"/>
        </w:rPr>
        <w:t>Farahbakhsh</w:t>
      </w:r>
      <w:proofErr w:type="spellEnd"/>
      <w:r w:rsidRPr="003F7830">
        <w:rPr>
          <w:lang w:val="en-GB"/>
        </w:rPr>
        <w:t xml:space="preserve">, M. (2022) ‘Telehealth in primary health care: a scoping review of the literature’, </w:t>
      </w:r>
      <w:r w:rsidRPr="003F7830">
        <w:rPr>
          <w:i/>
          <w:iCs/>
          <w:lang w:val="en-GB"/>
        </w:rPr>
        <w:t>Perspectives in Health Information Management</w:t>
      </w:r>
      <w:r w:rsidRPr="003F7830">
        <w:rPr>
          <w:lang w:val="en-GB"/>
        </w:rPr>
        <w:t xml:space="preserve">, 19(1), p. 1n. Available at: </w:t>
      </w:r>
      <w:hyperlink r:id="rId8" w:tgtFrame="_new" w:history="1">
        <w:r w:rsidRPr="003F7830">
          <w:rPr>
            <w:rStyle w:val="Hyperlink"/>
            <w:lang w:val="en-GB"/>
          </w:rPr>
          <w:t>https://pe</w:t>
        </w:r>
        <w:r w:rsidRPr="003F7830">
          <w:rPr>
            <w:rStyle w:val="Hyperlink"/>
            <w:lang w:val="en-GB"/>
          </w:rPr>
          <w:t>r</w:t>
        </w:r>
        <w:r w:rsidRPr="003F7830">
          <w:rPr>
            <w:rStyle w:val="Hyperlink"/>
            <w:lang w:val="en-GB"/>
          </w:rPr>
          <w:t>spectives.ahima.org</w:t>
        </w:r>
      </w:hyperlink>
      <w:r w:rsidRPr="003F7830">
        <w:rPr>
          <w:lang w:val="en-GB"/>
        </w:rPr>
        <w:t xml:space="preserve"> (Accessed: </w:t>
      </w:r>
      <w:r w:rsidR="00897ADD">
        <w:rPr>
          <w:lang w:val="en-GB"/>
        </w:rPr>
        <w:t>05</w:t>
      </w:r>
      <w:r w:rsidRPr="003F7830">
        <w:rPr>
          <w:lang w:val="en-GB"/>
        </w:rPr>
        <w:t xml:space="preserve"> February 2026).</w:t>
      </w:r>
    </w:p>
    <w:p w14:paraId="5BCA1EE6" w14:textId="508364E5" w:rsidR="003F7830" w:rsidRPr="003F7830" w:rsidRDefault="003F7830" w:rsidP="003F7830">
      <w:pPr>
        <w:rPr>
          <w:lang w:val="en-GB"/>
        </w:rPr>
      </w:pPr>
      <w:proofErr w:type="spellStart"/>
      <w:r w:rsidRPr="003F7830">
        <w:rPr>
          <w:lang w:val="en-GB"/>
        </w:rPr>
        <w:t>Gobburi</w:t>
      </w:r>
      <w:proofErr w:type="spellEnd"/>
      <w:r w:rsidRPr="003F7830">
        <w:rPr>
          <w:lang w:val="en-GB"/>
        </w:rPr>
        <w:t xml:space="preserve">, R.K., </w:t>
      </w:r>
      <w:proofErr w:type="spellStart"/>
      <w:r w:rsidRPr="003F7830">
        <w:rPr>
          <w:lang w:val="en-GB"/>
        </w:rPr>
        <w:t>Olawade</w:t>
      </w:r>
      <w:proofErr w:type="spellEnd"/>
      <w:r w:rsidRPr="003F7830">
        <w:rPr>
          <w:lang w:val="en-GB"/>
        </w:rPr>
        <w:t xml:space="preserve">, D.B., Olatunji, G.D., Kokori, E., </w:t>
      </w:r>
      <w:proofErr w:type="spellStart"/>
      <w:r w:rsidRPr="003F7830">
        <w:rPr>
          <w:lang w:val="en-GB"/>
        </w:rPr>
        <w:t>Aderinto</w:t>
      </w:r>
      <w:proofErr w:type="spellEnd"/>
      <w:r w:rsidRPr="003F7830">
        <w:rPr>
          <w:lang w:val="en-GB"/>
        </w:rPr>
        <w:t xml:space="preserve">, N. and David-Olawade, A.C. (2025) ‘Telemedicine use in rural areas of the United Kingdom to improve access to healthcare facilities: a review of current evidence’, </w:t>
      </w:r>
      <w:r w:rsidRPr="003F7830">
        <w:rPr>
          <w:i/>
          <w:iCs/>
          <w:lang w:val="en-GB"/>
        </w:rPr>
        <w:t>Informatics and Health</w:t>
      </w:r>
      <w:r w:rsidRPr="003F7830">
        <w:rPr>
          <w:lang w:val="en-GB"/>
        </w:rPr>
        <w:t xml:space="preserve">, 2(1), pp. 41–48. Available at: </w:t>
      </w:r>
      <w:hyperlink r:id="rId9" w:tgtFrame="_blank" w:tooltip="Persistent link using digital object identifier" w:history="1">
        <w:r w:rsidR="00C63FC5" w:rsidRPr="00C63FC5">
          <w:rPr>
            <w:rStyle w:val="Hyperlink"/>
          </w:rPr>
          <w:t>https://doi.org/10.1016/j.infoh.2025.01.003</w:t>
        </w:r>
      </w:hyperlink>
      <w:r w:rsidR="00C63FC5" w:rsidRPr="00C63FC5">
        <w:rPr>
          <w:lang w:val="en-GB"/>
        </w:rPr>
        <w:t xml:space="preserve"> </w:t>
      </w:r>
      <w:r w:rsidRPr="003F7830">
        <w:rPr>
          <w:lang w:val="en-GB"/>
        </w:rPr>
        <w:t xml:space="preserve">(Accessed: </w:t>
      </w:r>
      <w:r w:rsidR="00897ADD">
        <w:rPr>
          <w:lang w:val="en-GB"/>
        </w:rPr>
        <w:t>03</w:t>
      </w:r>
      <w:r w:rsidRPr="003F7830">
        <w:rPr>
          <w:lang w:val="en-GB"/>
        </w:rPr>
        <w:t xml:space="preserve"> February 2026).</w:t>
      </w:r>
    </w:p>
    <w:p w14:paraId="74105669" w14:textId="5DF42ACD" w:rsidR="003F7830" w:rsidRPr="003F7830" w:rsidRDefault="003F7830" w:rsidP="003F7830">
      <w:pPr>
        <w:rPr>
          <w:lang w:val="en-GB"/>
        </w:rPr>
      </w:pPr>
      <w:r w:rsidRPr="003F7830">
        <w:rPr>
          <w:lang w:val="en-GB"/>
        </w:rPr>
        <w:t xml:space="preserve">Paddison, C. and McGill, I. (2022) </w:t>
      </w:r>
      <w:r w:rsidRPr="003F7830">
        <w:rPr>
          <w:i/>
          <w:iCs/>
          <w:lang w:val="en-GB"/>
        </w:rPr>
        <w:t>Digital primary care: improving access for all?</w:t>
      </w:r>
      <w:r w:rsidRPr="003F7830">
        <w:rPr>
          <w:lang w:val="en-GB"/>
        </w:rPr>
        <w:t xml:space="preserve"> London: Nuffield Trust. Available at: </w:t>
      </w:r>
      <w:hyperlink r:id="rId10" w:tgtFrame="_new" w:history="1">
        <w:r w:rsidRPr="003F7830">
          <w:rPr>
            <w:rStyle w:val="Hyperlink"/>
            <w:lang w:val="en-GB"/>
          </w:rPr>
          <w:t>https://www.nuffieldtrust.org.uk</w:t>
        </w:r>
      </w:hyperlink>
      <w:r w:rsidRPr="003F7830">
        <w:rPr>
          <w:lang w:val="en-GB"/>
        </w:rPr>
        <w:t xml:space="preserve"> (Accessed: </w:t>
      </w:r>
      <w:r w:rsidR="00E65542">
        <w:rPr>
          <w:lang w:val="en-GB"/>
        </w:rPr>
        <w:t>16</w:t>
      </w:r>
      <w:r w:rsidRPr="003F7830">
        <w:rPr>
          <w:lang w:val="en-GB"/>
        </w:rPr>
        <w:t xml:space="preserve"> February 2026).</w:t>
      </w:r>
    </w:p>
    <w:p w14:paraId="61AD9C46" w14:textId="77777777" w:rsidR="003F7830" w:rsidRPr="003F7830" w:rsidRDefault="003F7830" w:rsidP="003F7830"/>
    <w:p w14:paraId="34FCF707" w14:textId="174DBB65" w:rsidR="00E523BE" w:rsidRPr="00955D6C" w:rsidRDefault="00E523BE" w:rsidP="003F7830">
      <w:pPr>
        <w:tabs>
          <w:tab w:val="left" w:pos="2340"/>
        </w:tabs>
      </w:pPr>
    </w:p>
    <w:sectPr w:rsidR="00E523BE" w:rsidRPr="00955D6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7A5A7" w14:textId="77777777" w:rsidR="0052083C" w:rsidRDefault="0052083C" w:rsidP="00E523BE">
      <w:pPr>
        <w:spacing w:after="0" w:line="240" w:lineRule="auto"/>
      </w:pPr>
      <w:r>
        <w:separator/>
      </w:r>
    </w:p>
  </w:endnote>
  <w:endnote w:type="continuationSeparator" w:id="0">
    <w:p w14:paraId="4FC85F25" w14:textId="77777777" w:rsidR="0052083C" w:rsidRDefault="0052083C" w:rsidP="00E52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221"/>
      <w:gridCol w:w="1805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1508435150"/>
        <w:docPartObj>
          <w:docPartGallery w:val="Page Numbers (Bottom of Page)"/>
          <w:docPartUnique/>
        </w:docPartObj>
      </w:sdtPr>
      <w:sdtEndPr>
        <w:rPr>
          <w:rFonts w:ascii="Arial" w:eastAsiaTheme="minorEastAsia" w:hAnsi="Arial" w:cstheme="minorBidi"/>
          <w:noProof/>
          <w:sz w:val="22"/>
          <w:szCs w:val="21"/>
        </w:rPr>
      </w:sdtEndPr>
      <w:sdtContent>
        <w:tr w:rsidR="00E523BE" w14:paraId="471A315C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156082" w:themeColor="accent1"/>
              </w:tcBorders>
            </w:tcPr>
            <w:p w14:paraId="5C5DE5FF" w14:textId="1F23FDFE" w:rsidR="00E523BE" w:rsidRDefault="00E523BE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1000" w:type="pct"/>
              <w:tcBorders>
                <w:left w:val="triple" w:sz="4" w:space="0" w:color="156082" w:themeColor="accent1"/>
              </w:tcBorders>
            </w:tcPr>
            <w:p w14:paraId="194D5748" w14:textId="52E465D8" w:rsidR="00E523BE" w:rsidRDefault="00E523BE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\* MERGEFORMAT </w:instrText>
              </w:r>
              <w:r>
                <w:fldChar w:fldCharType="separate"/>
              </w:r>
              <w:r>
                <w:rPr>
                  <w:noProof/>
                </w:rPr>
                <w:t>2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49D04F96" w14:textId="77777777" w:rsidR="00E523BE" w:rsidRDefault="00E523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D3E5F" w14:textId="77777777" w:rsidR="0052083C" w:rsidRDefault="0052083C" w:rsidP="00E523BE">
      <w:pPr>
        <w:spacing w:after="0" w:line="240" w:lineRule="auto"/>
      </w:pPr>
      <w:r>
        <w:separator/>
      </w:r>
    </w:p>
  </w:footnote>
  <w:footnote w:type="continuationSeparator" w:id="0">
    <w:p w14:paraId="143FBD0C" w14:textId="77777777" w:rsidR="0052083C" w:rsidRDefault="0052083C" w:rsidP="00E523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14708"/>
    <w:multiLevelType w:val="hybridMultilevel"/>
    <w:tmpl w:val="721631B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594B"/>
    <w:multiLevelType w:val="hybridMultilevel"/>
    <w:tmpl w:val="9EB068F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338494">
    <w:abstractNumId w:val="0"/>
  </w:num>
  <w:num w:numId="2" w16cid:durableId="607852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12C"/>
    <w:rsid w:val="00046CB6"/>
    <w:rsid w:val="000A5ADA"/>
    <w:rsid w:val="001064CC"/>
    <w:rsid w:val="001168BE"/>
    <w:rsid w:val="0013512C"/>
    <w:rsid w:val="00191396"/>
    <w:rsid w:val="00247640"/>
    <w:rsid w:val="002C2725"/>
    <w:rsid w:val="00393839"/>
    <w:rsid w:val="003D1C65"/>
    <w:rsid w:val="003D2B69"/>
    <w:rsid w:val="003E65A8"/>
    <w:rsid w:val="003F7830"/>
    <w:rsid w:val="004C1888"/>
    <w:rsid w:val="0052083C"/>
    <w:rsid w:val="005C59BE"/>
    <w:rsid w:val="00655E8C"/>
    <w:rsid w:val="006A0B17"/>
    <w:rsid w:val="007438B8"/>
    <w:rsid w:val="007C3683"/>
    <w:rsid w:val="00800DC6"/>
    <w:rsid w:val="00802B37"/>
    <w:rsid w:val="0088385E"/>
    <w:rsid w:val="00897ADD"/>
    <w:rsid w:val="00937D7C"/>
    <w:rsid w:val="00955D6C"/>
    <w:rsid w:val="009B4E14"/>
    <w:rsid w:val="009C1039"/>
    <w:rsid w:val="009C1430"/>
    <w:rsid w:val="00A222CC"/>
    <w:rsid w:val="00AE34C4"/>
    <w:rsid w:val="00B04399"/>
    <w:rsid w:val="00B233E8"/>
    <w:rsid w:val="00B25EA3"/>
    <w:rsid w:val="00B951EC"/>
    <w:rsid w:val="00BA70ED"/>
    <w:rsid w:val="00C32211"/>
    <w:rsid w:val="00C63FC5"/>
    <w:rsid w:val="00C77618"/>
    <w:rsid w:val="00CC0079"/>
    <w:rsid w:val="00D20A13"/>
    <w:rsid w:val="00D20B30"/>
    <w:rsid w:val="00D768A2"/>
    <w:rsid w:val="00DA07DC"/>
    <w:rsid w:val="00E113A1"/>
    <w:rsid w:val="00E523BE"/>
    <w:rsid w:val="00E65542"/>
    <w:rsid w:val="00EC16D7"/>
    <w:rsid w:val="00F00196"/>
    <w:rsid w:val="00F17C82"/>
    <w:rsid w:val="00F3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3E805"/>
  <w15:chartTrackingRefBased/>
  <w15:docId w15:val="{B6EE4BCE-D32A-48F6-B72D-169B811E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IN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3A1"/>
    <w:pPr>
      <w:spacing w:line="360" w:lineRule="auto"/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5D6C"/>
    <w:pPr>
      <w:keepNext/>
      <w:keepLines/>
      <w:spacing w:before="320" w:after="80"/>
      <w:outlineLvl w:val="0"/>
    </w:pPr>
    <w:rPr>
      <w:rFonts w:eastAsiaTheme="majorEastAsia" w:cstheme="majorBidi"/>
      <w:b/>
      <w:szCs w:val="40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5D6C"/>
    <w:pPr>
      <w:keepNext/>
      <w:keepLines/>
      <w:spacing w:before="160" w:after="40"/>
      <w:outlineLvl w:val="1"/>
    </w:pPr>
    <w:rPr>
      <w:rFonts w:eastAsiaTheme="majorEastAsia" w:cstheme="majorBidi"/>
      <w:b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D6C"/>
    <w:pPr>
      <w:keepNext/>
      <w:keepLines/>
      <w:spacing w:before="280" w:after="120"/>
      <w:outlineLvl w:val="2"/>
    </w:pPr>
    <w:rPr>
      <w:rFonts w:eastAsiaTheme="majorEastAsia" w:cstheme="majorBidi"/>
      <w:b/>
      <w:i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D6C"/>
    <w:pPr>
      <w:keepNext/>
      <w:keepLines/>
      <w:spacing w:before="200" w:after="120"/>
      <w:ind w:left="720"/>
      <w:outlineLvl w:val="3"/>
    </w:pPr>
    <w:rPr>
      <w:rFonts w:eastAsiaTheme="majorEastAsia" w:cstheme="majorBidi"/>
      <w:b/>
      <w:iCs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D6C"/>
    <w:pPr>
      <w:keepNext/>
      <w:keepLines/>
      <w:spacing w:before="160" w:after="120"/>
      <w:outlineLvl w:val="4"/>
    </w:pPr>
    <w:rPr>
      <w:rFonts w:eastAsiaTheme="majorEastAsia" w:cstheme="majorBidi"/>
      <w:i/>
      <w:szCs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D6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D6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D6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D6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D6C"/>
    <w:rPr>
      <w:rFonts w:ascii="Times New Roman" w:eastAsiaTheme="majorEastAsia" w:hAnsi="Times New Roman" w:cstheme="majorBidi"/>
      <w:b/>
      <w:sz w:val="24"/>
      <w:szCs w:val="4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55D6C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D6C"/>
    <w:rPr>
      <w:rFonts w:ascii="Times New Roman" w:eastAsiaTheme="majorEastAsia" w:hAnsi="Times New Roman" w:cstheme="majorBidi"/>
      <w:b/>
      <w:i/>
      <w:sz w:val="24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D6C"/>
    <w:rPr>
      <w:rFonts w:ascii="Times New Roman" w:eastAsiaTheme="majorEastAsia" w:hAnsi="Times New Roman" w:cstheme="majorBidi"/>
      <w:b/>
      <w:iCs/>
      <w:sz w:val="24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D6C"/>
    <w:rPr>
      <w:rFonts w:ascii="Times New Roman" w:eastAsiaTheme="majorEastAsia" w:hAnsi="Times New Roman" w:cstheme="majorBidi"/>
      <w:i/>
      <w:sz w:val="24"/>
      <w:szCs w:val="28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D6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D6C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D6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D6C"/>
    <w:rPr>
      <w:rFonts w:ascii="Times New Roman" w:hAnsi="Times New Roman"/>
      <w:b/>
      <w:bCs/>
      <w:i/>
      <w:iCs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55D6C"/>
    <w:pPr>
      <w:pBdr>
        <w:top w:val="single" w:sz="6" w:space="8" w:color="196B24" w:themeColor="accent3"/>
        <w:bottom w:val="single" w:sz="6" w:space="8" w:color="196B24" w:themeColor="accent3"/>
      </w:pBdr>
      <w:spacing w:after="400"/>
      <w:contextualSpacing/>
      <w:jc w:val="center"/>
    </w:pPr>
    <w:rPr>
      <w:rFonts w:eastAsiaTheme="majorEastAsia" w:cstheme="majorBidi"/>
      <w:b/>
      <w:caps/>
      <w:spacing w:val="30"/>
      <w:sz w:val="64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55D6C"/>
    <w:rPr>
      <w:rFonts w:ascii="Times New Roman" w:eastAsiaTheme="majorEastAsia" w:hAnsi="Times New Roman" w:cstheme="majorBidi"/>
      <w:b/>
      <w:caps/>
      <w:spacing w:val="30"/>
      <w:sz w:val="64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D6C"/>
    <w:pPr>
      <w:numPr>
        <w:ilvl w:val="1"/>
      </w:numPr>
      <w:spacing w:before="120" w:after="280"/>
      <w:jc w:val="center"/>
    </w:pPr>
    <w:rPr>
      <w:b/>
      <w:sz w:val="44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D6C"/>
    <w:rPr>
      <w:rFonts w:ascii="Times New Roman" w:hAnsi="Times New Roman"/>
      <w:b/>
      <w:sz w:val="44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D6C"/>
    <w:pPr>
      <w:spacing w:before="160"/>
      <w:ind w:left="720" w:right="720"/>
      <w:jc w:val="center"/>
    </w:pPr>
    <w:rPr>
      <w:i/>
      <w:iCs/>
      <w:color w:val="124F1A" w:themeColor="accent3" w:themeShade="BF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55D6C"/>
    <w:rPr>
      <w:rFonts w:ascii="Times New Roman" w:hAnsi="Times New Roman"/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955D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D6C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D6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D6C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955D6C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55D6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955D6C"/>
    <w:rPr>
      <w:b/>
      <w:bCs/>
    </w:rPr>
  </w:style>
  <w:style w:type="character" w:styleId="Emphasis">
    <w:name w:val="Emphasis"/>
    <w:basedOn w:val="DefaultParagraphFont"/>
    <w:uiPriority w:val="20"/>
    <w:qFormat/>
    <w:rsid w:val="00955D6C"/>
    <w:rPr>
      <w:i/>
      <w:iCs/>
      <w:color w:val="000000" w:themeColor="text1"/>
    </w:rPr>
  </w:style>
  <w:style w:type="paragraph" w:styleId="NoSpacing">
    <w:name w:val="No Spacing"/>
    <w:uiPriority w:val="1"/>
    <w:qFormat/>
    <w:rsid w:val="00955D6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955D6C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955D6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955D6C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955D6C"/>
    <w:pPr>
      <w:jc w:val="center"/>
      <w:outlineLvl w:val="9"/>
    </w:pPr>
    <w:rPr>
      <w:b w:val="0"/>
      <w:sz w:val="36"/>
      <w:u w:val="none"/>
    </w:rPr>
  </w:style>
  <w:style w:type="paragraph" w:styleId="Header">
    <w:name w:val="header"/>
    <w:basedOn w:val="Normal"/>
    <w:link w:val="HeaderChar"/>
    <w:uiPriority w:val="99"/>
    <w:unhideWhenUsed/>
    <w:rsid w:val="00E523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23B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523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23BE"/>
    <w:rPr>
      <w:rFonts w:ascii="Times New Roman" w:hAnsi="Times New Roman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802B3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02B3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02B3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8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554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spectives.ahima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nuffieldtrust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16/j.infoh.2025.01.0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C17B7-C4CE-4429-8E20-FF2B3744E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5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Georgiana-Madalina Dedu</cp:lastModifiedBy>
  <cp:revision>6</cp:revision>
  <dcterms:created xsi:type="dcterms:W3CDTF">2026-02-14T08:22:00Z</dcterms:created>
  <dcterms:modified xsi:type="dcterms:W3CDTF">2026-02-16T16:56:00Z</dcterms:modified>
</cp:coreProperties>
</file>