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CF38B" w14:textId="77777777" w:rsidR="00E17DD8" w:rsidRPr="009A4CD6" w:rsidRDefault="00693D56" w:rsidP="00FF11A3">
      <w:pPr>
        <w:jc w:val="center"/>
        <w:rPr>
          <w:lang w:val="en-GB"/>
        </w:rPr>
      </w:pPr>
      <w:r w:rsidRPr="009A4CD6">
        <w:rPr>
          <w:noProof/>
          <w:lang w:val="en-GB"/>
        </w:rPr>
        <w:drawing>
          <wp:inline distT="114300" distB="114300" distL="114300" distR="114300" wp14:anchorId="36F8D238" wp14:editId="02A58274">
            <wp:extent cx="2714625" cy="9715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714625" cy="971550"/>
                    </a:xfrm>
                    <a:prstGeom prst="rect">
                      <a:avLst/>
                    </a:prstGeom>
                    <a:ln/>
                  </pic:spPr>
                </pic:pic>
              </a:graphicData>
            </a:graphic>
          </wp:inline>
        </w:drawing>
      </w:r>
    </w:p>
    <w:p w14:paraId="3CD13901" w14:textId="77777777" w:rsidR="009A4CD6" w:rsidRPr="009A4CD6" w:rsidRDefault="009A4CD6" w:rsidP="009A4CD6">
      <w:pPr>
        <w:jc w:val="center"/>
        <w:rPr>
          <w:b/>
          <w:bCs/>
          <w:sz w:val="36"/>
          <w:szCs w:val="36"/>
          <w:lang w:val="en-GB"/>
        </w:rPr>
      </w:pPr>
    </w:p>
    <w:p w14:paraId="6E3DDB17" w14:textId="77777777" w:rsidR="009A4CD6" w:rsidRPr="009A4CD6" w:rsidRDefault="009A4CD6" w:rsidP="00FF11A3">
      <w:pPr>
        <w:rPr>
          <w:b/>
          <w:bCs/>
          <w:sz w:val="36"/>
          <w:szCs w:val="36"/>
          <w:lang w:val="en-GB"/>
        </w:rPr>
      </w:pPr>
    </w:p>
    <w:p w14:paraId="7A6AF4C4" w14:textId="77777777" w:rsidR="009A4CD6" w:rsidRPr="009A4CD6" w:rsidRDefault="009A4CD6" w:rsidP="009A4CD6">
      <w:pPr>
        <w:jc w:val="center"/>
        <w:rPr>
          <w:b/>
          <w:bCs/>
          <w:sz w:val="36"/>
          <w:szCs w:val="36"/>
          <w:lang w:val="en-GB"/>
        </w:rPr>
      </w:pPr>
    </w:p>
    <w:p w14:paraId="1D180C1E" w14:textId="612276D5" w:rsidR="00E17DD8" w:rsidRDefault="00693D56" w:rsidP="009A4CD6">
      <w:pPr>
        <w:jc w:val="center"/>
        <w:rPr>
          <w:b/>
          <w:bCs/>
          <w:sz w:val="36"/>
          <w:szCs w:val="36"/>
          <w:lang w:val="en-GB"/>
        </w:rPr>
      </w:pPr>
      <w:r w:rsidRPr="009A4CD6">
        <w:rPr>
          <w:b/>
          <w:bCs/>
          <w:sz w:val="36"/>
          <w:szCs w:val="36"/>
          <w:lang w:val="en-GB"/>
        </w:rPr>
        <w:t>Module: Leadership and Management Theory and Practice</w:t>
      </w:r>
    </w:p>
    <w:p w14:paraId="0235BB20" w14:textId="7B89AB98" w:rsidR="00D14421" w:rsidRPr="009A4CD6" w:rsidRDefault="00D14421" w:rsidP="009A4CD6">
      <w:pPr>
        <w:jc w:val="center"/>
        <w:rPr>
          <w:b/>
          <w:bCs/>
          <w:sz w:val="36"/>
          <w:szCs w:val="36"/>
          <w:lang w:val="en-GB"/>
        </w:rPr>
      </w:pPr>
      <w:r>
        <w:rPr>
          <w:b/>
          <w:bCs/>
          <w:sz w:val="36"/>
          <w:szCs w:val="36"/>
          <w:lang w:val="en-GB"/>
        </w:rPr>
        <w:t xml:space="preserve">Lecture Name: </w:t>
      </w:r>
      <w:r w:rsidRPr="00D14421">
        <w:rPr>
          <w:rStyle w:val="Strong"/>
          <w:rFonts w:ascii="Segoe UI" w:hAnsi="Segoe UI" w:cs="Segoe UI"/>
          <w:color w:val="1D2125"/>
          <w:sz w:val="32"/>
          <w:szCs w:val="32"/>
          <w:shd w:val="clear" w:color="auto" w:fill="FFFFFF"/>
        </w:rPr>
        <w:t xml:space="preserve">Dr </w:t>
      </w:r>
      <w:proofErr w:type="spellStart"/>
      <w:r w:rsidRPr="00D14421">
        <w:rPr>
          <w:rStyle w:val="Strong"/>
          <w:rFonts w:ascii="Segoe UI" w:hAnsi="Segoe UI" w:cs="Segoe UI"/>
          <w:color w:val="1D2125"/>
          <w:sz w:val="32"/>
          <w:szCs w:val="32"/>
          <w:shd w:val="clear" w:color="auto" w:fill="FFFFFF"/>
        </w:rPr>
        <w:t>Piyumika</w:t>
      </w:r>
      <w:proofErr w:type="spellEnd"/>
      <w:r w:rsidRPr="00D14421">
        <w:rPr>
          <w:rStyle w:val="Strong"/>
          <w:rFonts w:ascii="Segoe UI" w:hAnsi="Segoe UI" w:cs="Segoe UI"/>
          <w:color w:val="1D2125"/>
          <w:sz w:val="32"/>
          <w:szCs w:val="32"/>
          <w:shd w:val="clear" w:color="auto" w:fill="FFFFFF"/>
        </w:rPr>
        <w:t xml:space="preserve"> K. Gamage</w:t>
      </w:r>
    </w:p>
    <w:p w14:paraId="3E958E99" w14:textId="18A00FDF" w:rsidR="00E17DD8" w:rsidRPr="009A4CD6" w:rsidRDefault="00693D56" w:rsidP="009A4CD6">
      <w:pPr>
        <w:jc w:val="center"/>
        <w:rPr>
          <w:b/>
          <w:bCs/>
          <w:sz w:val="36"/>
          <w:szCs w:val="36"/>
          <w:lang w:val="en-GB"/>
        </w:rPr>
      </w:pPr>
      <w:r w:rsidRPr="009A4CD6">
        <w:rPr>
          <w:b/>
          <w:bCs/>
          <w:sz w:val="36"/>
          <w:szCs w:val="36"/>
          <w:lang w:val="en-GB"/>
        </w:rPr>
        <w:t>Module code: LCBB6022</w:t>
      </w:r>
      <w:r w:rsidR="007F3269">
        <w:rPr>
          <w:b/>
          <w:bCs/>
          <w:sz w:val="36"/>
          <w:szCs w:val="36"/>
          <w:lang w:val="en-GB"/>
        </w:rPr>
        <w:t xml:space="preserve"> </w:t>
      </w:r>
      <w:r w:rsidR="00AF47D6">
        <w:rPr>
          <w:b/>
          <w:bCs/>
          <w:sz w:val="36"/>
          <w:szCs w:val="36"/>
          <w:lang w:val="en-GB"/>
        </w:rPr>
        <w:t xml:space="preserve"> </w:t>
      </w:r>
    </w:p>
    <w:p w14:paraId="0A8C6A2A" w14:textId="77777777" w:rsidR="00E17DD8" w:rsidRPr="009A4CD6" w:rsidRDefault="00693D56" w:rsidP="009A4CD6">
      <w:pPr>
        <w:jc w:val="center"/>
        <w:rPr>
          <w:b/>
          <w:bCs/>
          <w:sz w:val="36"/>
          <w:szCs w:val="36"/>
          <w:lang w:val="en-GB"/>
        </w:rPr>
      </w:pPr>
      <w:r w:rsidRPr="009A4CD6">
        <w:rPr>
          <w:b/>
          <w:bCs/>
          <w:sz w:val="36"/>
          <w:szCs w:val="36"/>
          <w:lang w:val="en-GB"/>
        </w:rPr>
        <w:t>Assignment Type: Coursework- Essay</w:t>
      </w:r>
    </w:p>
    <w:p w14:paraId="47D173EC" w14:textId="77777777" w:rsidR="00E17DD8" w:rsidRPr="009A4CD6" w:rsidRDefault="00693D56" w:rsidP="009A4CD6">
      <w:pPr>
        <w:jc w:val="center"/>
        <w:rPr>
          <w:b/>
          <w:bCs/>
          <w:sz w:val="36"/>
          <w:szCs w:val="36"/>
          <w:lang w:val="en-GB"/>
        </w:rPr>
      </w:pPr>
      <w:r w:rsidRPr="009A4CD6">
        <w:rPr>
          <w:b/>
          <w:bCs/>
          <w:sz w:val="36"/>
          <w:szCs w:val="36"/>
          <w:lang w:val="en-GB"/>
        </w:rPr>
        <w:t>Assessment Number: Component 2</w:t>
      </w:r>
    </w:p>
    <w:p w14:paraId="4958F415" w14:textId="0A8A034A" w:rsidR="00E17DD8" w:rsidRPr="009A4CD6" w:rsidRDefault="00693D56" w:rsidP="009A4CD6">
      <w:pPr>
        <w:jc w:val="center"/>
        <w:rPr>
          <w:b/>
          <w:bCs/>
          <w:sz w:val="36"/>
          <w:szCs w:val="36"/>
          <w:lang w:val="en-GB"/>
        </w:rPr>
      </w:pPr>
      <w:r w:rsidRPr="009A4CD6">
        <w:rPr>
          <w:b/>
          <w:bCs/>
          <w:sz w:val="36"/>
          <w:szCs w:val="36"/>
          <w:lang w:val="en-GB"/>
        </w:rPr>
        <w:t>Student Name:</w:t>
      </w:r>
      <w:r w:rsidR="00116E1A">
        <w:rPr>
          <w:b/>
          <w:bCs/>
          <w:sz w:val="36"/>
          <w:szCs w:val="36"/>
          <w:lang w:val="en-GB"/>
        </w:rPr>
        <w:t xml:space="preserve"> Larisa Monica Dumitrescu</w:t>
      </w:r>
    </w:p>
    <w:p w14:paraId="7498B12D" w14:textId="62BF6A44" w:rsidR="00E17DD8" w:rsidRPr="00116E1A" w:rsidRDefault="00693D56" w:rsidP="009A4CD6">
      <w:pPr>
        <w:jc w:val="center"/>
        <w:rPr>
          <w:b/>
          <w:bCs/>
          <w:lang w:val="en-GB"/>
        </w:rPr>
      </w:pPr>
      <w:r w:rsidRPr="009A4CD6">
        <w:rPr>
          <w:b/>
          <w:bCs/>
          <w:sz w:val="36"/>
          <w:szCs w:val="36"/>
          <w:lang w:val="en-GB"/>
        </w:rPr>
        <w:t>Student ID</w:t>
      </w:r>
      <w:r w:rsidRPr="009A4CD6">
        <w:rPr>
          <w:lang w:val="en-GB"/>
        </w:rPr>
        <w:t>:</w:t>
      </w:r>
      <w:r w:rsidR="00116E1A" w:rsidRPr="00116E1A">
        <w:rPr>
          <w:sz w:val="36"/>
          <w:szCs w:val="36"/>
          <w:lang w:val="en-GB"/>
        </w:rPr>
        <w:t xml:space="preserve"> </w:t>
      </w:r>
      <w:r w:rsidR="00116E1A" w:rsidRPr="00116E1A">
        <w:rPr>
          <w:b/>
          <w:bCs/>
          <w:sz w:val="36"/>
          <w:szCs w:val="36"/>
          <w:lang w:val="en-GB"/>
        </w:rPr>
        <w:t>2325081</w:t>
      </w:r>
    </w:p>
    <w:p w14:paraId="20D20C9A" w14:textId="77777777" w:rsidR="00E17DD8" w:rsidRPr="009A4CD6" w:rsidRDefault="00E17DD8">
      <w:pPr>
        <w:rPr>
          <w:lang w:val="en-GB"/>
        </w:rPr>
      </w:pPr>
    </w:p>
    <w:p w14:paraId="353A3029" w14:textId="77777777" w:rsidR="00E17DD8" w:rsidRPr="009A4CD6" w:rsidRDefault="00E17DD8">
      <w:pPr>
        <w:pStyle w:val="Heading1"/>
        <w:rPr>
          <w:b w:val="0"/>
          <w:bCs w:val="0"/>
        </w:rPr>
      </w:pPr>
      <w:bookmarkStart w:id="0" w:name="_bb44yykbxrlu" w:colFirst="0" w:colLast="0"/>
      <w:bookmarkEnd w:id="0"/>
    </w:p>
    <w:p w14:paraId="62F22786" w14:textId="77777777" w:rsidR="009A4CD6" w:rsidRPr="009A4CD6" w:rsidRDefault="009A4CD6">
      <w:pPr>
        <w:rPr>
          <w:b/>
          <w:bCs/>
          <w:sz w:val="28"/>
          <w:szCs w:val="28"/>
          <w:lang w:val="en-GB"/>
        </w:rPr>
      </w:pPr>
      <w:bookmarkStart w:id="1" w:name="_fmdmkgut94sh" w:colFirst="0" w:colLast="0"/>
      <w:bookmarkEnd w:id="1"/>
      <w:r w:rsidRPr="009A4CD6">
        <w:rPr>
          <w:b/>
          <w:bCs/>
          <w:sz w:val="28"/>
          <w:szCs w:val="28"/>
          <w:lang w:val="en-GB"/>
        </w:rPr>
        <w:br w:type="page"/>
      </w:r>
    </w:p>
    <w:p w14:paraId="7135DCF8" w14:textId="77777777" w:rsidR="00E45D1C" w:rsidRPr="00287A0C" w:rsidRDefault="00E45D1C" w:rsidP="00E45D1C">
      <w:pPr>
        <w:pStyle w:val="Heading1"/>
      </w:pPr>
      <w:r w:rsidRPr="00287A0C">
        <w:lastRenderedPageBreak/>
        <w:t>Introduction</w:t>
      </w:r>
    </w:p>
    <w:p w14:paraId="3A6AF960" w14:textId="77777777" w:rsidR="00E45D1C" w:rsidRPr="00287A0C" w:rsidRDefault="00E45D1C" w:rsidP="00E45D1C">
      <w:pPr>
        <w:widowControl w:val="0"/>
        <w:autoSpaceDE w:val="0"/>
        <w:autoSpaceDN w:val="0"/>
        <w:rPr>
          <w:lang w:val="en-GB"/>
        </w:rPr>
      </w:pPr>
      <w:r w:rsidRPr="00287A0C">
        <w:rPr>
          <w:lang w:val="en-GB"/>
        </w:rPr>
        <w:t>The process of controlling, planning, organising and directing resources to achieve efficient organisational goals is classified as management. It involves coordinating assets to optimise the productivity of an organisation, such as human, financial, physical and informational. Effective management and leadership are balanced with an administration that ensures cohesive teams work by adapting to market changes and driving sustainable success for the business. Management is critically navigated rapidly in contemporary business with its technological shifts, market volatility and globalisation. It transforms chaotic environments into the operations that are structured and agile which fosters with innovation and align diverse, hybrid teams or remote teams. Modern management prioritises the optimal allocation of resources through a data-driven approach in making decisions and reducing costs of operational waste. Furthermore, it champions the corporation of social responsibility and employee well-being, which are essential to build brand loyalty and retention of top talent. Ultimately, it provides strong management with the strategic adaptability and vision required to turn market disruption into competitive advantages to ensure corporate survival for the long-term. The essay will outline the requirement of effective organisation in robust systems. It will demonstrate the essential control required by the business across all sectors while analysing key implementation challenges and mitigation solutions for strategic managerial activity.</w:t>
      </w:r>
    </w:p>
    <w:p w14:paraId="77E38312" w14:textId="6E283E46" w:rsidR="00E45D1C" w:rsidRPr="00E45D1C" w:rsidRDefault="00E45D1C" w:rsidP="00E45D1C">
      <w:pPr>
        <w:rPr>
          <w:b/>
          <w:bCs/>
          <w:sz w:val="28"/>
          <w:szCs w:val="28"/>
          <w:lang w:val="en-GB"/>
        </w:rPr>
      </w:pPr>
      <w:r>
        <w:br w:type="page"/>
      </w:r>
    </w:p>
    <w:p w14:paraId="145661EC" w14:textId="2EADF17B" w:rsidR="00E17DD8" w:rsidRPr="009A4CD6" w:rsidRDefault="00693D56" w:rsidP="00FF11A3">
      <w:pPr>
        <w:pStyle w:val="Heading1"/>
      </w:pPr>
      <w:r w:rsidRPr="009A4CD6">
        <w:lastRenderedPageBreak/>
        <w:t xml:space="preserve">Discussion </w:t>
      </w:r>
    </w:p>
    <w:p w14:paraId="013145FA" w14:textId="77777777" w:rsidR="00E45D1C" w:rsidRPr="00287A0C" w:rsidRDefault="00E45D1C" w:rsidP="00E45D1C">
      <w:pPr>
        <w:widowControl w:val="0"/>
        <w:autoSpaceDE w:val="0"/>
        <w:autoSpaceDN w:val="0"/>
        <w:rPr>
          <w:lang w:val="en-GB"/>
        </w:rPr>
      </w:pPr>
      <w:r w:rsidRPr="00287A0C">
        <w:rPr>
          <w:lang w:val="en-GB"/>
        </w:rPr>
        <w:t xml:space="preserve">Controlling acts as a fundamental function of managerial activities, essentially required across all types of organisations. Additionally, it ensures systematic alignment of actual performance with its strategic objectives to safeguard scarce institutional resources and establish an iterative loop of feedback for continuous optimisation. Without control over the robustness of mechanisms, it initially plans the phase to become completely redundant, leaving the entities with high vulnerability to inefficiencies internally and external market </w:t>
      </w:r>
      <w:hyperlink r:id="rId8" w:history="1">
        <w:r w:rsidRPr="00287A0C">
          <w:rPr>
            <w:lang w:val="en-GB"/>
          </w:rPr>
          <w:t>disruption.</w:t>
        </w:r>
      </w:hyperlink>
      <w:r w:rsidRPr="00287A0C">
        <w:rPr>
          <w:lang w:val="en-GB"/>
        </w:rPr>
        <w:t xml:space="preserve"> In the private sector, control serves primarily to protect the profitability of the company it optimises operational efficiency and sustains market competitive advantages</w:t>
      </w:r>
      <w:sdt>
        <w:sdtPr>
          <w:rPr>
            <w:lang w:val="en-GB"/>
          </w:rPr>
          <w:id w:val="47495844"/>
          <w:citation/>
        </w:sdtPr>
        <w:sdtEndPr/>
        <w:sdtContent>
          <w:r w:rsidRPr="00287A0C">
            <w:rPr>
              <w:lang w:val="en-GB"/>
            </w:rPr>
            <w:fldChar w:fldCharType="begin"/>
          </w:r>
          <w:r w:rsidRPr="00287A0C">
            <w:rPr>
              <w:lang w:val="en-GB"/>
            </w:rPr>
            <w:instrText xml:space="preserve"> CITATION Ros242 \l 1033 </w:instrText>
          </w:r>
          <w:r w:rsidRPr="00287A0C">
            <w:rPr>
              <w:lang w:val="en-GB"/>
            </w:rPr>
            <w:fldChar w:fldCharType="separate"/>
          </w:r>
          <w:r w:rsidRPr="00287A0C">
            <w:rPr>
              <w:lang w:val="en-GB"/>
            </w:rPr>
            <w:t xml:space="preserve"> </w:t>
          </w:r>
          <w:r w:rsidRPr="00287A0C">
            <w:rPr>
              <w:rFonts w:eastAsia="Arial MT"/>
              <w:lang w:val="en-GB"/>
            </w:rPr>
            <w:t>(Kernez, 2024)</w:t>
          </w:r>
          <w:r w:rsidRPr="00287A0C">
            <w:rPr>
              <w:lang w:val="en-GB"/>
            </w:rPr>
            <w:fldChar w:fldCharType="end"/>
          </w:r>
        </w:sdtContent>
      </w:sdt>
      <w:r w:rsidRPr="00287A0C">
        <w:rPr>
          <w:lang w:val="en-GB"/>
        </w:rPr>
        <w:t>. For instance, Tesco, the prominent multinational retailer in the UK, heavily utilises real-time inventory tracking with sophistication and financial control systems to manage its sprawling supply chain globally. Moreover, it minimises wastage generated through stock and protects its commercial profit margins. Similarly, the giant public media BBC operates through its commercial arm BBC Studios by applying strict budget constraints</w:t>
      </w:r>
      <w:sdt>
        <w:sdtPr>
          <w:id w:val="-448777570"/>
          <w:citation/>
        </w:sdtPr>
        <w:sdtEndPr/>
        <w:sdtContent>
          <w:r>
            <w:fldChar w:fldCharType="begin"/>
          </w:r>
          <w:r>
            <w:rPr>
              <w:lang w:val="en-US"/>
            </w:rPr>
            <w:instrText xml:space="preserve"> CITATION Tej26 \l 1033 </w:instrText>
          </w:r>
          <w:r>
            <w:fldChar w:fldCharType="separate"/>
          </w:r>
          <w:r>
            <w:rPr>
              <w:noProof/>
              <w:lang w:val="en-US"/>
            </w:rPr>
            <w:t xml:space="preserve"> </w:t>
          </w:r>
          <w:r w:rsidRPr="00287A0C">
            <w:rPr>
              <w:rFonts w:eastAsia="Arial MT"/>
              <w:noProof/>
              <w:lang w:val="en-US"/>
            </w:rPr>
            <w:t>(Pettinger, 2026)</w:t>
          </w:r>
          <w:r>
            <w:fldChar w:fldCharType="end"/>
          </w:r>
        </w:sdtContent>
      </w:sdt>
      <w:r w:rsidRPr="00287A0C">
        <w:rPr>
          <w:lang w:val="en-GB"/>
        </w:rPr>
        <w:t>. Additionally, it uses metrics of audience reach to maximise the intellectual property of investments and successfully compete in the entertainment marketplace globally in return. In contrast, public sector organisations do not measure success through their financial position, making control over finances vital to ensure strict fiscal accountability. This provides transparency and compliance with regulations for the general taxpayer. </w:t>
      </w:r>
    </w:p>
    <w:p w14:paraId="5A5637D9" w14:textId="6C21A3C3" w:rsidR="00E45D1C" w:rsidRPr="00287A0C" w:rsidRDefault="00E45D1C" w:rsidP="00E45D1C">
      <w:pPr>
        <w:widowControl w:val="0"/>
        <w:autoSpaceDE w:val="0"/>
        <w:autoSpaceDN w:val="0"/>
        <w:rPr>
          <w:lang w:val="en-GB"/>
        </w:rPr>
      </w:pPr>
      <w:r w:rsidRPr="00287A0C">
        <w:rPr>
          <w:lang w:val="en-GB"/>
        </w:rPr>
        <w:t>The UK’s National Health Service explicitly exemplifies this deployment of stringent performance control, such as clinical quality frameworks and maximum patient waiting time targets. To ensure that this public funding is converted into the delivery of high-quality healthcare. Similarly, the operations of British Airways within the infrastructure of public transportation enforce controls of exhaustive operations. Additionally, it maintains a strict scheduling of rigorous protocols of international aviation safety for regulatory compliance and guarantees the safety of public passengers across its network globally. For the non-profit organisation, the primary imperative is controlling, which protects the vulnerability of reputational capital and alignment of guarantee donors</w:t>
      </w:r>
      <w:sdt>
        <w:sdtPr>
          <w:id w:val="2118243912"/>
          <w:citation/>
        </w:sdtPr>
        <w:sdtEndPr/>
        <w:sdtContent>
          <w:r>
            <w:fldChar w:fldCharType="begin"/>
          </w:r>
          <w:r>
            <w:rPr>
              <w:lang w:val="en-US"/>
            </w:rPr>
            <w:instrText xml:space="preserve"> CITATION Jul262 \l 1033 </w:instrText>
          </w:r>
          <w:r>
            <w:fldChar w:fldCharType="separate"/>
          </w:r>
          <w:r>
            <w:rPr>
              <w:noProof/>
              <w:lang w:val="en-US"/>
            </w:rPr>
            <w:t xml:space="preserve"> </w:t>
          </w:r>
          <w:r w:rsidRPr="00681664">
            <w:rPr>
              <w:rFonts w:eastAsia="Arial MT"/>
              <w:noProof/>
              <w:lang w:val="en-US"/>
            </w:rPr>
            <w:t>(Weese, 2026)</w:t>
          </w:r>
          <w:r>
            <w:fldChar w:fldCharType="end"/>
          </w:r>
        </w:sdtContent>
      </w:sdt>
      <w:r w:rsidRPr="00287A0C">
        <w:rPr>
          <w:lang w:val="en-GB"/>
        </w:rPr>
        <w:t xml:space="preserve">. Implementing the strategies of Cancer Research UK, it integrates with structured audit frameworks for research grants to guarantee funds from public donations for high-impact oncology projects. Likewise, Oxfam GB utilises the monitoring systems of rigid field audits and supply chains to prevent aid diversion. This ensures direct reach of humanitarian funds to crisis </w:t>
      </w:r>
      <w:r w:rsidRPr="00287A0C">
        <w:rPr>
          <w:lang w:val="en-GB"/>
        </w:rPr>
        <w:lastRenderedPageBreak/>
        <w:t xml:space="preserve">zones while preserving the trust of vital publics and institutional legitimacy. Despite its necessity, managers of all sectors face challenges in operation when implementing control systems. The most pervasive hurdle is behavioural resistance, it rigidly </w:t>
      </w:r>
      <w:r w:rsidR="006A6340" w:rsidRPr="00287A0C">
        <w:rPr>
          <w:lang w:val="en-GB"/>
        </w:rPr>
        <w:t>perceives</w:t>
      </w:r>
      <w:r w:rsidRPr="00287A0C">
        <w:rPr>
          <w:lang w:val="en-GB"/>
        </w:rPr>
        <w:t xml:space="preserve"> the frequency of surveillance for employees as a structural lack of trust in the autonomy of the workplace and infringement. </w:t>
      </w:r>
    </w:p>
    <w:p w14:paraId="38A96A3B" w14:textId="77777777" w:rsidR="00E45D1C" w:rsidRPr="00287A0C" w:rsidRDefault="00E45D1C" w:rsidP="00E45D1C">
      <w:pPr>
        <w:widowControl w:val="0"/>
        <w:autoSpaceDE w:val="0"/>
        <w:autoSpaceDN w:val="0"/>
        <w:rPr>
          <w:lang w:val="en-GB"/>
        </w:rPr>
      </w:pPr>
      <w:r w:rsidRPr="00287A0C">
        <w:rPr>
          <w:lang w:val="en-GB"/>
        </w:rPr>
        <w:t>This psychological friction often triggers the strategic or demotivated gameplay where staff performance data are manipulated to meet superficial metrics while ignoring the broader aspects of strategic quality. Additionally, the financial cost of explicit control establishes a trail of heavily drained resources, while over-controlling the risks stifles innovation and agility by creating bureaucratic paralysis</w:t>
      </w:r>
      <w:sdt>
        <w:sdtPr>
          <w:id w:val="1819768620"/>
          <w:citation/>
        </w:sdtPr>
        <w:sdtEndPr/>
        <w:sdtContent>
          <w:r>
            <w:fldChar w:fldCharType="begin"/>
          </w:r>
          <w:r>
            <w:rPr>
              <w:lang w:val="en-US"/>
            </w:rPr>
            <w:instrText xml:space="preserve"> CITATION Acc26 \l 1033 </w:instrText>
          </w:r>
          <w:r>
            <w:fldChar w:fldCharType="separate"/>
          </w:r>
          <w:r>
            <w:rPr>
              <w:noProof/>
              <w:lang w:val="en-US"/>
            </w:rPr>
            <w:t xml:space="preserve"> </w:t>
          </w:r>
          <w:r w:rsidRPr="00681664">
            <w:rPr>
              <w:rFonts w:eastAsia="Arial MT"/>
              <w:noProof/>
              <w:lang w:val="en-US"/>
            </w:rPr>
            <w:t>(Accaglobal, 2026)</w:t>
          </w:r>
          <w:r>
            <w:fldChar w:fldCharType="end"/>
          </w:r>
        </w:sdtContent>
      </w:sdt>
      <w:r w:rsidRPr="00287A0C">
        <w:rPr>
          <w:lang w:val="en-GB"/>
        </w:rPr>
        <w:t>. For defining the metrics of objectives and quantifying the high complexity in the qualitative aspects of human outputs that remain inherently error-prone and difficult. To mitigate these challenges successfully, supervisors should intentionally transition from rigid surveillance towards the control frameworks of balance and participation. Control over the specific organisations of the UK across different sectors presents a distinct set of complex operational challenges due to conflicting strategic goals. For instance, in the non-profit sector, Caner Research UK faces massive difficulties in the outcomes of quantitative and qualitative measures</w:t>
      </w:r>
      <w:sdt>
        <w:sdtPr>
          <w:id w:val="-331602319"/>
          <w:citation/>
        </w:sdtPr>
        <w:sdtEndPr/>
        <w:sdtContent>
          <w:r>
            <w:fldChar w:fldCharType="begin"/>
          </w:r>
          <w:r>
            <w:rPr>
              <w:lang w:val="en-US"/>
            </w:rPr>
            <w:instrText xml:space="preserve"> CITATION Abi251 \l 1033 </w:instrText>
          </w:r>
          <w:r>
            <w:fldChar w:fldCharType="separate"/>
          </w:r>
          <w:r>
            <w:rPr>
              <w:noProof/>
              <w:lang w:val="en-US"/>
            </w:rPr>
            <w:t xml:space="preserve"> </w:t>
          </w:r>
          <w:r w:rsidRPr="00681664">
            <w:rPr>
              <w:rFonts w:eastAsia="Arial MT"/>
              <w:noProof/>
              <w:lang w:val="en-US"/>
            </w:rPr>
            <w:t>(Jacobsen, 2025)</w:t>
          </w:r>
          <w:r>
            <w:fldChar w:fldCharType="end"/>
          </w:r>
        </w:sdtContent>
      </w:sdt>
      <w:r w:rsidRPr="00287A0C">
        <w:rPr>
          <w:lang w:val="en-GB"/>
        </w:rPr>
        <w:t xml:space="preserve">. This immediately threatens the success of long-term oncology grants of research inherent of unpredictable and non-linear. Additionally, they should implement costly hyper-rigidity and fund-auditing frameworks that guarantee strict compliance with donors. This drains the resources of administration away from the research of core </w:t>
      </w:r>
      <w:r>
        <w:t>science</w:t>
      </w:r>
      <w:r w:rsidRPr="00287A0C">
        <w:rPr>
          <w:lang w:val="en-GB"/>
        </w:rPr>
        <w:t xml:space="preserve"> and </w:t>
      </w:r>
      <w:r>
        <w:t>triggers</w:t>
      </w:r>
      <w:r w:rsidRPr="00287A0C">
        <w:rPr>
          <w:lang w:val="en-GB"/>
        </w:rPr>
        <w:t xml:space="preserve"> the </w:t>
      </w:r>
      <w:proofErr w:type="spellStart"/>
      <w:r>
        <w:t>scepticism</w:t>
      </w:r>
      <w:proofErr w:type="spellEnd"/>
      <w:r w:rsidRPr="00287A0C">
        <w:rPr>
          <w:lang w:val="en-GB"/>
        </w:rPr>
        <w:t xml:space="preserve"> of </w:t>
      </w:r>
      <w:r>
        <w:t xml:space="preserve">the </w:t>
      </w:r>
      <w:r w:rsidRPr="00287A0C">
        <w:rPr>
          <w:lang w:val="en-GB"/>
        </w:rPr>
        <w:t>public regarding overhead costs. In the private sector, the commercial branches of the BBC face intense resistance from behavioural creative professionals who perceive budgetary constraints.</w:t>
      </w:r>
    </w:p>
    <w:p w14:paraId="649A2F99" w14:textId="565D3C0A" w:rsidR="00E45D1C" w:rsidRDefault="00E45D1C" w:rsidP="00E45D1C">
      <w:pPr>
        <w:shd w:val="clear" w:color="auto" w:fill="FFFFFF"/>
        <w:spacing w:line="331" w:lineRule="auto"/>
        <w:rPr>
          <w:b/>
          <w:bCs/>
          <w:highlight w:val="white"/>
          <w:lang w:val="en-GB"/>
        </w:rPr>
      </w:pPr>
      <w:r w:rsidRPr="00287A0C">
        <w:rPr>
          <w:lang w:val="en-GB"/>
        </w:rPr>
        <w:t>As well as metrics of audience reach as an infringement of artistic freedom and autonomy in the workplace. This psychological friction, which often sparks demotivation among game-playing content creators to manipulate the outputs to meet targets of superficial performance while sacrificing depth. Meanwhile, in the public transportation sector, British Airways should navigate the immense burdens of financial and operational challenges to enforce exhausting safety protocols and schedule continuous maintenance. Over-controlling in this environment of high-stakes risks creates severe bureaucratic paralysis, which stifles actively on the operational agility that causes delays in flights and harms customer satisfaction</w:t>
      </w:r>
      <w:sdt>
        <w:sdtPr>
          <w:id w:val="1787855522"/>
          <w:citation/>
        </w:sdtPr>
        <w:sdtEndPr/>
        <w:sdtContent>
          <w:r>
            <w:fldChar w:fldCharType="begin"/>
          </w:r>
          <w:r>
            <w:rPr>
              <w:lang w:val="en-US"/>
            </w:rPr>
            <w:instrText xml:space="preserve"> CITATION Geo22 \l 1033 </w:instrText>
          </w:r>
          <w:r>
            <w:fldChar w:fldCharType="separate"/>
          </w:r>
          <w:r>
            <w:rPr>
              <w:noProof/>
              <w:lang w:val="en-US"/>
            </w:rPr>
            <w:t xml:space="preserve"> </w:t>
          </w:r>
          <w:r w:rsidRPr="00681664">
            <w:rPr>
              <w:rFonts w:eastAsia="Arial MT"/>
              <w:noProof/>
              <w:lang w:val="en-US"/>
            </w:rPr>
            <w:t>(Bradt, 2022)</w:t>
          </w:r>
          <w:r>
            <w:fldChar w:fldCharType="end"/>
          </w:r>
        </w:sdtContent>
      </w:sdt>
      <w:r w:rsidRPr="00287A0C">
        <w:rPr>
          <w:lang w:val="en-GB"/>
        </w:rPr>
        <w:t xml:space="preserve">.  To successfully mitigate these challenges, administrators across all sectors should reject punitive surveillance. They should balance the deployment of </w:t>
      </w:r>
      <w:r w:rsidRPr="00287A0C">
        <w:t>scorecards</w:t>
      </w:r>
      <w:r w:rsidRPr="00287A0C">
        <w:rPr>
          <w:lang w:val="en-GB"/>
        </w:rPr>
        <w:t xml:space="preserve"> that </w:t>
      </w:r>
      <w:r>
        <w:t>align</w:t>
      </w:r>
      <w:r w:rsidRPr="00287A0C">
        <w:rPr>
          <w:lang w:val="en-GB"/>
        </w:rPr>
        <w:t xml:space="preserve"> with financial targets with markers of qualitative </w:t>
      </w:r>
      <w:r w:rsidRPr="00287A0C">
        <w:rPr>
          <w:lang w:val="en-GB"/>
        </w:rPr>
        <w:lastRenderedPageBreak/>
        <w:t>metrics, while involving staff actively in setting performance standards. Furthermore, it fosters ownership of psychological and transformation-restrictive controls through the collaboration of long-term developmental tools.  </w:t>
      </w:r>
    </w:p>
    <w:p w14:paraId="6DBDA24A" w14:textId="6F517BA7" w:rsidR="009A4CD6" w:rsidRDefault="00693D56">
      <w:pPr>
        <w:rPr>
          <w:lang w:val="en-GB"/>
        </w:rPr>
      </w:pPr>
      <w:r w:rsidRPr="009A4CD6">
        <w:rPr>
          <w:lang w:val="en-GB"/>
        </w:rPr>
        <w:t>Embracing effective control over all sectors, including the private, public, and not-for-profit organisations, comprises potential bottlenecks in the effective management of operations and distinct managerial functions. Such potential operational and managerial challenges are integrated with the individual ownership structures, funding sources, and fundamental organisational objectives. It is pertinent that most of the private sector companies face major challenges tied to maintaining alignment between the intrinsic operational control mechanisms and aggressive profit maximisation strategies</w:t>
      </w:r>
      <w:sdt>
        <w:sdtPr>
          <w:rPr>
            <w:lang w:val="en-GB"/>
          </w:rPr>
          <w:id w:val="-2127143132"/>
          <w:citation/>
        </w:sdtPr>
        <w:sdtEndPr/>
        <w:sdtContent>
          <w:r w:rsidR="009A4CD6">
            <w:rPr>
              <w:lang w:val="en-GB"/>
            </w:rPr>
            <w:fldChar w:fldCharType="begin"/>
          </w:r>
          <w:r w:rsidR="009A4CD6">
            <w:rPr>
              <w:lang w:val="en-GB"/>
            </w:rPr>
            <w:instrText xml:space="preserve"> CITATION Mon26 \l 2057 </w:instrText>
          </w:r>
          <w:r w:rsidR="009A4CD6">
            <w:rPr>
              <w:lang w:val="en-GB"/>
            </w:rPr>
            <w:fldChar w:fldCharType="separate"/>
          </w:r>
          <w:r w:rsidR="009A4CD6">
            <w:rPr>
              <w:noProof/>
              <w:lang w:val="en-GB"/>
            </w:rPr>
            <w:t xml:space="preserve"> </w:t>
          </w:r>
          <w:r w:rsidR="009A4CD6" w:rsidRPr="009A4CD6">
            <w:rPr>
              <w:noProof/>
              <w:lang w:val="en-GB"/>
            </w:rPr>
            <w:t>(Wyatt, 2026)</w:t>
          </w:r>
          <w:r w:rsidR="009A4CD6">
            <w:rPr>
              <w:lang w:val="en-GB"/>
            </w:rPr>
            <w:fldChar w:fldCharType="end"/>
          </w:r>
        </w:sdtContent>
      </w:sdt>
      <w:r w:rsidRPr="009A4CD6">
        <w:rPr>
          <w:lang w:val="en-GB"/>
        </w:rPr>
        <w:t>. They also face significant challenges while managing fluctuating demands of the organisational stakeholders.  For example, Tesco, despite being one of the major UK retail organisations, often feel pressurised to maintain stakeholder-yielding expectations while handling the intense competition in the UK supermarket sector</w:t>
      </w:r>
      <w:sdt>
        <w:sdtPr>
          <w:rPr>
            <w:lang w:val="en-GB"/>
          </w:rPr>
          <w:id w:val="-1936280569"/>
          <w:citation/>
        </w:sdtPr>
        <w:sdtEndPr/>
        <w:sdtContent>
          <w:r w:rsidR="009A4CD6">
            <w:rPr>
              <w:lang w:val="en-GB"/>
            </w:rPr>
            <w:fldChar w:fldCharType="begin"/>
          </w:r>
          <w:r w:rsidR="009A4CD6">
            <w:rPr>
              <w:lang w:val="en-GB"/>
            </w:rPr>
            <w:instrText xml:space="preserve"> CITATION Tes263 \l 2057 </w:instrText>
          </w:r>
          <w:r w:rsidR="009A4CD6">
            <w:rPr>
              <w:lang w:val="en-GB"/>
            </w:rPr>
            <w:fldChar w:fldCharType="separate"/>
          </w:r>
          <w:r w:rsidR="009A4CD6">
            <w:rPr>
              <w:noProof/>
              <w:lang w:val="en-GB"/>
            </w:rPr>
            <w:t xml:space="preserve"> </w:t>
          </w:r>
          <w:r w:rsidR="009A4CD6" w:rsidRPr="009A4CD6">
            <w:rPr>
              <w:noProof/>
              <w:lang w:val="en-GB"/>
            </w:rPr>
            <w:t>(Tesco, 2026)</w:t>
          </w:r>
          <w:r w:rsidR="009A4CD6">
            <w:rPr>
              <w:lang w:val="en-GB"/>
            </w:rPr>
            <w:fldChar w:fldCharType="end"/>
          </w:r>
        </w:sdtContent>
      </w:sdt>
      <w:r w:rsidRPr="009A4CD6">
        <w:rPr>
          <w:lang w:val="en-GB"/>
        </w:rPr>
        <w:t>. They also face difficulties in managing future long-term capital investments in supply chain logistics and digital infrastructure development</w:t>
      </w:r>
      <w:sdt>
        <w:sdtPr>
          <w:rPr>
            <w:lang w:val="en-GB"/>
          </w:rPr>
          <w:id w:val="1361009575"/>
          <w:citation/>
        </w:sdtPr>
        <w:sdtEndPr/>
        <w:sdtContent>
          <w:r w:rsidR="009A4CD6">
            <w:rPr>
              <w:lang w:val="en-GB"/>
            </w:rPr>
            <w:fldChar w:fldCharType="begin"/>
          </w:r>
          <w:r w:rsidR="009A4CD6">
            <w:rPr>
              <w:lang w:val="en-GB"/>
            </w:rPr>
            <w:instrText xml:space="preserve"> CITATION Chr245 \l 2057 </w:instrText>
          </w:r>
          <w:r w:rsidR="009A4CD6">
            <w:rPr>
              <w:lang w:val="en-GB"/>
            </w:rPr>
            <w:fldChar w:fldCharType="separate"/>
          </w:r>
          <w:r w:rsidR="009A4CD6">
            <w:rPr>
              <w:noProof/>
              <w:lang w:val="en-GB"/>
            </w:rPr>
            <w:t xml:space="preserve"> </w:t>
          </w:r>
          <w:r w:rsidR="009A4CD6" w:rsidRPr="009A4CD6">
            <w:rPr>
              <w:noProof/>
              <w:lang w:val="en-GB"/>
            </w:rPr>
            <w:t>(Marquis, 2024)</w:t>
          </w:r>
          <w:r w:rsidR="009A4CD6">
            <w:rPr>
              <w:lang w:val="en-GB"/>
            </w:rPr>
            <w:fldChar w:fldCharType="end"/>
          </w:r>
        </w:sdtContent>
      </w:sdt>
      <w:r w:rsidRPr="009A4CD6">
        <w:rPr>
          <w:lang w:val="en-GB"/>
        </w:rPr>
        <w:t xml:space="preserve">. </w:t>
      </w:r>
    </w:p>
    <w:p w14:paraId="3EAD8F2E" w14:textId="58B184AD" w:rsidR="00E17DD8" w:rsidRPr="009A4CD6" w:rsidRDefault="00693D56">
      <w:pPr>
        <w:rPr>
          <w:lang w:val="en-GB"/>
        </w:rPr>
      </w:pPr>
      <w:r w:rsidRPr="009A4CD6">
        <w:rPr>
          <w:lang w:val="en-GB"/>
        </w:rPr>
        <w:t>On the other hand, several public sector organisations often struggle due to the rigid bureaucratic procedures integrated with complicated legal frameworks and fluctuating political considerations. They have also been imposed with the pressure to balance strict government budgets against broad public expectations. One of the most prominent examples in this context involves the National Health Service (NHS) in the UK</w:t>
      </w:r>
      <w:sdt>
        <w:sdtPr>
          <w:rPr>
            <w:lang w:val="en-GB"/>
          </w:rPr>
          <w:id w:val="1585797461"/>
          <w:citation/>
        </w:sdtPr>
        <w:sdtEndPr/>
        <w:sdtContent>
          <w:r w:rsidR="009A4CD6">
            <w:rPr>
              <w:lang w:val="en-GB"/>
            </w:rPr>
            <w:fldChar w:fldCharType="begin"/>
          </w:r>
          <w:r w:rsidR="009A4CD6">
            <w:rPr>
              <w:lang w:val="en-GB"/>
            </w:rPr>
            <w:instrText xml:space="preserve"> CITATION NHS26 \l 2057 </w:instrText>
          </w:r>
          <w:r w:rsidR="009A4CD6">
            <w:rPr>
              <w:lang w:val="en-GB"/>
            </w:rPr>
            <w:fldChar w:fldCharType="separate"/>
          </w:r>
          <w:r w:rsidR="009A4CD6">
            <w:rPr>
              <w:noProof/>
              <w:lang w:val="en-GB"/>
            </w:rPr>
            <w:t xml:space="preserve"> </w:t>
          </w:r>
          <w:r w:rsidR="009A4CD6" w:rsidRPr="009A4CD6">
            <w:rPr>
              <w:noProof/>
              <w:lang w:val="en-GB"/>
            </w:rPr>
            <w:t>(NHS, 2026)</w:t>
          </w:r>
          <w:r w:rsidR="009A4CD6">
            <w:rPr>
              <w:lang w:val="en-GB"/>
            </w:rPr>
            <w:fldChar w:fldCharType="end"/>
          </w:r>
        </w:sdtContent>
      </w:sdt>
      <w:r w:rsidRPr="009A4CD6">
        <w:rPr>
          <w:lang w:val="en-GB"/>
        </w:rPr>
        <w:t xml:space="preserve">. This organisation faces challenges across the UK health sector underpinned by the relentless public and political scrutiny. The executive leaders of the </w:t>
      </w:r>
      <w:r w:rsidR="00794675">
        <w:rPr>
          <w:lang w:val="en-GB"/>
        </w:rPr>
        <w:t>organisation</w:t>
      </w:r>
      <w:r w:rsidRPr="009A4CD6">
        <w:rPr>
          <w:lang w:val="en-GB"/>
        </w:rPr>
        <w:t xml:space="preserve"> </w:t>
      </w:r>
      <w:r w:rsidR="009A4CD6">
        <w:rPr>
          <w:lang w:val="en-GB"/>
        </w:rPr>
        <w:t xml:space="preserve">are </w:t>
      </w:r>
      <w:r w:rsidRPr="009A4CD6">
        <w:rPr>
          <w:lang w:val="en-GB"/>
        </w:rPr>
        <w:t>also exposed to the vulnerabilities linked to the management of the extended patient waiting lists directed by rigid fiscal spending limits. It is pertinent that most of the non-profit organisations deal with significant control-related hurdles centred around a lack of financial viability and excessive reliance on voluntary donations. It is also amplified by the complex volunteer coordination in addition to the requirement of measuring qualitative social outcomes. For example, one of the leading charity organisations in the UK, Oxfam GB, deals with potential hurdles in navigating the rigid regulatory oversight protocols under the Charity Commission</w:t>
      </w:r>
      <w:sdt>
        <w:sdtPr>
          <w:rPr>
            <w:lang w:val="en-GB"/>
          </w:rPr>
          <w:id w:val="1276065153"/>
          <w:citation/>
        </w:sdtPr>
        <w:sdtEndPr/>
        <w:sdtContent>
          <w:r w:rsidR="009A4CD6">
            <w:rPr>
              <w:lang w:val="en-GB"/>
            </w:rPr>
            <w:fldChar w:fldCharType="begin"/>
          </w:r>
          <w:r w:rsidR="009A4CD6">
            <w:rPr>
              <w:lang w:val="en-GB"/>
            </w:rPr>
            <w:instrText xml:space="preserve"> CITATION Oxf26 \l 2057 </w:instrText>
          </w:r>
          <w:r w:rsidR="009A4CD6">
            <w:rPr>
              <w:lang w:val="en-GB"/>
            </w:rPr>
            <w:fldChar w:fldCharType="separate"/>
          </w:r>
          <w:r w:rsidR="009A4CD6">
            <w:rPr>
              <w:noProof/>
              <w:lang w:val="en-GB"/>
            </w:rPr>
            <w:t xml:space="preserve"> </w:t>
          </w:r>
          <w:r w:rsidR="009A4CD6" w:rsidRPr="009A4CD6">
            <w:rPr>
              <w:noProof/>
              <w:lang w:val="en-GB"/>
            </w:rPr>
            <w:t>(Oxfam, 2026)</w:t>
          </w:r>
          <w:r w:rsidR="009A4CD6">
            <w:rPr>
              <w:lang w:val="en-GB"/>
            </w:rPr>
            <w:fldChar w:fldCharType="end"/>
          </w:r>
        </w:sdtContent>
      </w:sdt>
      <w:r w:rsidRPr="009A4CD6">
        <w:rPr>
          <w:lang w:val="en-GB"/>
        </w:rPr>
        <w:t>. They have also been imposed with the pressure to manage the existing vulnerabilities in managing grant funding while preventing mission drift while offering disaster relief and poverty alleviation.</w:t>
      </w:r>
    </w:p>
    <w:p w14:paraId="5064AB9A" w14:textId="13E87CBA" w:rsidR="009A4CD6" w:rsidRDefault="00693D56">
      <w:pPr>
        <w:rPr>
          <w:lang w:val="en-GB"/>
        </w:rPr>
      </w:pPr>
      <w:r w:rsidRPr="009A4CD6">
        <w:rPr>
          <w:lang w:val="en-GB"/>
        </w:rPr>
        <w:lastRenderedPageBreak/>
        <w:t xml:space="preserve">Effectively mitigating the controlling challenges across diverse sectors needs the implementation of tailored strategies and approaches, maintaining alignment with the individual institutional objectives and operational environments. Across the private sector, most of the organisational managers face difficulties regarding market volatility, rising competition and fluctuations in consumer expectations. Therefore, overcoming these potential controlling bottlenecks necessitates the deployment of remote financial monitoring systems and the integration of advanced digital interfaces for process optimisation and technical monitoring. For example, across the UK, British Airways addresses </w:t>
      </w:r>
      <w:r w:rsidR="009A4CD6">
        <w:rPr>
          <w:lang w:val="en-GB"/>
        </w:rPr>
        <w:t>its</w:t>
      </w:r>
      <w:r w:rsidRPr="009A4CD6">
        <w:rPr>
          <w:lang w:val="en-GB"/>
        </w:rPr>
        <w:t xml:space="preserve"> </w:t>
      </w:r>
      <w:r w:rsidR="009A4CD6">
        <w:rPr>
          <w:lang w:val="en-GB"/>
        </w:rPr>
        <w:t>p</w:t>
      </w:r>
      <w:r w:rsidR="009A4CD6" w:rsidRPr="009A4CD6">
        <w:rPr>
          <w:lang w:val="en-GB"/>
        </w:rPr>
        <w:t>rofit</w:t>
      </w:r>
      <w:r w:rsidRPr="009A4CD6">
        <w:rPr>
          <w:lang w:val="en-GB"/>
        </w:rPr>
        <w:t xml:space="preserve"> margin erosion and functional disruptions through the deployment of real-time predictive analytics in addition </w:t>
      </w:r>
      <w:r w:rsidR="009A4CD6">
        <w:rPr>
          <w:lang w:val="en-GB"/>
        </w:rPr>
        <w:t>to</w:t>
      </w:r>
      <w:r w:rsidRPr="009A4CD6">
        <w:rPr>
          <w:lang w:val="en-GB"/>
        </w:rPr>
        <w:t xml:space="preserve"> agile dynamic pricing control systems. It is also pertinent that leading retail giants like Tesco similarly address issues regarding inventory management and margin control through automated supply chain monitoring systems and dynamic stock replenishment interfaces. Tesco effectively aligns its stock levels with market demands by embracing consistent analysis of real-time sales data and consumer trends. This also helps the brand to reduce waste while maintaining a highly competitive profit margin. Controlling mechanisms of the public sector are mostly disrupted by strict bureaucratic mandates, rigid political oversight, and non-financial performance metrics</w:t>
      </w:r>
      <w:sdt>
        <w:sdtPr>
          <w:rPr>
            <w:lang w:val="en-GB"/>
          </w:rPr>
          <w:id w:val="1481809860"/>
          <w:citation/>
        </w:sdtPr>
        <w:sdtEndPr/>
        <w:sdtContent>
          <w:r w:rsidR="009A4CD6">
            <w:rPr>
              <w:lang w:val="en-GB"/>
            </w:rPr>
            <w:fldChar w:fldCharType="begin"/>
          </w:r>
          <w:r w:rsidR="009A4CD6">
            <w:rPr>
              <w:lang w:val="en-GB"/>
            </w:rPr>
            <w:instrText xml:space="preserve"> CITATION Tes263 \l 2057 </w:instrText>
          </w:r>
          <w:r w:rsidR="009A4CD6">
            <w:rPr>
              <w:lang w:val="en-GB"/>
            </w:rPr>
            <w:fldChar w:fldCharType="separate"/>
          </w:r>
          <w:r w:rsidR="009A4CD6">
            <w:rPr>
              <w:noProof/>
              <w:lang w:val="en-GB"/>
            </w:rPr>
            <w:t xml:space="preserve"> </w:t>
          </w:r>
          <w:r w:rsidR="009A4CD6" w:rsidRPr="009A4CD6">
            <w:rPr>
              <w:noProof/>
              <w:lang w:val="en-GB"/>
            </w:rPr>
            <w:t>(Tesco, 2026)</w:t>
          </w:r>
          <w:r w:rsidR="009A4CD6">
            <w:rPr>
              <w:lang w:val="en-GB"/>
            </w:rPr>
            <w:fldChar w:fldCharType="end"/>
          </w:r>
        </w:sdtContent>
      </w:sdt>
      <w:r w:rsidRPr="009A4CD6">
        <w:rPr>
          <w:lang w:val="en-GB"/>
        </w:rPr>
        <w:t xml:space="preserve">. </w:t>
      </w:r>
    </w:p>
    <w:p w14:paraId="2B4465C1" w14:textId="5363D309" w:rsidR="009A4CD6" w:rsidRDefault="00693D56">
      <w:pPr>
        <w:rPr>
          <w:lang w:val="en-GB"/>
        </w:rPr>
      </w:pPr>
      <w:r w:rsidRPr="009A4CD6">
        <w:rPr>
          <w:lang w:val="en-GB"/>
        </w:rPr>
        <w:t>The influential public sector organisations adopt holistic balanced scorecard frameworks in addition to the dynamic stakeholder engagement model to embrace effective control. One of the prime examples includes the context of the BBC utilising balanced performance scorecards for assessment of the qualitative public value while exerting strong control over financial audits</w:t>
      </w:r>
      <w:sdt>
        <w:sdtPr>
          <w:rPr>
            <w:lang w:val="en-GB"/>
          </w:rPr>
          <w:id w:val="1709063651"/>
          <w:citation/>
        </w:sdtPr>
        <w:sdtEndPr/>
        <w:sdtContent>
          <w:r w:rsidR="009A4CD6">
            <w:rPr>
              <w:lang w:val="en-GB"/>
            </w:rPr>
            <w:fldChar w:fldCharType="begin"/>
          </w:r>
          <w:r w:rsidR="009A4CD6">
            <w:rPr>
              <w:lang w:val="en-GB"/>
            </w:rPr>
            <w:instrText xml:space="preserve"> CITATION BBC26 \l 2057 </w:instrText>
          </w:r>
          <w:r w:rsidR="009A4CD6">
            <w:rPr>
              <w:lang w:val="en-GB"/>
            </w:rPr>
            <w:fldChar w:fldCharType="separate"/>
          </w:r>
          <w:r w:rsidR="009A4CD6">
            <w:rPr>
              <w:noProof/>
              <w:lang w:val="en-GB"/>
            </w:rPr>
            <w:t xml:space="preserve"> </w:t>
          </w:r>
          <w:r w:rsidR="009A4CD6" w:rsidRPr="009A4CD6">
            <w:rPr>
              <w:noProof/>
              <w:lang w:val="en-GB"/>
            </w:rPr>
            <w:t>(BBC, 2026)</w:t>
          </w:r>
          <w:r w:rsidR="009A4CD6">
            <w:rPr>
              <w:lang w:val="en-GB"/>
            </w:rPr>
            <w:fldChar w:fldCharType="end"/>
          </w:r>
        </w:sdtContent>
      </w:sdt>
      <w:r w:rsidRPr="009A4CD6">
        <w:rPr>
          <w:lang w:val="en-GB"/>
        </w:rPr>
        <w:t>. Moreover, it is pertinent that the National Health Service (NHS) UK addresses issues regarding rigid budgetary constraints and surge demands through tailored care models and clinical performance dashboards. The management authorities of the NHS strike a balance between their tight parliamentary budgets and high-quality patient care standards by deploying clinical key performance indicators and functional triage systems</w:t>
      </w:r>
      <w:sdt>
        <w:sdtPr>
          <w:rPr>
            <w:lang w:val="en-GB"/>
          </w:rPr>
          <w:id w:val="1021208163"/>
          <w:citation/>
        </w:sdtPr>
        <w:sdtEndPr/>
        <w:sdtContent>
          <w:r w:rsidR="009A4CD6">
            <w:rPr>
              <w:lang w:val="en-GB"/>
            </w:rPr>
            <w:fldChar w:fldCharType="begin"/>
          </w:r>
          <w:r w:rsidR="009A4CD6">
            <w:rPr>
              <w:lang w:val="en-GB"/>
            </w:rPr>
            <w:instrText xml:space="preserve"> CITATION NHS26 \l 2057 </w:instrText>
          </w:r>
          <w:r w:rsidR="009A4CD6">
            <w:rPr>
              <w:lang w:val="en-GB"/>
            </w:rPr>
            <w:fldChar w:fldCharType="separate"/>
          </w:r>
          <w:r w:rsidR="009A4CD6">
            <w:rPr>
              <w:noProof/>
              <w:lang w:val="en-GB"/>
            </w:rPr>
            <w:t xml:space="preserve"> </w:t>
          </w:r>
          <w:r w:rsidR="009A4CD6" w:rsidRPr="009A4CD6">
            <w:rPr>
              <w:noProof/>
              <w:lang w:val="en-GB"/>
            </w:rPr>
            <w:t>(NHS, 2026)</w:t>
          </w:r>
          <w:r w:rsidR="009A4CD6">
            <w:rPr>
              <w:lang w:val="en-GB"/>
            </w:rPr>
            <w:fldChar w:fldCharType="end"/>
          </w:r>
        </w:sdtContent>
      </w:sdt>
      <w:r w:rsidRPr="009A4CD6">
        <w:rPr>
          <w:lang w:val="en-GB"/>
        </w:rPr>
        <w:t xml:space="preserve">. </w:t>
      </w:r>
    </w:p>
    <w:p w14:paraId="69827E15" w14:textId="0BC600CB" w:rsidR="00E17DD8" w:rsidRPr="009A4CD6" w:rsidRDefault="00693D56">
      <w:pPr>
        <w:rPr>
          <w:lang w:val="en-GB"/>
        </w:rPr>
      </w:pPr>
      <w:r w:rsidRPr="009A4CD6">
        <w:rPr>
          <w:lang w:val="en-GB"/>
        </w:rPr>
        <w:t xml:space="preserve">Across the non-profit sector, the unpredictability of voluntary funding, potential management complexities, and unquantifiable social impact goals significantly hinders controlling process. Managers of non-profit organisations address </w:t>
      </w:r>
      <w:r w:rsidR="009A4CD6">
        <w:rPr>
          <w:lang w:val="en-GB"/>
        </w:rPr>
        <w:t>these</w:t>
      </w:r>
      <w:r w:rsidRPr="009A4CD6">
        <w:rPr>
          <w:lang w:val="en-GB"/>
        </w:rPr>
        <w:t xml:space="preserve"> </w:t>
      </w:r>
      <w:r w:rsidR="009A4CD6" w:rsidRPr="009A4CD6">
        <w:rPr>
          <w:lang w:val="en-GB"/>
        </w:rPr>
        <w:t>cha</w:t>
      </w:r>
      <w:r w:rsidR="009A4CD6">
        <w:rPr>
          <w:lang w:val="en-GB"/>
        </w:rPr>
        <w:t>llen</w:t>
      </w:r>
      <w:r w:rsidR="009A4CD6" w:rsidRPr="009A4CD6">
        <w:rPr>
          <w:lang w:val="en-GB"/>
        </w:rPr>
        <w:t>ges</w:t>
      </w:r>
      <w:r w:rsidRPr="009A4CD6">
        <w:rPr>
          <w:lang w:val="en-GB"/>
        </w:rPr>
        <w:t xml:space="preserve"> by embracing transparent impact reporting and a robust internal risk governance model. For example, UK non-profit or charitable organisations like Cancer Research UK mitigate such challenges through the deployment of clear operational milestones and unified monitoring dashboards. These are directly linked to the funding </w:t>
      </w:r>
      <w:r w:rsidRPr="009A4CD6">
        <w:rPr>
          <w:lang w:val="en-GB"/>
        </w:rPr>
        <w:lastRenderedPageBreak/>
        <w:t xml:space="preserve">raised </w:t>
      </w:r>
      <w:r w:rsidR="009A4CD6">
        <w:rPr>
          <w:lang w:val="en-GB"/>
        </w:rPr>
        <w:t>for</w:t>
      </w:r>
      <w:r w:rsidRPr="009A4CD6">
        <w:rPr>
          <w:lang w:val="en-GB"/>
        </w:rPr>
        <w:t xml:space="preserve"> specific research. </w:t>
      </w:r>
      <w:r w:rsidR="009A4CD6" w:rsidRPr="009A4CD6">
        <w:rPr>
          <w:lang w:val="en-GB"/>
        </w:rPr>
        <w:t>Similarly,</w:t>
      </w:r>
      <w:r w:rsidRPr="009A4CD6">
        <w:rPr>
          <w:lang w:val="en-GB"/>
        </w:rPr>
        <w:t xml:space="preserve"> </w:t>
      </w:r>
      <w:r w:rsidR="009A4CD6" w:rsidRPr="009A4CD6">
        <w:rPr>
          <w:lang w:val="en-GB"/>
        </w:rPr>
        <w:t>it</w:t>
      </w:r>
      <w:r w:rsidRPr="009A4CD6">
        <w:rPr>
          <w:lang w:val="en-GB"/>
        </w:rPr>
        <w:t xml:space="preserve"> is prevalent that leading international charity organisations like Oxfam GB enforce internal financial control models in order to address the operational, ethical, and governance risks. Management authorities of Oxfam GB also leverages decentralized compliance monitoring systems across its global programs. They also prevent mission drift and financial mismanagement by professionalising volunteer management and implementing stringent independent auditing through strategic professionalisation of volunteer management and integration of stringent independent auditing</w:t>
      </w:r>
      <w:sdt>
        <w:sdtPr>
          <w:rPr>
            <w:lang w:val="en-GB"/>
          </w:rPr>
          <w:id w:val="-1872371040"/>
          <w:citation/>
        </w:sdtPr>
        <w:sdtEndPr/>
        <w:sdtContent>
          <w:r w:rsidR="009A4CD6">
            <w:rPr>
              <w:lang w:val="en-GB"/>
            </w:rPr>
            <w:fldChar w:fldCharType="begin"/>
          </w:r>
          <w:r w:rsidR="009A4CD6">
            <w:rPr>
              <w:lang w:val="en-GB"/>
            </w:rPr>
            <w:instrText xml:space="preserve"> CITATION Oxf26 \l 2057 </w:instrText>
          </w:r>
          <w:r w:rsidR="009A4CD6">
            <w:rPr>
              <w:lang w:val="en-GB"/>
            </w:rPr>
            <w:fldChar w:fldCharType="separate"/>
          </w:r>
          <w:r w:rsidR="009A4CD6">
            <w:rPr>
              <w:noProof/>
              <w:lang w:val="en-GB"/>
            </w:rPr>
            <w:t xml:space="preserve"> </w:t>
          </w:r>
          <w:r w:rsidR="009A4CD6" w:rsidRPr="009A4CD6">
            <w:rPr>
              <w:noProof/>
              <w:lang w:val="en-GB"/>
            </w:rPr>
            <w:t>(Oxfam, 2026)</w:t>
          </w:r>
          <w:r w:rsidR="009A4CD6">
            <w:rPr>
              <w:lang w:val="en-GB"/>
            </w:rPr>
            <w:fldChar w:fldCharType="end"/>
          </w:r>
        </w:sdtContent>
      </w:sdt>
      <w:r w:rsidRPr="009A4CD6">
        <w:rPr>
          <w:lang w:val="en-GB"/>
        </w:rPr>
        <w:t xml:space="preserve">. </w:t>
      </w:r>
      <w:r w:rsidRPr="009A4CD6">
        <w:rPr>
          <w:lang w:val="en-GB"/>
        </w:rPr>
        <w:br w:type="page"/>
      </w:r>
    </w:p>
    <w:p w14:paraId="4E2BD80D" w14:textId="77777777" w:rsidR="00E17DD8" w:rsidRPr="009A4CD6" w:rsidRDefault="00693D56" w:rsidP="00FF11A3">
      <w:pPr>
        <w:pStyle w:val="Heading1"/>
        <w:rPr>
          <w:b w:val="0"/>
          <w:bCs w:val="0"/>
        </w:rPr>
      </w:pPr>
      <w:bookmarkStart w:id="2" w:name="_xti5hbr9x263" w:colFirst="0" w:colLast="0"/>
      <w:bookmarkEnd w:id="2"/>
      <w:r w:rsidRPr="00FF11A3">
        <w:lastRenderedPageBreak/>
        <w:t>Conclusion</w:t>
      </w:r>
      <w:r w:rsidRPr="009A4CD6">
        <w:t xml:space="preserve"> </w:t>
      </w:r>
    </w:p>
    <w:p w14:paraId="030C3E32" w14:textId="77777777" w:rsidR="00E17DD8" w:rsidRPr="009A4CD6" w:rsidRDefault="00693D56">
      <w:pPr>
        <w:rPr>
          <w:lang w:val="en-GB"/>
        </w:rPr>
      </w:pPr>
      <w:r w:rsidRPr="009A4CD6">
        <w:rPr>
          <w:lang w:val="en-GB"/>
        </w:rPr>
        <w:t>The entire assessment in the essay demonstrated that controlling was crucial across all the sectors, including private profit and non-profit organisational contexts. However, the discussion also revealed that managers of diverse organisational structures are often exposed to distinct operational challenges that have necessitated tailored mitigation strategies. Across the private sector, managers mostly faced aggressive competition and unpredictable market volatility. While organisations like British Airways navigated profit erosion and operational disruption by leveraging real-time predictive analytics and agile dynamic pricing systems. The assessment also demonstrated that public sector managers faced rigid bureaucracy and intense political scrutiny related to disruptions. It was also pertinent that sector giants like the BBC monitored their qualitative public value, brand content diversity, and editorial standards, including rigid budgetary limitations, through the deployment of balanced performance scorecards. As per the discussion, the non-profit organisations like Cancer Research UK or Oxfam GB navigated resource uncertainty and mission drift by leveraging unified dashboards, transparent impact monitoring and structured volunteer management. Ultimately, the discussion has successfully reflected on the potential and appropriate managerial mitigation of controlling issues across diverse organisational contexts. The discussion also highlighted the strategic significance of establishing transparent performance metrics, integrating advanced management technology, and embracing clear communication with key stakeholders.</w:t>
      </w:r>
    </w:p>
    <w:p w14:paraId="07BAC4FB" w14:textId="77777777" w:rsidR="00E17DD8" w:rsidRPr="009A4CD6" w:rsidRDefault="00E17DD8">
      <w:pPr>
        <w:rPr>
          <w:lang w:val="en-GB"/>
        </w:rPr>
      </w:pPr>
    </w:p>
    <w:p w14:paraId="2323893C" w14:textId="77777777" w:rsidR="00E17DD8" w:rsidRPr="009A4CD6" w:rsidRDefault="00E17DD8">
      <w:pPr>
        <w:rPr>
          <w:lang w:val="en-GB"/>
        </w:rPr>
      </w:pPr>
    </w:p>
    <w:p w14:paraId="2554882C" w14:textId="4619200C" w:rsidR="009A4CD6" w:rsidRDefault="009A4CD6">
      <w:pPr>
        <w:rPr>
          <w:lang w:val="en-GB"/>
        </w:rPr>
      </w:pPr>
      <w:r>
        <w:rPr>
          <w:lang w:val="en-GB"/>
        </w:rPr>
        <w:br w:type="page"/>
      </w:r>
    </w:p>
    <w:p w14:paraId="4CEF3DF5" w14:textId="52C04F5A" w:rsidR="00E17DD8" w:rsidRDefault="009A4CD6" w:rsidP="00FF11A3">
      <w:pPr>
        <w:pStyle w:val="Heading1"/>
      </w:pPr>
      <w:r>
        <w:lastRenderedPageBreak/>
        <w:t xml:space="preserve">References </w:t>
      </w:r>
      <w:r w:rsidR="008B2645">
        <w:t xml:space="preserve"> </w:t>
      </w:r>
    </w:p>
    <w:p w14:paraId="35EA56E1" w14:textId="77777777" w:rsidR="00E45D1C" w:rsidRDefault="00E45D1C" w:rsidP="00E45D1C">
      <w:proofErr w:type="spellStart"/>
      <w:r>
        <w:t>Accaglobal</w:t>
      </w:r>
      <w:proofErr w:type="spellEnd"/>
      <w:r>
        <w:t xml:space="preserve">, (2026). </w:t>
      </w:r>
      <w:r w:rsidRPr="00681664">
        <w:rPr>
          <w:i/>
          <w:iCs/>
        </w:rPr>
        <w:t>Cost of Finance.</w:t>
      </w:r>
      <w:r>
        <w:t xml:space="preserve"> [Online] Available at: https://www.accaglobal.com/in/en/business-finance/right-finance/costs-finance.html [Accessed 24 July 2026].</w:t>
      </w:r>
    </w:p>
    <w:p w14:paraId="7A13CB4E" w14:textId="77777777" w:rsidR="00E45D1C" w:rsidRDefault="00E45D1C" w:rsidP="009A4CD6">
      <w:r>
        <w:t xml:space="preserve">BBC, (2026). </w:t>
      </w:r>
      <w:r w:rsidRPr="009A4CD6">
        <w:rPr>
          <w:i/>
          <w:iCs/>
        </w:rPr>
        <w:t>EFFICIENCY AND TRANSFORMATION REVIEW</w:t>
      </w:r>
      <w:r>
        <w:t>. [Online] Available at: https://www.bbc.co.uk/aboutthebbc/documents/bbc-efficiency-and-transformation-review.pdf [Accessed 24 July 2026].</w:t>
      </w:r>
    </w:p>
    <w:p w14:paraId="646B59CF" w14:textId="77777777" w:rsidR="00E45D1C" w:rsidRDefault="00E45D1C" w:rsidP="00E45D1C">
      <w:r>
        <w:t xml:space="preserve">Bradt, G., (2022). </w:t>
      </w:r>
      <w:r w:rsidRPr="00681664">
        <w:rPr>
          <w:i/>
          <w:iCs/>
        </w:rPr>
        <w:t xml:space="preserve">Heed The Warning Signs Of Your Team Being Choked For Time. </w:t>
      </w:r>
      <w:r>
        <w:t>[Online] Available at: https://www.forbes.com/sites/georgebradt/2022/11/08/heed-the-warning-signs-of-your-team-being-choked-for-time/ [Accessed 24 July 2026].</w:t>
      </w:r>
    </w:p>
    <w:p w14:paraId="05613863" w14:textId="77777777" w:rsidR="00E45D1C" w:rsidRDefault="00E45D1C" w:rsidP="00E45D1C">
      <w:r>
        <w:t xml:space="preserve">Jacobsen, A., (2025). </w:t>
      </w:r>
      <w:r w:rsidRPr="00681664">
        <w:rPr>
          <w:i/>
          <w:iCs/>
        </w:rPr>
        <w:t xml:space="preserve">Qualitative data collection: methods, tools, and examples for researchers. </w:t>
      </w:r>
      <w:r>
        <w:t>[Online] Available at: https://lumivero.com/resources/blog/qualitative-data-collection/ [Accessed 24 July 2026].</w:t>
      </w:r>
    </w:p>
    <w:p w14:paraId="7DBCEDCD" w14:textId="77777777" w:rsidR="00E45D1C" w:rsidRDefault="00E45D1C" w:rsidP="00E45D1C">
      <w:r>
        <w:t xml:space="preserve">Kernez, R., (2024). </w:t>
      </w:r>
      <w:r w:rsidRPr="00681664">
        <w:rPr>
          <w:i/>
          <w:iCs/>
        </w:rPr>
        <w:t>Competitive Advantage: The Key To Business Success.</w:t>
      </w:r>
      <w:r>
        <w:t xml:space="preserve"> [Online] Available at: https://www.forbes.com/councils/forbescommunicationscouncil/2024/02/07/competitive-advantage-the-key-to-business-success/ [Accessed 24 July 2026].</w:t>
      </w:r>
    </w:p>
    <w:p w14:paraId="53FBC862" w14:textId="77777777" w:rsidR="00E45D1C" w:rsidRDefault="00E45D1C" w:rsidP="009A4CD6">
      <w:r>
        <w:t xml:space="preserve">Marquis, C., (2024). </w:t>
      </w:r>
      <w:r w:rsidRPr="009A4CD6">
        <w:rPr>
          <w:i/>
          <w:iCs/>
        </w:rPr>
        <w:t>How To Authentically Implement Stakeholder Governance: Six Lessons From Leading Multinationals.</w:t>
      </w:r>
      <w:r>
        <w:t xml:space="preserve"> [Online] Available at: https://www.forbes.com/sites/christophermarquis/2024/01/17/how-to-authentically-implement-stakeholder-governance-six-lessons-from-leading-multinationals/ [Accessed 24 July 2026].</w:t>
      </w:r>
    </w:p>
    <w:p w14:paraId="7D433BA1" w14:textId="77777777" w:rsidR="00E45D1C" w:rsidRDefault="00E45D1C" w:rsidP="009A4CD6">
      <w:r>
        <w:t xml:space="preserve">NHS, (2026). </w:t>
      </w:r>
      <w:r w:rsidRPr="00FF11A3">
        <w:rPr>
          <w:i/>
          <w:iCs/>
        </w:rPr>
        <w:t>NHS website for England.</w:t>
      </w:r>
      <w:r>
        <w:t xml:space="preserve"> [Online] Available at: https://www.nhs.uk/ [Accessed 24 July 2026].</w:t>
      </w:r>
    </w:p>
    <w:p w14:paraId="17537C23" w14:textId="77777777" w:rsidR="00E45D1C" w:rsidRDefault="00E45D1C" w:rsidP="009A4CD6">
      <w:r>
        <w:t xml:space="preserve">Oxfam, (2026). </w:t>
      </w:r>
      <w:r w:rsidRPr="009A4CD6">
        <w:rPr>
          <w:i/>
          <w:iCs/>
        </w:rPr>
        <w:t>Together for a fairer world</w:t>
      </w:r>
      <w:r>
        <w:t>. [Online] Available at: https://www.oxfam.org.uk/ [Accessed 24 July 2026].</w:t>
      </w:r>
    </w:p>
    <w:p w14:paraId="78CE0CE0" w14:textId="77777777" w:rsidR="00E45D1C" w:rsidRDefault="00E45D1C" w:rsidP="00E45D1C">
      <w:r>
        <w:t xml:space="preserve">Pettinger, T., (2026). </w:t>
      </w:r>
      <w:r w:rsidRPr="00681664">
        <w:rPr>
          <w:i/>
          <w:iCs/>
        </w:rPr>
        <w:t>Budget constraints.</w:t>
      </w:r>
      <w:r>
        <w:t xml:space="preserve"> [Online] Available at: https://www.economicshelp.org/blog/glossary/budget-constraints/ [Accessed 24 July 2026].</w:t>
      </w:r>
    </w:p>
    <w:p w14:paraId="13D0D621" w14:textId="77777777" w:rsidR="00E45D1C" w:rsidRDefault="00E45D1C" w:rsidP="009A4CD6">
      <w:r>
        <w:t xml:space="preserve">Tesco, (2026). </w:t>
      </w:r>
      <w:r w:rsidRPr="009A4CD6">
        <w:rPr>
          <w:i/>
          <w:iCs/>
        </w:rPr>
        <w:t>All you need for the new season.</w:t>
      </w:r>
      <w:r>
        <w:t xml:space="preserve"> [Online] Available at: https://www.tesco.com/?srsltid=AfmBOoo7iNUQFQURADCURstxEuzQZFSJ1sWVVaYkASzjZ4sCY8J1GCu5n [Accessed 24 July 2026].</w:t>
      </w:r>
    </w:p>
    <w:p w14:paraId="4DB36111" w14:textId="77777777" w:rsidR="00E45D1C" w:rsidRDefault="00E45D1C" w:rsidP="00E45D1C">
      <w:r>
        <w:lastRenderedPageBreak/>
        <w:t xml:space="preserve">Weese, J., (2026). </w:t>
      </w:r>
      <w:r w:rsidRPr="00681664">
        <w:rPr>
          <w:i/>
          <w:iCs/>
        </w:rPr>
        <w:t>Mission Alignment: the Importance of Understanding Your Donors.</w:t>
      </w:r>
      <w:r>
        <w:t xml:space="preserve"> [Online] Available at: https://www.writeonfundraising.com/blog/mission-alignment [Accessed 24 July 2026].</w:t>
      </w:r>
    </w:p>
    <w:p w14:paraId="759FA20A" w14:textId="29302B48" w:rsidR="00E45D1C" w:rsidRDefault="00E45D1C" w:rsidP="009A4CD6">
      <w:r>
        <w:t xml:space="preserve">Wyatt, M., (2026). </w:t>
      </w:r>
      <w:r w:rsidRPr="009A4CD6">
        <w:rPr>
          <w:i/>
          <w:iCs/>
        </w:rPr>
        <w:t>Strategic Thinking Isn’t Enough: Why Execution Alignment Defines The Future Of High-Performing Organizations</w:t>
      </w:r>
      <w:r>
        <w:t>. [Online] Available at: https://www.forbes.com/councils/forbesbusinesscouncil/2026/01/05/strategic-thinking-isnt-enough-why-execution-alignment-defines-the-future-of-high-performing-organizations/ [Accessed 24 July 2026].</w:t>
      </w:r>
      <w:r w:rsidR="001B5BE2">
        <w:t xml:space="preserve"> </w:t>
      </w:r>
      <w:r w:rsidR="00113717">
        <w:t xml:space="preserve"> </w:t>
      </w:r>
    </w:p>
    <w:p w14:paraId="0393F354" w14:textId="77777777" w:rsidR="00E45D1C" w:rsidRDefault="00E45D1C" w:rsidP="00E45D1C"/>
    <w:p w14:paraId="6EF9CDC2" w14:textId="77777777" w:rsidR="00E45D1C" w:rsidRDefault="00E45D1C" w:rsidP="009A4CD6"/>
    <w:p w14:paraId="3EF94D9E" w14:textId="1C598B1B" w:rsidR="009A4CD6" w:rsidRDefault="009A4CD6" w:rsidP="009A4CD6"/>
    <w:p w14:paraId="041C3546" w14:textId="77777777" w:rsidR="009A4CD6" w:rsidRPr="009A4CD6" w:rsidRDefault="009A4CD6">
      <w:pPr>
        <w:rPr>
          <w:lang w:val="en-GB"/>
        </w:rPr>
      </w:pPr>
    </w:p>
    <w:sectPr w:rsidR="009A4CD6" w:rsidRPr="009A4CD6" w:rsidSect="004F24BB">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CE2E44" w14:textId="77777777" w:rsidR="003731E0" w:rsidRDefault="003731E0" w:rsidP="00C116F7">
      <w:pPr>
        <w:spacing w:line="240" w:lineRule="auto"/>
      </w:pPr>
      <w:r>
        <w:separator/>
      </w:r>
    </w:p>
  </w:endnote>
  <w:endnote w:type="continuationSeparator" w:id="0">
    <w:p w14:paraId="3B758A70" w14:textId="77777777" w:rsidR="003731E0" w:rsidRDefault="003731E0" w:rsidP="00C116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Bold r:id="rId1" w:fontKey="{3FD4416C-E150-4E44-B0A9-6618988CE993}"/>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embedRegular r:id="rId2" w:fontKey="{3DE2D55C-5591-43C5-8884-0D0DB661B9DA}"/>
  </w:font>
  <w:font w:name="Cambria">
    <w:panose1 w:val="02040503050406030204"/>
    <w:charset w:val="00"/>
    <w:family w:val="roman"/>
    <w:pitch w:val="variable"/>
    <w:sig w:usb0="E00006FF" w:usb1="420024FF" w:usb2="02000000" w:usb3="00000000" w:csb0="0000019F" w:csb1="00000000"/>
    <w:embedRegular r:id="rId3" w:fontKey="{18C251F7-F7A3-4D46-B596-0A466D04630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9445324"/>
      <w:docPartObj>
        <w:docPartGallery w:val="Page Numbers (Bottom of Page)"/>
        <w:docPartUnique/>
      </w:docPartObj>
    </w:sdtPr>
    <w:sdtEndPr/>
    <w:sdtContent>
      <w:sdt>
        <w:sdtPr>
          <w:id w:val="-1769616900"/>
          <w:docPartObj>
            <w:docPartGallery w:val="Page Numbers (Top of Page)"/>
            <w:docPartUnique/>
          </w:docPartObj>
        </w:sdtPr>
        <w:sdtEndPr/>
        <w:sdtContent>
          <w:p w14:paraId="17D5A705" w14:textId="7BD2A100" w:rsidR="004F24BB" w:rsidRDefault="004F24BB">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3B5DA41C" w14:textId="77777777" w:rsidR="004F24BB" w:rsidRDefault="004F24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10A7DC" w14:textId="77777777" w:rsidR="003731E0" w:rsidRDefault="003731E0" w:rsidP="00C116F7">
      <w:pPr>
        <w:spacing w:line="240" w:lineRule="auto"/>
      </w:pPr>
      <w:r>
        <w:separator/>
      </w:r>
    </w:p>
  </w:footnote>
  <w:footnote w:type="continuationSeparator" w:id="0">
    <w:p w14:paraId="425EE29D" w14:textId="77777777" w:rsidR="003731E0" w:rsidRDefault="003731E0" w:rsidP="00C116F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F29015" w14:textId="77777777" w:rsidR="004F24BB" w:rsidRPr="004F24BB" w:rsidRDefault="004F24BB" w:rsidP="004F24BB">
    <w:pPr>
      <w:jc w:val="right"/>
      <w:rPr>
        <w:lang w:val="en-GB"/>
      </w:rPr>
    </w:pPr>
    <w:r w:rsidRPr="004F24BB">
      <w:rPr>
        <w:lang w:val="en-GB"/>
      </w:rPr>
      <w:t>Leadership and Management Theory and Practice</w:t>
    </w:r>
  </w:p>
  <w:p w14:paraId="659F1D20" w14:textId="77777777" w:rsidR="004F24BB" w:rsidRPr="004F24BB" w:rsidRDefault="004F24BB" w:rsidP="004F24BB">
    <w:pPr>
      <w:pStyle w:val="Header"/>
      <w:jc w:val="right"/>
      <w:rPr>
        <w:sz w:val="18"/>
        <w:szCs w:val="18"/>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embedTrueTypeFonts/>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7DD8"/>
    <w:rsid w:val="00113717"/>
    <w:rsid w:val="00116E1A"/>
    <w:rsid w:val="001B5BE2"/>
    <w:rsid w:val="0020051D"/>
    <w:rsid w:val="00335D98"/>
    <w:rsid w:val="003731E0"/>
    <w:rsid w:val="004F24BB"/>
    <w:rsid w:val="00693D56"/>
    <w:rsid w:val="006A40A7"/>
    <w:rsid w:val="006A6340"/>
    <w:rsid w:val="00794675"/>
    <w:rsid w:val="007B72EC"/>
    <w:rsid w:val="007F3269"/>
    <w:rsid w:val="00826CA9"/>
    <w:rsid w:val="008B2645"/>
    <w:rsid w:val="009668F1"/>
    <w:rsid w:val="009A4CD6"/>
    <w:rsid w:val="00AF47D6"/>
    <w:rsid w:val="00BB2FEC"/>
    <w:rsid w:val="00C116F7"/>
    <w:rsid w:val="00D14421"/>
    <w:rsid w:val="00E17DD8"/>
    <w:rsid w:val="00E45D1C"/>
    <w:rsid w:val="00EA5FEA"/>
    <w:rsid w:val="00F63A43"/>
    <w:rsid w:val="00FF11A3"/>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5EF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1F1F1F"/>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11A3"/>
    <w:pPr>
      <w:keepNext/>
      <w:keepLines/>
      <w:outlineLvl w:val="0"/>
    </w:pPr>
    <w:rPr>
      <w:b/>
      <w:bCs/>
      <w:sz w:val="28"/>
      <w:szCs w:val="28"/>
      <w:lang w:val="en-G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customStyle="1" w:styleId="Heading1Char">
    <w:name w:val="Heading 1 Char"/>
    <w:basedOn w:val="DefaultParagraphFont"/>
    <w:link w:val="Heading1"/>
    <w:uiPriority w:val="9"/>
    <w:rsid w:val="00FF11A3"/>
    <w:rPr>
      <w:b/>
      <w:bCs/>
      <w:sz w:val="28"/>
      <w:szCs w:val="28"/>
      <w:lang w:val="en-GB"/>
    </w:rPr>
  </w:style>
  <w:style w:type="paragraph" w:styleId="Bibliography">
    <w:name w:val="Bibliography"/>
    <w:basedOn w:val="Normal"/>
    <w:next w:val="Normal"/>
    <w:uiPriority w:val="37"/>
    <w:unhideWhenUsed/>
    <w:rsid w:val="009A4CD6"/>
  </w:style>
  <w:style w:type="character" w:styleId="Hyperlink">
    <w:name w:val="Hyperlink"/>
    <w:basedOn w:val="DefaultParagraphFont"/>
    <w:uiPriority w:val="99"/>
    <w:unhideWhenUsed/>
    <w:rsid w:val="009A4CD6"/>
    <w:rPr>
      <w:color w:val="0000FF" w:themeColor="hyperlink"/>
      <w:u w:val="single"/>
    </w:rPr>
  </w:style>
  <w:style w:type="character" w:styleId="UnresolvedMention">
    <w:name w:val="Unresolved Mention"/>
    <w:basedOn w:val="DefaultParagraphFont"/>
    <w:uiPriority w:val="99"/>
    <w:semiHidden/>
    <w:unhideWhenUsed/>
    <w:rsid w:val="009A4CD6"/>
    <w:rPr>
      <w:color w:val="605E5C"/>
      <w:shd w:val="clear" w:color="auto" w:fill="E1DFDD"/>
    </w:rPr>
  </w:style>
  <w:style w:type="paragraph" w:styleId="Header">
    <w:name w:val="header"/>
    <w:basedOn w:val="Normal"/>
    <w:link w:val="HeaderChar"/>
    <w:uiPriority w:val="99"/>
    <w:unhideWhenUsed/>
    <w:rsid w:val="00C116F7"/>
    <w:pPr>
      <w:tabs>
        <w:tab w:val="center" w:pos="4513"/>
        <w:tab w:val="right" w:pos="9026"/>
      </w:tabs>
      <w:spacing w:line="240" w:lineRule="auto"/>
    </w:pPr>
  </w:style>
  <w:style w:type="character" w:customStyle="1" w:styleId="HeaderChar">
    <w:name w:val="Header Char"/>
    <w:basedOn w:val="DefaultParagraphFont"/>
    <w:link w:val="Header"/>
    <w:uiPriority w:val="99"/>
    <w:rsid w:val="00C116F7"/>
  </w:style>
  <w:style w:type="paragraph" w:styleId="Footer">
    <w:name w:val="footer"/>
    <w:basedOn w:val="Normal"/>
    <w:link w:val="FooterChar"/>
    <w:uiPriority w:val="99"/>
    <w:unhideWhenUsed/>
    <w:rsid w:val="00C116F7"/>
    <w:pPr>
      <w:tabs>
        <w:tab w:val="center" w:pos="4513"/>
        <w:tab w:val="right" w:pos="9026"/>
      </w:tabs>
      <w:spacing w:line="240" w:lineRule="auto"/>
    </w:pPr>
  </w:style>
  <w:style w:type="character" w:customStyle="1" w:styleId="FooterChar">
    <w:name w:val="Footer Char"/>
    <w:basedOn w:val="DefaultParagraphFont"/>
    <w:link w:val="Footer"/>
    <w:uiPriority w:val="99"/>
    <w:rsid w:val="00C116F7"/>
  </w:style>
  <w:style w:type="character" w:styleId="Strong">
    <w:name w:val="Strong"/>
    <w:basedOn w:val="DefaultParagraphFont"/>
    <w:uiPriority w:val="22"/>
    <w:qFormat/>
    <w:rsid w:val="00D1442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025065">
      <w:bodyDiv w:val="1"/>
      <w:marLeft w:val="0"/>
      <w:marRight w:val="0"/>
      <w:marTop w:val="0"/>
      <w:marBottom w:val="0"/>
      <w:divBdr>
        <w:top w:val="none" w:sz="0" w:space="0" w:color="auto"/>
        <w:left w:val="none" w:sz="0" w:space="0" w:color="auto"/>
        <w:bottom w:val="none" w:sz="0" w:space="0" w:color="auto"/>
        <w:right w:val="none" w:sz="0" w:space="0" w:color="auto"/>
      </w:divBdr>
    </w:div>
    <w:div w:id="744455822">
      <w:bodyDiv w:val="1"/>
      <w:marLeft w:val="0"/>
      <w:marRight w:val="0"/>
      <w:marTop w:val="0"/>
      <w:marBottom w:val="0"/>
      <w:divBdr>
        <w:top w:val="none" w:sz="0" w:space="0" w:color="auto"/>
        <w:left w:val="none" w:sz="0" w:space="0" w:color="auto"/>
        <w:bottom w:val="none" w:sz="0" w:space="0" w:color="auto"/>
        <w:right w:val="none" w:sz="0" w:space="0" w:color="auto"/>
      </w:divBdr>
    </w:div>
    <w:div w:id="800221961">
      <w:bodyDiv w:val="1"/>
      <w:marLeft w:val="0"/>
      <w:marRight w:val="0"/>
      <w:marTop w:val="0"/>
      <w:marBottom w:val="0"/>
      <w:divBdr>
        <w:top w:val="none" w:sz="0" w:space="0" w:color="auto"/>
        <w:left w:val="none" w:sz="0" w:space="0" w:color="auto"/>
        <w:bottom w:val="none" w:sz="0" w:space="0" w:color="auto"/>
        <w:right w:val="none" w:sz="0" w:space="0" w:color="auto"/>
      </w:divBdr>
    </w:div>
    <w:div w:id="866796759">
      <w:bodyDiv w:val="1"/>
      <w:marLeft w:val="0"/>
      <w:marRight w:val="0"/>
      <w:marTop w:val="0"/>
      <w:marBottom w:val="0"/>
      <w:divBdr>
        <w:top w:val="none" w:sz="0" w:space="0" w:color="auto"/>
        <w:left w:val="none" w:sz="0" w:space="0" w:color="auto"/>
        <w:bottom w:val="none" w:sz="0" w:space="0" w:color="auto"/>
        <w:right w:val="none" w:sz="0" w:space="0" w:color="auto"/>
      </w:divBdr>
    </w:div>
    <w:div w:id="1373111040">
      <w:bodyDiv w:val="1"/>
      <w:marLeft w:val="0"/>
      <w:marRight w:val="0"/>
      <w:marTop w:val="0"/>
      <w:marBottom w:val="0"/>
      <w:divBdr>
        <w:top w:val="none" w:sz="0" w:space="0" w:color="auto"/>
        <w:left w:val="none" w:sz="0" w:space="0" w:color="auto"/>
        <w:bottom w:val="none" w:sz="0" w:space="0" w:color="auto"/>
        <w:right w:val="none" w:sz="0" w:space="0" w:color="auto"/>
      </w:divBdr>
    </w:div>
    <w:div w:id="1475217902">
      <w:bodyDiv w:val="1"/>
      <w:marLeft w:val="0"/>
      <w:marRight w:val="0"/>
      <w:marTop w:val="0"/>
      <w:marBottom w:val="0"/>
      <w:divBdr>
        <w:top w:val="none" w:sz="0" w:space="0" w:color="auto"/>
        <w:left w:val="none" w:sz="0" w:space="0" w:color="auto"/>
        <w:bottom w:val="none" w:sz="0" w:space="0" w:color="auto"/>
        <w:right w:val="none" w:sz="0" w:space="0" w:color="auto"/>
      </w:divBdr>
    </w:div>
    <w:div w:id="1682006052">
      <w:bodyDiv w:val="1"/>
      <w:marLeft w:val="0"/>
      <w:marRight w:val="0"/>
      <w:marTop w:val="0"/>
      <w:marBottom w:val="0"/>
      <w:divBdr>
        <w:top w:val="none" w:sz="0" w:space="0" w:color="auto"/>
        <w:left w:val="none" w:sz="0" w:space="0" w:color="auto"/>
        <w:bottom w:val="none" w:sz="0" w:space="0" w:color="auto"/>
        <w:right w:val="none" w:sz="0" w:space="0" w:color="auto"/>
      </w:divBdr>
    </w:div>
    <w:div w:id="1864513550">
      <w:bodyDiv w:val="1"/>
      <w:marLeft w:val="0"/>
      <w:marRight w:val="0"/>
      <w:marTop w:val="0"/>
      <w:marBottom w:val="0"/>
      <w:divBdr>
        <w:top w:val="none" w:sz="0" w:space="0" w:color="auto"/>
        <w:left w:val="none" w:sz="0" w:space="0" w:color="auto"/>
        <w:bottom w:val="none" w:sz="0" w:space="0" w:color="auto"/>
        <w:right w:val="none" w:sz="0" w:space="0" w:color="auto"/>
      </w:divBdr>
    </w:div>
    <w:div w:id="1953592524">
      <w:bodyDiv w:val="1"/>
      <w:marLeft w:val="0"/>
      <w:marRight w:val="0"/>
      <w:marTop w:val="0"/>
      <w:marBottom w:val="0"/>
      <w:divBdr>
        <w:top w:val="none" w:sz="0" w:space="0" w:color="auto"/>
        <w:left w:val="none" w:sz="0" w:space="0" w:color="auto"/>
        <w:bottom w:val="none" w:sz="0" w:space="0" w:color="auto"/>
        <w:right w:val="none" w:sz="0" w:space="0" w:color="auto"/>
      </w:divBdr>
    </w:div>
    <w:div w:id="20994022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disruption.i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Mon26</b:Tag>
    <b:SourceType>InternetSite</b:SourceType>
    <b:Guid>{C83AEBB0-0374-4AF8-B490-7BA7A8B829DA}</b:Guid>
    <b:Author>
      <b:Author>
        <b:NameList>
          <b:Person>
            <b:Last>Wyatt</b:Last>
            <b:First>Monte</b:First>
          </b:Person>
        </b:NameList>
      </b:Author>
    </b:Author>
    <b:Title>Strategic Thinking Isn’t Enough: Why Execution Alignment Defines The Future Of High-Performing Organizations</b:Title>
    <b:Year>2026</b:Year>
    <b:YearAccessed>2026</b:YearAccessed>
    <b:MonthAccessed>July</b:MonthAccessed>
    <b:DayAccessed>24</b:DayAccessed>
    <b:URL>https://www.forbes.com/councils/forbesbusinesscouncil/2026/01/05/strategic-thinking-isnt-enough-why-execution-alignment-defines-the-future-of-high-performing-organizations/</b:URL>
    <b:RefOrder>1</b:RefOrder>
  </b:Source>
  <b:Source>
    <b:Tag>Chr245</b:Tag>
    <b:SourceType>InternetSite</b:SourceType>
    <b:Guid>{C1B8F89F-90AC-4CAF-974C-A1C38A539811}</b:Guid>
    <b:Author>
      <b:Author>
        <b:NameList>
          <b:Person>
            <b:Last>Marquis</b:Last>
            <b:First>Christopher</b:First>
          </b:Person>
        </b:NameList>
      </b:Author>
    </b:Author>
    <b:Title>How To Authentically Implement Stakeholder Governance: Six Lessons From Leading Multinationals</b:Title>
    <b:Year>2024</b:Year>
    <b:YearAccessed>2026</b:YearAccessed>
    <b:MonthAccessed>July</b:MonthAccessed>
    <b:DayAccessed>24</b:DayAccessed>
    <b:URL>https://www.forbes.com/sites/christophermarquis/2024/01/17/how-to-authentically-implement-stakeholder-governance-six-lessons-from-leading-multinationals/</b:URL>
    <b:RefOrder>3</b:RefOrder>
  </b:Source>
  <b:Source>
    <b:Tag>NHS26</b:Tag>
    <b:SourceType>InternetSite</b:SourceType>
    <b:Guid>{EAEADEE2-A4DF-4417-8677-891FEB19602D}</b:Guid>
    <b:Author>
      <b:Author>
        <b:Corporate>NHS</b:Corporate>
      </b:Author>
    </b:Author>
    <b:Title>NHS website for England</b:Title>
    <b:Year>2026</b:Year>
    <b:YearAccessed>2026</b:YearAccessed>
    <b:MonthAccessed>July</b:MonthAccessed>
    <b:DayAccessed>24</b:DayAccessed>
    <b:URL>https://www.nhs.uk/</b:URL>
    <b:RefOrder>4</b:RefOrder>
  </b:Source>
  <b:Source>
    <b:Tag>Oxf26</b:Tag>
    <b:SourceType>InternetSite</b:SourceType>
    <b:Guid>{115890B2-5000-4590-A4E6-1F883CD10B89}</b:Guid>
    <b:Author>
      <b:Author>
        <b:Corporate>Oxfam</b:Corporate>
      </b:Author>
    </b:Author>
    <b:Title>Together for a fairer world</b:Title>
    <b:Year>2026</b:Year>
    <b:YearAccessed>2026</b:YearAccessed>
    <b:MonthAccessed>July</b:MonthAccessed>
    <b:DayAccessed>24</b:DayAccessed>
    <b:URL>https://www.oxfam.org.uk/</b:URL>
    <b:RefOrder>5</b:RefOrder>
  </b:Source>
  <b:Source>
    <b:Tag>Tes263</b:Tag>
    <b:SourceType>InternetSite</b:SourceType>
    <b:Guid>{8CDDF83A-58FE-4B6E-87D5-BAFFC51D9001}</b:Guid>
    <b:Author>
      <b:Author>
        <b:Corporate>Tesco</b:Corporate>
      </b:Author>
    </b:Author>
    <b:Title>All you need for the new season</b:Title>
    <b:Year>2026</b:Year>
    <b:YearAccessed>2026</b:YearAccessed>
    <b:MonthAccessed>July</b:MonthAccessed>
    <b:DayAccessed>24</b:DayAccessed>
    <b:URL>https://www.tesco.com/?srsltid=AfmBOoo7iNUQFQURADCURstxEuzQZFSJ1sWVVaYkASzjZ4sCY8J1GCu5</b:URL>
    <b:RefOrder>2</b:RefOrder>
  </b:Source>
  <b:Source>
    <b:Tag>BBC26</b:Tag>
    <b:SourceType>InternetSite</b:SourceType>
    <b:Guid>{30F13CB6-F469-4340-9EF3-0BC28C75FA78}</b:Guid>
    <b:Author>
      <b:Author>
        <b:Corporate>BBC</b:Corporate>
      </b:Author>
    </b:Author>
    <b:Title> EFFICIENCY AND TRANSFORMATION REVIEW</b:Title>
    <b:Year>2026</b:Year>
    <b:YearAccessed>2026</b:YearAccessed>
    <b:MonthAccessed>July</b:MonthAccessed>
    <b:DayAccessed>24</b:DayAccessed>
    <b:URL>https://www.bbc.co.uk/aboutthebbc/documents/bbc-efficiency-and-transformation-review.pdf</b:URL>
    <b:RefOrder>6</b:RefOrder>
  </b:Source>
  <b:Source>
    <b:Tag>Ros242</b:Tag>
    <b:SourceType>InternetSite</b:SourceType>
    <b:Guid>{333593DE-168C-4BBF-8E8E-3351062AB4A5}</b:Guid>
    <b:Author>
      <b:Author>
        <b:NameList>
          <b:Person>
            <b:Last>Kernez</b:Last>
            <b:First>Ross</b:First>
          </b:Person>
        </b:NameList>
      </b:Author>
    </b:Author>
    <b:Title>Competitive Advantage: The Key To Business Success</b:Title>
    <b:Year>2024</b:Year>
    <b:YearAccessed>2026</b:YearAccessed>
    <b:MonthAccessed>July</b:MonthAccessed>
    <b:DayAccessed>24</b:DayAccessed>
    <b:URL>https://www.forbes.com/councils/forbescommunicationscouncil/2024/02/07/competitive-advantage-the-key-to-business-success/</b:URL>
    <b:RefOrder>1</b:RefOrder>
  </b:Source>
  <b:Source>
    <b:Tag>Tej26</b:Tag>
    <b:SourceType>InternetSite</b:SourceType>
    <b:Guid>{BA4BF781-2D54-4D05-B810-766132BD144F}</b:Guid>
    <b:Author>
      <b:Author>
        <b:NameList>
          <b:Person>
            <b:Last>Pettinger</b:Last>
            <b:First>Tejvan</b:First>
          </b:Person>
        </b:NameList>
      </b:Author>
    </b:Author>
    <b:Title>Budget constraints</b:Title>
    <b:Year>2026</b:Year>
    <b:YearAccessed>2026</b:YearAccessed>
    <b:MonthAccessed>July</b:MonthAccessed>
    <b:DayAccessed>24</b:DayAccessed>
    <b:URL>https://www.economicshelp.org/blog/glossary/budget-constraints/</b:URL>
    <b:RefOrder>2</b:RefOrder>
  </b:Source>
  <b:Source>
    <b:Tag>Jul262</b:Tag>
    <b:SourceType>InternetSite</b:SourceType>
    <b:Guid>{14BB751D-EC40-4944-9A8F-B97BFD044B55}</b:Guid>
    <b:Author>
      <b:Author>
        <b:NameList>
          <b:Person>
            <b:Last>Weese</b:Last>
            <b:First>Julie</b:First>
          </b:Person>
        </b:NameList>
      </b:Author>
    </b:Author>
    <b:Title>Mission Alignment: the Importance of Understanding Your Donors</b:Title>
    <b:Year>2026</b:Year>
    <b:YearAccessed>2026</b:YearAccessed>
    <b:MonthAccessed>July</b:MonthAccessed>
    <b:DayAccessed>24</b:DayAccessed>
    <b:URL>https://www.writeonfundraising.com/blog/mission-alignment</b:URL>
    <b:RefOrder>3</b:RefOrder>
  </b:Source>
  <b:Source>
    <b:Tag>Acc26</b:Tag>
    <b:SourceType>InternetSite</b:SourceType>
    <b:Guid>{D6374886-0863-4FC1-BB6E-62B4150B83F5}</b:Guid>
    <b:Author>
      <b:Author>
        <b:Corporate>Accaglobal</b:Corporate>
      </b:Author>
    </b:Author>
    <b:Title>Cost of Finance</b:Title>
    <b:Year>2026</b:Year>
    <b:YearAccessed>2026</b:YearAccessed>
    <b:MonthAccessed>July</b:MonthAccessed>
    <b:DayAccessed>24</b:DayAccessed>
    <b:URL>https://www.accaglobal.com/in/en/business-finance/right-finance/costs-finance.html</b:URL>
    <b:RefOrder>4</b:RefOrder>
  </b:Source>
  <b:Source>
    <b:Tag>Abi251</b:Tag>
    <b:SourceType>InternetSite</b:SourceType>
    <b:Guid>{841F0439-748D-459A-B31D-6CD3E665ABF7}</b:Guid>
    <b:Author>
      <b:Author>
        <b:NameList>
          <b:Person>
            <b:Last>Jacobsen</b:Last>
            <b:First>Abigail</b:First>
          </b:Person>
        </b:NameList>
      </b:Author>
    </b:Author>
    <b:Title>Qualitative data collection: methods, tools, and examples for researchers</b:Title>
    <b:Year>2025</b:Year>
    <b:YearAccessed>2026</b:YearAccessed>
    <b:MonthAccessed>July</b:MonthAccessed>
    <b:DayAccessed>24</b:DayAccessed>
    <b:URL>https://lumivero.com/resources/blog/qualitative-data-collection/</b:URL>
    <b:RefOrder>5</b:RefOrder>
  </b:Source>
  <b:Source>
    <b:Tag>Geo22</b:Tag>
    <b:SourceType>InternetSite</b:SourceType>
    <b:Guid>{D35D64DF-2627-4430-9262-91C494F95A97}</b:Guid>
    <b:Author>
      <b:Author>
        <b:NameList>
          <b:Person>
            <b:Last>Bradt</b:Last>
            <b:First>George</b:First>
          </b:Person>
        </b:NameList>
      </b:Author>
    </b:Author>
    <b:Title>Heed The Warning Signs Of Your Team Being Choked For Time</b:Title>
    <b:Year>2022</b:Year>
    <b:YearAccessed>2026</b:YearAccessed>
    <b:MonthAccessed>July</b:MonthAccessed>
    <b:DayAccessed>24</b:DayAccessed>
    <b:URL>https://www.forbes.com/sites/georgebradt/2022/11/08/heed-the-warning-signs-of-your-team-being-choked-for-time/</b:URL>
    <b:RefOrder>6</b:RefOrder>
  </b:Source>
</b:Sources>
</file>

<file path=customXml/itemProps1.xml><?xml version="1.0" encoding="utf-8"?>
<ds:datastoreItem xmlns:ds="http://schemas.openxmlformats.org/officeDocument/2006/customXml" ds:itemID="{88549876-7DBF-4605-815D-C6F1154701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2780</Words>
  <Characters>15846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2026-07-28T11:33:00Z</dcterms:created>
  <dcterms:modified xsi:type="dcterms:W3CDTF">2026-08-16T09:00:00Z</dcterms:modified>
</cp:coreProperties>
</file>