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85F9B3F" w14:textId="211BE1D1" w:rsidR="000E4AED" w:rsidRPr="003B3BBF" w:rsidRDefault="000E4AED" w:rsidP="000C46BA">
      <w:pPr>
        <w:spacing w:line="360" w:lineRule="auto"/>
        <w:rPr>
          <w:rFonts w:ascii="Times New Roman" w:hAnsi="Times New Roman" w:cs="Times New Roman"/>
          <w:b/>
          <w:bCs/>
          <w:sz w:val="24"/>
          <w:szCs w:val="24"/>
        </w:rPr>
      </w:pPr>
      <w:r w:rsidRPr="003B3BBF">
        <w:rPr>
          <w:rFonts w:ascii="Times New Roman" w:hAnsi="Times New Roman" w:cs="Times New Roman"/>
          <w:b/>
          <w:bCs/>
          <w:sz w:val="24"/>
          <w:szCs w:val="24"/>
        </w:rPr>
        <w:t>Introduction</w:t>
      </w:r>
    </w:p>
    <w:p w14:paraId="72ACAC11" w14:textId="2EF92F76" w:rsidR="004D7AEC" w:rsidRPr="003B3BBF" w:rsidRDefault="000E4AED" w:rsidP="000C46BA">
      <w:pPr>
        <w:spacing w:line="360" w:lineRule="auto"/>
        <w:rPr>
          <w:rFonts w:ascii="Times New Roman" w:hAnsi="Times New Roman" w:cs="Times New Roman"/>
          <w:sz w:val="24"/>
          <w:szCs w:val="24"/>
        </w:rPr>
      </w:pPr>
      <w:r w:rsidRPr="003B3BBF">
        <w:rPr>
          <w:rFonts w:ascii="Times New Roman" w:hAnsi="Times New Roman" w:cs="Times New Roman"/>
          <w:sz w:val="24"/>
          <w:szCs w:val="24"/>
        </w:rPr>
        <w:t xml:space="preserve">According to Dewis Cymry (2018), children and young people with special needs face physical, sensory, and learning difficulties that differentiate them from their classmates and make their educational journey more difficult. Magic Johnson, a legendary figure in basketball, once said, "All children need is a little help, a little hope, and someone who believes in them": Pinterest, 2012. Thus, it becomes necessary that all children have equal access to school, regardless of their individual learning needs. </w:t>
      </w:r>
      <w:r w:rsidRPr="003B3BBF">
        <w:rPr>
          <w:rFonts w:ascii="Times New Roman" w:hAnsi="Times New Roman" w:cs="Times New Roman"/>
          <w:sz w:val="24"/>
          <w:szCs w:val="24"/>
        </w:rPr>
        <w:t>Recognizing</w:t>
      </w:r>
      <w:r w:rsidRPr="003B3BBF">
        <w:rPr>
          <w:rFonts w:ascii="Times New Roman" w:hAnsi="Times New Roman" w:cs="Times New Roman"/>
          <w:sz w:val="24"/>
          <w:szCs w:val="24"/>
        </w:rPr>
        <w:t xml:space="preserve"> that every student learns at a different rate in a classroom, certain children require additional direction, focus, and assistance in order to succeed academically. The presentation will explore dyslexia as a distinct additional learning need and look at what teachers and other professionals can do to make sure dyslexic students are included in inclusive classrooms.</w:t>
      </w:r>
      <w:r w:rsidRPr="003B3BBF">
        <w:rPr>
          <w:rFonts w:ascii="Times New Roman" w:hAnsi="Times New Roman" w:cs="Times New Roman"/>
          <w:sz w:val="24"/>
          <w:szCs w:val="24"/>
        </w:rPr>
        <w:t xml:space="preserve"> </w:t>
      </w:r>
      <w:r w:rsidRPr="003B3BBF">
        <w:rPr>
          <w:rFonts w:ascii="Times New Roman" w:hAnsi="Times New Roman" w:cs="Times New Roman"/>
          <w:sz w:val="24"/>
          <w:szCs w:val="24"/>
        </w:rPr>
        <w:t xml:space="preserve">while tackling the obstacles that affect them as well. My contacts with dyslexic pupils, along with my first-hand experience as a teacher, have given me a unique viewpoint and a deep understanding of the diverse learning needs of children. Working directly with these students has highlighted the need for a thorough understanding of dyslexia, including its wider effects on their general welfare and academic development. Inspired by the struggles and successes experienced by dyslexic </w:t>
      </w:r>
      <w:r w:rsidR="00FD5624" w:rsidRPr="003B3BBF">
        <w:rPr>
          <w:rFonts w:ascii="Times New Roman" w:hAnsi="Times New Roman" w:cs="Times New Roman"/>
          <w:sz w:val="24"/>
          <w:szCs w:val="24"/>
        </w:rPr>
        <w:t>children</w:t>
      </w:r>
      <w:r w:rsidRPr="003B3BBF">
        <w:rPr>
          <w:rFonts w:ascii="Times New Roman" w:hAnsi="Times New Roman" w:cs="Times New Roman"/>
          <w:sz w:val="24"/>
          <w:szCs w:val="24"/>
        </w:rPr>
        <w:t>, my own experience has sparked a fierce will to learn more about this topic.</w:t>
      </w:r>
    </w:p>
    <w:p w14:paraId="7AC9822F" w14:textId="77777777" w:rsidR="000E4AED" w:rsidRPr="003B3BBF" w:rsidRDefault="000E4AED" w:rsidP="000C46BA">
      <w:pPr>
        <w:spacing w:line="360" w:lineRule="auto"/>
        <w:rPr>
          <w:rFonts w:ascii="Times New Roman" w:hAnsi="Times New Roman" w:cs="Times New Roman"/>
          <w:sz w:val="24"/>
          <w:szCs w:val="24"/>
        </w:rPr>
      </w:pPr>
    </w:p>
    <w:p w14:paraId="149A58E8" w14:textId="599C6059" w:rsidR="000E4AED" w:rsidRPr="003B3BBF" w:rsidRDefault="000E4AED" w:rsidP="000C46BA">
      <w:pPr>
        <w:spacing w:line="360" w:lineRule="auto"/>
        <w:rPr>
          <w:rFonts w:ascii="Times New Roman" w:hAnsi="Times New Roman" w:cs="Times New Roman"/>
          <w:b/>
          <w:bCs/>
          <w:sz w:val="24"/>
          <w:szCs w:val="24"/>
        </w:rPr>
      </w:pPr>
      <w:r w:rsidRPr="003B3BBF">
        <w:rPr>
          <w:rFonts w:ascii="Times New Roman" w:hAnsi="Times New Roman" w:cs="Times New Roman"/>
          <w:b/>
          <w:bCs/>
          <w:sz w:val="24"/>
          <w:szCs w:val="24"/>
        </w:rPr>
        <w:t xml:space="preserve"> </w:t>
      </w:r>
      <w:r w:rsidRPr="003B3BBF">
        <w:rPr>
          <w:rFonts w:ascii="Times New Roman" w:hAnsi="Times New Roman" w:cs="Times New Roman"/>
          <w:b/>
          <w:bCs/>
          <w:sz w:val="24"/>
          <w:szCs w:val="24"/>
        </w:rPr>
        <w:t xml:space="preserve">We shall now examine an overview of </w:t>
      </w:r>
      <w:r w:rsidRPr="003B3BBF">
        <w:rPr>
          <w:rFonts w:ascii="Times New Roman" w:hAnsi="Times New Roman" w:cs="Times New Roman"/>
          <w:b/>
          <w:bCs/>
          <w:sz w:val="24"/>
          <w:szCs w:val="24"/>
        </w:rPr>
        <w:t>dyslexia.</w:t>
      </w:r>
    </w:p>
    <w:p w14:paraId="7D9EFBA0" w14:textId="40BBAFF5" w:rsidR="00FD5624" w:rsidRPr="003B3BBF" w:rsidRDefault="00FD5624" w:rsidP="000C46BA">
      <w:pPr>
        <w:spacing w:line="360" w:lineRule="auto"/>
        <w:rPr>
          <w:rFonts w:ascii="Times New Roman" w:hAnsi="Times New Roman" w:cs="Times New Roman"/>
          <w:sz w:val="24"/>
          <w:szCs w:val="24"/>
        </w:rPr>
      </w:pPr>
      <w:r w:rsidRPr="003B3BBF">
        <w:rPr>
          <w:rFonts w:ascii="Times New Roman" w:hAnsi="Times New Roman" w:cs="Times New Roman"/>
          <w:sz w:val="24"/>
          <w:szCs w:val="24"/>
        </w:rPr>
        <w:t xml:space="preserve">According to N.H.S. (2012), dyslexia is a widespread learning disability that significantly affects spelling, writing, and reading. Furthermore, dyslexia is described by Rello, Bayarri, and </w:t>
      </w:r>
      <w:proofErr w:type="spellStart"/>
      <w:r w:rsidRPr="003B3BBF">
        <w:rPr>
          <w:rFonts w:ascii="Times New Roman" w:hAnsi="Times New Roman" w:cs="Times New Roman"/>
          <w:sz w:val="24"/>
          <w:szCs w:val="24"/>
        </w:rPr>
        <w:t>Gorriz</w:t>
      </w:r>
      <w:proofErr w:type="spellEnd"/>
      <w:r w:rsidRPr="003B3BBF">
        <w:rPr>
          <w:rFonts w:ascii="Times New Roman" w:hAnsi="Times New Roman" w:cs="Times New Roman"/>
          <w:sz w:val="24"/>
          <w:szCs w:val="24"/>
        </w:rPr>
        <w:t xml:space="preserve"> (2012) as a neurologically-based learning disability that impairs phonological comprehension, which in turn impairs reading and writing skills. Interestingly, several definitions of "dyslexia" show that there is no consensus on what it means. The British Dyslexia Association (2021) describes dyslexia as a unique learning disability that mostly affects the development of language and literacy. It is most likely a lifelong condition that is present from birth. Its traits include difficulties with phonological processing, quick naming, working memory, processing speed, and the haphazard development of abilities that are inconsistent with other cognitive qualities.</w:t>
      </w:r>
      <w:r w:rsidRPr="003B3BBF">
        <w:rPr>
          <w:rFonts w:ascii="Times New Roman" w:hAnsi="Times New Roman" w:cs="Times New Roman"/>
          <w:sz w:val="24"/>
          <w:szCs w:val="24"/>
        </w:rPr>
        <w:t xml:space="preserve"> </w:t>
      </w:r>
      <w:r w:rsidRPr="003B3BBF">
        <w:rPr>
          <w:rFonts w:ascii="Times New Roman" w:hAnsi="Times New Roman" w:cs="Times New Roman"/>
          <w:sz w:val="24"/>
          <w:szCs w:val="24"/>
        </w:rPr>
        <w:t>Additionally, as stated in Knight (2017), Elliott and Grigorenko (2014) contend that the</w:t>
      </w:r>
      <w:r w:rsidRPr="003B3BBF">
        <w:rPr>
          <w:rFonts w:ascii="Times New Roman" w:hAnsi="Times New Roman" w:cs="Times New Roman"/>
          <w:sz w:val="24"/>
          <w:szCs w:val="24"/>
        </w:rPr>
        <w:t xml:space="preserve"> </w:t>
      </w:r>
      <w:r w:rsidRPr="003B3BBF">
        <w:rPr>
          <w:rFonts w:ascii="Times New Roman" w:hAnsi="Times New Roman" w:cs="Times New Roman"/>
          <w:sz w:val="24"/>
          <w:szCs w:val="24"/>
        </w:rPr>
        <w:t xml:space="preserve">field has </w:t>
      </w:r>
      <w:r w:rsidRPr="003B3BBF">
        <w:rPr>
          <w:rFonts w:ascii="Times New Roman" w:hAnsi="Times New Roman" w:cs="Times New Roman"/>
          <w:sz w:val="24"/>
          <w:szCs w:val="24"/>
        </w:rPr>
        <w:lastRenderedPageBreak/>
        <w:t>encountered difficulty in establishing a widely accepted, clear, and practical definition of dyslexia.</w:t>
      </w:r>
    </w:p>
    <w:p w14:paraId="4AC4F6A9" w14:textId="77777777" w:rsidR="00FD5624" w:rsidRPr="003B3BBF" w:rsidRDefault="00FD5624" w:rsidP="000C46BA">
      <w:pPr>
        <w:spacing w:line="360" w:lineRule="auto"/>
        <w:rPr>
          <w:rFonts w:ascii="Times New Roman" w:hAnsi="Times New Roman" w:cs="Times New Roman"/>
          <w:sz w:val="24"/>
          <w:szCs w:val="24"/>
        </w:rPr>
      </w:pPr>
    </w:p>
    <w:p w14:paraId="4A38D63A" w14:textId="50133A89" w:rsidR="00FD5624" w:rsidRPr="003B3BBF" w:rsidRDefault="00FD5624" w:rsidP="000C46BA">
      <w:pPr>
        <w:spacing w:line="360" w:lineRule="auto"/>
        <w:rPr>
          <w:rFonts w:ascii="Times New Roman" w:hAnsi="Times New Roman" w:cs="Times New Roman"/>
          <w:sz w:val="24"/>
          <w:szCs w:val="24"/>
        </w:rPr>
      </w:pPr>
      <w:r w:rsidRPr="003B3BBF">
        <w:rPr>
          <w:rFonts w:ascii="Times New Roman" w:hAnsi="Times New Roman" w:cs="Times New Roman"/>
          <w:sz w:val="24"/>
          <w:szCs w:val="24"/>
        </w:rPr>
        <w:t xml:space="preserve">Identifying/ Diagnosing Dyslexia </w:t>
      </w:r>
    </w:p>
    <w:p w14:paraId="50B2F376" w14:textId="77777777" w:rsidR="00FD5624" w:rsidRPr="003B3BBF" w:rsidRDefault="00FD5624" w:rsidP="000C46BA">
      <w:pPr>
        <w:spacing w:line="360" w:lineRule="auto"/>
        <w:rPr>
          <w:rFonts w:ascii="Times New Roman" w:hAnsi="Times New Roman" w:cs="Times New Roman"/>
          <w:sz w:val="24"/>
          <w:szCs w:val="24"/>
        </w:rPr>
      </w:pPr>
      <w:r w:rsidRPr="003B3BBF">
        <w:rPr>
          <w:rFonts w:ascii="Times New Roman" w:hAnsi="Times New Roman" w:cs="Times New Roman"/>
          <w:sz w:val="24"/>
          <w:szCs w:val="24"/>
        </w:rPr>
        <w:t>Supported by the British Dyslexia Association (BDA, 2021), the Welsh Government (2021), and the NHS (2021), the collaborative and diverse approach offers a comprehensive foundation for diagnosing and helping children with dyslexia. Interested parties can expedite the timely identification and effective support of individuals affected by dyslexia by putting into practice a comprehensive approach and using a variety of assessments and observations.</w:t>
      </w:r>
    </w:p>
    <w:p w14:paraId="7C32D519" w14:textId="77777777" w:rsidR="00FD5624" w:rsidRPr="003B3BBF" w:rsidRDefault="00FD5624" w:rsidP="000C46BA">
      <w:pPr>
        <w:spacing w:line="360" w:lineRule="auto"/>
        <w:rPr>
          <w:rFonts w:ascii="Times New Roman" w:hAnsi="Times New Roman" w:cs="Times New Roman"/>
          <w:sz w:val="24"/>
          <w:szCs w:val="24"/>
        </w:rPr>
      </w:pPr>
      <w:r w:rsidRPr="003B3BBF">
        <w:rPr>
          <w:rFonts w:ascii="Times New Roman" w:hAnsi="Times New Roman" w:cs="Times New Roman"/>
          <w:sz w:val="24"/>
          <w:szCs w:val="24"/>
        </w:rPr>
        <w:t>As per the NHS (2021), dyslexic youngsters usually exhibit more obvious symptoms when they start school and focus more on learning how to read and write. Symptoms of dyslexia consist of:</w:t>
      </w:r>
    </w:p>
    <w:p w14:paraId="45261B1D" w14:textId="77777777" w:rsidR="00FD5624" w:rsidRPr="003B3BBF" w:rsidRDefault="00FD5624" w:rsidP="000C46BA">
      <w:pPr>
        <w:spacing w:line="360" w:lineRule="auto"/>
        <w:rPr>
          <w:rFonts w:ascii="Times New Roman" w:hAnsi="Times New Roman" w:cs="Times New Roman"/>
          <w:sz w:val="24"/>
          <w:szCs w:val="24"/>
        </w:rPr>
      </w:pPr>
    </w:p>
    <w:p w14:paraId="61EB0B43" w14:textId="77777777" w:rsidR="00FD5624" w:rsidRPr="003B3BBF" w:rsidRDefault="00FD5624" w:rsidP="000C46BA">
      <w:pPr>
        <w:pStyle w:val="ListParagraph"/>
        <w:numPr>
          <w:ilvl w:val="0"/>
          <w:numId w:val="1"/>
        </w:numPr>
        <w:spacing w:line="360" w:lineRule="auto"/>
        <w:rPr>
          <w:rFonts w:ascii="Times New Roman" w:hAnsi="Times New Roman" w:cs="Times New Roman"/>
          <w:sz w:val="24"/>
          <w:szCs w:val="24"/>
        </w:rPr>
      </w:pPr>
      <w:r w:rsidRPr="003B3BBF">
        <w:rPr>
          <w:rFonts w:ascii="Times New Roman" w:hAnsi="Times New Roman" w:cs="Times New Roman"/>
          <w:sz w:val="24"/>
          <w:szCs w:val="24"/>
        </w:rPr>
        <w:t>The difficulties in learning the names and sounds of the letters.</w:t>
      </w:r>
    </w:p>
    <w:p w14:paraId="176BDC10" w14:textId="77777777" w:rsidR="00FD5624" w:rsidRPr="003B3BBF" w:rsidRDefault="00FD5624" w:rsidP="000C46BA">
      <w:pPr>
        <w:spacing w:line="360" w:lineRule="auto"/>
        <w:rPr>
          <w:rFonts w:ascii="Times New Roman" w:hAnsi="Times New Roman" w:cs="Times New Roman"/>
          <w:sz w:val="24"/>
          <w:szCs w:val="24"/>
        </w:rPr>
      </w:pPr>
      <w:r w:rsidRPr="003B3BBF">
        <w:rPr>
          <w:rFonts w:ascii="Times New Roman" w:hAnsi="Times New Roman" w:cs="Times New Roman"/>
          <w:sz w:val="24"/>
          <w:szCs w:val="24"/>
        </w:rPr>
        <w:t>• Spelling errors, such as writing "b" instead of "d" or becoming confused</w:t>
      </w:r>
      <w:r w:rsidRPr="003B3BBF">
        <w:rPr>
          <w:rFonts w:ascii="Times New Roman" w:hAnsi="Times New Roman" w:cs="Times New Roman"/>
          <w:sz w:val="24"/>
          <w:szCs w:val="24"/>
        </w:rPr>
        <w:t xml:space="preserve"> </w:t>
      </w:r>
      <w:r w:rsidRPr="003B3BBF">
        <w:rPr>
          <w:rFonts w:ascii="Times New Roman" w:hAnsi="Times New Roman" w:cs="Times New Roman"/>
          <w:sz w:val="24"/>
          <w:szCs w:val="24"/>
        </w:rPr>
        <w:t>between letters that look alike.</w:t>
      </w:r>
    </w:p>
    <w:p w14:paraId="4349E5B0" w14:textId="58A76645" w:rsidR="00FD5624" w:rsidRPr="003B3BBF" w:rsidRDefault="00FD5624" w:rsidP="000C46BA">
      <w:pPr>
        <w:spacing w:line="360" w:lineRule="auto"/>
        <w:rPr>
          <w:rFonts w:ascii="Times New Roman" w:hAnsi="Times New Roman" w:cs="Times New Roman"/>
          <w:sz w:val="24"/>
          <w:szCs w:val="24"/>
        </w:rPr>
      </w:pPr>
      <w:r w:rsidRPr="003B3BBF">
        <w:rPr>
          <w:rFonts w:ascii="Times New Roman" w:hAnsi="Times New Roman" w:cs="Times New Roman"/>
          <w:sz w:val="24"/>
          <w:szCs w:val="24"/>
        </w:rPr>
        <w:t>• Assuming the wrong word is alphabetical</w:t>
      </w:r>
      <w:r w:rsidRPr="003B3BBF">
        <w:rPr>
          <w:rFonts w:ascii="Times New Roman" w:hAnsi="Times New Roman" w:cs="Times New Roman"/>
          <w:sz w:val="24"/>
          <w:szCs w:val="24"/>
        </w:rPr>
        <w:t xml:space="preserve"> order</w:t>
      </w:r>
    </w:p>
    <w:p w14:paraId="4506CBB6" w14:textId="77777777" w:rsidR="00847177" w:rsidRPr="003B3BBF" w:rsidRDefault="00847177" w:rsidP="000C46BA">
      <w:pPr>
        <w:spacing w:line="360" w:lineRule="auto"/>
        <w:rPr>
          <w:rFonts w:ascii="Times New Roman" w:hAnsi="Times New Roman" w:cs="Times New Roman"/>
          <w:sz w:val="24"/>
          <w:szCs w:val="24"/>
        </w:rPr>
      </w:pPr>
      <w:r w:rsidRPr="003B3BBF">
        <w:rPr>
          <w:rFonts w:ascii="Times New Roman" w:hAnsi="Times New Roman" w:cs="Times New Roman"/>
          <w:sz w:val="24"/>
          <w:szCs w:val="24"/>
        </w:rPr>
        <w:t xml:space="preserve">reading slowly or silently </w:t>
      </w:r>
    </w:p>
    <w:p w14:paraId="30C1DC1C" w14:textId="77777777" w:rsidR="00847177" w:rsidRPr="003B3BBF" w:rsidRDefault="00847177" w:rsidP="000C46BA">
      <w:pPr>
        <w:spacing w:line="360" w:lineRule="auto"/>
        <w:rPr>
          <w:rFonts w:ascii="Times New Roman" w:hAnsi="Times New Roman" w:cs="Times New Roman"/>
          <w:sz w:val="24"/>
          <w:szCs w:val="24"/>
        </w:rPr>
      </w:pPr>
      <w:r w:rsidRPr="003B3BBF">
        <w:rPr>
          <w:rFonts w:ascii="Times New Roman" w:hAnsi="Times New Roman" w:cs="Times New Roman"/>
          <w:sz w:val="24"/>
          <w:szCs w:val="24"/>
        </w:rPr>
        <w:t>•</w:t>
      </w:r>
      <w:r w:rsidRPr="003B3BBF">
        <w:rPr>
          <w:rFonts w:ascii="Times New Roman" w:hAnsi="Times New Roman" w:cs="Times New Roman"/>
          <w:sz w:val="24"/>
          <w:szCs w:val="24"/>
        </w:rPr>
        <w:tab/>
        <w:t xml:space="preserve">making mistakes while responding to questions </w:t>
      </w:r>
    </w:p>
    <w:p w14:paraId="1825F398" w14:textId="77777777" w:rsidR="00847177" w:rsidRPr="003B3BBF" w:rsidRDefault="00847177" w:rsidP="000C46BA">
      <w:pPr>
        <w:spacing w:line="360" w:lineRule="auto"/>
        <w:rPr>
          <w:rFonts w:ascii="Times New Roman" w:hAnsi="Times New Roman" w:cs="Times New Roman"/>
          <w:sz w:val="24"/>
          <w:szCs w:val="24"/>
        </w:rPr>
      </w:pPr>
      <w:r w:rsidRPr="003B3BBF">
        <w:rPr>
          <w:rFonts w:ascii="Times New Roman" w:hAnsi="Times New Roman" w:cs="Times New Roman"/>
          <w:sz w:val="24"/>
          <w:szCs w:val="24"/>
        </w:rPr>
        <w:t>•</w:t>
      </w:r>
      <w:r w:rsidRPr="003B3BBF">
        <w:rPr>
          <w:rFonts w:ascii="Times New Roman" w:hAnsi="Times New Roman" w:cs="Times New Roman"/>
          <w:sz w:val="24"/>
          <w:szCs w:val="24"/>
        </w:rPr>
        <w:tab/>
        <w:t xml:space="preserve">answering them clearly but finding it difficult to put them in writing. </w:t>
      </w:r>
    </w:p>
    <w:p w14:paraId="02FEC465" w14:textId="77777777" w:rsidR="00847177" w:rsidRPr="003B3BBF" w:rsidRDefault="00847177" w:rsidP="000C46BA">
      <w:pPr>
        <w:spacing w:line="360" w:lineRule="auto"/>
        <w:rPr>
          <w:rFonts w:ascii="Times New Roman" w:hAnsi="Times New Roman" w:cs="Times New Roman"/>
          <w:sz w:val="24"/>
          <w:szCs w:val="24"/>
        </w:rPr>
      </w:pPr>
      <w:r w:rsidRPr="003B3BBF">
        <w:rPr>
          <w:rFonts w:ascii="Times New Roman" w:hAnsi="Times New Roman" w:cs="Times New Roman"/>
          <w:sz w:val="24"/>
          <w:szCs w:val="24"/>
        </w:rPr>
        <w:t>•</w:t>
      </w:r>
      <w:r w:rsidRPr="003B3BBF">
        <w:rPr>
          <w:rFonts w:ascii="Times New Roman" w:hAnsi="Times New Roman" w:cs="Times New Roman"/>
          <w:sz w:val="24"/>
          <w:szCs w:val="24"/>
        </w:rPr>
        <w:tab/>
        <w:t xml:space="preserve">finding it challenging to follow instructions learning sequences, like the alphabet or the days of the week. </w:t>
      </w:r>
    </w:p>
    <w:p w14:paraId="02C116AF" w14:textId="77777777" w:rsidR="00847177" w:rsidRPr="003B3BBF" w:rsidRDefault="00847177" w:rsidP="000C46BA">
      <w:pPr>
        <w:spacing w:line="360" w:lineRule="auto"/>
        <w:rPr>
          <w:rFonts w:ascii="Times New Roman" w:hAnsi="Times New Roman" w:cs="Times New Roman"/>
          <w:sz w:val="24"/>
          <w:szCs w:val="24"/>
        </w:rPr>
      </w:pPr>
      <w:r w:rsidRPr="003B3BBF">
        <w:rPr>
          <w:rFonts w:ascii="Times New Roman" w:hAnsi="Times New Roman" w:cs="Times New Roman"/>
          <w:sz w:val="24"/>
          <w:szCs w:val="24"/>
        </w:rPr>
        <w:t>•</w:t>
      </w:r>
      <w:r w:rsidRPr="003B3BBF">
        <w:rPr>
          <w:rFonts w:ascii="Times New Roman" w:hAnsi="Times New Roman" w:cs="Times New Roman"/>
          <w:sz w:val="24"/>
          <w:szCs w:val="24"/>
        </w:rPr>
        <w:tab/>
        <w:t>Slow writing speed</w:t>
      </w:r>
    </w:p>
    <w:p w14:paraId="448FEFB3" w14:textId="77777777" w:rsidR="00847177" w:rsidRPr="003B3BBF" w:rsidRDefault="00847177" w:rsidP="000C46BA">
      <w:pPr>
        <w:spacing w:line="360" w:lineRule="auto"/>
        <w:rPr>
          <w:rFonts w:ascii="Times New Roman" w:hAnsi="Times New Roman" w:cs="Times New Roman"/>
          <w:sz w:val="24"/>
          <w:szCs w:val="24"/>
        </w:rPr>
      </w:pPr>
      <w:r w:rsidRPr="003B3BBF">
        <w:rPr>
          <w:rFonts w:ascii="Times New Roman" w:hAnsi="Times New Roman" w:cs="Times New Roman"/>
          <w:sz w:val="24"/>
          <w:szCs w:val="24"/>
        </w:rPr>
        <w:t>•</w:t>
      </w:r>
      <w:r w:rsidRPr="003B3BBF">
        <w:rPr>
          <w:rFonts w:ascii="Times New Roman" w:hAnsi="Times New Roman" w:cs="Times New Roman"/>
          <w:sz w:val="24"/>
          <w:szCs w:val="24"/>
        </w:rPr>
        <w:tab/>
        <w:t>Poor handwriting</w:t>
      </w:r>
    </w:p>
    <w:p w14:paraId="32E5D483" w14:textId="60EB725F" w:rsidR="00FD5624" w:rsidRPr="003B3BBF" w:rsidRDefault="00847177" w:rsidP="000C46BA">
      <w:pPr>
        <w:spacing w:line="360" w:lineRule="auto"/>
        <w:rPr>
          <w:rFonts w:ascii="Times New Roman" w:hAnsi="Times New Roman" w:cs="Times New Roman"/>
          <w:sz w:val="24"/>
          <w:szCs w:val="24"/>
        </w:rPr>
      </w:pPr>
      <w:r w:rsidRPr="003B3BBF">
        <w:rPr>
          <w:rFonts w:ascii="Times New Roman" w:hAnsi="Times New Roman" w:cs="Times New Roman"/>
          <w:sz w:val="24"/>
          <w:szCs w:val="24"/>
        </w:rPr>
        <w:t>•</w:t>
      </w:r>
      <w:r w:rsidRPr="003B3BBF">
        <w:rPr>
          <w:rFonts w:ascii="Times New Roman" w:hAnsi="Times New Roman" w:cs="Times New Roman"/>
          <w:sz w:val="24"/>
          <w:szCs w:val="24"/>
        </w:rPr>
        <w:tab/>
        <w:t>Problems copying written language and taking longer than normal to complete written work.</w:t>
      </w:r>
    </w:p>
    <w:p w14:paraId="6CBC514B" w14:textId="77777777" w:rsidR="00847177" w:rsidRPr="003B3BBF" w:rsidRDefault="00847177" w:rsidP="000C46BA">
      <w:pPr>
        <w:spacing w:line="360" w:lineRule="auto"/>
        <w:rPr>
          <w:rFonts w:ascii="Times New Roman" w:hAnsi="Times New Roman" w:cs="Times New Roman"/>
          <w:sz w:val="24"/>
          <w:szCs w:val="24"/>
        </w:rPr>
      </w:pPr>
    </w:p>
    <w:p w14:paraId="5DAC48AF" w14:textId="1D16380B" w:rsidR="00847177" w:rsidRPr="003B3BBF" w:rsidRDefault="00847177" w:rsidP="000C46BA">
      <w:pPr>
        <w:spacing w:line="360" w:lineRule="auto"/>
        <w:rPr>
          <w:rFonts w:ascii="Times New Roman" w:hAnsi="Times New Roman" w:cs="Times New Roman"/>
          <w:sz w:val="24"/>
          <w:szCs w:val="24"/>
        </w:rPr>
      </w:pPr>
      <w:r w:rsidRPr="003B3BBF">
        <w:rPr>
          <w:rFonts w:ascii="Times New Roman" w:hAnsi="Times New Roman" w:cs="Times New Roman"/>
          <w:sz w:val="24"/>
          <w:szCs w:val="24"/>
        </w:rPr>
        <w:t xml:space="preserve">Furthermore, it should be noted that children's dyslexia can cause a variety of issues, depending on how severe it is. Consequently, </w:t>
      </w:r>
      <w:r w:rsidR="000C46BA" w:rsidRPr="003B3BBF">
        <w:rPr>
          <w:rFonts w:ascii="Times New Roman" w:hAnsi="Times New Roman" w:cs="Times New Roman"/>
          <w:sz w:val="24"/>
          <w:szCs w:val="24"/>
        </w:rPr>
        <w:t>neither of the</w:t>
      </w:r>
      <w:r w:rsidRPr="003B3BBF">
        <w:rPr>
          <w:rFonts w:ascii="Times New Roman" w:hAnsi="Times New Roman" w:cs="Times New Roman"/>
          <w:sz w:val="24"/>
          <w:szCs w:val="24"/>
        </w:rPr>
        <w:t xml:space="preserve"> students will exhibit the same symptoms. Additionally, according to (www.fcps.edu, 2017), some people are more impacted by dyslexia than others, thus each student's experience with the illness will be unique. Some dyslexic children may even flourish in particular courses. It is important to keep in mind that this continuum—which spans from mild to severe—helps to explain why dyslexia is not always an easy diagnosis, why children with the disorder need different levels of support, and why their reactions to interventions can differ (</w:t>
      </w:r>
      <w:hyperlink r:id="rId7" w:history="1">
        <w:r w:rsidRPr="003B3BBF">
          <w:rPr>
            <w:rStyle w:val="Hyperlink"/>
            <w:rFonts w:ascii="Times New Roman" w:hAnsi="Times New Roman" w:cs="Times New Roman"/>
            <w:sz w:val="24"/>
            <w:szCs w:val="24"/>
          </w:rPr>
          <w:t>www.fcps.edu,2017</w:t>
        </w:r>
      </w:hyperlink>
      <w:r w:rsidRPr="003B3BBF">
        <w:rPr>
          <w:rFonts w:ascii="Times New Roman" w:hAnsi="Times New Roman" w:cs="Times New Roman"/>
          <w:sz w:val="24"/>
          <w:szCs w:val="24"/>
        </w:rPr>
        <w:t>).</w:t>
      </w:r>
    </w:p>
    <w:p w14:paraId="0DC605CC" w14:textId="00EB47F9" w:rsidR="00847177" w:rsidRPr="003B3BBF" w:rsidRDefault="000C46BA" w:rsidP="000C46BA">
      <w:pPr>
        <w:pStyle w:val="paragraph"/>
        <w:spacing w:before="0" w:beforeAutospacing="0" w:after="0" w:afterAutospacing="0" w:line="360" w:lineRule="auto"/>
        <w:textAlignment w:val="baseline"/>
        <w:rPr>
          <w:rStyle w:val="eop"/>
          <w:rFonts w:eastAsiaTheme="majorEastAsia"/>
          <w:color w:val="000000" w:themeColor="text1"/>
        </w:rPr>
      </w:pPr>
      <w:r w:rsidRPr="003B3BBF">
        <w:rPr>
          <w:color w:val="000000" w:themeColor="text1"/>
        </w:rPr>
        <w:t>Moreover,</w:t>
      </w:r>
      <w:r w:rsidR="00847177" w:rsidRPr="003B3BBF">
        <w:rPr>
          <w:color w:val="000000" w:themeColor="text1"/>
        </w:rPr>
        <w:t xml:space="preserve"> </w:t>
      </w:r>
      <w:r w:rsidR="00847177" w:rsidRPr="003B3BBF">
        <w:rPr>
          <w:color w:val="000000" w:themeColor="text1"/>
        </w:rPr>
        <w:t>The NHS, in alignment with the Welsh Government, stresses the importance of a comprehensive assessment. Healthcare professionals, including educational psychologists and speech and language therapists, may be involved in the process. The NHS guidelines emphasize the need for a detailed examination of the individual's cognitive abilities, including reading accuracy, reading comprehension, and phonological processing (NHS, 2021).</w:t>
      </w:r>
    </w:p>
    <w:p w14:paraId="5157C4CF" w14:textId="00D91996" w:rsidR="00847177" w:rsidRPr="003B3BBF" w:rsidRDefault="00847177" w:rsidP="000C46BA">
      <w:pPr>
        <w:spacing w:line="360" w:lineRule="auto"/>
        <w:rPr>
          <w:rFonts w:ascii="Times New Roman" w:hAnsi="Times New Roman" w:cs="Times New Roman"/>
          <w:sz w:val="24"/>
          <w:szCs w:val="24"/>
        </w:rPr>
      </w:pPr>
    </w:p>
    <w:p w14:paraId="44197511" w14:textId="77777777" w:rsidR="00847177" w:rsidRPr="003B3BBF" w:rsidRDefault="00847177" w:rsidP="000C46BA">
      <w:pPr>
        <w:pStyle w:val="paragraph"/>
        <w:spacing w:after="0" w:line="360" w:lineRule="auto"/>
        <w:textAlignment w:val="baseline"/>
        <w:rPr>
          <w:b/>
          <w:bCs/>
        </w:rPr>
      </w:pPr>
      <w:r w:rsidRPr="003B3BBF">
        <w:rPr>
          <w:rStyle w:val="eop"/>
          <w:rFonts w:eastAsiaTheme="majorEastAsia"/>
          <w:b/>
          <w:bCs/>
          <w:color w:val="000000"/>
        </w:rPr>
        <w:t>Barriers /</w:t>
      </w:r>
      <w:r w:rsidRPr="003B3BBF">
        <w:rPr>
          <w:b/>
          <w:bCs/>
        </w:rPr>
        <w:t xml:space="preserve"> Difficulties Facing Dyslexic Children in Wales: </w:t>
      </w:r>
    </w:p>
    <w:p w14:paraId="75E336C2" w14:textId="77777777" w:rsidR="00847177" w:rsidRPr="003B3BBF" w:rsidRDefault="00847177" w:rsidP="000C46BA">
      <w:pPr>
        <w:spacing w:line="360" w:lineRule="auto"/>
        <w:rPr>
          <w:rFonts w:ascii="Times New Roman" w:hAnsi="Times New Roman" w:cs="Times New Roman"/>
          <w:b/>
          <w:bCs/>
          <w:sz w:val="24"/>
          <w:szCs w:val="24"/>
        </w:rPr>
      </w:pPr>
    </w:p>
    <w:p w14:paraId="0A03014D" w14:textId="77777777" w:rsidR="00847177" w:rsidRPr="003B3BBF" w:rsidRDefault="00847177" w:rsidP="000C46BA">
      <w:pPr>
        <w:pStyle w:val="paragraph"/>
        <w:spacing w:after="0" w:line="360" w:lineRule="auto"/>
        <w:textAlignment w:val="baseline"/>
      </w:pPr>
      <w:r w:rsidRPr="003B3BBF">
        <w:t>The specific learning disability known as dyslexia, which affects spelling, writing, and reading, can have a big effect on a child's schooling. In Wales, where dyslexia are thought to affect 5% of students (Welsh Government, 2019), overcoming these obstacles calls for competent specialists and efficient support networks. But several significant obstacles still stand in the way of dyslexic kids' access to the best learning environments.</w:t>
      </w:r>
    </w:p>
    <w:p w14:paraId="3055A8C3" w14:textId="77777777" w:rsidR="00847177" w:rsidRPr="003B3BBF" w:rsidRDefault="00847177" w:rsidP="000C46BA">
      <w:pPr>
        <w:pStyle w:val="paragraph"/>
        <w:spacing w:after="0" w:line="360" w:lineRule="auto"/>
        <w:textAlignment w:val="baseline"/>
      </w:pPr>
      <w:r w:rsidRPr="003B3BBF">
        <w:t>1. Insufficient Teacher Preparation:</w:t>
      </w:r>
    </w:p>
    <w:p w14:paraId="613806BF" w14:textId="77777777" w:rsidR="00847177" w:rsidRPr="003B3BBF" w:rsidRDefault="00847177" w:rsidP="000C46BA">
      <w:pPr>
        <w:pStyle w:val="paragraph"/>
        <w:spacing w:before="0" w:beforeAutospacing="0" w:after="0" w:afterAutospacing="0" w:line="360" w:lineRule="auto"/>
        <w:textAlignment w:val="baseline"/>
      </w:pPr>
      <w:r w:rsidRPr="003B3BBF">
        <w:t>The lack of adequate training for teachers on the diagnosis, assessment, and support measures for dyslexia is one of the biggest obstacles (The Dyslexia-</w:t>
      </w:r>
      <w:proofErr w:type="spellStart"/>
      <w:r w:rsidRPr="003B3BBF">
        <w:t>SpLD</w:t>
      </w:r>
      <w:proofErr w:type="spellEnd"/>
      <w:r w:rsidRPr="003B3BBF">
        <w:t xml:space="preserve"> Trust, 2012). As of right now, </w:t>
      </w:r>
      <w:proofErr w:type="spellStart"/>
      <w:r w:rsidRPr="003B3BBF">
        <w:t>Wales'</w:t>
      </w:r>
      <w:proofErr w:type="spellEnd"/>
      <w:r w:rsidRPr="003B3BBF">
        <w:t xml:space="preserve"> initial teacher training (ITT) </w:t>
      </w:r>
      <w:proofErr w:type="spellStart"/>
      <w:r w:rsidRPr="003B3BBF">
        <w:t>programmes</w:t>
      </w:r>
      <w:proofErr w:type="spellEnd"/>
      <w:r w:rsidRPr="003B3BBF">
        <w:t xml:space="preserve"> do not require a minimum level of dyslexia training (The Dyslexia-</w:t>
      </w:r>
      <w:proofErr w:type="spellStart"/>
      <w:r w:rsidRPr="003B3BBF">
        <w:t>SpLD</w:t>
      </w:r>
      <w:proofErr w:type="spellEnd"/>
      <w:r w:rsidRPr="003B3BBF">
        <w:t xml:space="preserve"> Trust, 2012). This results in a lack of consistency in understanding.</w:t>
      </w:r>
    </w:p>
    <w:p w14:paraId="3D67B949" w14:textId="77777777" w:rsidR="00847177" w:rsidRPr="003B3BBF" w:rsidRDefault="00847177" w:rsidP="000C46BA">
      <w:pPr>
        <w:pStyle w:val="paragraph"/>
        <w:spacing w:before="0" w:beforeAutospacing="0" w:after="0" w:afterAutospacing="0" w:line="360" w:lineRule="auto"/>
        <w:textAlignment w:val="baseline"/>
      </w:pPr>
    </w:p>
    <w:p w14:paraId="4F3BEE93" w14:textId="77777777" w:rsidR="00847177" w:rsidRPr="003B3BBF" w:rsidRDefault="00847177" w:rsidP="000C46BA">
      <w:pPr>
        <w:pStyle w:val="paragraph"/>
        <w:spacing w:before="0" w:beforeAutospacing="0" w:after="0" w:afterAutospacing="0" w:line="360" w:lineRule="auto"/>
        <w:textAlignment w:val="baseline"/>
      </w:pPr>
      <w:r w:rsidRPr="003B3BBF">
        <w:t xml:space="preserve">2. Inadequate help for dyslexic students can send them down a path of low literacy, inadequate schooling, and few opportunities for employment, which will have a detrimental effect on their well-being as adults. </w:t>
      </w:r>
      <w:proofErr w:type="spellStart"/>
      <w:r w:rsidRPr="003B3BBF">
        <w:t>Snowling</w:t>
      </w:r>
      <w:proofErr w:type="spellEnd"/>
      <w:r w:rsidRPr="003B3BBF">
        <w:t xml:space="preserve"> (2014). To guarantee a successful outcome, it is crucial for educators and practitioners to meet dyslexic pupils where they are rather than where they should be.</w:t>
      </w:r>
    </w:p>
    <w:p w14:paraId="493C5B10" w14:textId="77777777" w:rsidR="00847177" w:rsidRPr="003B3BBF" w:rsidRDefault="00847177" w:rsidP="000C46BA">
      <w:pPr>
        <w:pStyle w:val="paragraph"/>
        <w:spacing w:before="0" w:beforeAutospacing="0" w:after="0" w:afterAutospacing="0" w:line="360" w:lineRule="auto"/>
        <w:textAlignment w:val="baseline"/>
      </w:pPr>
    </w:p>
    <w:p w14:paraId="2B7E509A" w14:textId="77777777" w:rsidR="00847177" w:rsidRPr="003B3BBF" w:rsidRDefault="00847177" w:rsidP="000C46BA">
      <w:pPr>
        <w:pStyle w:val="paragraph"/>
        <w:spacing w:after="0" w:line="360" w:lineRule="auto"/>
        <w:textAlignment w:val="baseline"/>
      </w:pPr>
      <w:r w:rsidRPr="003B3BBF">
        <w:t>3. Absence of Resources and Knowledge for Parents:</w:t>
      </w:r>
    </w:p>
    <w:p w14:paraId="27E6EAFB" w14:textId="77777777" w:rsidR="00847177" w:rsidRPr="003B3BBF" w:rsidRDefault="00847177" w:rsidP="000C46BA">
      <w:pPr>
        <w:pStyle w:val="paragraph"/>
        <w:spacing w:after="0" w:line="360" w:lineRule="auto"/>
        <w:textAlignment w:val="baseline"/>
      </w:pPr>
      <w:r w:rsidRPr="003B3BBF">
        <w:t>It is challenging for parents to advocate for their child's needs because many are unaware of dyslexia and its unique issues (Welsh Government, 2019). Additionally, there can be disparities in access to tools and knowledge pertaining to dyslexia, which leaves some families without enough domestic support.</w:t>
      </w:r>
    </w:p>
    <w:p w14:paraId="60D15A27" w14:textId="77777777" w:rsidR="00847177" w:rsidRPr="003B3BBF" w:rsidRDefault="00847177" w:rsidP="000C46BA">
      <w:pPr>
        <w:pStyle w:val="paragraph"/>
        <w:spacing w:before="0" w:beforeAutospacing="0" w:after="0" w:afterAutospacing="0" w:line="360" w:lineRule="auto"/>
        <w:textAlignment w:val="baseline"/>
      </w:pPr>
    </w:p>
    <w:p w14:paraId="5A7C6222" w14:textId="77777777" w:rsidR="00847177" w:rsidRPr="003B3BBF" w:rsidRDefault="00847177" w:rsidP="000C46BA">
      <w:pPr>
        <w:pStyle w:val="paragraph"/>
        <w:spacing w:after="0" w:line="360" w:lineRule="auto"/>
        <w:textAlignment w:val="baseline"/>
      </w:pPr>
      <w:r w:rsidRPr="003B3BBF">
        <w:t>4. False beliefs and negative stigma:</w:t>
      </w:r>
    </w:p>
    <w:p w14:paraId="70CD95A1" w14:textId="77777777" w:rsidR="00847177" w:rsidRPr="003B3BBF" w:rsidRDefault="00847177" w:rsidP="000C46BA">
      <w:pPr>
        <w:pStyle w:val="paragraph"/>
        <w:spacing w:before="0" w:beforeAutospacing="0" w:after="0" w:afterAutospacing="0" w:line="360" w:lineRule="auto"/>
        <w:textAlignment w:val="baseline"/>
      </w:pPr>
      <w:r w:rsidRPr="003B3BBF">
        <w:t>According to The Dyslexia-</w:t>
      </w:r>
      <w:proofErr w:type="spellStart"/>
      <w:r w:rsidRPr="003B3BBF">
        <w:t>SpLD</w:t>
      </w:r>
      <w:proofErr w:type="spellEnd"/>
      <w:r w:rsidRPr="003B3BBF">
        <w:t xml:space="preserve"> Trust (2012), dyslexic children frequently experience stigma and low self-esteem because of instructors, peers, and even parents' continued misinterpretation of dyslexia. Their social and emotional well-being may suffer because of this stigma, which will impede their academic success even more.</w:t>
      </w:r>
    </w:p>
    <w:p w14:paraId="19F2352E" w14:textId="77777777" w:rsidR="00847177" w:rsidRPr="003B3BBF" w:rsidRDefault="00847177" w:rsidP="000C46BA">
      <w:pPr>
        <w:pStyle w:val="NormalWeb"/>
        <w:spacing w:before="240" w:beforeAutospacing="0" w:after="0" w:afterAutospacing="0" w:line="360" w:lineRule="auto"/>
        <w:rPr>
          <w:color w:val="1F1F1F"/>
          <w:shd w:val="clear" w:color="auto" w:fill="FFFFFF"/>
        </w:rPr>
      </w:pPr>
      <w:r w:rsidRPr="003B3BBF">
        <w:rPr>
          <w:color w:val="1F1F1F"/>
          <w:shd w:val="clear" w:color="auto" w:fill="FFFFFF"/>
        </w:rPr>
        <w:t>By addressing these critical issues, Wales can work towards creating a more inclusive and supportive educational system for children with dyslexia, allowing them to reach their full potential.</w:t>
      </w:r>
    </w:p>
    <w:p w14:paraId="4E3CAD87" w14:textId="77777777" w:rsidR="00847177" w:rsidRPr="003B3BBF" w:rsidRDefault="00847177" w:rsidP="000C46BA">
      <w:pPr>
        <w:spacing w:line="360" w:lineRule="auto"/>
        <w:rPr>
          <w:rFonts w:ascii="Times New Roman" w:hAnsi="Times New Roman" w:cs="Times New Roman"/>
          <w:b/>
          <w:bCs/>
          <w:sz w:val="24"/>
          <w:szCs w:val="24"/>
        </w:rPr>
      </w:pPr>
    </w:p>
    <w:p w14:paraId="6F131889" w14:textId="77777777" w:rsidR="00847177" w:rsidRPr="003B3BBF" w:rsidRDefault="00847177" w:rsidP="000C46BA">
      <w:pPr>
        <w:spacing w:line="360" w:lineRule="auto"/>
        <w:rPr>
          <w:rFonts w:ascii="Times New Roman" w:hAnsi="Times New Roman" w:cs="Times New Roman"/>
          <w:sz w:val="24"/>
          <w:szCs w:val="24"/>
        </w:rPr>
      </w:pPr>
    </w:p>
    <w:p w14:paraId="459D76D0" w14:textId="5D1AE2DE" w:rsidR="000E4AED" w:rsidRPr="003B3BBF" w:rsidRDefault="00847177" w:rsidP="000C46BA">
      <w:pPr>
        <w:spacing w:line="360" w:lineRule="auto"/>
        <w:rPr>
          <w:rFonts w:ascii="Times New Roman" w:hAnsi="Times New Roman" w:cs="Times New Roman"/>
          <w:sz w:val="24"/>
          <w:szCs w:val="24"/>
        </w:rPr>
      </w:pPr>
      <w:r w:rsidRPr="003B3BBF">
        <w:rPr>
          <w:rFonts w:ascii="Times New Roman" w:hAnsi="Times New Roman" w:cs="Times New Roman"/>
          <w:sz w:val="24"/>
          <w:szCs w:val="24"/>
        </w:rPr>
        <w:t xml:space="preserve">Strategies </w:t>
      </w:r>
    </w:p>
    <w:p w14:paraId="6F01A303" w14:textId="77777777" w:rsidR="000C46BA" w:rsidRPr="003B3BBF" w:rsidRDefault="000C46BA" w:rsidP="000C46BA">
      <w:pPr>
        <w:spacing w:line="360" w:lineRule="auto"/>
        <w:rPr>
          <w:rFonts w:ascii="Times New Roman" w:hAnsi="Times New Roman" w:cs="Times New Roman"/>
          <w:sz w:val="24"/>
          <w:szCs w:val="24"/>
        </w:rPr>
      </w:pPr>
      <w:r w:rsidRPr="003B3BBF">
        <w:rPr>
          <w:rFonts w:ascii="Times New Roman" w:hAnsi="Times New Roman" w:cs="Times New Roman"/>
          <w:sz w:val="24"/>
          <w:szCs w:val="24"/>
        </w:rPr>
        <w:t xml:space="preserve">Teachers are essential in creating inclusive learning settings that meet each child's unique requirements, including those of dyslexic students. In order to guarantee the equity and inclusion </w:t>
      </w:r>
      <w:r w:rsidRPr="003B3BBF">
        <w:rPr>
          <w:rFonts w:ascii="Times New Roman" w:hAnsi="Times New Roman" w:cs="Times New Roman"/>
          <w:sz w:val="24"/>
          <w:szCs w:val="24"/>
        </w:rPr>
        <w:lastRenderedPageBreak/>
        <w:t>of dyslexic students in traditional classroom settings, teachers need to become knowledgeable about the best practices' criteria, procedures, and working techniques. To identify dyslexic pupils and implement interventions that are specific to their requirements, training becomes essential (Reid, Strnadová, and Cumming, 2013).</w:t>
      </w:r>
    </w:p>
    <w:p w14:paraId="2CD798D6" w14:textId="77777777" w:rsidR="000C46BA" w:rsidRPr="003B3BBF" w:rsidRDefault="000C46BA" w:rsidP="000C46BA">
      <w:pPr>
        <w:spacing w:line="360" w:lineRule="auto"/>
        <w:rPr>
          <w:rFonts w:ascii="Times New Roman" w:hAnsi="Times New Roman" w:cs="Times New Roman"/>
          <w:sz w:val="24"/>
          <w:szCs w:val="24"/>
        </w:rPr>
      </w:pPr>
    </w:p>
    <w:p w14:paraId="759A1A77" w14:textId="23137044" w:rsidR="000C46BA" w:rsidRPr="003B3BBF" w:rsidRDefault="000C46BA" w:rsidP="000C46BA">
      <w:pPr>
        <w:spacing w:line="360" w:lineRule="auto"/>
        <w:rPr>
          <w:rFonts w:ascii="Times New Roman" w:hAnsi="Times New Roman" w:cs="Times New Roman"/>
          <w:sz w:val="24"/>
          <w:szCs w:val="24"/>
        </w:rPr>
      </w:pPr>
      <w:r w:rsidRPr="003B3BBF">
        <w:rPr>
          <w:rFonts w:ascii="Times New Roman" w:hAnsi="Times New Roman" w:cs="Times New Roman"/>
          <w:sz w:val="24"/>
          <w:szCs w:val="24"/>
        </w:rPr>
        <w:t xml:space="preserve">The significance of providing educators with </w:t>
      </w:r>
      <w:proofErr w:type="spellStart"/>
      <w:r w:rsidRPr="003B3BBF">
        <w:rPr>
          <w:rFonts w:ascii="Times New Roman" w:hAnsi="Times New Roman" w:cs="Times New Roman"/>
          <w:sz w:val="24"/>
          <w:szCs w:val="24"/>
        </w:rPr>
        <w:t>specialised</w:t>
      </w:r>
      <w:proofErr w:type="spellEnd"/>
      <w:r w:rsidRPr="003B3BBF">
        <w:rPr>
          <w:rFonts w:ascii="Times New Roman" w:hAnsi="Times New Roman" w:cs="Times New Roman"/>
          <w:sz w:val="24"/>
          <w:szCs w:val="24"/>
        </w:rPr>
        <w:t xml:space="preserve"> training in dyslexia interventions, approaches, and resources was </w:t>
      </w:r>
      <w:proofErr w:type="spellStart"/>
      <w:r w:rsidRPr="003B3BBF">
        <w:rPr>
          <w:rFonts w:ascii="Times New Roman" w:hAnsi="Times New Roman" w:cs="Times New Roman"/>
          <w:sz w:val="24"/>
          <w:szCs w:val="24"/>
        </w:rPr>
        <w:t>emphasised</w:t>
      </w:r>
      <w:proofErr w:type="spellEnd"/>
      <w:r w:rsidRPr="003B3BBF">
        <w:rPr>
          <w:rFonts w:ascii="Times New Roman" w:hAnsi="Times New Roman" w:cs="Times New Roman"/>
          <w:sz w:val="24"/>
          <w:szCs w:val="24"/>
        </w:rPr>
        <w:t xml:space="preserve"> by Reid, Strnadová, and Cumming (2013). According to the British Dyslexia Association, teacher preparation </w:t>
      </w:r>
      <w:proofErr w:type="spellStart"/>
      <w:r w:rsidRPr="003B3BBF">
        <w:rPr>
          <w:rFonts w:ascii="Times New Roman" w:hAnsi="Times New Roman" w:cs="Times New Roman"/>
          <w:sz w:val="24"/>
          <w:szCs w:val="24"/>
        </w:rPr>
        <w:t>programmes</w:t>
      </w:r>
      <w:proofErr w:type="spellEnd"/>
      <w:r w:rsidRPr="003B3BBF">
        <w:rPr>
          <w:rFonts w:ascii="Times New Roman" w:hAnsi="Times New Roman" w:cs="Times New Roman"/>
          <w:sz w:val="24"/>
          <w:szCs w:val="24"/>
        </w:rPr>
        <w:t xml:space="preserve"> that identify dyslexia symptoms are essential, and educators must have the necessary training. Employing educators with experience in this field guarantees that the particular needs of</w:t>
      </w:r>
      <w:r w:rsidRPr="003B3BBF">
        <w:rPr>
          <w:rFonts w:ascii="Times New Roman" w:hAnsi="Times New Roman" w:cs="Times New Roman"/>
          <w:sz w:val="24"/>
          <w:szCs w:val="24"/>
        </w:rPr>
        <w:t xml:space="preserve"> </w:t>
      </w:r>
      <w:r w:rsidRPr="003B3BBF">
        <w:rPr>
          <w:rFonts w:ascii="Times New Roman" w:hAnsi="Times New Roman" w:cs="Times New Roman"/>
          <w:sz w:val="24"/>
          <w:szCs w:val="24"/>
        </w:rPr>
        <w:t>dyslexic children are met, fostering their success in inclusive classrooms.</w:t>
      </w:r>
    </w:p>
    <w:p w14:paraId="4D2D5B85" w14:textId="77777777" w:rsidR="000C46BA" w:rsidRPr="003B3BBF" w:rsidRDefault="000C46BA" w:rsidP="000C46BA">
      <w:pPr>
        <w:spacing w:line="360" w:lineRule="auto"/>
        <w:rPr>
          <w:rFonts w:ascii="Times New Roman" w:hAnsi="Times New Roman" w:cs="Times New Roman"/>
          <w:sz w:val="24"/>
          <w:szCs w:val="24"/>
        </w:rPr>
      </w:pPr>
      <w:r w:rsidRPr="003B3BBF">
        <w:rPr>
          <w:rFonts w:ascii="Times New Roman" w:hAnsi="Times New Roman" w:cs="Times New Roman"/>
          <w:sz w:val="24"/>
          <w:szCs w:val="24"/>
        </w:rPr>
        <w:t>In the quest for inclusive education, it is vital to implement teaching methods tailored to the challenges posed by dyslexia. Employing a multisensory approach proves effective for dyslexic children in inclusive classrooms (Khalid and Anjum, 2019). This approach engages all senses, aligning with the IDA's (2018) emphasis on language structure, speech sound systems, sentence structure, word meaning, word relationships, and discourse organization. Kamala (2014) underscored the benefits of the multisensory approach, noting its capacity to address common challenges faced by dyslexic students, such as confusion with letters like ‘b’ and ‘d.’ Ahmad et al. (2012) further praised the effectiveness of the multisensory approach, attributing its success to the increased engagement and creativity it fosters among dyslexic students.</w:t>
      </w:r>
    </w:p>
    <w:p w14:paraId="601CDC8C" w14:textId="77777777" w:rsidR="000C46BA" w:rsidRPr="003B3BBF" w:rsidRDefault="000C46BA" w:rsidP="000C46BA">
      <w:pPr>
        <w:spacing w:line="360" w:lineRule="auto"/>
        <w:rPr>
          <w:rFonts w:ascii="Times New Roman" w:hAnsi="Times New Roman" w:cs="Times New Roman"/>
          <w:sz w:val="24"/>
          <w:szCs w:val="24"/>
        </w:rPr>
      </w:pPr>
    </w:p>
    <w:p w14:paraId="4E45E1E4" w14:textId="77777777" w:rsidR="000C46BA" w:rsidRPr="003B3BBF" w:rsidRDefault="000C46BA" w:rsidP="000C46BA">
      <w:pPr>
        <w:spacing w:line="360" w:lineRule="auto"/>
        <w:rPr>
          <w:rFonts w:ascii="Times New Roman" w:hAnsi="Times New Roman" w:cs="Times New Roman"/>
          <w:sz w:val="24"/>
          <w:szCs w:val="24"/>
        </w:rPr>
      </w:pPr>
      <w:r w:rsidRPr="003B3BBF">
        <w:rPr>
          <w:rFonts w:ascii="Times New Roman" w:hAnsi="Times New Roman" w:cs="Times New Roman"/>
          <w:sz w:val="24"/>
          <w:szCs w:val="24"/>
        </w:rPr>
        <w:t>Another recommended practice for addressing the reading and spelling needs of dyslexic students is the phonic reading technique. This systematic approach involves decoding letter sounds by breaking words into individual sounds (Ahmed et al., 2019).</w:t>
      </w:r>
    </w:p>
    <w:p w14:paraId="69F7CB68" w14:textId="77777777" w:rsidR="000C46BA" w:rsidRPr="003B3BBF" w:rsidRDefault="000C46BA" w:rsidP="000C46BA">
      <w:pPr>
        <w:spacing w:line="360" w:lineRule="auto"/>
        <w:rPr>
          <w:rFonts w:ascii="Times New Roman" w:hAnsi="Times New Roman" w:cs="Times New Roman"/>
          <w:sz w:val="24"/>
          <w:szCs w:val="24"/>
        </w:rPr>
      </w:pPr>
    </w:p>
    <w:p w14:paraId="62433DFB" w14:textId="77777777" w:rsidR="000C46BA" w:rsidRPr="003B3BBF" w:rsidRDefault="000C46BA" w:rsidP="000C46BA">
      <w:pPr>
        <w:spacing w:line="360" w:lineRule="auto"/>
        <w:rPr>
          <w:rFonts w:ascii="Times New Roman" w:hAnsi="Times New Roman" w:cs="Times New Roman"/>
          <w:sz w:val="24"/>
          <w:szCs w:val="24"/>
        </w:rPr>
      </w:pPr>
      <w:r w:rsidRPr="003B3BBF">
        <w:rPr>
          <w:rFonts w:ascii="Times New Roman" w:hAnsi="Times New Roman" w:cs="Times New Roman"/>
          <w:sz w:val="24"/>
          <w:szCs w:val="24"/>
        </w:rPr>
        <w:t xml:space="preserve">Beyond the classroom, the collaboration between teachers and parents plays a pivotal role in enhancing student achievement, particularly for dyslexic students. Ross (2020) advocates for schools, teachers, and practitioners to work in tandem with parents to provide the necessary </w:t>
      </w:r>
      <w:r w:rsidRPr="003B3BBF">
        <w:rPr>
          <w:rFonts w:ascii="Times New Roman" w:hAnsi="Times New Roman" w:cs="Times New Roman"/>
          <w:sz w:val="24"/>
          <w:szCs w:val="24"/>
        </w:rPr>
        <w:lastRenderedPageBreak/>
        <w:t>academic support. Establishing strong teacher-parent relationships fosters inclusivity and ensures that dyslexic students receive the comprehensive support they require.</w:t>
      </w:r>
    </w:p>
    <w:p w14:paraId="53B0DAE8" w14:textId="77777777" w:rsidR="003B3BBF" w:rsidRPr="003B3BBF" w:rsidRDefault="003B3BBF" w:rsidP="000C46BA">
      <w:pPr>
        <w:spacing w:line="360" w:lineRule="auto"/>
        <w:rPr>
          <w:rFonts w:ascii="Times New Roman" w:hAnsi="Times New Roman" w:cs="Times New Roman"/>
          <w:sz w:val="24"/>
          <w:szCs w:val="24"/>
        </w:rPr>
      </w:pPr>
    </w:p>
    <w:p w14:paraId="78E70F35" w14:textId="4D2F8DF0" w:rsidR="003B3BBF" w:rsidRPr="003B3BBF" w:rsidRDefault="003B3BBF" w:rsidP="000C46BA">
      <w:pPr>
        <w:spacing w:line="360" w:lineRule="auto"/>
        <w:rPr>
          <w:rFonts w:ascii="Times New Roman" w:hAnsi="Times New Roman" w:cs="Times New Roman"/>
          <w:sz w:val="24"/>
          <w:szCs w:val="24"/>
        </w:rPr>
      </w:pPr>
      <w:r w:rsidRPr="003B3BBF">
        <w:rPr>
          <w:rFonts w:ascii="Times New Roman" w:hAnsi="Times New Roman" w:cs="Times New Roman"/>
          <w:sz w:val="24"/>
          <w:szCs w:val="24"/>
        </w:rPr>
        <w:t xml:space="preserve">Therefore, </w:t>
      </w:r>
      <w:r w:rsidRPr="003B3BBF">
        <w:rPr>
          <w:rFonts w:ascii="Times New Roman" w:hAnsi="Times New Roman" w:cs="Times New Roman"/>
          <w:sz w:val="24"/>
          <w:szCs w:val="24"/>
        </w:rPr>
        <w:t>to better meet the needs of dyslexic pupils, learning-related teaching methods, resources, strategies, and approaches have been developed with the assistance of dyslexia theories. Therefore, it's critical to comprehend the many theoretical stances on dyslexia in order to help educators and professionals better understand this condition. Among these theories is Piaget's developmental theories of cognition. According to Al-</w:t>
      </w:r>
      <w:proofErr w:type="spellStart"/>
      <w:r w:rsidRPr="003B3BBF">
        <w:rPr>
          <w:rFonts w:ascii="Times New Roman" w:hAnsi="Times New Roman" w:cs="Times New Roman"/>
          <w:sz w:val="24"/>
          <w:szCs w:val="24"/>
        </w:rPr>
        <w:t>Shidhani</w:t>
      </w:r>
      <w:proofErr w:type="spellEnd"/>
      <w:r w:rsidRPr="003B3BBF">
        <w:rPr>
          <w:rFonts w:ascii="Times New Roman" w:hAnsi="Times New Roman" w:cs="Times New Roman"/>
          <w:sz w:val="24"/>
          <w:szCs w:val="24"/>
        </w:rPr>
        <w:t xml:space="preserve"> and Arora (2012), diagnosing, treating, and overcoming dyslexia in children can be positively impacted by applying theories of human development, such as Piaget's.  As children's thinking grow more complex, they go through four stages of intellectual development, according to Piaget's Cognitive Development Theory. Children mature according to a set order as they move through the phases, and their environment and biological maturation both have an impact (Mcleod, 2022).</w:t>
      </w:r>
    </w:p>
    <w:p w14:paraId="48ADA0EC" w14:textId="77777777" w:rsidR="000C46BA" w:rsidRPr="003B3BBF" w:rsidRDefault="000C46BA" w:rsidP="000C46BA">
      <w:pPr>
        <w:spacing w:line="360" w:lineRule="auto"/>
        <w:rPr>
          <w:rFonts w:ascii="Times New Roman" w:hAnsi="Times New Roman" w:cs="Times New Roman"/>
          <w:sz w:val="24"/>
          <w:szCs w:val="24"/>
        </w:rPr>
      </w:pPr>
    </w:p>
    <w:p w14:paraId="3B1BCE27" w14:textId="753536AB" w:rsidR="000C46BA" w:rsidRDefault="003B3BBF" w:rsidP="000C46BA">
      <w:pPr>
        <w:spacing w:line="360" w:lineRule="auto"/>
        <w:rPr>
          <w:rFonts w:ascii="Times New Roman" w:hAnsi="Times New Roman" w:cs="Times New Roman"/>
          <w:sz w:val="24"/>
          <w:szCs w:val="24"/>
        </w:rPr>
      </w:pPr>
      <w:r w:rsidRPr="003B3BBF">
        <w:rPr>
          <w:rFonts w:ascii="Times New Roman" w:hAnsi="Times New Roman" w:cs="Times New Roman"/>
          <w:sz w:val="24"/>
          <w:szCs w:val="24"/>
        </w:rPr>
        <w:t>In conclusion, every student has the right to an education, irrespective of their requirements or race. Through inclusion, students who struggle academically—such as those with dyslexia—can attend mainstream schools. Teachers must comprehend dyslexia and the effects it has on children because special laws and regulations were made to allow dyslexic students to attend conventional schools. They will be able to assist them effectively and satisfy their needs as a consequence. Teachers should research the many theoretical stances on dyslexia in order to gain a fuller knowledge of the condition.</w:t>
      </w:r>
      <w:r w:rsidRPr="003B3BBF">
        <w:rPr>
          <w:rFonts w:ascii="Times New Roman" w:hAnsi="Times New Roman" w:cs="Times New Roman"/>
          <w:sz w:val="24"/>
          <w:szCs w:val="24"/>
        </w:rPr>
        <w:t xml:space="preserve"> </w:t>
      </w:r>
      <w:r w:rsidRPr="003B3BBF">
        <w:rPr>
          <w:rFonts w:ascii="Times New Roman" w:hAnsi="Times New Roman" w:cs="Times New Roman"/>
          <w:sz w:val="24"/>
          <w:szCs w:val="24"/>
        </w:rPr>
        <w:t>Lastly, it is important for educators and practitioners to be aware of the approaches, plans, and productive practices that they can use in typical classroom environments. will promote inclusivity while addressing the unique requirements of students with dyslexia.</w:t>
      </w:r>
    </w:p>
    <w:p w14:paraId="4B72FFE6" w14:textId="77777777" w:rsidR="003B3BBF" w:rsidRDefault="003B3BBF" w:rsidP="000C46BA">
      <w:pPr>
        <w:spacing w:line="360" w:lineRule="auto"/>
        <w:rPr>
          <w:rFonts w:ascii="Times New Roman" w:hAnsi="Times New Roman" w:cs="Times New Roman"/>
          <w:sz w:val="24"/>
          <w:szCs w:val="24"/>
        </w:rPr>
      </w:pPr>
    </w:p>
    <w:p w14:paraId="672A297D" w14:textId="77777777" w:rsidR="003B3BBF" w:rsidRDefault="003B3BBF" w:rsidP="000C46BA">
      <w:pPr>
        <w:spacing w:line="360" w:lineRule="auto"/>
        <w:rPr>
          <w:rFonts w:ascii="Times New Roman" w:hAnsi="Times New Roman" w:cs="Times New Roman"/>
          <w:sz w:val="24"/>
          <w:szCs w:val="24"/>
        </w:rPr>
      </w:pPr>
    </w:p>
    <w:p w14:paraId="60B2F0E4" w14:textId="77777777" w:rsidR="003B3BBF" w:rsidRDefault="003B3BBF" w:rsidP="000C46BA">
      <w:pPr>
        <w:spacing w:line="360" w:lineRule="auto"/>
        <w:rPr>
          <w:rFonts w:ascii="Times New Roman" w:hAnsi="Times New Roman" w:cs="Times New Roman"/>
          <w:sz w:val="24"/>
          <w:szCs w:val="24"/>
        </w:rPr>
      </w:pPr>
    </w:p>
    <w:p w14:paraId="0DF170C1" w14:textId="77777777" w:rsidR="003B3BBF" w:rsidRDefault="003B3BBF" w:rsidP="000C46BA">
      <w:pPr>
        <w:spacing w:line="360" w:lineRule="auto"/>
        <w:rPr>
          <w:rFonts w:ascii="Times New Roman" w:hAnsi="Times New Roman" w:cs="Times New Roman"/>
          <w:sz w:val="24"/>
          <w:szCs w:val="24"/>
        </w:rPr>
      </w:pPr>
    </w:p>
    <w:p w14:paraId="67F512D9" w14:textId="77777777" w:rsidR="003B3BBF" w:rsidRDefault="003B3BBF" w:rsidP="000C46BA">
      <w:pPr>
        <w:spacing w:line="360" w:lineRule="auto"/>
        <w:rPr>
          <w:rFonts w:ascii="Times New Roman" w:hAnsi="Times New Roman" w:cs="Times New Roman"/>
          <w:sz w:val="24"/>
          <w:szCs w:val="24"/>
        </w:rPr>
      </w:pPr>
    </w:p>
    <w:p w14:paraId="5DDFC038" w14:textId="77777777" w:rsidR="003B3BBF" w:rsidRPr="003B3BBF" w:rsidRDefault="003B3BBF" w:rsidP="003B3BBF">
      <w:pPr>
        <w:spacing w:after="0" w:line="360" w:lineRule="auto"/>
        <w:rPr>
          <w:rFonts w:ascii="Times New Roman" w:eastAsia="Times New Roman" w:hAnsi="Times New Roman" w:cs="Times New Roman"/>
          <w:kern w:val="0"/>
          <w:sz w:val="24"/>
          <w:szCs w:val="24"/>
          <w14:ligatures w14:val="none"/>
        </w:rPr>
      </w:pPr>
      <w:r w:rsidRPr="003B3BBF">
        <w:rPr>
          <w:rFonts w:ascii="Times New Roman" w:eastAsiaTheme="minorEastAsia" w:hAnsi="Times New Roman" w:cs="Times New Roman"/>
          <w:b/>
          <w:bCs/>
          <w:color w:val="000000" w:themeColor="dark1"/>
          <w:kern w:val="24"/>
          <w:sz w:val="24"/>
          <w:szCs w:val="24"/>
          <w14:ligatures w14:val="none"/>
        </w:rPr>
        <w:t>Reference List</w:t>
      </w:r>
    </w:p>
    <w:p w14:paraId="6BDE1DCD" w14:textId="77777777" w:rsidR="003B3BBF" w:rsidRDefault="003B3BBF" w:rsidP="003B3BBF">
      <w:pPr>
        <w:spacing w:after="0" w:line="360" w:lineRule="auto"/>
        <w:rPr>
          <w:rFonts w:ascii="Times New Roman" w:eastAsiaTheme="minorEastAsia" w:hAnsi="Times New Roman" w:cs="Times New Roman"/>
          <w:color w:val="000000" w:themeColor="dark1"/>
          <w:kern w:val="24"/>
          <w:sz w:val="24"/>
          <w:szCs w:val="24"/>
          <w14:ligatures w14:val="none"/>
        </w:rPr>
      </w:pPr>
      <w:r w:rsidRPr="003B3BBF">
        <w:rPr>
          <w:rFonts w:ascii="Times New Roman" w:eastAsiaTheme="minorEastAsia" w:hAnsi="Times New Roman" w:cs="Times New Roman"/>
          <w:color w:val="000000" w:themeColor="dark1"/>
          <w:kern w:val="24"/>
          <w:sz w:val="24"/>
          <w:szCs w:val="24"/>
          <w14:ligatures w14:val="none"/>
        </w:rPr>
        <w:t xml:space="preserve">Ahmad, S.Z., Ludin, N.N.A.A.N., </w:t>
      </w:r>
      <w:proofErr w:type="spellStart"/>
      <w:r w:rsidRPr="003B3BBF">
        <w:rPr>
          <w:rFonts w:ascii="Times New Roman" w:eastAsiaTheme="minorEastAsia" w:hAnsi="Times New Roman" w:cs="Times New Roman"/>
          <w:color w:val="000000" w:themeColor="dark1"/>
          <w:kern w:val="24"/>
          <w:sz w:val="24"/>
          <w:szCs w:val="24"/>
          <w14:ligatures w14:val="none"/>
        </w:rPr>
        <w:t>Ekhsan</w:t>
      </w:r>
      <w:proofErr w:type="spellEnd"/>
      <w:r w:rsidRPr="003B3BBF">
        <w:rPr>
          <w:rFonts w:ascii="Times New Roman" w:eastAsiaTheme="minorEastAsia" w:hAnsi="Times New Roman" w:cs="Times New Roman"/>
          <w:color w:val="000000" w:themeColor="dark1"/>
          <w:kern w:val="24"/>
          <w:sz w:val="24"/>
          <w:szCs w:val="24"/>
          <w14:ligatures w14:val="none"/>
        </w:rPr>
        <w:t xml:space="preserve">, H.M., </w:t>
      </w:r>
      <w:proofErr w:type="spellStart"/>
      <w:r w:rsidRPr="003B3BBF">
        <w:rPr>
          <w:rFonts w:ascii="Times New Roman" w:eastAsiaTheme="minorEastAsia" w:hAnsi="Times New Roman" w:cs="Times New Roman"/>
          <w:color w:val="000000" w:themeColor="dark1"/>
          <w:kern w:val="24"/>
          <w:sz w:val="24"/>
          <w:szCs w:val="24"/>
          <w14:ligatures w14:val="none"/>
        </w:rPr>
        <w:t>Rosmani</w:t>
      </w:r>
      <w:proofErr w:type="spellEnd"/>
      <w:r w:rsidRPr="003B3BBF">
        <w:rPr>
          <w:rFonts w:ascii="Times New Roman" w:eastAsiaTheme="minorEastAsia" w:hAnsi="Times New Roman" w:cs="Times New Roman"/>
          <w:color w:val="000000" w:themeColor="dark1"/>
          <w:kern w:val="24"/>
          <w:sz w:val="24"/>
          <w:szCs w:val="24"/>
          <w14:ligatures w14:val="none"/>
        </w:rPr>
        <w:t xml:space="preserve">, A.F. and Ismail, M.H. (2012). </w:t>
      </w:r>
      <w:r w:rsidRPr="003B3BBF">
        <w:rPr>
          <w:rFonts w:ascii="Times New Roman" w:eastAsiaTheme="minorEastAsia" w:hAnsi="Times New Roman" w:cs="Times New Roman"/>
          <w:i/>
          <w:iCs/>
          <w:color w:val="000000" w:themeColor="dark1"/>
          <w:kern w:val="24"/>
          <w:sz w:val="24"/>
          <w:szCs w:val="24"/>
          <w14:ligatures w14:val="none"/>
        </w:rPr>
        <w:t xml:space="preserve">Bijak </w:t>
      </w:r>
      <w:proofErr w:type="spellStart"/>
      <w:r w:rsidRPr="003B3BBF">
        <w:rPr>
          <w:rFonts w:ascii="Times New Roman" w:eastAsiaTheme="minorEastAsia" w:hAnsi="Times New Roman" w:cs="Times New Roman"/>
          <w:i/>
          <w:iCs/>
          <w:color w:val="000000" w:themeColor="dark1"/>
          <w:kern w:val="24"/>
          <w:sz w:val="24"/>
          <w:szCs w:val="24"/>
          <w14:ligatures w14:val="none"/>
        </w:rPr>
        <w:t>Membaca</w:t>
      </w:r>
      <w:proofErr w:type="spellEnd"/>
      <w:r w:rsidRPr="003B3BBF">
        <w:rPr>
          <w:rFonts w:ascii="Times New Roman" w:eastAsiaTheme="minorEastAsia" w:hAnsi="Times New Roman" w:cs="Times New Roman"/>
          <w:i/>
          <w:iCs/>
          <w:color w:val="000000" w:themeColor="dark1"/>
          <w:kern w:val="24"/>
          <w:sz w:val="24"/>
          <w:szCs w:val="24"/>
          <w14:ligatures w14:val="none"/>
        </w:rPr>
        <w:t xml:space="preserve"> — Applying Phonic Reading Technique and Multisensory Approach with interactive multimedia for dyslexia children</w:t>
      </w:r>
      <w:r w:rsidRPr="003B3BBF">
        <w:rPr>
          <w:rFonts w:ascii="Times New Roman" w:eastAsiaTheme="minorEastAsia" w:hAnsi="Times New Roman" w:cs="Times New Roman"/>
          <w:color w:val="000000" w:themeColor="dark1"/>
          <w:kern w:val="24"/>
          <w:sz w:val="24"/>
          <w:szCs w:val="24"/>
          <w14:ligatures w14:val="none"/>
        </w:rPr>
        <w:t>. [online] IEEE Xplore. doi:10.1109/CHUSER.2012.6504375.</w:t>
      </w:r>
    </w:p>
    <w:p w14:paraId="79069D52" w14:textId="77777777" w:rsidR="003B3BBF" w:rsidRDefault="003B3BBF" w:rsidP="003B3BBF">
      <w:pPr>
        <w:spacing w:after="0" w:line="360" w:lineRule="auto"/>
        <w:rPr>
          <w:rFonts w:ascii="Times New Roman" w:eastAsiaTheme="minorEastAsia" w:hAnsi="Times New Roman" w:cs="Times New Roman"/>
          <w:color w:val="000000" w:themeColor="dark1"/>
          <w:kern w:val="24"/>
          <w:sz w:val="24"/>
          <w:szCs w:val="24"/>
          <w14:ligatures w14:val="none"/>
        </w:rPr>
      </w:pPr>
    </w:p>
    <w:p w14:paraId="73930CA0" w14:textId="77777777" w:rsidR="003B3BBF" w:rsidRDefault="003B3BBF" w:rsidP="003B3BBF">
      <w:pPr>
        <w:pStyle w:val="NormalWeb"/>
        <w:spacing w:before="0" w:beforeAutospacing="0" w:after="240" w:afterAutospacing="0" w:line="360" w:lineRule="auto"/>
      </w:pPr>
      <w:r>
        <w:t>Al-</w:t>
      </w:r>
      <w:proofErr w:type="spellStart"/>
      <w:r>
        <w:t>Shidhani</w:t>
      </w:r>
      <w:proofErr w:type="spellEnd"/>
      <w:r>
        <w:t xml:space="preserve">, T.A. and Arora, V. (2012). Understanding Dyslexia in Children Through Human Development Theories = </w:t>
      </w:r>
      <w:proofErr w:type="spellStart"/>
      <w:r>
        <w:t>فهم</w:t>
      </w:r>
      <w:proofErr w:type="spellEnd"/>
      <w:r>
        <w:t xml:space="preserve"> </w:t>
      </w:r>
      <w:proofErr w:type="spellStart"/>
      <w:r>
        <w:t>عسر</w:t>
      </w:r>
      <w:proofErr w:type="spellEnd"/>
      <w:r>
        <w:t xml:space="preserve"> </w:t>
      </w:r>
      <w:proofErr w:type="spellStart"/>
      <w:r>
        <w:t>القراءة</w:t>
      </w:r>
      <w:proofErr w:type="spellEnd"/>
      <w:r>
        <w:t xml:space="preserve"> </w:t>
      </w:r>
      <w:proofErr w:type="spellStart"/>
      <w:r>
        <w:t>لدى</w:t>
      </w:r>
      <w:proofErr w:type="spellEnd"/>
      <w:r>
        <w:t xml:space="preserve"> </w:t>
      </w:r>
      <w:proofErr w:type="spellStart"/>
      <w:r>
        <w:t>الأطفال</w:t>
      </w:r>
      <w:proofErr w:type="spellEnd"/>
      <w:r>
        <w:t xml:space="preserve"> </w:t>
      </w:r>
      <w:proofErr w:type="spellStart"/>
      <w:r>
        <w:t>من</w:t>
      </w:r>
      <w:proofErr w:type="spellEnd"/>
      <w:r>
        <w:t xml:space="preserve"> </w:t>
      </w:r>
      <w:proofErr w:type="spellStart"/>
      <w:r>
        <w:t>خلال</w:t>
      </w:r>
      <w:proofErr w:type="spellEnd"/>
      <w:r>
        <w:t xml:space="preserve"> </w:t>
      </w:r>
      <w:proofErr w:type="spellStart"/>
      <w:r>
        <w:t>نظريات</w:t>
      </w:r>
      <w:proofErr w:type="spellEnd"/>
      <w:r>
        <w:t xml:space="preserve"> </w:t>
      </w:r>
      <w:proofErr w:type="spellStart"/>
      <w:r>
        <w:t>التطور</w:t>
      </w:r>
      <w:proofErr w:type="spellEnd"/>
      <w:r>
        <w:t xml:space="preserve"> </w:t>
      </w:r>
      <w:proofErr w:type="spellStart"/>
      <w:r>
        <w:t>البشري</w:t>
      </w:r>
      <w:proofErr w:type="spellEnd"/>
      <w:r>
        <w:t xml:space="preserve">. </w:t>
      </w:r>
      <w:r>
        <w:rPr>
          <w:i/>
          <w:iCs/>
        </w:rPr>
        <w:t>Sultan Qaboos University Medical Journal</w:t>
      </w:r>
      <w:r>
        <w:t>, [online] 12(3), pp.286–294. doi:10.12816/0003141.</w:t>
      </w:r>
    </w:p>
    <w:p w14:paraId="432A2C2C" w14:textId="7809FC5D" w:rsidR="003B3BBF" w:rsidRPr="003B3BBF" w:rsidRDefault="003B3BBF" w:rsidP="003B3BBF">
      <w:pPr>
        <w:spacing w:after="0" w:line="360" w:lineRule="auto"/>
        <w:rPr>
          <w:rFonts w:ascii="Times New Roman" w:eastAsia="Times New Roman" w:hAnsi="Times New Roman" w:cs="Times New Roman"/>
          <w:kern w:val="0"/>
          <w:sz w:val="24"/>
          <w:szCs w:val="24"/>
          <w14:ligatures w14:val="none"/>
        </w:rPr>
      </w:pPr>
      <w:r w:rsidRPr="003B3BBF">
        <w:rPr>
          <w:rFonts w:ascii="Times New Roman" w:eastAsiaTheme="minorEastAsia" w:hAnsi="Times New Roman" w:cs="Times New Roman"/>
          <w:color w:val="000000" w:themeColor="dark1"/>
          <w:kern w:val="24"/>
          <w:sz w:val="24"/>
          <w:szCs w:val="24"/>
          <w14:ligatures w14:val="none"/>
        </w:rPr>
        <w:t xml:space="preserve">Association, B.D. (n.d.). </w:t>
      </w:r>
      <w:r w:rsidRPr="003B3BBF">
        <w:rPr>
          <w:rFonts w:ascii="Times New Roman" w:eastAsiaTheme="minorEastAsia" w:hAnsi="Times New Roman" w:cs="Times New Roman"/>
          <w:i/>
          <w:iCs/>
          <w:color w:val="000000" w:themeColor="dark1"/>
          <w:kern w:val="24"/>
          <w:sz w:val="24"/>
          <w:szCs w:val="24"/>
          <w14:ligatures w14:val="none"/>
        </w:rPr>
        <w:t>Why dyslexia training is important to anyone working in education and training</w:t>
      </w:r>
      <w:r w:rsidRPr="003B3BBF">
        <w:rPr>
          <w:rFonts w:ascii="Times New Roman" w:eastAsiaTheme="minorEastAsia" w:hAnsi="Times New Roman" w:cs="Times New Roman"/>
          <w:color w:val="000000" w:themeColor="dark1"/>
          <w:kern w:val="24"/>
          <w:sz w:val="24"/>
          <w:szCs w:val="24"/>
          <w14:ligatures w14:val="none"/>
        </w:rPr>
        <w:t xml:space="preserve">. [online] British Dyslexia Association. Available at: </w:t>
      </w:r>
      <w:hyperlink r:id="rId8" w:history="1">
        <w:r w:rsidRPr="003B3BBF">
          <w:rPr>
            <w:rFonts w:ascii="Times New Roman" w:eastAsiaTheme="minorEastAsia" w:hAnsi="Times New Roman" w:cs="Times New Roman"/>
            <w:color w:val="000000" w:themeColor="dark1"/>
            <w:kern w:val="24"/>
            <w:sz w:val="24"/>
            <w:szCs w:val="24"/>
            <w:u w:val="single"/>
            <w14:ligatures w14:val="none"/>
          </w:rPr>
          <w:t>https://www.bdadyslexia.org.uk/news/why-dyslexia-training-is-important-to-anyone-working-in-education-and-training</w:t>
        </w:r>
      </w:hyperlink>
      <w:r w:rsidRPr="003B3BBF">
        <w:rPr>
          <w:rFonts w:ascii="Times New Roman" w:eastAsiaTheme="minorEastAsia" w:hAnsi="Times New Roman" w:cs="Times New Roman"/>
          <w:color w:val="000000" w:themeColor="dark1"/>
          <w:kern w:val="24"/>
          <w:sz w:val="24"/>
          <w:szCs w:val="24"/>
          <w14:ligatures w14:val="none"/>
        </w:rPr>
        <w:t>.</w:t>
      </w:r>
    </w:p>
    <w:p w14:paraId="2085593C" w14:textId="77777777" w:rsidR="003B3BBF" w:rsidRDefault="003B3BBF" w:rsidP="003B3BBF">
      <w:pPr>
        <w:spacing w:after="0" w:line="360" w:lineRule="auto"/>
        <w:rPr>
          <w:rFonts w:ascii="Times New Roman" w:eastAsiaTheme="minorEastAsia" w:hAnsi="Times New Roman" w:cs="Times New Roman"/>
          <w:color w:val="000000" w:themeColor="dark1"/>
          <w:kern w:val="24"/>
          <w:sz w:val="24"/>
          <w:szCs w:val="24"/>
          <w14:ligatures w14:val="none"/>
        </w:rPr>
      </w:pPr>
    </w:p>
    <w:p w14:paraId="43ED60A3" w14:textId="12A6B548" w:rsidR="003B3BBF" w:rsidRPr="003B3BBF" w:rsidRDefault="003B3BBF" w:rsidP="003B3BBF">
      <w:pPr>
        <w:spacing w:after="0" w:line="360" w:lineRule="auto"/>
        <w:rPr>
          <w:rFonts w:ascii="Times New Roman" w:eastAsia="Times New Roman" w:hAnsi="Times New Roman" w:cs="Times New Roman"/>
          <w:kern w:val="0"/>
          <w:sz w:val="24"/>
          <w:szCs w:val="24"/>
          <w14:ligatures w14:val="none"/>
        </w:rPr>
      </w:pPr>
      <w:r w:rsidRPr="003B3BBF">
        <w:rPr>
          <w:rFonts w:ascii="Times New Roman" w:eastAsiaTheme="minorEastAsia" w:hAnsi="Times New Roman" w:cs="Times New Roman"/>
          <w:color w:val="000000" w:themeColor="dark1"/>
          <w:kern w:val="24"/>
          <w:sz w:val="24"/>
          <w:szCs w:val="24"/>
          <w14:ligatures w14:val="none"/>
        </w:rPr>
        <w:t>British Dyslexia Association (2021)</w:t>
      </w:r>
      <w:r w:rsidRPr="003B3BBF">
        <w:rPr>
          <w:rFonts w:ascii="Times New Roman" w:eastAsiaTheme="minorEastAsia" w:hAnsi="Times New Roman" w:cs="Times New Roman"/>
          <w:i/>
          <w:iCs/>
          <w:color w:val="000000" w:themeColor="dark1"/>
          <w:kern w:val="24"/>
          <w:sz w:val="24"/>
          <w:szCs w:val="24"/>
          <w14:ligatures w14:val="none"/>
        </w:rPr>
        <w:t xml:space="preserve"> Dyslexia</w:t>
      </w:r>
      <w:r w:rsidRPr="003B3BBF">
        <w:rPr>
          <w:rFonts w:ascii="Times New Roman" w:eastAsiaTheme="minorEastAsia" w:hAnsi="Times New Roman" w:cs="Times New Roman"/>
          <w:color w:val="000000" w:themeColor="dark1"/>
          <w:kern w:val="24"/>
          <w:sz w:val="24"/>
          <w:szCs w:val="24"/>
          <w14:ligatures w14:val="none"/>
        </w:rPr>
        <w:t xml:space="preserve">. Available at : </w:t>
      </w:r>
      <w:hyperlink r:id="rId9" w:history="1">
        <w:r w:rsidRPr="003B3BBF">
          <w:rPr>
            <w:rFonts w:ascii="Times New Roman" w:eastAsiaTheme="minorEastAsia" w:hAnsi="Times New Roman" w:cs="Times New Roman"/>
            <w:color w:val="000000" w:themeColor="dark1"/>
            <w:kern w:val="24"/>
            <w:sz w:val="24"/>
            <w:szCs w:val="24"/>
            <w:u w:val="single"/>
            <w14:ligatures w14:val="none"/>
          </w:rPr>
          <w:t>http://www.bdadyslexia.org.uk/</w:t>
        </w:r>
      </w:hyperlink>
      <w:r w:rsidRPr="003B3BBF">
        <w:rPr>
          <w:rFonts w:ascii="Times New Roman" w:eastAsiaTheme="minorEastAsia" w:hAnsi="Times New Roman" w:cs="Times New Roman"/>
          <w:color w:val="000000" w:themeColor="dark1"/>
          <w:kern w:val="24"/>
          <w:sz w:val="24"/>
          <w:szCs w:val="24"/>
          <w14:ligatures w14:val="none"/>
        </w:rPr>
        <w:t> [Accessed: January 11, 2024].</w:t>
      </w:r>
    </w:p>
    <w:p w14:paraId="0E332B42" w14:textId="77777777" w:rsidR="003B3BBF" w:rsidRDefault="003B3BBF" w:rsidP="003B3BBF">
      <w:pPr>
        <w:spacing w:after="0" w:line="360" w:lineRule="auto"/>
        <w:rPr>
          <w:rFonts w:ascii="Times New Roman" w:eastAsiaTheme="minorEastAsia" w:hAnsi="Times New Roman" w:cs="Times New Roman"/>
          <w:color w:val="000000" w:themeColor="dark1"/>
          <w:kern w:val="24"/>
          <w:sz w:val="24"/>
          <w:szCs w:val="24"/>
          <w14:ligatures w14:val="none"/>
        </w:rPr>
      </w:pPr>
    </w:p>
    <w:p w14:paraId="04A12017" w14:textId="36BD109D" w:rsidR="003B3BBF" w:rsidRPr="003B3BBF" w:rsidRDefault="003B3BBF" w:rsidP="003B3BBF">
      <w:pPr>
        <w:spacing w:after="0" w:line="360" w:lineRule="auto"/>
        <w:rPr>
          <w:rFonts w:ascii="Times New Roman" w:eastAsia="Times New Roman" w:hAnsi="Times New Roman" w:cs="Times New Roman"/>
          <w:kern w:val="0"/>
          <w:sz w:val="24"/>
          <w:szCs w:val="24"/>
          <w14:ligatures w14:val="none"/>
        </w:rPr>
      </w:pPr>
      <w:r w:rsidRPr="003B3BBF">
        <w:rPr>
          <w:rFonts w:ascii="Times New Roman" w:eastAsiaTheme="minorEastAsia" w:hAnsi="Times New Roman" w:cs="Times New Roman"/>
          <w:color w:val="000000" w:themeColor="dark1"/>
          <w:kern w:val="24"/>
          <w:sz w:val="24"/>
          <w:szCs w:val="24"/>
          <w14:ligatures w14:val="none"/>
        </w:rPr>
        <w:t xml:space="preserve">Dewis Cymru (2018). </w:t>
      </w:r>
      <w:r w:rsidRPr="003B3BBF">
        <w:rPr>
          <w:rFonts w:ascii="Times New Roman" w:eastAsiaTheme="minorEastAsia" w:hAnsi="Times New Roman" w:cs="Times New Roman"/>
          <w:i/>
          <w:iCs/>
          <w:color w:val="000000" w:themeColor="dark1"/>
          <w:kern w:val="24"/>
          <w:sz w:val="24"/>
          <w:szCs w:val="24"/>
          <w14:ligatures w14:val="none"/>
        </w:rPr>
        <w:t>Additional Learning Needs - Dewis Wales</w:t>
      </w:r>
      <w:r w:rsidRPr="003B3BBF">
        <w:rPr>
          <w:rFonts w:ascii="Times New Roman" w:eastAsiaTheme="minorEastAsia" w:hAnsi="Times New Roman" w:cs="Times New Roman"/>
          <w:color w:val="000000" w:themeColor="dark1"/>
          <w:kern w:val="24"/>
          <w:sz w:val="24"/>
          <w:szCs w:val="24"/>
          <w14:ligatures w14:val="none"/>
        </w:rPr>
        <w:t xml:space="preserve">. [online] </w:t>
      </w:r>
      <w:proofErr w:type="spellStart"/>
      <w:r w:rsidRPr="003B3BBF">
        <w:rPr>
          <w:rFonts w:ascii="Times New Roman" w:eastAsiaTheme="minorEastAsia" w:hAnsi="Times New Roman" w:cs="Times New Roman"/>
          <w:color w:val="000000" w:themeColor="dark1"/>
          <w:kern w:val="24"/>
          <w:sz w:val="24"/>
          <w:szCs w:val="24"/>
          <w14:ligatures w14:val="none"/>
        </w:rPr>
        <w:t>Dewis.wales</w:t>
      </w:r>
      <w:proofErr w:type="spellEnd"/>
      <w:r w:rsidRPr="003B3BBF">
        <w:rPr>
          <w:rFonts w:ascii="Times New Roman" w:eastAsiaTheme="minorEastAsia" w:hAnsi="Times New Roman" w:cs="Times New Roman"/>
          <w:color w:val="000000" w:themeColor="dark1"/>
          <w:kern w:val="24"/>
          <w:sz w:val="24"/>
          <w:szCs w:val="24"/>
          <w14:ligatures w14:val="none"/>
        </w:rPr>
        <w:t>. Available at: https://www.dewis.wales/additional-learning-needs-cyp.</w:t>
      </w:r>
    </w:p>
    <w:p w14:paraId="4F9A46F3" w14:textId="77777777" w:rsidR="003B3BBF" w:rsidRDefault="003B3BBF" w:rsidP="003B3BBF">
      <w:pPr>
        <w:spacing w:after="0" w:line="360" w:lineRule="auto"/>
        <w:rPr>
          <w:rFonts w:ascii="Times New Roman" w:eastAsia="Times New Roman" w:hAnsi="Times New Roman" w:cs="Times New Roman"/>
          <w:color w:val="000000" w:themeColor="dark1"/>
          <w:kern w:val="24"/>
          <w:sz w:val="24"/>
          <w:szCs w:val="24"/>
          <w14:ligatures w14:val="none"/>
        </w:rPr>
      </w:pPr>
    </w:p>
    <w:p w14:paraId="3458C1C9" w14:textId="5C0F3CBF" w:rsidR="003B3BBF" w:rsidRPr="003B3BBF" w:rsidRDefault="003B3BBF" w:rsidP="003B3BBF">
      <w:pPr>
        <w:spacing w:after="0" w:line="360" w:lineRule="auto"/>
        <w:rPr>
          <w:rFonts w:ascii="Times New Roman" w:eastAsia="Times New Roman" w:hAnsi="Times New Roman" w:cs="Times New Roman"/>
          <w:kern w:val="0"/>
          <w:sz w:val="24"/>
          <w:szCs w:val="24"/>
          <w14:ligatures w14:val="none"/>
        </w:rPr>
      </w:pPr>
      <w:r w:rsidRPr="003B3BBF">
        <w:rPr>
          <w:rFonts w:ascii="Times New Roman" w:eastAsia="Times New Roman" w:hAnsi="Times New Roman" w:cs="Times New Roman"/>
          <w:color w:val="000000" w:themeColor="dark1"/>
          <w:kern w:val="24"/>
          <w:sz w:val="24"/>
          <w:szCs w:val="24"/>
          <w14:ligatures w14:val="none"/>
        </w:rPr>
        <w:t xml:space="preserve">Elliott, J. G., &amp; Grigorenko, E. L. (2014). </w:t>
      </w:r>
      <w:r w:rsidRPr="003B3BBF">
        <w:rPr>
          <w:rFonts w:ascii="Times New Roman" w:eastAsia="Times New Roman" w:hAnsi="Times New Roman" w:cs="Times New Roman"/>
          <w:i/>
          <w:iCs/>
          <w:color w:val="000000" w:themeColor="dark1"/>
          <w:kern w:val="24"/>
          <w:sz w:val="24"/>
          <w:szCs w:val="24"/>
          <w14:ligatures w14:val="none"/>
        </w:rPr>
        <w:t>The dyslexia debate</w:t>
      </w:r>
      <w:r w:rsidRPr="003B3BBF">
        <w:rPr>
          <w:rFonts w:ascii="Times New Roman" w:eastAsia="Times New Roman" w:hAnsi="Times New Roman" w:cs="Times New Roman"/>
          <w:color w:val="000000" w:themeColor="dark1"/>
          <w:kern w:val="24"/>
          <w:sz w:val="24"/>
          <w:szCs w:val="24"/>
          <w14:ligatures w14:val="none"/>
        </w:rPr>
        <w:t>. New York, NY, US: Cambridge University Press</w:t>
      </w:r>
    </w:p>
    <w:p w14:paraId="6BAA3CE5" w14:textId="77777777" w:rsidR="003B3BBF" w:rsidRDefault="003B3BBF" w:rsidP="003B3BBF">
      <w:pPr>
        <w:spacing w:after="0" w:line="360" w:lineRule="auto"/>
        <w:rPr>
          <w:rFonts w:ascii="Times New Roman" w:eastAsia="Times New Roman" w:hAnsi="Times New Roman" w:cs="Times New Roman"/>
          <w:color w:val="000000" w:themeColor="dark1"/>
          <w:kern w:val="0"/>
          <w:sz w:val="24"/>
          <w:szCs w:val="24"/>
          <w14:ligatures w14:val="none"/>
        </w:rPr>
      </w:pPr>
    </w:p>
    <w:p w14:paraId="4C0F1509" w14:textId="6CA0B0C4" w:rsidR="003B3BBF" w:rsidRPr="003B3BBF" w:rsidRDefault="003B3BBF" w:rsidP="003B3BBF">
      <w:pPr>
        <w:spacing w:after="0" w:line="360" w:lineRule="auto"/>
        <w:rPr>
          <w:rFonts w:ascii="Times New Roman" w:eastAsia="Times New Roman" w:hAnsi="Times New Roman" w:cs="Times New Roman"/>
          <w:kern w:val="0"/>
          <w:sz w:val="24"/>
          <w:szCs w:val="24"/>
          <w14:ligatures w14:val="none"/>
        </w:rPr>
      </w:pPr>
      <w:r w:rsidRPr="003B3BBF">
        <w:rPr>
          <w:rFonts w:ascii="Times New Roman" w:eastAsia="Times New Roman" w:hAnsi="Times New Roman" w:cs="Times New Roman"/>
          <w:color w:val="000000" w:themeColor="dark1"/>
          <w:kern w:val="0"/>
          <w:sz w:val="24"/>
          <w:szCs w:val="24"/>
          <w14:ligatures w14:val="none"/>
        </w:rPr>
        <w:t xml:space="preserve">International Dyslexia Association. (2018). </w:t>
      </w:r>
      <w:r w:rsidRPr="003B3BBF">
        <w:rPr>
          <w:rFonts w:ascii="Times New Roman" w:eastAsia="Times New Roman" w:hAnsi="Times New Roman" w:cs="Times New Roman"/>
          <w:i/>
          <w:iCs/>
          <w:color w:val="000000" w:themeColor="dark1"/>
          <w:kern w:val="0"/>
          <w:sz w:val="24"/>
          <w:szCs w:val="24"/>
          <w14:ligatures w14:val="none"/>
        </w:rPr>
        <w:t>Knowledge and Practice Standards for Teachers of Reading - International Dyslexia Association</w:t>
      </w:r>
      <w:r w:rsidRPr="003B3BBF">
        <w:rPr>
          <w:rFonts w:ascii="Times New Roman" w:eastAsia="Times New Roman" w:hAnsi="Times New Roman" w:cs="Times New Roman"/>
          <w:color w:val="000000" w:themeColor="dark1"/>
          <w:kern w:val="0"/>
          <w:sz w:val="24"/>
          <w:szCs w:val="24"/>
          <w14:ligatures w14:val="none"/>
        </w:rPr>
        <w:t>. [online] Available at: https://dyslexiaida.org/knowledge-and-practices/.</w:t>
      </w:r>
    </w:p>
    <w:p w14:paraId="7BD4829C" w14:textId="77777777" w:rsidR="003B3BBF" w:rsidRDefault="003B3BBF" w:rsidP="003B3BBF">
      <w:pPr>
        <w:spacing w:after="0" w:line="360" w:lineRule="auto"/>
        <w:rPr>
          <w:rFonts w:ascii="Times New Roman" w:eastAsiaTheme="minorEastAsia" w:hAnsi="Times New Roman" w:cs="Times New Roman"/>
          <w:color w:val="000000" w:themeColor="dark1"/>
          <w:kern w:val="24"/>
          <w:sz w:val="24"/>
          <w:szCs w:val="24"/>
          <w14:ligatures w14:val="none"/>
        </w:rPr>
      </w:pPr>
    </w:p>
    <w:p w14:paraId="79A6CC03" w14:textId="7CEF1A65" w:rsidR="003B3BBF" w:rsidRPr="003B3BBF" w:rsidRDefault="003B3BBF" w:rsidP="003B3BBF">
      <w:pPr>
        <w:spacing w:after="0" w:line="360" w:lineRule="auto"/>
        <w:rPr>
          <w:rFonts w:ascii="Times New Roman" w:eastAsia="Times New Roman" w:hAnsi="Times New Roman" w:cs="Times New Roman"/>
          <w:kern w:val="0"/>
          <w:sz w:val="24"/>
          <w:szCs w:val="24"/>
          <w14:ligatures w14:val="none"/>
        </w:rPr>
      </w:pPr>
      <w:r w:rsidRPr="003B3BBF">
        <w:rPr>
          <w:rFonts w:ascii="Times New Roman" w:eastAsiaTheme="minorEastAsia" w:hAnsi="Times New Roman" w:cs="Times New Roman"/>
          <w:color w:val="000000" w:themeColor="dark1"/>
          <w:kern w:val="24"/>
          <w:sz w:val="24"/>
          <w:szCs w:val="24"/>
          <w14:ligatures w14:val="none"/>
        </w:rPr>
        <w:t xml:space="preserve">Khalid, M. and Anjum, G. (2019). Use of remedial teaching approaches for dyslexic students: Experiences of remedial teachers working in urban Pakistan. </w:t>
      </w:r>
      <w:r w:rsidRPr="003B3BBF">
        <w:rPr>
          <w:rFonts w:ascii="Times New Roman" w:eastAsiaTheme="minorEastAsia" w:hAnsi="Times New Roman" w:cs="Times New Roman"/>
          <w:i/>
          <w:iCs/>
          <w:color w:val="000000" w:themeColor="dark1"/>
          <w:kern w:val="24"/>
          <w:sz w:val="24"/>
          <w:szCs w:val="24"/>
          <w14:ligatures w14:val="none"/>
        </w:rPr>
        <w:t>Cogent Psychology</w:t>
      </w:r>
      <w:r w:rsidRPr="003B3BBF">
        <w:rPr>
          <w:rFonts w:ascii="Times New Roman" w:eastAsiaTheme="minorEastAsia" w:hAnsi="Times New Roman" w:cs="Times New Roman"/>
          <w:color w:val="000000" w:themeColor="dark1"/>
          <w:kern w:val="24"/>
          <w:sz w:val="24"/>
          <w:szCs w:val="24"/>
          <w14:ligatures w14:val="none"/>
        </w:rPr>
        <w:t>, 6(1). doi:10.1080/23311908.2019.1580181.</w:t>
      </w:r>
    </w:p>
    <w:p w14:paraId="766B784C" w14:textId="77777777" w:rsidR="003B3BBF" w:rsidRDefault="003B3BBF" w:rsidP="003B3BBF">
      <w:pPr>
        <w:spacing w:after="0" w:line="360" w:lineRule="auto"/>
        <w:rPr>
          <w:rFonts w:ascii="Times New Roman" w:eastAsiaTheme="minorEastAsia" w:hAnsi="Times New Roman" w:cs="Times New Roman"/>
          <w:color w:val="000000" w:themeColor="dark1"/>
          <w:kern w:val="24"/>
          <w:sz w:val="24"/>
          <w:szCs w:val="24"/>
          <w14:ligatures w14:val="none"/>
        </w:rPr>
      </w:pPr>
    </w:p>
    <w:p w14:paraId="0EED95D0" w14:textId="22A3867F" w:rsidR="003B3BBF" w:rsidRPr="003B3BBF" w:rsidRDefault="003B3BBF" w:rsidP="003B3BBF">
      <w:pPr>
        <w:spacing w:after="0" w:line="360" w:lineRule="auto"/>
        <w:rPr>
          <w:rFonts w:ascii="Times New Roman" w:eastAsia="Times New Roman" w:hAnsi="Times New Roman" w:cs="Times New Roman"/>
          <w:kern w:val="0"/>
          <w:sz w:val="24"/>
          <w:szCs w:val="24"/>
          <w14:ligatures w14:val="none"/>
        </w:rPr>
      </w:pPr>
      <w:r w:rsidRPr="003B3BBF">
        <w:rPr>
          <w:rFonts w:ascii="Times New Roman" w:eastAsiaTheme="minorEastAsia" w:hAnsi="Times New Roman" w:cs="Times New Roman"/>
          <w:color w:val="000000" w:themeColor="dark1"/>
          <w:kern w:val="24"/>
          <w:sz w:val="24"/>
          <w:szCs w:val="24"/>
          <w14:ligatures w14:val="none"/>
        </w:rPr>
        <w:t xml:space="preserve">Knight, C. (2018). What is dyslexia? An exploration of the relationship between teachers’ understandings of dyslexia and their training experiences. </w:t>
      </w:r>
      <w:r w:rsidRPr="003B3BBF">
        <w:rPr>
          <w:rFonts w:ascii="Times New Roman" w:eastAsiaTheme="minorEastAsia" w:hAnsi="Times New Roman" w:cs="Times New Roman"/>
          <w:i/>
          <w:iCs/>
          <w:color w:val="000000" w:themeColor="dark1"/>
          <w:kern w:val="24"/>
          <w:sz w:val="24"/>
          <w:szCs w:val="24"/>
          <w14:ligatures w14:val="none"/>
        </w:rPr>
        <w:t>Dyslexia</w:t>
      </w:r>
      <w:r w:rsidRPr="003B3BBF">
        <w:rPr>
          <w:rFonts w:ascii="Times New Roman" w:eastAsiaTheme="minorEastAsia" w:hAnsi="Times New Roman" w:cs="Times New Roman"/>
          <w:color w:val="000000" w:themeColor="dark1"/>
          <w:kern w:val="24"/>
          <w:sz w:val="24"/>
          <w:szCs w:val="24"/>
          <w14:ligatures w14:val="none"/>
        </w:rPr>
        <w:t>, [online] 24(3), pp.207–219. doi:10.1002/dys.1593.</w:t>
      </w:r>
    </w:p>
    <w:p w14:paraId="4B9916D1" w14:textId="77777777" w:rsidR="003B3BBF" w:rsidRPr="003B3BBF" w:rsidRDefault="003B3BBF" w:rsidP="003B3BBF">
      <w:pPr>
        <w:spacing w:after="0" w:line="360" w:lineRule="auto"/>
        <w:rPr>
          <w:rFonts w:ascii="Times New Roman" w:eastAsia="Times New Roman" w:hAnsi="Times New Roman" w:cs="Times New Roman"/>
          <w:kern w:val="0"/>
          <w:sz w:val="24"/>
          <w:szCs w:val="24"/>
          <w14:ligatures w14:val="none"/>
        </w:rPr>
      </w:pPr>
      <w:r w:rsidRPr="003B3BBF">
        <w:rPr>
          <w:rFonts w:ascii="Times New Roman" w:eastAsiaTheme="minorEastAsia" w:hAnsi="Times New Roman" w:cs="Times New Roman"/>
          <w:color w:val="000000" w:themeColor="dark1"/>
          <w:kern w:val="24"/>
          <w:sz w:val="24"/>
          <w:szCs w:val="24"/>
          <w14:ligatures w14:val="none"/>
        </w:rPr>
        <w:t>NHS. (2021). Dyslexia. Retrieved from </w:t>
      </w:r>
      <w:hyperlink r:id="rId10" w:history="1">
        <w:r w:rsidRPr="003B3BBF">
          <w:rPr>
            <w:rFonts w:ascii="Times New Roman" w:eastAsiaTheme="minorEastAsia" w:hAnsi="Times New Roman" w:cs="Times New Roman"/>
            <w:color w:val="000000" w:themeColor="dark1"/>
            <w:kern w:val="24"/>
            <w:sz w:val="24"/>
            <w:szCs w:val="24"/>
            <w:u w:val="single"/>
            <w14:ligatures w14:val="none"/>
          </w:rPr>
          <w:t>Dyslexia</w:t>
        </w:r>
      </w:hyperlink>
      <w:hyperlink r:id="rId11" w:history="1">
        <w:r w:rsidRPr="003B3BBF">
          <w:rPr>
            <w:rFonts w:ascii="Times New Roman" w:eastAsia="Corbel" w:hAnsi="Times New Roman" w:cs="Times New Roman"/>
            <w:color w:val="000000" w:themeColor="dark1"/>
            <w:kern w:val="24"/>
            <w:sz w:val="24"/>
            <w:szCs w:val="24"/>
            <w:u w:val="single"/>
            <w14:ligatures w14:val="none"/>
          </w:rPr>
          <w:t xml:space="preserve"> - NHS (www.nhs.uk)</w:t>
        </w:r>
      </w:hyperlink>
    </w:p>
    <w:p w14:paraId="63DF690C" w14:textId="77777777" w:rsidR="003B3BBF" w:rsidRDefault="003B3BBF" w:rsidP="003B3BBF">
      <w:pPr>
        <w:spacing w:after="0" w:line="360" w:lineRule="auto"/>
        <w:rPr>
          <w:rFonts w:ascii="Times New Roman" w:eastAsiaTheme="minorEastAsia" w:hAnsi="Times New Roman" w:cs="Times New Roman"/>
          <w:color w:val="000000" w:themeColor="dark1"/>
          <w:kern w:val="24"/>
          <w:sz w:val="24"/>
          <w:szCs w:val="24"/>
          <w14:ligatures w14:val="none"/>
        </w:rPr>
      </w:pPr>
    </w:p>
    <w:p w14:paraId="682F74DC" w14:textId="20EA9EEB" w:rsidR="003B3BBF" w:rsidRDefault="003B3BBF" w:rsidP="003B3BBF">
      <w:pPr>
        <w:spacing w:after="0" w:line="360" w:lineRule="auto"/>
        <w:rPr>
          <w:rFonts w:ascii="Times New Roman" w:eastAsiaTheme="minorEastAsia" w:hAnsi="Times New Roman" w:cs="Times New Roman"/>
          <w:i/>
          <w:iCs/>
          <w:color w:val="000000" w:themeColor="dark1"/>
          <w:kern w:val="24"/>
          <w:sz w:val="24"/>
          <w:szCs w:val="24"/>
          <w14:ligatures w14:val="none"/>
        </w:rPr>
      </w:pPr>
      <w:r w:rsidRPr="003B3BBF">
        <w:rPr>
          <w:rFonts w:ascii="Times New Roman" w:eastAsiaTheme="minorEastAsia" w:hAnsi="Times New Roman" w:cs="Times New Roman"/>
          <w:color w:val="000000" w:themeColor="dark1"/>
          <w:kern w:val="24"/>
          <w:sz w:val="24"/>
          <w:szCs w:val="24"/>
          <w14:ligatures w14:val="none"/>
        </w:rPr>
        <w:t xml:space="preserve">Pinterest. (2012). </w:t>
      </w:r>
      <w:r w:rsidRPr="003B3BBF">
        <w:rPr>
          <w:rFonts w:ascii="Times New Roman" w:eastAsiaTheme="minorEastAsia" w:hAnsi="Times New Roman" w:cs="Times New Roman"/>
          <w:i/>
          <w:iCs/>
          <w:color w:val="000000" w:themeColor="dark1"/>
          <w:kern w:val="24"/>
          <w:sz w:val="24"/>
          <w:szCs w:val="24"/>
          <w14:ligatures w14:val="none"/>
        </w:rPr>
        <w:t xml:space="preserve">‘All kids need is a little help, a little hope and somebody who believes in them’ </w:t>
      </w:r>
    </w:p>
    <w:p w14:paraId="45D89576" w14:textId="77777777" w:rsidR="003B3BBF" w:rsidRDefault="003B3BBF" w:rsidP="003B3BBF">
      <w:pPr>
        <w:spacing w:after="0" w:line="360" w:lineRule="auto"/>
        <w:rPr>
          <w:rFonts w:ascii="Times New Roman" w:eastAsiaTheme="minorEastAsia" w:hAnsi="Times New Roman" w:cs="Times New Roman"/>
          <w:i/>
          <w:iCs/>
          <w:color w:val="000000" w:themeColor="dark1"/>
          <w:kern w:val="24"/>
          <w:sz w:val="24"/>
          <w:szCs w:val="24"/>
          <w14:ligatures w14:val="none"/>
        </w:rPr>
      </w:pPr>
    </w:p>
    <w:p w14:paraId="4B0D29FD" w14:textId="7AF5E17E" w:rsidR="003B3BBF" w:rsidRDefault="003B3BBF" w:rsidP="003B3BBF">
      <w:pPr>
        <w:spacing w:after="0" w:line="360" w:lineRule="auto"/>
        <w:rPr>
          <w:rFonts w:ascii="Times New Roman" w:eastAsiaTheme="minorEastAsia" w:hAnsi="Times New Roman" w:cs="Times New Roman"/>
          <w:color w:val="000000" w:themeColor="dark1"/>
          <w:kern w:val="24"/>
          <w:sz w:val="24"/>
          <w:szCs w:val="24"/>
          <w14:ligatures w14:val="none"/>
        </w:rPr>
      </w:pPr>
      <w:r w:rsidRPr="003B3BBF">
        <w:rPr>
          <w:rFonts w:ascii="Times New Roman" w:eastAsiaTheme="minorEastAsia" w:hAnsi="Times New Roman" w:cs="Times New Roman"/>
          <w:i/>
          <w:iCs/>
          <w:color w:val="000000" w:themeColor="dark1"/>
          <w:kern w:val="24"/>
          <w:sz w:val="24"/>
          <w:szCs w:val="24"/>
          <w14:ligatures w14:val="none"/>
        </w:rPr>
        <w:t xml:space="preserve">Magic Johnson #quotes #children #Magic… | Magic </w:t>
      </w:r>
      <w:proofErr w:type="spellStart"/>
      <w:r w:rsidRPr="003B3BBF">
        <w:rPr>
          <w:rFonts w:ascii="Times New Roman" w:eastAsiaTheme="minorEastAsia" w:hAnsi="Times New Roman" w:cs="Times New Roman"/>
          <w:i/>
          <w:iCs/>
          <w:color w:val="000000" w:themeColor="dark1"/>
          <w:kern w:val="24"/>
          <w:sz w:val="24"/>
          <w:szCs w:val="24"/>
          <w14:ligatures w14:val="none"/>
        </w:rPr>
        <w:t>johnson</w:t>
      </w:r>
      <w:proofErr w:type="spellEnd"/>
      <w:r w:rsidRPr="003B3BBF">
        <w:rPr>
          <w:rFonts w:ascii="Times New Roman" w:eastAsiaTheme="minorEastAsia" w:hAnsi="Times New Roman" w:cs="Times New Roman"/>
          <w:i/>
          <w:iCs/>
          <w:color w:val="000000" w:themeColor="dark1"/>
          <w:kern w:val="24"/>
          <w:sz w:val="24"/>
          <w:szCs w:val="24"/>
          <w14:ligatures w14:val="none"/>
        </w:rPr>
        <w:t>, Quotes for kids, Johnson</w:t>
      </w:r>
      <w:r w:rsidRPr="003B3BBF">
        <w:rPr>
          <w:rFonts w:ascii="Times New Roman" w:eastAsiaTheme="minorEastAsia" w:hAnsi="Times New Roman" w:cs="Times New Roman"/>
          <w:color w:val="000000" w:themeColor="dark1"/>
          <w:kern w:val="24"/>
          <w:sz w:val="24"/>
          <w:szCs w:val="24"/>
          <w14:ligatures w14:val="none"/>
        </w:rPr>
        <w:t>. [online] Available at: https://www.pinterest.com/pin/289285976041805234/ [Accessed 30 Dec. 2023].</w:t>
      </w:r>
    </w:p>
    <w:p w14:paraId="256EA344" w14:textId="77777777" w:rsidR="003B3BBF" w:rsidRDefault="003B3BBF" w:rsidP="003B3BBF">
      <w:pPr>
        <w:spacing w:after="0" w:line="360" w:lineRule="auto"/>
        <w:rPr>
          <w:rFonts w:ascii="Times New Roman" w:eastAsiaTheme="minorEastAsia" w:hAnsi="Times New Roman" w:cs="Times New Roman"/>
          <w:color w:val="000000" w:themeColor="dark1"/>
          <w:kern w:val="24"/>
          <w:sz w:val="24"/>
          <w:szCs w:val="24"/>
          <w14:ligatures w14:val="none"/>
        </w:rPr>
      </w:pPr>
    </w:p>
    <w:p w14:paraId="0C06509F" w14:textId="3AD0E9DE" w:rsidR="003B3BBF" w:rsidRPr="003B3BBF" w:rsidRDefault="003B3BBF" w:rsidP="003B3BBF">
      <w:pPr>
        <w:spacing w:after="0" w:line="360" w:lineRule="auto"/>
        <w:rPr>
          <w:rFonts w:ascii="Times New Roman" w:eastAsia="Times New Roman" w:hAnsi="Times New Roman" w:cs="Times New Roman"/>
          <w:kern w:val="0"/>
          <w:sz w:val="24"/>
          <w:szCs w:val="24"/>
          <w14:ligatures w14:val="none"/>
        </w:rPr>
      </w:pPr>
      <w:r>
        <w:t xml:space="preserve">Mcleod, S. (2022). </w:t>
      </w:r>
      <w:r>
        <w:rPr>
          <w:i/>
          <w:iCs/>
        </w:rPr>
        <w:t>Jean Piaget’s Theory of Cognitive Development</w:t>
      </w:r>
      <w:r>
        <w:t>. [online] Simply Psychology. Available at: https://www.simplypsychology.org/piaget.html</w:t>
      </w:r>
    </w:p>
    <w:p w14:paraId="2F556AFB" w14:textId="77777777" w:rsidR="003B3BBF" w:rsidRDefault="003B3BBF" w:rsidP="003B3BBF">
      <w:pPr>
        <w:spacing w:after="0" w:line="360" w:lineRule="auto"/>
        <w:rPr>
          <w:rFonts w:ascii="Times New Roman" w:eastAsiaTheme="minorEastAsia" w:hAnsi="Times New Roman" w:cs="Times New Roman"/>
          <w:color w:val="000000" w:themeColor="dark1"/>
          <w:kern w:val="24"/>
          <w:sz w:val="24"/>
          <w:szCs w:val="24"/>
          <w14:ligatures w14:val="none"/>
        </w:rPr>
      </w:pPr>
    </w:p>
    <w:p w14:paraId="5310B57C" w14:textId="7FA31B26" w:rsidR="003B3BBF" w:rsidRPr="003B3BBF" w:rsidRDefault="003B3BBF" w:rsidP="003B3BBF">
      <w:pPr>
        <w:spacing w:after="0" w:line="360" w:lineRule="auto"/>
        <w:rPr>
          <w:rFonts w:ascii="Times New Roman" w:eastAsia="Times New Roman" w:hAnsi="Times New Roman" w:cs="Times New Roman"/>
          <w:kern w:val="0"/>
          <w:sz w:val="24"/>
          <w:szCs w:val="24"/>
          <w14:ligatures w14:val="none"/>
        </w:rPr>
      </w:pPr>
      <w:r w:rsidRPr="003B3BBF">
        <w:rPr>
          <w:rFonts w:ascii="Times New Roman" w:eastAsiaTheme="minorEastAsia" w:hAnsi="Times New Roman" w:cs="Times New Roman"/>
          <w:color w:val="000000" w:themeColor="dark1"/>
          <w:kern w:val="24"/>
          <w:sz w:val="24"/>
          <w:szCs w:val="24"/>
          <w14:ligatures w14:val="none"/>
        </w:rPr>
        <w:t xml:space="preserve">Reid, G., Strnadová, I. and Cumming, T. (2013). Expanding horizons for students with dyslexia in the 21st century: universal design and mobile technology. </w:t>
      </w:r>
      <w:r w:rsidRPr="003B3BBF">
        <w:rPr>
          <w:rFonts w:ascii="Times New Roman" w:eastAsiaTheme="minorEastAsia" w:hAnsi="Times New Roman" w:cs="Times New Roman"/>
          <w:i/>
          <w:iCs/>
          <w:color w:val="000000" w:themeColor="dark1"/>
          <w:kern w:val="24"/>
          <w:sz w:val="24"/>
          <w:szCs w:val="24"/>
          <w14:ligatures w14:val="none"/>
        </w:rPr>
        <w:t>Journal of Research in Special Educational Needs</w:t>
      </w:r>
      <w:r w:rsidRPr="003B3BBF">
        <w:rPr>
          <w:rFonts w:ascii="Times New Roman" w:eastAsiaTheme="minorEastAsia" w:hAnsi="Times New Roman" w:cs="Times New Roman"/>
          <w:color w:val="000000" w:themeColor="dark1"/>
          <w:kern w:val="24"/>
          <w:sz w:val="24"/>
          <w:szCs w:val="24"/>
          <w14:ligatures w14:val="none"/>
        </w:rPr>
        <w:t>, 13(3), pp.175–181. doi:10.1111/1471-3802.12013.</w:t>
      </w:r>
    </w:p>
    <w:p w14:paraId="5099D6F0" w14:textId="77777777" w:rsidR="003B3BBF" w:rsidRDefault="003B3BBF" w:rsidP="003B3BBF">
      <w:pPr>
        <w:spacing w:after="0" w:line="360" w:lineRule="auto"/>
        <w:rPr>
          <w:rFonts w:ascii="Times New Roman" w:eastAsiaTheme="minorEastAsia" w:hAnsi="Times New Roman" w:cs="Times New Roman"/>
          <w:color w:val="000000" w:themeColor="dark1"/>
          <w:kern w:val="24"/>
          <w:sz w:val="24"/>
          <w:szCs w:val="24"/>
          <w14:ligatures w14:val="none"/>
        </w:rPr>
      </w:pPr>
    </w:p>
    <w:p w14:paraId="430F4970" w14:textId="0CCDDCBC" w:rsidR="003B3BBF" w:rsidRPr="003B3BBF" w:rsidRDefault="003B3BBF" w:rsidP="003B3BBF">
      <w:pPr>
        <w:spacing w:after="0" w:line="360" w:lineRule="auto"/>
        <w:rPr>
          <w:rFonts w:ascii="Times New Roman" w:eastAsia="Times New Roman" w:hAnsi="Times New Roman" w:cs="Times New Roman"/>
          <w:kern w:val="0"/>
          <w:sz w:val="24"/>
          <w:szCs w:val="24"/>
          <w14:ligatures w14:val="none"/>
        </w:rPr>
      </w:pPr>
      <w:r w:rsidRPr="003B3BBF">
        <w:rPr>
          <w:rFonts w:ascii="Times New Roman" w:eastAsiaTheme="minorEastAsia" w:hAnsi="Times New Roman" w:cs="Times New Roman"/>
          <w:color w:val="000000" w:themeColor="dark1"/>
          <w:kern w:val="24"/>
          <w:sz w:val="24"/>
          <w:szCs w:val="24"/>
          <w14:ligatures w14:val="none"/>
        </w:rPr>
        <w:t xml:space="preserve">Rello, L., Bayarri, C. and </w:t>
      </w:r>
      <w:proofErr w:type="spellStart"/>
      <w:r w:rsidRPr="003B3BBF">
        <w:rPr>
          <w:rFonts w:ascii="Times New Roman" w:eastAsiaTheme="minorEastAsia" w:hAnsi="Times New Roman" w:cs="Times New Roman"/>
          <w:color w:val="000000" w:themeColor="dark1"/>
          <w:kern w:val="24"/>
          <w:sz w:val="24"/>
          <w:szCs w:val="24"/>
          <w14:ligatures w14:val="none"/>
        </w:rPr>
        <w:t>Gorriz</w:t>
      </w:r>
      <w:proofErr w:type="spellEnd"/>
      <w:r w:rsidRPr="003B3BBF">
        <w:rPr>
          <w:rFonts w:ascii="Times New Roman" w:eastAsiaTheme="minorEastAsia" w:hAnsi="Times New Roman" w:cs="Times New Roman"/>
          <w:color w:val="000000" w:themeColor="dark1"/>
          <w:kern w:val="24"/>
          <w:sz w:val="24"/>
          <w:szCs w:val="24"/>
          <w14:ligatures w14:val="none"/>
        </w:rPr>
        <w:t xml:space="preserve">, A. (2012). What is wrong with this word? </w:t>
      </w:r>
      <w:proofErr w:type="spellStart"/>
      <w:r w:rsidRPr="003B3BBF">
        <w:rPr>
          <w:rFonts w:ascii="Times New Roman" w:eastAsiaTheme="minorEastAsia" w:hAnsi="Times New Roman" w:cs="Times New Roman"/>
          <w:color w:val="000000" w:themeColor="dark1"/>
          <w:kern w:val="24"/>
          <w:sz w:val="24"/>
          <w:szCs w:val="24"/>
          <w14:ligatures w14:val="none"/>
        </w:rPr>
        <w:t>dyseggxia</w:t>
      </w:r>
      <w:proofErr w:type="spellEnd"/>
      <w:r w:rsidRPr="003B3BBF">
        <w:rPr>
          <w:rFonts w:ascii="Times New Roman" w:eastAsiaTheme="minorEastAsia" w:hAnsi="Times New Roman" w:cs="Times New Roman"/>
          <w:color w:val="000000" w:themeColor="dark1"/>
          <w:kern w:val="24"/>
          <w:sz w:val="24"/>
          <w:szCs w:val="24"/>
          <w14:ligatures w14:val="none"/>
        </w:rPr>
        <w:t xml:space="preserve">. </w:t>
      </w:r>
      <w:r w:rsidRPr="003B3BBF">
        <w:rPr>
          <w:rFonts w:ascii="Times New Roman" w:eastAsiaTheme="minorEastAsia" w:hAnsi="Times New Roman" w:cs="Times New Roman"/>
          <w:i/>
          <w:iCs/>
          <w:color w:val="000000" w:themeColor="dark1"/>
          <w:kern w:val="24"/>
          <w:sz w:val="24"/>
          <w:szCs w:val="24"/>
          <w14:ligatures w14:val="none"/>
        </w:rPr>
        <w:t>Proceedings of the 14th international ACM SIGACCESS conference on Computers and accessibility - ASSETS ’12</w:t>
      </w:r>
      <w:r w:rsidRPr="003B3BBF">
        <w:rPr>
          <w:rFonts w:ascii="Times New Roman" w:eastAsiaTheme="minorEastAsia" w:hAnsi="Times New Roman" w:cs="Times New Roman"/>
          <w:color w:val="000000" w:themeColor="dark1"/>
          <w:kern w:val="24"/>
          <w:sz w:val="24"/>
          <w:szCs w:val="24"/>
          <w14:ligatures w14:val="none"/>
        </w:rPr>
        <w:t>. doi:10.1145/2384916.2384962.</w:t>
      </w:r>
    </w:p>
    <w:p w14:paraId="3FBC5B0B" w14:textId="77777777" w:rsidR="003B3BBF" w:rsidRDefault="003B3BBF" w:rsidP="003B3BBF">
      <w:pPr>
        <w:spacing w:after="0" w:line="360" w:lineRule="auto"/>
        <w:rPr>
          <w:rFonts w:ascii="Times New Roman" w:eastAsiaTheme="minorEastAsia" w:hAnsi="Times New Roman" w:cs="Times New Roman"/>
          <w:color w:val="000000" w:themeColor="dark1"/>
          <w:kern w:val="24"/>
          <w:sz w:val="24"/>
          <w:szCs w:val="24"/>
          <w14:ligatures w14:val="none"/>
        </w:rPr>
      </w:pPr>
    </w:p>
    <w:p w14:paraId="3C811D09" w14:textId="38D78955" w:rsidR="003B3BBF" w:rsidRPr="003B3BBF" w:rsidRDefault="003B3BBF" w:rsidP="003B3BBF">
      <w:pPr>
        <w:spacing w:after="0" w:line="360" w:lineRule="auto"/>
        <w:rPr>
          <w:rFonts w:ascii="Times New Roman" w:eastAsia="Times New Roman" w:hAnsi="Times New Roman" w:cs="Times New Roman"/>
          <w:kern w:val="0"/>
          <w:sz w:val="24"/>
          <w:szCs w:val="24"/>
          <w14:ligatures w14:val="none"/>
        </w:rPr>
      </w:pPr>
      <w:r w:rsidRPr="003B3BBF">
        <w:rPr>
          <w:rFonts w:ascii="Times New Roman" w:eastAsiaTheme="minorEastAsia" w:hAnsi="Times New Roman" w:cs="Times New Roman"/>
          <w:color w:val="000000" w:themeColor="dark1"/>
          <w:kern w:val="24"/>
          <w:sz w:val="24"/>
          <w:szCs w:val="24"/>
          <w14:ligatures w14:val="none"/>
        </w:rPr>
        <w:t xml:space="preserve">Riddick, B., Wolfe, J. and Lumsdon, D. (2003). </w:t>
      </w:r>
      <w:r w:rsidRPr="003B3BBF">
        <w:rPr>
          <w:rFonts w:ascii="Times New Roman" w:eastAsiaTheme="minorEastAsia" w:hAnsi="Times New Roman" w:cs="Times New Roman"/>
          <w:i/>
          <w:iCs/>
          <w:color w:val="000000" w:themeColor="dark1"/>
          <w:kern w:val="24"/>
          <w:sz w:val="24"/>
          <w:szCs w:val="24"/>
          <w14:ligatures w14:val="none"/>
        </w:rPr>
        <w:t>Dyslexia : a practical guide for teachers and parents</w:t>
      </w:r>
      <w:r w:rsidRPr="003B3BBF">
        <w:rPr>
          <w:rFonts w:ascii="Times New Roman" w:eastAsiaTheme="minorEastAsia" w:hAnsi="Times New Roman" w:cs="Times New Roman"/>
          <w:color w:val="000000" w:themeColor="dark1"/>
          <w:kern w:val="24"/>
          <w:sz w:val="24"/>
          <w:szCs w:val="24"/>
          <w14:ligatures w14:val="none"/>
        </w:rPr>
        <w:t>. London: David Fulton.</w:t>
      </w:r>
    </w:p>
    <w:p w14:paraId="163DAF54" w14:textId="77777777" w:rsidR="003B3BBF" w:rsidRDefault="003B3BBF" w:rsidP="003B3BBF">
      <w:pPr>
        <w:spacing w:after="0" w:line="360" w:lineRule="auto"/>
        <w:rPr>
          <w:rFonts w:ascii="Times New Roman" w:eastAsiaTheme="minorEastAsia" w:hAnsi="Times New Roman" w:cs="Times New Roman"/>
          <w:color w:val="000000" w:themeColor="dark1"/>
          <w:kern w:val="24"/>
          <w:sz w:val="24"/>
          <w:szCs w:val="24"/>
          <w14:ligatures w14:val="none"/>
        </w:rPr>
      </w:pPr>
    </w:p>
    <w:p w14:paraId="4043C9D2" w14:textId="37FD94AE" w:rsidR="003B3BBF" w:rsidRPr="003B3BBF" w:rsidRDefault="003B3BBF" w:rsidP="003B3BBF">
      <w:pPr>
        <w:spacing w:after="0" w:line="360" w:lineRule="auto"/>
        <w:rPr>
          <w:rFonts w:ascii="Times New Roman" w:eastAsia="Times New Roman" w:hAnsi="Times New Roman" w:cs="Times New Roman"/>
          <w:kern w:val="0"/>
          <w:sz w:val="24"/>
          <w:szCs w:val="24"/>
          <w14:ligatures w14:val="none"/>
        </w:rPr>
      </w:pPr>
      <w:r w:rsidRPr="003B3BBF">
        <w:rPr>
          <w:rFonts w:ascii="Times New Roman" w:eastAsiaTheme="minorEastAsia" w:hAnsi="Times New Roman" w:cs="Times New Roman"/>
          <w:color w:val="000000" w:themeColor="dark1"/>
          <w:kern w:val="24"/>
          <w:sz w:val="24"/>
          <w:szCs w:val="24"/>
          <w14:ligatures w14:val="none"/>
        </w:rPr>
        <w:t xml:space="preserve">Ross, H. (2020). </w:t>
      </w:r>
      <w:r w:rsidRPr="003B3BBF">
        <w:rPr>
          <w:rFonts w:ascii="Times New Roman" w:eastAsiaTheme="minorEastAsia" w:hAnsi="Times New Roman" w:cs="Times New Roman"/>
          <w:i/>
          <w:iCs/>
          <w:color w:val="000000" w:themeColor="dark1"/>
          <w:kern w:val="24"/>
          <w:sz w:val="24"/>
          <w:szCs w:val="24"/>
          <w14:ligatures w14:val="none"/>
        </w:rPr>
        <w:t>‘</w:t>
      </w:r>
      <w:proofErr w:type="spellStart"/>
      <w:r w:rsidRPr="003B3BBF">
        <w:rPr>
          <w:rFonts w:ascii="Times New Roman" w:eastAsiaTheme="minorEastAsia" w:hAnsi="Times New Roman" w:cs="Times New Roman"/>
          <w:i/>
          <w:iCs/>
          <w:color w:val="000000" w:themeColor="dark1"/>
          <w:kern w:val="24"/>
          <w:sz w:val="24"/>
          <w:szCs w:val="24"/>
          <w14:ligatures w14:val="none"/>
        </w:rPr>
        <w:t>Its</w:t>
      </w:r>
      <w:proofErr w:type="spellEnd"/>
      <w:r w:rsidRPr="003B3BBF">
        <w:rPr>
          <w:rFonts w:ascii="Times New Roman" w:eastAsiaTheme="minorEastAsia" w:hAnsi="Times New Roman" w:cs="Times New Roman"/>
          <w:i/>
          <w:iCs/>
          <w:color w:val="000000" w:themeColor="dark1"/>
          <w:kern w:val="24"/>
          <w:sz w:val="24"/>
          <w:szCs w:val="24"/>
          <w14:ligatures w14:val="none"/>
        </w:rPr>
        <w:t xml:space="preserve"> a Battle!’: Parenting and Supporting a Child with Dyslexia. In Dyslexia</w:t>
      </w:r>
      <w:r w:rsidRPr="003B3BBF">
        <w:rPr>
          <w:rFonts w:ascii="Times New Roman" w:eastAsiaTheme="minorEastAsia" w:hAnsi="Times New Roman" w:cs="Times New Roman"/>
          <w:color w:val="000000" w:themeColor="dark1"/>
          <w:kern w:val="24"/>
          <w:sz w:val="24"/>
          <w:szCs w:val="24"/>
          <w14:ligatures w14:val="none"/>
        </w:rPr>
        <w:t>.</w:t>
      </w:r>
    </w:p>
    <w:p w14:paraId="495AA598" w14:textId="77777777" w:rsidR="003B3BBF" w:rsidRDefault="003B3BBF" w:rsidP="003B3BBF">
      <w:pPr>
        <w:spacing w:after="0" w:line="360" w:lineRule="auto"/>
        <w:rPr>
          <w:rFonts w:ascii="Times New Roman" w:eastAsia="Times New Roman" w:hAnsi="Times New Roman" w:cs="Times New Roman"/>
          <w:color w:val="222222"/>
          <w:kern w:val="0"/>
          <w:sz w:val="24"/>
          <w:szCs w:val="24"/>
          <w14:ligatures w14:val="none"/>
        </w:rPr>
      </w:pPr>
    </w:p>
    <w:p w14:paraId="03A2582E" w14:textId="577BF45E" w:rsidR="003B3BBF" w:rsidRPr="003B3BBF" w:rsidRDefault="003B3BBF" w:rsidP="003B3BBF">
      <w:pPr>
        <w:spacing w:after="0" w:line="360" w:lineRule="auto"/>
        <w:rPr>
          <w:rFonts w:ascii="Times New Roman" w:eastAsia="Times New Roman" w:hAnsi="Times New Roman" w:cs="Times New Roman"/>
          <w:kern w:val="0"/>
          <w:sz w:val="24"/>
          <w:szCs w:val="24"/>
          <w14:ligatures w14:val="none"/>
        </w:rPr>
      </w:pPr>
      <w:r w:rsidRPr="003B3BBF">
        <w:rPr>
          <w:rFonts w:ascii="Times New Roman" w:eastAsia="Times New Roman" w:hAnsi="Times New Roman" w:cs="Times New Roman"/>
          <w:color w:val="222222"/>
          <w:kern w:val="0"/>
          <w:sz w:val="24"/>
          <w:szCs w:val="24"/>
          <w14:ligatures w14:val="none"/>
        </w:rPr>
        <w:t>Sandman-Hurley, K., 2013. What is dyslexia. </w:t>
      </w:r>
      <w:r w:rsidRPr="003B3BBF">
        <w:rPr>
          <w:rFonts w:ascii="Times New Roman" w:eastAsia="Times New Roman" w:hAnsi="Times New Roman" w:cs="Times New Roman"/>
          <w:i/>
          <w:iCs/>
          <w:color w:val="222222"/>
          <w:kern w:val="0"/>
          <w:sz w:val="24"/>
          <w:szCs w:val="24"/>
          <w14:ligatures w14:val="none"/>
        </w:rPr>
        <w:t xml:space="preserve">YouTube. https://www. </w:t>
      </w:r>
      <w:proofErr w:type="spellStart"/>
      <w:r w:rsidRPr="003B3BBF">
        <w:rPr>
          <w:rFonts w:ascii="Times New Roman" w:eastAsia="Times New Roman" w:hAnsi="Times New Roman" w:cs="Times New Roman"/>
          <w:i/>
          <w:iCs/>
          <w:color w:val="222222"/>
          <w:kern w:val="0"/>
          <w:sz w:val="24"/>
          <w:szCs w:val="24"/>
          <w14:ligatures w14:val="none"/>
        </w:rPr>
        <w:t>youtube</w:t>
      </w:r>
      <w:proofErr w:type="spellEnd"/>
      <w:r w:rsidRPr="003B3BBF">
        <w:rPr>
          <w:rFonts w:ascii="Times New Roman" w:eastAsia="Times New Roman" w:hAnsi="Times New Roman" w:cs="Times New Roman"/>
          <w:i/>
          <w:iCs/>
          <w:color w:val="222222"/>
          <w:kern w:val="0"/>
          <w:sz w:val="24"/>
          <w:szCs w:val="24"/>
          <w14:ligatures w14:val="none"/>
        </w:rPr>
        <w:t>. com/watch</w:t>
      </w:r>
      <w:r w:rsidRPr="003B3BBF">
        <w:rPr>
          <w:rFonts w:ascii="Times New Roman" w:eastAsia="Times New Roman" w:hAnsi="Times New Roman" w:cs="Times New Roman"/>
          <w:color w:val="222222"/>
          <w:kern w:val="0"/>
          <w:sz w:val="24"/>
          <w:szCs w:val="24"/>
          <w14:ligatures w14:val="none"/>
        </w:rPr>
        <w:t>.</w:t>
      </w:r>
    </w:p>
    <w:p w14:paraId="629ABBD3" w14:textId="77777777" w:rsidR="003B3BBF" w:rsidRDefault="003B3BBF" w:rsidP="003B3BBF">
      <w:pPr>
        <w:spacing w:after="0" w:line="360" w:lineRule="auto"/>
        <w:rPr>
          <w:rFonts w:ascii="Times New Roman" w:eastAsiaTheme="minorEastAsia" w:hAnsi="Times New Roman" w:cs="Times New Roman"/>
          <w:color w:val="000000" w:themeColor="dark1"/>
          <w:kern w:val="24"/>
          <w:sz w:val="24"/>
          <w:szCs w:val="24"/>
          <w14:ligatures w14:val="none"/>
        </w:rPr>
      </w:pPr>
    </w:p>
    <w:p w14:paraId="061D9CDA" w14:textId="358FA431" w:rsidR="003B3BBF" w:rsidRPr="003B3BBF" w:rsidRDefault="003B3BBF" w:rsidP="003B3BBF">
      <w:pPr>
        <w:spacing w:after="0" w:line="360" w:lineRule="auto"/>
        <w:rPr>
          <w:rFonts w:ascii="Times New Roman" w:eastAsia="Times New Roman" w:hAnsi="Times New Roman" w:cs="Times New Roman"/>
          <w:kern w:val="0"/>
          <w:sz w:val="24"/>
          <w:szCs w:val="24"/>
          <w14:ligatures w14:val="none"/>
        </w:rPr>
      </w:pPr>
      <w:proofErr w:type="spellStart"/>
      <w:r w:rsidRPr="003B3BBF">
        <w:rPr>
          <w:rFonts w:ascii="Times New Roman" w:eastAsiaTheme="minorEastAsia" w:hAnsi="Times New Roman" w:cs="Times New Roman"/>
          <w:color w:val="000000" w:themeColor="dark1"/>
          <w:kern w:val="24"/>
          <w:sz w:val="24"/>
          <w:szCs w:val="24"/>
          <w14:ligatures w14:val="none"/>
        </w:rPr>
        <w:t>Snowling</w:t>
      </w:r>
      <w:proofErr w:type="spellEnd"/>
      <w:r w:rsidRPr="003B3BBF">
        <w:rPr>
          <w:rFonts w:ascii="Times New Roman" w:eastAsiaTheme="minorEastAsia" w:hAnsi="Times New Roman" w:cs="Times New Roman"/>
          <w:color w:val="000000" w:themeColor="dark1"/>
          <w:kern w:val="24"/>
          <w:sz w:val="24"/>
          <w:szCs w:val="24"/>
          <w14:ligatures w14:val="none"/>
        </w:rPr>
        <w:t xml:space="preserve">, M. (2014). Dyslexia: A language learning impairment. </w:t>
      </w:r>
      <w:r w:rsidRPr="003B3BBF">
        <w:rPr>
          <w:rFonts w:ascii="Times New Roman" w:eastAsiaTheme="minorEastAsia" w:hAnsi="Times New Roman" w:cs="Times New Roman"/>
          <w:i/>
          <w:iCs/>
          <w:color w:val="000000" w:themeColor="dark1"/>
          <w:kern w:val="24"/>
          <w:sz w:val="24"/>
          <w:szCs w:val="24"/>
          <w14:ligatures w14:val="none"/>
        </w:rPr>
        <w:t>Journal of the British Academy</w:t>
      </w:r>
      <w:r w:rsidRPr="003B3BBF">
        <w:rPr>
          <w:rFonts w:ascii="Times New Roman" w:eastAsiaTheme="minorEastAsia" w:hAnsi="Times New Roman" w:cs="Times New Roman"/>
          <w:color w:val="000000" w:themeColor="dark1"/>
          <w:kern w:val="24"/>
          <w:sz w:val="24"/>
          <w:szCs w:val="24"/>
          <w14:ligatures w14:val="none"/>
        </w:rPr>
        <w:t>, [online] 2(2). doi:10.5871/</w:t>
      </w:r>
      <w:proofErr w:type="spellStart"/>
      <w:r w:rsidRPr="003B3BBF">
        <w:rPr>
          <w:rFonts w:ascii="Times New Roman" w:eastAsiaTheme="minorEastAsia" w:hAnsi="Times New Roman" w:cs="Times New Roman"/>
          <w:color w:val="000000" w:themeColor="dark1"/>
          <w:kern w:val="24"/>
          <w:sz w:val="24"/>
          <w:szCs w:val="24"/>
          <w14:ligatures w14:val="none"/>
        </w:rPr>
        <w:t>jba</w:t>
      </w:r>
      <w:proofErr w:type="spellEnd"/>
      <w:r w:rsidRPr="003B3BBF">
        <w:rPr>
          <w:rFonts w:ascii="Times New Roman" w:eastAsiaTheme="minorEastAsia" w:hAnsi="Times New Roman" w:cs="Times New Roman"/>
          <w:color w:val="000000" w:themeColor="dark1"/>
          <w:kern w:val="24"/>
          <w:sz w:val="24"/>
          <w:szCs w:val="24"/>
          <w14:ligatures w14:val="none"/>
        </w:rPr>
        <w:t>/002.043.</w:t>
      </w:r>
    </w:p>
    <w:p w14:paraId="40979EF6" w14:textId="77777777" w:rsidR="003B3BBF" w:rsidRDefault="003B3BBF" w:rsidP="003B3BBF">
      <w:pPr>
        <w:spacing w:after="0" w:line="360" w:lineRule="auto"/>
        <w:rPr>
          <w:rFonts w:ascii="Times New Roman" w:eastAsia="Corbel" w:hAnsi="Times New Roman" w:cs="Times New Roman"/>
          <w:color w:val="1F1F1F"/>
          <w:kern w:val="24"/>
          <w:sz w:val="24"/>
          <w:szCs w:val="24"/>
          <w14:ligatures w14:val="none"/>
        </w:rPr>
      </w:pPr>
    </w:p>
    <w:p w14:paraId="39171D41" w14:textId="65246731" w:rsidR="003B3BBF" w:rsidRPr="003B3BBF" w:rsidRDefault="003B3BBF" w:rsidP="003B3BBF">
      <w:pPr>
        <w:spacing w:after="0" w:line="360" w:lineRule="auto"/>
        <w:rPr>
          <w:rFonts w:ascii="Times New Roman" w:eastAsia="Times New Roman" w:hAnsi="Times New Roman" w:cs="Times New Roman"/>
          <w:kern w:val="0"/>
          <w:sz w:val="24"/>
          <w:szCs w:val="24"/>
          <w14:ligatures w14:val="none"/>
        </w:rPr>
      </w:pPr>
      <w:r w:rsidRPr="003B3BBF">
        <w:rPr>
          <w:rFonts w:ascii="Times New Roman" w:eastAsia="Corbel" w:hAnsi="Times New Roman" w:cs="Times New Roman"/>
          <w:color w:val="1F1F1F"/>
          <w:kern w:val="24"/>
          <w:sz w:val="24"/>
          <w:szCs w:val="24"/>
          <w14:ligatures w14:val="none"/>
        </w:rPr>
        <w:t>The Dyslexia-</w:t>
      </w:r>
      <w:proofErr w:type="spellStart"/>
      <w:r w:rsidRPr="003B3BBF">
        <w:rPr>
          <w:rFonts w:ascii="Times New Roman" w:eastAsia="Corbel" w:hAnsi="Times New Roman" w:cs="Times New Roman"/>
          <w:color w:val="1F1F1F"/>
          <w:kern w:val="24"/>
          <w:sz w:val="24"/>
          <w:szCs w:val="24"/>
          <w14:ligatures w14:val="none"/>
        </w:rPr>
        <w:t>SpLD</w:t>
      </w:r>
      <w:proofErr w:type="spellEnd"/>
      <w:r w:rsidRPr="003B3BBF">
        <w:rPr>
          <w:rFonts w:ascii="Times New Roman" w:eastAsia="Corbel" w:hAnsi="Times New Roman" w:cs="Times New Roman"/>
          <w:color w:val="1F1F1F"/>
          <w:kern w:val="24"/>
          <w:sz w:val="24"/>
          <w:szCs w:val="24"/>
          <w14:ligatures w14:val="none"/>
        </w:rPr>
        <w:t xml:space="preserve"> Trust. (2012). </w:t>
      </w:r>
      <w:r w:rsidRPr="003B3BBF">
        <w:rPr>
          <w:rFonts w:ascii="Times New Roman" w:eastAsia="Corbel" w:hAnsi="Times New Roman" w:cs="Times New Roman"/>
          <w:i/>
          <w:iCs/>
          <w:color w:val="1F1F1F"/>
          <w:kern w:val="24"/>
          <w:sz w:val="24"/>
          <w:szCs w:val="24"/>
          <w14:ligatures w14:val="none"/>
        </w:rPr>
        <w:t>Dyslexia and Literacy Difficulties: Policy and Practice Review.</w:t>
      </w:r>
      <w:r w:rsidRPr="003B3BBF">
        <w:rPr>
          <w:rFonts w:ascii="Times New Roman" w:eastAsia="Corbel" w:hAnsi="Times New Roman" w:cs="Times New Roman"/>
          <w:color w:val="1F1F1F"/>
          <w:kern w:val="24"/>
          <w:sz w:val="24"/>
          <w:szCs w:val="24"/>
          <w14:ligatures w14:val="none"/>
        </w:rPr>
        <w:t> </w:t>
      </w:r>
      <w:hyperlink r:id="rId12" w:history="1">
        <w:r w:rsidRPr="003B3BBF">
          <w:rPr>
            <w:rFonts w:ascii="Times New Roman" w:eastAsia="Corbel" w:hAnsi="Times New Roman" w:cs="Times New Roman"/>
            <w:color w:val="000000" w:themeColor="dark1"/>
            <w:kern w:val="24"/>
            <w:sz w:val="24"/>
            <w:szCs w:val="24"/>
            <w:u w:val="single"/>
            <w14:ligatures w14:val="none"/>
          </w:rPr>
          <w:t>http://www.thedyslexia-spldtrust.org.uk/</w:t>
        </w:r>
      </w:hyperlink>
    </w:p>
    <w:p w14:paraId="6866703F" w14:textId="77777777" w:rsidR="003B3BBF" w:rsidRDefault="003B3BBF" w:rsidP="003B3BBF">
      <w:pPr>
        <w:spacing w:after="0" w:line="360" w:lineRule="auto"/>
        <w:rPr>
          <w:rFonts w:ascii="Times New Roman" w:eastAsia="Corbel" w:hAnsi="Times New Roman" w:cs="Times New Roman"/>
          <w:color w:val="374151"/>
          <w:kern w:val="24"/>
          <w:sz w:val="24"/>
          <w:szCs w:val="24"/>
          <w14:ligatures w14:val="none"/>
        </w:rPr>
      </w:pPr>
    </w:p>
    <w:p w14:paraId="46CA1A15" w14:textId="13BA2D3E" w:rsidR="003B3BBF" w:rsidRPr="003B3BBF" w:rsidRDefault="003B3BBF" w:rsidP="003B3BBF">
      <w:pPr>
        <w:spacing w:after="0" w:line="360" w:lineRule="auto"/>
        <w:rPr>
          <w:rFonts w:ascii="Times New Roman" w:eastAsia="Times New Roman" w:hAnsi="Times New Roman" w:cs="Times New Roman"/>
          <w:kern w:val="0"/>
          <w:sz w:val="24"/>
          <w:szCs w:val="24"/>
          <w14:ligatures w14:val="none"/>
        </w:rPr>
      </w:pPr>
      <w:r w:rsidRPr="003B3BBF">
        <w:rPr>
          <w:rFonts w:ascii="Times New Roman" w:eastAsia="Corbel" w:hAnsi="Times New Roman" w:cs="Times New Roman"/>
          <w:color w:val="374151"/>
          <w:kern w:val="24"/>
          <w:sz w:val="24"/>
          <w:szCs w:val="24"/>
          <w14:ligatures w14:val="none"/>
        </w:rPr>
        <w:t>Welsh Government. (2021). Additional Learning Needs Code: Statutory guidance for Wales .</w:t>
      </w:r>
      <w:hyperlink r:id="rId13" w:history="1">
        <w:r w:rsidRPr="003B3BBF">
          <w:rPr>
            <w:rFonts w:ascii="Times New Roman" w:eastAsia="Corbel" w:hAnsi="Times New Roman" w:cs="Times New Roman"/>
            <w:color w:val="374151"/>
            <w:kern w:val="24"/>
            <w:sz w:val="24"/>
            <w:szCs w:val="24"/>
            <w:u w:val="single"/>
            <w14:ligatures w14:val="none"/>
          </w:rPr>
          <w:t>The Additional Learning Needs Code | GOV.WALES</w:t>
        </w:r>
      </w:hyperlink>
    </w:p>
    <w:p w14:paraId="52577ECE" w14:textId="77777777" w:rsidR="003B3BBF" w:rsidRPr="003B3BBF" w:rsidRDefault="003B3BBF" w:rsidP="003B3BBF">
      <w:pPr>
        <w:spacing w:after="0" w:line="360" w:lineRule="auto"/>
        <w:rPr>
          <w:rFonts w:ascii="Times New Roman" w:eastAsia="Times New Roman" w:hAnsi="Times New Roman" w:cs="Times New Roman"/>
          <w:kern w:val="0"/>
          <w:sz w:val="24"/>
          <w:szCs w:val="24"/>
          <w14:ligatures w14:val="none"/>
        </w:rPr>
      </w:pPr>
      <w:r w:rsidRPr="003B3BBF">
        <w:rPr>
          <w:rFonts w:ascii="Times New Roman" w:eastAsiaTheme="minorEastAsia" w:hAnsi="Times New Roman" w:cs="Times New Roman"/>
          <w:color w:val="000000" w:themeColor="dark1"/>
          <w:kern w:val="24"/>
          <w:sz w:val="24"/>
          <w:szCs w:val="24"/>
          <w14:ligatures w14:val="none"/>
        </w:rPr>
        <w:t>Welsh Government. (2019). </w:t>
      </w:r>
      <w:r w:rsidRPr="003B3BBF">
        <w:rPr>
          <w:rFonts w:ascii="Times New Roman" w:eastAsiaTheme="minorEastAsia" w:hAnsi="Times New Roman" w:cs="Times New Roman"/>
          <w:i/>
          <w:iCs/>
          <w:color w:val="000000" w:themeColor="dark1"/>
          <w:kern w:val="24"/>
          <w:sz w:val="24"/>
          <w:szCs w:val="24"/>
          <w14:ligatures w14:val="none"/>
        </w:rPr>
        <w:t>Current Literacy and Dyslexia Provision in Wales.</w:t>
      </w:r>
      <w:r w:rsidRPr="003B3BBF">
        <w:rPr>
          <w:rFonts w:ascii="Times New Roman" w:eastAsiaTheme="minorEastAsia" w:hAnsi="Times New Roman" w:cs="Times New Roman"/>
          <w:color w:val="000000" w:themeColor="dark1"/>
          <w:kern w:val="24"/>
          <w:sz w:val="24"/>
          <w:szCs w:val="24"/>
          <w14:ligatures w14:val="none"/>
        </w:rPr>
        <w:t> https://www.gov.wales/sites/default/files/statistics-and-research/2019-08/120824-current-literacy-dyslexia-provision-en.pdf</w:t>
      </w:r>
    </w:p>
    <w:p w14:paraId="701B4106" w14:textId="77777777" w:rsidR="003B3BBF" w:rsidRDefault="003B3BBF" w:rsidP="003B3BBF">
      <w:pPr>
        <w:spacing w:after="0" w:line="360" w:lineRule="auto"/>
        <w:rPr>
          <w:rFonts w:ascii="Times New Roman" w:eastAsiaTheme="minorEastAsia" w:hAnsi="Times New Roman" w:cs="Times New Roman"/>
          <w:color w:val="000000" w:themeColor="dark1"/>
          <w:kern w:val="24"/>
          <w:sz w:val="24"/>
          <w:szCs w:val="24"/>
          <w14:ligatures w14:val="none"/>
        </w:rPr>
      </w:pPr>
    </w:p>
    <w:p w14:paraId="01A88340" w14:textId="3CED2117" w:rsidR="003B3BBF" w:rsidRPr="003B3BBF" w:rsidRDefault="003B3BBF" w:rsidP="003B3BBF">
      <w:pPr>
        <w:spacing w:after="0" w:line="360" w:lineRule="auto"/>
        <w:rPr>
          <w:rFonts w:ascii="Times New Roman" w:eastAsia="Times New Roman" w:hAnsi="Times New Roman" w:cs="Times New Roman"/>
          <w:kern w:val="0"/>
          <w:sz w:val="24"/>
          <w:szCs w:val="24"/>
          <w14:ligatures w14:val="none"/>
        </w:rPr>
      </w:pPr>
      <w:r w:rsidRPr="003B3BBF">
        <w:rPr>
          <w:rFonts w:ascii="Times New Roman" w:eastAsiaTheme="minorEastAsia" w:hAnsi="Times New Roman" w:cs="Times New Roman"/>
          <w:color w:val="000000" w:themeColor="dark1"/>
          <w:kern w:val="24"/>
          <w:sz w:val="24"/>
          <w:szCs w:val="24"/>
          <w14:ligatures w14:val="none"/>
        </w:rPr>
        <w:t xml:space="preserve">www.fcps.edu. (2017). </w:t>
      </w:r>
      <w:r w:rsidRPr="003B3BBF">
        <w:rPr>
          <w:rFonts w:ascii="Times New Roman" w:eastAsiaTheme="minorEastAsia" w:hAnsi="Times New Roman" w:cs="Times New Roman"/>
          <w:i/>
          <w:iCs/>
          <w:color w:val="000000" w:themeColor="dark1"/>
          <w:kern w:val="24"/>
          <w:sz w:val="24"/>
          <w:szCs w:val="24"/>
          <w14:ligatures w14:val="none"/>
        </w:rPr>
        <w:t>Dyslexia Handbook | Fairfax County Public Schools</w:t>
      </w:r>
      <w:r w:rsidRPr="003B3BBF">
        <w:rPr>
          <w:rFonts w:ascii="Times New Roman" w:eastAsiaTheme="minorEastAsia" w:hAnsi="Times New Roman" w:cs="Times New Roman"/>
          <w:color w:val="000000" w:themeColor="dark1"/>
          <w:kern w:val="24"/>
          <w:sz w:val="24"/>
          <w:szCs w:val="24"/>
          <w14:ligatures w14:val="none"/>
        </w:rPr>
        <w:t>. [online] Available at: https://www.fcps.edu/academics/academic-overview/special-education-instruction/dyslexia-handbook.</w:t>
      </w:r>
    </w:p>
    <w:p w14:paraId="329893AB" w14:textId="77777777" w:rsidR="003B3BBF" w:rsidRPr="003B3BBF" w:rsidRDefault="003B3BBF" w:rsidP="003B3BBF">
      <w:pPr>
        <w:spacing w:line="360" w:lineRule="auto"/>
        <w:rPr>
          <w:rFonts w:ascii="Times New Roman" w:hAnsi="Times New Roman" w:cs="Times New Roman"/>
          <w:sz w:val="24"/>
          <w:szCs w:val="24"/>
        </w:rPr>
      </w:pPr>
    </w:p>
    <w:p w14:paraId="34C07606" w14:textId="77777777" w:rsidR="000C46BA" w:rsidRPr="003B3BBF" w:rsidRDefault="000C46BA" w:rsidP="003B3BBF">
      <w:pPr>
        <w:spacing w:line="360" w:lineRule="auto"/>
        <w:rPr>
          <w:rFonts w:ascii="Times New Roman" w:hAnsi="Times New Roman" w:cs="Times New Roman"/>
          <w:sz w:val="24"/>
          <w:szCs w:val="24"/>
        </w:rPr>
      </w:pPr>
    </w:p>
    <w:p w14:paraId="567CA570" w14:textId="77777777" w:rsidR="000C46BA" w:rsidRPr="003B3BBF" w:rsidRDefault="000C46BA" w:rsidP="003B3BBF">
      <w:pPr>
        <w:spacing w:line="360" w:lineRule="auto"/>
        <w:rPr>
          <w:rFonts w:ascii="Times New Roman" w:hAnsi="Times New Roman" w:cs="Times New Roman"/>
          <w:sz w:val="24"/>
          <w:szCs w:val="24"/>
        </w:rPr>
      </w:pPr>
    </w:p>
    <w:p w14:paraId="4E79E000" w14:textId="77777777" w:rsidR="000C46BA" w:rsidRPr="003B3BBF" w:rsidRDefault="000C46BA" w:rsidP="003B3BBF">
      <w:pPr>
        <w:spacing w:line="360" w:lineRule="auto"/>
        <w:rPr>
          <w:rFonts w:ascii="Times New Roman" w:hAnsi="Times New Roman" w:cs="Times New Roman"/>
          <w:sz w:val="24"/>
          <w:szCs w:val="24"/>
        </w:rPr>
      </w:pPr>
    </w:p>
    <w:sectPr w:rsidR="000C46BA" w:rsidRPr="003B3BBF">
      <w:head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8E9D657" w14:textId="77777777" w:rsidR="003B3BBF" w:rsidRDefault="003B3BBF" w:rsidP="003B3BBF">
      <w:pPr>
        <w:spacing w:after="0" w:line="240" w:lineRule="auto"/>
      </w:pPr>
      <w:r>
        <w:separator/>
      </w:r>
    </w:p>
  </w:endnote>
  <w:endnote w:type="continuationSeparator" w:id="0">
    <w:p w14:paraId="3A75D0D6" w14:textId="77777777" w:rsidR="003B3BBF" w:rsidRDefault="003B3BBF" w:rsidP="003B3B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orbel">
    <w:panose1 w:val="020B0503020204020204"/>
    <w:charset w:val="00"/>
    <w:family w:val="swiss"/>
    <w:pitch w:val="variable"/>
    <w:sig w:usb0="A00002EF" w:usb1="4000A44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5584203" w14:textId="77777777" w:rsidR="003B3BBF" w:rsidRDefault="003B3BBF" w:rsidP="003B3BBF">
      <w:pPr>
        <w:spacing w:after="0" w:line="240" w:lineRule="auto"/>
      </w:pPr>
      <w:r>
        <w:separator/>
      </w:r>
    </w:p>
  </w:footnote>
  <w:footnote w:type="continuationSeparator" w:id="0">
    <w:p w14:paraId="1139F1EC" w14:textId="77777777" w:rsidR="003B3BBF" w:rsidRDefault="003B3BBF" w:rsidP="003B3BB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C852108" w14:textId="2826DE84" w:rsidR="003B3BBF" w:rsidRDefault="003B3BBF">
    <w:pPr>
      <w:pStyle w:val="Header"/>
    </w:pPr>
    <w:r>
      <w:t xml:space="preserve">2113635                ECEY6006       </w:t>
    </w:r>
  </w:p>
  <w:p w14:paraId="0DEF9261" w14:textId="77777777" w:rsidR="003B3BBF" w:rsidRDefault="003B3BB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41B29A9"/>
    <w:multiLevelType w:val="hybridMultilevel"/>
    <w:tmpl w:val="050CFB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334759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4AED"/>
    <w:rsid w:val="000C46BA"/>
    <w:rsid w:val="000E4AED"/>
    <w:rsid w:val="003B3BBF"/>
    <w:rsid w:val="004D7AEC"/>
    <w:rsid w:val="00847177"/>
    <w:rsid w:val="00FD56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56890C"/>
  <w15:chartTrackingRefBased/>
  <w15:docId w15:val="{54C9306F-E452-4DDB-8693-FB9A1EDFA1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4AE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E4AE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E4AE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E4AE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E4AE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E4A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4A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4A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4A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4AE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E4AE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E4AE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E4AE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E4AE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E4A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4A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4A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4AED"/>
    <w:rPr>
      <w:rFonts w:eastAsiaTheme="majorEastAsia" w:cstheme="majorBidi"/>
      <w:color w:val="272727" w:themeColor="text1" w:themeTint="D8"/>
    </w:rPr>
  </w:style>
  <w:style w:type="paragraph" w:styleId="Title">
    <w:name w:val="Title"/>
    <w:basedOn w:val="Normal"/>
    <w:next w:val="Normal"/>
    <w:link w:val="TitleChar"/>
    <w:uiPriority w:val="10"/>
    <w:qFormat/>
    <w:rsid w:val="000E4A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4A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4A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4A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4AED"/>
    <w:pPr>
      <w:spacing w:before="160"/>
      <w:jc w:val="center"/>
    </w:pPr>
    <w:rPr>
      <w:i/>
      <w:iCs/>
      <w:color w:val="404040" w:themeColor="text1" w:themeTint="BF"/>
    </w:rPr>
  </w:style>
  <w:style w:type="character" w:customStyle="1" w:styleId="QuoteChar">
    <w:name w:val="Quote Char"/>
    <w:basedOn w:val="DefaultParagraphFont"/>
    <w:link w:val="Quote"/>
    <w:uiPriority w:val="29"/>
    <w:rsid w:val="000E4AED"/>
    <w:rPr>
      <w:i/>
      <w:iCs/>
      <w:color w:val="404040" w:themeColor="text1" w:themeTint="BF"/>
    </w:rPr>
  </w:style>
  <w:style w:type="paragraph" w:styleId="ListParagraph">
    <w:name w:val="List Paragraph"/>
    <w:basedOn w:val="Normal"/>
    <w:uiPriority w:val="34"/>
    <w:qFormat/>
    <w:rsid w:val="000E4AED"/>
    <w:pPr>
      <w:ind w:left="720"/>
      <w:contextualSpacing/>
    </w:pPr>
  </w:style>
  <w:style w:type="character" w:styleId="IntenseEmphasis">
    <w:name w:val="Intense Emphasis"/>
    <w:basedOn w:val="DefaultParagraphFont"/>
    <w:uiPriority w:val="21"/>
    <w:qFormat/>
    <w:rsid w:val="000E4AED"/>
    <w:rPr>
      <w:i/>
      <w:iCs/>
      <w:color w:val="2F5496" w:themeColor="accent1" w:themeShade="BF"/>
    </w:rPr>
  </w:style>
  <w:style w:type="paragraph" w:styleId="IntenseQuote">
    <w:name w:val="Intense Quote"/>
    <w:basedOn w:val="Normal"/>
    <w:next w:val="Normal"/>
    <w:link w:val="IntenseQuoteChar"/>
    <w:uiPriority w:val="30"/>
    <w:qFormat/>
    <w:rsid w:val="000E4AE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E4AED"/>
    <w:rPr>
      <w:i/>
      <w:iCs/>
      <w:color w:val="2F5496" w:themeColor="accent1" w:themeShade="BF"/>
    </w:rPr>
  </w:style>
  <w:style w:type="character" w:styleId="IntenseReference">
    <w:name w:val="Intense Reference"/>
    <w:basedOn w:val="DefaultParagraphFont"/>
    <w:uiPriority w:val="32"/>
    <w:qFormat/>
    <w:rsid w:val="000E4AED"/>
    <w:rPr>
      <w:b/>
      <w:bCs/>
      <w:smallCaps/>
      <w:color w:val="2F5496" w:themeColor="accent1" w:themeShade="BF"/>
      <w:spacing w:val="5"/>
    </w:rPr>
  </w:style>
  <w:style w:type="character" w:styleId="Hyperlink">
    <w:name w:val="Hyperlink"/>
    <w:basedOn w:val="DefaultParagraphFont"/>
    <w:uiPriority w:val="99"/>
    <w:unhideWhenUsed/>
    <w:rsid w:val="00847177"/>
    <w:rPr>
      <w:color w:val="0563C1" w:themeColor="hyperlink"/>
      <w:u w:val="single"/>
    </w:rPr>
  </w:style>
  <w:style w:type="character" w:styleId="UnresolvedMention">
    <w:name w:val="Unresolved Mention"/>
    <w:basedOn w:val="DefaultParagraphFont"/>
    <w:uiPriority w:val="99"/>
    <w:semiHidden/>
    <w:unhideWhenUsed/>
    <w:rsid w:val="00847177"/>
    <w:rPr>
      <w:color w:val="605E5C"/>
      <w:shd w:val="clear" w:color="auto" w:fill="E1DFDD"/>
    </w:rPr>
  </w:style>
  <w:style w:type="paragraph" w:customStyle="1" w:styleId="paragraph">
    <w:name w:val="paragraph"/>
    <w:basedOn w:val="Normal"/>
    <w:rsid w:val="00847177"/>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eop">
    <w:name w:val="eop"/>
    <w:basedOn w:val="DefaultParagraphFont"/>
    <w:rsid w:val="00847177"/>
  </w:style>
  <w:style w:type="paragraph" w:styleId="NormalWeb">
    <w:name w:val="Normal (Web)"/>
    <w:basedOn w:val="Normal"/>
    <w:uiPriority w:val="99"/>
    <w:unhideWhenUsed/>
    <w:rsid w:val="00847177"/>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Header">
    <w:name w:val="header"/>
    <w:basedOn w:val="Normal"/>
    <w:link w:val="HeaderChar"/>
    <w:uiPriority w:val="99"/>
    <w:unhideWhenUsed/>
    <w:rsid w:val="003B3B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3B3BBF"/>
  </w:style>
  <w:style w:type="paragraph" w:styleId="Footer">
    <w:name w:val="footer"/>
    <w:basedOn w:val="Normal"/>
    <w:link w:val="FooterChar"/>
    <w:uiPriority w:val="99"/>
    <w:unhideWhenUsed/>
    <w:rsid w:val="003B3B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3B3B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054717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dadyslexia.org.uk/news/why-dyslexia-training-is-important-to-anyone-working-in-education-and-training" TargetMode="External"/><Relationship Id="rId13" Type="http://schemas.openxmlformats.org/officeDocument/2006/relationships/hyperlink" Target="https://www.gov.wales/additional-learning-needs-code" TargetMode="External"/><Relationship Id="rId3" Type="http://schemas.openxmlformats.org/officeDocument/2006/relationships/settings" Target="settings.xml"/><Relationship Id="rId7" Type="http://schemas.openxmlformats.org/officeDocument/2006/relationships/hyperlink" Target="http://www.fcps.edu,2017" TargetMode="External"/><Relationship Id="rId12" Type="http://schemas.openxmlformats.org/officeDocument/2006/relationships/hyperlink" Target="http://www.thedyslexia-spldtrust.org.uk/"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hs.uk/conditions/dyslexia/"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nhs.uk/conditions/dyslexia/" TargetMode="External"/><Relationship Id="rId4" Type="http://schemas.openxmlformats.org/officeDocument/2006/relationships/webSettings" Target="webSettings.xml"/><Relationship Id="rId9" Type="http://schemas.openxmlformats.org/officeDocument/2006/relationships/hyperlink" Target="http://www.bdadyslexia.org.uk/"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TotalTime>
  <Pages>9</Pages>
  <Words>2390</Words>
  <Characters>13629</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jolene bentick</dc:creator>
  <cp:keywords/>
  <dc:description/>
  <cp:lastModifiedBy>jolene bentick</cp:lastModifiedBy>
  <cp:revision>1</cp:revision>
  <dcterms:created xsi:type="dcterms:W3CDTF">2024-01-17T11:21:00Z</dcterms:created>
  <dcterms:modified xsi:type="dcterms:W3CDTF">2024-01-17T12:17:00Z</dcterms:modified>
</cp:coreProperties>
</file>