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7171" w14:textId="47C01FB0" w:rsidR="003B7678" w:rsidRPr="0004180E" w:rsidRDefault="003B7678" w:rsidP="003B7678">
      <w:pPr>
        <w:spacing w:line="360" w:lineRule="auto"/>
        <w:jc w:val="center"/>
        <w:rPr>
          <w:rFonts w:ascii="Times New Roman" w:eastAsia="Times New Roman" w:hAnsi="Times New Roman" w:cs="Times New Roman"/>
          <w:b/>
          <w:bCs/>
          <w:color w:val="000000" w:themeColor="text1"/>
          <w:sz w:val="32"/>
          <w:szCs w:val="32"/>
          <w:lang w:eastAsia="en-IN"/>
        </w:rPr>
      </w:pPr>
      <w:r w:rsidRPr="0004180E">
        <w:rPr>
          <w:rFonts w:ascii="Times New Roman" w:eastAsia="Times New Roman" w:hAnsi="Times New Roman" w:cs="Times New Roman"/>
          <w:b/>
          <w:bCs/>
          <w:noProof/>
          <w:color w:val="000000" w:themeColor="text1"/>
          <w:sz w:val="32"/>
          <w:szCs w:val="32"/>
          <w:lang w:eastAsia="en-IN"/>
        </w:rPr>
        <w:drawing>
          <wp:inline distT="0" distB="0" distL="0" distR="0" wp14:anchorId="6D1F11FC" wp14:editId="5C01DADE">
            <wp:extent cx="3810532" cy="14289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532" cy="1428949"/>
                    </a:xfrm>
                    <a:prstGeom prst="rect">
                      <a:avLst/>
                    </a:prstGeom>
                  </pic:spPr>
                </pic:pic>
              </a:graphicData>
            </a:graphic>
          </wp:inline>
        </w:drawing>
      </w:r>
    </w:p>
    <w:p w14:paraId="2AE09C78" w14:textId="13C0720A" w:rsidR="009B2D01" w:rsidRPr="0004180E" w:rsidRDefault="003B7678" w:rsidP="00FA3386">
      <w:pPr>
        <w:spacing w:line="360" w:lineRule="auto"/>
        <w:jc w:val="center"/>
        <w:rPr>
          <w:rFonts w:ascii="Times New Roman" w:eastAsia="Times New Roman" w:hAnsi="Times New Roman" w:cs="Times New Roman"/>
          <w:b/>
          <w:bCs/>
          <w:color w:val="000000" w:themeColor="text1"/>
          <w:sz w:val="32"/>
          <w:szCs w:val="32"/>
          <w:lang w:eastAsia="en-IN"/>
        </w:rPr>
      </w:pPr>
      <w:r w:rsidRPr="0004180E">
        <w:rPr>
          <w:rFonts w:ascii="Times New Roman" w:eastAsia="Times New Roman" w:hAnsi="Times New Roman" w:cs="Times New Roman"/>
          <w:b/>
          <w:bCs/>
          <w:color w:val="000000" w:themeColor="text1"/>
          <w:sz w:val="32"/>
          <w:szCs w:val="32"/>
          <w:lang w:eastAsia="en-IN"/>
        </w:rPr>
        <w:t xml:space="preserve">Module Name: </w:t>
      </w:r>
      <w:r w:rsidR="00FA5F9F" w:rsidRPr="0004180E">
        <w:rPr>
          <w:rFonts w:ascii="Times New Roman" w:eastAsia="Times New Roman" w:hAnsi="Times New Roman" w:cs="Times New Roman"/>
          <w:b/>
          <w:bCs/>
          <w:color w:val="000000" w:themeColor="text1"/>
          <w:sz w:val="32"/>
          <w:szCs w:val="32"/>
          <w:lang w:eastAsia="en-IN"/>
        </w:rPr>
        <w:t>MARKETING MANAGEMENT</w:t>
      </w:r>
    </w:p>
    <w:p w14:paraId="05DF7AB1" w14:textId="64B8200B" w:rsidR="009B2D01" w:rsidRPr="0004180E" w:rsidRDefault="003B7678" w:rsidP="00DD6C2A">
      <w:pPr>
        <w:spacing w:line="360" w:lineRule="auto"/>
        <w:jc w:val="center"/>
        <w:rPr>
          <w:rFonts w:ascii="Times New Roman" w:eastAsia="Times New Roman" w:hAnsi="Times New Roman" w:cs="Times New Roman"/>
          <w:b/>
          <w:bCs/>
          <w:color w:val="000000" w:themeColor="text1"/>
          <w:sz w:val="32"/>
          <w:szCs w:val="32"/>
          <w:lang w:eastAsia="en-IN"/>
        </w:rPr>
      </w:pPr>
      <w:r w:rsidRPr="0004180E">
        <w:rPr>
          <w:rFonts w:ascii="Times New Roman" w:eastAsia="Times New Roman" w:hAnsi="Times New Roman" w:cs="Times New Roman"/>
          <w:b/>
          <w:bCs/>
          <w:color w:val="000000" w:themeColor="text1"/>
          <w:sz w:val="32"/>
          <w:szCs w:val="32"/>
          <w:lang w:eastAsia="en-IN"/>
        </w:rPr>
        <w:t xml:space="preserve">Module Code: </w:t>
      </w:r>
      <w:r w:rsidR="00FA5F9F" w:rsidRPr="0004180E">
        <w:rPr>
          <w:rFonts w:ascii="Times New Roman" w:eastAsia="Times New Roman" w:hAnsi="Times New Roman" w:cs="Times New Roman"/>
          <w:b/>
          <w:bCs/>
          <w:color w:val="000000" w:themeColor="text1"/>
          <w:sz w:val="32"/>
          <w:szCs w:val="32"/>
          <w:lang w:eastAsia="en-IN"/>
        </w:rPr>
        <w:t>LCMB7024</w:t>
      </w:r>
    </w:p>
    <w:p w14:paraId="69729CA2" w14:textId="77777777" w:rsidR="009B2D01" w:rsidRPr="0004180E" w:rsidRDefault="009B2D01" w:rsidP="00DD6C2A">
      <w:pPr>
        <w:spacing w:line="360" w:lineRule="auto"/>
        <w:jc w:val="center"/>
        <w:rPr>
          <w:rFonts w:ascii="Times New Roman" w:eastAsia="Times New Roman" w:hAnsi="Times New Roman" w:cs="Times New Roman"/>
          <w:b/>
          <w:bCs/>
          <w:color w:val="000000" w:themeColor="text1"/>
          <w:sz w:val="32"/>
          <w:szCs w:val="32"/>
          <w:lang w:eastAsia="en-IN"/>
        </w:rPr>
      </w:pPr>
    </w:p>
    <w:p w14:paraId="6CEFE5DD" w14:textId="35CDE266" w:rsidR="009B2D01" w:rsidRDefault="00FA5F9F" w:rsidP="003B7678">
      <w:pPr>
        <w:spacing w:line="360" w:lineRule="auto"/>
        <w:jc w:val="center"/>
        <w:rPr>
          <w:rFonts w:ascii="Times New Roman" w:eastAsia="Times New Roman" w:hAnsi="Times New Roman" w:cs="Times New Roman"/>
          <w:b/>
          <w:bCs/>
          <w:color w:val="000000" w:themeColor="text1"/>
          <w:sz w:val="32"/>
          <w:szCs w:val="32"/>
          <w:lang w:eastAsia="en-IN"/>
        </w:rPr>
      </w:pPr>
      <w:r w:rsidRPr="0004180E">
        <w:rPr>
          <w:rFonts w:ascii="Times New Roman" w:eastAsia="Times New Roman" w:hAnsi="Times New Roman" w:cs="Times New Roman"/>
          <w:b/>
          <w:bCs/>
          <w:color w:val="000000" w:themeColor="text1"/>
          <w:sz w:val="32"/>
          <w:szCs w:val="32"/>
          <w:lang w:eastAsia="en-IN"/>
        </w:rPr>
        <w:t xml:space="preserve">ASSESSMENT COMPONENT 1: MARKETING ENVIRONMENT ANALYSIS </w:t>
      </w:r>
    </w:p>
    <w:p w14:paraId="66869574" w14:textId="77777777" w:rsidR="00502BAC" w:rsidRDefault="00502BAC" w:rsidP="003B7678">
      <w:pPr>
        <w:spacing w:line="360" w:lineRule="auto"/>
        <w:jc w:val="center"/>
        <w:rPr>
          <w:rFonts w:ascii="Times New Roman" w:eastAsia="Times New Roman" w:hAnsi="Times New Roman" w:cs="Times New Roman"/>
          <w:b/>
          <w:bCs/>
          <w:color w:val="000000" w:themeColor="text1"/>
          <w:sz w:val="32"/>
          <w:szCs w:val="32"/>
          <w:lang w:eastAsia="en-IN"/>
        </w:rPr>
      </w:pPr>
    </w:p>
    <w:p w14:paraId="31415903" w14:textId="77777777" w:rsidR="00502BAC" w:rsidRPr="0004180E" w:rsidRDefault="00502BAC" w:rsidP="00502BAC">
      <w:pPr>
        <w:spacing w:line="360" w:lineRule="auto"/>
        <w:jc w:val="center"/>
        <w:rPr>
          <w:rFonts w:ascii="Times New Roman" w:hAnsi="Times New Roman" w:cs="Times New Roman"/>
          <w:b/>
          <w:bCs/>
          <w:sz w:val="28"/>
          <w:szCs w:val="28"/>
          <w:lang w:val="en-GB"/>
        </w:rPr>
      </w:pPr>
      <w:r w:rsidRPr="0004180E">
        <w:rPr>
          <w:rFonts w:ascii="Times New Roman" w:hAnsi="Times New Roman" w:cs="Times New Roman"/>
          <w:b/>
          <w:bCs/>
          <w:sz w:val="28"/>
          <w:szCs w:val="28"/>
          <w:lang w:val="en-GB"/>
        </w:rPr>
        <w:t>Student name:</w:t>
      </w:r>
      <w:r>
        <w:rPr>
          <w:rFonts w:ascii="Times New Roman" w:hAnsi="Times New Roman" w:cs="Times New Roman"/>
          <w:b/>
          <w:bCs/>
          <w:sz w:val="28"/>
          <w:szCs w:val="28"/>
          <w:lang w:val="en-GB"/>
        </w:rPr>
        <w:t xml:space="preserve"> Darshna Kamleshbhai Raval</w:t>
      </w:r>
    </w:p>
    <w:p w14:paraId="6EF467DC" w14:textId="30786322" w:rsidR="00502BAC" w:rsidRPr="00502BAC" w:rsidRDefault="00502BAC" w:rsidP="00502BAC">
      <w:pPr>
        <w:spacing w:line="360" w:lineRule="auto"/>
        <w:jc w:val="center"/>
        <w:rPr>
          <w:rFonts w:ascii="Times New Roman" w:hAnsi="Times New Roman" w:cs="Times New Roman"/>
          <w:b/>
          <w:bCs/>
          <w:sz w:val="28"/>
          <w:szCs w:val="28"/>
          <w:lang w:val="en-GB"/>
        </w:rPr>
      </w:pPr>
      <w:r w:rsidRPr="0004180E">
        <w:rPr>
          <w:rFonts w:ascii="Times New Roman" w:hAnsi="Times New Roman" w:cs="Times New Roman"/>
          <w:b/>
          <w:bCs/>
          <w:sz w:val="28"/>
          <w:szCs w:val="28"/>
          <w:lang w:val="en-GB"/>
        </w:rPr>
        <w:t>Student ID:</w:t>
      </w:r>
      <w:r>
        <w:rPr>
          <w:rFonts w:ascii="Times New Roman" w:hAnsi="Times New Roman" w:cs="Times New Roman"/>
          <w:b/>
          <w:bCs/>
          <w:sz w:val="28"/>
          <w:szCs w:val="28"/>
          <w:lang w:val="en-GB"/>
        </w:rPr>
        <w:t xml:space="preserve"> 2532969</w:t>
      </w:r>
    </w:p>
    <w:p w14:paraId="1DA1D631" w14:textId="2EE8C167" w:rsidR="00FA5F9F" w:rsidRPr="005911BA" w:rsidRDefault="005911BA" w:rsidP="005911BA">
      <w:pPr>
        <w:spacing w:line="360" w:lineRule="auto"/>
        <w:jc w:val="center"/>
        <w:rPr>
          <w:rFonts w:ascii="Times New Roman" w:eastAsia="Times New Roman" w:hAnsi="Times New Roman" w:cs="Times New Roman"/>
          <w:b/>
          <w:bCs/>
          <w:color w:val="000000" w:themeColor="text1"/>
          <w:sz w:val="28"/>
          <w:szCs w:val="28"/>
          <w:lang w:eastAsia="en-IN"/>
        </w:rPr>
      </w:pPr>
      <w:r>
        <w:rPr>
          <w:rFonts w:ascii="Times New Roman" w:eastAsia="Times New Roman" w:hAnsi="Times New Roman" w:cs="Times New Roman"/>
          <w:b/>
          <w:bCs/>
          <w:color w:val="000000" w:themeColor="text1"/>
          <w:sz w:val="28"/>
          <w:szCs w:val="28"/>
          <w:lang w:eastAsia="en-IN"/>
        </w:rPr>
        <w:t xml:space="preserve">Group: 2 </w:t>
      </w:r>
    </w:p>
    <w:p w14:paraId="64A2CEAB" w14:textId="6745E223" w:rsidR="00FA5F9F" w:rsidRPr="0004180E" w:rsidRDefault="00FA5F9F" w:rsidP="00DD6C2A">
      <w:pPr>
        <w:spacing w:line="360" w:lineRule="auto"/>
        <w:jc w:val="center"/>
        <w:rPr>
          <w:rFonts w:ascii="Times New Roman" w:hAnsi="Times New Roman" w:cs="Times New Roman"/>
          <w:b/>
          <w:bCs/>
          <w:sz w:val="28"/>
          <w:szCs w:val="28"/>
          <w:lang w:val="en-GB"/>
        </w:rPr>
      </w:pPr>
      <w:r w:rsidRPr="0004180E">
        <w:rPr>
          <w:rFonts w:ascii="Times New Roman" w:hAnsi="Times New Roman" w:cs="Times New Roman"/>
          <w:b/>
          <w:bCs/>
          <w:sz w:val="28"/>
          <w:szCs w:val="28"/>
          <w:lang w:val="en-GB"/>
        </w:rPr>
        <w:t>Lecturer</w:t>
      </w:r>
      <w:r w:rsidR="003B7678" w:rsidRPr="0004180E">
        <w:rPr>
          <w:rFonts w:ascii="Times New Roman" w:hAnsi="Times New Roman" w:cs="Times New Roman"/>
          <w:b/>
          <w:bCs/>
          <w:sz w:val="28"/>
          <w:szCs w:val="28"/>
          <w:lang w:val="en-GB"/>
        </w:rPr>
        <w:t>’s</w:t>
      </w:r>
      <w:r w:rsidRPr="0004180E">
        <w:rPr>
          <w:rFonts w:ascii="Times New Roman" w:hAnsi="Times New Roman" w:cs="Times New Roman"/>
          <w:b/>
          <w:bCs/>
          <w:sz w:val="28"/>
          <w:szCs w:val="28"/>
          <w:lang w:val="en-GB"/>
        </w:rPr>
        <w:t xml:space="preserve"> name:</w:t>
      </w:r>
      <w:r w:rsidR="005911BA">
        <w:rPr>
          <w:rFonts w:ascii="Times New Roman" w:hAnsi="Times New Roman" w:cs="Times New Roman"/>
          <w:b/>
          <w:bCs/>
          <w:sz w:val="28"/>
          <w:szCs w:val="28"/>
          <w:lang w:val="en-GB"/>
        </w:rPr>
        <w:t xml:space="preserve"> Dr. Muhammad Tariq</w:t>
      </w:r>
    </w:p>
    <w:p w14:paraId="54DF7127" w14:textId="77777777" w:rsidR="00FA5F9F" w:rsidRPr="0004180E" w:rsidRDefault="00FA5F9F" w:rsidP="00DD6C2A">
      <w:pPr>
        <w:spacing w:line="360" w:lineRule="auto"/>
        <w:jc w:val="center"/>
        <w:rPr>
          <w:rFonts w:ascii="Times New Roman" w:hAnsi="Times New Roman" w:cs="Times New Roman"/>
          <w:b/>
          <w:bCs/>
          <w:sz w:val="28"/>
          <w:szCs w:val="28"/>
          <w:lang w:val="en-GB"/>
        </w:rPr>
      </w:pPr>
    </w:p>
    <w:p w14:paraId="21963097" w14:textId="6730C0D4" w:rsidR="00FA5F9F" w:rsidRPr="0004180E" w:rsidRDefault="00FA5F9F" w:rsidP="00DD6C2A">
      <w:pPr>
        <w:spacing w:line="360" w:lineRule="auto"/>
        <w:jc w:val="center"/>
        <w:rPr>
          <w:rFonts w:ascii="Times New Roman" w:hAnsi="Times New Roman" w:cs="Times New Roman"/>
          <w:sz w:val="28"/>
          <w:szCs w:val="28"/>
          <w:lang w:val="en-GB"/>
        </w:rPr>
      </w:pPr>
      <w:r w:rsidRPr="0004180E">
        <w:rPr>
          <w:rFonts w:ascii="Times New Roman" w:hAnsi="Times New Roman" w:cs="Times New Roman"/>
          <w:b/>
          <w:bCs/>
          <w:sz w:val="28"/>
          <w:szCs w:val="28"/>
          <w:lang w:val="en-GB"/>
        </w:rPr>
        <w:t xml:space="preserve">Word count: </w:t>
      </w:r>
      <w:r w:rsidRPr="0004180E">
        <w:rPr>
          <w:rFonts w:ascii="Times New Roman" w:hAnsi="Times New Roman" w:cs="Times New Roman"/>
          <w:sz w:val="28"/>
          <w:szCs w:val="28"/>
          <w:lang w:val="en-GB"/>
        </w:rPr>
        <w:t>2</w:t>
      </w:r>
      <w:r w:rsidR="00531FA6" w:rsidRPr="0004180E">
        <w:rPr>
          <w:rFonts w:ascii="Times New Roman" w:hAnsi="Times New Roman" w:cs="Times New Roman"/>
          <w:sz w:val="28"/>
          <w:szCs w:val="28"/>
          <w:lang w:val="en-GB"/>
        </w:rPr>
        <w:t>6</w:t>
      </w:r>
      <w:r w:rsidR="00BE6220" w:rsidRPr="0004180E">
        <w:rPr>
          <w:rFonts w:ascii="Times New Roman" w:hAnsi="Times New Roman" w:cs="Times New Roman"/>
          <w:sz w:val="28"/>
          <w:szCs w:val="28"/>
          <w:lang w:val="en-GB"/>
        </w:rPr>
        <w:t>9</w:t>
      </w:r>
      <w:r w:rsidR="00531FA6" w:rsidRPr="0004180E">
        <w:rPr>
          <w:rFonts w:ascii="Times New Roman" w:hAnsi="Times New Roman" w:cs="Times New Roman"/>
          <w:sz w:val="28"/>
          <w:szCs w:val="28"/>
          <w:lang w:val="en-GB"/>
        </w:rPr>
        <w:t>6</w:t>
      </w:r>
    </w:p>
    <w:p w14:paraId="017BE795" w14:textId="77777777" w:rsidR="003B7678" w:rsidRPr="0004180E" w:rsidRDefault="003B7678" w:rsidP="00DD6C2A">
      <w:pPr>
        <w:spacing w:line="360" w:lineRule="auto"/>
        <w:jc w:val="center"/>
        <w:rPr>
          <w:rFonts w:ascii="Times New Roman" w:hAnsi="Times New Roman" w:cs="Times New Roman"/>
          <w:sz w:val="28"/>
          <w:szCs w:val="28"/>
          <w:lang w:val="en-GB"/>
        </w:rPr>
      </w:pPr>
    </w:p>
    <w:p w14:paraId="4A524885" w14:textId="4686DFC6" w:rsidR="009B0E87" w:rsidRPr="0004180E" w:rsidRDefault="00FA654F" w:rsidP="005911BA">
      <w:pPr>
        <w:spacing w:line="360" w:lineRule="auto"/>
        <w:rPr>
          <w:rFonts w:ascii="Times New Roman" w:eastAsia="Times New Roman" w:hAnsi="Times New Roman" w:cs="Times New Roman"/>
          <w:b/>
          <w:bCs/>
          <w:color w:val="000000" w:themeColor="text1"/>
          <w:sz w:val="28"/>
          <w:szCs w:val="28"/>
          <w:lang w:eastAsia="en-IN"/>
        </w:rPr>
      </w:pPr>
      <w:r>
        <w:rPr>
          <w:rFonts w:ascii="Times New Roman" w:hAnsi="Times New Roman" w:cs="Times New Roman"/>
          <w:b/>
          <w:bCs/>
          <w:sz w:val="28"/>
          <w:szCs w:val="28"/>
          <w:lang w:val="en-GB"/>
        </w:rPr>
        <w:t xml:space="preserve">                    Submission Deadline: 27</w:t>
      </w:r>
      <w:r w:rsidRPr="00FA654F">
        <w:rPr>
          <w:rFonts w:ascii="Times New Roman" w:hAnsi="Times New Roman" w:cs="Times New Roman"/>
          <w:b/>
          <w:bCs/>
          <w:sz w:val="28"/>
          <w:szCs w:val="28"/>
          <w:vertAlign w:val="superscript"/>
          <w:lang w:val="en-GB"/>
        </w:rPr>
        <w:t>th</w:t>
      </w:r>
      <w:r>
        <w:rPr>
          <w:rFonts w:ascii="Times New Roman" w:hAnsi="Times New Roman" w:cs="Times New Roman"/>
          <w:b/>
          <w:bCs/>
          <w:sz w:val="28"/>
          <w:szCs w:val="28"/>
          <w:lang w:val="en-GB"/>
        </w:rPr>
        <w:t xml:space="preserve"> March 2026  </w:t>
      </w:r>
      <w:r w:rsidR="009B0E87" w:rsidRPr="0004180E">
        <w:rPr>
          <w:rFonts w:ascii="Times New Roman" w:eastAsia="Times New Roman" w:hAnsi="Times New Roman" w:cs="Times New Roman"/>
          <w:b/>
          <w:bCs/>
          <w:color w:val="000000" w:themeColor="text1"/>
          <w:sz w:val="28"/>
          <w:szCs w:val="28"/>
          <w:lang w:eastAsia="en-IN"/>
        </w:rPr>
        <w:br w:type="page"/>
      </w:r>
    </w:p>
    <w:sdt>
      <w:sdtPr>
        <w:rPr>
          <w:rFonts w:ascii="Times New Roman" w:eastAsiaTheme="minorHAnsi" w:hAnsi="Times New Roman" w:cs="Times New Roman"/>
          <w:b w:val="0"/>
          <w:bCs w:val="0"/>
          <w:color w:val="auto"/>
          <w:sz w:val="24"/>
          <w:szCs w:val="24"/>
          <w:lang w:val="en-IN"/>
        </w:rPr>
        <w:id w:val="25865878"/>
        <w:docPartObj>
          <w:docPartGallery w:val="Table of Contents"/>
          <w:docPartUnique/>
        </w:docPartObj>
      </w:sdtPr>
      <w:sdtEndPr>
        <w:rPr>
          <w:color w:val="000000" w:themeColor="text1"/>
        </w:rPr>
      </w:sdtEndPr>
      <w:sdtContent>
        <w:p w14:paraId="51B4EC42" w14:textId="6E1BBA05" w:rsidR="00666494" w:rsidRPr="0004180E" w:rsidRDefault="00666494" w:rsidP="00FA3386">
          <w:pPr>
            <w:pStyle w:val="TOCHeading"/>
            <w:spacing w:line="360" w:lineRule="auto"/>
            <w:jc w:val="center"/>
            <w:rPr>
              <w:rFonts w:ascii="Times New Roman" w:hAnsi="Times New Roman" w:cs="Times New Roman"/>
              <w:color w:val="000000" w:themeColor="text1"/>
              <w:sz w:val="24"/>
              <w:szCs w:val="24"/>
            </w:rPr>
          </w:pPr>
          <w:r w:rsidRPr="0004180E">
            <w:rPr>
              <w:rFonts w:ascii="Times New Roman" w:hAnsi="Times New Roman" w:cs="Times New Roman"/>
              <w:color w:val="000000" w:themeColor="text1"/>
              <w:sz w:val="24"/>
              <w:szCs w:val="24"/>
            </w:rPr>
            <w:t>Table of Contents</w:t>
          </w:r>
        </w:p>
        <w:p w14:paraId="38BC3912" w14:textId="77777777" w:rsidR="00FA3386" w:rsidRPr="0004180E" w:rsidRDefault="00FA3386" w:rsidP="00FA3386">
          <w:pPr>
            <w:rPr>
              <w:rFonts w:ascii="Times New Roman" w:hAnsi="Times New Roman" w:cs="Times New Roman"/>
              <w:lang w:val="en-US"/>
            </w:rPr>
          </w:pPr>
        </w:p>
        <w:p w14:paraId="2C9A1BA2" w14:textId="3C550531" w:rsidR="00BE6220" w:rsidRPr="0004180E" w:rsidRDefault="00666494" w:rsidP="00723C93">
          <w:pPr>
            <w:pStyle w:val="TOC1"/>
            <w:rPr>
              <w:rFonts w:ascii="Times New Roman" w:eastAsiaTheme="minorEastAsia" w:hAnsi="Times New Roman" w:cs="Times New Roman"/>
              <w:noProof/>
              <w:lang w:eastAsia="en-IN"/>
            </w:rPr>
          </w:pPr>
          <w:r w:rsidRPr="0004180E">
            <w:rPr>
              <w:rFonts w:ascii="Times New Roman" w:hAnsi="Times New Roman" w:cs="Times New Roman"/>
            </w:rPr>
            <w:fldChar w:fldCharType="begin"/>
          </w:r>
          <w:r w:rsidRPr="0004180E">
            <w:rPr>
              <w:rFonts w:ascii="Times New Roman" w:hAnsi="Times New Roman" w:cs="Times New Roman"/>
            </w:rPr>
            <w:instrText xml:space="preserve"> TOC \o "1-3" \h \z \u </w:instrText>
          </w:r>
          <w:r w:rsidRPr="0004180E">
            <w:rPr>
              <w:rFonts w:ascii="Times New Roman" w:hAnsi="Times New Roman" w:cs="Times New Roman"/>
            </w:rPr>
            <w:fldChar w:fldCharType="separate"/>
          </w:r>
          <w:hyperlink w:anchor="_Toc225450512" w:history="1">
            <w:r w:rsidR="00BE6220" w:rsidRPr="0004180E">
              <w:rPr>
                <w:rStyle w:val="Hyperlink"/>
                <w:rFonts w:ascii="Times New Roman" w:eastAsia="Times New Roman" w:hAnsi="Times New Roman" w:cs="Times New Roman"/>
                <w:noProof/>
                <w:color w:val="000000" w:themeColor="text1"/>
                <w:sz w:val="24"/>
                <w:szCs w:val="24"/>
                <w:lang w:eastAsia="en-IN"/>
              </w:rPr>
              <w:t>1.INTRODUCTION</w:t>
            </w:r>
            <w:r w:rsidR="00BE6220" w:rsidRPr="0004180E">
              <w:rPr>
                <w:rFonts w:ascii="Times New Roman" w:hAnsi="Times New Roman" w:cs="Times New Roman"/>
                <w:noProof/>
                <w:webHidden/>
              </w:rPr>
              <w:tab/>
            </w:r>
            <w:r w:rsidR="00BE6220" w:rsidRPr="0004180E">
              <w:rPr>
                <w:rFonts w:ascii="Times New Roman" w:hAnsi="Times New Roman" w:cs="Times New Roman"/>
                <w:noProof/>
                <w:webHidden/>
              </w:rPr>
              <w:fldChar w:fldCharType="begin"/>
            </w:r>
            <w:r w:rsidR="00BE6220" w:rsidRPr="0004180E">
              <w:rPr>
                <w:rFonts w:ascii="Times New Roman" w:hAnsi="Times New Roman" w:cs="Times New Roman"/>
                <w:noProof/>
                <w:webHidden/>
              </w:rPr>
              <w:instrText xml:space="preserve"> PAGEREF _Toc225450512 \h </w:instrText>
            </w:r>
            <w:r w:rsidR="00BE6220" w:rsidRPr="0004180E">
              <w:rPr>
                <w:rFonts w:ascii="Times New Roman" w:hAnsi="Times New Roman" w:cs="Times New Roman"/>
                <w:noProof/>
                <w:webHidden/>
              </w:rPr>
            </w:r>
            <w:r w:rsidR="00BE6220" w:rsidRPr="0004180E">
              <w:rPr>
                <w:rFonts w:ascii="Times New Roman" w:hAnsi="Times New Roman" w:cs="Times New Roman"/>
                <w:noProof/>
                <w:webHidden/>
              </w:rPr>
              <w:fldChar w:fldCharType="separate"/>
            </w:r>
            <w:r w:rsidR="00BE6220" w:rsidRPr="0004180E">
              <w:rPr>
                <w:rFonts w:ascii="Times New Roman" w:hAnsi="Times New Roman" w:cs="Times New Roman"/>
                <w:noProof/>
                <w:webHidden/>
              </w:rPr>
              <w:t>4</w:t>
            </w:r>
            <w:r w:rsidR="00BE6220" w:rsidRPr="0004180E">
              <w:rPr>
                <w:rFonts w:ascii="Times New Roman" w:hAnsi="Times New Roman" w:cs="Times New Roman"/>
                <w:noProof/>
                <w:webHidden/>
              </w:rPr>
              <w:fldChar w:fldCharType="end"/>
            </w:r>
          </w:hyperlink>
        </w:p>
        <w:p w14:paraId="2F22E234" w14:textId="08DD2CA5" w:rsidR="00BE6220" w:rsidRPr="0004180E" w:rsidRDefault="00BE6220" w:rsidP="00723C93">
          <w:pPr>
            <w:pStyle w:val="TOC1"/>
            <w:rPr>
              <w:rFonts w:ascii="Times New Roman" w:eastAsiaTheme="minorEastAsia" w:hAnsi="Times New Roman" w:cs="Times New Roman"/>
              <w:noProof/>
              <w:lang w:eastAsia="en-IN"/>
            </w:rPr>
          </w:pPr>
          <w:hyperlink w:anchor="_Toc225450513" w:history="1">
            <w:r w:rsidRPr="0004180E">
              <w:rPr>
                <w:rStyle w:val="Hyperlink"/>
                <w:rFonts w:ascii="Times New Roman" w:eastAsia="Times New Roman" w:hAnsi="Times New Roman" w:cs="Times New Roman"/>
                <w:noProof/>
                <w:color w:val="000000" w:themeColor="text1"/>
                <w:sz w:val="24"/>
                <w:szCs w:val="24"/>
                <w:lang w:eastAsia="en-IN"/>
              </w:rPr>
              <w:t>2. TASK 1: CRITICAL ANALYSIS OF THE MACRO MARKETING ENVIRONMENT</w:t>
            </w:r>
            <w:r w:rsidR="00723C93" w:rsidRPr="0004180E">
              <w:rPr>
                <w:rFonts w:ascii="Times New Roman" w:hAnsi="Times New Roman" w:cs="Times New Roman"/>
                <w:noProof/>
                <w:webHidden/>
              </w:rPr>
              <w:t xml:space="preserve">  </w:t>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_Toc225450513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4</w:t>
            </w:r>
            <w:r w:rsidRPr="0004180E">
              <w:rPr>
                <w:rFonts w:ascii="Times New Roman" w:hAnsi="Times New Roman" w:cs="Times New Roman"/>
                <w:noProof/>
                <w:webHidden/>
              </w:rPr>
              <w:fldChar w:fldCharType="end"/>
            </w:r>
          </w:hyperlink>
        </w:p>
        <w:p w14:paraId="684CC240" w14:textId="1B5DBB2C" w:rsidR="00BE6220" w:rsidRPr="0004180E" w:rsidRDefault="00BE6220" w:rsidP="00DB6732">
          <w:pPr>
            <w:pStyle w:val="TOC2"/>
            <w:rPr>
              <w:rFonts w:ascii="Times New Roman" w:eastAsiaTheme="minorEastAsia" w:hAnsi="Times New Roman" w:cs="Times New Roman"/>
              <w:noProof/>
              <w:lang w:eastAsia="en-IN"/>
            </w:rPr>
          </w:pPr>
          <w:hyperlink w:anchor="_Toc225450514" w:history="1">
            <w:r w:rsidRPr="0004180E">
              <w:rPr>
                <w:rStyle w:val="Hyperlink"/>
                <w:rFonts w:ascii="Times New Roman" w:hAnsi="Times New Roman" w:cs="Times New Roman"/>
                <w:noProof/>
                <w:color w:val="000000" w:themeColor="text1"/>
                <w:sz w:val="24"/>
                <w:szCs w:val="24"/>
              </w:rPr>
              <w:t>2.1 MACRO MARKETING ENVIRONMENT</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_Toc225450514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4</w:t>
            </w:r>
            <w:r w:rsidRPr="0004180E">
              <w:rPr>
                <w:rFonts w:ascii="Times New Roman" w:hAnsi="Times New Roman" w:cs="Times New Roman"/>
                <w:noProof/>
                <w:webHidden/>
              </w:rPr>
              <w:fldChar w:fldCharType="end"/>
            </w:r>
          </w:hyperlink>
        </w:p>
        <w:p w14:paraId="63C4F786" w14:textId="6EF4531E" w:rsidR="00BE6220" w:rsidRPr="0004180E" w:rsidRDefault="00BE6220" w:rsidP="00DB6732">
          <w:pPr>
            <w:pStyle w:val="TOC2"/>
            <w:rPr>
              <w:rFonts w:ascii="Times New Roman" w:eastAsiaTheme="minorEastAsia" w:hAnsi="Times New Roman" w:cs="Times New Roman"/>
              <w:noProof/>
              <w:lang w:eastAsia="en-IN"/>
            </w:rPr>
          </w:pPr>
          <w:hyperlink w:anchor="_Toc225450515" w:history="1">
            <w:r w:rsidRPr="0004180E">
              <w:rPr>
                <w:rStyle w:val="Hyperlink"/>
                <w:rFonts w:ascii="Times New Roman" w:hAnsi="Times New Roman" w:cs="Times New Roman"/>
                <w:noProof/>
                <w:color w:val="000000" w:themeColor="text1"/>
                <w:sz w:val="24"/>
                <w:szCs w:val="24"/>
              </w:rPr>
              <w:t>2.2 ANALYSIS OF MACRO FACTOR 1</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_Toc225450515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5</w:t>
            </w:r>
            <w:r w:rsidRPr="0004180E">
              <w:rPr>
                <w:rFonts w:ascii="Times New Roman" w:hAnsi="Times New Roman" w:cs="Times New Roman"/>
                <w:noProof/>
                <w:webHidden/>
              </w:rPr>
              <w:fldChar w:fldCharType="end"/>
            </w:r>
          </w:hyperlink>
        </w:p>
        <w:p w14:paraId="1658CD90" w14:textId="399FCB0D" w:rsidR="00BE6220" w:rsidRPr="0004180E" w:rsidRDefault="00BE6220" w:rsidP="00723C93">
          <w:pPr>
            <w:pStyle w:val="TOC3"/>
            <w:rPr>
              <w:rFonts w:ascii="Times New Roman" w:eastAsiaTheme="minorEastAsia" w:hAnsi="Times New Roman" w:cs="Times New Roman"/>
              <w:noProof/>
              <w:lang w:eastAsia="en-IN"/>
            </w:rPr>
          </w:pPr>
          <w:hyperlink w:anchor="_Toc225450516" w:history="1">
            <w:r w:rsidRPr="0004180E">
              <w:rPr>
                <w:rStyle w:val="Hyperlink"/>
                <w:rFonts w:ascii="Times New Roman" w:hAnsi="Times New Roman" w:cs="Times New Roman"/>
                <w:noProof/>
                <w:color w:val="000000" w:themeColor="text1"/>
                <w:sz w:val="24"/>
                <w:szCs w:val="24"/>
              </w:rPr>
              <w:t xml:space="preserve">2.2.1 Impact on the Pioneer Organisation: </w:t>
            </w:r>
            <w:r w:rsidRPr="0004180E">
              <w:rPr>
                <w:rStyle w:val="Hyperlink"/>
                <w:rFonts w:ascii="Times New Roman" w:eastAsia="Times New Roman" w:hAnsi="Times New Roman" w:cs="Times New Roman"/>
                <w:noProof/>
                <w:color w:val="000000" w:themeColor="text1"/>
                <w:sz w:val="24"/>
                <w:szCs w:val="24"/>
              </w:rPr>
              <w:t>Boeing</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_Toc225450516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5</w:t>
            </w:r>
            <w:r w:rsidRPr="0004180E">
              <w:rPr>
                <w:rFonts w:ascii="Times New Roman" w:hAnsi="Times New Roman" w:cs="Times New Roman"/>
                <w:noProof/>
                <w:webHidden/>
              </w:rPr>
              <w:fldChar w:fldCharType="end"/>
            </w:r>
          </w:hyperlink>
        </w:p>
        <w:p w14:paraId="67D2C6C8" w14:textId="70535C5F" w:rsidR="00BE6220" w:rsidRPr="0004180E" w:rsidRDefault="00BE6220" w:rsidP="00723C93">
          <w:pPr>
            <w:pStyle w:val="TOC3"/>
            <w:rPr>
              <w:rFonts w:ascii="Times New Roman" w:eastAsiaTheme="minorEastAsia" w:hAnsi="Times New Roman" w:cs="Times New Roman"/>
              <w:noProof/>
              <w:lang w:eastAsia="en-IN"/>
            </w:rPr>
          </w:pPr>
          <w:hyperlink w:anchor="_Toc225450517" w:history="1">
            <w:r w:rsidRPr="0004180E">
              <w:rPr>
                <w:rStyle w:val="Hyperlink"/>
                <w:rFonts w:ascii="Times New Roman" w:hAnsi="Times New Roman" w:cs="Times New Roman"/>
                <w:noProof/>
                <w:color w:val="000000" w:themeColor="text1"/>
                <w:sz w:val="24"/>
                <w:szCs w:val="24"/>
              </w:rPr>
              <w:t xml:space="preserve">2.2.2 Impact on the Follower Organisation: </w:t>
            </w:r>
            <w:r w:rsidRPr="0004180E">
              <w:rPr>
                <w:rStyle w:val="Hyperlink"/>
                <w:rFonts w:ascii="Times New Roman" w:eastAsia="Times New Roman" w:hAnsi="Times New Roman" w:cs="Times New Roman"/>
                <w:noProof/>
                <w:color w:val="000000" w:themeColor="text1"/>
                <w:sz w:val="24"/>
                <w:szCs w:val="24"/>
              </w:rPr>
              <w:t>Airbus</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_Toc225450517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7</w:t>
            </w:r>
            <w:r w:rsidRPr="0004180E">
              <w:rPr>
                <w:rFonts w:ascii="Times New Roman" w:hAnsi="Times New Roman" w:cs="Times New Roman"/>
                <w:noProof/>
                <w:webHidden/>
              </w:rPr>
              <w:fldChar w:fldCharType="end"/>
            </w:r>
          </w:hyperlink>
        </w:p>
        <w:p w14:paraId="1C20CCB6" w14:textId="253BA462" w:rsidR="00BE6220" w:rsidRPr="0004180E" w:rsidRDefault="00BE6220" w:rsidP="00DB6732">
          <w:pPr>
            <w:pStyle w:val="TOC2"/>
            <w:rPr>
              <w:rFonts w:ascii="Times New Roman" w:eastAsiaTheme="minorEastAsia" w:hAnsi="Times New Roman" w:cs="Times New Roman"/>
              <w:noProof/>
              <w:lang w:eastAsia="en-IN"/>
            </w:rPr>
          </w:pPr>
          <w:hyperlink w:anchor="_Toc225450518" w:history="1">
            <w:r w:rsidRPr="0004180E">
              <w:rPr>
                <w:rStyle w:val="Hyperlink"/>
                <w:rFonts w:ascii="Times New Roman" w:hAnsi="Times New Roman" w:cs="Times New Roman"/>
                <w:noProof/>
                <w:color w:val="000000" w:themeColor="text1"/>
                <w:sz w:val="24"/>
                <w:szCs w:val="24"/>
              </w:rPr>
              <w:t>2.3 ANALYSIS OF MACRO FACTOR 2</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_Toc225450518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8</w:t>
            </w:r>
            <w:r w:rsidRPr="0004180E">
              <w:rPr>
                <w:rFonts w:ascii="Times New Roman" w:hAnsi="Times New Roman" w:cs="Times New Roman"/>
                <w:noProof/>
                <w:webHidden/>
              </w:rPr>
              <w:fldChar w:fldCharType="end"/>
            </w:r>
          </w:hyperlink>
        </w:p>
        <w:p w14:paraId="315A24BB" w14:textId="03009608" w:rsidR="00BE6220" w:rsidRPr="0004180E" w:rsidRDefault="00BE6220" w:rsidP="00723C93">
          <w:pPr>
            <w:pStyle w:val="TOC3"/>
            <w:rPr>
              <w:rFonts w:ascii="Times New Roman" w:eastAsiaTheme="minorEastAsia" w:hAnsi="Times New Roman" w:cs="Times New Roman"/>
              <w:noProof/>
              <w:lang w:eastAsia="en-IN"/>
            </w:rPr>
          </w:pPr>
          <w:hyperlink w:anchor="_Toc225450519" w:history="1">
            <w:r w:rsidRPr="0004180E">
              <w:rPr>
                <w:rStyle w:val="Hyperlink"/>
                <w:rFonts w:ascii="Times New Roman" w:hAnsi="Times New Roman" w:cs="Times New Roman"/>
                <w:noProof/>
                <w:color w:val="000000" w:themeColor="text1"/>
                <w:sz w:val="24"/>
                <w:szCs w:val="24"/>
              </w:rPr>
              <w:t xml:space="preserve">2.3.1 Impact on the Pioneer Organisation: </w:t>
            </w:r>
            <w:r w:rsidRPr="0004180E">
              <w:rPr>
                <w:rStyle w:val="Hyperlink"/>
                <w:rFonts w:ascii="Times New Roman" w:eastAsia="Times New Roman" w:hAnsi="Times New Roman" w:cs="Times New Roman"/>
                <w:noProof/>
                <w:color w:val="000000" w:themeColor="text1"/>
                <w:sz w:val="24"/>
                <w:szCs w:val="24"/>
              </w:rPr>
              <w:t>Boeing</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_Toc225450519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8</w:t>
            </w:r>
            <w:r w:rsidRPr="0004180E">
              <w:rPr>
                <w:rFonts w:ascii="Times New Roman" w:hAnsi="Times New Roman" w:cs="Times New Roman"/>
                <w:noProof/>
                <w:webHidden/>
              </w:rPr>
              <w:fldChar w:fldCharType="end"/>
            </w:r>
          </w:hyperlink>
        </w:p>
        <w:p w14:paraId="6A3FDFC4" w14:textId="0323B462" w:rsidR="00BE6220" w:rsidRPr="0004180E" w:rsidRDefault="00BE6220" w:rsidP="00723C93">
          <w:pPr>
            <w:pStyle w:val="TOC3"/>
            <w:rPr>
              <w:rFonts w:ascii="Times New Roman" w:eastAsiaTheme="minorEastAsia" w:hAnsi="Times New Roman" w:cs="Times New Roman"/>
              <w:noProof/>
              <w:lang w:eastAsia="en-IN"/>
            </w:rPr>
          </w:pPr>
          <w:hyperlink w:anchor="_Toc225450520" w:history="1">
            <w:r w:rsidRPr="0004180E">
              <w:rPr>
                <w:rStyle w:val="Hyperlink"/>
                <w:rFonts w:ascii="Times New Roman" w:hAnsi="Times New Roman" w:cs="Times New Roman"/>
                <w:noProof/>
                <w:color w:val="000000" w:themeColor="text1"/>
                <w:sz w:val="24"/>
                <w:szCs w:val="24"/>
              </w:rPr>
              <w:t xml:space="preserve">2.3.2 Impact on the Follower Organisation: </w:t>
            </w:r>
            <w:r w:rsidRPr="0004180E">
              <w:rPr>
                <w:rStyle w:val="Hyperlink"/>
                <w:rFonts w:ascii="Times New Roman" w:eastAsia="Times New Roman" w:hAnsi="Times New Roman" w:cs="Times New Roman"/>
                <w:noProof/>
                <w:color w:val="000000" w:themeColor="text1"/>
                <w:sz w:val="24"/>
                <w:szCs w:val="24"/>
              </w:rPr>
              <w:t>Airbus</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_Toc225450520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10</w:t>
            </w:r>
            <w:r w:rsidRPr="0004180E">
              <w:rPr>
                <w:rFonts w:ascii="Times New Roman" w:hAnsi="Times New Roman" w:cs="Times New Roman"/>
                <w:noProof/>
                <w:webHidden/>
              </w:rPr>
              <w:fldChar w:fldCharType="end"/>
            </w:r>
          </w:hyperlink>
        </w:p>
        <w:p w14:paraId="2F784722" w14:textId="5B78696D" w:rsidR="00BE6220" w:rsidRPr="0004180E" w:rsidRDefault="00BE6220" w:rsidP="00723C93">
          <w:pPr>
            <w:pStyle w:val="TOC1"/>
            <w:rPr>
              <w:rFonts w:ascii="Times New Roman" w:eastAsiaTheme="minorEastAsia" w:hAnsi="Times New Roman" w:cs="Times New Roman"/>
              <w:noProof/>
              <w:lang w:eastAsia="en-IN"/>
            </w:rPr>
          </w:pPr>
          <w:hyperlink w:anchor="_Toc225450521" w:history="1">
            <w:r w:rsidRPr="0004180E">
              <w:rPr>
                <w:rStyle w:val="Hyperlink"/>
                <w:rFonts w:ascii="Times New Roman" w:eastAsia="Times New Roman" w:hAnsi="Times New Roman" w:cs="Times New Roman"/>
                <w:noProof/>
                <w:color w:val="000000" w:themeColor="text1"/>
                <w:sz w:val="24"/>
                <w:szCs w:val="24"/>
                <w:lang w:eastAsia="en-IN"/>
              </w:rPr>
              <w:t>3. TASK 2: STRATEGIC RESPONSES OF PIONEERING AND FOLLOWER ORGANISATIONS</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_Toc225450521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11</w:t>
            </w:r>
            <w:r w:rsidRPr="0004180E">
              <w:rPr>
                <w:rFonts w:ascii="Times New Roman" w:hAnsi="Times New Roman" w:cs="Times New Roman"/>
                <w:noProof/>
                <w:webHidden/>
              </w:rPr>
              <w:fldChar w:fldCharType="end"/>
            </w:r>
          </w:hyperlink>
        </w:p>
        <w:p w14:paraId="4DEB6604" w14:textId="77777777" w:rsidR="00DB6732" w:rsidRDefault="00BE6220" w:rsidP="00DB6732">
          <w:pPr>
            <w:pStyle w:val="TOC2"/>
            <w:rPr>
              <w:rFonts w:ascii="Times New Roman" w:hAnsi="Times New Roman" w:cs="Times New Roman"/>
            </w:rPr>
          </w:pPr>
          <w:hyperlink w:anchor="_Toc225450522" w:history="1">
            <w:r w:rsidRPr="0004180E">
              <w:rPr>
                <w:rStyle w:val="Hyperlink"/>
                <w:rFonts w:ascii="Times New Roman" w:hAnsi="Times New Roman" w:cs="Times New Roman"/>
                <w:noProof/>
                <w:color w:val="000000" w:themeColor="text1"/>
                <w:sz w:val="24"/>
                <w:szCs w:val="24"/>
              </w:rPr>
              <w:t>3.1 PIONEERING ORGANISATION’S STRATEGIC RESPONSES</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_Toc225450522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12</w:t>
            </w:r>
            <w:r w:rsidRPr="0004180E">
              <w:rPr>
                <w:rFonts w:ascii="Times New Roman" w:hAnsi="Times New Roman" w:cs="Times New Roman"/>
                <w:noProof/>
                <w:webHidden/>
              </w:rPr>
              <w:fldChar w:fldCharType="end"/>
            </w:r>
          </w:hyperlink>
        </w:p>
        <w:p w14:paraId="31994E88" w14:textId="66E63B7D" w:rsidR="0004180E" w:rsidRPr="0004180E" w:rsidRDefault="0004180E" w:rsidP="0004180E">
          <w:pPr>
            <w:pStyle w:val="ListParagraph"/>
            <w:numPr>
              <w:ilvl w:val="0"/>
              <w:numId w:val="5"/>
            </w:numPr>
            <w:rPr>
              <w:rFonts w:ascii="Times New Roman" w:hAnsi="Times New Roman" w:cs="Times New Roman"/>
              <w:sz w:val="24"/>
              <w:szCs w:val="24"/>
            </w:rPr>
          </w:pPr>
          <w:r w:rsidRPr="0004180E">
            <w:rPr>
              <w:rFonts w:ascii="Times New Roman" w:hAnsi="Times New Roman" w:cs="Times New Roman"/>
              <w:sz w:val="24"/>
              <w:szCs w:val="24"/>
            </w:rPr>
            <w:t>Competitive strategies in terms of Ansoff Growth Matrix</w:t>
          </w:r>
        </w:p>
        <w:p w14:paraId="237A0855" w14:textId="716009AD" w:rsidR="00BE6220" w:rsidRPr="0004180E" w:rsidRDefault="00BE6220" w:rsidP="00DB6732">
          <w:pPr>
            <w:pStyle w:val="TOC2"/>
            <w:rPr>
              <w:rFonts w:ascii="Times New Roman" w:eastAsiaTheme="minorEastAsia" w:hAnsi="Times New Roman" w:cs="Times New Roman"/>
              <w:noProof/>
              <w:lang w:eastAsia="en-IN"/>
            </w:rPr>
          </w:pPr>
          <w:hyperlink w:anchor="_Toc225450523" w:history="1">
            <w:r w:rsidRPr="0004180E">
              <w:rPr>
                <w:rStyle w:val="Hyperlink"/>
                <w:rFonts w:ascii="Times New Roman" w:hAnsi="Times New Roman" w:cs="Times New Roman"/>
                <w:noProof/>
                <w:color w:val="000000" w:themeColor="text1"/>
                <w:sz w:val="24"/>
                <w:szCs w:val="24"/>
              </w:rPr>
              <w:t>3.2 FOLLOWER ORGANISATION’S STRATEGIC RESPONSES</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_Toc225450523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13</w:t>
            </w:r>
            <w:r w:rsidRPr="0004180E">
              <w:rPr>
                <w:rFonts w:ascii="Times New Roman" w:hAnsi="Times New Roman" w:cs="Times New Roman"/>
                <w:noProof/>
                <w:webHidden/>
              </w:rPr>
              <w:fldChar w:fldCharType="end"/>
            </w:r>
          </w:hyperlink>
        </w:p>
        <w:p w14:paraId="1B9E5DD4" w14:textId="08048B34" w:rsidR="00BE6220" w:rsidRPr="0004180E" w:rsidRDefault="00BE6220" w:rsidP="00723C93">
          <w:pPr>
            <w:pStyle w:val="TOC1"/>
            <w:rPr>
              <w:rFonts w:ascii="Times New Roman" w:eastAsiaTheme="minorEastAsia" w:hAnsi="Times New Roman" w:cs="Times New Roman"/>
              <w:noProof/>
              <w:lang w:eastAsia="en-IN"/>
            </w:rPr>
          </w:pPr>
          <w:hyperlink w:anchor="_Toc225450524" w:history="1">
            <w:r w:rsidRPr="0004180E">
              <w:rPr>
                <w:rStyle w:val="Hyperlink"/>
                <w:rFonts w:ascii="Times New Roman" w:eastAsia="Times New Roman" w:hAnsi="Times New Roman" w:cs="Times New Roman"/>
                <w:noProof/>
                <w:color w:val="000000" w:themeColor="text1"/>
                <w:sz w:val="24"/>
                <w:szCs w:val="24"/>
                <w:lang w:eastAsia="en-IN"/>
              </w:rPr>
              <w:t>4. CONCLUSION</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_Toc225450524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14</w:t>
            </w:r>
            <w:r w:rsidRPr="0004180E">
              <w:rPr>
                <w:rFonts w:ascii="Times New Roman" w:hAnsi="Times New Roman" w:cs="Times New Roman"/>
                <w:noProof/>
                <w:webHidden/>
              </w:rPr>
              <w:fldChar w:fldCharType="end"/>
            </w:r>
          </w:hyperlink>
        </w:p>
        <w:p w14:paraId="2582434B" w14:textId="44A92F88" w:rsidR="00BE6220" w:rsidRPr="0004180E" w:rsidRDefault="00BE6220" w:rsidP="00723C93">
          <w:pPr>
            <w:pStyle w:val="TOC1"/>
            <w:rPr>
              <w:rFonts w:ascii="Times New Roman" w:eastAsiaTheme="minorEastAsia" w:hAnsi="Times New Roman" w:cs="Times New Roman"/>
              <w:noProof/>
              <w:lang w:eastAsia="en-IN"/>
            </w:rPr>
          </w:pPr>
          <w:hyperlink w:anchor="_Toc225450525" w:history="1">
            <w:r w:rsidRPr="0004180E">
              <w:rPr>
                <w:rStyle w:val="Hyperlink"/>
                <w:rFonts w:ascii="Times New Roman" w:eastAsia="Times New Roman" w:hAnsi="Times New Roman" w:cs="Times New Roman"/>
                <w:noProof/>
                <w:color w:val="000000" w:themeColor="text1"/>
                <w:sz w:val="24"/>
                <w:szCs w:val="24"/>
                <w:lang w:eastAsia="en-IN"/>
              </w:rPr>
              <w:t>References</w:t>
            </w:r>
            <w:r w:rsidRPr="0004180E">
              <w:rPr>
                <w:rFonts w:ascii="Times New Roman" w:hAnsi="Times New Roman" w:cs="Times New Roman"/>
                <w:noProof/>
                <w:webHidden/>
              </w:rPr>
              <w:tab/>
            </w:r>
            <w:r w:rsidRPr="0004180E">
              <w:rPr>
                <w:rFonts w:ascii="Times New Roman" w:hAnsi="Times New Roman" w:cs="Times New Roman"/>
                <w:noProof/>
                <w:webHidden/>
              </w:rPr>
              <w:fldChar w:fldCharType="begin"/>
            </w:r>
            <w:r w:rsidRPr="0004180E">
              <w:rPr>
                <w:rFonts w:ascii="Times New Roman" w:hAnsi="Times New Roman" w:cs="Times New Roman"/>
                <w:noProof/>
                <w:webHidden/>
              </w:rPr>
              <w:instrText xml:space="preserve"> PAGEREF _Toc225450525 \h </w:instrText>
            </w:r>
            <w:r w:rsidRPr="0004180E">
              <w:rPr>
                <w:rFonts w:ascii="Times New Roman" w:hAnsi="Times New Roman" w:cs="Times New Roman"/>
                <w:noProof/>
                <w:webHidden/>
              </w:rPr>
            </w:r>
            <w:r w:rsidRPr="0004180E">
              <w:rPr>
                <w:rFonts w:ascii="Times New Roman" w:hAnsi="Times New Roman" w:cs="Times New Roman"/>
                <w:noProof/>
                <w:webHidden/>
              </w:rPr>
              <w:fldChar w:fldCharType="separate"/>
            </w:r>
            <w:r w:rsidRPr="0004180E">
              <w:rPr>
                <w:rFonts w:ascii="Times New Roman" w:hAnsi="Times New Roman" w:cs="Times New Roman"/>
                <w:noProof/>
                <w:webHidden/>
              </w:rPr>
              <w:t>16</w:t>
            </w:r>
            <w:r w:rsidRPr="0004180E">
              <w:rPr>
                <w:rFonts w:ascii="Times New Roman" w:hAnsi="Times New Roman" w:cs="Times New Roman"/>
                <w:noProof/>
                <w:webHidden/>
              </w:rPr>
              <w:fldChar w:fldCharType="end"/>
            </w:r>
          </w:hyperlink>
        </w:p>
        <w:p w14:paraId="4E32D3FD" w14:textId="115C4D58" w:rsidR="00666494" w:rsidRPr="0004180E" w:rsidRDefault="00666494" w:rsidP="00BE6220">
          <w:pPr>
            <w:spacing w:line="360" w:lineRule="auto"/>
            <w:jc w:val="both"/>
            <w:rPr>
              <w:rFonts w:ascii="Times New Roman" w:hAnsi="Times New Roman" w:cs="Times New Roman"/>
              <w:color w:val="000000" w:themeColor="text1"/>
              <w:sz w:val="24"/>
              <w:szCs w:val="24"/>
            </w:rPr>
          </w:pPr>
          <w:r w:rsidRPr="0004180E">
            <w:rPr>
              <w:rFonts w:ascii="Times New Roman" w:hAnsi="Times New Roman" w:cs="Times New Roman"/>
              <w:color w:val="000000" w:themeColor="text1"/>
              <w:sz w:val="24"/>
              <w:szCs w:val="24"/>
            </w:rPr>
            <w:fldChar w:fldCharType="end"/>
          </w:r>
        </w:p>
      </w:sdtContent>
    </w:sdt>
    <w:p w14:paraId="0EFB8294" w14:textId="77777777" w:rsidR="00666494" w:rsidRPr="0004180E" w:rsidRDefault="00666494" w:rsidP="00FA3386">
      <w:pPr>
        <w:spacing w:line="360" w:lineRule="auto"/>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br w:type="page"/>
      </w:r>
    </w:p>
    <w:p w14:paraId="61CD304B" w14:textId="38B35B3C" w:rsidR="00666494" w:rsidRPr="0004180E" w:rsidRDefault="00666494" w:rsidP="00FA3386">
      <w:pPr>
        <w:spacing w:line="360" w:lineRule="auto"/>
        <w:jc w:val="center"/>
        <w:rPr>
          <w:rFonts w:ascii="Times New Roman" w:hAnsi="Times New Roman" w:cs="Times New Roman"/>
          <w:b/>
          <w:bCs/>
          <w:sz w:val="24"/>
          <w:szCs w:val="24"/>
          <w:lang w:eastAsia="en-IN"/>
        </w:rPr>
      </w:pPr>
      <w:r w:rsidRPr="0004180E">
        <w:rPr>
          <w:rFonts w:ascii="Times New Roman" w:hAnsi="Times New Roman" w:cs="Times New Roman"/>
          <w:b/>
          <w:bCs/>
          <w:sz w:val="24"/>
          <w:szCs w:val="24"/>
          <w:lang w:eastAsia="en-IN"/>
        </w:rPr>
        <w:lastRenderedPageBreak/>
        <w:t>Lists of figures</w:t>
      </w:r>
    </w:p>
    <w:p w14:paraId="53BFDCBF" w14:textId="77777777" w:rsidR="00FA3386" w:rsidRPr="0004180E" w:rsidRDefault="00FA3386" w:rsidP="00FA3386">
      <w:pPr>
        <w:spacing w:line="360" w:lineRule="auto"/>
        <w:jc w:val="center"/>
        <w:rPr>
          <w:rFonts w:ascii="Times New Roman" w:hAnsi="Times New Roman" w:cs="Times New Roman"/>
          <w:b/>
          <w:bCs/>
          <w:sz w:val="24"/>
          <w:szCs w:val="24"/>
          <w:lang w:eastAsia="en-IN"/>
        </w:rPr>
      </w:pPr>
    </w:p>
    <w:p w14:paraId="2B152B7A" w14:textId="372E7E93" w:rsidR="009F727A" w:rsidRPr="0004180E" w:rsidRDefault="00666494" w:rsidP="009F727A">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r w:rsidRPr="0004180E">
        <w:rPr>
          <w:rFonts w:ascii="Times New Roman" w:hAnsi="Times New Roman" w:cs="Times New Roman"/>
          <w:sz w:val="24"/>
          <w:szCs w:val="24"/>
          <w:lang w:eastAsia="en-IN"/>
        </w:rPr>
        <w:fldChar w:fldCharType="begin"/>
      </w:r>
      <w:r w:rsidRPr="0004180E">
        <w:rPr>
          <w:rFonts w:ascii="Times New Roman" w:hAnsi="Times New Roman" w:cs="Times New Roman"/>
          <w:sz w:val="24"/>
          <w:szCs w:val="24"/>
          <w:lang w:eastAsia="en-IN"/>
        </w:rPr>
        <w:instrText xml:space="preserve"> TOC \h \z \t "Heading 5" \c </w:instrText>
      </w:r>
      <w:r w:rsidRPr="0004180E">
        <w:rPr>
          <w:rFonts w:ascii="Times New Roman" w:hAnsi="Times New Roman" w:cs="Times New Roman"/>
          <w:sz w:val="24"/>
          <w:szCs w:val="24"/>
          <w:lang w:eastAsia="en-IN"/>
        </w:rPr>
        <w:fldChar w:fldCharType="separate"/>
      </w:r>
      <w:hyperlink w:anchor="_Toc225440263" w:history="1">
        <w:r w:rsidR="009F727A" w:rsidRPr="0004180E">
          <w:rPr>
            <w:rStyle w:val="Hyperlink"/>
            <w:rFonts w:ascii="Times New Roman" w:eastAsia="Times New Roman" w:hAnsi="Times New Roman" w:cs="Times New Roman"/>
            <w:noProof/>
            <w:color w:val="auto"/>
            <w:sz w:val="24"/>
            <w:szCs w:val="24"/>
            <w:lang w:eastAsia="en-IN"/>
          </w:rPr>
          <w:t>Figure 1: Overview of Boeing financials as of Q4 2025</w:t>
        </w:r>
        <w:r w:rsidR="009F727A" w:rsidRPr="0004180E">
          <w:rPr>
            <w:rFonts w:ascii="Times New Roman" w:hAnsi="Times New Roman" w:cs="Times New Roman"/>
            <w:noProof/>
            <w:webHidden/>
            <w:sz w:val="24"/>
            <w:szCs w:val="24"/>
          </w:rPr>
          <w:tab/>
        </w:r>
        <w:r w:rsidR="009F727A" w:rsidRPr="0004180E">
          <w:rPr>
            <w:rFonts w:ascii="Times New Roman" w:hAnsi="Times New Roman" w:cs="Times New Roman"/>
            <w:noProof/>
            <w:webHidden/>
            <w:sz w:val="24"/>
            <w:szCs w:val="24"/>
          </w:rPr>
          <w:fldChar w:fldCharType="begin"/>
        </w:r>
        <w:r w:rsidR="009F727A" w:rsidRPr="0004180E">
          <w:rPr>
            <w:rFonts w:ascii="Times New Roman" w:hAnsi="Times New Roman" w:cs="Times New Roman"/>
            <w:noProof/>
            <w:webHidden/>
            <w:sz w:val="24"/>
            <w:szCs w:val="24"/>
          </w:rPr>
          <w:instrText xml:space="preserve"> PAGEREF _Toc225440263 \h </w:instrText>
        </w:r>
        <w:r w:rsidR="009F727A" w:rsidRPr="0004180E">
          <w:rPr>
            <w:rFonts w:ascii="Times New Roman" w:hAnsi="Times New Roman" w:cs="Times New Roman"/>
            <w:noProof/>
            <w:webHidden/>
            <w:sz w:val="24"/>
            <w:szCs w:val="24"/>
          </w:rPr>
        </w:r>
        <w:r w:rsidR="009F727A" w:rsidRPr="0004180E">
          <w:rPr>
            <w:rFonts w:ascii="Times New Roman" w:hAnsi="Times New Roman" w:cs="Times New Roman"/>
            <w:noProof/>
            <w:webHidden/>
            <w:sz w:val="24"/>
            <w:szCs w:val="24"/>
          </w:rPr>
          <w:fldChar w:fldCharType="separate"/>
        </w:r>
        <w:r w:rsidR="009F727A" w:rsidRPr="0004180E">
          <w:rPr>
            <w:rFonts w:ascii="Times New Roman" w:hAnsi="Times New Roman" w:cs="Times New Roman"/>
            <w:noProof/>
            <w:webHidden/>
            <w:sz w:val="24"/>
            <w:szCs w:val="24"/>
          </w:rPr>
          <w:t>5</w:t>
        </w:r>
        <w:r w:rsidR="009F727A" w:rsidRPr="0004180E">
          <w:rPr>
            <w:rFonts w:ascii="Times New Roman" w:hAnsi="Times New Roman" w:cs="Times New Roman"/>
            <w:noProof/>
            <w:webHidden/>
            <w:sz w:val="24"/>
            <w:szCs w:val="24"/>
          </w:rPr>
          <w:fldChar w:fldCharType="end"/>
        </w:r>
      </w:hyperlink>
    </w:p>
    <w:p w14:paraId="6631B611" w14:textId="604427CA" w:rsidR="009F727A" w:rsidRPr="0004180E" w:rsidRDefault="009F727A" w:rsidP="009F727A">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25440264" w:history="1">
        <w:r w:rsidRPr="0004180E">
          <w:rPr>
            <w:rStyle w:val="Hyperlink"/>
            <w:rFonts w:ascii="Times New Roman" w:eastAsia="Times New Roman" w:hAnsi="Times New Roman" w:cs="Times New Roman"/>
            <w:noProof/>
            <w:color w:val="auto"/>
            <w:sz w:val="24"/>
            <w:szCs w:val="24"/>
            <w:lang w:eastAsia="en-IN"/>
          </w:rPr>
          <w:t>Figure 2: Overview of commercial and industry market by Boeing</w:t>
        </w:r>
        <w:r w:rsidRPr="0004180E">
          <w:rPr>
            <w:rFonts w:ascii="Times New Roman" w:hAnsi="Times New Roman" w:cs="Times New Roman"/>
            <w:noProof/>
            <w:webHidden/>
            <w:sz w:val="24"/>
            <w:szCs w:val="24"/>
          </w:rPr>
          <w:tab/>
        </w:r>
        <w:r w:rsidRPr="0004180E">
          <w:rPr>
            <w:rFonts w:ascii="Times New Roman" w:hAnsi="Times New Roman" w:cs="Times New Roman"/>
            <w:noProof/>
            <w:webHidden/>
            <w:sz w:val="24"/>
            <w:szCs w:val="24"/>
          </w:rPr>
          <w:fldChar w:fldCharType="begin"/>
        </w:r>
        <w:r w:rsidRPr="0004180E">
          <w:rPr>
            <w:rFonts w:ascii="Times New Roman" w:hAnsi="Times New Roman" w:cs="Times New Roman"/>
            <w:noProof/>
            <w:webHidden/>
            <w:sz w:val="24"/>
            <w:szCs w:val="24"/>
          </w:rPr>
          <w:instrText xml:space="preserve"> PAGEREF _Toc225440264 \h </w:instrText>
        </w:r>
        <w:r w:rsidRPr="0004180E">
          <w:rPr>
            <w:rFonts w:ascii="Times New Roman" w:hAnsi="Times New Roman" w:cs="Times New Roman"/>
            <w:noProof/>
            <w:webHidden/>
            <w:sz w:val="24"/>
            <w:szCs w:val="24"/>
          </w:rPr>
        </w:r>
        <w:r w:rsidRPr="0004180E">
          <w:rPr>
            <w:rFonts w:ascii="Times New Roman" w:hAnsi="Times New Roman" w:cs="Times New Roman"/>
            <w:noProof/>
            <w:webHidden/>
            <w:sz w:val="24"/>
            <w:szCs w:val="24"/>
          </w:rPr>
          <w:fldChar w:fldCharType="separate"/>
        </w:r>
        <w:r w:rsidRPr="0004180E">
          <w:rPr>
            <w:rFonts w:ascii="Times New Roman" w:hAnsi="Times New Roman" w:cs="Times New Roman"/>
            <w:noProof/>
            <w:webHidden/>
            <w:sz w:val="24"/>
            <w:szCs w:val="24"/>
          </w:rPr>
          <w:t>7</w:t>
        </w:r>
        <w:r w:rsidRPr="0004180E">
          <w:rPr>
            <w:rFonts w:ascii="Times New Roman" w:hAnsi="Times New Roman" w:cs="Times New Roman"/>
            <w:noProof/>
            <w:webHidden/>
            <w:sz w:val="24"/>
            <w:szCs w:val="24"/>
          </w:rPr>
          <w:fldChar w:fldCharType="end"/>
        </w:r>
      </w:hyperlink>
    </w:p>
    <w:p w14:paraId="1C22A6B6" w14:textId="3127FFDA" w:rsidR="009F727A" w:rsidRPr="0004180E" w:rsidRDefault="009F727A" w:rsidP="009F727A">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25440265" w:history="1">
        <w:r w:rsidRPr="0004180E">
          <w:rPr>
            <w:rStyle w:val="Hyperlink"/>
            <w:rFonts w:ascii="Times New Roman" w:eastAsia="Times New Roman" w:hAnsi="Times New Roman" w:cs="Times New Roman"/>
            <w:noProof/>
            <w:color w:val="auto"/>
            <w:sz w:val="24"/>
            <w:szCs w:val="24"/>
            <w:lang w:eastAsia="en-IN"/>
          </w:rPr>
          <w:t>Figure 3: financial overview of Airbus (2025)</w:t>
        </w:r>
        <w:r w:rsidRPr="0004180E">
          <w:rPr>
            <w:rFonts w:ascii="Times New Roman" w:hAnsi="Times New Roman" w:cs="Times New Roman"/>
            <w:noProof/>
            <w:webHidden/>
            <w:sz w:val="24"/>
            <w:szCs w:val="24"/>
          </w:rPr>
          <w:tab/>
        </w:r>
        <w:r w:rsidRPr="0004180E">
          <w:rPr>
            <w:rFonts w:ascii="Times New Roman" w:hAnsi="Times New Roman" w:cs="Times New Roman"/>
            <w:noProof/>
            <w:webHidden/>
            <w:sz w:val="24"/>
            <w:szCs w:val="24"/>
          </w:rPr>
          <w:fldChar w:fldCharType="begin"/>
        </w:r>
        <w:r w:rsidRPr="0004180E">
          <w:rPr>
            <w:rFonts w:ascii="Times New Roman" w:hAnsi="Times New Roman" w:cs="Times New Roman"/>
            <w:noProof/>
            <w:webHidden/>
            <w:sz w:val="24"/>
            <w:szCs w:val="24"/>
          </w:rPr>
          <w:instrText xml:space="preserve"> PAGEREF _Toc225440265 \h </w:instrText>
        </w:r>
        <w:r w:rsidRPr="0004180E">
          <w:rPr>
            <w:rFonts w:ascii="Times New Roman" w:hAnsi="Times New Roman" w:cs="Times New Roman"/>
            <w:noProof/>
            <w:webHidden/>
            <w:sz w:val="24"/>
            <w:szCs w:val="24"/>
          </w:rPr>
        </w:r>
        <w:r w:rsidRPr="0004180E">
          <w:rPr>
            <w:rFonts w:ascii="Times New Roman" w:hAnsi="Times New Roman" w:cs="Times New Roman"/>
            <w:noProof/>
            <w:webHidden/>
            <w:sz w:val="24"/>
            <w:szCs w:val="24"/>
          </w:rPr>
          <w:fldChar w:fldCharType="separate"/>
        </w:r>
        <w:r w:rsidRPr="0004180E">
          <w:rPr>
            <w:rFonts w:ascii="Times New Roman" w:hAnsi="Times New Roman" w:cs="Times New Roman"/>
            <w:noProof/>
            <w:webHidden/>
            <w:sz w:val="24"/>
            <w:szCs w:val="24"/>
          </w:rPr>
          <w:t>8</w:t>
        </w:r>
        <w:r w:rsidRPr="0004180E">
          <w:rPr>
            <w:rFonts w:ascii="Times New Roman" w:hAnsi="Times New Roman" w:cs="Times New Roman"/>
            <w:noProof/>
            <w:webHidden/>
            <w:sz w:val="24"/>
            <w:szCs w:val="24"/>
          </w:rPr>
          <w:fldChar w:fldCharType="end"/>
        </w:r>
      </w:hyperlink>
    </w:p>
    <w:p w14:paraId="7862433E" w14:textId="7D63E5D5" w:rsidR="009F727A" w:rsidRPr="0004180E" w:rsidRDefault="009F727A" w:rsidP="009F727A">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25440266" w:history="1">
        <w:r w:rsidRPr="0004180E">
          <w:rPr>
            <w:rStyle w:val="Hyperlink"/>
            <w:rFonts w:ascii="Times New Roman" w:eastAsia="Times New Roman" w:hAnsi="Times New Roman" w:cs="Times New Roman"/>
            <w:noProof/>
            <w:color w:val="auto"/>
            <w:sz w:val="24"/>
            <w:szCs w:val="24"/>
            <w:lang w:eastAsia="en-IN"/>
          </w:rPr>
          <w:t>Figure 4: Boeing’s segments</w:t>
        </w:r>
        <w:r w:rsidRPr="0004180E">
          <w:rPr>
            <w:rFonts w:ascii="Times New Roman" w:hAnsi="Times New Roman" w:cs="Times New Roman"/>
            <w:noProof/>
            <w:webHidden/>
            <w:sz w:val="24"/>
            <w:szCs w:val="24"/>
          </w:rPr>
          <w:tab/>
        </w:r>
        <w:r w:rsidRPr="0004180E">
          <w:rPr>
            <w:rFonts w:ascii="Times New Roman" w:hAnsi="Times New Roman" w:cs="Times New Roman"/>
            <w:noProof/>
            <w:webHidden/>
            <w:sz w:val="24"/>
            <w:szCs w:val="24"/>
          </w:rPr>
          <w:fldChar w:fldCharType="begin"/>
        </w:r>
        <w:r w:rsidRPr="0004180E">
          <w:rPr>
            <w:rFonts w:ascii="Times New Roman" w:hAnsi="Times New Roman" w:cs="Times New Roman"/>
            <w:noProof/>
            <w:webHidden/>
            <w:sz w:val="24"/>
            <w:szCs w:val="24"/>
          </w:rPr>
          <w:instrText xml:space="preserve"> PAGEREF _Toc225440266 \h </w:instrText>
        </w:r>
        <w:r w:rsidRPr="0004180E">
          <w:rPr>
            <w:rFonts w:ascii="Times New Roman" w:hAnsi="Times New Roman" w:cs="Times New Roman"/>
            <w:noProof/>
            <w:webHidden/>
            <w:sz w:val="24"/>
            <w:szCs w:val="24"/>
          </w:rPr>
        </w:r>
        <w:r w:rsidRPr="0004180E">
          <w:rPr>
            <w:rFonts w:ascii="Times New Roman" w:hAnsi="Times New Roman" w:cs="Times New Roman"/>
            <w:noProof/>
            <w:webHidden/>
            <w:sz w:val="24"/>
            <w:szCs w:val="24"/>
          </w:rPr>
          <w:fldChar w:fldCharType="separate"/>
        </w:r>
        <w:r w:rsidRPr="0004180E">
          <w:rPr>
            <w:rFonts w:ascii="Times New Roman" w:hAnsi="Times New Roman" w:cs="Times New Roman"/>
            <w:noProof/>
            <w:webHidden/>
            <w:sz w:val="24"/>
            <w:szCs w:val="24"/>
          </w:rPr>
          <w:t>10</w:t>
        </w:r>
        <w:r w:rsidRPr="0004180E">
          <w:rPr>
            <w:rFonts w:ascii="Times New Roman" w:hAnsi="Times New Roman" w:cs="Times New Roman"/>
            <w:noProof/>
            <w:webHidden/>
            <w:sz w:val="24"/>
            <w:szCs w:val="24"/>
          </w:rPr>
          <w:fldChar w:fldCharType="end"/>
        </w:r>
      </w:hyperlink>
    </w:p>
    <w:p w14:paraId="6CBAAB64" w14:textId="5EDAE7BF" w:rsidR="009F727A" w:rsidRPr="0004180E" w:rsidRDefault="009F727A" w:rsidP="009F727A">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25440267" w:history="1">
        <w:r w:rsidRPr="0004180E">
          <w:rPr>
            <w:rStyle w:val="Hyperlink"/>
            <w:rFonts w:ascii="Times New Roman" w:eastAsia="Times New Roman" w:hAnsi="Times New Roman" w:cs="Times New Roman"/>
            <w:noProof/>
            <w:color w:val="auto"/>
            <w:sz w:val="24"/>
            <w:szCs w:val="24"/>
            <w:lang w:eastAsia="en-IN"/>
          </w:rPr>
          <w:t>Figure 5: Airbus revenue from business segments</w:t>
        </w:r>
        <w:r w:rsidRPr="0004180E">
          <w:rPr>
            <w:rFonts w:ascii="Times New Roman" w:hAnsi="Times New Roman" w:cs="Times New Roman"/>
            <w:noProof/>
            <w:webHidden/>
            <w:sz w:val="24"/>
            <w:szCs w:val="24"/>
          </w:rPr>
          <w:tab/>
        </w:r>
        <w:r w:rsidRPr="0004180E">
          <w:rPr>
            <w:rFonts w:ascii="Times New Roman" w:hAnsi="Times New Roman" w:cs="Times New Roman"/>
            <w:noProof/>
            <w:webHidden/>
            <w:sz w:val="24"/>
            <w:szCs w:val="24"/>
          </w:rPr>
          <w:fldChar w:fldCharType="begin"/>
        </w:r>
        <w:r w:rsidRPr="0004180E">
          <w:rPr>
            <w:rFonts w:ascii="Times New Roman" w:hAnsi="Times New Roman" w:cs="Times New Roman"/>
            <w:noProof/>
            <w:webHidden/>
            <w:sz w:val="24"/>
            <w:szCs w:val="24"/>
          </w:rPr>
          <w:instrText xml:space="preserve"> PAGEREF _Toc225440267 \h </w:instrText>
        </w:r>
        <w:r w:rsidRPr="0004180E">
          <w:rPr>
            <w:rFonts w:ascii="Times New Roman" w:hAnsi="Times New Roman" w:cs="Times New Roman"/>
            <w:noProof/>
            <w:webHidden/>
            <w:sz w:val="24"/>
            <w:szCs w:val="24"/>
          </w:rPr>
        </w:r>
        <w:r w:rsidRPr="0004180E">
          <w:rPr>
            <w:rFonts w:ascii="Times New Roman" w:hAnsi="Times New Roman" w:cs="Times New Roman"/>
            <w:noProof/>
            <w:webHidden/>
            <w:sz w:val="24"/>
            <w:szCs w:val="24"/>
          </w:rPr>
          <w:fldChar w:fldCharType="separate"/>
        </w:r>
        <w:r w:rsidRPr="0004180E">
          <w:rPr>
            <w:rFonts w:ascii="Times New Roman" w:hAnsi="Times New Roman" w:cs="Times New Roman"/>
            <w:noProof/>
            <w:webHidden/>
            <w:sz w:val="24"/>
            <w:szCs w:val="24"/>
          </w:rPr>
          <w:t>11</w:t>
        </w:r>
        <w:r w:rsidRPr="0004180E">
          <w:rPr>
            <w:rFonts w:ascii="Times New Roman" w:hAnsi="Times New Roman" w:cs="Times New Roman"/>
            <w:noProof/>
            <w:webHidden/>
            <w:sz w:val="24"/>
            <w:szCs w:val="24"/>
          </w:rPr>
          <w:fldChar w:fldCharType="end"/>
        </w:r>
      </w:hyperlink>
    </w:p>
    <w:p w14:paraId="07F9FCB5" w14:textId="504DFD8F" w:rsidR="00666494" w:rsidRPr="0004180E" w:rsidRDefault="00666494" w:rsidP="009F727A">
      <w:pPr>
        <w:spacing w:line="360" w:lineRule="auto"/>
        <w:jc w:val="both"/>
        <w:rPr>
          <w:rFonts w:ascii="Times New Roman" w:hAnsi="Times New Roman" w:cs="Times New Roman"/>
          <w:sz w:val="24"/>
          <w:szCs w:val="24"/>
          <w:lang w:eastAsia="en-IN"/>
        </w:rPr>
      </w:pPr>
      <w:r w:rsidRPr="0004180E">
        <w:rPr>
          <w:rFonts w:ascii="Times New Roman" w:hAnsi="Times New Roman" w:cs="Times New Roman"/>
          <w:sz w:val="24"/>
          <w:szCs w:val="24"/>
          <w:lang w:eastAsia="en-IN"/>
        </w:rPr>
        <w:fldChar w:fldCharType="end"/>
      </w:r>
    </w:p>
    <w:p w14:paraId="1C605AE3" w14:textId="77777777" w:rsidR="00666494" w:rsidRPr="0004180E" w:rsidRDefault="00666494" w:rsidP="00FA3386">
      <w:pPr>
        <w:spacing w:line="360" w:lineRule="auto"/>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sz w:val="24"/>
          <w:szCs w:val="24"/>
          <w:lang w:eastAsia="en-IN"/>
        </w:rPr>
        <w:br w:type="page"/>
      </w:r>
    </w:p>
    <w:p w14:paraId="378B739B" w14:textId="4DDB919F" w:rsidR="00273186" w:rsidRPr="0004180E" w:rsidRDefault="00AD361B" w:rsidP="00AD361B">
      <w:pPr>
        <w:pStyle w:val="Heading1"/>
        <w:numPr>
          <w:ilvl w:val="0"/>
          <w:numId w:val="1"/>
        </w:numPr>
        <w:rPr>
          <w:rFonts w:ascii="Times New Roman" w:eastAsia="Times New Roman" w:hAnsi="Times New Roman" w:cs="Times New Roman"/>
          <w:sz w:val="24"/>
          <w:szCs w:val="24"/>
          <w:lang w:eastAsia="en-IN"/>
        </w:rPr>
      </w:pPr>
      <w:bookmarkStart w:id="0" w:name="_Toc225450512"/>
      <w:r w:rsidRPr="0004180E">
        <w:rPr>
          <w:rFonts w:ascii="Times New Roman" w:eastAsia="Times New Roman" w:hAnsi="Times New Roman" w:cs="Times New Roman"/>
          <w:sz w:val="24"/>
          <w:szCs w:val="24"/>
          <w:lang w:eastAsia="en-IN"/>
        </w:rPr>
        <w:lastRenderedPageBreak/>
        <w:t>INTRODUCTION</w:t>
      </w:r>
      <w:bookmarkEnd w:id="0"/>
    </w:p>
    <w:p w14:paraId="7BDEE389" w14:textId="5248C5A0" w:rsidR="00273186" w:rsidRPr="0004180E" w:rsidRDefault="000C6E09"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sz w:val="24"/>
          <w:szCs w:val="24"/>
          <w:lang w:eastAsia="en-IN"/>
        </w:rPr>
        <w:t>T</w:t>
      </w:r>
      <w:r w:rsidR="008A313C" w:rsidRPr="0004180E">
        <w:rPr>
          <w:rFonts w:ascii="Times New Roman" w:eastAsia="Times New Roman" w:hAnsi="Times New Roman" w:cs="Times New Roman"/>
          <w:sz w:val="24"/>
          <w:szCs w:val="24"/>
          <w:lang w:eastAsia="en-IN"/>
        </w:rPr>
        <w:t xml:space="preserve">he strategic process </w:t>
      </w:r>
      <w:r w:rsidRPr="0004180E">
        <w:rPr>
          <w:rFonts w:ascii="Times New Roman" w:eastAsia="Times New Roman" w:hAnsi="Times New Roman" w:cs="Times New Roman"/>
          <w:sz w:val="24"/>
          <w:szCs w:val="24"/>
          <w:lang w:eastAsia="en-IN"/>
        </w:rPr>
        <w:t>using which</w:t>
      </w:r>
      <w:r w:rsidR="008A313C" w:rsidRPr="0004180E">
        <w:rPr>
          <w:rFonts w:ascii="Times New Roman" w:eastAsia="Times New Roman" w:hAnsi="Times New Roman" w:cs="Times New Roman"/>
          <w:sz w:val="24"/>
          <w:szCs w:val="24"/>
          <w:lang w:eastAsia="en-IN"/>
        </w:rPr>
        <w:t xml:space="preserve"> </w:t>
      </w:r>
      <w:r w:rsidRPr="0004180E">
        <w:rPr>
          <w:rFonts w:ascii="Times New Roman" w:eastAsia="Times New Roman" w:hAnsi="Times New Roman" w:cs="Times New Roman"/>
          <w:sz w:val="24"/>
          <w:szCs w:val="24"/>
          <w:lang w:eastAsia="en-IN"/>
        </w:rPr>
        <w:t xml:space="preserve">both </w:t>
      </w:r>
      <w:r w:rsidR="008A313C" w:rsidRPr="0004180E">
        <w:rPr>
          <w:rFonts w:ascii="Times New Roman" w:eastAsia="Times New Roman" w:hAnsi="Times New Roman" w:cs="Times New Roman"/>
          <w:sz w:val="24"/>
          <w:szCs w:val="24"/>
          <w:lang w:eastAsia="en-IN"/>
        </w:rPr>
        <w:t>internal and external forces</w:t>
      </w:r>
      <w:r w:rsidRPr="0004180E">
        <w:rPr>
          <w:rFonts w:ascii="Times New Roman" w:eastAsia="Times New Roman" w:hAnsi="Times New Roman" w:cs="Times New Roman"/>
          <w:sz w:val="24"/>
          <w:szCs w:val="24"/>
          <w:lang w:eastAsia="en-IN"/>
        </w:rPr>
        <w:t>, consisting of</w:t>
      </w:r>
      <w:r w:rsidR="008A313C" w:rsidRPr="0004180E">
        <w:rPr>
          <w:rFonts w:ascii="Times New Roman" w:eastAsia="Times New Roman" w:hAnsi="Times New Roman" w:cs="Times New Roman"/>
          <w:sz w:val="24"/>
          <w:szCs w:val="24"/>
          <w:lang w:eastAsia="en-IN"/>
        </w:rPr>
        <w:t xml:space="preserve"> microeconomic factors and macroeconomic trends </w:t>
      </w:r>
      <w:r w:rsidRPr="0004180E">
        <w:rPr>
          <w:rFonts w:ascii="Times New Roman" w:eastAsia="Times New Roman" w:hAnsi="Times New Roman" w:cs="Times New Roman"/>
          <w:sz w:val="24"/>
          <w:szCs w:val="24"/>
          <w:lang w:eastAsia="en-IN"/>
        </w:rPr>
        <w:t xml:space="preserve">are monitored is referred to as marketing environment analysis. It is efficient in </w:t>
      </w:r>
      <w:r w:rsidR="008A313C" w:rsidRPr="0004180E">
        <w:rPr>
          <w:rFonts w:ascii="Times New Roman" w:eastAsia="Times New Roman" w:hAnsi="Times New Roman" w:cs="Times New Roman"/>
          <w:sz w:val="24"/>
          <w:szCs w:val="24"/>
          <w:lang w:eastAsia="en-IN"/>
        </w:rPr>
        <w:t>identif</w:t>
      </w:r>
      <w:r w:rsidRPr="0004180E">
        <w:rPr>
          <w:rFonts w:ascii="Times New Roman" w:eastAsia="Times New Roman" w:hAnsi="Times New Roman" w:cs="Times New Roman"/>
          <w:sz w:val="24"/>
          <w:szCs w:val="24"/>
          <w:lang w:eastAsia="en-IN"/>
        </w:rPr>
        <w:t>ying list of</w:t>
      </w:r>
      <w:r w:rsidR="008A313C" w:rsidRPr="0004180E">
        <w:rPr>
          <w:rFonts w:ascii="Times New Roman" w:eastAsia="Times New Roman" w:hAnsi="Times New Roman" w:cs="Times New Roman"/>
          <w:sz w:val="24"/>
          <w:szCs w:val="24"/>
          <w:lang w:eastAsia="en-IN"/>
        </w:rPr>
        <w:t xml:space="preserve"> opportunities and </w:t>
      </w:r>
      <w:r w:rsidRPr="0004180E">
        <w:rPr>
          <w:rFonts w:ascii="Times New Roman" w:eastAsia="Times New Roman" w:hAnsi="Times New Roman" w:cs="Times New Roman"/>
          <w:sz w:val="24"/>
          <w:szCs w:val="24"/>
          <w:lang w:eastAsia="en-IN"/>
        </w:rPr>
        <w:t xml:space="preserve">also, </w:t>
      </w:r>
      <w:r w:rsidR="008A313C" w:rsidRPr="0004180E">
        <w:rPr>
          <w:rFonts w:ascii="Times New Roman" w:eastAsia="Times New Roman" w:hAnsi="Times New Roman" w:cs="Times New Roman"/>
          <w:sz w:val="24"/>
          <w:szCs w:val="24"/>
          <w:lang w:eastAsia="en-IN"/>
        </w:rPr>
        <w:t xml:space="preserve">threats. </w:t>
      </w:r>
      <w:r w:rsidR="00273186" w:rsidRPr="0004180E">
        <w:rPr>
          <w:rFonts w:ascii="Times New Roman" w:eastAsia="Times New Roman" w:hAnsi="Times New Roman" w:cs="Times New Roman"/>
          <w:color w:val="000000" w:themeColor="text1"/>
          <w:sz w:val="24"/>
          <w:szCs w:val="24"/>
          <w:lang w:eastAsia="en-IN"/>
        </w:rPr>
        <w:t xml:space="preserve">The global level of aerospace manufacturing is among the most complicated and capital-based sector across the globe. </w:t>
      </w:r>
      <w:r w:rsidR="0095342B" w:rsidRPr="0004180E">
        <w:rPr>
          <w:rFonts w:ascii="Times New Roman" w:eastAsia="Times New Roman" w:hAnsi="Times New Roman" w:cs="Times New Roman"/>
          <w:sz w:val="24"/>
          <w:szCs w:val="24"/>
          <w:lang w:eastAsia="en-IN"/>
        </w:rPr>
        <w:t>I</w:t>
      </w:r>
      <w:r w:rsidR="00273186" w:rsidRPr="0004180E">
        <w:rPr>
          <w:rFonts w:ascii="Times New Roman" w:eastAsia="Times New Roman" w:hAnsi="Times New Roman" w:cs="Times New Roman"/>
          <w:sz w:val="24"/>
          <w:szCs w:val="24"/>
          <w:lang w:eastAsia="en-IN"/>
        </w:rPr>
        <w:t>t crucial for companies to effectively consider strategic marketing decisions in the industry,</w:t>
      </w:r>
      <w:r w:rsidR="00273186" w:rsidRPr="0004180E">
        <w:rPr>
          <w:rFonts w:ascii="Times New Roman" w:eastAsia="Times New Roman" w:hAnsi="Times New Roman" w:cs="Times New Roman"/>
          <w:color w:val="000000" w:themeColor="text1"/>
          <w:sz w:val="24"/>
          <w:szCs w:val="24"/>
          <w:lang w:eastAsia="en-IN"/>
        </w:rPr>
        <w:t xml:space="preserve"> especially when considering external macro-environmental factors and their impact. </w:t>
      </w:r>
      <w:r w:rsidR="00414BDD" w:rsidRPr="0004180E">
        <w:rPr>
          <w:rFonts w:ascii="Times New Roman" w:eastAsia="Times New Roman" w:hAnsi="Times New Roman" w:cs="Times New Roman"/>
          <w:sz w:val="24"/>
          <w:szCs w:val="24"/>
          <w:lang w:eastAsia="en-IN"/>
        </w:rPr>
        <w:t>With this</w:t>
      </w:r>
      <w:r w:rsidR="00273186" w:rsidRPr="0004180E">
        <w:rPr>
          <w:rFonts w:ascii="Times New Roman" w:eastAsia="Times New Roman" w:hAnsi="Times New Roman" w:cs="Times New Roman"/>
          <w:sz w:val="24"/>
          <w:szCs w:val="24"/>
          <w:lang w:eastAsia="en-IN"/>
        </w:rPr>
        <w:t>,</w:t>
      </w:r>
      <w:r w:rsidR="00273186" w:rsidRPr="0004180E">
        <w:rPr>
          <w:rFonts w:ascii="Times New Roman" w:eastAsia="Times New Roman" w:hAnsi="Times New Roman" w:cs="Times New Roman"/>
          <w:color w:val="000000" w:themeColor="text1"/>
          <w:sz w:val="24"/>
          <w:szCs w:val="24"/>
          <w:lang w:eastAsia="en-IN"/>
        </w:rPr>
        <w:t xml:space="preserve"> analysis of how companies are responding to these external forces is crucial to effectively understand competitive positioning. This report</w:t>
      </w:r>
      <w:r w:rsidR="00414BDD" w:rsidRPr="0004180E">
        <w:rPr>
          <w:rFonts w:ascii="Times New Roman" w:eastAsia="Times New Roman" w:hAnsi="Times New Roman" w:cs="Times New Roman"/>
          <w:color w:val="000000" w:themeColor="text1"/>
          <w:sz w:val="24"/>
          <w:szCs w:val="24"/>
          <w:lang w:eastAsia="en-IN"/>
        </w:rPr>
        <w:t xml:space="preserve">, therefore, </w:t>
      </w:r>
      <w:r w:rsidR="00273186" w:rsidRPr="0004180E">
        <w:rPr>
          <w:rFonts w:ascii="Times New Roman" w:eastAsia="Times New Roman" w:hAnsi="Times New Roman" w:cs="Times New Roman"/>
          <w:color w:val="000000" w:themeColor="text1"/>
          <w:sz w:val="24"/>
          <w:szCs w:val="24"/>
          <w:lang w:eastAsia="en-IN"/>
        </w:rPr>
        <w:t xml:space="preserve">analyses the aerospace industry through a keen focus on two key players, including </w:t>
      </w:r>
      <w:r w:rsidR="00273186" w:rsidRPr="0004180E">
        <w:rPr>
          <w:rFonts w:ascii="Times New Roman" w:eastAsia="Times New Roman" w:hAnsi="Times New Roman" w:cs="Times New Roman"/>
          <w:sz w:val="24"/>
          <w:szCs w:val="24"/>
          <w:lang w:eastAsia="en-IN"/>
        </w:rPr>
        <w:t>Boeing as the pioneering company and Airbus as the follower company.</w:t>
      </w:r>
      <w:r w:rsidR="00273186" w:rsidRPr="0004180E">
        <w:rPr>
          <w:rFonts w:ascii="Times New Roman" w:eastAsia="Times New Roman" w:hAnsi="Times New Roman" w:cs="Times New Roman"/>
          <w:color w:val="000000" w:themeColor="text1"/>
          <w:sz w:val="24"/>
          <w:szCs w:val="24"/>
          <w:lang w:eastAsia="en-IN"/>
        </w:rPr>
        <w:t xml:space="preserve"> The analysis shed</w:t>
      </w:r>
      <w:r w:rsidR="00AD361B" w:rsidRPr="0004180E">
        <w:rPr>
          <w:rFonts w:ascii="Times New Roman" w:eastAsia="Times New Roman" w:hAnsi="Times New Roman" w:cs="Times New Roman"/>
          <w:color w:val="000000" w:themeColor="text1"/>
          <w:sz w:val="24"/>
          <w:szCs w:val="24"/>
          <w:lang w:eastAsia="en-IN"/>
        </w:rPr>
        <w:t>s</w:t>
      </w:r>
      <w:r w:rsidR="00273186" w:rsidRPr="0004180E">
        <w:rPr>
          <w:rFonts w:ascii="Times New Roman" w:eastAsia="Times New Roman" w:hAnsi="Times New Roman" w:cs="Times New Roman"/>
          <w:color w:val="000000" w:themeColor="text1"/>
          <w:sz w:val="24"/>
          <w:szCs w:val="24"/>
          <w:lang w:eastAsia="en-IN"/>
        </w:rPr>
        <w:t xml:space="preserve"> light on how macro-environmental </w:t>
      </w:r>
      <w:r w:rsidR="00AD361B" w:rsidRPr="0004180E">
        <w:rPr>
          <w:rFonts w:ascii="Times New Roman" w:eastAsia="Times New Roman" w:hAnsi="Times New Roman" w:cs="Times New Roman"/>
          <w:color w:val="000000" w:themeColor="text1"/>
          <w:sz w:val="24"/>
          <w:szCs w:val="24"/>
          <w:lang w:eastAsia="en-IN"/>
        </w:rPr>
        <w:t>f</w:t>
      </w:r>
      <w:r w:rsidR="00273186" w:rsidRPr="0004180E">
        <w:rPr>
          <w:rFonts w:ascii="Times New Roman" w:eastAsia="Times New Roman" w:hAnsi="Times New Roman" w:cs="Times New Roman"/>
          <w:color w:val="000000" w:themeColor="text1"/>
          <w:sz w:val="24"/>
          <w:szCs w:val="24"/>
          <w:lang w:eastAsia="en-IN"/>
        </w:rPr>
        <w:t>actors influence opportunities and threats of the</w:t>
      </w:r>
      <w:r w:rsidR="00AD361B" w:rsidRPr="0004180E">
        <w:rPr>
          <w:rFonts w:ascii="Times New Roman" w:eastAsia="Times New Roman" w:hAnsi="Times New Roman" w:cs="Times New Roman"/>
          <w:color w:val="000000" w:themeColor="text1"/>
          <w:sz w:val="24"/>
          <w:szCs w:val="24"/>
          <w:lang w:eastAsia="en-IN"/>
        </w:rPr>
        <w:t>se</w:t>
      </w:r>
      <w:r w:rsidR="00273186" w:rsidRPr="0004180E">
        <w:rPr>
          <w:rFonts w:ascii="Times New Roman" w:eastAsia="Times New Roman" w:hAnsi="Times New Roman" w:cs="Times New Roman"/>
          <w:color w:val="000000" w:themeColor="text1"/>
          <w:sz w:val="24"/>
          <w:szCs w:val="24"/>
          <w:lang w:eastAsia="en-IN"/>
        </w:rPr>
        <w:t xml:space="preserve"> companies </w:t>
      </w:r>
      <w:r w:rsidR="00273186" w:rsidRPr="0004180E">
        <w:rPr>
          <w:rFonts w:ascii="Times New Roman" w:eastAsia="Times New Roman" w:hAnsi="Times New Roman" w:cs="Times New Roman"/>
          <w:sz w:val="24"/>
          <w:szCs w:val="24"/>
          <w:lang w:eastAsia="en-IN"/>
        </w:rPr>
        <w:t xml:space="preserve">and </w:t>
      </w:r>
      <w:r w:rsidR="00AD361B" w:rsidRPr="0004180E">
        <w:rPr>
          <w:rFonts w:ascii="Times New Roman" w:eastAsia="Times New Roman" w:hAnsi="Times New Roman" w:cs="Times New Roman"/>
          <w:sz w:val="24"/>
          <w:szCs w:val="24"/>
          <w:lang w:eastAsia="en-IN"/>
        </w:rPr>
        <w:t>ways</w:t>
      </w:r>
      <w:r w:rsidR="00273186" w:rsidRPr="0004180E">
        <w:rPr>
          <w:rFonts w:ascii="Times New Roman" w:eastAsia="Times New Roman" w:hAnsi="Times New Roman" w:cs="Times New Roman"/>
          <w:sz w:val="24"/>
          <w:szCs w:val="24"/>
          <w:lang w:eastAsia="en-IN"/>
        </w:rPr>
        <w:t xml:space="preserve"> </w:t>
      </w:r>
      <w:r w:rsidR="00AD361B" w:rsidRPr="0004180E">
        <w:rPr>
          <w:rFonts w:ascii="Times New Roman" w:eastAsia="Times New Roman" w:hAnsi="Times New Roman" w:cs="Times New Roman"/>
          <w:sz w:val="24"/>
          <w:szCs w:val="24"/>
          <w:lang w:eastAsia="en-IN"/>
        </w:rPr>
        <w:t>in which</w:t>
      </w:r>
      <w:r w:rsidR="00273186" w:rsidRPr="0004180E">
        <w:rPr>
          <w:rFonts w:ascii="Times New Roman" w:eastAsia="Times New Roman" w:hAnsi="Times New Roman" w:cs="Times New Roman"/>
          <w:sz w:val="24"/>
          <w:szCs w:val="24"/>
          <w:lang w:eastAsia="en-IN"/>
        </w:rPr>
        <w:t xml:space="preserve"> strategic</w:t>
      </w:r>
      <w:r w:rsidR="00273186" w:rsidRPr="0004180E">
        <w:rPr>
          <w:rFonts w:ascii="Times New Roman" w:eastAsia="Times New Roman" w:hAnsi="Times New Roman" w:cs="Times New Roman"/>
          <w:color w:val="000000" w:themeColor="text1"/>
          <w:sz w:val="24"/>
          <w:szCs w:val="24"/>
          <w:lang w:eastAsia="en-IN"/>
        </w:rPr>
        <w:t xml:space="preserve"> responses support long-term growth and competitiveness in the industry.</w:t>
      </w:r>
    </w:p>
    <w:p w14:paraId="4CD26F3B" w14:textId="2BA4ED3D" w:rsidR="00B60F8C" w:rsidRPr="0004180E" w:rsidRDefault="00986DB2"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Strategic marketing decisions in the aerospace industry can be significantly impacted through macro-environmental conditions, which cannot be controlled by companies. </w:t>
      </w:r>
      <w:r w:rsidR="00B60F8C" w:rsidRPr="0004180E">
        <w:rPr>
          <w:rFonts w:ascii="Times New Roman" w:eastAsia="Times New Roman" w:hAnsi="Times New Roman" w:cs="Times New Roman"/>
          <w:color w:val="000000" w:themeColor="text1"/>
          <w:sz w:val="24"/>
          <w:szCs w:val="24"/>
          <w:lang w:eastAsia="en-IN"/>
        </w:rPr>
        <w:t xml:space="preserve">Among the external factors, one of the most influential factors for macro-environment actors in the aerospace sector is the changes in global air passenger demand. The COVID-19 pandemic has been a major factor which hindered the aviation industry through disruptions in markets, while rapid recovery with international mobility and economic growth also changed the demand level in the sector (Dube </w:t>
      </w:r>
      <w:r w:rsidR="00B60F8C" w:rsidRPr="0004180E">
        <w:rPr>
          <w:rFonts w:ascii="Times New Roman" w:eastAsia="Times New Roman" w:hAnsi="Times New Roman" w:cs="Times New Roman"/>
          <w:i/>
          <w:color w:val="000000" w:themeColor="text1"/>
          <w:sz w:val="24"/>
          <w:szCs w:val="24"/>
          <w:lang w:eastAsia="en-IN"/>
        </w:rPr>
        <w:t>et al</w:t>
      </w:r>
      <w:r w:rsidR="00B60F8C" w:rsidRPr="0004180E">
        <w:rPr>
          <w:rFonts w:ascii="Times New Roman" w:eastAsia="Times New Roman" w:hAnsi="Times New Roman" w:cs="Times New Roman"/>
          <w:color w:val="000000" w:themeColor="text1"/>
          <w:sz w:val="24"/>
          <w:szCs w:val="24"/>
          <w:lang w:eastAsia="en-IN"/>
        </w:rPr>
        <w:t xml:space="preserve">., 2021). </w:t>
      </w:r>
      <w:r w:rsidR="009B1E14" w:rsidRPr="0004180E">
        <w:rPr>
          <w:rFonts w:ascii="Times New Roman" w:eastAsia="Times New Roman" w:hAnsi="Times New Roman" w:cs="Times New Roman"/>
          <w:color w:val="000000" w:themeColor="text1"/>
          <w:sz w:val="24"/>
          <w:szCs w:val="24"/>
          <w:lang w:eastAsia="en-IN"/>
        </w:rPr>
        <w:t>Another crucial macro-environmental factor that is affecting the aerospace industry is government regulations and the geopolitical dynamics.</w:t>
      </w:r>
      <w:r w:rsidR="005D10EC" w:rsidRPr="0004180E">
        <w:rPr>
          <w:rFonts w:ascii="Times New Roman" w:eastAsia="Times New Roman" w:hAnsi="Times New Roman" w:cs="Times New Roman"/>
          <w:color w:val="FF0000"/>
          <w:sz w:val="24"/>
          <w:szCs w:val="24"/>
          <w:lang w:eastAsia="en-IN"/>
        </w:rPr>
        <w:t xml:space="preserve"> </w:t>
      </w:r>
      <w:r w:rsidR="005D10EC" w:rsidRPr="0004180E">
        <w:rPr>
          <w:rFonts w:ascii="Times New Roman" w:eastAsia="Times New Roman" w:hAnsi="Times New Roman" w:cs="Times New Roman"/>
          <w:sz w:val="24"/>
          <w:szCs w:val="24"/>
          <w:lang w:eastAsia="en-IN"/>
        </w:rPr>
        <w:t>This report has also shown the applications of Porter’s Generic strategies and Ansoff’s Growth Matrix.</w:t>
      </w:r>
    </w:p>
    <w:p w14:paraId="30CC03FE" w14:textId="4BEB4858" w:rsidR="00273186" w:rsidRPr="0004180E" w:rsidRDefault="00AD361B" w:rsidP="00DD6C2A">
      <w:pPr>
        <w:pStyle w:val="Heading1"/>
        <w:rPr>
          <w:rFonts w:ascii="Times New Roman" w:eastAsia="Times New Roman" w:hAnsi="Times New Roman" w:cs="Times New Roman"/>
          <w:sz w:val="24"/>
          <w:szCs w:val="24"/>
          <w:lang w:eastAsia="en-IN"/>
        </w:rPr>
      </w:pPr>
      <w:bookmarkStart w:id="1" w:name="_Toc225450513"/>
      <w:r w:rsidRPr="0004180E">
        <w:rPr>
          <w:rFonts w:ascii="Times New Roman" w:eastAsia="Times New Roman" w:hAnsi="Times New Roman" w:cs="Times New Roman"/>
          <w:sz w:val="24"/>
          <w:szCs w:val="24"/>
          <w:lang w:eastAsia="en-IN"/>
        </w:rPr>
        <w:t>2.</w:t>
      </w:r>
      <w:r w:rsidR="004E2E91">
        <w:rPr>
          <w:rFonts w:ascii="Times New Roman" w:eastAsia="Times New Roman" w:hAnsi="Times New Roman" w:cs="Times New Roman"/>
          <w:sz w:val="24"/>
          <w:szCs w:val="24"/>
          <w:lang w:eastAsia="en-IN"/>
        </w:rPr>
        <w:t xml:space="preserve"> </w:t>
      </w:r>
      <w:r w:rsidRPr="0004180E">
        <w:rPr>
          <w:rFonts w:ascii="Times New Roman" w:eastAsia="Times New Roman" w:hAnsi="Times New Roman" w:cs="Times New Roman"/>
          <w:sz w:val="24"/>
          <w:szCs w:val="24"/>
          <w:lang w:eastAsia="en-IN"/>
        </w:rPr>
        <w:t>TASK</w:t>
      </w:r>
      <w:r w:rsidR="004E2E91">
        <w:rPr>
          <w:rFonts w:ascii="Times New Roman" w:eastAsia="Times New Roman" w:hAnsi="Times New Roman" w:cs="Times New Roman"/>
          <w:sz w:val="24"/>
          <w:szCs w:val="24"/>
          <w:lang w:eastAsia="en-IN"/>
        </w:rPr>
        <w:t xml:space="preserve"> </w:t>
      </w:r>
      <w:r w:rsidRPr="0004180E">
        <w:rPr>
          <w:rFonts w:ascii="Times New Roman" w:eastAsia="Times New Roman" w:hAnsi="Times New Roman" w:cs="Times New Roman"/>
          <w:sz w:val="24"/>
          <w:szCs w:val="24"/>
          <w:lang w:eastAsia="en-IN"/>
        </w:rPr>
        <w:t>1: CRITICAL ANALYSIS OF THE MACRO MARKETING ENVIRONMENT</w:t>
      </w:r>
      <w:bookmarkEnd w:id="1"/>
      <w:r w:rsidRPr="0004180E">
        <w:rPr>
          <w:rFonts w:ascii="Times New Roman" w:eastAsia="Times New Roman" w:hAnsi="Times New Roman" w:cs="Times New Roman"/>
          <w:sz w:val="24"/>
          <w:szCs w:val="24"/>
          <w:lang w:eastAsia="en-IN"/>
        </w:rPr>
        <w:t xml:space="preserve"> </w:t>
      </w:r>
    </w:p>
    <w:p w14:paraId="1EDC47D9" w14:textId="326401AA" w:rsidR="00AD361B" w:rsidRPr="0004180E" w:rsidRDefault="00AD361B" w:rsidP="00AD361B">
      <w:pPr>
        <w:pStyle w:val="Heading2"/>
        <w:rPr>
          <w:rFonts w:ascii="Times New Roman" w:hAnsi="Times New Roman" w:cs="Times New Roman"/>
        </w:rPr>
      </w:pPr>
      <w:bookmarkStart w:id="2" w:name="_Toc225450514"/>
      <w:r w:rsidRPr="0004180E">
        <w:rPr>
          <w:rFonts w:ascii="Times New Roman" w:hAnsi="Times New Roman" w:cs="Times New Roman"/>
        </w:rPr>
        <w:t>2.1 MACRO MARKETING ENVIRONMENT</w:t>
      </w:r>
      <w:bookmarkEnd w:id="2"/>
      <w:r w:rsidRPr="0004180E">
        <w:rPr>
          <w:rFonts w:ascii="Times New Roman" w:hAnsi="Times New Roman" w:cs="Times New Roman"/>
        </w:rPr>
        <w:t xml:space="preserve"> </w:t>
      </w:r>
    </w:p>
    <w:p w14:paraId="41A0B2B2" w14:textId="296DEAFD" w:rsidR="00AD361B" w:rsidRPr="0004180E" w:rsidRDefault="00842E97" w:rsidP="00842E97">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As stated by </w:t>
      </w:r>
      <w:r w:rsidRPr="0004180E">
        <w:rPr>
          <w:rFonts w:ascii="Times New Roman" w:hAnsi="Times New Roman" w:cs="Times New Roman"/>
          <w:color w:val="222222"/>
          <w:sz w:val="24"/>
          <w:szCs w:val="24"/>
          <w:shd w:val="clear" w:color="auto" w:fill="FFFFFF"/>
        </w:rPr>
        <w:t>Gini and Agala</w:t>
      </w:r>
      <w:r w:rsidRPr="0004180E">
        <w:rPr>
          <w:rFonts w:ascii="Times New Roman" w:eastAsia="Times New Roman" w:hAnsi="Times New Roman" w:cs="Times New Roman"/>
          <w:color w:val="000000" w:themeColor="text1"/>
          <w:sz w:val="24"/>
          <w:szCs w:val="24"/>
          <w:lang w:eastAsia="en-IN"/>
        </w:rPr>
        <w:t xml:space="preserve"> (2023), these conditions specifically contribute not only to the opportunities for the companies, but also to the risks for them that can influence their competitive strategies in the long-term. With a particular focus on the macro-environmental factors based on PESTLE analysis, two key external </w:t>
      </w:r>
      <w:r w:rsidRPr="0004180E">
        <w:rPr>
          <w:rFonts w:ascii="Times New Roman" w:eastAsia="Times New Roman" w:hAnsi="Times New Roman" w:cs="Times New Roman"/>
          <w:sz w:val="24"/>
          <w:szCs w:val="24"/>
          <w:lang w:eastAsia="en-IN"/>
        </w:rPr>
        <w:t>factors are identified. The social context of global air travel demand and industry recovery is the first one, followed by legal and government regulation and geopolitical</w:t>
      </w:r>
      <w:r w:rsidRPr="0004180E">
        <w:rPr>
          <w:rFonts w:ascii="Times New Roman" w:eastAsia="Times New Roman" w:hAnsi="Times New Roman" w:cs="Times New Roman"/>
          <w:color w:val="FF0000"/>
          <w:sz w:val="24"/>
          <w:szCs w:val="24"/>
          <w:lang w:eastAsia="en-IN"/>
        </w:rPr>
        <w:t xml:space="preserve"> </w:t>
      </w:r>
      <w:r w:rsidRPr="0004180E">
        <w:rPr>
          <w:rFonts w:ascii="Times New Roman" w:eastAsia="Times New Roman" w:hAnsi="Times New Roman" w:cs="Times New Roman"/>
          <w:sz w:val="24"/>
          <w:szCs w:val="24"/>
          <w:lang w:eastAsia="en-IN"/>
        </w:rPr>
        <w:t>influences.</w:t>
      </w:r>
      <w:r w:rsidRPr="0004180E">
        <w:rPr>
          <w:rFonts w:ascii="Times New Roman" w:eastAsia="Times New Roman" w:hAnsi="Times New Roman" w:cs="Times New Roman"/>
          <w:color w:val="000000" w:themeColor="text1"/>
          <w:sz w:val="24"/>
          <w:szCs w:val="24"/>
          <w:lang w:eastAsia="en-IN"/>
        </w:rPr>
        <w:t xml:space="preserve"> Both of these factors majorly influence the</w:t>
      </w:r>
      <w:r w:rsidR="001C4A82" w:rsidRPr="0004180E">
        <w:rPr>
          <w:rFonts w:ascii="Times New Roman" w:eastAsia="Times New Roman" w:hAnsi="Times New Roman" w:cs="Times New Roman"/>
          <w:color w:val="000000" w:themeColor="text1"/>
          <w:sz w:val="24"/>
          <w:szCs w:val="24"/>
          <w:lang w:eastAsia="en-IN"/>
        </w:rPr>
        <w:t xml:space="preserve"> chosen</w:t>
      </w:r>
      <w:r w:rsidRPr="0004180E">
        <w:rPr>
          <w:rFonts w:ascii="Times New Roman" w:eastAsia="Times New Roman" w:hAnsi="Times New Roman" w:cs="Times New Roman"/>
          <w:color w:val="000000" w:themeColor="text1"/>
          <w:sz w:val="24"/>
          <w:szCs w:val="24"/>
          <w:lang w:eastAsia="en-IN"/>
        </w:rPr>
        <w:t xml:space="preserve"> companies.</w:t>
      </w:r>
    </w:p>
    <w:p w14:paraId="05B7BB76" w14:textId="4CF42BA2" w:rsidR="00AD361B" w:rsidRPr="0004180E" w:rsidRDefault="00AD361B" w:rsidP="00AD361B">
      <w:pPr>
        <w:pStyle w:val="Heading2"/>
        <w:rPr>
          <w:rFonts w:ascii="Times New Roman" w:hAnsi="Times New Roman" w:cs="Times New Roman"/>
        </w:rPr>
      </w:pPr>
      <w:bookmarkStart w:id="3" w:name="_Toc225450515"/>
      <w:r w:rsidRPr="0004180E">
        <w:rPr>
          <w:rFonts w:ascii="Times New Roman" w:hAnsi="Times New Roman" w:cs="Times New Roman"/>
        </w:rPr>
        <w:lastRenderedPageBreak/>
        <w:t>2.2 ANALYSIS OF MACRO FACTOR 1</w:t>
      </w:r>
      <w:bookmarkEnd w:id="3"/>
    </w:p>
    <w:p w14:paraId="263AC7F8" w14:textId="62767490" w:rsidR="00AD361B" w:rsidRPr="0004180E" w:rsidRDefault="00AD361B" w:rsidP="00AD361B">
      <w:pPr>
        <w:pStyle w:val="Heading3"/>
        <w:rPr>
          <w:rFonts w:ascii="Times New Roman" w:hAnsi="Times New Roman" w:cs="Times New Roman"/>
        </w:rPr>
      </w:pPr>
      <w:bookmarkStart w:id="4" w:name="_Toc225450516"/>
      <w:r w:rsidRPr="0004180E">
        <w:rPr>
          <w:rFonts w:ascii="Times New Roman" w:hAnsi="Times New Roman" w:cs="Times New Roman"/>
        </w:rPr>
        <w:t>2.2.1 Impact on the Pioneer Organisation</w:t>
      </w:r>
      <w:r w:rsidR="00E67070" w:rsidRPr="0004180E">
        <w:rPr>
          <w:rFonts w:ascii="Times New Roman" w:hAnsi="Times New Roman" w:cs="Times New Roman"/>
        </w:rPr>
        <w:t xml:space="preserve">: </w:t>
      </w:r>
      <w:r w:rsidR="00E67070" w:rsidRPr="0004180E">
        <w:rPr>
          <w:rFonts w:ascii="Times New Roman" w:eastAsia="Times New Roman" w:hAnsi="Times New Roman" w:cs="Times New Roman"/>
          <w:color w:val="000000" w:themeColor="text1"/>
        </w:rPr>
        <w:t>Boeing</w:t>
      </w:r>
      <w:bookmarkEnd w:id="4"/>
      <w:r w:rsidRPr="0004180E">
        <w:rPr>
          <w:rFonts w:ascii="Times New Roman" w:hAnsi="Times New Roman" w:cs="Times New Roman"/>
        </w:rPr>
        <w:t xml:space="preserve"> </w:t>
      </w:r>
    </w:p>
    <w:p w14:paraId="6EB32AA6" w14:textId="77777777" w:rsidR="007E4548" w:rsidRPr="0004180E" w:rsidRDefault="007E4548" w:rsidP="007E4548">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As passenger increase their demand for flights, airlines are encouraged to expand their fleets. These instances have influenced aircraft manufacturing order values and production capacity. For the pioneer company Boeing, the recovery of the aviation industry has been a major opportunity for aging building their production and delivery after years of operational disruptions. Boeing reported 600 commercial aircraft deliveries in 2025, which is the highest level of annual delivery from 2018 (Pope, 2026). The financial outlook showed strong results with full-year revenue of 2025 reaching $89.5 billion, while the company backlog grew to $682 billion, which is another record margin and as showcased in Figure 1 (Boeing, 2025).</w:t>
      </w:r>
    </w:p>
    <w:p w14:paraId="6A78262D" w14:textId="77777777" w:rsidR="007E4548" w:rsidRPr="0004180E" w:rsidRDefault="007E4548" w:rsidP="007E4548">
      <w:pPr>
        <w:spacing w:after="120" w:line="360" w:lineRule="auto"/>
        <w:jc w:val="center"/>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b/>
          <w:bCs/>
          <w:noProof/>
          <w:color w:val="000000" w:themeColor="text1"/>
          <w:sz w:val="24"/>
          <w:szCs w:val="24"/>
          <w:lang w:eastAsia="en-IN"/>
        </w:rPr>
        <w:drawing>
          <wp:inline distT="0" distB="0" distL="0" distR="0" wp14:anchorId="27B5E405" wp14:editId="07F9553C">
            <wp:extent cx="5731510" cy="4280071"/>
            <wp:effectExtent l="19050" t="0" r="2540" b="0"/>
            <wp:docPr id="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srcRect/>
                    <a:stretch>
                      <a:fillRect/>
                    </a:stretch>
                  </pic:blipFill>
                  <pic:spPr bwMode="auto">
                    <a:xfrm>
                      <a:off x="0" y="0"/>
                      <a:ext cx="5731510" cy="4280071"/>
                    </a:xfrm>
                    <a:prstGeom prst="rect">
                      <a:avLst/>
                    </a:prstGeom>
                    <a:noFill/>
                    <a:ln w="9525">
                      <a:noFill/>
                      <a:miter lim="800000"/>
                      <a:headEnd/>
                      <a:tailEnd/>
                    </a:ln>
                  </pic:spPr>
                </pic:pic>
              </a:graphicData>
            </a:graphic>
          </wp:inline>
        </w:drawing>
      </w:r>
    </w:p>
    <w:p w14:paraId="1E5D8090" w14:textId="77777777" w:rsidR="007E4548" w:rsidRPr="0004180E" w:rsidRDefault="007E4548" w:rsidP="007E4548">
      <w:pPr>
        <w:pStyle w:val="Heading5"/>
        <w:rPr>
          <w:rFonts w:ascii="Times New Roman" w:eastAsia="Times New Roman" w:hAnsi="Times New Roman" w:cs="Times New Roman"/>
          <w:szCs w:val="24"/>
          <w:lang w:eastAsia="en-IN"/>
        </w:rPr>
      </w:pPr>
      <w:bookmarkStart w:id="5" w:name="_Toc225440263"/>
      <w:r w:rsidRPr="0004180E">
        <w:rPr>
          <w:rFonts w:ascii="Times New Roman" w:eastAsia="Times New Roman" w:hAnsi="Times New Roman" w:cs="Times New Roman"/>
          <w:szCs w:val="24"/>
          <w:lang w:eastAsia="en-IN"/>
        </w:rPr>
        <w:t>Figure 1: Overview of Boeing financials as of Q4 2025</w:t>
      </w:r>
      <w:bookmarkEnd w:id="5"/>
    </w:p>
    <w:p w14:paraId="0419E397" w14:textId="77777777" w:rsidR="007E4548" w:rsidRPr="0004180E" w:rsidRDefault="007E4548" w:rsidP="007E4548">
      <w:pPr>
        <w:spacing w:after="120" w:line="360" w:lineRule="auto"/>
        <w:jc w:val="center"/>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(Source: Boeing, 2025)</w:t>
      </w:r>
    </w:p>
    <w:p w14:paraId="14CAFDA8" w14:textId="037B5EBE" w:rsidR="007E4548" w:rsidRPr="0004180E" w:rsidRDefault="007E4548" w:rsidP="007E4548">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The above figure showcased the scale of demand that the aircraft manufacturers need to face in the post-pandemic recovery time (Boeing, 2025). While these higher demands are developing opportunities for increased production and restoring their reputation in the industry, </w:t>
      </w:r>
      <w:r w:rsidRPr="0004180E">
        <w:rPr>
          <w:rFonts w:ascii="Times New Roman" w:eastAsia="Times New Roman" w:hAnsi="Times New Roman" w:cs="Times New Roman"/>
          <w:color w:val="000000" w:themeColor="text1"/>
          <w:sz w:val="24"/>
          <w:szCs w:val="24"/>
          <w:lang w:eastAsia="en-IN"/>
        </w:rPr>
        <w:lastRenderedPageBreak/>
        <w:t xml:space="preserve">the operational issues and lack of industry commercial deliveries are developing barriers for growth. The company is primarily focused on their efficient aircraft models like the 737 MAX and 787 Dreamliner, which are contributing to its growth and revenue. However, with time passes, the models have raised major scrutiny for their integrity due to failures and crashes (Roy, 2025). Regardless of it being a long-term strategic positioning in global market, scrutinises are also influencing the company's approaches. </w:t>
      </w:r>
    </w:p>
    <w:p w14:paraId="04E8EC51" w14:textId="77777777" w:rsidR="00212DE0" w:rsidRPr="0004180E" w:rsidRDefault="00212DE0" w:rsidP="00212DE0">
      <w:pPr>
        <w:tabs>
          <w:tab w:val="left" w:pos="1005"/>
        </w:tabs>
        <w:spacing w:after="120" w:line="360" w:lineRule="auto"/>
        <w:jc w:val="center"/>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b/>
          <w:bCs/>
          <w:noProof/>
          <w:color w:val="000000" w:themeColor="text1"/>
          <w:sz w:val="24"/>
          <w:szCs w:val="24"/>
          <w:lang w:eastAsia="en-IN"/>
        </w:rPr>
        <w:drawing>
          <wp:inline distT="0" distB="0" distL="0" distR="0" wp14:anchorId="3E1F5634" wp14:editId="08989BA5">
            <wp:extent cx="5631180" cy="5334000"/>
            <wp:effectExtent l="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srcRect b="43768"/>
                    <a:stretch/>
                  </pic:blipFill>
                  <pic:spPr bwMode="auto">
                    <a:xfrm>
                      <a:off x="0" y="0"/>
                      <a:ext cx="5645724" cy="5347776"/>
                    </a:xfrm>
                    <a:prstGeom prst="rect">
                      <a:avLst/>
                    </a:prstGeom>
                    <a:noFill/>
                    <a:ln>
                      <a:noFill/>
                    </a:ln>
                    <a:extLst>
                      <a:ext uri="{53640926-AAD7-44D8-BBD7-CCE9431645EC}">
                        <a14:shadowObscured xmlns:a14="http://schemas.microsoft.com/office/drawing/2010/main"/>
                      </a:ext>
                    </a:extLst>
                  </pic:spPr>
                </pic:pic>
              </a:graphicData>
            </a:graphic>
          </wp:inline>
        </w:drawing>
      </w:r>
    </w:p>
    <w:p w14:paraId="76BEA03C" w14:textId="77777777" w:rsidR="00212DE0" w:rsidRPr="0004180E" w:rsidRDefault="00212DE0" w:rsidP="00212DE0">
      <w:pPr>
        <w:tabs>
          <w:tab w:val="left" w:pos="1005"/>
        </w:tabs>
        <w:spacing w:after="120" w:line="360" w:lineRule="auto"/>
        <w:jc w:val="center"/>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b/>
          <w:bCs/>
          <w:noProof/>
          <w:color w:val="000000" w:themeColor="text1"/>
          <w:sz w:val="24"/>
          <w:szCs w:val="24"/>
          <w:lang w:eastAsia="en-IN"/>
        </w:rPr>
        <w:lastRenderedPageBreak/>
        <w:drawing>
          <wp:inline distT="0" distB="0" distL="0" distR="0" wp14:anchorId="16C81E36" wp14:editId="163BAC4D">
            <wp:extent cx="5016665" cy="2095500"/>
            <wp:effectExtent l="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srcRect t="64843"/>
                    <a:stretch/>
                  </pic:blipFill>
                  <pic:spPr bwMode="auto">
                    <a:xfrm>
                      <a:off x="0" y="0"/>
                      <a:ext cx="5025450" cy="2099170"/>
                    </a:xfrm>
                    <a:prstGeom prst="rect">
                      <a:avLst/>
                    </a:prstGeom>
                    <a:noFill/>
                    <a:ln>
                      <a:noFill/>
                    </a:ln>
                    <a:extLst>
                      <a:ext uri="{53640926-AAD7-44D8-BBD7-CCE9431645EC}">
                        <a14:shadowObscured xmlns:a14="http://schemas.microsoft.com/office/drawing/2010/main"/>
                      </a:ext>
                    </a:extLst>
                  </pic:spPr>
                </pic:pic>
              </a:graphicData>
            </a:graphic>
          </wp:inline>
        </w:drawing>
      </w:r>
    </w:p>
    <w:p w14:paraId="0A162293" w14:textId="77777777" w:rsidR="00212DE0" w:rsidRPr="0004180E" w:rsidRDefault="00212DE0" w:rsidP="00212DE0">
      <w:pPr>
        <w:pStyle w:val="Heading5"/>
        <w:rPr>
          <w:rFonts w:ascii="Times New Roman" w:eastAsia="Times New Roman" w:hAnsi="Times New Roman" w:cs="Times New Roman"/>
          <w:szCs w:val="24"/>
          <w:lang w:eastAsia="en-IN"/>
        </w:rPr>
      </w:pPr>
      <w:bookmarkStart w:id="6" w:name="_Toc225440264"/>
      <w:r w:rsidRPr="0004180E">
        <w:rPr>
          <w:rFonts w:ascii="Times New Roman" w:eastAsia="Times New Roman" w:hAnsi="Times New Roman" w:cs="Times New Roman"/>
          <w:szCs w:val="24"/>
          <w:lang w:eastAsia="en-IN"/>
        </w:rPr>
        <w:t>Figure 2: Overview of commercial and industry market by Boeing</w:t>
      </w:r>
      <w:bookmarkEnd w:id="6"/>
    </w:p>
    <w:p w14:paraId="2EEE3EB8" w14:textId="0A4DBFAC" w:rsidR="00212DE0" w:rsidRPr="0004180E" w:rsidRDefault="00212DE0" w:rsidP="00212DE0">
      <w:pPr>
        <w:spacing w:after="120" w:line="360" w:lineRule="auto"/>
        <w:jc w:val="center"/>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(Source: Boeing, 2025)</w:t>
      </w:r>
    </w:p>
    <w:p w14:paraId="703CD212" w14:textId="4313FAF7" w:rsidR="007E4548" w:rsidRPr="0004180E" w:rsidRDefault="007E4548" w:rsidP="007E4548">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The recovery of demand has also developed specific level of threats, like the production ramp-ups, which are developing a need for supply chain coordination, regulatory alignments, and even workforce capability management. Delays can result in loss of financial or reduced competitiveness. Pitrelli (2025) added that the development programs of Boeing have been facing delays even in 2025, which developed higher risks for losing market share to competitors like Airbus. As per the company disclosures in the Commercial Market Outlook 2024-2044, the company identified that regardless of these advancements in 2024, the industry deliveries were near the 2012 levels (Boeing, 2025). However, as shown in Figure 2, the level of industry-level air travel increased by 60%.</w:t>
      </w:r>
    </w:p>
    <w:p w14:paraId="5F77EEDB" w14:textId="63F1D700" w:rsidR="00AD361B" w:rsidRPr="0004180E" w:rsidRDefault="00AD361B" w:rsidP="007E4548">
      <w:pPr>
        <w:pStyle w:val="Heading3"/>
        <w:rPr>
          <w:rFonts w:ascii="Times New Roman" w:hAnsi="Times New Roman" w:cs="Times New Roman"/>
        </w:rPr>
      </w:pPr>
      <w:bookmarkStart w:id="7" w:name="_Toc225450517"/>
      <w:r w:rsidRPr="0004180E">
        <w:rPr>
          <w:rFonts w:ascii="Times New Roman" w:hAnsi="Times New Roman" w:cs="Times New Roman"/>
        </w:rPr>
        <w:t>2.2.2 Impact on the Follower Organisation</w:t>
      </w:r>
      <w:r w:rsidR="00E67070" w:rsidRPr="0004180E">
        <w:rPr>
          <w:rFonts w:ascii="Times New Roman" w:hAnsi="Times New Roman" w:cs="Times New Roman"/>
        </w:rPr>
        <w:t xml:space="preserve">: </w:t>
      </w:r>
      <w:r w:rsidR="00E67070" w:rsidRPr="0004180E">
        <w:rPr>
          <w:rFonts w:ascii="Times New Roman" w:eastAsia="Times New Roman" w:hAnsi="Times New Roman" w:cs="Times New Roman"/>
          <w:color w:val="000000" w:themeColor="text1"/>
        </w:rPr>
        <w:t>Airbus</w:t>
      </w:r>
      <w:bookmarkEnd w:id="7"/>
    </w:p>
    <w:p w14:paraId="029A1588" w14:textId="053FCFD4" w:rsidR="00273186" w:rsidRPr="0004180E" w:rsidRDefault="007E4548"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In contrast to the pioneer company</w:t>
      </w:r>
      <w:r w:rsidR="00273186" w:rsidRPr="0004180E">
        <w:rPr>
          <w:rFonts w:ascii="Times New Roman" w:eastAsia="Times New Roman" w:hAnsi="Times New Roman" w:cs="Times New Roman"/>
          <w:color w:val="000000" w:themeColor="text1"/>
          <w:sz w:val="24"/>
          <w:szCs w:val="24"/>
          <w:lang w:eastAsia="en-IN"/>
        </w:rPr>
        <w:t xml:space="preserve">, Airbus is </w:t>
      </w:r>
      <w:r w:rsidRPr="0004180E">
        <w:rPr>
          <w:rFonts w:ascii="Times New Roman" w:eastAsia="Times New Roman" w:hAnsi="Times New Roman" w:cs="Times New Roman"/>
          <w:color w:val="000000" w:themeColor="text1"/>
          <w:sz w:val="24"/>
          <w:szCs w:val="24"/>
          <w:lang w:eastAsia="en-IN"/>
        </w:rPr>
        <w:t xml:space="preserve">analysed to </w:t>
      </w:r>
      <w:r w:rsidR="00273186" w:rsidRPr="0004180E">
        <w:rPr>
          <w:rFonts w:ascii="Times New Roman" w:eastAsia="Times New Roman" w:hAnsi="Times New Roman" w:cs="Times New Roman"/>
          <w:color w:val="000000" w:themeColor="text1"/>
          <w:sz w:val="24"/>
          <w:szCs w:val="24"/>
          <w:lang w:eastAsia="en-IN"/>
        </w:rPr>
        <w:t>get benefits from a strong and steady market recovery with time, especially for its efficient market production systems and increased demand for single-aisle aircraft. Based on official disclosures of Airbus, it has been able to deliver 793 commercial aircrafts in 2025, which is a prominent increase from 766 aircraft in 2024</w:t>
      </w:r>
      <w:r w:rsidR="00270536" w:rsidRPr="0004180E">
        <w:rPr>
          <w:rFonts w:ascii="Times New Roman" w:eastAsia="Times New Roman" w:hAnsi="Times New Roman" w:cs="Times New Roman"/>
          <w:color w:val="000000" w:themeColor="text1"/>
          <w:sz w:val="24"/>
          <w:szCs w:val="24"/>
          <w:lang w:eastAsia="en-IN"/>
        </w:rPr>
        <w:t xml:space="preserve"> (</w:t>
      </w:r>
      <w:r w:rsidR="00273186" w:rsidRPr="0004180E">
        <w:rPr>
          <w:rFonts w:ascii="Times New Roman" w:eastAsia="Times New Roman" w:hAnsi="Times New Roman" w:cs="Times New Roman"/>
          <w:color w:val="000000" w:themeColor="text1"/>
          <w:sz w:val="24"/>
          <w:szCs w:val="24"/>
          <w:lang w:eastAsia="en-IN"/>
        </w:rPr>
        <w:t>as shown in Figure 3</w:t>
      </w:r>
      <w:r w:rsidR="00270536" w:rsidRPr="0004180E">
        <w:rPr>
          <w:rFonts w:ascii="Times New Roman" w:eastAsia="Times New Roman" w:hAnsi="Times New Roman" w:cs="Times New Roman"/>
          <w:color w:val="000000" w:themeColor="text1"/>
          <w:sz w:val="24"/>
          <w:szCs w:val="24"/>
          <w:lang w:eastAsia="en-IN"/>
        </w:rPr>
        <w:t>)</w:t>
      </w:r>
      <w:r w:rsidR="00273186" w:rsidRPr="0004180E">
        <w:rPr>
          <w:rFonts w:ascii="Times New Roman" w:eastAsia="Times New Roman" w:hAnsi="Times New Roman" w:cs="Times New Roman"/>
          <w:color w:val="000000" w:themeColor="text1"/>
          <w:sz w:val="24"/>
          <w:szCs w:val="24"/>
          <w:lang w:eastAsia="en-IN"/>
        </w:rPr>
        <w:t>. The consolidated revenue of €73.4 billion is also highlighting their growth in this timeline</w:t>
      </w:r>
      <w:r w:rsidR="00270536" w:rsidRPr="0004180E">
        <w:rPr>
          <w:rFonts w:ascii="Times New Roman" w:eastAsia="Times New Roman" w:hAnsi="Times New Roman" w:cs="Times New Roman"/>
          <w:color w:val="000000" w:themeColor="text1"/>
          <w:sz w:val="24"/>
          <w:szCs w:val="24"/>
          <w:lang w:eastAsia="en-IN"/>
        </w:rPr>
        <w:t xml:space="preserve"> (Airbus, 2026)</w:t>
      </w:r>
      <w:r w:rsidR="00273186" w:rsidRPr="0004180E">
        <w:rPr>
          <w:rFonts w:ascii="Times New Roman" w:eastAsia="Times New Roman" w:hAnsi="Times New Roman" w:cs="Times New Roman"/>
          <w:color w:val="000000" w:themeColor="text1"/>
          <w:sz w:val="24"/>
          <w:szCs w:val="24"/>
          <w:lang w:eastAsia="en-IN"/>
        </w:rPr>
        <w:t>. Furthermore, Airbus has been able to record 1,000 gross aircraft orders in 2025, with an order backlog of approximately 8,754 aircraft, (Airbus, 2026).</w:t>
      </w:r>
      <w:r w:rsidR="002C0AB2" w:rsidRPr="0004180E">
        <w:rPr>
          <w:rFonts w:ascii="Times New Roman" w:eastAsia="Times New Roman" w:hAnsi="Times New Roman" w:cs="Times New Roman"/>
          <w:color w:val="000000" w:themeColor="text1"/>
          <w:sz w:val="24"/>
          <w:szCs w:val="24"/>
          <w:lang w:eastAsia="en-IN"/>
        </w:rPr>
        <w:t xml:space="preserve"> This highlights more than a timeline of 10 years of production in current manufacturing levels.</w:t>
      </w:r>
    </w:p>
    <w:p w14:paraId="6C38C218" w14:textId="77777777" w:rsidR="009B0E87" w:rsidRPr="0004180E" w:rsidRDefault="009B0E87" w:rsidP="00DD6C2A">
      <w:pPr>
        <w:spacing w:after="120" w:line="360" w:lineRule="auto"/>
        <w:jc w:val="center"/>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b/>
          <w:bCs/>
          <w:noProof/>
          <w:color w:val="000000" w:themeColor="text1"/>
          <w:sz w:val="24"/>
          <w:szCs w:val="24"/>
          <w:lang w:eastAsia="en-IN"/>
        </w:rPr>
        <w:lastRenderedPageBreak/>
        <w:drawing>
          <wp:inline distT="0" distB="0" distL="0" distR="0" wp14:anchorId="15B2D5B6" wp14:editId="3739BCC4">
            <wp:extent cx="5387340" cy="4533900"/>
            <wp:effectExtent l="0" t="0" r="0" b="0"/>
            <wp:docPr id="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srcRect/>
                    <a:stretch>
                      <a:fillRect/>
                    </a:stretch>
                  </pic:blipFill>
                  <pic:spPr bwMode="auto">
                    <a:xfrm>
                      <a:off x="0" y="0"/>
                      <a:ext cx="5396705" cy="4541781"/>
                    </a:xfrm>
                    <a:prstGeom prst="rect">
                      <a:avLst/>
                    </a:prstGeom>
                    <a:noFill/>
                    <a:ln w="9525">
                      <a:noFill/>
                      <a:miter lim="800000"/>
                      <a:headEnd/>
                      <a:tailEnd/>
                    </a:ln>
                  </pic:spPr>
                </pic:pic>
              </a:graphicData>
            </a:graphic>
          </wp:inline>
        </w:drawing>
      </w:r>
    </w:p>
    <w:p w14:paraId="587AFBB2" w14:textId="5EF4104D" w:rsidR="00273186" w:rsidRPr="0004180E" w:rsidRDefault="00273186" w:rsidP="00DD6C2A">
      <w:pPr>
        <w:pStyle w:val="Heading5"/>
        <w:rPr>
          <w:rFonts w:ascii="Times New Roman" w:eastAsia="Times New Roman" w:hAnsi="Times New Roman" w:cs="Times New Roman"/>
          <w:szCs w:val="24"/>
          <w:lang w:eastAsia="en-IN"/>
        </w:rPr>
      </w:pPr>
      <w:bookmarkStart w:id="8" w:name="_Toc225440265"/>
      <w:r w:rsidRPr="0004180E">
        <w:rPr>
          <w:rFonts w:ascii="Times New Roman" w:eastAsia="Times New Roman" w:hAnsi="Times New Roman" w:cs="Times New Roman"/>
          <w:szCs w:val="24"/>
          <w:lang w:eastAsia="en-IN"/>
        </w:rPr>
        <w:t xml:space="preserve">Figure 3: financial overview </w:t>
      </w:r>
      <w:r w:rsidR="002C0AB2" w:rsidRPr="0004180E">
        <w:rPr>
          <w:rFonts w:ascii="Times New Roman" w:eastAsia="Times New Roman" w:hAnsi="Times New Roman" w:cs="Times New Roman"/>
          <w:szCs w:val="24"/>
          <w:lang w:eastAsia="en-IN"/>
        </w:rPr>
        <w:t>of Airbus (</w:t>
      </w:r>
      <w:r w:rsidRPr="0004180E">
        <w:rPr>
          <w:rFonts w:ascii="Times New Roman" w:eastAsia="Times New Roman" w:hAnsi="Times New Roman" w:cs="Times New Roman"/>
          <w:szCs w:val="24"/>
          <w:lang w:eastAsia="en-IN"/>
        </w:rPr>
        <w:t>2025</w:t>
      </w:r>
      <w:r w:rsidR="002C0AB2" w:rsidRPr="0004180E">
        <w:rPr>
          <w:rFonts w:ascii="Times New Roman" w:eastAsia="Times New Roman" w:hAnsi="Times New Roman" w:cs="Times New Roman"/>
          <w:szCs w:val="24"/>
          <w:lang w:eastAsia="en-IN"/>
        </w:rPr>
        <w:t>)</w:t>
      </w:r>
      <w:bookmarkEnd w:id="8"/>
    </w:p>
    <w:p w14:paraId="0116B881" w14:textId="18559584" w:rsidR="00273186" w:rsidRPr="0004180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w:t>
      </w:r>
      <w:r w:rsidR="002C0AB2" w:rsidRPr="0004180E">
        <w:rPr>
          <w:rFonts w:ascii="Times New Roman" w:eastAsia="Times New Roman" w:hAnsi="Times New Roman" w:cs="Times New Roman"/>
          <w:color w:val="000000" w:themeColor="text1"/>
          <w:sz w:val="24"/>
          <w:szCs w:val="24"/>
          <w:lang w:eastAsia="en-IN"/>
        </w:rPr>
        <w:t>Source</w:t>
      </w:r>
      <w:r w:rsidRPr="0004180E">
        <w:rPr>
          <w:rFonts w:ascii="Times New Roman" w:eastAsia="Times New Roman" w:hAnsi="Times New Roman" w:cs="Times New Roman"/>
          <w:color w:val="000000" w:themeColor="text1"/>
          <w:sz w:val="24"/>
          <w:szCs w:val="24"/>
          <w:lang w:eastAsia="en-IN"/>
        </w:rPr>
        <w:t>: Airbus, 2026)</w:t>
      </w:r>
    </w:p>
    <w:p w14:paraId="667DFA16" w14:textId="68830F47" w:rsidR="00415001"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With the solid base of backlog from the company, it can be identified how the global increase in airline fleet expansions is benefiting Airbus. </w:t>
      </w:r>
      <w:r w:rsidR="002C0AB2" w:rsidRPr="0004180E">
        <w:rPr>
          <w:rFonts w:ascii="Times New Roman" w:eastAsia="Times New Roman" w:hAnsi="Times New Roman" w:cs="Times New Roman"/>
          <w:color w:val="000000" w:themeColor="text1"/>
          <w:sz w:val="24"/>
          <w:szCs w:val="24"/>
          <w:lang w:eastAsia="en-IN"/>
        </w:rPr>
        <w:t>A</w:t>
      </w:r>
      <w:r w:rsidRPr="0004180E">
        <w:rPr>
          <w:rFonts w:ascii="Times New Roman" w:eastAsia="Times New Roman" w:hAnsi="Times New Roman" w:cs="Times New Roman"/>
          <w:color w:val="000000" w:themeColor="text1"/>
          <w:sz w:val="24"/>
          <w:szCs w:val="24"/>
          <w:lang w:eastAsia="en-IN"/>
        </w:rPr>
        <w:t xml:space="preserve">s identified by D'Alessandro </w:t>
      </w:r>
      <w:r w:rsidR="004A15A2" w:rsidRPr="0004180E">
        <w:rPr>
          <w:rFonts w:ascii="Times New Roman" w:eastAsia="Times New Roman" w:hAnsi="Times New Roman" w:cs="Times New Roman"/>
          <w:i/>
          <w:color w:val="000000" w:themeColor="text1"/>
          <w:sz w:val="24"/>
          <w:szCs w:val="24"/>
          <w:lang w:eastAsia="en-IN"/>
        </w:rPr>
        <w:t>et al</w:t>
      </w:r>
      <w:r w:rsidRPr="0004180E">
        <w:rPr>
          <w:rFonts w:ascii="Times New Roman" w:eastAsia="Times New Roman" w:hAnsi="Times New Roman" w:cs="Times New Roman"/>
          <w:color w:val="000000" w:themeColor="text1"/>
          <w:sz w:val="24"/>
          <w:szCs w:val="24"/>
          <w:lang w:eastAsia="en-IN"/>
        </w:rPr>
        <w:t xml:space="preserve">. (2022), the high demand for narrow-body aircraft like the A320 family is providing Airbus a competitive advantage, especially in the short and medium-haul aircraft market context. Although, regardless of these opportunities, the macro-environmental force also develops issues in operational aspects for the company.  For example, the company reports supply chain disruptions that are somewhat still persistent, including shortages of aircraft engines, structural aspects, and others (Airbus, 2024). These also increase the duration of products and delays for consumers. </w:t>
      </w:r>
    </w:p>
    <w:p w14:paraId="509C906A" w14:textId="75752110" w:rsidR="00415001" w:rsidRPr="0004180E" w:rsidRDefault="00415001" w:rsidP="00415001">
      <w:pPr>
        <w:pStyle w:val="Heading2"/>
        <w:rPr>
          <w:rFonts w:ascii="Times New Roman" w:hAnsi="Times New Roman" w:cs="Times New Roman"/>
        </w:rPr>
      </w:pPr>
      <w:bookmarkStart w:id="9" w:name="_Toc225450518"/>
      <w:r w:rsidRPr="0004180E">
        <w:rPr>
          <w:rFonts w:ascii="Times New Roman" w:hAnsi="Times New Roman" w:cs="Times New Roman"/>
        </w:rPr>
        <w:t>2.3 ANALYSIS OF MACRO FACTOR 2</w:t>
      </w:r>
      <w:bookmarkEnd w:id="9"/>
    </w:p>
    <w:p w14:paraId="215D04EE" w14:textId="4D52C035" w:rsidR="00415001" w:rsidRPr="0004180E" w:rsidRDefault="00415001" w:rsidP="00415001">
      <w:pPr>
        <w:pStyle w:val="Heading3"/>
        <w:rPr>
          <w:rFonts w:ascii="Times New Roman" w:hAnsi="Times New Roman" w:cs="Times New Roman"/>
        </w:rPr>
      </w:pPr>
      <w:bookmarkStart w:id="10" w:name="_Toc225450519"/>
      <w:r w:rsidRPr="0004180E">
        <w:rPr>
          <w:rFonts w:ascii="Times New Roman" w:hAnsi="Times New Roman" w:cs="Times New Roman"/>
        </w:rPr>
        <w:t>2.3.1 Impact on the Pioneer Organisation</w:t>
      </w:r>
      <w:r w:rsidR="00E67070" w:rsidRPr="0004180E">
        <w:rPr>
          <w:rFonts w:ascii="Times New Roman" w:hAnsi="Times New Roman" w:cs="Times New Roman"/>
        </w:rPr>
        <w:t xml:space="preserve">: </w:t>
      </w:r>
      <w:r w:rsidR="00E67070" w:rsidRPr="0004180E">
        <w:rPr>
          <w:rFonts w:ascii="Times New Roman" w:eastAsia="Times New Roman" w:hAnsi="Times New Roman" w:cs="Times New Roman"/>
          <w:color w:val="000000" w:themeColor="text1"/>
        </w:rPr>
        <w:t>Boeing</w:t>
      </w:r>
      <w:bookmarkEnd w:id="10"/>
      <w:r w:rsidRPr="0004180E">
        <w:rPr>
          <w:rFonts w:ascii="Times New Roman" w:hAnsi="Times New Roman" w:cs="Times New Roman"/>
        </w:rPr>
        <w:t xml:space="preserve"> </w:t>
      </w:r>
    </w:p>
    <w:p w14:paraId="356CD93B" w14:textId="77777777" w:rsidR="009B1E14" w:rsidRPr="0004180E" w:rsidRDefault="009B1E14" w:rsidP="009B1E14">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lastRenderedPageBreak/>
        <w:t xml:space="preserve">The aviation manufacturing and competition include various processes, impact of international trade, and even an extensive certification process, which makes the sector especially vulnerable to the regulatory frameworks (Bendarkar </w:t>
      </w:r>
      <w:r w:rsidRPr="0004180E">
        <w:rPr>
          <w:rFonts w:ascii="Times New Roman" w:eastAsia="Times New Roman" w:hAnsi="Times New Roman" w:cs="Times New Roman"/>
          <w:i/>
          <w:color w:val="000000" w:themeColor="text1"/>
          <w:sz w:val="24"/>
          <w:szCs w:val="24"/>
          <w:lang w:eastAsia="en-IN"/>
        </w:rPr>
        <w:t>et al</w:t>
      </w:r>
      <w:r w:rsidRPr="0004180E">
        <w:rPr>
          <w:rFonts w:ascii="Times New Roman" w:eastAsia="Times New Roman" w:hAnsi="Times New Roman" w:cs="Times New Roman"/>
          <w:color w:val="000000" w:themeColor="text1"/>
          <w:sz w:val="24"/>
          <w:szCs w:val="24"/>
          <w:lang w:eastAsia="en-IN"/>
        </w:rPr>
        <w:t>., 2020). In terms of Boeing, the regulatory oversight has significantly increased in recent times. The study by Jing (2026) showcased how aviation regulatory authorities like the Federal Aviation Administration (FAA) have increased the scrutiny in the entire aviation industry for aircraft safety and standards. These are also developing opportunities and threats for Boeing. Government support, especially through defence contracts and international trade partnerships, is allowing Boeing to solidify their position in the industry. Furthermore, the company has showcased strict alignment to safety requirements, which supports enhancing its reliability and credibility in the long term (Boeing, 2026). The company is diversified in three key major segments, including commercial airplanes, defence and space &amp; security, and global services, as shown in Figure 4 (Boeing, 2026). This diversification of the segments also allows the company to gain benefits from government defence spending and aerospace innovation approaches.</w:t>
      </w:r>
    </w:p>
    <w:p w14:paraId="2BD67989" w14:textId="77777777" w:rsidR="009B1E14" w:rsidRPr="0004180E" w:rsidRDefault="009B1E14" w:rsidP="009B1E14">
      <w:pPr>
        <w:spacing w:after="120" w:line="360" w:lineRule="auto"/>
        <w:jc w:val="center"/>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b/>
          <w:bCs/>
          <w:noProof/>
          <w:color w:val="000000" w:themeColor="text1"/>
          <w:sz w:val="24"/>
          <w:szCs w:val="24"/>
          <w:lang w:eastAsia="en-IN"/>
        </w:rPr>
        <w:drawing>
          <wp:inline distT="0" distB="0" distL="0" distR="0" wp14:anchorId="4F6F1344" wp14:editId="7342FD74">
            <wp:extent cx="5803265" cy="4486275"/>
            <wp:effectExtent l="76200" t="76200" r="121285" b="123825"/>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811991" cy="44930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015316" w14:textId="77777777" w:rsidR="009B1E14" w:rsidRPr="0004180E" w:rsidRDefault="009B1E14" w:rsidP="009B1E14">
      <w:pPr>
        <w:pStyle w:val="Heading5"/>
        <w:rPr>
          <w:rFonts w:ascii="Times New Roman" w:eastAsia="Times New Roman" w:hAnsi="Times New Roman" w:cs="Times New Roman"/>
          <w:szCs w:val="24"/>
          <w:lang w:eastAsia="en-IN"/>
        </w:rPr>
      </w:pPr>
      <w:bookmarkStart w:id="11" w:name="_Toc225440266"/>
      <w:r w:rsidRPr="0004180E">
        <w:rPr>
          <w:rFonts w:ascii="Times New Roman" w:eastAsia="Times New Roman" w:hAnsi="Times New Roman" w:cs="Times New Roman"/>
          <w:szCs w:val="24"/>
          <w:lang w:eastAsia="en-IN"/>
        </w:rPr>
        <w:lastRenderedPageBreak/>
        <w:t>Figure 4: Boeing’s segments</w:t>
      </w:r>
      <w:bookmarkEnd w:id="11"/>
    </w:p>
    <w:p w14:paraId="73DD566B" w14:textId="77777777" w:rsidR="009B1E14" w:rsidRPr="0004180E" w:rsidRDefault="009B1E14" w:rsidP="009B1E14">
      <w:pPr>
        <w:spacing w:after="120" w:line="360" w:lineRule="auto"/>
        <w:jc w:val="center"/>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(Source: Boeing, 2026)</w:t>
      </w:r>
    </w:p>
    <w:p w14:paraId="0B4574F5" w14:textId="1BBEB957" w:rsidR="00415001" w:rsidRPr="0004180E" w:rsidRDefault="009B1E14" w:rsidP="009B1E14">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Despite these, regulatory pressures have reduced the speed of aircraft development and production cycles. Certification delays or regulatory investigations can also lead to financial loss and reputational harm. In the case of Boring, the safety issues in 737 MAX, the FAA inspections, and the payment of their $487 million for settling charges have majorly impacted their reputation in the market (Mintz </w:t>
      </w:r>
      <w:r w:rsidRPr="0004180E">
        <w:rPr>
          <w:rFonts w:ascii="Times New Roman" w:eastAsia="Times New Roman" w:hAnsi="Times New Roman" w:cs="Times New Roman"/>
          <w:i/>
          <w:color w:val="000000" w:themeColor="text1"/>
          <w:sz w:val="24"/>
          <w:szCs w:val="24"/>
          <w:lang w:eastAsia="en-IN"/>
        </w:rPr>
        <w:t>et al</w:t>
      </w:r>
      <w:r w:rsidRPr="0004180E">
        <w:rPr>
          <w:rFonts w:ascii="Times New Roman" w:eastAsia="Times New Roman" w:hAnsi="Times New Roman" w:cs="Times New Roman"/>
          <w:color w:val="000000" w:themeColor="text1"/>
          <w:sz w:val="24"/>
          <w:szCs w:val="24"/>
          <w:lang w:eastAsia="en-IN"/>
        </w:rPr>
        <w:t xml:space="preserve">., 2025). Geopolitical relations also can impact market performance. The sale of aircraft is often based on international trade agreements and diplomatic relations among countries. </w:t>
      </w:r>
    </w:p>
    <w:p w14:paraId="42AB22B2" w14:textId="7DD1065C" w:rsidR="00273186" w:rsidRPr="0004180E" w:rsidRDefault="00415001" w:rsidP="00415001">
      <w:pPr>
        <w:pStyle w:val="Heading3"/>
        <w:rPr>
          <w:rFonts w:ascii="Times New Roman" w:hAnsi="Times New Roman" w:cs="Times New Roman"/>
        </w:rPr>
      </w:pPr>
      <w:bookmarkStart w:id="12" w:name="_Toc225450520"/>
      <w:r w:rsidRPr="0004180E">
        <w:rPr>
          <w:rFonts w:ascii="Times New Roman" w:hAnsi="Times New Roman" w:cs="Times New Roman"/>
        </w:rPr>
        <w:t>2.3.2 Impact on the Follower Organisation</w:t>
      </w:r>
      <w:r w:rsidR="00E67070" w:rsidRPr="0004180E">
        <w:rPr>
          <w:rFonts w:ascii="Times New Roman" w:hAnsi="Times New Roman" w:cs="Times New Roman"/>
        </w:rPr>
        <w:t xml:space="preserve">: </w:t>
      </w:r>
      <w:r w:rsidR="00E67070" w:rsidRPr="0004180E">
        <w:rPr>
          <w:rFonts w:ascii="Times New Roman" w:eastAsia="Times New Roman" w:hAnsi="Times New Roman" w:cs="Times New Roman"/>
          <w:color w:val="000000" w:themeColor="text1"/>
        </w:rPr>
        <w:t>Airbus</w:t>
      </w:r>
      <w:bookmarkEnd w:id="12"/>
    </w:p>
    <w:p w14:paraId="02035751" w14:textId="07460A65" w:rsidR="00273186"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In the case of Airbus, the regulatory and geopolitical factors also play a major role. The company is operating as one of the largest European aviation companies, and its presence makes major governmental involvement from these European countries (Airbus, 2026). This structure is potentially beneficial for the company in terms of providing advantages like access to government funding, collaborative approaches, and regional industry-based supports. Government investment in aerospace innovation and defence initiatives also support</w:t>
      </w:r>
      <w:r w:rsidR="009B1E14" w:rsidRPr="0004180E">
        <w:rPr>
          <w:rFonts w:ascii="Times New Roman" w:eastAsia="Times New Roman" w:hAnsi="Times New Roman" w:cs="Times New Roman"/>
          <w:color w:val="000000" w:themeColor="text1"/>
          <w:sz w:val="24"/>
          <w:szCs w:val="24"/>
          <w:lang w:eastAsia="en-IN"/>
        </w:rPr>
        <w:t>ed</w:t>
      </w:r>
      <w:r w:rsidRPr="0004180E">
        <w:rPr>
          <w:rFonts w:ascii="Times New Roman" w:eastAsia="Times New Roman" w:hAnsi="Times New Roman" w:cs="Times New Roman"/>
          <w:color w:val="000000" w:themeColor="text1"/>
          <w:sz w:val="24"/>
          <w:szCs w:val="24"/>
          <w:lang w:eastAsia="en-IN"/>
        </w:rPr>
        <w:t xml:space="preserve"> Airbus for </w:t>
      </w:r>
      <w:r w:rsidR="009B1E14" w:rsidRPr="0004180E">
        <w:rPr>
          <w:rFonts w:ascii="Times New Roman" w:eastAsia="Times New Roman" w:hAnsi="Times New Roman" w:cs="Times New Roman"/>
          <w:color w:val="000000" w:themeColor="text1"/>
          <w:sz w:val="24"/>
          <w:szCs w:val="24"/>
          <w:lang w:eastAsia="en-IN"/>
        </w:rPr>
        <w:t>its</w:t>
      </w:r>
      <w:r w:rsidRPr="0004180E">
        <w:rPr>
          <w:rFonts w:ascii="Times New Roman" w:eastAsia="Times New Roman" w:hAnsi="Times New Roman" w:cs="Times New Roman"/>
          <w:color w:val="000000" w:themeColor="text1"/>
          <w:sz w:val="24"/>
          <w:szCs w:val="24"/>
          <w:lang w:eastAsia="en-IN"/>
        </w:rPr>
        <w:t xml:space="preserve"> expansion in sectors like space technologies, defence systems, and others, regardless of only commercial ones. </w:t>
      </w:r>
    </w:p>
    <w:p w14:paraId="5539713A" w14:textId="77777777" w:rsidR="009B0E87" w:rsidRPr="0004180E" w:rsidRDefault="009B0E87" w:rsidP="00DD6C2A">
      <w:pPr>
        <w:spacing w:after="120" w:line="360" w:lineRule="auto"/>
        <w:jc w:val="center"/>
        <w:rPr>
          <w:rFonts w:ascii="Times New Roman" w:eastAsia="Times New Roman" w:hAnsi="Times New Roman" w:cs="Times New Roman"/>
          <w:b/>
          <w:bCs/>
          <w:color w:val="000000" w:themeColor="text1"/>
          <w:sz w:val="24"/>
          <w:szCs w:val="24"/>
          <w:lang w:eastAsia="en-IN"/>
        </w:rPr>
      </w:pPr>
      <w:r w:rsidRPr="0004180E">
        <w:rPr>
          <w:rFonts w:ascii="Times New Roman" w:eastAsia="Times New Roman" w:hAnsi="Times New Roman" w:cs="Times New Roman"/>
          <w:b/>
          <w:bCs/>
          <w:noProof/>
          <w:color w:val="000000" w:themeColor="text1"/>
          <w:sz w:val="24"/>
          <w:szCs w:val="24"/>
          <w:lang w:eastAsia="en-IN"/>
        </w:rPr>
        <w:drawing>
          <wp:inline distT="0" distB="0" distL="0" distR="0" wp14:anchorId="6B5B9339" wp14:editId="332BD2BE">
            <wp:extent cx="5731510" cy="2539846"/>
            <wp:effectExtent l="19050" t="0" r="254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731510" cy="2539846"/>
                    </a:xfrm>
                    <a:prstGeom prst="rect">
                      <a:avLst/>
                    </a:prstGeom>
                    <a:noFill/>
                    <a:ln w="9525">
                      <a:noFill/>
                      <a:miter lim="800000"/>
                      <a:headEnd/>
                      <a:tailEnd/>
                    </a:ln>
                  </pic:spPr>
                </pic:pic>
              </a:graphicData>
            </a:graphic>
          </wp:inline>
        </w:drawing>
      </w:r>
    </w:p>
    <w:p w14:paraId="17B99DC2" w14:textId="77777777" w:rsidR="00273186" w:rsidRPr="0004180E" w:rsidRDefault="00273186" w:rsidP="00DD6C2A">
      <w:pPr>
        <w:pStyle w:val="Heading5"/>
        <w:rPr>
          <w:rFonts w:ascii="Times New Roman" w:eastAsia="Times New Roman" w:hAnsi="Times New Roman" w:cs="Times New Roman"/>
          <w:szCs w:val="24"/>
          <w:lang w:eastAsia="en-IN"/>
        </w:rPr>
      </w:pPr>
      <w:bookmarkStart w:id="13" w:name="_Toc225440267"/>
      <w:r w:rsidRPr="0004180E">
        <w:rPr>
          <w:rFonts w:ascii="Times New Roman" w:eastAsia="Times New Roman" w:hAnsi="Times New Roman" w:cs="Times New Roman"/>
          <w:szCs w:val="24"/>
          <w:lang w:eastAsia="en-IN"/>
        </w:rPr>
        <w:t>Figure 5: Airbus revenue from business segments</w:t>
      </w:r>
      <w:bookmarkEnd w:id="13"/>
    </w:p>
    <w:p w14:paraId="46E5E43B" w14:textId="2509661D" w:rsidR="00273186" w:rsidRPr="0004180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w:t>
      </w:r>
      <w:r w:rsidR="0005538E" w:rsidRPr="0004180E">
        <w:rPr>
          <w:rFonts w:ascii="Times New Roman" w:eastAsia="Times New Roman" w:hAnsi="Times New Roman" w:cs="Times New Roman"/>
          <w:color w:val="000000" w:themeColor="text1"/>
          <w:sz w:val="24"/>
          <w:szCs w:val="24"/>
          <w:lang w:eastAsia="en-IN"/>
        </w:rPr>
        <w:t>Source</w:t>
      </w:r>
      <w:r w:rsidRPr="0004180E">
        <w:rPr>
          <w:rFonts w:ascii="Times New Roman" w:eastAsia="Times New Roman" w:hAnsi="Times New Roman" w:cs="Times New Roman"/>
          <w:color w:val="000000" w:themeColor="text1"/>
          <w:sz w:val="24"/>
          <w:szCs w:val="24"/>
          <w:lang w:eastAsia="en-IN"/>
        </w:rPr>
        <w:t>: Airbus, 2026)</w:t>
      </w:r>
    </w:p>
    <w:p w14:paraId="7C719395" w14:textId="3DC97377" w:rsidR="00273186" w:rsidRPr="0004180E" w:rsidRDefault="00573EF8"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The most recent financial report revealed that these investments have potentially allowed the company to develop €13.4 billion revenue in the defence and space segment (</w:t>
      </w:r>
      <w:r w:rsidRPr="0004180E">
        <w:rPr>
          <w:rFonts w:ascii="Times New Roman" w:eastAsia="Times New Roman" w:hAnsi="Times New Roman" w:cs="Times New Roman"/>
          <w:i/>
          <w:iCs/>
          <w:color w:val="000000" w:themeColor="text1"/>
          <w:sz w:val="24"/>
          <w:szCs w:val="24"/>
          <w:lang w:eastAsia="en-IN"/>
        </w:rPr>
        <w:t xml:space="preserve">as shown in </w:t>
      </w:r>
      <w:r w:rsidRPr="0004180E">
        <w:rPr>
          <w:rFonts w:ascii="Times New Roman" w:eastAsia="Times New Roman" w:hAnsi="Times New Roman" w:cs="Times New Roman"/>
          <w:i/>
          <w:iCs/>
          <w:color w:val="000000" w:themeColor="text1"/>
          <w:sz w:val="24"/>
          <w:szCs w:val="24"/>
          <w:lang w:eastAsia="en-IN"/>
        </w:rPr>
        <w:lastRenderedPageBreak/>
        <w:t>Figure 5</w:t>
      </w:r>
      <w:r w:rsidRPr="0004180E">
        <w:rPr>
          <w:rFonts w:ascii="Times New Roman" w:eastAsia="Times New Roman" w:hAnsi="Times New Roman" w:cs="Times New Roman"/>
          <w:color w:val="000000" w:themeColor="text1"/>
          <w:sz w:val="24"/>
          <w:szCs w:val="24"/>
          <w:lang w:eastAsia="en-IN"/>
        </w:rPr>
        <w:t xml:space="preserve">) (Airbus, 2026). This, in turn, indicates higher demands for military and security capacities. The regulatory environments can also develop operational issues for Airbus. International trade disputes can affect aircraft sales and production approaches. This can be also supported through the disclosures of Airbus in relation to the WTO disputes and how it has been managing it for a long time (Airbus, 2026). These issues </w:t>
      </w:r>
      <w:r w:rsidR="00212DE0" w:rsidRPr="0004180E">
        <w:rPr>
          <w:rFonts w:ascii="Times New Roman" w:eastAsia="Times New Roman" w:hAnsi="Times New Roman" w:cs="Times New Roman"/>
          <w:color w:val="000000" w:themeColor="text1"/>
          <w:sz w:val="24"/>
          <w:szCs w:val="24"/>
          <w:lang w:eastAsia="en-IN"/>
        </w:rPr>
        <w:t>have, therefore,</w:t>
      </w:r>
      <w:r w:rsidRPr="0004180E">
        <w:rPr>
          <w:rFonts w:ascii="Times New Roman" w:eastAsia="Times New Roman" w:hAnsi="Times New Roman" w:cs="Times New Roman"/>
          <w:color w:val="000000" w:themeColor="text1"/>
          <w:sz w:val="24"/>
          <w:szCs w:val="24"/>
          <w:lang w:eastAsia="en-IN"/>
        </w:rPr>
        <w:t xml:space="preserve"> increase</w:t>
      </w:r>
      <w:r w:rsidR="00212DE0" w:rsidRPr="0004180E">
        <w:rPr>
          <w:rFonts w:ascii="Times New Roman" w:eastAsia="Times New Roman" w:hAnsi="Times New Roman" w:cs="Times New Roman"/>
          <w:color w:val="000000" w:themeColor="text1"/>
          <w:sz w:val="24"/>
          <w:szCs w:val="24"/>
          <w:lang w:eastAsia="en-IN"/>
        </w:rPr>
        <w:t>d</w:t>
      </w:r>
      <w:r w:rsidRPr="0004180E">
        <w:rPr>
          <w:rFonts w:ascii="Times New Roman" w:eastAsia="Times New Roman" w:hAnsi="Times New Roman" w:cs="Times New Roman"/>
          <w:color w:val="000000" w:themeColor="text1"/>
          <w:sz w:val="24"/>
          <w:szCs w:val="24"/>
          <w:lang w:eastAsia="en-IN"/>
        </w:rPr>
        <w:t xml:space="preserve"> development-focused timelines and operational costs</w:t>
      </w:r>
      <w:r w:rsidR="00212DE0" w:rsidRPr="0004180E">
        <w:rPr>
          <w:rFonts w:ascii="Times New Roman" w:eastAsia="Times New Roman" w:hAnsi="Times New Roman" w:cs="Times New Roman"/>
          <w:color w:val="000000" w:themeColor="text1"/>
          <w:sz w:val="24"/>
          <w:szCs w:val="24"/>
          <w:lang w:eastAsia="en-IN"/>
        </w:rPr>
        <w:t xml:space="preserve"> of Airbus</w:t>
      </w:r>
      <w:r w:rsidRPr="0004180E">
        <w:rPr>
          <w:rFonts w:ascii="Times New Roman" w:eastAsia="Times New Roman" w:hAnsi="Times New Roman" w:cs="Times New Roman"/>
          <w:color w:val="000000" w:themeColor="text1"/>
          <w:sz w:val="24"/>
          <w:szCs w:val="24"/>
          <w:lang w:eastAsia="en-IN"/>
        </w:rPr>
        <w:t xml:space="preserve">. </w:t>
      </w:r>
    </w:p>
    <w:p w14:paraId="2C37A767" w14:textId="7C87527B" w:rsidR="00273186" w:rsidRPr="0004180E" w:rsidRDefault="00415001" w:rsidP="00DD6C2A">
      <w:pPr>
        <w:pStyle w:val="Heading1"/>
        <w:rPr>
          <w:rFonts w:ascii="Times New Roman" w:eastAsia="Times New Roman" w:hAnsi="Times New Roman" w:cs="Times New Roman"/>
          <w:sz w:val="24"/>
          <w:szCs w:val="24"/>
          <w:lang w:eastAsia="en-IN"/>
        </w:rPr>
      </w:pPr>
      <w:bookmarkStart w:id="14" w:name="_Toc225450521"/>
      <w:r w:rsidRPr="0004180E">
        <w:rPr>
          <w:rFonts w:ascii="Times New Roman" w:eastAsia="Times New Roman" w:hAnsi="Times New Roman" w:cs="Times New Roman"/>
          <w:sz w:val="24"/>
          <w:szCs w:val="24"/>
          <w:lang w:eastAsia="en-IN"/>
        </w:rPr>
        <w:t>3. TASK 2: STRATEGIC RESPONSES OF PIONEERING AND FOLLOWER ORGANISATIONS</w:t>
      </w:r>
      <w:bookmarkEnd w:id="14"/>
      <w:r w:rsidRPr="0004180E">
        <w:rPr>
          <w:rFonts w:ascii="Times New Roman" w:eastAsia="Times New Roman" w:hAnsi="Times New Roman" w:cs="Times New Roman"/>
          <w:sz w:val="24"/>
          <w:szCs w:val="24"/>
          <w:lang w:eastAsia="en-IN"/>
        </w:rPr>
        <w:t xml:space="preserve"> </w:t>
      </w:r>
    </w:p>
    <w:p w14:paraId="6E1DE006" w14:textId="4C950FF0" w:rsidR="00273186"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In relation to the macro-environmental </w:t>
      </w:r>
      <w:r w:rsidR="002B687C" w:rsidRPr="0004180E">
        <w:rPr>
          <w:rFonts w:ascii="Times New Roman" w:eastAsia="Times New Roman" w:hAnsi="Times New Roman" w:cs="Times New Roman"/>
          <w:color w:val="000000" w:themeColor="text1"/>
          <w:sz w:val="24"/>
          <w:szCs w:val="24"/>
          <w:lang w:eastAsia="en-IN"/>
        </w:rPr>
        <w:t>factors</w:t>
      </w:r>
      <w:r w:rsidRPr="0004180E">
        <w:rPr>
          <w:rFonts w:ascii="Times New Roman" w:eastAsia="Times New Roman" w:hAnsi="Times New Roman" w:cs="Times New Roman"/>
          <w:color w:val="000000" w:themeColor="text1"/>
          <w:sz w:val="24"/>
          <w:szCs w:val="24"/>
          <w:lang w:eastAsia="en-IN"/>
        </w:rPr>
        <w:t xml:space="preserve"> discussed earlier, Boeing and Airbus have potentially implemented strategies and approaches for ensuring long-term growth and competitive advantage. To better understand them, the strategic marketing frameworks, including Porter’s Generic strategies and Ansoff’s Growth Matrix, can be considered.</w:t>
      </w:r>
      <w:r w:rsidR="000059E6" w:rsidRPr="0004180E">
        <w:rPr>
          <w:rFonts w:ascii="Times New Roman" w:eastAsia="Times New Roman" w:hAnsi="Times New Roman" w:cs="Times New Roman"/>
          <w:color w:val="000000" w:themeColor="text1"/>
          <w:sz w:val="24"/>
          <w:szCs w:val="24"/>
          <w:lang w:eastAsia="en-IN"/>
        </w:rPr>
        <w:t xml:space="preserve"> Moreover, large-sized orders from international airlines can often involve government negotiation, export finance agreements, or even trade considerations. As analysed in the previous section, regulatory and geopolitical forces are a major complex macro-environmental influence on the aerospace industry.</w:t>
      </w:r>
    </w:p>
    <w:p w14:paraId="0B283C92" w14:textId="277068F0" w:rsidR="00273186" w:rsidRPr="0004180E" w:rsidRDefault="00415001" w:rsidP="00DD6C2A">
      <w:pPr>
        <w:pStyle w:val="Heading2"/>
        <w:rPr>
          <w:rFonts w:ascii="Times New Roman" w:hAnsi="Times New Roman" w:cs="Times New Roman"/>
        </w:rPr>
      </w:pPr>
      <w:bookmarkStart w:id="15" w:name="_Toc225450522"/>
      <w:r w:rsidRPr="0004180E">
        <w:rPr>
          <w:rFonts w:ascii="Times New Roman" w:hAnsi="Times New Roman" w:cs="Times New Roman"/>
        </w:rPr>
        <w:t>3</w:t>
      </w:r>
      <w:r w:rsidR="008E2A79" w:rsidRPr="0004180E">
        <w:rPr>
          <w:rFonts w:ascii="Times New Roman" w:hAnsi="Times New Roman" w:cs="Times New Roman"/>
        </w:rPr>
        <w:t xml:space="preserve">.1 </w:t>
      </w:r>
      <w:r w:rsidRPr="0004180E">
        <w:rPr>
          <w:rFonts w:ascii="Times New Roman" w:hAnsi="Times New Roman" w:cs="Times New Roman"/>
        </w:rPr>
        <w:t>PIONEERING ORGANISATION’S STRATEGIC RESPONSES</w:t>
      </w:r>
      <w:bookmarkEnd w:id="15"/>
      <w:r w:rsidRPr="0004180E">
        <w:rPr>
          <w:rFonts w:ascii="Times New Roman" w:hAnsi="Times New Roman" w:cs="Times New Roman"/>
        </w:rPr>
        <w:t xml:space="preserve"> </w:t>
      </w:r>
    </w:p>
    <w:p w14:paraId="21A86038" w14:textId="1C253C34" w:rsidR="00273186" w:rsidRPr="0004180E" w:rsidRDefault="00273186" w:rsidP="00DD6C2A">
      <w:pPr>
        <w:spacing w:after="120" w:line="360" w:lineRule="auto"/>
        <w:jc w:val="both"/>
        <w:rPr>
          <w:rFonts w:ascii="Times New Roman" w:eastAsia="Times New Roman" w:hAnsi="Times New Roman" w:cs="Times New Roman"/>
          <w:sz w:val="24"/>
          <w:szCs w:val="24"/>
          <w:lang w:eastAsia="en-IN"/>
        </w:rPr>
      </w:pPr>
      <w:r w:rsidRPr="0004180E">
        <w:rPr>
          <w:rFonts w:ascii="Times New Roman" w:eastAsia="Times New Roman" w:hAnsi="Times New Roman" w:cs="Times New Roman"/>
          <w:color w:val="000000" w:themeColor="text1"/>
          <w:sz w:val="24"/>
          <w:szCs w:val="24"/>
          <w:lang w:eastAsia="en-IN"/>
        </w:rPr>
        <w:t>The strategic approach adopted by Boeing is shedding light on the</w:t>
      </w:r>
      <w:r w:rsidR="00F37FF9" w:rsidRPr="0004180E">
        <w:rPr>
          <w:rFonts w:ascii="Times New Roman" w:eastAsia="Times New Roman" w:hAnsi="Times New Roman" w:cs="Times New Roman"/>
          <w:color w:val="000000" w:themeColor="text1"/>
          <w:sz w:val="24"/>
          <w:szCs w:val="24"/>
          <w:lang w:eastAsia="en-IN"/>
        </w:rPr>
        <w:t xml:space="preserve"> company’s</w:t>
      </w:r>
      <w:r w:rsidRPr="0004180E">
        <w:rPr>
          <w:rFonts w:ascii="Times New Roman" w:eastAsia="Times New Roman" w:hAnsi="Times New Roman" w:cs="Times New Roman"/>
          <w:color w:val="000000" w:themeColor="text1"/>
          <w:sz w:val="24"/>
          <w:szCs w:val="24"/>
          <w:lang w:eastAsia="en-IN"/>
        </w:rPr>
        <w:t xml:space="preserve"> behaviour as a pioneering company in the industry. The company introduced various influential aircraft programmes which changed the way modern commercial aviation works, such as the introduction of 747 jumbo jet and 787 Dreamliner (Imanov and Safaeimanesh, 2025). Being a pioneer, the company has majorly focused on technological innovation and product differentiation for enhancing their competitive positioning</w:t>
      </w:r>
      <w:r w:rsidRPr="0004180E">
        <w:rPr>
          <w:rFonts w:ascii="Times New Roman" w:eastAsia="Times New Roman" w:hAnsi="Times New Roman" w:cs="Times New Roman"/>
          <w:sz w:val="24"/>
          <w:szCs w:val="24"/>
          <w:lang w:eastAsia="en-IN"/>
        </w:rPr>
        <w:t>.</w:t>
      </w:r>
      <w:r w:rsidR="00F37FF9" w:rsidRPr="0004180E">
        <w:rPr>
          <w:rFonts w:ascii="Times New Roman" w:eastAsia="Times New Roman" w:hAnsi="Times New Roman" w:cs="Times New Roman"/>
          <w:sz w:val="24"/>
          <w:szCs w:val="24"/>
          <w:lang w:eastAsia="en-IN"/>
        </w:rPr>
        <w:t xml:space="preserve"> One such example is the “world’s largest library of AI systems and agents” built by Klover</w:t>
      </w:r>
      <w:r w:rsidR="00D22CE5" w:rsidRPr="0004180E">
        <w:rPr>
          <w:rFonts w:ascii="Times New Roman" w:eastAsia="Times New Roman" w:hAnsi="Times New Roman" w:cs="Times New Roman"/>
          <w:sz w:val="24"/>
          <w:szCs w:val="24"/>
          <w:lang w:eastAsia="en-IN"/>
        </w:rPr>
        <w:t xml:space="preserve"> (Kitishian, 2025)</w:t>
      </w:r>
      <w:r w:rsidR="00CE6C3A" w:rsidRPr="0004180E">
        <w:rPr>
          <w:rFonts w:ascii="Times New Roman" w:eastAsia="Times New Roman" w:hAnsi="Times New Roman" w:cs="Times New Roman"/>
          <w:sz w:val="24"/>
          <w:szCs w:val="24"/>
          <w:lang w:eastAsia="en-IN"/>
        </w:rPr>
        <w:t xml:space="preserve">. This highly innovative system </w:t>
      </w:r>
      <w:r w:rsidR="00F37FF9" w:rsidRPr="0004180E">
        <w:rPr>
          <w:rFonts w:ascii="Times New Roman" w:eastAsia="Times New Roman" w:hAnsi="Times New Roman" w:cs="Times New Roman"/>
          <w:sz w:val="24"/>
          <w:szCs w:val="24"/>
          <w:lang w:eastAsia="en-IN"/>
        </w:rPr>
        <w:t>pioneer</w:t>
      </w:r>
      <w:r w:rsidR="00CE6C3A" w:rsidRPr="0004180E">
        <w:rPr>
          <w:rFonts w:ascii="Times New Roman" w:eastAsia="Times New Roman" w:hAnsi="Times New Roman" w:cs="Times New Roman"/>
          <w:sz w:val="24"/>
          <w:szCs w:val="24"/>
          <w:lang w:eastAsia="en-IN"/>
        </w:rPr>
        <w:t>s</w:t>
      </w:r>
      <w:r w:rsidR="00F37FF9" w:rsidRPr="0004180E">
        <w:rPr>
          <w:rFonts w:ascii="Times New Roman" w:eastAsia="Times New Roman" w:hAnsi="Times New Roman" w:cs="Times New Roman"/>
          <w:sz w:val="24"/>
          <w:szCs w:val="24"/>
          <w:lang w:eastAsia="en-IN"/>
        </w:rPr>
        <w:t xml:space="preserve"> Artificial General Decision-Making as a scalable alternative to AGI</w:t>
      </w:r>
      <w:r w:rsidR="00CE6C3A" w:rsidRPr="0004180E">
        <w:rPr>
          <w:rFonts w:ascii="Times New Roman" w:eastAsia="Times New Roman" w:hAnsi="Times New Roman" w:cs="Times New Roman"/>
          <w:sz w:val="24"/>
          <w:szCs w:val="24"/>
          <w:lang w:eastAsia="en-IN"/>
        </w:rPr>
        <w:t xml:space="preserve"> (Artificial General Intelligence) </w:t>
      </w:r>
      <w:r w:rsidR="00F37FF9" w:rsidRPr="0004180E">
        <w:rPr>
          <w:rFonts w:ascii="Times New Roman" w:eastAsia="Times New Roman" w:hAnsi="Times New Roman" w:cs="Times New Roman"/>
          <w:sz w:val="24"/>
          <w:szCs w:val="24"/>
          <w:lang w:eastAsia="en-IN"/>
        </w:rPr>
        <w:t>to architect AI with human intuition.</w:t>
      </w:r>
    </w:p>
    <w:p w14:paraId="537FFA24" w14:textId="3550127F" w:rsidR="00273186"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In terms of Porter’s Generic Strategies framework, the company is mainly focused on a differentiation strategy. The focus is mainly on developing advanced aircraft with technologies that can better offer fuel efficiency, passenger comfort, and range. For Boeing 777’s focuses on major fuel efficiency, range, and passenger-preferred comfort, eventually contributing to long-term success. (Boeing, 2026). The company’s focus on technological differentiation also </w:t>
      </w:r>
      <w:r w:rsidRPr="0004180E">
        <w:rPr>
          <w:rFonts w:ascii="Times New Roman" w:eastAsia="Times New Roman" w:hAnsi="Times New Roman" w:cs="Times New Roman"/>
          <w:color w:val="000000" w:themeColor="text1"/>
          <w:sz w:val="24"/>
          <w:szCs w:val="24"/>
          <w:lang w:eastAsia="en-IN"/>
        </w:rPr>
        <w:lastRenderedPageBreak/>
        <w:t>includes investing in digital aviation approaches and predictive maintenance services. These allow them to contribute in long-term product differentiation while enhancing market reputation. Furthermore, the continuous enhancements in the 737 MAX aim to enhance the efficiency and performance compared to previous productions (</w:t>
      </w:r>
      <w:proofErr w:type="spellStart"/>
      <w:r w:rsidRPr="0004180E">
        <w:rPr>
          <w:rFonts w:ascii="Times New Roman" w:eastAsia="Times New Roman" w:hAnsi="Times New Roman" w:cs="Times New Roman"/>
          <w:color w:val="000000" w:themeColor="text1"/>
          <w:sz w:val="24"/>
          <w:szCs w:val="24"/>
          <w:lang w:eastAsia="en-IN"/>
        </w:rPr>
        <w:t>Gonela</w:t>
      </w:r>
      <w:proofErr w:type="spellEnd"/>
      <w:r w:rsidRPr="0004180E">
        <w:rPr>
          <w:rFonts w:ascii="Times New Roman" w:eastAsia="Times New Roman" w:hAnsi="Times New Roman" w:cs="Times New Roman"/>
          <w:color w:val="000000" w:themeColor="text1"/>
          <w:sz w:val="24"/>
          <w:szCs w:val="24"/>
          <w:lang w:eastAsia="en-IN"/>
        </w:rPr>
        <w:t xml:space="preserve"> </w:t>
      </w:r>
      <w:r w:rsidR="004A15A2" w:rsidRPr="0004180E">
        <w:rPr>
          <w:rFonts w:ascii="Times New Roman" w:eastAsia="Times New Roman" w:hAnsi="Times New Roman" w:cs="Times New Roman"/>
          <w:i/>
          <w:color w:val="000000" w:themeColor="text1"/>
          <w:sz w:val="24"/>
          <w:szCs w:val="24"/>
          <w:lang w:eastAsia="en-IN"/>
        </w:rPr>
        <w:t>et al</w:t>
      </w:r>
      <w:r w:rsidRPr="0004180E">
        <w:rPr>
          <w:rFonts w:ascii="Times New Roman" w:eastAsia="Times New Roman" w:hAnsi="Times New Roman" w:cs="Times New Roman"/>
          <w:color w:val="000000" w:themeColor="text1"/>
          <w:sz w:val="24"/>
          <w:szCs w:val="24"/>
          <w:lang w:eastAsia="en-IN"/>
        </w:rPr>
        <w:t>., 2020). These innovations, although they have challenges related to them, like the major financial risks. Due to major investment in the aircraft development process, R&amp;D requires significant investment and delays in certification or production, as identified previously, can lead to major financial losses, making it also a n operational complexity.</w:t>
      </w:r>
    </w:p>
    <w:p w14:paraId="5BE267EE" w14:textId="52FE9011" w:rsidR="00E22901" w:rsidRPr="0004180E" w:rsidRDefault="00E22901"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The Ansoff Growth Matrix revealed that the growth strategy of Boeing is focused on product and market developments. Product development is based on the introduction of new or enhanced products in the existing market. For Boeing, their continuous investment in the enhancement of aircraft efficiency, sustainability and digital capabilities is contributing to this context (Boeing, 2026). These approaches allow them to reduce costs in operations and align with environmental goals. Market development includes expanding into new geographical regions or new consumers. Boeing thus aims to focus on emerging aviation markets like the Middle East, Africa, Asia, and others in which passenger demands are increasing. As previously analysed, the backlog of more than $682 billion has affected the success of this strategy for considering global market demand (Boeing, 2025). Through these strategic approaches, Boeing aims to enhance its existing market presence while overcoming current and earlier operational challenges.</w:t>
      </w:r>
    </w:p>
    <w:p w14:paraId="3978FD5E" w14:textId="72471F93" w:rsidR="00273186" w:rsidRPr="0004180E" w:rsidRDefault="00415001" w:rsidP="00DD6C2A">
      <w:pPr>
        <w:pStyle w:val="Heading2"/>
        <w:rPr>
          <w:rFonts w:ascii="Times New Roman" w:hAnsi="Times New Roman" w:cs="Times New Roman"/>
        </w:rPr>
      </w:pPr>
      <w:bookmarkStart w:id="16" w:name="_Toc225450523"/>
      <w:r w:rsidRPr="0004180E">
        <w:rPr>
          <w:rFonts w:ascii="Times New Roman" w:hAnsi="Times New Roman" w:cs="Times New Roman"/>
        </w:rPr>
        <w:t>3</w:t>
      </w:r>
      <w:r w:rsidR="005768C5" w:rsidRPr="0004180E">
        <w:rPr>
          <w:rFonts w:ascii="Times New Roman" w:hAnsi="Times New Roman" w:cs="Times New Roman"/>
        </w:rPr>
        <w:t xml:space="preserve">.2 </w:t>
      </w:r>
      <w:r w:rsidRPr="0004180E">
        <w:rPr>
          <w:rFonts w:ascii="Times New Roman" w:hAnsi="Times New Roman" w:cs="Times New Roman"/>
        </w:rPr>
        <w:t>FOLLOWER ORGANISATION’S STRATEGIC RESPONSES</w:t>
      </w:r>
      <w:bookmarkEnd w:id="16"/>
    </w:p>
    <w:p w14:paraId="719CD8FC" w14:textId="34ED89EF" w:rsidR="00273186" w:rsidRPr="0004180E" w:rsidRDefault="00273186" w:rsidP="00DD6C2A">
      <w:pPr>
        <w:spacing w:after="120" w:line="360" w:lineRule="auto"/>
        <w:jc w:val="both"/>
        <w:rPr>
          <w:rFonts w:ascii="Times New Roman" w:eastAsia="Times New Roman" w:hAnsi="Times New Roman" w:cs="Times New Roman"/>
          <w:sz w:val="24"/>
          <w:szCs w:val="24"/>
          <w:lang w:eastAsia="en-IN"/>
        </w:rPr>
      </w:pPr>
      <w:r w:rsidRPr="0004180E">
        <w:rPr>
          <w:rFonts w:ascii="Times New Roman" w:eastAsia="Times New Roman" w:hAnsi="Times New Roman" w:cs="Times New Roman"/>
          <w:color w:val="000000" w:themeColor="text1"/>
          <w:sz w:val="24"/>
          <w:szCs w:val="24"/>
          <w:lang w:eastAsia="en-IN"/>
        </w:rPr>
        <w:t xml:space="preserve">The strategic approach of </w:t>
      </w:r>
      <w:r w:rsidR="002B687C" w:rsidRPr="0004180E">
        <w:rPr>
          <w:rFonts w:ascii="Times New Roman" w:eastAsia="Times New Roman" w:hAnsi="Times New Roman" w:cs="Times New Roman"/>
          <w:color w:val="000000" w:themeColor="text1"/>
          <w:sz w:val="24"/>
          <w:szCs w:val="24"/>
          <w:lang w:eastAsia="en-IN"/>
        </w:rPr>
        <w:t>Airbus is</w:t>
      </w:r>
      <w:r w:rsidRPr="0004180E">
        <w:rPr>
          <w:rFonts w:ascii="Times New Roman" w:eastAsia="Times New Roman" w:hAnsi="Times New Roman" w:cs="Times New Roman"/>
          <w:color w:val="000000" w:themeColor="text1"/>
          <w:sz w:val="24"/>
          <w:szCs w:val="24"/>
          <w:lang w:eastAsia="en-IN"/>
        </w:rPr>
        <w:t xml:space="preserve"> </w:t>
      </w:r>
      <w:r w:rsidR="00880931" w:rsidRPr="0004180E">
        <w:rPr>
          <w:rFonts w:ascii="Times New Roman" w:eastAsia="Times New Roman" w:hAnsi="Times New Roman" w:cs="Times New Roman"/>
          <w:color w:val="000000" w:themeColor="text1"/>
          <w:sz w:val="24"/>
          <w:szCs w:val="24"/>
          <w:lang w:eastAsia="en-IN"/>
        </w:rPr>
        <w:t>focused</w:t>
      </w:r>
      <w:r w:rsidRPr="0004180E">
        <w:rPr>
          <w:rFonts w:ascii="Times New Roman" w:eastAsia="Times New Roman" w:hAnsi="Times New Roman" w:cs="Times New Roman"/>
          <w:color w:val="000000" w:themeColor="text1"/>
          <w:sz w:val="24"/>
          <w:szCs w:val="24"/>
          <w:lang w:eastAsia="en-IN"/>
        </w:rPr>
        <w:t xml:space="preserve"> on the behaviour of a company</w:t>
      </w:r>
      <w:r w:rsidR="00880931" w:rsidRPr="0004180E">
        <w:rPr>
          <w:rFonts w:ascii="Times New Roman" w:eastAsia="Times New Roman" w:hAnsi="Times New Roman" w:cs="Times New Roman"/>
          <w:color w:val="000000" w:themeColor="text1"/>
          <w:sz w:val="24"/>
          <w:szCs w:val="24"/>
          <w:lang w:eastAsia="en-IN"/>
        </w:rPr>
        <w:t>,</w:t>
      </w:r>
      <w:r w:rsidRPr="0004180E">
        <w:rPr>
          <w:rFonts w:ascii="Times New Roman" w:eastAsia="Times New Roman" w:hAnsi="Times New Roman" w:cs="Times New Roman"/>
          <w:color w:val="000000" w:themeColor="text1"/>
          <w:sz w:val="24"/>
          <w:szCs w:val="24"/>
          <w:lang w:eastAsia="en-IN"/>
        </w:rPr>
        <w:t xml:space="preserve"> which aims to properly use all existing market opportunities for gaining better competitive position. In contrast of focusing on new technologies, Airbus is focused on operational efficiency, scalable production, and diversified operations.</w:t>
      </w:r>
      <w:r w:rsidR="000074D4" w:rsidRPr="0004180E">
        <w:rPr>
          <w:rFonts w:ascii="Times New Roman" w:eastAsia="Times New Roman" w:hAnsi="Times New Roman" w:cs="Times New Roman"/>
          <w:color w:val="000000" w:themeColor="text1"/>
          <w:sz w:val="24"/>
          <w:szCs w:val="24"/>
          <w:lang w:eastAsia="en-IN"/>
        </w:rPr>
        <w:t xml:space="preserve"> </w:t>
      </w:r>
      <w:r w:rsidR="000074D4" w:rsidRPr="0004180E">
        <w:rPr>
          <w:rFonts w:ascii="Times New Roman" w:eastAsia="Times New Roman" w:hAnsi="Times New Roman" w:cs="Times New Roman"/>
          <w:sz w:val="24"/>
          <w:szCs w:val="24"/>
          <w:lang w:eastAsia="en-IN"/>
        </w:rPr>
        <w:t>This has turned out to be profitable for this company, which is evident from the fact that it has delivered a total of 793 commercial aircraft, along with a gross order of 1,000 aircrafts from 57 customers (</w:t>
      </w:r>
      <w:r w:rsidR="00FC48F4" w:rsidRPr="0004180E">
        <w:rPr>
          <w:rFonts w:ascii="Times New Roman" w:eastAsia="Times New Roman" w:hAnsi="Times New Roman" w:cs="Times New Roman"/>
          <w:sz w:val="24"/>
          <w:szCs w:val="24"/>
          <w:lang w:eastAsia="en-IN"/>
        </w:rPr>
        <w:t>ePlane, 2026</w:t>
      </w:r>
      <w:r w:rsidR="000074D4" w:rsidRPr="0004180E">
        <w:rPr>
          <w:rFonts w:ascii="Times New Roman" w:eastAsia="Times New Roman" w:hAnsi="Times New Roman" w:cs="Times New Roman"/>
          <w:sz w:val="24"/>
          <w:szCs w:val="24"/>
          <w:lang w:eastAsia="en-IN"/>
        </w:rPr>
        <w:t>). This is a 4% increase since 2024.</w:t>
      </w:r>
    </w:p>
    <w:p w14:paraId="03633382" w14:textId="0AE9BC8A" w:rsidR="00415001"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In terms of Porter’s generic strategy framework, the company is focused on a potential combination of cost leadership and differentiation. The company manages efficient manufacturing approaches that ensure proper production of large-scale aircraft while maintaining cost competitiveness. For example, one key advantage in their success is the A320 </w:t>
      </w:r>
      <w:r w:rsidRPr="0004180E">
        <w:rPr>
          <w:rFonts w:ascii="Times New Roman" w:eastAsia="Times New Roman" w:hAnsi="Times New Roman" w:cs="Times New Roman"/>
          <w:color w:val="000000" w:themeColor="text1"/>
          <w:sz w:val="24"/>
          <w:szCs w:val="24"/>
          <w:lang w:eastAsia="en-IN"/>
        </w:rPr>
        <w:lastRenderedPageBreak/>
        <w:t>narrow-body aircraft, which has become a major competing force in this segment in the short-haul aviation market (</w:t>
      </w:r>
      <w:proofErr w:type="spellStart"/>
      <w:r w:rsidRPr="0004180E">
        <w:rPr>
          <w:rFonts w:ascii="Times New Roman" w:eastAsia="Times New Roman" w:hAnsi="Times New Roman" w:cs="Times New Roman"/>
          <w:color w:val="000000" w:themeColor="text1"/>
          <w:sz w:val="24"/>
          <w:szCs w:val="24"/>
          <w:lang w:eastAsia="en-IN"/>
        </w:rPr>
        <w:t>Dubinský</w:t>
      </w:r>
      <w:proofErr w:type="spellEnd"/>
      <w:r w:rsidRPr="0004180E">
        <w:rPr>
          <w:rFonts w:ascii="Times New Roman" w:eastAsia="Times New Roman" w:hAnsi="Times New Roman" w:cs="Times New Roman"/>
          <w:color w:val="000000" w:themeColor="text1"/>
          <w:sz w:val="24"/>
          <w:szCs w:val="24"/>
          <w:lang w:eastAsia="en-IN"/>
        </w:rPr>
        <w:t xml:space="preserve">, 2022). Their key advantages </w:t>
      </w:r>
      <w:r w:rsidR="009458EC" w:rsidRPr="0004180E">
        <w:rPr>
          <w:rFonts w:ascii="Times New Roman" w:eastAsia="Times New Roman" w:hAnsi="Times New Roman" w:cs="Times New Roman"/>
          <w:color w:val="000000" w:themeColor="text1"/>
          <w:sz w:val="24"/>
          <w:szCs w:val="24"/>
          <w:lang w:eastAsia="en-IN"/>
        </w:rPr>
        <w:t>include better</w:t>
      </w:r>
      <w:r w:rsidRPr="0004180E">
        <w:rPr>
          <w:rFonts w:ascii="Times New Roman" w:eastAsia="Times New Roman" w:hAnsi="Times New Roman" w:cs="Times New Roman"/>
          <w:color w:val="000000" w:themeColor="text1"/>
          <w:sz w:val="24"/>
          <w:szCs w:val="24"/>
          <w:lang w:eastAsia="en-IN"/>
        </w:rPr>
        <w:t xml:space="preserve"> fuel efficiency and operational reliability while being able to produce these in major quantities. The scale of these production capabilities also majorly supports the cost advantage of Airbus. This is showcased in their delivery of 793 commercial aircraft in 2025, allowing maintaining their one of the highest levels of production in the industry (Airbus, 2026). The company also focuses on differentiating through advanced technological contributions like the new aircraft model of A321XLR (Airbus, 2023). Through a </w:t>
      </w:r>
      <w:r w:rsidR="00880931" w:rsidRPr="0004180E">
        <w:rPr>
          <w:rFonts w:ascii="Times New Roman" w:eastAsia="Times New Roman" w:hAnsi="Times New Roman" w:cs="Times New Roman"/>
          <w:color w:val="000000" w:themeColor="text1"/>
          <w:sz w:val="24"/>
          <w:szCs w:val="24"/>
          <w:lang w:eastAsia="en-IN"/>
        </w:rPr>
        <w:t>focus</w:t>
      </w:r>
      <w:r w:rsidRPr="0004180E">
        <w:rPr>
          <w:rFonts w:ascii="Times New Roman" w:eastAsia="Times New Roman" w:hAnsi="Times New Roman" w:cs="Times New Roman"/>
          <w:color w:val="000000" w:themeColor="text1"/>
          <w:sz w:val="24"/>
          <w:szCs w:val="24"/>
          <w:lang w:eastAsia="en-IN"/>
        </w:rPr>
        <w:t xml:space="preserve"> on cost efficiency with technological innovation, Airbus has developed a competitive strategy which aims to balance its performance in the long term and scalability capacity.</w:t>
      </w:r>
    </w:p>
    <w:p w14:paraId="2BF0B4AB" w14:textId="7A1F34A1" w:rsidR="00273186"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From the Ansoff growth matrix perspective, Airbus’s strategic growth is </w:t>
      </w:r>
      <w:r w:rsidR="00880931" w:rsidRPr="0004180E">
        <w:rPr>
          <w:rFonts w:ascii="Times New Roman" w:eastAsia="Times New Roman" w:hAnsi="Times New Roman" w:cs="Times New Roman"/>
          <w:color w:val="000000" w:themeColor="text1"/>
          <w:sz w:val="24"/>
          <w:szCs w:val="24"/>
          <w:lang w:eastAsia="en-IN"/>
        </w:rPr>
        <w:t xml:space="preserve">found to be </w:t>
      </w:r>
      <w:r w:rsidRPr="0004180E">
        <w:rPr>
          <w:rFonts w:ascii="Times New Roman" w:eastAsia="Times New Roman" w:hAnsi="Times New Roman" w:cs="Times New Roman"/>
          <w:color w:val="000000" w:themeColor="text1"/>
          <w:sz w:val="24"/>
          <w:szCs w:val="24"/>
          <w:lang w:eastAsia="en-IN"/>
        </w:rPr>
        <w:t xml:space="preserve">focused on market penetration and diversification approaches. </w:t>
      </w:r>
      <w:r w:rsidR="005768C5" w:rsidRPr="0004180E">
        <w:rPr>
          <w:rFonts w:ascii="Times New Roman" w:eastAsia="Times New Roman" w:hAnsi="Times New Roman" w:cs="Times New Roman"/>
          <w:color w:val="000000" w:themeColor="text1"/>
          <w:sz w:val="24"/>
          <w:szCs w:val="24"/>
          <w:lang w:eastAsia="en-IN"/>
        </w:rPr>
        <w:t xml:space="preserve">From the perspectives of </w:t>
      </w:r>
      <w:r w:rsidR="005768C5" w:rsidRPr="0004180E">
        <w:rPr>
          <w:rFonts w:ascii="Times New Roman" w:hAnsi="Times New Roman" w:cs="Times New Roman"/>
          <w:color w:val="222222"/>
          <w:sz w:val="24"/>
          <w:szCs w:val="24"/>
          <w:shd w:val="clear" w:color="auto" w:fill="FFFFFF"/>
        </w:rPr>
        <w:t>Zugay and Zakaria (2023), m</w:t>
      </w:r>
      <w:r w:rsidRPr="0004180E">
        <w:rPr>
          <w:rFonts w:ascii="Times New Roman" w:eastAsia="Times New Roman" w:hAnsi="Times New Roman" w:cs="Times New Roman"/>
          <w:color w:val="000000" w:themeColor="text1"/>
          <w:sz w:val="24"/>
          <w:szCs w:val="24"/>
          <w:lang w:eastAsia="en-IN"/>
        </w:rPr>
        <w:t xml:space="preserve">arket penetration is focused on increasing the sales of existing products in existing markets. In </w:t>
      </w:r>
      <w:r w:rsidR="009458EC" w:rsidRPr="0004180E">
        <w:rPr>
          <w:rFonts w:ascii="Times New Roman" w:eastAsia="Times New Roman" w:hAnsi="Times New Roman" w:cs="Times New Roman"/>
          <w:color w:val="000000" w:themeColor="text1"/>
          <w:sz w:val="24"/>
          <w:szCs w:val="24"/>
          <w:lang w:eastAsia="en-IN"/>
        </w:rPr>
        <w:t>these aspects</w:t>
      </w:r>
      <w:r w:rsidRPr="0004180E">
        <w:rPr>
          <w:rFonts w:ascii="Times New Roman" w:eastAsia="Times New Roman" w:hAnsi="Times New Roman" w:cs="Times New Roman"/>
          <w:color w:val="000000" w:themeColor="text1"/>
          <w:sz w:val="24"/>
          <w:szCs w:val="24"/>
          <w:lang w:eastAsia="en-IN"/>
        </w:rPr>
        <w:t xml:space="preserve">, Airbus has effectively implemented the strategy through expanding production and global sales via the narrow-body aircraft. The strong demand for A320 family, as identified previously, is allowing Airbus to dominate the single-aisle aircraft segment, a major area of airline fleet demand in the global context (D'Alessandro </w:t>
      </w:r>
      <w:r w:rsidR="004A15A2" w:rsidRPr="0004180E">
        <w:rPr>
          <w:rFonts w:ascii="Times New Roman" w:eastAsia="Times New Roman" w:hAnsi="Times New Roman" w:cs="Times New Roman"/>
          <w:i/>
          <w:color w:val="000000" w:themeColor="text1"/>
          <w:sz w:val="24"/>
          <w:szCs w:val="24"/>
          <w:lang w:eastAsia="en-IN"/>
        </w:rPr>
        <w:t>et al</w:t>
      </w:r>
      <w:r w:rsidRPr="0004180E">
        <w:rPr>
          <w:rFonts w:ascii="Times New Roman" w:eastAsia="Times New Roman" w:hAnsi="Times New Roman" w:cs="Times New Roman"/>
          <w:color w:val="000000" w:themeColor="text1"/>
          <w:sz w:val="24"/>
          <w:szCs w:val="24"/>
          <w:lang w:eastAsia="en-IN"/>
        </w:rPr>
        <w:t xml:space="preserve">., 2022). In relation to diversification, it is among the most crucial aspects of Airbus’s strategy. This is due to the fact that, besides commercial aircraft manufacturing, the company is operating also in sectors like defence systems, space technologies and others (Boeing, 2026). This diversification approach allowed them to reduce their basis on a single product market segment and increase revenue streams. This type of diversification approach enhances the financial stability of Airbus while allowing better adaptation of macro-environmental </w:t>
      </w:r>
      <w:r w:rsidR="009458EC" w:rsidRPr="0004180E">
        <w:rPr>
          <w:rFonts w:ascii="Times New Roman" w:eastAsia="Times New Roman" w:hAnsi="Times New Roman" w:cs="Times New Roman"/>
          <w:color w:val="000000" w:themeColor="text1"/>
          <w:sz w:val="24"/>
          <w:szCs w:val="24"/>
          <w:lang w:eastAsia="en-IN"/>
        </w:rPr>
        <w:t>factors</w:t>
      </w:r>
      <w:r w:rsidRPr="0004180E">
        <w:rPr>
          <w:rFonts w:ascii="Times New Roman" w:eastAsia="Times New Roman" w:hAnsi="Times New Roman" w:cs="Times New Roman"/>
          <w:color w:val="000000" w:themeColor="text1"/>
          <w:sz w:val="24"/>
          <w:szCs w:val="24"/>
          <w:lang w:eastAsia="en-IN"/>
        </w:rPr>
        <w:t xml:space="preserve"> influencing strategic decisions and operations.</w:t>
      </w:r>
    </w:p>
    <w:p w14:paraId="4C4FE048" w14:textId="69B01213" w:rsidR="00273186" w:rsidRPr="0004180E" w:rsidRDefault="00415001" w:rsidP="00DD6C2A">
      <w:pPr>
        <w:pStyle w:val="Heading1"/>
        <w:rPr>
          <w:rFonts w:ascii="Times New Roman" w:eastAsia="Times New Roman" w:hAnsi="Times New Roman" w:cs="Times New Roman"/>
          <w:sz w:val="24"/>
          <w:szCs w:val="24"/>
          <w:lang w:eastAsia="en-IN"/>
        </w:rPr>
      </w:pPr>
      <w:bookmarkStart w:id="17" w:name="_Toc225450524"/>
      <w:r w:rsidRPr="0004180E">
        <w:rPr>
          <w:rFonts w:ascii="Times New Roman" w:eastAsia="Times New Roman" w:hAnsi="Times New Roman" w:cs="Times New Roman"/>
          <w:sz w:val="24"/>
          <w:szCs w:val="24"/>
          <w:lang w:eastAsia="en-IN"/>
        </w:rPr>
        <w:t>4. CONCLUSION</w:t>
      </w:r>
      <w:bookmarkEnd w:id="17"/>
    </w:p>
    <w:p w14:paraId="2F5C1408" w14:textId="1E8A8378" w:rsidR="00B97586" w:rsidRPr="0004180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The </w:t>
      </w:r>
      <w:r w:rsidR="005768C5" w:rsidRPr="0004180E">
        <w:rPr>
          <w:rFonts w:ascii="Times New Roman" w:eastAsia="Times New Roman" w:hAnsi="Times New Roman" w:cs="Times New Roman"/>
          <w:color w:val="000000" w:themeColor="text1"/>
          <w:sz w:val="24"/>
          <w:szCs w:val="24"/>
          <w:lang w:eastAsia="en-IN"/>
        </w:rPr>
        <w:t>above discussions have</w:t>
      </w:r>
      <w:r w:rsidRPr="0004180E">
        <w:rPr>
          <w:rFonts w:ascii="Times New Roman" w:eastAsia="Times New Roman" w:hAnsi="Times New Roman" w:cs="Times New Roman"/>
          <w:color w:val="000000" w:themeColor="text1"/>
          <w:sz w:val="24"/>
          <w:szCs w:val="24"/>
          <w:lang w:eastAsia="en-IN"/>
        </w:rPr>
        <w:t xml:space="preserve"> shed light on the fact that macro-environmental forces play a major role for managing the strategic decisions for aerospace manufacturing companies. The study showed that global aviation demand and government regulations created challenges and opportunities for the chosen pioneer brand Boeing and follower brand, Airbus. Boeing has focused on technological innovation and product differentiation for managing their competitive positioning as a pioneering company. O</w:t>
      </w:r>
      <w:r w:rsidR="005768C5" w:rsidRPr="0004180E">
        <w:rPr>
          <w:rFonts w:ascii="Times New Roman" w:eastAsia="Times New Roman" w:hAnsi="Times New Roman" w:cs="Times New Roman"/>
          <w:color w:val="000000" w:themeColor="text1"/>
          <w:sz w:val="24"/>
          <w:szCs w:val="24"/>
          <w:lang w:eastAsia="en-IN"/>
        </w:rPr>
        <w:t>n</w:t>
      </w:r>
      <w:r w:rsidRPr="0004180E">
        <w:rPr>
          <w:rFonts w:ascii="Times New Roman" w:eastAsia="Times New Roman" w:hAnsi="Times New Roman" w:cs="Times New Roman"/>
          <w:color w:val="000000" w:themeColor="text1"/>
          <w:sz w:val="24"/>
          <w:szCs w:val="24"/>
          <w:lang w:eastAsia="en-IN"/>
        </w:rPr>
        <w:t xml:space="preserve"> the contrary, the analysis of Airbus showcased how it has utilised operational efficiency, market penetration and diversification approaches for </w:t>
      </w:r>
      <w:r w:rsidRPr="0004180E">
        <w:rPr>
          <w:rFonts w:ascii="Times New Roman" w:eastAsia="Times New Roman" w:hAnsi="Times New Roman" w:cs="Times New Roman"/>
          <w:color w:val="000000" w:themeColor="text1"/>
          <w:sz w:val="24"/>
          <w:szCs w:val="24"/>
          <w:lang w:eastAsia="en-IN"/>
        </w:rPr>
        <w:lastRenderedPageBreak/>
        <w:t>enhancing market presence. The use of strategic frameworks like Porter’s generic strategies and Ansoff’s growth matrix allowed for the development of better analysis of the strategies adopted by each company for ensuring sustained growth and managing competitive advantage in the industry at global scale.</w:t>
      </w:r>
    </w:p>
    <w:p w14:paraId="42E24A31" w14:textId="047C83EB" w:rsidR="00573EF8" w:rsidRPr="0004180E" w:rsidRDefault="00573EF8" w:rsidP="00DD6C2A">
      <w:pPr>
        <w:spacing w:after="120" w:line="360" w:lineRule="auto"/>
        <w:jc w:val="both"/>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t xml:space="preserve">From the competitive perspective, the global aviation recovery is analysed to provide opportunities and competitive pressure for both chosen companies. While increased aircraft orders for Boeing are benefiting them, Airbus’s strong delivery performances are allowing to gain market advantages. </w:t>
      </w:r>
      <w:r w:rsidR="000059E6" w:rsidRPr="0004180E">
        <w:rPr>
          <w:rFonts w:ascii="Times New Roman" w:eastAsia="Times New Roman" w:hAnsi="Times New Roman" w:cs="Times New Roman"/>
          <w:color w:val="000000" w:themeColor="text1"/>
          <w:sz w:val="24"/>
          <w:szCs w:val="24"/>
          <w:lang w:eastAsia="en-IN"/>
        </w:rPr>
        <w:t xml:space="preserve">Despite having a strong global demand, the supply chain instability is seen to hindering capabilities of Airbus in utilising market opportunities. Furthermore, geopolitical issues or trade restrictions can impact Boeing’s ability to ensure its international aircraft contracts. </w:t>
      </w:r>
      <w:r w:rsidRPr="0004180E">
        <w:rPr>
          <w:rFonts w:ascii="Times New Roman" w:eastAsia="Times New Roman" w:hAnsi="Times New Roman" w:cs="Times New Roman"/>
          <w:color w:val="000000" w:themeColor="text1"/>
          <w:sz w:val="24"/>
          <w:szCs w:val="24"/>
          <w:lang w:eastAsia="en-IN"/>
        </w:rPr>
        <w:t>For Boeing, strict regulatory scrutiny has increased operational pressures while encouraging enhanced safety and production quality. On the other hand, for Airbus, effective governmental partnerships provide financial stability and industry-based support, regardless of various regulatory alignment and global political aspects can influence the company-wide decision-making.</w:t>
      </w:r>
    </w:p>
    <w:p w14:paraId="7A7943A1" w14:textId="77777777" w:rsidR="00273186" w:rsidRPr="0004180E" w:rsidRDefault="00273186" w:rsidP="00DD6C2A">
      <w:pPr>
        <w:spacing w:line="360" w:lineRule="auto"/>
        <w:rPr>
          <w:rFonts w:ascii="Times New Roman" w:eastAsia="Times New Roman" w:hAnsi="Times New Roman" w:cs="Times New Roman"/>
          <w:color w:val="000000" w:themeColor="text1"/>
          <w:sz w:val="24"/>
          <w:szCs w:val="24"/>
          <w:lang w:eastAsia="en-IN"/>
        </w:rPr>
      </w:pPr>
      <w:r w:rsidRPr="0004180E">
        <w:rPr>
          <w:rFonts w:ascii="Times New Roman" w:eastAsia="Times New Roman" w:hAnsi="Times New Roman" w:cs="Times New Roman"/>
          <w:color w:val="000000" w:themeColor="text1"/>
          <w:sz w:val="24"/>
          <w:szCs w:val="24"/>
          <w:lang w:eastAsia="en-IN"/>
        </w:rPr>
        <w:br w:type="page"/>
      </w:r>
    </w:p>
    <w:p w14:paraId="192477B1" w14:textId="77777777" w:rsidR="00273186" w:rsidRPr="00DD6C2A" w:rsidRDefault="00273186" w:rsidP="00DD6C2A">
      <w:pPr>
        <w:pStyle w:val="Heading1"/>
        <w:rPr>
          <w:rFonts w:eastAsia="Times New Roman" w:cs="Arial"/>
          <w:sz w:val="24"/>
          <w:szCs w:val="24"/>
          <w:lang w:eastAsia="en-IN"/>
        </w:rPr>
      </w:pPr>
      <w:bookmarkStart w:id="18" w:name="_Toc225450525"/>
      <w:r w:rsidRPr="00DD6C2A">
        <w:rPr>
          <w:rFonts w:eastAsia="Times New Roman" w:cs="Arial"/>
          <w:sz w:val="24"/>
          <w:szCs w:val="24"/>
          <w:lang w:eastAsia="en-IN"/>
        </w:rPr>
        <w:lastRenderedPageBreak/>
        <w:t>References</w:t>
      </w:r>
      <w:bookmarkEnd w:id="18"/>
    </w:p>
    <w:p w14:paraId="601AAE39"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Airbus, (2023). </w:t>
      </w:r>
      <w:r w:rsidRPr="00DD6C2A">
        <w:rPr>
          <w:rFonts w:ascii="Arial" w:hAnsi="Arial" w:cs="Arial"/>
          <w:i/>
          <w:iCs/>
          <w:sz w:val="24"/>
          <w:szCs w:val="24"/>
        </w:rPr>
        <w:t>The Xtra Long-Range route opener</w:t>
      </w:r>
      <w:r w:rsidRPr="00DD6C2A">
        <w:rPr>
          <w:rFonts w:ascii="Arial" w:hAnsi="Arial" w:cs="Arial"/>
          <w:sz w:val="24"/>
          <w:szCs w:val="24"/>
        </w:rPr>
        <w:t xml:space="preserve">. Available at: </w:t>
      </w:r>
      <w:hyperlink r:id="rId14" w:history="1">
        <w:r w:rsidRPr="00DD6C2A">
          <w:rPr>
            <w:rStyle w:val="Hyperlink"/>
            <w:rFonts w:ascii="Arial" w:hAnsi="Arial" w:cs="Arial"/>
            <w:sz w:val="24"/>
            <w:szCs w:val="24"/>
          </w:rPr>
          <w:t>https://www.aircraft.airbus.com/en/aircraft/a320-family/a321xlr</w:t>
        </w:r>
      </w:hyperlink>
      <w:r w:rsidRPr="00DD6C2A">
        <w:rPr>
          <w:rStyle w:val="Hyperlink"/>
          <w:rFonts w:ascii="Arial" w:hAnsi="Arial" w:cs="Arial"/>
          <w:sz w:val="24"/>
          <w:szCs w:val="24"/>
          <w:u w:val="none"/>
        </w:rPr>
        <w:t xml:space="preserve"> </w:t>
      </w:r>
      <w:r w:rsidRPr="00DD6C2A">
        <w:rPr>
          <w:rStyle w:val="Hyperlink"/>
          <w:rFonts w:ascii="Arial" w:hAnsi="Arial" w:cs="Arial"/>
          <w:color w:val="000000" w:themeColor="text1"/>
          <w:sz w:val="24"/>
          <w:szCs w:val="24"/>
          <w:u w:val="none"/>
        </w:rPr>
        <w:t>[Accessed on 08.03.2026].</w:t>
      </w:r>
    </w:p>
    <w:p w14:paraId="7A9AA170"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Airbus, (2024). </w:t>
      </w:r>
      <w:r w:rsidRPr="00DD6C2A">
        <w:rPr>
          <w:rFonts w:ascii="Arial" w:hAnsi="Arial" w:cs="Arial"/>
          <w:i/>
          <w:iCs/>
          <w:sz w:val="24"/>
          <w:szCs w:val="24"/>
        </w:rPr>
        <w:t>Airbus provides 2024 guidance update</w:t>
      </w:r>
      <w:r w:rsidRPr="00DD6C2A">
        <w:rPr>
          <w:rFonts w:ascii="Arial" w:hAnsi="Arial" w:cs="Arial"/>
          <w:sz w:val="24"/>
          <w:szCs w:val="24"/>
        </w:rPr>
        <w:t xml:space="preserve">. Available at: </w:t>
      </w:r>
      <w:hyperlink r:id="rId15" w:history="1">
        <w:r w:rsidRPr="00DD6C2A">
          <w:rPr>
            <w:rStyle w:val="Hyperlink"/>
            <w:rFonts w:ascii="Arial" w:hAnsi="Arial" w:cs="Arial"/>
            <w:sz w:val="24"/>
            <w:szCs w:val="24"/>
          </w:rPr>
          <w:t>https://www.airbus.com/en/newsroom/press-releases/2024-06-airbus-provides-2024-guidance-update</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04.03.2026].</w:t>
      </w:r>
    </w:p>
    <w:p w14:paraId="193032A3" w14:textId="77777777" w:rsidR="00CE6225" w:rsidRDefault="00CE6225" w:rsidP="00DD6C2A">
      <w:pPr>
        <w:spacing w:line="360" w:lineRule="auto"/>
        <w:jc w:val="both"/>
        <w:rPr>
          <w:rStyle w:val="Hyperlink"/>
          <w:rFonts w:ascii="Arial" w:hAnsi="Arial" w:cs="Arial"/>
          <w:color w:val="000000" w:themeColor="text1"/>
          <w:sz w:val="24"/>
          <w:szCs w:val="24"/>
          <w:u w:val="none"/>
        </w:rPr>
      </w:pPr>
      <w:r w:rsidRPr="00DD6C2A">
        <w:rPr>
          <w:rFonts w:ascii="Arial" w:hAnsi="Arial" w:cs="Arial"/>
          <w:sz w:val="24"/>
          <w:szCs w:val="24"/>
        </w:rPr>
        <w:t xml:space="preserve">Airbus, (2026). </w:t>
      </w:r>
      <w:r w:rsidRPr="00DD6C2A">
        <w:rPr>
          <w:rFonts w:ascii="Arial" w:hAnsi="Arial" w:cs="Arial"/>
          <w:i/>
          <w:iCs/>
          <w:sz w:val="24"/>
          <w:szCs w:val="24"/>
        </w:rPr>
        <w:t>About us.</w:t>
      </w:r>
      <w:r w:rsidRPr="00DD6C2A">
        <w:rPr>
          <w:rFonts w:ascii="Arial" w:hAnsi="Arial" w:cs="Arial"/>
          <w:sz w:val="24"/>
          <w:szCs w:val="24"/>
        </w:rPr>
        <w:t xml:space="preserve"> Available at: </w:t>
      </w:r>
      <w:hyperlink r:id="rId16" w:history="1">
        <w:r w:rsidRPr="00DD6C2A">
          <w:rPr>
            <w:rStyle w:val="Hyperlink"/>
            <w:rFonts w:ascii="Arial" w:hAnsi="Arial" w:cs="Arial"/>
            <w:sz w:val="24"/>
            <w:szCs w:val="24"/>
          </w:rPr>
          <w:t>https://www.airbus.com/en/about-us</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04.03.2026].</w:t>
      </w:r>
    </w:p>
    <w:p w14:paraId="69134EE2" w14:textId="77777777" w:rsidR="00CE6225" w:rsidRPr="00DD6C2A" w:rsidRDefault="00CE6225" w:rsidP="00DD6C2A">
      <w:pPr>
        <w:spacing w:line="360" w:lineRule="auto"/>
        <w:jc w:val="both"/>
        <w:rPr>
          <w:rStyle w:val="Hyperlink"/>
          <w:rFonts w:ascii="Arial" w:hAnsi="Arial" w:cs="Arial"/>
          <w:sz w:val="24"/>
          <w:szCs w:val="24"/>
        </w:rPr>
      </w:pPr>
      <w:r w:rsidRPr="00DD6C2A">
        <w:rPr>
          <w:rFonts w:ascii="Arial" w:hAnsi="Arial" w:cs="Arial"/>
          <w:sz w:val="24"/>
          <w:szCs w:val="24"/>
        </w:rPr>
        <w:t xml:space="preserve">Airbus, (2026). </w:t>
      </w:r>
      <w:r w:rsidRPr="00DD6C2A">
        <w:rPr>
          <w:rFonts w:ascii="Arial" w:hAnsi="Arial" w:cs="Arial"/>
          <w:i/>
          <w:iCs/>
          <w:sz w:val="24"/>
          <w:szCs w:val="24"/>
        </w:rPr>
        <w:t>Airbus reports 793 commercial aircraft deliveries in 2025</w:t>
      </w:r>
      <w:r w:rsidRPr="00DD6C2A">
        <w:rPr>
          <w:rFonts w:ascii="Arial" w:hAnsi="Arial" w:cs="Arial"/>
          <w:sz w:val="24"/>
          <w:szCs w:val="24"/>
        </w:rPr>
        <w:t xml:space="preserve">. Available at: </w:t>
      </w:r>
      <w:hyperlink r:id="rId17" w:history="1">
        <w:r w:rsidRPr="00DD6C2A">
          <w:rPr>
            <w:rStyle w:val="Hyperlink"/>
            <w:rFonts w:ascii="Arial" w:hAnsi="Arial" w:cs="Arial"/>
            <w:sz w:val="24"/>
            <w:szCs w:val="24"/>
          </w:rPr>
          <w:t>https://www.airbus.com/en/newsroom/press-releases/2026-01-airbus-reports-793-commercial-aircraft-deliveries-in-2025</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08.03.2026].</w:t>
      </w:r>
    </w:p>
    <w:p w14:paraId="24C632BB"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Airbus, (2026). </w:t>
      </w:r>
      <w:r w:rsidRPr="00DD6C2A">
        <w:rPr>
          <w:rFonts w:ascii="Arial" w:hAnsi="Arial" w:cs="Arial"/>
          <w:i/>
          <w:iCs/>
          <w:sz w:val="24"/>
          <w:szCs w:val="24"/>
        </w:rPr>
        <w:t>Airbus reports Full-Year (FY) 2025 results.</w:t>
      </w:r>
      <w:r w:rsidRPr="00DD6C2A">
        <w:rPr>
          <w:rFonts w:ascii="Arial" w:hAnsi="Arial" w:cs="Arial"/>
          <w:sz w:val="24"/>
          <w:szCs w:val="24"/>
        </w:rPr>
        <w:t xml:space="preserve"> Available at: </w:t>
      </w:r>
      <w:hyperlink r:id="rId18" w:history="1">
        <w:r w:rsidRPr="00DD6C2A">
          <w:rPr>
            <w:rStyle w:val="Hyperlink"/>
            <w:rFonts w:ascii="Arial" w:hAnsi="Arial" w:cs="Arial"/>
            <w:sz w:val="24"/>
            <w:szCs w:val="24"/>
          </w:rPr>
          <w:t>https://www.airbus.com/en/newsroom/press-releases/2026-02-airbus-reports-full-year-fy-2025-results</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05.03.2026].</w:t>
      </w:r>
    </w:p>
    <w:p w14:paraId="629508B9"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Airbus, (2026). </w:t>
      </w:r>
      <w:r w:rsidRPr="00DD6C2A">
        <w:rPr>
          <w:rFonts w:ascii="Arial" w:hAnsi="Arial" w:cs="Arial"/>
          <w:i/>
          <w:iCs/>
          <w:sz w:val="24"/>
          <w:szCs w:val="24"/>
        </w:rPr>
        <w:t>Press Release /</w:t>
      </w:r>
      <w:r w:rsidRPr="00DD6C2A">
        <w:rPr>
          <w:rFonts w:ascii="Arial" w:hAnsi="Arial" w:cs="Arial"/>
          <w:sz w:val="24"/>
          <w:szCs w:val="24"/>
        </w:rPr>
        <w:t xml:space="preserve"> </w:t>
      </w:r>
      <w:r w:rsidRPr="00DD6C2A">
        <w:rPr>
          <w:rFonts w:ascii="Arial" w:hAnsi="Arial" w:cs="Arial"/>
          <w:i/>
          <w:iCs/>
          <w:sz w:val="24"/>
          <w:szCs w:val="24"/>
        </w:rPr>
        <w:t>Airbus reports Full-Year (FY) 2025 results</w:t>
      </w:r>
      <w:r w:rsidRPr="00DD6C2A">
        <w:rPr>
          <w:rFonts w:ascii="Arial" w:hAnsi="Arial" w:cs="Arial"/>
          <w:sz w:val="24"/>
          <w:szCs w:val="24"/>
        </w:rPr>
        <w:t xml:space="preserve">. Available at: </w:t>
      </w:r>
      <w:hyperlink r:id="rId19" w:history="1">
        <w:r w:rsidRPr="00DD6C2A">
          <w:rPr>
            <w:rStyle w:val="Hyperlink"/>
            <w:rFonts w:ascii="Arial" w:hAnsi="Arial" w:cs="Arial"/>
            <w:sz w:val="24"/>
            <w:szCs w:val="24"/>
          </w:rPr>
          <w:t>https://www.airbus.com/sites/g/files/jlcbta136/files/2026-02/press-release-airbus-fy2025-results_hm0612.pdf</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05.03.2026].</w:t>
      </w:r>
    </w:p>
    <w:p w14:paraId="0A7C846A"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Airbus, (2026). </w:t>
      </w:r>
      <w:r w:rsidRPr="00DD6C2A">
        <w:rPr>
          <w:rFonts w:ascii="Arial" w:hAnsi="Arial" w:cs="Arial"/>
          <w:i/>
          <w:iCs/>
          <w:sz w:val="24"/>
          <w:szCs w:val="24"/>
        </w:rPr>
        <w:t>The WTO dispute: Airbus advocates fair and balanced trade.</w:t>
      </w:r>
      <w:r w:rsidRPr="00DD6C2A">
        <w:rPr>
          <w:rFonts w:ascii="Arial" w:hAnsi="Arial" w:cs="Arial"/>
          <w:sz w:val="24"/>
          <w:szCs w:val="24"/>
        </w:rPr>
        <w:t xml:space="preserve"> Available at: </w:t>
      </w:r>
      <w:hyperlink r:id="rId20" w:history="1">
        <w:r w:rsidRPr="00DD6C2A">
          <w:rPr>
            <w:rStyle w:val="Hyperlink"/>
            <w:rFonts w:ascii="Arial" w:hAnsi="Arial" w:cs="Arial"/>
            <w:sz w:val="24"/>
            <w:szCs w:val="24"/>
          </w:rPr>
          <w:t>https://www.airbus.com/en/newsroom/the-wto-dispute-airbus-advocates-fair-and-balanced-trade</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08.03.2026].</w:t>
      </w:r>
    </w:p>
    <w:p w14:paraId="65F09CDD" w14:textId="77777777" w:rsidR="00CE6225" w:rsidRPr="00DD6C2A" w:rsidRDefault="00CE6225" w:rsidP="00DD6C2A">
      <w:pPr>
        <w:spacing w:line="360" w:lineRule="auto"/>
        <w:jc w:val="both"/>
        <w:rPr>
          <w:rFonts w:ascii="Arial" w:hAnsi="Arial" w:cs="Arial"/>
          <w:color w:val="222222"/>
          <w:sz w:val="24"/>
          <w:szCs w:val="24"/>
          <w:shd w:val="clear" w:color="auto" w:fill="FFFFFF"/>
        </w:rPr>
      </w:pPr>
      <w:r w:rsidRPr="00DD6C2A">
        <w:rPr>
          <w:rFonts w:ascii="Arial" w:hAnsi="Arial" w:cs="Arial"/>
          <w:color w:val="222222"/>
          <w:sz w:val="24"/>
          <w:szCs w:val="24"/>
          <w:shd w:val="clear" w:color="auto" w:fill="FFFFFF"/>
        </w:rPr>
        <w:t>Bendarkar, M.V., Xie, J., Briceno, S.I., Harrison, E.D. and Mavris, D., (2020). A model-based aircraft certification framework for normal category airplanes. In </w:t>
      </w:r>
      <w:r w:rsidRPr="00DD6C2A">
        <w:rPr>
          <w:rFonts w:ascii="Arial" w:hAnsi="Arial" w:cs="Arial"/>
          <w:i/>
          <w:iCs/>
          <w:color w:val="222222"/>
          <w:sz w:val="24"/>
          <w:szCs w:val="24"/>
          <w:shd w:val="clear" w:color="auto" w:fill="FFFFFF"/>
        </w:rPr>
        <w:t>AIAA Aviation 2020 Forum</w:t>
      </w:r>
      <w:r w:rsidRPr="00DD6C2A">
        <w:rPr>
          <w:rFonts w:ascii="Arial" w:hAnsi="Arial" w:cs="Arial"/>
          <w:color w:val="222222"/>
          <w:sz w:val="24"/>
          <w:szCs w:val="24"/>
          <w:shd w:val="clear" w:color="auto" w:fill="FFFFFF"/>
        </w:rPr>
        <w:t xml:space="preserve"> (p. 3096). </w:t>
      </w:r>
      <w:hyperlink r:id="rId21" w:history="1">
        <w:r w:rsidRPr="00DD6C2A">
          <w:rPr>
            <w:rStyle w:val="Hyperlink"/>
            <w:rFonts w:ascii="Arial" w:hAnsi="Arial" w:cs="Arial"/>
            <w:sz w:val="24"/>
            <w:szCs w:val="24"/>
            <w:shd w:val="clear" w:color="auto" w:fill="FFFFFF"/>
          </w:rPr>
          <w:t>https://www.researchgate.net/profile/Mayank-Bendarkar/publication/342014802_A_Model-Based_Aircraft_Certification_Framework_for_Normal_Category_Airplanes/links/5edecc5492851cf1386bf270/A-Model-Based-Aircraft-Certification-Framework-for-Normal-Category-Airplanes.pdf</w:t>
        </w:r>
      </w:hyperlink>
      <w:r w:rsidRPr="00DD6C2A">
        <w:rPr>
          <w:rFonts w:ascii="Arial" w:hAnsi="Arial" w:cs="Arial"/>
          <w:color w:val="222222"/>
          <w:sz w:val="24"/>
          <w:szCs w:val="24"/>
          <w:shd w:val="clear" w:color="auto" w:fill="FFFFFF"/>
        </w:rPr>
        <w:t xml:space="preserve"> </w:t>
      </w:r>
    </w:p>
    <w:p w14:paraId="5ABEB9A1"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lastRenderedPageBreak/>
        <w:t xml:space="preserve">Boeing, (2025). </w:t>
      </w:r>
      <w:r w:rsidRPr="00DD6C2A">
        <w:rPr>
          <w:rFonts w:ascii="Arial" w:hAnsi="Arial" w:cs="Arial"/>
          <w:i/>
          <w:iCs/>
          <w:sz w:val="24"/>
          <w:szCs w:val="24"/>
        </w:rPr>
        <w:t>Boeing Reports Fourth Quarter Results.</w:t>
      </w:r>
      <w:r w:rsidRPr="00DD6C2A">
        <w:rPr>
          <w:rFonts w:ascii="Arial" w:hAnsi="Arial" w:cs="Arial"/>
          <w:sz w:val="24"/>
          <w:szCs w:val="24"/>
        </w:rPr>
        <w:t xml:space="preserve"> Available at: </w:t>
      </w:r>
      <w:hyperlink r:id="rId22" w:history="1">
        <w:r w:rsidRPr="00DD6C2A">
          <w:rPr>
            <w:rStyle w:val="Hyperlink"/>
            <w:rFonts w:ascii="Arial" w:hAnsi="Arial" w:cs="Arial"/>
            <w:sz w:val="24"/>
            <w:szCs w:val="24"/>
          </w:rPr>
          <w:t>https://s2.q4cdn.com/661678649/files/doc_financials/2025/q4/Press-Release.pdf</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02.03.2026].</w:t>
      </w:r>
    </w:p>
    <w:p w14:paraId="61E42C2E"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Boeing, (2025). </w:t>
      </w:r>
      <w:r w:rsidRPr="00DD6C2A">
        <w:rPr>
          <w:rFonts w:ascii="Arial" w:hAnsi="Arial" w:cs="Arial"/>
          <w:i/>
          <w:iCs/>
          <w:sz w:val="24"/>
          <w:szCs w:val="24"/>
        </w:rPr>
        <w:t>Commercial Market Outlook | 2025-2044</w:t>
      </w:r>
      <w:r w:rsidRPr="00DD6C2A">
        <w:rPr>
          <w:rFonts w:ascii="Arial" w:hAnsi="Arial" w:cs="Arial"/>
          <w:sz w:val="24"/>
          <w:szCs w:val="24"/>
        </w:rPr>
        <w:t xml:space="preserve">. Available at: </w:t>
      </w:r>
      <w:hyperlink r:id="rId23" w:history="1">
        <w:r w:rsidRPr="00DD6C2A">
          <w:rPr>
            <w:rStyle w:val="Hyperlink"/>
            <w:rFonts w:ascii="Arial" w:hAnsi="Arial" w:cs="Arial"/>
            <w:sz w:val="24"/>
            <w:szCs w:val="24"/>
          </w:rPr>
          <w:t>https://www.boeing.com/content/dam/boeing/boeingdotcom/market/assets/downloads/2025-commercial-market-outlook.pdf?update=1225</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10.03.2026].</w:t>
      </w:r>
    </w:p>
    <w:p w14:paraId="097FC09F"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Boeing, (2026). </w:t>
      </w:r>
      <w:r w:rsidRPr="00DD6C2A">
        <w:rPr>
          <w:rFonts w:ascii="Arial" w:hAnsi="Arial" w:cs="Arial"/>
          <w:i/>
          <w:iCs/>
          <w:sz w:val="24"/>
          <w:szCs w:val="24"/>
        </w:rPr>
        <w:t>Boeing 777.</w:t>
      </w:r>
      <w:r w:rsidRPr="00DD6C2A">
        <w:rPr>
          <w:rFonts w:ascii="Arial" w:hAnsi="Arial" w:cs="Arial"/>
          <w:sz w:val="24"/>
          <w:szCs w:val="24"/>
        </w:rPr>
        <w:t xml:space="preserve"> Available at: </w:t>
      </w:r>
      <w:hyperlink r:id="rId24" w:history="1">
        <w:r w:rsidRPr="00DD6C2A">
          <w:rPr>
            <w:rStyle w:val="Hyperlink"/>
            <w:rFonts w:ascii="Arial" w:hAnsi="Arial" w:cs="Arial"/>
            <w:sz w:val="24"/>
            <w:szCs w:val="24"/>
          </w:rPr>
          <w:t>https://www.boeing.com/commercial/777</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05.03.2026].</w:t>
      </w:r>
    </w:p>
    <w:p w14:paraId="050D5A6C"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Boeing, (2026). </w:t>
      </w:r>
      <w:r w:rsidRPr="00DD6C2A">
        <w:rPr>
          <w:rFonts w:ascii="Arial" w:hAnsi="Arial" w:cs="Arial"/>
          <w:i/>
          <w:iCs/>
          <w:sz w:val="24"/>
          <w:szCs w:val="24"/>
        </w:rPr>
        <w:t>Innovation</w:t>
      </w:r>
      <w:r w:rsidRPr="00DD6C2A">
        <w:rPr>
          <w:rFonts w:ascii="Arial" w:hAnsi="Arial" w:cs="Arial"/>
          <w:sz w:val="24"/>
          <w:szCs w:val="24"/>
        </w:rPr>
        <w:t xml:space="preserve">. Available at: </w:t>
      </w:r>
      <w:hyperlink r:id="rId25" w:history="1">
        <w:r w:rsidRPr="00DD6C2A">
          <w:rPr>
            <w:rStyle w:val="Hyperlink"/>
            <w:rFonts w:ascii="Arial" w:hAnsi="Arial" w:cs="Arial"/>
            <w:sz w:val="24"/>
            <w:szCs w:val="24"/>
          </w:rPr>
          <w:t>https://www.boeing.com/innovation</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08.03.2026].</w:t>
      </w:r>
    </w:p>
    <w:p w14:paraId="6C529FB9"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Boeing, (2026). </w:t>
      </w:r>
      <w:r w:rsidRPr="00DD6C2A">
        <w:rPr>
          <w:rFonts w:ascii="Arial" w:hAnsi="Arial" w:cs="Arial"/>
          <w:i/>
          <w:iCs/>
          <w:sz w:val="24"/>
          <w:szCs w:val="24"/>
        </w:rPr>
        <w:t>Our Company.</w:t>
      </w:r>
      <w:r w:rsidRPr="00DD6C2A">
        <w:rPr>
          <w:rFonts w:ascii="Arial" w:hAnsi="Arial" w:cs="Arial"/>
          <w:sz w:val="24"/>
          <w:szCs w:val="24"/>
        </w:rPr>
        <w:t xml:space="preserve"> Available at: </w:t>
      </w:r>
      <w:hyperlink r:id="rId26" w:history="1">
        <w:r w:rsidRPr="00DD6C2A">
          <w:rPr>
            <w:rStyle w:val="Hyperlink"/>
            <w:rFonts w:ascii="Arial" w:hAnsi="Arial" w:cs="Arial"/>
            <w:sz w:val="24"/>
            <w:szCs w:val="24"/>
          </w:rPr>
          <w:t>https://www.boeing.com/company</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08.03.2026].</w:t>
      </w:r>
    </w:p>
    <w:p w14:paraId="38C668C7"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Boeing, (2026). </w:t>
      </w:r>
      <w:r w:rsidRPr="00DD6C2A">
        <w:rPr>
          <w:rFonts w:ascii="Arial" w:hAnsi="Arial" w:cs="Arial"/>
          <w:i/>
          <w:iCs/>
          <w:sz w:val="24"/>
          <w:szCs w:val="24"/>
        </w:rPr>
        <w:t>Strengthening Safety &amp; Quality.</w:t>
      </w:r>
      <w:r w:rsidRPr="00DD6C2A">
        <w:rPr>
          <w:rFonts w:ascii="Arial" w:hAnsi="Arial" w:cs="Arial"/>
          <w:sz w:val="24"/>
          <w:szCs w:val="24"/>
        </w:rPr>
        <w:t xml:space="preserve"> Available at: </w:t>
      </w:r>
      <w:hyperlink r:id="rId27" w:history="1">
        <w:r w:rsidRPr="00DD6C2A">
          <w:rPr>
            <w:rStyle w:val="Hyperlink"/>
            <w:rFonts w:ascii="Arial" w:hAnsi="Arial" w:cs="Arial"/>
            <w:sz w:val="24"/>
            <w:szCs w:val="24"/>
          </w:rPr>
          <w:t>https://www.boeing.com/strengthening-safety-and-quality</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08.03.2026].</w:t>
      </w:r>
    </w:p>
    <w:p w14:paraId="2EAE7BC7" w14:textId="77777777" w:rsidR="00CE6225" w:rsidRPr="00DD6C2A" w:rsidRDefault="00CE6225" w:rsidP="00DD6C2A">
      <w:pPr>
        <w:spacing w:line="360" w:lineRule="auto"/>
        <w:jc w:val="both"/>
        <w:rPr>
          <w:rFonts w:ascii="Arial" w:hAnsi="Arial" w:cs="Arial"/>
          <w:color w:val="222222"/>
          <w:sz w:val="24"/>
          <w:szCs w:val="24"/>
          <w:shd w:val="clear" w:color="auto" w:fill="FFFFFF"/>
        </w:rPr>
      </w:pPr>
      <w:r w:rsidRPr="00DD6C2A">
        <w:rPr>
          <w:rFonts w:ascii="Arial" w:hAnsi="Arial" w:cs="Arial"/>
          <w:color w:val="222222"/>
          <w:sz w:val="24"/>
          <w:szCs w:val="24"/>
          <w:shd w:val="clear" w:color="auto" w:fill="FFFFFF"/>
        </w:rPr>
        <w:t xml:space="preserve">D'Alessandro, E., Consiglio, A., Warnock-Smith, D. and Georgiou, G., (2022). An Assessment of Scope Opportunities Associated with European Low-Cost Carrier use of Next Generation Narrow Body Aircraft Across </w:t>
      </w:r>
      <w:proofErr w:type="gramStart"/>
      <w:r w:rsidRPr="00DD6C2A">
        <w:rPr>
          <w:rFonts w:ascii="Arial" w:hAnsi="Arial" w:cs="Arial"/>
          <w:color w:val="222222"/>
          <w:sz w:val="24"/>
          <w:szCs w:val="24"/>
          <w:shd w:val="clear" w:color="auto" w:fill="FFFFFF"/>
        </w:rPr>
        <w:t>The</w:t>
      </w:r>
      <w:proofErr w:type="gramEnd"/>
      <w:r w:rsidRPr="00DD6C2A">
        <w:rPr>
          <w:rFonts w:ascii="Arial" w:hAnsi="Arial" w:cs="Arial"/>
          <w:color w:val="222222"/>
          <w:sz w:val="24"/>
          <w:szCs w:val="24"/>
          <w:shd w:val="clear" w:color="auto" w:fill="FFFFFF"/>
        </w:rPr>
        <w:t xml:space="preserve"> Atlantic. </w:t>
      </w:r>
      <w:hyperlink r:id="rId28" w:history="1">
        <w:r w:rsidRPr="00DD6C2A">
          <w:rPr>
            <w:rStyle w:val="Hyperlink"/>
            <w:rFonts w:ascii="Arial" w:hAnsi="Arial" w:cs="Arial"/>
            <w:sz w:val="24"/>
            <w:szCs w:val="24"/>
            <w:shd w:val="clear" w:color="auto" w:fill="FFFFFF"/>
          </w:rPr>
          <w:t>https://bnu.repository.guildhe.ac.uk/id/eprint/18581/1/Final%20ATRS%202022%20paper%20submission-combined.pdf</w:t>
        </w:r>
      </w:hyperlink>
      <w:r w:rsidRPr="00DD6C2A">
        <w:rPr>
          <w:rFonts w:ascii="Arial" w:hAnsi="Arial" w:cs="Arial"/>
          <w:color w:val="222222"/>
          <w:sz w:val="24"/>
          <w:szCs w:val="24"/>
          <w:shd w:val="clear" w:color="auto" w:fill="FFFFFF"/>
        </w:rPr>
        <w:t xml:space="preserve"> </w:t>
      </w:r>
    </w:p>
    <w:p w14:paraId="76CF40D4" w14:textId="77777777" w:rsidR="00CE6225" w:rsidRPr="00DD6C2A" w:rsidRDefault="00CE6225" w:rsidP="00DD6C2A">
      <w:pPr>
        <w:spacing w:line="360" w:lineRule="auto"/>
        <w:jc w:val="both"/>
        <w:rPr>
          <w:rFonts w:ascii="Arial" w:hAnsi="Arial" w:cs="Arial"/>
          <w:color w:val="222222"/>
          <w:sz w:val="24"/>
          <w:szCs w:val="24"/>
          <w:shd w:val="clear" w:color="auto" w:fill="FFFFFF"/>
        </w:rPr>
      </w:pPr>
      <w:r w:rsidRPr="00DD6C2A">
        <w:rPr>
          <w:rFonts w:ascii="Arial" w:hAnsi="Arial" w:cs="Arial"/>
          <w:color w:val="222222"/>
          <w:sz w:val="24"/>
          <w:szCs w:val="24"/>
          <w:shd w:val="clear" w:color="auto" w:fill="FFFFFF"/>
        </w:rPr>
        <w:t xml:space="preserve">Dube, K., Nhamo, G. and </w:t>
      </w:r>
      <w:proofErr w:type="spellStart"/>
      <w:r w:rsidRPr="00DD6C2A">
        <w:rPr>
          <w:rFonts w:ascii="Arial" w:hAnsi="Arial" w:cs="Arial"/>
          <w:color w:val="222222"/>
          <w:sz w:val="24"/>
          <w:szCs w:val="24"/>
          <w:shd w:val="clear" w:color="auto" w:fill="FFFFFF"/>
        </w:rPr>
        <w:t>Chikodzi</w:t>
      </w:r>
      <w:proofErr w:type="spellEnd"/>
      <w:r w:rsidRPr="00DD6C2A">
        <w:rPr>
          <w:rFonts w:ascii="Arial" w:hAnsi="Arial" w:cs="Arial"/>
          <w:color w:val="222222"/>
          <w:sz w:val="24"/>
          <w:szCs w:val="24"/>
          <w:shd w:val="clear" w:color="auto" w:fill="FFFFFF"/>
        </w:rPr>
        <w:t>, D., (2021). COVID-19 pandemic and prospects for recovery of the global aviation industry. </w:t>
      </w:r>
      <w:r w:rsidRPr="00DD6C2A">
        <w:rPr>
          <w:rFonts w:ascii="Arial" w:hAnsi="Arial" w:cs="Arial"/>
          <w:i/>
          <w:iCs/>
          <w:color w:val="222222"/>
          <w:sz w:val="24"/>
          <w:szCs w:val="24"/>
          <w:shd w:val="clear" w:color="auto" w:fill="FFFFFF"/>
        </w:rPr>
        <w:t>Journal of air transport management</w:t>
      </w:r>
      <w:r w:rsidRPr="00DD6C2A">
        <w:rPr>
          <w:rFonts w:ascii="Arial" w:hAnsi="Arial" w:cs="Arial"/>
          <w:color w:val="222222"/>
          <w:sz w:val="24"/>
          <w:szCs w:val="24"/>
          <w:shd w:val="clear" w:color="auto" w:fill="FFFFFF"/>
        </w:rPr>
        <w:t>, </w:t>
      </w:r>
      <w:r w:rsidRPr="00DD6C2A">
        <w:rPr>
          <w:rFonts w:ascii="Arial" w:hAnsi="Arial" w:cs="Arial"/>
          <w:i/>
          <w:iCs/>
          <w:color w:val="222222"/>
          <w:sz w:val="24"/>
          <w:szCs w:val="24"/>
          <w:shd w:val="clear" w:color="auto" w:fill="FFFFFF"/>
        </w:rPr>
        <w:t>92</w:t>
      </w:r>
      <w:r w:rsidRPr="00DD6C2A">
        <w:rPr>
          <w:rFonts w:ascii="Arial" w:hAnsi="Arial" w:cs="Arial"/>
          <w:color w:val="222222"/>
          <w:sz w:val="24"/>
          <w:szCs w:val="24"/>
          <w:shd w:val="clear" w:color="auto" w:fill="FFFFFF"/>
        </w:rPr>
        <w:t xml:space="preserve">, p.102022. </w:t>
      </w:r>
      <w:hyperlink r:id="rId29" w:history="1">
        <w:r w:rsidRPr="00DD6C2A">
          <w:rPr>
            <w:rStyle w:val="Hyperlink"/>
            <w:rFonts w:ascii="Arial" w:hAnsi="Arial" w:cs="Arial"/>
            <w:sz w:val="24"/>
            <w:szCs w:val="24"/>
            <w:shd w:val="clear" w:color="auto" w:fill="FFFFFF"/>
          </w:rPr>
          <w:t>https://pmc.ncbi.nlm.nih.gov/articles/PMC9759696/pdf/main.pdf</w:t>
        </w:r>
      </w:hyperlink>
      <w:r w:rsidRPr="00DD6C2A">
        <w:rPr>
          <w:rFonts w:ascii="Arial" w:hAnsi="Arial" w:cs="Arial"/>
          <w:color w:val="222222"/>
          <w:sz w:val="24"/>
          <w:szCs w:val="24"/>
          <w:shd w:val="clear" w:color="auto" w:fill="FFFFFF"/>
        </w:rPr>
        <w:t xml:space="preserve"> </w:t>
      </w:r>
    </w:p>
    <w:p w14:paraId="07F7066C" w14:textId="77777777" w:rsidR="00CE6225" w:rsidRPr="00DD6C2A" w:rsidRDefault="00CE6225" w:rsidP="00DD6C2A">
      <w:pPr>
        <w:spacing w:line="360" w:lineRule="auto"/>
        <w:jc w:val="both"/>
        <w:rPr>
          <w:rFonts w:ascii="Arial" w:hAnsi="Arial" w:cs="Arial"/>
          <w:color w:val="222222"/>
          <w:sz w:val="24"/>
          <w:szCs w:val="24"/>
          <w:shd w:val="clear" w:color="auto" w:fill="FFFFFF"/>
        </w:rPr>
      </w:pPr>
      <w:proofErr w:type="spellStart"/>
      <w:r w:rsidRPr="00DD6C2A">
        <w:rPr>
          <w:rFonts w:ascii="Arial" w:hAnsi="Arial" w:cs="Arial"/>
          <w:color w:val="222222"/>
          <w:sz w:val="24"/>
          <w:szCs w:val="24"/>
          <w:shd w:val="clear" w:color="auto" w:fill="FFFFFF"/>
        </w:rPr>
        <w:t>Dubinský</w:t>
      </w:r>
      <w:proofErr w:type="spellEnd"/>
      <w:r w:rsidRPr="00DD6C2A">
        <w:rPr>
          <w:rFonts w:ascii="Arial" w:hAnsi="Arial" w:cs="Arial"/>
          <w:color w:val="222222"/>
          <w:sz w:val="24"/>
          <w:szCs w:val="24"/>
          <w:shd w:val="clear" w:color="auto" w:fill="FFFFFF"/>
        </w:rPr>
        <w:t xml:space="preserve">, M., (2022). International competition in aircraft market. </w:t>
      </w:r>
      <w:hyperlink r:id="rId30" w:history="1">
        <w:r w:rsidRPr="00DD6C2A">
          <w:rPr>
            <w:rStyle w:val="Hyperlink"/>
            <w:rFonts w:ascii="Arial" w:hAnsi="Arial" w:cs="Arial"/>
            <w:sz w:val="24"/>
            <w:szCs w:val="24"/>
            <w:shd w:val="clear" w:color="auto" w:fill="FFFFFF"/>
          </w:rPr>
          <w:t>https://dspace.cuni.cz/bitstream/handle/20.500.11956/175827/130344873.pdf?sequence=1</w:t>
        </w:r>
      </w:hyperlink>
      <w:r w:rsidRPr="00DD6C2A">
        <w:rPr>
          <w:rFonts w:ascii="Arial" w:hAnsi="Arial" w:cs="Arial"/>
          <w:color w:val="222222"/>
          <w:sz w:val="24"/>
          <w:szCs w:val="24"/>
          <w:shd w:val="clear" w:color="auto" w:fill="FFFFFF"/>
        </w:rPr>
        <w:t xml:space="preserve"> </w:t>
      </w:r>
    </w:p>
    <w:p w14:paraId="2ABE0506" w14:textId="77777777" w:rsidR="00CE6225" w:rsidRPr="00DD6C2A" w:rsidRDefault="00CE6225" w:rsidP="00DD6C2A">
      <w:pPr>
        <w:spacing w:line="360" w:lineRule="auto"/>
        <w:jc w:val="both"/>
        <w:rPr>
          <w:rFonts w:ascii="Arial" w:hAnsi="Arial" w:cs="Arial"/>
          <w:sz w:val="24"/>
          <w:szCs w:val="24"/>
        </w:rPr>
      </w:pPr>
      <w:r w:rsidRPr="001017F4">
        <w:rPr>
          <w:rFonts w:ascii="Arial" w:eastAsia="Times New Roman" w:hAnsi="Arial" w:cs="Arial"/>
          <w:sz w:val="24"/>
          <w:szCs w:val="24"/>
          <w:lang w:eastAsia="en-IN"/>
        </w:rPr>
        <w:t xml:space="preserve">ePlane (2026). </w:t>
      </w:r>
      <w:r w:rsidRPr="001017F4">
        <w:rPr>
          <w:rFonts w:ascii="Arial" w:eastAsia="Times New Roman" w:hAnsi="Arial" w:cs="Arial"/>
          <w:i/>
          <w:iCs/>
          <w:sz w:val="24"/>
          <w:szCs w:val="24"/>
          <w:lang w:eastAsia="en-IN"/>
        </w:rPr>
        <w:t xml:space="preserve">Airbus focuses on production ability amid delivery challenges. </w:t>
      </w:r>
      <w:r w:rsidRPr="001017F4">
        <w:rPr>
          <w:rFonts w:ascii="Arial" w:eastAsia="Times New Roman" w:hAnsi="Arial" w:cs="Arial"/>
          <w:sz w:val="24"/>
          <w:szCs w:val="24"/>
          <w:lang w:eastAsia="en-IN"/>
        </w:rPr>
        <w:t>Available at:</w:t>
      </w:r>
      <w:r w:rsidRPr="00CE6225">
        <w:rPr>
          <w:rFonts w:ascii="Arial" w:eastAsia="Times New Roman" w:hAnsi="Arial" w:cs="Arial"/>
          <w:color w:val="FF0000"/>
          <w:sz w:val="24"/>
          <w:szCs w:val="24"/>
          <w:lang w:eastAsia="en-IN"/>
        </w:rPr>
        <w:t xml:space="preserve"> </w:t>
      </w:r>
      <w:hyperlink r:id="rId31" w:history="1">
        <w:r w:rsidRPr="009425B6">
          <w:rPr>
            <w:rStyle w:val="Hyperlink"/>
            <w:rFonts w:ascii="Arial" w:eastAsia="Times New Roman" w:hAnsi="Arial" w:cs="Arial"/>
            <w:sz w:val="24"/>
            <w:szCs w:val="24"/>
            <w:lang w:eastAsia="en-IN"/>
          </w:rPr>
          <w:t>https://www.eplaneai.com/news/airbus-focuses-on-production-stability-amid-delivery-challenges</w:t>
        </w:r>
      </w:hyperlink>
      <w:r>
        <w:rPr>
          <w:rFonts w:ascii="Arial" w:eastAsia="Times New Roman" w:hAnsi="Arial" w:cs="Arial"/>
          <w:color w:val="FF0000"/>
          <w:sz w:val="24"/>
          <w:szCs w:val="24"/>
          <w:lang w:eastAsia="en-IN"/>
        </w:rPr>
        <w:t xml:space="preserve"> </w:t>
      </w:r>
      <w:r w:rsidRPr="001017F4">
        <w:rPr>
          <w:rFonts w:ascii="Arial" w:eastAsia="Times New Roman" w:hAnsi="Arial" w:cs="Arial"/>
          <w:sz w:val="24"/>
          <w:szCs w:val="24"/>
          <w:lang w:eastAsia="en-IN"/>
        </w:rPr>
        <w:t>[Accessed on 21.03.2026].</w:t>
      </w:r>
    </w:p>
    <w:p w14:paraId="56D37BF6"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color w:val="222222"/>
          <w:sz w:val="24"/>
          <w:szCs w:val="24"/>
          <w:shd w:val="clear" w:color="auto" w:fill="FFFFFF"/>
        </w:rPr>
        <w:lastRenderedPageBreak/>
        <w:t>Gini, K.B. and Agala, H.O., 2023. The Impact of Macro-Environmental Factors on Business Performance. </w:t>
      </w:r>
      <w:r w:rsidRPr="00DD6C2A">
        <w:rPr>
          <w:rFonts w:ascii="Arial" w:hAnsi="Arial" w:cs="Arial"/>
          <w:i/>
          <w:iCs/>
          <w:color w:val="222222"/>
          <w:sz w:val="24"/>
          <w:szCs w:val="24"/>
          <w:shd w:val="clear" w:color="auto" w:fill="FFFFFF"/>
        </w:rPr>
        <w:t>International Journal of Research and Innovation in Social Science</w:t>
      </w:r>
      <w:r w:rsidRPr="00DD6C2A">
        <w:rPr>
          <w:rFonts w:ascii="Arial" w:hAnsi="Arial" w:cs="Arial"/>
          <w:color w:val="222222"/>
          <w:sz w:val="24"/>
          <w:szCs w:val="24"/>
          <w:shd w:val="clear" w:color="auto" w:fill="FFFFFF"/>
        </w:rPr>
        <w:t>, </w:t>
      </w:r>
      <w:r w:rsidRPr="00DD6C2A">
        <w:rPr>
          <w:rFonts w:ascii="Arial" w:hAnsi="Arial" w:cs="Arial"/>
          <w:i/>
          <w:iCs/>
          <w:color w:val="222222"/>
          <w:sz w:val="24"/>
          <w:szCs w:val="24"/>
          <w:shd w:val="clear" w:color="auto" w:fill="FFFFFF"/>
        </w:rPr>
        <w:t>7</w:t>
      </w:r>
      <w:r w:rsidRPr="00DD6C2A">
        <w:rPr>
          <w:rFonts w:ascii="Arial" w:hAnsi="Arial" w:cs="Arial"/>
          <w:color w:val="222222"/>
          <w:sz w:val="24"/>
          <w:szCs w:val="24"/>
          <w:shd w:val="clear" w:color="auto" w:fill="FFFFFF"/>
        </w:rPr>
        <w:t xml:space="preserve">(11), pp.1837-1843. </w:t>
      </w:r>
      <w:hyperlink r:id="rId32" w:history="1">
        <w:r w:rsidRPr="00DD6C2A">
          <w:rPr>
            <w:rStyle w:val="Hyperlink"/>
            <w:rFonts w:ascii="Arial" w:hAnsi="Arial" w:cs="Arial"/>
            <w:sz w:val="24"/>
            <w:szCs w:val="24"/>
            <w:shd w:val="clear" w:color="auto" w:fill="FFFFFF"/>
          </w:rPr>
          <w:t>https://www.researchgate.net/profile/Kiyentei-Gini/publication/376792903_The_Impact_of_Macro-Environmental_Factors_on_Business_Performance/links/6588b2f30bb2c7472b09d265/The-Impact-of-Macro-Environmental-Factors-on-Business-Performance.pdf</w:t>
        </w:r>
      </w:hyperlink>
      <w:r w:rsidRPr="00DD6C2A">
        <w:rPr>
          <w:rFonts w:ascii="Arial" w:hAnsi="Arial" w:cs="Arial"/>
          <w:color w:val="222222"/>
          <w:sz w:val="24"/>
          <w:szCs w:val="24"/>
          <w:shd w:val="clear" w:color="auto" w:fill="FFFFFF"/>
        </w:rPr>
        <w:t xml:space="preserve"> </w:t>
      </w:r>
    </w:p>
    <w:p w14:paraId="0A4782D5" w14:textId="77777777" w:rsidR="00CE6225" w:rsidRPr="00DD6C2A" w:rsidRDefault="00CE6225" w:rsidP="00DD6C2A">
      <w:pPr>
        <w:spacing w:line="360" w:lineRule="auto"/>
        <w:jc w:val="both"/>
        <w:rPr>
          <w:rFonts w:ascii="Arial" w:hAnsi="Arial" w:cs="Arial"/>
          <w:color w:val="222222"/>
          <w:sz w:val="24"/>
          <w:szCs w:val="24"/>
          <w:shd w:val="clear" w:color="auto" w:fill="FFFFFF"/>
        </w:rPr>
      </w:pPr>
      <w:proofErr w:type="spellStart"/>
      <w:r w:rsidRPr="00DD6C2A">
        <w:rPr>
          <w:rFonts w:ascii="Arial" w:hAnsi="Arial" w:cs="Arial"/>
          <w:color w:val="222222"/>
          <w:sz w:val="24"/>
          <w:szCs w:val="24"/>
          <w:shd w:val="clear" w:color="auto" w:fill="FFFFFF"/>
        </w:rPr>
        <w:t>Gonela</w:t>
      </w:r>
      <w:proofErr w:type="spellEnd"/>
      <w:r w:rsidRPr="00DD6C2A">
        <w:rPr>
          <w:rFonts w:ascii="Arial" w:hAnsi="Arial" w:cs="Arial"/>
          <w:color w:val="222222"/>
          <w:sz w:val="24"/>
          <w:szCs w:val="24"/>
          <w:shd w:val="clear" w:color="auto" w:fill="FFFFFF"/>
        </w:rPr>
        <w:t xml:space="preserve">, S., </w:t>
      </w:r>
      <w:proofErr w:type="spellStart"/>
      <w:r w:rsidRPr="00DD6C2A">
        <w:rPr>
          <w:rFonts w:ascii="Arial" w:hAnsi="Arial" w:cs="Arial"/>
          <w:color w:val="222222"/>
          <w:sz w:val="24"/>
          <w:szCs w:val="24"/>
          <w:shd w:val="clear" w:color="auto" w:fill="FFFFFF"/>
        </w:rPr>
        <w:t>Laeequddin</w:t>
      </w:r>
      <w:proofErr w:type="spellEnd"/>
      <w:r w:rsidRPr="00DD6C2A">
        <w:rPr>
          <w:rFonts w:ascii="Arial" w:hAnsi="Arial" w:cs="Arial"/>
          <w:color w:val="222222"/>
          <w:sz w:val="24"/>
          <w:szCs w:val="24"/>
          <w:shd w:val="clear" w:color="auto" w:fill="FFFFFF"/>
        </w:rPr>
        <w:t xml:space="preserve">, M., </w:t>
      </w:r>
      <w:proofErr w:type="spellStart"/>
      <w:r w:rsidRPr="00DD6C2A">
        <w:rPr>
          <w:rFonts w:ascii="Arial" w:hAnsi="Arial" w:cs="Arial"/>
          <w:color w:val="222222"/>
          <w:sz w:val="24"/>
          <w:szCs w:val="24"/>
          <w:shd w:val="clear" w:color="auto" w:fill="FFFFFF"/>
        </w:rPr>
        <w:t>Dikkatwar</w:t>
      </w:r>
      <w:proofErr w:type="spellEnd"/>
      <w:r w:rsidRPr="00DD6C2A">
        <w:rPr>
          <w:rFonts w:ascii="Arial" w:hAnsi="Arial" w:cs="Arial"/>
          <w:color w:val="222222"/>
          <w:sz w:val="24"/>
          <w:szCs w:val="24"/>
          <w:shd w:val="clear" w:color="auto" w:fill="FFFFFF"/>
        </w:rPr>
        <w:t xml:space="preserve">, R. and NS, S., (2020). Cascading Effect of Boeing’s 737 Max Technology Development. </w:t>
      </w:r>
      <w:hyperlink r:id="rId33" w:history="1">
        <w:r w:rsidRPr="00DD6C2A">
          <w:rPr>
            <w:rStyle w:val="Hyperlink"/>
            <w:rFonts w:ascii="Arial" w:hAnsi="Arial" w:cs="Arial"/>
            <w:sz w:val="24"/>
            <w:szCs w:val="24"/>
            <w:shd w:val="clear" w:color="auto" w:fill="FFFFFF"/>
          </w:rPr>
          <w:t>https://www.researchgate.net/profile/Ramkrishna-Dikkatwar/publication/344851108_Cascading_Effect_of_Boeing's_737_Max_Technology_Development_-_Case_study/links/5f93a484458515b7cf991bf3/Cascading-Effect-of-Boeings-737-Max-Technology-Development-Case-study.pdf</w:t>
        </w:r>
      </w:hyperlink>
      <w:r w:rsidRPr="00DD6C2A">
        <w:rPr>
          <w:rFonts w:ascii="Arial" w:hAnsi="Arial" w:cs="Arial"/>
          <w:color w:val="222222"/>
          <w:sz w:val="24"/>
          <w:szCs w:val="24"/>
          <w:shd w:val="clear" w:color="auto" w:fill="FFFFFF"/>
        </w:rPr>
        <w:t xml:space="preserve"> </w:t>
      </w:r>
    </w:p>
    <w:p w14:paraId="7472DF85" w14:textId="77777777" w:rsidR="00CE6225" w:rsidRPr="00DD6C2A" w:rsidRDefault="00CE6225" w:rsidP="00DD6C2A">
      <w:pPr>
        <w:spacing w:line="360" w:lineRule="auto"/>
        <w:jc w:val="both"/>
        <w:rPr>
          <w:rFonts w:ascii="Arial" w:hAnsi="Arial" w:cs="Arial"/>
          <w:color w:val="222222"/>
          <w:sz w:val="24"/>
          <w:szCs w:val="24"/>
          <w:shd w:val="clear" w:color="auto" w:fill="FFFFFF"/>
        </w:rPr>
      </w:pPr>
      <w:r w:rsidRPr="00DD6C2A">
        <w:rPr>
          <w:rFonts w:ascii="Arial" w:hAnsi="Arial" w:cs="Arial"/>
          <w:color w:val="222222"/>
          <w:sz w:val="24"/>
          <w:szCs w:val="24"/>
          <w:shd w:val="clear" w:color="auto" w:fill="FFFFFF"/>
        </w:rPr>
        <w:t>Imanov, T. and Safaeimanesh, S., (2025). A Financial Examination of the Causes of the Boeing Company's Late Aircraft Delivery. </w:t>
      </w:r>
      <w:r w:rsidRPr="00DD6C2A">
        <w:rPr>
          <w:rFonts w:ascii="Arial" w:hAnsi="Arial" w:cs="Arial"/>
          <w:i/>
          <w:iCs/>
          <w:color w:val="222222"/>
          <w:sz w:val="24"/>
          <w:szCs w:val="24"/>
          <w:shd w:val="clear" w:color="auto" w:fill="FFFFFF"/>
        </w:rPr>
        <w:t>International Journal of Aviation Science and Technology</w:t>
      </w:r>
      <w:r w:rsidRPr="00DD6C2A">
        <w:rPr>
          <w:rFonts w:ascii="Arial" w:hAnsi="Arial" w:cs="Arial"/>
          <w:color w:val="222222"/>
          <w:sz w:val="24"/>
          <w:szCs w:val="24"/>
          <w:shd w:val="clear" w:color="auto" w:fill="FFFFFF"/>
        </w:rPr>
        <w:t>, </w:t>
      </w:r>
      <w:r w:rsidRPr="00DD6C2A">
        <w:rPr>
          <w:rFonts w:ascii="Arial" w:hAnsi="Arial" w:cs="Arial"/>
          <w:i/>
          <w:iCs/>
          <w:color w:val="222222"/>
          <w:sz w:val="24"/>
          <w:szCs w:val="24"/>
          <w:shd w:val="clear" w:color="auto" w:fill="FFFFFF"/>
        </w:rPr>
        <w:t>6</w:t>
      </w:r>
      <w:r w:rsidRPr="00DD6C2A">
        <w:rPr>
          <w:rFonts w:ascii="Arial" w:hAnsi="Arial" w:cs="Arial"/>
          <w:color w:val="222222"/>
          <w:sz w:val="24"/>
          <w:szCs w:val="24"/>
          <w:shd w:val="clear" w:color="auto" w:fill="FFFFFF"/>
        </w:rPr>
        <w:t xml:space="preserve">(01), pp.36-44. </w:t>
      </w:r>
      <w:hyperlink r:id="rId34" w:history="1">
        <w:r w:rsidRPr="00DD6C2A">
          <w:rPr>
            <w:rStyle w:val="Hyperlink"/>
            <w:rFonts w:ascii="Arial" w:hAnsi="Arial" w:cs="Arial"/>
            <w:sz w:val="24"/>
            <w:szCs w:val="24"/>
            <w:shd w:val="clear" w:color="auto" w:fill="FFFFFF"/>
          </w:rPr>
          <w:t>https://dergipark.org.tr/en/download/article-file/3822169</w:t>
        </w:r>
      </w:hyperlink>
      <w:r w:rsidRPr="00DD6C2A">
        <w:rPr>
          <w:rFonts w:ascii="Arial" w:hAnsi="Arial" w:cs="Arial"/>
          <w:color w:val="222222"/>
          <w:sz w:val="24"/>
          <w:szCs w:val="24"/>
          <w:shd w:val="clear" w:color="auto" w:fill="FFFFFF"/>
        </w:rPr>
        <w:t xml:space="preserve"> </w:t>
      </w:r>
    </w:p>
    <w:p w14:paraId="75F5EFB8" w14:textId="77777777" w:rsidR="00CE6225" w:rsidRPr="00DD6C2A" w:rsidRDefault="00CE6225" w:rsidP="00DD6C2A">
      <w:pPr>
        <w:spacing w:line="360" w:lineRule="auto"/>
        <w:jc w:val="both"/>
        <w:rPr>
          <w:rFonts w:ascii="Arial" w:hAnsi="Arial" w:cs="Arial"/>
          <w:color w:val="222222"/>
          <w:sz w:val="24"/>
          <w:szCs w:val="24"/>
          <w:shd w:val="clear" w:color="auto" w:fill="FFFFFF"/>
        </w:rPr>
      </w:pPr>
      <w:r w:rsidRPr="00DD6C2A">
        <w:rPr>
          <w:rFonts w:ascii="Arial" w:hAnsi="Arial" w:cs="Arial"/>
          <w:color w:val="222222"/>
          <w:sz w:val="24"/>
          <w:szCs w:val="24"/>
          <w:shd w:val="clear" w:color="auto" w:fill="FFFFFF"/>
        </w:rPr>
        <w:t xml:space="preserve">Jing, E., (2026). </w:t>
      </w:r>
      <w:r w:rsidRPr="00DD6C2A">
        <w:rPr>
          <w:rFonts w:ascii="Arial" w:hAnsi="Arial" w:cs="Arial"/>
          <w:i/>
          <w:iCs/>
          <w:color w:val="222222"/>
          <w:sz w:val="24"/>
          <w:szCs w:val="24"/>
          <w:shd w:val="clear" w:color="auto" w:fill="FFFFFF"/>
        </w:rPr>
        <w:t>REEVALUATING AVIATION SAFETY STANDARDS AND REGULATION.</w:t>
      </w:r>
      <w:r w:rsidRPr="00DD6C2A">
        <w:rPr>
          <w:rFonts w:ascii="Arial" w:hAnsi="Arial" w:cs="Arial"/>
          <w:color w:val="222222"/>
          <w:sz w:val="24"/>
          <w:szCs w:val="24"/>
          <w:shd w:val="clear" w:color="auto" w:fill="FFFFFF"/>
        </w:rPr>
        <w:t xml:space="preserve"> </w:t>
      </w:r>
      <w:r w:rsidRPr="00DD6C2A">
        <w:rPr>
          <w:rFonts w:ascii="Arial" w:hAnsi="Arial" w:cs="Arial"/>
          <w:sz w:val="24"/>
          <w:szCs w:val="24"/>
        </w:rPr>
        <w:t xml:space="preserve">Available at: </w:t>
      </w:r>
      <w:hyperlink r:id="rId35" w:history="1">
        <w:r w:rsidRPr="00DD6C2A">
          <w:rPr>
            <w:rStyle w:val="Hyperlink"/>
            <w:rFonts w:ascii="Arial" w:hAnsi="Arial" w:cs="Arial"/>
            <w:sz w:val="24"/>
            <w:szCs w:val="24"/>
            <w:shd w:val="clear" w:color="auto" w:fill="FFFFFF"/>
          </w:rPr>
          <w:t>https://hmcmiddleeast.org/s/Emma_SenateHomeland.pdf</w:t>
        </w:r>
      </w:hyperlink>
      <w:r w:rsidRPr="00DD6C2A">
        <w:rPr>
          <w:rFonts w:ascii="Arial" w:hAnsi="Arial" w:cs="Arial"/>
          <w:color w:val="222222"/>
          <w:sz w:val="24"/>
          <w:szCs w:val="24"/>
          <w:shd w:val="clear" w:color="auto" w:fill="FFFFFF"/>
        </w:rPr>
        <w:t xml:space="preserve"> </w:t>
      </w:r>
      <w:r w:rsidRPr="00DD6C2A">
        <w:rPr>
          <w:rStyle w:val="Hyperlink"/>
          <w:rFonts w:ascii="Arial" w:hAnsi="Arial" w:cs="Arial"/>
          <w:color w:val="000000" w:themeColor="text1"/>
          <w:sz w:val="24"/>
          <w:szCs w:val="24"/>
          <w:u w:val="none"/>
        </w:rPr>
        <w:t>[Accessed on 10.03.2026].</w:t>
      </w:r>
    </w:p>
    <w:p w14:paraId="76FA502A" w14:textId="77777777" w:rsidR="00CE6225" w:rsidRDefault="00CE6225" w:rsidP="00DD6C2A">
      <w:pPr>
        <w:spacing w:line="360" w:lineRule="auto"/>
        <w:jc w:val="both"/>
        <w:rPr>
          <w:rFonts w:ascii="Arial" w:eastAsia="Times New Roman" w:hAnsi="Arial" w:cs="Arial"/>
          <w:color w:val="FF0000"/>
          <w:sz w:val="24"/>
          <w:szCs w:val="24"/>
          <w:lang w:eastAsia="en-IN"/>
        </w:rPr>
      </w:pPr>
      <w:r w:rsidRPr="001017F4">
        <w:rPr>
          <w:rFonts w:ascii="Arial" w:eastAsia="Times New Roman" w:hAnsi="Arial" w:cs="Arial"/>
          <w:sz w:val="24"/>
          <w:szCs w:val="24"/>
          <w:lang w:eastAsia="en-IN"/>
        </w:rPr>
        <w:t xml:space="preserve">Kitishian, D. (2025). </w:t>
      </w:r>
      <w:r w:rsidRPr="001017F4">
        <w:rPr>
          <w:rFonts w:ascii="Arial" w:eastAsia="Times New Roman" w:hAnsi="Arial" w:cs="Arial"/>
          <w:i/>
          <w:iCs/>
          <w:sz w:val="24"/>
          <w:szCs w:val="24"/>
          <w:lang w:eastAsia="en-IN"/>
        </w:rPr>
        <w:t xml:space="preserve">Boeing’s AI Strategy: Analysis of Dominance in Aerospace, </w:t>
      </w:r>
      <w:proofErr w:type="spellStart"/>
      <w:r w:rsidRPr="001017F4">
        <w:rPr>
          <w:rFonts w:ascii="Arial" w:eastAsia="Times New Roman" w:hAnsi="Arial" w:cs="Arial"/>
          <w:i/>
          <w:iCs/>
          <w:sz w:val="24"/>
          <w:szCs w:val="24"/>
          <w:lang w:eastAsia="en-IN"/>
        </w:rPr>
        <w:t>Defense</w:t>
      </w:r>
      <w:proofErr w:type="spellEnd"/>
      <w:r w:rsidRPr="001017F4">
        <w:rPr>
          <w:rFonts w:ascii="Arial" w:eastAsia="Times New Roman" w:hAnsi="Arial" w:cs="Arial"/>
          <w:i/>
          <w:iCs/>
          <w:sz w:val="24"/>
          <w:szCs w:val="24"/>
          <w:lang w:eastAsia="en-IN"/>
        </w:rPr>
        <w:t>.</w:t>
      </w:r>
      <w:r w:rsidRPr="001017F4">
        <w:rPr>
          <w:rFonts w:ascii="Arial" w:eastAsia="Times New Roman" w:hAnsi="Arial" w:cs="Arial"/>
          <w:sz w:val="24"/>
          <w:szCs w:val="24"/>
          <w:lang w:eastAsia="en-IN"/>
        </w:rPr>
        <w:t xml:space="preserve"> Available at:</w:t>
      </w:r>
      <w:r>
        <w:rPr>
          <w:rFonts w:ascii="Arial" w:eastAsia="Times New Roman" w:hAnsi="Arial" w:cs="Arial"/>
          <w:color w:val="FF0000"/>
          <w:sz w:val="24"/>
          <w:szCs w:val="24"/>
          <w:lang w:eastAsia="en-IN"/>
        </w:rPr>
        <w:t xml:space="preserve"> </w:t>
      </w:r>
      <w:hyperlink r:id="rId36" w:history="1">
        <w:r w:rsidRPr="009425B6">
          <w:rPr>
            <w:rStyle w:val="Hyperlink"/>
            <w:rFonts w:ascii="Arial" w:eastAsia="Times New Roman" w:hAnsi="Arial" w:cs="Arial"/>
            <w:sz w:val="24"/>
            <w:szCs w:val="24"/>
            <w:lang w:eastAsia="en-IN"/>
          </w:rPr>
          <w:t>https://www.klover.ai/boeing-ai-strategy-analysis-of-dominance-in-aerospace-defense/</w:t>
        </w:r>
      </w:hyperlink>
      <w:r>
        <w:rPr>
          <w:rFonts w:ascii="Arial" w:eastAsia="Times New Roman" w:hAnsi="Arial" w:cs="Arial"/>
          <w:color w:val="FF0000"/>
          <w:sz w:val="24"/>
          <w:szCs w:val="24"/>
          <w:lang w:eastAsia="en-IN"/>
        </w:rPr>
        <w:t xml:space="preserve"> </w:t>
      </w:r>
      <w:r w:rsidRPr="001017F4">
        <w:rPr>
          <w:rFonts w:ascii="Arial" w:eastAsia="Times New Roman" w:hAnsi="Arial" w:cs="Arial"/>
          <w:sz w:val="24"/>
          <w:szCs w:val="24"/>
          <w:lang w:eastAsia="en-IN"/>
        </w:rPr>
        <w:t>[Accessed on 21.03.2026].</w:t>
      </w:r>
    </w:p>
    <w:p w14:paraId="7BE251DE"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Mintz </w:t>
      </w:r>
      <w:r w:rsidRPr="00DD6C2A">
        <w:rPr>
          <w:rFonts w:ascii="Arial" w:hAnsi="Arial" w:cs="Arial"/>
          <w:i/>
          <w:sz w:val="24"/>
          <w:szCs w:val="24"/>
        </w:rPr>
        <w:t>et al</w:t>
      </w:r>
      <w:r w:rsidRPr="00DD6C2A">
        <w:rPr>
          <w:rFonts w:ascii="Arial" w:hAnsi="Arial" w:cs="Arial"/>
          <w:sz w:val="24"/>
          <w:szCs w:val="24"/>
        </w:rPr>
        <w:t xml:space="preserve">., (2025). </w:t>
      </w:r>
      <w:r w:rsidRPr="00DD6C2A">
        <w:rPr>
          <w:rFonts w:ascii="Arial" w:hAnsi="Arial" w:cs="Arial"/>
          <w:i/>
          <w:iCs/>
          <w:sz w:val="24"/>
          <w:szCs w:val="24"/>
        </w:rPr>
        <w:t>The Story of Boeing’s Failed Corporate Culture</w:t>
      </w:r>
      <w:r w:rsidRPr="00DD6C2A">
        <w:rPr>
          <w:rFonts w:ascii="Arial" w:hAnsi="Arial" w:cs="Arial"/>
          <w:sz w:val="24"/>
          <w:szCs w:val="24"/>
        </w:rPr>
        <w:t xml:space="preserve">. Available at: </w:t>
      </w:r>
      <w:hyperlink r:id="rId37" w:history="1">
        <w:r w:rsidRPr="00DD6C2A">
          <w:rPr>
            <w:rStyle w:val="Hyperlink"/>
            <w:rFonts w:ascii="Arial" w:hAnsi="Arial" w:cs="Arial"/>
            <w:sz w:val="24"/>
            <w:szCs w:val="24"/>
          </w:rPr>
          <w:t>https://www.cpajournal.com/2025/08/12/the-story-of-boeings-failed-corporate-culture-3/</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10.03.2026].</w:t>
      </w:r>
    </w:p>
    <w:p w14:paraId="346BA02B"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t xml:space="preserve">Pitrelli, M., (2025). </w:t>
      </w:r>
      <w:r w:rsidRPr="00DD6C2A">
        <w:rPr>
          <w:rFonts w:ascii="Arial" w:hAnsi="Arial" w:cs="Arial"/>
          <w:i/>
          <w:iCs/>
          <w:sz w:val="24"/>
          <w:szCs w:val="24"/>
        </w:rPr>
        <w:t xml:space="preserve">Aviation industry faces a slew of challenges insiders say will take years to resolve. </w:t>
      </w:r>
      <w:r w:rsidRPr="00DD6C2A">
        <w:rPr>
          <w:rFonts w:ascii="Arial" w:hAnsi="Arial" w:cs="Arial"/>
          <w:sz w:val="24"/>
          <w:szCs w:val="24"/>
        </w:rPr>
        <w:t xml:space="preserve">Available at: </w:t>
      </w:r>
      <w:hyperlink r:id="rId38" w:history="1">
        <w:r w:rsidRPr="00DD6C2A">
          <w:rPr>
            <w:rStyle w:val="Hyperlink"/>
            <w:rFonts w:ascii="Arial" w:hAnsi="Arial" w:cs="Arial"/>
            <w:sz w:val="24"/>
            <w:szCs w:val="24"/>
          </w:rPr>
          <w:t>https://www.cnbc.com/2025/01/08/aviation-industry-to-have-another-hard-year-led-by-boeing-delays.html</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11.03.2026].</w:t>
      </w:r>
    </w:p>
    <w:p w14:paraId="1FEC6877" w14:textId="77777777" w:rsidR="00CE6225" w:rsidRPr="00DD6C2A" w:rsidRDefault="00CE6225" w:rsidP="00DD6C2A">
      <w:pPr>
        <w:spacing w:line="360" w:lineRule="auto"/>
        <w:jc w:val="both"/>
        <w:rPr>
          <w:rFonts w:ascii="Arial" w:hAnsi="Arial" w:cs="Arial"/>
          <w:sz w:val="24"/>
          <w:szCs w:val="24"/>
        </w:rPr>
      </w:pPr>
      <w:r w:rsidRPr="00DD6C2A">
        <w:rPr>
          <w:rFonts w:ascii="Arial" w:hAnsi="Arial" w:cs="Arial"/>
          <w:sz w:val="24"/>
          <w:szCs w:val="24"/>
        </w:rPr>
        <w:lastRenderedPageBreak/>
        <w:t xml:space="preserve">Pope, S., (2026). </w:t>
      </w:r>
      <w:r w:rsidRPr="00DD6C2A">
        <w:rPr>
          <w:rFonts w:ascii="Arial" w:hAnsi="Arial" w:cs="Arial"/>
          <w:i/>
          <w:iCs/>
          <w:sz w:val="24"/>
          <w:szCs w:val="24"/>
        </w:rPr>
        <w:t xml:space="preserve">Boeing delivered 600 aircraft in 2025 as sales figures beat Airbus. </w:t>
      </w:r>
      <w:r w:rsidRPr="00DD6C2A">
        <w:rPr>
          <w:rFonts w:ascii="Arial" w:hAnsi="Arial" w:cs="Arial"/>
          <w:sz w:val="24"/>
          <w:szCs w:val="24"/>
        </w:rPr>
        <w:t xml:space="preserve">Available at: </w:t>
      </w:r>
      <w:hyperlink r:id="rId39" w:history="1">
        <w:r w:rsidRPr="00DD6C2A">
          <w:rPr>
            <w:rStyle w:val="Hyperlink"/>
            <w:rFonts w:ascii="Arial" w:hAnsi="Arial" w:cs="Arial"/>
            <w:sz w:val="24"/>
            <w:szCs w:val="24"/>
          </w:rPr>
          <w:t>https://www.aerotime.aero/articles/boeing-600-aircraft-deliveries-2025-outsells-airbus</w:t>
        </w:r>
      </w:hyperlink>
      <w:r w:rsidRPr="00DD6C2A">
        <w:rPr>
          <w:rStyle w:val="Hyperlink"/>
          <w:rFonts w:ascii="Arial" w:hAnsi="Arial" w:cs="Arial"/>
          <w:sz w:val="24"/>
          <w:szCs w:val="24"/>
        </w:rPr>
        <w:t xml:space="preserve"> </w:t>
      </w:r>
      <w:r w:rsidRPr="00DD6C2A">
        <w:rPr>
          <w:rStyle w:val="Hyperlink"/>
          <w:rFonts w:ascii="Arial" w:hAnsi="Arial" w:cs="Arial"/>
          <w:color w:val="000000" w:themeColor="text1"/>
          <w:sz w:val="24"/>
          <w:szCs w:val="24"/>
          <w:u w:val="none"/>
        </w:rPr>
        <w:t>[Accessed on 08.03.2026].</w:t>
      </w:r>
    </w:p>
    <w:p w14:paraId="4B7064B6" w14:textId="77777777" w:rsidR="00CE6225" w:rsidRPr="00DD6C2A" w:rsidRDefault="00CE6225" w:rsidP="00DD6C2A">
      <w:pPr>
        <w:spacing w:line="360" w:lineRule="auto"/>
        <w:jc w:val="both"/>
        <w:rPr>
          <w:rFonts w:ascii="Arial" w:hAnsi="Arial" w:cs="Arial"/>
          <w:color w:val="222222"/>
          <w:sz w:val="24"/>
          <w:szCs w:val="24"/>
          <w:shd w:val="clear" w:color="auto" w:fill="FFFFFF"/>
        </w:rPr>
      </w:pPr>
      <w:r w:rsidRPr="00DD6C2A">
        <w:rPr>
          <w:rFonts w:ascii="Arial" w:hAnsi="Arial" w:cs="Arial"/>
          <w:color w:val="222222"/>
          <w:sz w:val="24"/>
          <w:szCs w:val="24"/>
          <w:shd w:val="clear" w:color="auto" w:fill="FFFFFF"/>
        </w:rPr>
        <w:t>Roy, S., (2025). The Price of Growth over Stability Business Model: The Boeing Case. </w:t>
      </w:r>
      <w:r w:rsidRPr="00DD6C2A">
        <w:rPr>
          <w:rFonts w:ascii="Arial" w:hAnsi="Arial" w:cs="Arial"/>
          <w:i/>
          <w:iCs/>
          <w:color w:val="222222"/>
          <w:sz w:val="24"/>
          <w:szCs w:val="24"/>
          <w:shd w:val="clear" w:color="auto" w:fill="FFFFFF"/>
        </w:rPr>
        <w:t>Available at SSRN 5304616</w:t>
      </w:r>
      <w:r w:rsidRPr="00DD6C2A">
        <w:rPr>
          <w:rFonts w:ascii="Arial" w:hAnsi="Arial" w:cs="Arial"/>
          <w:color w:val="222222"/>
          <w:sz w:val="24"/>
          <w:szCs w:val="24"/>
          <w:shd w:val="clear" w:color="auto" w:fill="FFFFFF"/>
        </w:rPr>
        <w:t xml:space="preserve">. </w:t>
      </w:r>
      <w:hyperlink r:id="rId40" w:history="1">
        <w:r w:rsidRPr="00DD6C2A">
          <w:rPr>
            <w:rStyle w:val="Hyperlink"/>
            <w:rFonts w:ascii="Arial" w:hAnsi="Arial" w:cs="Arial"/>
            <w:sz w:val="24"/>
            <w:szCs w:val="24"/>
            <w:shd w:val="clear" w:color="auto" w:fill="FFFFFF"/>
          </w:rPr>
          <w:t>https://papers.ssrn.com/sol3/Delivery.cfm?abstractid=5304616</w:t>
        </w:r>
      </w:hyperlink>
      <w:r w:rsidRPr="00DD6C2A">
        <w:rPr>
          <w:rFonts w:ascii="Arial" w:hAnsi="Arial" w:cs="Arial"/>
          <w:color w:val="222222"/>
          <w:sz w:val="24"/>
          <w:szCs w:val="24"/>
          <w:shd w:val="clear" w:color="auto" w:fill="FFFFFF"/>
        </w:rPr>
        <w:t xml:space="preserve"> </w:t>
      </w:r>
    </w:p>
    <w:p w14:paraId="31D47EE6" w14:textId="77777777" w:rsidR="00CE6225" w:rsidRPr="00DD6C2A" w:rsidRDefault="00CE6225" w:rsidP="00DD6C2A">
      <w:pPr>
        <w:spacing w:line="360" w:lineRule="auto"/>
        <w:jc w:val="both"/>
        <w:rPr>
          <w:rStyle w:val="Hyperlink"/>
          <w:rFonts w:ascii="Arial" w:hAnsi="Arial" w:cs="Arial"/>
          <w:sz w:val="24"/>
          <w:szCs w:val="24"/>
        </w:rPr>
      </w:pPr>
      <w:r w:rsidRPr="00DD6C2A">
        <w:rPr>
          <w:rFonts w:ascii="Arial" w:hAnsi="Arial" w:cs="Arial"/>
          <w:color w:val="222222"/>
          <w:sz w:val="24"/>
          <w:szCs w:val="24"/>
          <w:shd w:val="clear" w:color="auto" w:fill="FFFFFF"/>
        </w:rPr>
        <w:t>Zugay, B. and Zakaria, R., 2023. </w:t>
      </w:r>
      <w:r w:rsidRPr="00DD6C2A">
        <w:rPr>
          <w:rFonts w:ascii="Arial" w:hAnsi="Arial" w:cs="Arial"/>
          <w:i/>
          <w:iCs/>
          <w:color w:val="222222"/>
          <w:sz w:val="24"/>
          <w:szCs w:val="24"/>
          <w:shd w:val="clear" w:color="auto" w:fill="FFFFFF"/>
        </w:rPr>
        <w:t>Ansoff matrix</w:t>
      </w:r>
      <w:r w:rsidRPr="00DD6C2A">
        <w:rPr>
          <w:rFonts w:ascii="Arial" w:hAnsi="Arial" w:cs="Arial"/>
          <w:color w:val="222222"/>
          <w:sz w:val="24"/>
          <w:szCs w:val="24"/>
          <w:shd w:val="clear" w:color="auto" w:fill="FFFFFF"/>
        </w:rPr>
        <w:t xml:space="preserve">. SAGE Publications, </w:t>
      </w:r>
      <w:proofErr w:type="gramStart"/>
      <w:r w:rsidRPr="00DD6C2A">
        <w:rPr>
          <w:rFonts w:ascii="Arial" w:hAnsi="Arial" w:cs="Arial"/>
          <w:color w:val="222222"/>
          <w:sz w:val="24"/>
          <w:szCs w:val="24"/>
          <w:shd w:val="clear" w:color="auto" w:fill="FFFFFF"/>
        </w:rPr>
        <w:t>Inc..</w:t>
      </w:r>
      <w:proofErr w:type="gramEnd"/>
      <w:r w:rsidRPr="00DD6C2A">
        <w:rPr>
          <w:rFonts w:ascii="Arial" w:hAnsi="Arial" w:cs="Arial"/>
          <w:color w:val="222222"/>
          <w:sz w:val="24"/>
          <w:szCs w:val="24"/>
          <w:shd w:val="clear" w:color="auto" w:fill="FFFFFF"/>
        </w:rPr>
        <w:t xml:space="preserve"> </w:t>
      </w:r>
      <w:hyperlink r:id="rId41" w:history="1">
        <w:r w:rsidRPr="00DD6C2A">
          <w:rPr>
            <w:rStyle w:val="Hyperlink"/>
            <w:rFonts w:ascii="Arial" w:hAnsi="Arial" w:cs="Arial"/>
            <w:sz w:val="24"/>
            <w:szCs w:val="24"/>
            <w:shd w:val="clear" w:color="auto" w:fill="FFFFFF"/>
          </w:rPr>
          <w:t>https://sk.sagepub.com/foundations/ansoff-matrix?tab=Theory+In+Practice</w:t>
        </w:r>
      </w:hyperlink>
      <w:r w:rsidRPr="00DD6C2A">
        <w:rPr>
          <w:rFonts w:ascii="Arial" w:hAnsi="Arial" w:cs="Arial"/>
          <w:color w:val="222222"/>
          <w:sz w:val="24"/>
          <w:szCs w:val="24"/>
          <w:shd w:val="clear" w:color="auto" w:fill="FFFFFF"/>
        </w:rPr>
        <w:t xml:space="preserve"> </w:t>
      </w:r>
    </w:p>
    <w:sectPr w:rsidR="00CE6225" w:rsidRPr="00DD6C2A" w:rsidSect="00666494">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9B0BF" w14:textId="77777777" w:rsidR="00B33423" w:rsidRDefault="00B33423" w:rsidP="00666494">
      <w:pPr>
        <w:spacing w:after="0" w:line="240" w:lineRule="auto"/>
      </w:pPr>
      <w:r>
        <w:separator/>
      </w:r>
    </w:p>
  </w:endnote>
  <w:endnote w:type="continuationSeparator" w:id="0">
    <w:p w14:paraId="17037205" w14:textId="77777777" w:rsidR="00B33423" w:rsidRDefault="00B33423" w:rsidP="00666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65875"/>
      <w:docPartObj>
        <w:docPartGallery w:val="Page Numbers (Bottom of Page)"/>
        <w:docPartUnique/>
      </w:docPartObj>
    </w:sdtPr>
    <w:sdtEndPr/>
    <w:sdtContent>
      <w:p w14:paraId="3ACD5FE6" w14:textId="77777777" w:rsidR="00666494" w:rsidRDefault="00666494">
        <w:pPr>
          <w:pStyle w:val="Footer"/>
          <w:jc w:val="right"/>
        </w:pPr>
        <w:r w:rsidRPr="00666494">
          <w:rPr>
            <w:rFonts w:ascii="Arial" w:hAnsi="Arial" w:cs="Arial"/>
            <w:sz w:val="20"/>
          </w:rPr>
          <w:fldChar w:fldCharType="begin"/>
        </w:r>
        <w:r w:rsidRPr="00666494">
          <w:rPr>
            <w:rFonts w:ascii="Arial" w:hAnsi="Arial" w:cs="Arial"/>
            <w:sz w:val="20"/>
          </w:rPr>
          <w:instrText xml:space="preserve"> PAGE   \* MERGEFORMAT </w:instrText>
        </w:r>
        <w:r w:rsidRPr="00666494">
          <w:rPr>
            <w:rFonts w:ascii="Arial" w:hAnsi="Arial" w:cs="Arial"/>
            <w:sz w:val="20"/>
          </w:rPr>
          <w:fldChar w:fldCharType="separate"/>
        </w:r>
        <w:r w:rsidR="004A15A2">
          <w:rPr>
            <w:rFonts w:ascii="Arial" w:hAnsi="Arial" w:cs="Arial"/>
            <w:noProof/>
            <w:sz w:val="20"/>
          </w:rPr>
          <w:t>17</w:t>
        </w:r>
        <w:r w:rsidRPr="00666494">
          <w:rPr>
            <w:rFonts w:ascii="Arial" w:hAnsi="Arial" w:cs="Arial"/>
            <w:sz w:val="20"/>
          </w:rPr>
          <w:fldChar w:fldCharType="end"/>
        </w:r>
      </w:p>
    </w:sdtContent>
  </w:sdt>
  <w:p w14:paraId="73E4D3CB" w14:textId="77777777" w:rsidR="00666494" w:rsidRDefault="00666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0F1C8" w14:textId="77777777" w:rsidR="00B33423" w:rsidRDefault="00B33423" w:rsidP="00666494">
      <w:pPr>
        <w:spacing w:after="0" w:line="240" w:lineRule="auto"/>
      </w:pPr>
      <w:r>
        <w:separator/>
      </w:r>
    </w:p>
  </w:footnote>
  <w:footnote w:type="continuationSeparator" w:id="0">
    <w:p w14:paraId="46CAF433" w14:textId="77777777" w:rsidR="00B33423" w:rsidRDefault="00B33423" w:rsidP="006664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D5F92"/>
    <w:multiLevelType w:val="hybridMultilevel"/>
    <w:tmpl w:val="40845962"/>
    <w:lvl w:ilvl="0" w:tplc="40090001">
      <w:start w:val="1"/>
      <w:numFmt w:val="bullet"/>
      <w:lvlText w:val=""/>
      <w:lvlJc w:val="left"/>
      <w:pPr>
        <w:ind w:left="1140" w:hanging="360"/>
      </w:pPr>
      <w:rPr>
        <w:rFonts w:ascii="Symbol" w:hAnsi="Symbol" w:hint="default"/>
      </w:rPr>
    </w:lvl>
    <w:lvl w:ilvl="1" w:tplc="40090003" w:tentative="1">
      <w:start w:val="1"/>
      <w:numFmt w:val="bullet"/>
      <w:lvlText w:val="o"/>
      <w:lvlJc w:val="left"/>
      <w:pPr>
        <w:ind w:left="1860" w:hanging="360"/>
      </w:pPr>
      <w:rPr>
        <w:rFonts w:ascii="Courier New" w:hAnsi="Courier New" w:cs="Courier New" w:hint="default"/>
      </w:rPr>
    </w:lvl>
    <w:lvl w:ilvl="2" w:tplc="40090005" w:tentative="1">
      <w:start w:val="1"/>
      <w:numFmt w:val="bullet"/>
      <w:lvlText w:val=""/>
      <w:lvlJc w:val="left"/>
      <w:pPr>
        <w:ind w:left="2580" w:hanging="360"/>
      </w:pPr>
      <w:rPr>
        <w:rFonts w:ascii="Wingdings" w:hAnsi="Wingdings" w:hint="default"/>
      </w:rPr>
    </w:lvl>
    <w:lvl w:ilvl="3" w:tplc="40090001" w:tentative="1">
      <w:start w:val="1"/>
      <w:numFmt w:val="bullet"/>
      <w:lvlText w:val=""/>
      <w:lvlJc w:val="left"/>
      <w:pPr>
        <w:ind w:left="3300" w:hanging="360"/>
      </w:pPr>
      <w:rPr>
        <w:rFonts w:ascii="Symbol" w:hAnsi="Symbol" w:hint="default"/>
      </w:rPr>
    </w:lvl>
    <w:lvl w:ilvl="4" w:tplc="40090003" w:tentative="1">
      <w:start w:val="1"/>
      <w:numFmt w:val="bullet"/>
      <w:lvlText w:val="o"/>
      <w:lvlJc w:val="left"/>
      <w:pPr>
        <w:ind w:left="4020" w:hanging="360"/>
      </w:pPr>
      <w:rPr>
        <w:rFonts w:ascii="Courier New" w:hAnsi="Courier New" w:cs="Courier New" w:hint="default"/>
      </w:rPr>
    </w:lvl>
    <w:lvl w:ilvl="5" w:tplc="40090005" w:tentative="1">
      <w:start w:val="1"/>
      <w:numFmt w:val="bullet"/>
      <w:lvlText w:val=""/>
      <w:lvlJc w:val="left"/>
      <w:pPr>
        <w:ind w:left="4740" w:hanging="360"/>
      </w:pPr>
      <w:rPr>
        <w:rFonts w:ascii="Wingdings" w:hAnsi="Wingdings" w:hint="default"/>
      </w:rPr>
    </w:lvl>
    <w:lvl w:ilvl="6" w:tplc="40090001" w:tentative="1">
      <w:start w:val="1"/>
      <w:numFmt w:val="bullet"/>
      <w:lvlText w:val=""/>
      <w:lvlJc w:val="left"/>
      <w:pPr>
        <w:ind w:left="5460" w:hanging="360"/>
      </w:pPr>
      <w:rPr>
        <w:rFonts w:ascii="Symbol" w:hAnsi="Symbol" w:hint="default"/>
      </w:rPr>
    </w:lvl>
    <w:lvl w:ilvl="7" w:tplc="40090003" w:tentative="1">
      <w:start w:val="1"/>
      <w:numFmt w:val="bullet"/>
      <w:lvlText w:val="o"/>
      <w:lvlJc w:val="left"/>
      <w:pPr>
        <w:ind w:left="6180" w:hanging="360"/>
      </w:pPr>
      <w:rPr>
        <w:rFonts w:ascii="Courier New" w:hAnsi="Courier New" w:cs="Courier New" w:hint="default"/>
      </w:rPr>
    </w:lvl>
    <w:lvl w:ilvl="8" w:tplc="40090005" w:tentative="1">
      <w:start w:val="1"/>
      <w:numFmt w:val="bullet"/>
      <w:lvlText w:val=""/>
      <w:lvlJc w:val="left"/>
      <w:pPr>
        <w:ind w:left="6900" w:hanging="360"/>
      </w:pPr>
      <w:rPr>
        <w:rFonts w:ascii="Wingdings" w:hAnsi="Wingdings" w:hint="default"/>
      </w:rPr>
    </w:lvl>
  </w:abstractNum>
  <w:abstractNum w:abstractNumId="1" w15:restartNumberingAfterBreak="0">
    <w:nsid w:val="506617CC"/>
    <w:multiLevelType w:val="hybridMultilevel"/>
    <w:tmpl w:val="B0BEF5F6"/>
    <w:lvl w:ilvl="0" w:tplc="40090001">
      <w:start w:val="1"/>
      <w:numFmt w:val="bullet"/>
      <w:lvlText w:val=""/>
      <w:lvlJc w:val="left"/>
      <w:pPr>
        <w:ind w:left="1896" w:hanging="360"/>
      </w:pPr>
      <w:rPr>
        <w:rFonts w:ascii="Symbol" w:hAnsi="Symbol" w:hint="default"/>
      </w:rPr>
    </w:lvl>
    <w:lvl w:ilvl="1" w:tplc="40090003" w:tentative="1">
      <w:start w:val="1"/>
      <w:numFmt w:val="bullet"/>
      <w:lvlText w:val="o"/>
      <w:lvlJc w:val="left"/>
      <w:pPr>
        <w:ind w:left="2616" w:hanging="360"/>
      </w:pPr>
      <w:rPr>
        <w:rFonts w:ascii="Courier New" w:hAnsi="Courier New" w:cs="Courier New" w:hint="default"/>
      </w:rPr>
    </w:lvl>
    <w:lvl w:ilvl="2" w:tplc="40090005" w:tentative="1">
      <w:start w:val="1"/>
      <w:numFmt w:val="bullet"/>
      <w:lvlText w:val=""/>
      <w:lvlJc w:val="left"/>
      <w:pPr>
        <w:ind w:left="3336" w:hanging="360"/>
      </w:pPr>
      <w:rPr>
        <w:rFonts w:ascii="Wingdings" w:hAnsi="Wingdings" w:hint="default"/>
      </w:rPr>
    </w:lvl>
    <w:lvl w:ilvl="3" w:tplc="40090001" w:tentative="1">
      <w:start w:val="1"/>
      <w:numFmt w:val="bullet"/>
      <w:lvlText w:val=""/>
      <w:lvlJc w:val="left"/>
      <w:pPr>
        <w:ind w:left="4056" w:hanging="360"/>
      </w:pPr>
      <w:rPr>
        <w:rFonts w:ascii="Symbol" w:hAnsi="Symbol" w:hint="default"/>
      </w:rPr>
    </w:lvl>
    <w:lvl w:ilvl="4" w:tplc="40090003" w:tentative="1">
      <w:start w:val="1"/>
      <w:numFmt w:val="bullet"/>
      <w:lvlText w:val="o"/>
      <w:lvlJc w:val="left"/>
      <w:pPr>
        <w:ind w:left="4776" w:hanging="360"/>
      </w:pPr>
      <w:rPr>
        <w:rFonts w:ascii="Courier New" w:hAnsi="Courier New" w:cs="Courier New" w:hint="default"/>
      </w:rPr>
    </w:lvl>
    <w:lvl w:ilvl="5" w:tplc="40090005" w:tentative="1">
      <w:start w:val="1"/>
      <w:numFmt w:val="bullet"/>
      <w:lvlText w:val=""/>
      <w:lvlJc w:val="left"/>
      <w:pPr>
        <w:ind w:left="5496" w:hanging="360"/>
      </w:pPr>
      <w:rPr>
        <w:rFonts w:ascii="Wingdings" w:hAnsi="Wingdings" w:hint="default"/>
      </w:rPr>
    </w:lvl>
    <w:lvl w:ilvl="6" w:tplc="40090001" w:tentative="1">
      <w:start w:val="1"/>
      <w:numFmt w:val="bullet"/>
      <w:lvlText w:val=""/>
      <w:lvlJc w:val="left"/>
      <w:pPr>
        <w:ind w:left="6216" w:hanging="360"/>
      </w:pPr>
      <w:rPr>
        <w:rFonts w:ascii="Symbol" w:hAnsi="Symbol" w:hint="default"/>
      </w:rPr>
    </w:lvl>
    <w:lvl w:ilvl="7" w:tplc="40090003" w:tentative="1">
      <w:start w:val="1"/>
      <w:numFmt w:val="bullet"/>
      <w:lvlText w:val="o"/>
      <w:lvlJc w:val="left"/>
      <w:pPr>
        <w:ind w:left="6936" w:hanging="360"/>
      </w:pPr>
      <w:rPr>
        <w:rFonts w:ascii="Courier New" w:hAnsi="Courier New" w:cs="Courier New" w:hint="default"/>
      </w:rPr>
    </w:lvl>
    <w:lvl w:ilvl="8" w:tplc="40090005" w:tentative="1">
      <w:start w:val="1"/>
      <w:numFmt w:val="bullet"/>
      <w:lvlText w:val=""/>
      <w:lvlJc w:val="left"/>
      <w:pPr>
        <w:ind w:left="7656" w:hanging="360"/>
      </w:pPr>
      <w:rPr>
        <w:rFonts w:ascii="Wingdings" w:hAnsi="Wingdings" w:hint="default"/>
      </w:rPr>
    </w:lvl>
  </w:abstractNum>
  <w:abstractNum w:abstractNumId="2" w15:restartNumberingAfterBreak="0">
    <w:nsid w:val="795E56F1"/>
    <w:multiLevelType w:val="hybridMultilevel"/>
    <w:tmpl w:val="4F5E4700"/>
    <w:lvl w:ilvl="0" w:tplc="40090001">
      <w:start w:val="1"/>
      <w:numFmt w:val="bullet"/>
      <w:lvlText w:val=""/>
      <w:lvlJc w:val="left"/>
      <w:pPr>
        <w:ind w:left="972" w:hanging="360"/>
      </w:pPr>
      <w:rPr>
        <w:rFonts w:ascii="Symbol" w:hAnsi="Symbol" w:hint="default"/>
      </w:rPr>
    </w:lvl>
    <w:lvl w:ilvl="1" w:tplc="40090003" w:tentative="1">
      <w:start w:val="1"/>
      <w:numFmt w:val="bullet"/>
      <w:lvlText w:val="o"/>
      <w:lvlJc w:val="left"/>
      <w:pPr>
        <w:ind w:left="1692" w:hanging="360"/>
      </w:pPr>
      <w:rPr>
        <w:rFonts w:ascii="Courier New" w:hAnsi="Courier New" w:cs="Courier New" w:hint="default"/>
      </w:rPr>
    </w:lvl>
    <w:lvl w:ilvl="2" w:tplc="40090005" w:tentative="1">
      <w:start w:val="1"/>
      <w:numFmt w:val="bullet"/>
      <w:lvlText w:val=""/>
      <w:lvlJc w:val="left"/>
      <w:pPr>
        <w:ind w:left="2412" w:hanging="360"/>
      </w:pPr>
      <w:rPr>
        <w:rFonts w:ascii="Wingdings" w:hAnsi="Wingdings" w:hint="default"/>
      </w:rPr>
    </w:lvl>
    <w:lvl w:ilvl="3" w:tplc="40090001" w:tentative="1">
      <w:start w:val="1"/>
      <w:numFmt w:val="bullet"/>
      <w:lvlText w:val=""/>
      <w:lvlJc w:val="left"/>
      <w:pPr>
        <w:ind w:left="3132" w:hanging="360"/>
      </w:pPr>
      <w:rPr>
        <w:rFonts w:ascii="Symbol" w:hAnsi="Symbol" w:hint="default"/>
      </w:rPr>
    </w:lvl>
    <w:lvl w:ilvl="4" w:tplc="40090003" w:tentative="1">
      <w:start w:val="1"/>
      <w:numFmt w:val="bullet"/>
      <w:lvlText w:val="o"/>
      <w:lvlJc w:val="left"/>
      <w:pPr>
        <w:ind w:left="3852" w:hanging="360"/>
      </w:pPr>
      <w:rPr>
        <w:rFonts w:ascii="Courier New" w:hAnsi="Courier New" w:cs="Courier New" w:hint="default"/>
      </w:rPr>
    </w:lvl>
    <w:lvl w:ilvl="5" w:tplc="40090005" w:tentative="1">
      <w:start w:val="1"/>
      <w:numFmt w:val="bullet"/>
      <w:lvlText w:val=""/>
      <w:lvlJc w:val="left"/>
      <w:pPr>
        <w:ind w:left="4572" w:hanging="360"/>
      </w:pPr>
      <w:rPr>
        <w:rFonts w:ascii="Wingdings" w:hAnsi="Wingdings" w:hint="default"/>
      </w:rPr>
    </w:lvl>
    <w:lvl w:ilvl="6" w:tplc="40090001" w:tentative="1">
      <w:start w:val="1"/>
      <w:numFmt w:val="bullet"/>
      <w:lvlText w:val=""/>
      <w:lvlJc w:val="left"/>
      <w:pPr>
        <w:ind w:left="5292" w:hanging="360"/>
      </w:pPr>
      <w:rPr>
        <w:rFonts w:ascii="Symbol" w:hAnsi="Symbol" w:hint="default"/>
      </w:rPr>
    </w:lvl>
    <w:lvl w:ilvl="7" w:tplc="40090003" w:tentative="1">
      <w:start w:val="1"/>
      <w:numFmt w:val="bullet"/>
      <w:lvlText w:val="o"/>
      <w:lvlJc w:val="left"/>
      <w:pPr>
        <w:ind w:left="6012" w:hanging="360"/>
      </w:pPr>
      <w:rPr>
        <w:rFonts w:ascii="Courier New" w:hAnsi="Courier New" w:cs="Courier New" w:hint="default"/>
      </w:rPr>
    </w:lvl>
    <w:lvl w:ilvl="8" w:tplc="40090005" w:tentative="1">
      <w:start w:val="1"/>
      <w:numFmt w:val="bullet"/>
      <w:lvlText w:val=""/>
      <w:lvlJc w:val="left"/>
      <w:pPr>
        <w:ind w:left="6732" w:hanging="360"/>
      </w:pPr>
      <w:rPr>
        <w:rFonts w:ascii="Wingdings" w:hAnsi="Wingdings" w:hint="default"/>
      </w:rPr>
    </w:lvl>
  </w:abstractNum>
  <w:abstractNum w:abstractNumId="3" w15:restartNumberingAfterBreak="0">
    <w:nsid w:val="7D20158B"/>
    <w:multiLevelType w:val="hybridMultilevel"/>
    <w:tmpl w:val="3A8EA3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EDE5D99"/>
    <w:multiLevelType w:val="hybridMultilevel"/>
    <w:tmpl w:val="080042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8163745">
    <w:abstractNumId w:val="4"/>
  </w:num>
  <w:num w:numId="2" w16cid:durableId="1577787970">
    <w:abstractNumId w:val="2"/>
  </w:num>
  <w:num w:numId="3" w16cid:durableId="404038049">
    <w:abstractNumId w:val="1"/>
  </w:num>
  <w:num w:numId="4" w16cid:durableId="52512218">
    <w:abstractNumId w:val="0"/>
  </w:num>
  <w:num w:numId="5" w16cid:durableId="17021727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F91"/>
    <w:rsid w:val="00000BB0"/>
    <w:rsid w:val="000059E6"/>
    <w:rsid w:val="000074D4"/>
    <w:rsid w:val="0003725B"/>
    <w:rsid w:val="0004180E"/>
    <w:rsid w:val="0005538E"/>
    <w:rsid w:val="000900C1"/>
    <w:rsid w:val="000939DF"/>
    <w:rsid w:val="000C6E09"/>
    <w:rsid w:val="001017F4"/>
    <w:rsid w:val="00137173"/>
    <w:rsid w:val="001411E6"/>
    <w:rsid w:val="0015579D"/>
    <w:rsid w:val="001C4A82"/>
    <w:rsid w:val="001F770B"/>
    <w:rsid w:val="00212DE0"/>
    <w:rsid w:val="0022322A"/>
    <w:rsid w:val="00254DF1"/>
    <w:rsid w:val="00270536"/>
    <w:rsid w:val="00273186"/>
    <w:rsid w:val="00291AEA"/>
    <w:rsid w:val="002940D7"/>
    <w:rsid w:val="002B687C"/>
    <w:rsid w:val="002C0AB2"/>
    <w:rsid w:val="002F1C8E"/>
    <w:rsid w:val="00310505"/>
    <w:rsid w:val="00321CB9"/>
    <w:rsid w:val="00357BB6"/>
    <w:rsid w:val="00380B77"/>
    <w:rsid w:val="0038742B"/>
    <w:rsid w:val="003B7678"/>
    <w:rsid w:val="003C6F06"/>
    <w:rsid w:val="003D5D73"/>
    <w:rsid w:val="00414BDD"/>
    <w:rsid w:val="00415001"/>
    <w:rsid w:val="00437B0A"/>
    <w:rsid w:val="00494D0F"/>
    <w:rsid w:val="004A15A2"/>
    <w:rsid w:val="004E2E91"/>
    <w:rsid w:val="004F2CE7"/>
    <w:rsid w:val="00502BAC"/>
    <w:rsid w:val="00531FA6"/>
    <w:rsid w:val="00573EF8"/>
    <w:rsid w:val="005768C5"/>
    <w:rsid w:val="005911BA"/>
    <w:rsid w:val="005D10EC"/>
    <w:rsid w:val="005F4C18"/>
    <w:rsid w:val="00666494"/>
    <w:rsid w:val="0069460A"/>
    <w:rsid w:val="0069648E"/>
    <w:rsid w:val="006D1B9F"/>
    <w:rsid w:val="00706541"/>
    <w:rsid w:val="00723C93"/>
    <w:rsid w:val="00734F91"/>
    <w:rsid w:val="0077108E"/>
    <w:rsid w:val="007746B7"/>
    <w:rsid w:val="00796A44"/>
    <w:rsid w:val="007B1762"/>
    <w:rsid w:val="007B25CC"/>
    <w:rsid w:val="007E4548"/>
    <w:rsid w:val="008254D9"/>
    <w:rsid w:val="00842E97"/>
    <w:rsid w:val="00872143"/>
    <w:rsid w:val="00880931"/>
    <w:rsid w:val="008A313C"/>
    <w:rsid w:val="008A7955"/>
    <w:rsid w:val="008B66BE"/>
    <w:rsid w:val="008D55EE"/>
    <w:rsid w:val="008D675D"/>
    <w:rsid w:val="008E2A79"/>
    <w:rsid w:val="009049D6"/>
    <w:rsid w:val="009171CD"/>
    <w:rsid w:val="0094243E"/>
    <w:rsid w:val="009458EC"/>
    <w:rsid w:val="0095342B"/>
    <w:rsid w:val="00986DB2"/>
    <w:rsid w:val="009B0E87"/>
    <w:rsid w:val="009B1E14"/>
    <w:rsid w:val="009B2D01"/>
    <w:rsid w:val="009F0CF3"/>
    <w:rsid w:val="009F727A"/>
    <w:rsid w:val="00A018A3"/>
    <w:rsid w:val="00A12FB6"/>
    <w:rsid w:val="00A507BD"/>
    <w:rsid w:val="00A6234D"/>
    <w:rsid w:val="00AA1F91"/>
    <w:rsid w:val="00AD361B"/>
    <w:rsid w:val="00AE1808"/>
    <w:rsid w:val="00AF061D"/>
    <w:rsid w:val="00B03511"/>
    <w:rsid w:val="00B1003C"/>
    <w:rsid w:val="00B33423"/>
    <w:rsid w:val="00B60F8C"/>
    <w:rsid w:val="00B97586"/>
    <w:rsid w:val="00BB084F"/>
    <w:rsid w:val="00BD2E5C"/>
    <w:rsid w:val="00BD4F60"/>
    <w:rsid w:val="00BE6220"/>
    <w:rsid w:val="00C202E2"/>
    <w:rsid w:val="00C32163"/>
    <w:rsid w:val="00C55657"/>
    <w:rsid w:val="00CE6225"/>
    <w:rsid w:val="00CE6612"/>
    <w:rsid w:val="00CE6C3A"/>
    <w:rsid w:val="00D22CE5"/>
    <w:rsid w:val="00D43DA2"/>
    <w:rsid w:val="00D53776"/>
    <w:rsid w:val="00D56494"/>
    <w:rsid w:val="00D63C10"/>
    <w:rsid w:val="00D959CE"/>
    <w:rsid w:val="00DA3140"/>
    <w:rsid w:val="00DB2250"/>
    <w:rsid w:val="00DB6732"/>
    <w:rsid w:val="00DD1C50"/>
    <w:rsid w:val="00DD6C2A"/>
    <w:rsid w:val="00E22901"/>
    <w:rsid w:val="00E3434B"/>
    <w:rsid w:val="00E67070"/>
    <w:rsid w:val="00EB13A1"/>
    <w:rsid w:val="00EF336D"/>
    <w:rsid w:val="00EF709F"/>
    <w:rsid w:val="00F02B06"/>
    <w:rsid w:val="00F37FF9"/>
    <w:rsid w:val="00F428D6"/>
    <w:rsid w:val="00F4520D"/>
    <w:rsid w:val="00F45D70"/>
    <w:rsid w:val="00F82CFD"/>
    <w:rsid w:val="00FA3386"/>
    <w:rsid w:val="00FA5F9F"/>
    <w:rsid w:val="00FA654F"/>
    <w:rsid w:val="00FC48F4"/>
    <w:rsid w:val="00FE5DCF"/>
    <w:rsid w:val="00FF23E9"/>
    <w:rsid w:val="00FF2D69"/>
    <w:rsid w:val="00FF444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070FC"/>
  <w15:docId w15:val="{48A8AC82-4B65-457D-A106-63C99B9DF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A44"/>
  </w:style>
  <w:style w:type="paragraph" w:styleId="Heading1">
    <w:name w:val="heading 1"/>
    <w:basedOn w:val="Normal"/>
    <w:next w:val="Normal"/>
    <w:link w:val="Heading1Char"/>
    <w:uiPriority w:val="9"/>
    <w:qFormat/>
    <w:rsid w:val="00AD361B"/>
    <w:pPr>
      <w:keepNext/>
      <w:keepLines/>
      <w:spacing w:before="480" w:after="0" w:line="48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AD361B"/>
    <w:pPr>
      <w:spacing w:after="120" w:line="360" w:lineRule="auto"/>
      <w:jc w:val="both"/>
      <w:outlineLvl w:val="1"/>
    </w:pPr>
    <w:rPr>
      <w:rFonts w:ascii="Arial" w:eastAsia="Times New Roman" w:hAnsi="Arial" w:cs="Arial"/>
      <w:b/>
      <w:bCs/>
      <w:iCs/>
      <w:color w:val="000000" w:themeColor="text1"/>
      <w:sz w:val="24"/>
      <w:szCs w:val="24"/>
      <w:lang w:eastAsia="en-IN"/>
    </w:rPr>
  </w:style>
  <w:style w:type="paragraph" w:styleId="Heading3">
    <w:name w:val="heading 3"/>
    <w:basedOn w:val="Normal"/>
    <w:next w:val="Normal"/>
    <w:link w:val="Heading3Char"/>
    <w:uiPriority w:val="9"/>
    <w:unhideWhenUsed/>
    <w:qFormat/>
    <w:rsid w:val="00AD361B"/>
    <w:pPr>
      <w:outlineLvl w:val="2"/>
    </w:pPr>
    <w:rPr>
      <w:rFonts w:ascii="Arial" w:hAnsi="Arial" w:cs="Arial"/>
      <w:b/>
      <w:bCs/>
      <w:sz w:val="24"/>
      <w:szCs w:val="24"/>
      <w:lang w:eastAsia="en-IN"/>
    </w:rPr>
  </w:style>
  <w:style w:type="paragraph" w:styleId="Heading4">
    <w:name w:val="heading 4"/>
    <w:basedOn w:val="Normal"/>
    <w:next w:val="Normal"/>
    <w:link w:val="Heading4Char"/>
    <w:uiPriority w:val="9"/>
    <w:unhideWhenUsed/>
    <w:qFormat/>
    <w:rsid w:val="009B0E87"/>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9B0E87"/>
    <w:pPr>
      <w:keepNext/>
      <w:keepLines/>
      <w:spacing w:before="200" w:after="0" w:line="360" w:lineRule="auto"/>
      <w:jc w:val="center"/>
      <w:outlineLvl w:val="4"/>
    </w:pPr>
    <w:rPr>
      <w:rFonts w:ascii="Arial" w:eastAsiaTheme="majorEastAsia" w:hAnsi="Arial"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1B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B9F"/>
    <w:rPr>
      <w:rFonts w:ascii="Tahoma" w:hAnsi="Tahoma" w:cs="Tahoma"/>
      <w:sz w:val="16"/>
      <w:szCs w:val="16"/>
    </w:rPr>
  </w:style>
  <w:style w:type="character" w:styleId="Emphasis">
    <w:name w:val="Emphasis"/>
    <w:basedOn w:val="DefaultParagraphFont"/>
    <w:uiPriority w:val="20"/>
    <w:qFormat/>
    <w:rsid w:val="00CE6612"/>
    <w:rPr>
      <w:i/>
      <w:iCs/>
    </w:rPr>
  </w:style>
  <w:style w:type="character" w:styleId="Hyperlink">
    <w:name w:val="Hyperlink"/>
    <w:basedOn w:val="DefaultParagraphFont"/>
    <w:uiPriority w:val="99"/>
    <w:unhideWhenUsed/>
    <w:rsid w:val="009B0E87"/>
    <w:rPr>
      <w:color w:val="0000FF" w:themeColor="hyperlink"/>
      <w:u w:val="single"/>
    </w:rPr>
  </w:style>
  <w:style w:type="character" w:customStyle="1" w:styleId="Heading1Char">
    <w:name w:val="Heading 1 Char"/>
    <w:basedOn w:val="DefaultParagraphFont"/>
    <w:link w:val="Heading1"/>
    <w:uiPriority w:val="9"/>
    <w:rsid w:val="00AD361B"/>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AD361B"/>
    <w:rPr>
      <w:rFonts w:ascii="Arial" w:eastAsia="Times New Roman" w:hAnsi="Arial" w:cs="Arial"/>
      <w:b/>
      <w:bCs/>
      <w:iCs/>
      <w:color w:val="000000" w:themeColor="text1"/>
      <w:sz w:val="24"/>
      <w:szCs w:val="24"/>
      <w:lang w:eastAsia="en-IN"/>
    </w:rPr>
  </w:style>
  <w:style w:type="character" w:customStyle="1" w:styleId="Heading3Char">
    <w:name w:val="Heading 3 Char"/>
    <w:basedOn w:val="DefaultParagraphFont"/>
    <w:link w:val="Heading3"/>
    <w:uiPriority w:val="9"/>
    <w:rsid w:val="00AD361B"/>
    <w:rPr>
      <w:rFonts w:ascii="Arial" w:hAnsi="Arial" w:cs="Arial"/>
      <w:b/>
      <w:bCs/>
      <w:sz w:val="24"/>
      <w:szCs w:val="24"/>
      <w:lang w:eastAsia="en-IN"/>
    </w:rPr>
  </w:style>
  <w:style w:type="character" w:customStyle="1" w:styleId="Heading4Char">
    <w:name w:val="Heading 4 Char"/>
    <w:basedOn w:val="DefaultParagraphFont"/>
    <w:link w:val="Heading4"/>
    <w:uiPriority w:val="9"/>
    <w:rsid w:val="009B0E87"/>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B0E87"/>
    <w:rPr>
      <w:rFonts w:ascii="Arial" w:eastAsiaTheme="majorEastAsia" w:hAnsi="Arial" w:cstheme="majorBidi"/>
      <w:b/>
      <w:color w:val="000000" w:themeColor="text1"/>
      <w:sz w:val="24"/>
    </w:rPr>
  </w:style>
  <w:style w:type="paragraph" w:styleId="Header">
    <w:name w:val="header"/>
    <w:basedOn w:val="Normal"/>
    <w:link w:val="HeaderChar"/>
    <w:uiPriority w:val="99"/>
    <w:semiHidden/>
    <w:unhideWhenUsed/>
    <w:rsid w:val="0066649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6494"/>
  </w:style>
  <w:style w:type="paragraph" w:styleId="Footer">
    <w:name w:val="footer"/>
    <w:basedOn w:val="Normal"/>
    <w:link w:val="FooterChar"/>
    <w:uiPriority w:val="99"/>
    <w:unhideWhenUsed/>
    <w:rsid w:val="00666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494"/>
  </w:style>
  <w:style w:type="paragraph" w:styleId="TOCHeading">
    <w:name w:val="TOC Heading"/>
    <w:basedOn w:val="Heading1"/>
    <w:next w:val="Normal"/>
    <w:uiPriority w:val="39"/>
    <w:semiHidden/>
    <w:unhideWhenUsed/>
    <w:qFormat/>
    <w:rsid w:val="0066649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23C93"/>
    <w:pPr>
      <w:tabs>
        <w:tab w:val="right" w:leader="dot" w:pos="9016"/>
      </w:tabs>
      <w:spacing w:after="100" w:line="360" w:lineRule="auto"/>
      <w:jc w:val="both"/>
    </w:pPr>
  </w:style>
  <w:style w:type="paragraph" w:styleId="TableofFigures">
    <w:name w:val="table of figures"/>
    <w:basedOn w:val="Normal"/>
    <w:next w:val="Normal"/>
    <w:uiPriority w:val="99"/>
    <w:unhideWhenUsed/>
    <w:rsid w:val="00666494"/>
    <w:pPr>
      <w:spacing w:after="0"/>
    </w:pPr>
  </w:style>
  <w:style w:type="character" w:styleId="UnresolvedMention">
    <w:name w:val="Unresolved Mention"/>
    <w:basedOn w:val="DefaultParagraphFont"/>
    <w:uiPriority w:val="99"/>
    <w:semiHidden/>
    <w:unhideWhenUsed/>
    <w:rsid w:val="00FA5F9F"/>
    <w:rPr>
      <w:color w:val="605E5C"/>
      <w:shd w:val="clear" w:color="auto" w:fill="E1DFDD"/>
    </w:rPr>
  </w:style>
  <w:style w:type="paragraph" w:styleId="TOC2">
    <w:name w:val="toc 2"/>
    <w:basedOn w:val="Normal"/>
    <w:next w:val="Normal"/>
    <w:autoRedefine/>
    <w:uiPriority w:val="39"/>
    <w:unhideWhenUsed/>
    <w:rsid w:val="00DB6732"/>
    <w:pPr>
      <w:tabs>
        <w:tab w:val="right" w:leader="dot" w:pos="9016"/>
      </w:tabs>
      <w:spacing w:after="100" w:line="360" w:lineRule="auto"/>
      <w:ind w:left="220"/>
      <w:jc w:val="both"/>
    </w:pPr>
  </w:style>
  <w:style w:type="paragraph" w:styleId="TOC3">
    <w:name w:val="toc 3"/>
    <w:basedOn w:val="Normal"/>
    <w:next w:val="Normal"/>
    <w:autoRedefine/>
    <w:uiPriority w:val="39"/>
    <w:unhideWhenUsed/>
    <w:rsid w:val="00723C93"/>
    <w:pPr>
      <w:tabs>
        <w:tab w:val="right" w:leader="dot" w:pos="9016"/>
      </w:tabs>
      <w:spacing w:after="100" w:line="360" w:lineRule="auto"/>
      <w:ind w:left="440"/>
    </w:pPr>
  </w:style>
  <w:style w:type="paragraph" w:styleId="ListParagraph">
    <w:name w:val="List Paragraph"/>
    <w:basedOn w:val="Normal"/>
    <w:uiPriority w:val="34"/>
    <w:qFormat/>
    <w:rsid w:val="00DB67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254726">
      <w:bodyDiv w:val="1"/>
      <w:marLeft w:val="0"/>
      <w:marRight w:val="0"/>
      <w:marTop w:val="0"/>
      <w:marBottom w:val="0"/>
      <w:divBdr>
        <w:top w:val="none" w:sz="0" w:space="0" w:color="auto"/>
        <w:left w:val="none" w:sz="0" w:space="0" w:color="auto"/>
        <w:bottom w:val="none" w:sz="0" w:space="0" w:color="auto"/>
        <w:right w:val="none" w:sz="0" w:space="0" w:color="auto"/>
      </w:divBdr>
      <w:divsChild>
        <w:div w:id="1359160523">
          <w:marLeft w:val="0"/>
          <w:marRight w:val="0"/>
          <w:marTop w:val="0"/>
          <w:marBottom w:val="0"/>
          <w:divBdr>
            <w:top w:val="none" w:sz="0" w:space="0" w:color="auto"/>
            <w:left w:val="none" w:sz="0" w:space="0" w:color="auto"/>
            <w:bottom w:val="none" w:sz="0" w:space="0" w:color="auto"/>
            <w:right w:val="none" w:sz="0" w:space="0" w:color="auto"/>
          </w:divBdr>
        </w:div>
        <w:div w:id="62916172">
          <w:marLeft w:val="390"/>
          <w:marRight w:val="390"/>
          <w:marTop w:val="390"/>
          <w:marBottom w:val="390"/>
          <w:divBdr>
            <w:top w:val="none" w:sz="0" w:space="0" w:color="auto"/>
            <w:left w:val="none" w:sz="0" w:space="0" w:color="auto"/>
            <w:bottom w:val="none" w:sz="0" w:space="0" w:color="auto"/>
            <w:right w:val="none" w:sz="0" w:space="0" w:color="auto"/>
          </w:divBdr>
        </w:div>
      </w:divsChild>
    </w:div>
    <w:div w:id="2083139603">
      <w:bodyDiv w:val="1"/>
      <w:marLeft w:val="0"/>
      <w:marRight w:val="0"/>
      <w:marTop w:val="0"/>
      <w:marBottom w:val="0"/>
      <w:divBdr>
        <w:top w:val="none" w:sz="0" w:space="0" w:color="auto"/>
        <w:left w:val="none" w:sz="0" w:space="0" w:color="auto"/>
        <w:bottom w:val="none" w:sz="0" w:space="0" w:color="auto"/>
        <w:right w:val="none" w:sz="0" w:space="0" w:color="auto"/>
      </w:divBdr>
      <w:divsChild>
        <w:div w:id="1751148355">
          <w:marLeft w:val="0"/>
          <w:marRight w:val="0"/>
          <w:marTop w:val="120"/>
          <w:marBottom w:val="120"/>
          <w:divBdr>
            <w:top w:val="none" w:sz="0" w:space="0" w:color="auto"/>
            <w:left w:val="none" w:sz="0" w:space="0" w:color="auto"/>
            <w:bottom w:val="none" w:sz="0" w:space="0" w:color="auto"/>
            <w:right w:val="none" w:sz="0" w:space="0" w:color="auto"/>
          </w:divBdr>
        </w:div>
        <w:div w:id="728649235">
          <w:marLeft w:val="0"/>
          <w:marRight w:val="0"/>
          <w:marTop w:val="120"/>
          <w:marBottom w:val="120"/>
          <w:divBdr>
            <w:top w:val="none" w:sz="0" w:space="0" w:color="auto"/>
            <w:left w:val="none" w:sz="0" w:space="0" w:color="auto"/>
            <w:bottom w:val="none" w:sz="0" w:space="0" w:color="auto"/>
            <w:right w:val="none" w:sz="0" w:space="0" w:color="auto"/>
          </w:divBdr>
        </w:div>
        <w:div w:id="1363433110">
          <w:marLeft w:val="0"/>
          <w:marRight w:val="0"/>
          <w:marTop w:val="120"/>
          <w:marBottom w:val="120"/>
          <w:divBdr>
            <w:top w:val="none" w:sz="0" w:space="0" w:color="auto"/>
            <w:left w:val="none" w:sz="0" w:space="0" w:color="auto"/>
            <w:bottom w:val="none" w:sz="0" w:space="0" w:color="auto"/>
            <w:right w:val="none" w:sz="0" w:space="0" w:color="auto"/>
          </w:divBdr>
        </w:div>
        <w:div w:id="1374161679">
          <w:marLeft w:val="0"/>
          <w:marRight w:val="0"/>
          <w:marTop w:val="120"/>
          <w:marBottom w:val="120"/>
          <w:divBdr>
            <w:top w:val="none" w:sz="0" w:space="0" w:color="auto"/>
            <w:left w:val="none" w:sz="0" w:space="0" w:color="auto"/>
            <w:bottom w:val="none" w:sz="0" w:space="0" w:color="auto"/>
            <w:right w:val="none" w:sz="0" w:space="0" w:color="auto"/>
          </w:divBdr>
        </w:div>
        <w:div w:id="1168709215">
          <w:marLeft w:val="0"/>
          <w:marRight w:val="0"/>
          <w:marTop w:val="120"/>
          <w:marBottom w:val="120"/>
          <w:divBdr>
            <w:top w:val="none" w:sz="0" w:space="0" w:color="auto"/>
            <w:left w:val="none" w:sz="0" w:space="0" w:color="auto"/>
            <w:bottom w:val="none" w:sz="0" w:space="0" w:color="auto"/>
            <w:right w:val="none" w:sz="0" w:space="0" w:color="auto"/>
          </w:divBdr>
        </w:div>
        <w:div w:id="1539469318">
          <w:marLeft w:val="0"/>
          <w:marRight w:val="0"/>
          <w:marTop w:val="120"/>
          <w:marBottom w:val="120"/>
          <w:divBdr>
            <w:top w:val="none" w:sz="0" w:space="0" w:color="auto"/>
            <w:left w:val="none" w:sz="0" w:space="0" w:color="auto"/>
            <w:bottom w:val="none" w:sz="0" w:space="0" w:color="auto"/>
            <w:right w:val="none" w:sz="0" w:space="0" w:color="auto"/>
          </w:divBdr>
        </w:div>
        <w:div w:id="1384134602">
          <w:marLeft w:val="0"/>
          <w:marRight w:val="0"/>
          <w:marTop w:val="120"/>
          <w:marBottom w:val="120"/>
          <w:divBdr>
            <w:top w:val="none" w:sz="0" w:space="0" w:color="auto"/>
            <w:left w:val="none" w:sz="0" w:space="0" w:color="auto"/>
            <w:bottom w:val="none" w:sz="0" w:space="0" w:color="auto"/>
            <w:right w:val="none" w:sz="0" w:space="0" w:color="auto"/>
          </w:divBdr>
        </w:div>
        <w:div w:id="1811090698">
          <w:marLeft w:val="0"/>
          <w:marRight w:val="0"/>
          <w:marTop w:val="120"/>
          <w:marBottom w:val="120"/>
          <w:divBdr>
            <w:top w:val="none" w:sz="0" w:space="0" w:color="auto"/>
            <w:left w:val="none" w:sz="0" w:space="0" w:color="auto"/>
            <w:bottom w:val="none" w:sz="0" w:space="0" w:color="auto"/>
            <w:right w:val="none" w:sz="0" w:space="0" w:color="auto"/>
          </w:divBdr>
        </w:div>
        <w:div w:id="855729555">
          <w:marLeft w:val="0"/>
          <w:marRight w:val="0"/>
          <w:marTop w:val="120"/>
          <w:marBottom w:val="120"/>
          <w:divBdr>
            <w:top w:val="none" w:sz="0" w:space="0" w:color="auto"/>
            <w:left w:val="none" w:sz="0" w:space="0" w:color="auto"/>
            <w:bottom w:val="none" w:sz="0" w:space="0" w:color="auto"/>
            <w:right w:val="none" w:sz="0" w:space="0" w:color="auto"/>
          </w:divBdr>
        </w:div>
        <w:div w:id="1707486232">
          <w:marLeft w:val="0"/>
          <w:marRight w:val="0"/>
          <w:marTop w:val="120"/>
          <w:marBottom w:val="120"/>
          <w:divBdr>
            <w:top w:val="none" w:sz="0" w:space="0" w:color="auto"/>
            <w:left w:val="none" w:sz="0" w:space="0" w:color="auto"/>
            <w:bottom w:val="none" w:sz="0" w:space="0" w:color="auto"/>
            <w:right w:val="none" w:sz="0" w:space="0" w:color="auto"/>
          </w:divBdr>
        </w:div>
        <w:div w:id="544175933">
          <w:marLeft w:val="0"/>
          <w:marRight w:val="0"/>
          <w:marTop w:val="120"/>
          <w:marBottom w:val="120"/>
          <w:divBdr>
            <w:top w:val="none" w:sz="0" w:space="0" w:color="auto"/>
            <w:left w:val="none" w:sz="0" w:space="0" w:color="auto"/>
            <w:bottom w:val="none" w:sz="0" w:space="0" w:color="auto"/>
            <w:right w:val="none" w:sz="0" w:space="0" w:color="auto"/>
          </w:divBdr>
        </w:div>
        <w:div w:id="357774334">
          <w:marLeft w:val="0"/>
          <w:marRight w:val="0"/>
          <w:marTop w:val="120"/>
          <w:marBottom w:val="120"/>
          <w:divBdr>
            <w:top w:val="none" w:sz="0" w:space="0" w:color="auto"/>
            <w:left w:val="none" w:sz="0" w:space="0" w:color="auto"/>
            <w:bottom w:val="none" w:sz="0" w:space="0" w:color="auto"/>
            <w:right w:val="none" w:sz="0" w:space="0" w:color="auto"/>
          </w:divBdr>
        </w:div>
        <w:div w:id="766577434">
          <w:marLeft w:val="0"/>
          <w:marRight w:val="0"/>
          <w:marTop w:val="120"/>
          <w:marBottom w:val="120"/>
          <w:divBdr>
            <w:top w:val="none" w:sz="0" w:space="0" w:color="auto"/>
            <w:left w:val="none" w:sz="0" w:space="0" w:color="auto"/>
            <w:bottom w:val="none" w:sz="0" w:space="0" w:color="auto"/>
            <w:right w:val="none" w:sz="0" w:space="0" w:color="auto"/>
          </w:divBdr>
        </w:div>
        <w:div w:id="1987582241">
          <w:marLeft w:val="0"/>
          <w:marRight w:val="0"/>
          <w:marTop w:val="120"/>
          <w:marBottom w:val="120"/>
          <w:divBdr>
            <w:top w:val="none" w:sz="0" w:space="0" w:color="auto"/>
            <w:left w:val="none" w:sz="0" w:space="0" w:color="auto"/>
            <w:bottom w:val="none" w:sz="0" w:space="0" w:color="auto"/>
            <w:right w:val="none" w:sz="0" w:space="0" w:color="auto"/>
          </w:divBdr>
        </w:div>
        <w:div w:id="166676957">
          <w:marLeft w:val="0"/>
          <w:marRight w:val="0"/>
          <w:marTop w:val="120"/>
          <w:marBottom w:val="120"/>
          <w:divBdr>
            <w:top w:val="none" w:sz="0" w:space="0" w:color="auto"/>
            <w:left w:val="none" w:sz="0" w:space="0" w:color="auto"/>
            <w:bottom w:val="none" w:sz="0" w:space="0" w:color="auto"/>
            <w:right w:val="none" w:sz="0" w:space="0" w:color="auto"/>
          </w:divBdr>
        </w:div>
        <w:div w:id="952975468">
          <w:marLeft w:val="0"/>
          <w:marRight w:val="0"/>
          <w:marTop w:val="120"/>
          <w:marBottom w:val="120"/>
          <w:divBdr>
            <w:top w:val="none" w:sz="0" w:space="0" w:color="auto"/>
            <w:left w:val="none" w:sz="0" w:space="0" w:color="auto"/>
            <w:bottom w:val="none" w:sz="0" w:space="0" w:color="auto"/>
            <w:right w:val="none" w:sz="0" w:space="0" w:color="auto"/>
          </w:divBdr>
        </w:div>
        <w:div w:id="435098235">
          <w:marLeft w:val="0"/>
          <w:marRight w:val="0"/>
          <w:marTop w:val="120"/>
          <w:marBottom w:val="120"/>
          <w:divBdr>
            <w:top w:val="none" w:sz="0" w:space="0" w:color="auto"/>
            <w:left w:val="none" w:sz="0" w:space="0" w:color="auto"/>
            <w:bottom w:val="none" w:sz="0" w:space="0" w:color="auto"/>
            <w:right w:val="none" w:sz="0" w:space="0" w:color="auto"/>
          </w:divBdr>
        </w:div>
        <w:div w:id="1985308126">
          <w:marLeft w:val="0"/>
          <w:marRight w:val="0"/>
          <w:marTop w:val="120"/>
          <w:marBottom w:val="120"/>
          <w:divBdr>
            <w:top w:val="none" w:sz="0" w:space="0" w:color="auto"/>
            <w:left w:val="none" w:sz="0" w:space="0" w:color="auto"/>
            <w:bottom w:val="none" w:sz="0" w:space="0" w:color="auto"/>
            <w:right w:val="none" w:sz="0" w:space="0" w:color="auto"/>
          </w:divBdr>
        </w:div>
        <w:div w:id="616639319">
          <w:marLeft w:val="0"/>
          <w:marRight w:val="0"/>
          <w:marTop w:val="120"/>
          <w:marBottom w:val="120"/>
          <w:divBdr>
            <w:top w:val="none" w:sz="0" w:space="0" w:color="auto"/>
            <w:left w:val="none" w:sz="0" w:space="0" w:color="auto"/>
            <w:bottom w:val="none" w:sz="0" w:space="0" w:color="auto"/>
            <w:right w:val="none" w:sz="0" w:space="0" w:color="auto"/>
          </w:divBdr>
        </w:div>
        <w:div w:id="893850749">
          <w:marLeft w:val="0"/>
          <w:marRight w:val="0"/>
          <w:marTop w:val="120"/>
          <w:marBottom w:val="120"/>
          <w:divBdr>
            <w:top w:val="none" w:sz="0" w:space="0" w:color="auto"/>
            <w:left w:val="none" w:sz="0" w:space="0" w:color="auto"/>
            <w:bottom w:val="none" w:sz="0" w:space="0" w:color="auto"/>
            <w:right w:val="none" w:sz="0" w:space="0" w:color="auto"/>
          </w:divBdr>
        </w:div>
        <w:div w:id="329911162">
          <w:marLeft w:val="0"/>
          <w:marRight w:val="0"/>
          <w:marTop w:val="120"/>
          <w:marBottom w:val="120"/>
          <w:divBdr>
            <w:top w:val="none" w:sz="0" w:space="0" w:color="auto"/>
            <w:left w:val="none" w:sz="0" w:space="0" w:color="auto"/>
            <w:bottom w:val="none" w:sz="0" w:space="0" w:color="auto"/>
            <w:right w:val="none" w:sz="0" w:space="0" w:color="auto"/>
          </w:divBdr>
        </w:div>
        <w:div w:id="1418556847">
          <w:marLeft w:val="0"/>
          <w:marRight w:val="0"/>
          <w:marTop w:val="120"/>
          <w:marBottom w:val="120"/>
          <w:divBdr>
            <w:top w:val="none" w:sz="0" w:space="0" w:color="auto"/>
            <w:left w:val="none" w:sz="0" w:space="0" w:color="auto"/>
            <w:bottom w:val="none" w:sz="0" w:space="0" w:color="auto"/>
            <w:right w:val="none" w:sz="0" w:space="0" w:color="auto"/>
          </w:divBdr>
        </w:div>
        <w:div w:id="1456675385">
          <w:marLeft w:val="0"/>
          <w:marRight w:val="0"/>
          <w:marTop w:val="120"/>
          <w:marBottom w:val="120"/>
          <w:divBdr>
            <w:top w:val="none" w:sz="0" w:space="0" w:color="auto"/>
            <w:left w:val="none" w:sz="0" w:space="0" w:color="auto"/>
            <w:bottom w:val="none" w:sz="0" w:space="0" w:color="auto"/>
            <w:right w:val="none" w:sz="0" w:space="0" w:color="auto"/>
          </w:divBdr>
        </w:div>
        <w:div w:id="514081277">
          <w:marLeft w:val="0"/>
          <w:marRight w:val="0"/>
          <w:marTop w:val="120"/>
          <w:marBottom w:val="120"/>
          <w:divBdr>
            <w:top w:val="none" w:sz="0" w:space="0" w:color="auto"/>
            <w:left w:val="none" w:sz="0" w:space="0" w:color="auto"/>
            <w:bottom w:val="none" w:sz="0" w:space="0" w:color="auto"/>
            <w:right w:val="none" w:sz="0" w:space="0" w:color="auto"/>
          </w:divBdr>
        </w:div>
        <w:div w:id="887257618">
          <w:marLeft w:val="0"/>
          <w:marRight w:val="0"/>
          <w:marTop w:val="120"/>
          <w:marBottom w:val="120"/>
          <w:divBdr>
            <w:top w:val="none" w:sz="0" w:space="0" w:color="auto"/>
            <w:left w:val="none" w:sz="0" w:space="0" w:color="auto"/>
            <w:bottom w:val="none" w:sz="0" w:space="0" w:color="auto"/>
            <w:right w:val="none" w:sz="0" w:space="0" w:color="auto"/>
          </w:divBdr>
        </w:div>
        <w:div w:id="829491118">
          <w:marLeft w:val="0"/>
          <w:marRight w:val="0"/>
          <w:marTop w:val="120"/>
          <w:marBottom w:val="120"/>
          <w:divBdr>
            <w:top w:val="none" w:sz="0" w:space="0" w:color="auto"/>
            <w:left w:val="none" w:sz="0" w:space="0" w:color="auto"/>
            <w:bottom w:val="none" w:sz="0" w:space="0" w:color="auto"/>
            <w:right w:val="none" w:sz="0" w:space="0" w:color="auto"/>
          </w:divBdr>
        </w:div>
        <w:div w:id="480778100">
          <w:marLeft w:val="0"/>
          <w:marRight w:val="0"/>
          <w:marTop w:val="120"/>
          <w:marBottom w:val="120"/>
          <w:divBdr>
            <w:top w:val="none" w:sz="0" w:space="0" w:color="auto"/>
            <w:left w:val="none" w:sz="0" w:space="0" w:color="auto"/>
            <w:bottom w:val="none" w:sz="0" w:space="0" w:color="auto"/>
            <w:right w:val="none" w:sz="0" w:space="0" w:color="auto"/>
          </w:divBdr>
        </w:div>
        <w:div w:id="1228758289">
          <w:marLeft w:val="0"/>
          <w:marRight w:val="0"/>
          <w:marTop w:val="120"/>
          <w:marBottom w:val="120"/>
          <w:divBdr>
            <w:top w:val="none" w:sz="0" w:space="0" w:color="auto"/>
            <w:left w:val="none" w:sz="0" w:space="0" w:color="auto"/>
            <w:bottom w:val="none" w:sz="0" w:space="0" w:color="auto"/>
            <w:right w:val="none" w:sz="0" w:space="0" w:color="auto"/>
          </w:divBdr>
        </w:div>
        <w:div w:id="44063180">
          <w:marLeft w:val="0"/>
          <w:marRight w:val="0"/>
          <w:marTop w:val="120"/>
          <w:marBottom w:val="120"/>
          <w:divBdr>
            <w:top w:val="none" w:sz="0" w:space="0" w:color="auto"/>
            <w:left w:val="none" w:sz="0" w:space="0" w:color="auto"/>
            <w:bottom w:val="none" w:sz="0" w:space="0" w:color="auto"/>
            <w:right w:val="none" w:sz="0" w:space="0" w:color="auto"/>
          </w:divBdr>
        </w:div>
        <w:div w:id="243495506">
          <w:marLeft w:val="0"/>
          <w:marRight w:val="0"/>
          <w:marTop w:val="120"/>
          <w:marBottom w:val="120"/>
          <w:divBdr>
            <w:top w:val="none" w:sz="0" w:space="0" w:color="auto"/>
            <w:left w:val="none" w:sz="0" w:space="0" w:color="auto"/>
            <w:bottom w:val="none" w:sz="0" w:space="0" w:color="auto"/>
            <w:right w:val="none" w:sz="0" w:space="0" w:color="auto"/>
          </w:divBdr>
        </w:div>
        <w:div w:id="1358233992">
          <w:marLeft w:val="0"/>
          <w:marRight w:val="0"/>
          <w:marTop w:val="120"/>
          <w:marBottom w:val="120"/>
          <w:divBdr>
            <w:top w:val="none" w:sz="0" w:space="0" w:color="auto"/>
            <w:left w:val="none" w:sz="0" w:space="0" w:color="auto"/>
            <w:bottom w:val="none" w:sz="0" w:space="0" w:color="auto"/>
            <w:right w:val="none" w:sz="0" w:space="0" w:color="auto"/>
          </w:divBdr>
        </w:div>
        <w:div w:id="1473448219">
          <w:marLeft w:val="0"/>
          <w:marRight w:val="0"/>
          <w:marTop w:val="120"/>
          <w:marBottom w:val="120"/>
          <w:divBdr>
            <w:top w:val="none" w:sz="0" w:space="0" w:color="auto"/>
            <w:left w:val="none" w:sz="0" w:space="0" w:color="auto"/>
            <w:bottom w:val="none" w:sz="0" w:space="0" w:color="auto"/>
            <w:right w:val="none" w:sz="0" w:space="0" w:color="auto"/>
          </w:divBdr>
        </w:div>
        <w:div w:id="1227960579">
          <w:marLeft w:val="0"/>
          <w:marRight w:val="0"/>
          <w:marTop w:val="120"/>
          <w:marBottom w:val="120"/>
          <w:divBdr>
            <w:top w:val="none" w:sz="0" w:space="0" w:color="auto"/>
            <w:left w:val="none" w:sz="0" w:space="0" w:color="auto"/>
            <w:bottom w:val="none" w:sz="0" w:space="0" w:color="auto"/>
            <w:right w:val="none" w:sz="0" w:space="0" w:color="auto"/>
          </w:divBdr>
        </w:div>
        <w:div w:id="1689675703">
          <w:marLeft w:val="0"/>
          <w:marRight w:val="0"/>
          <w:marTop w:val="120"/>
          <w:marBottom w:val="120"/>
          <w:divBdr>
            <w:top w:val="none" w:sz="0" w:space="0" w:color="auto"/>
            <w:left w:val="none" w:sz="0" w:space="0" w:color="auto"/>
            <w:bottom w:val="none" w:sz="0" w:space="0" w:color="auto"/>
            <w:right w:val="none" w:sz="0" w:space="0" w:color="auto"/>
          </w:divBdr>
        </w:div>
        <w:div w:id="31544064">
          <w:marLeft w:val="0"/>
          <w:marRight w:val="0"/>
          <w:marTop w:val="120"/>
          <w:marBottom w:val="120"/>
          <w:divBdr>
            <w:top w:val="none" w:sz="0" w:space="0" w:color="auto"/>
            <w:left w:val="none" w:sz="0" w:space="0" w:color="auto"/>
            <w:bottom w:val="none" w:sz="0" w:space="0" w:color="auto"/>
            <w:right w:val="none" w:sz="0" w:space="0" w:color="auto"/>
          </w:divBdr>
        </w:div>
        <w:div w:id="1167987017">
          <w:marLeft w:val="0"/>
          <w:marRight w:val="0"/>
          <w:marTop w:val="120"/>
          <w:marBottom w:val="120"/>
          <w:divBdr>
            <w:top w:val="none" w:sz="0" w:space="0" w:color="auto"/>
            <w:left w:val="none" w:sz="0" w:space="0" w:color="auto"/>
            <w:bottom w:val="none" w:sz="0" w:space="0" w:color="auto"/>
            <w:right w:val="none" w:sz="0" w:space="0" w:color="auto"/>
          </w:divBdr>
        </w:div>
        <w:div w:id="696152502">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irbus.com/en/newsroom/press-releases/2026-02-airbus-reports-full-year-fy-2025-results" TargetMode="External"/><Relationship Id="rId26" Type="http://schemas.openxmlformats.org/officeDocument/2006/relationships/hyperlink" Target="https://www.boeing.com/company" TargetMode="External"/><Relationship Id="rId39" Type="http://schemas.openxmlformats.org/officeDocument/2006/relationships/hyperlink" Target="https://www.aerotime.aero/articles/boeing-600-aircraft-deliveries-2025-outsells-airbus" TargetMode="External"/><Relationship Id="rId21" Type="http://schemas.openxmlformats.org/officeDocument/2006/relationships/hyperlink" Target="https://www.researchgate.net/profile/Mayank-Bendarkar/publication/342014802_A_Model-Based_Aircraft_Certification_Framework_for_Normal_Category_Airplanes/links/5edecc5492851cf1386bf270/A-Model-Based-Aircraft-Certification-Framework-for-Normal-Category-Airplanes.pdf" TargetMode="External"/><Relationship Id="rId34" Type="http://schemas.openxmlformats.org/officeDocument/2006/relationships/hyperlink" Target="https://dergipark.org.tr/en/download/article-file/3822169"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irbus.com/en/about-us" TargetMode="External"/><Relationship Id="rId20" Type="http://schemas.openxmlformats.org/officeDocument/2006/relationships/hyperlink" Target="https://www.airbus.com/en/newsroom/the-wto-dispute-airbus-advocates-fair-and-balanced-trade" TargetMode="External"/><Relationship Id="rId29" Type="http://schemas.openxmlformats.org/officeDocument/2006/relationships/hyperlink" Target="https://pmc.ncbi.nlm.nih.gov/articles/PMC9759696/pdf/main.pdf" TargetMode="External"/><Relationship Id="rId41" Type="http://schemas.openxmlformats.org/officeDocument/2006/relationships/hyperlink" Target="https://sk.sagepub.com/foundations/ansoff-matrix?tab=Theory+In+Pract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oeing.com/commercial/777" TargetMode="External"/><Relationship Id="rId32" Type="http://schemas.openxmlformats.org/officeDocument/2006/relationships/hyperlink" Target="https://www.researchgate.net/profile/Kiyentei-Gini/publication/376792903_The_Impact_of_Macro-Environmental_Factors_on_Business_Performance/links/6588b2f30bb2c7472b09d265/The-Impact-of-Macro-Environmental-Factors-on-Business-Performance.pdf" TargetMode="External"/><Relationship Id="rId37" Type="http://schemas.openxmlformats.org/officeDocument/2006/relationships/hyperlink" Target="https://www.cpajournal.com/2025/08/12/the-story-of-boeings-failed-corporate-culture-3/" TargetMode="External"/><Relationship Id="rId40" Type="http://schemas.openxmlformats.org/officeDocument/2006/relationships/hyperlink" Target="https://papers.ssrn.com/sol3/Delivery.cfm?abstractid=5304616" TargetMode="External"/><Relationship Id="rId5" Type="http://schemas.openxmlformats.org/officeDocument/2006/relationships/webSettings" Target="webSettings.xml"/><Relationship Id="rId15" Type="http://schemas.openxmlformats.org/officeDocument/2006/relationships/hyperlink" Target="https://www.airbus.com/en/newsroom/press-releases/2024-06-airbus-provides-2024-guidance-update" TargetMode="External"/><Relationship Id="rId23" Type="http://schemas.openxmlformats.org/officeDocument/2006/relationships/hyperlink" Target="https://www.boeing.com/content/dam/boeing/boeingdotcom/market/assets/downloads/2025-commercial-market-outlook.pdf?update=1225" TargetMode="External"/><Relationship Id="rId28" Type="http://schemas.openxmlformats.org/officeDocument/2006/relationships/hyperlink" Target="https://bnu.repository.guildhe.ac.uk/id/eprint/18581/1/Final%20ATRS%202022%20paper%20submission-combined.pdf" TargetMode="External"/><Relationship Id="rId36" Type="http://schemas.openxmlformats.org/officeDocument/2006/relationships/hyperlink" Target="https://www.klover.ai/boeing-ai-strategy-analysis-of-dominance-in-aerospace-defense/" TargetMode="External"/><Relationship Id="rId10" Type="http://schemas.openxmlformats.org/officeDocument/2006/relationships/image" Target="media/image3.png"/><Relationship Id="rId19" Type="http://schemas.openxmlformats.org/officeDocument/2006/relationships/hyperlink" Target="https://www.airbus.com/sites/g/files/jlcbta136/files/2026-02/press-release-airbus-fy2025-results_hm0612.pdf" TargetMode="External"/><Relationship Id="rId31" Type="http://schemas.openxmlformats.org/officeDocument/2006/relationships/hyperlink" Target="https://www.eplaneai.com/news/airbus-focuses-on-production-stability-amid-delivery-challenge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rcraft.airbus.com/en/aircraft/a320-family/a321xlr" TargetMode="External"/><Relationship Id="rId22" Type="http://schemas.openxmlformats.org/officeDocument/2006/relationships/hyperlink" Target="https://s2.q4cdn.com/661678649/files/doc_financials/2025/q4/Press-Release.pdf" TargetMode="External"/><Relationship Id="rId27" Type="http://schemas.openxmlformats.org/officeDocument/2006/relationships/hyperlink" Target="https://www.boeing.com/strengthening-safety-and-quality" TargetMode="External"/><Relationship Id="rId30" Type="http://schemas.openxmlformats.org/officeDocument/2006/relationships/hyperlink" Target="https://dspace.cuni.cz/bitstream/handle/20.500.11956/175827/130344873.pdf?sequence=1" TargetMode="External"/><Relationship Id="rId35" Type="http://schemas.openxmlformats.org/officeDocument/2006/relationships/hyperlink" Target="https://hmcmiddleeast.org/s/Emma_SenateHomeland.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irbus.com/en/newsroom/press-releases/2026-01-airbus-reports-793-commercial-aircraft-deliveries-in-2025" TargetMode="External"/><Relationship Id="rId25" Type="http://schemas.openxmlformats.org/officeDocument/2006/relationships/hyperlink" Target="https://www.boeing.com/innovation" TargetMode="External"/><Relationship Id="rId33" Type="http://schemas.openxmlformats.org/officeDocument/2006/relationships/hyperlink" Target="https://www.researchgate.net/profile/Ramkrishna-Dikkatwar/publication/344851108_Cascading_Effect_of_Boeing's_737_Max_Technology_Development_-_Case_study/links/5f93a484458515b7cf991bf3/Cascading-Effect-of-Boeings-737-Max-Technology-Development-Case-study.pdf" TargetMode="External"/><Relationship Id="rId38" Type="http://schemas.openxmlformats.org/officeDocument/2006/relationships/hyperlink" Target="https://www.cnbc.com/2025/01/08/aviation-industry-to-have-another-hard-year-led-by-boeing-delay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0A3115-9859-4091-A770-691D5A89E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4561</Words>
  <Characters>26004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DARSHNA RAVAL</cp:lastModifiedBy>
  <cp:revision>3</cp:revision>
  <dcterms:created xsi:type="dcterms:W3CDTF">2026-03-26T23:45:00Z</dcterms:created>
  <dcterms:modified xsi:type="dcterms:W3CDTF">2026-03-26T23:46:00Z</dcterms:modified>
</cp:coreProperties>
</file>