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3E8F" w:rsidRPr="00B02EF1" w:rsidRDefault="00B02EF1" w:rsidP="008277E7">
      <w:pPr>
        <w:rPr>
          <w:sz w:val="24"/>
          <w:szCs w:val="24"/>
        </w:rPr>
      </w:pPr>
      <w:r w:rsidRPr="00B02EF1">
        <w:rPr>
          <w:sz w:val="24"/>
          <w:szCs w:val="24"/>
        </w:rPr>
        <w:t xml:space="preserve">EAEC6001/C                                                                                                                                       </w:t>
      </w:r>
      <w:r w:rsidR="00D13E8F" w:rsidRPr="00B02EF1">
        <w:rPr>
          <w:sz w:val="24"/>
          <w:szCs w:val="24"/>
        </w:rPr>
        <w:t>1501403</w:t>
      </w:r>
    </w:p>
    <w:p w:rsidR="00D13E8F" w:rsidRPr="00B02EF1" w:rsidRDefault="00D13E8F">
      <w:pPr>
        <w:rPr>
          <w:sz w:val="24"/>
          <w:szCs w:val="24"/>
        </w:rPr>
      </w:pPr>
    </w:p>
    <w:p w:rsidR="00D13E8F" w:rsidRPr="00B02EF1" w:rsidRDefault="00576D70" w:rsidP="007013B1">
      <w:pPr>
        <w:rPr>
          <w:sz w:val="24"/>
          <w:szCs w:val="24"/>
        </w:rPr>
      </w:pPr>
      <w:r w:rsidRPr="00B02EF1">
        <w:rPr>
          <w:sz w:val="24"/>
          <w:szCs w:val="24"/>
        </w:rPr>
        <w:t xml:space="preserve">During this </w:t>
      </w:r>
      <w:r w:rsidR="00D13E8F" w:rsidRPr="00B02EF1">
        <w:rPr>
          <w:sz w:val="24"/>
          <w:szCs w:val="24"/>
        </w:rPr>
        <w:t>essay,</w:t>
      </w:r>
      <w:r w:rsidRPr="00B02EF1">
        <w:rPr>
          <w:sz w:val="24"/>
          <w:szCs w:val="24"/>
        </w:rPr>
        <w:t xml:space="preserve"> I will be discussing the importance of high provision education and how it can </w:t>
      </w:r>
      <w:r w:rsidR="00D13E8F" w:rsidRPr="00B02EF1">
        <w:rPr>
          <w:sz w:val="24"/>
          <w:szCs w:val="24"/>
        </w:rPr>
        <w:t>affect</w:t>
      </w:r>
      <w:r w:rsidRPr="00B02EF1">
        <w:rPr>
          <w:sz w:val="24"/>
          <w:szCs w:val="24"/>
        </w:rPr>
        <w:t xml:space="preserve"> children’</w:t>
      </w:r>
      <w:r w:rsidR="00D13E8F" w:rsidRPr="00B02EF1">
        <w:rPr>
          <w:sz w:val="24"/>
          <w:szCs w:val="24"/>
        </w:rPr>
        <w:t xml:space="preserve">s learning, whilst also </w:t>
      </w:r>
      <w:r w:rsidRPr="00B02EF1">
        <w:rPr>
          <w:sz w:val="24"/>
          <w:szCs w:val="24"/>
        </w:rPr>
        <w:t xml:space="preserve">discussing </w:t>
      </w:r>
      <w:r w:rsidR="00D13E8F" w:rsidRPr="00B02EF1">
        <w:rPr>
          <w:sz w:val="24"/>
          <w:szCs w:val="24"/>
        </w:rPr>
        <w:t xml:space="preserve">how reflection and reflective practice can help achieve that high provision education. I will also </w:t>
      </w:r>
      <w:r w:rsidR="001C4CE4" w:rsidRPr="00B02EF1">
        <w:rPr>
          <w:sz w:val="24"/>
          <w:szCs w:val="24"/>
        </w:rPr>
        <w:t>critically analyse</w:t>
      </w:r>
      <w:r w:rsidR="00D13E8F" w:rsidRPr="00B02EF1">
        <w:rPr>
          <w:sz w:val="24"/>
          <w:szCs w:val="24"/>
        </w:rPr>
        <w:t xml:space="preserve"> two different reflective models during the essay, as well as demonstrating my own knowledge and understanding of reflective practice. </w:t>
      </w:r>
    </w:p>
    <w:p w:rsidR="00D54E3B" w:rsidRPr="00B02EF1" w:rsidRDefault="00D54E3B" w:rsidP="007013B1">
      <w:pPr>
        <w:rPr>
          <w:sz w:val="24"/>
          <w:szCs w:val="24"/>
        </w:rPr>
      </w:pPr>
      <w:r w:rsidRPr="00B02EF1">
        <w:rPr>
          <w:sz w:val="24"/>
          <w:szCs w:val="24"/>
        </w:rPr>
        <w:t>High provision education can be determined differently from everyone, depending on their personal standards and what they expect from a setting. However, specific aspects are required and expected for</w:t>
      </w:r>
      <w:r w:rsidR="00A130CD" w:rsidRPr="00B02EF1">
        <w:rPr>
          <w:sz w:val="24"/>
          <w:szCs w:val="24"/>
        </w:rPr>
        <w:t xml:space="preserve"> the children to develop healthily and holistically,</w:t>
      </w:r>
      <w:r w:rsidRPr="00B02EF1">
        <w:rPr>
          <w:sz w:val="24"/>
          <w:szCs w:val="24"/>
        </w:rPr>
        <w:t xml:space="preserve"> for example, quality care</w:t>
      </w:r>
      <w:r w:rsidR="00A130CD" w:rsidRPr="00B02EF1">
        <w:rPr>
          <w:sz w:val="24"/>
          <w:szCs w:val="24"/>
        </w:rPr>
        <w:t xml:space="preserve"> (Too Small to F</w:t>
      </w:r>
      <w:r w:rsidR="00BB54DA" w:rsidRPr="00B02EF1">
        <w:rPr>
          <w:sz w:val="24"/>
          <w:szCs w:val="24"/>
        </w:rPr>
        <w:t>ail, 2013)</w:t>
      </w:r>
      <w:r w:rsidRPr="00B02EF1">
        <w:rPr>
          <w:sz w:val="24"/>
          <w:szCs w:val="24"/>
        </w:rPr>
        <w:t xml:space="preserve">. Quality care is something that should be used in all setting, regardless. This includes practice such as adapting to each child, providing an enthusiastic and welcoming environment, whilst maintaining a professional setting. However, not all aspects are as straight forwards </w:t>
      </w:r>
      <w:r w:rsidR="00240F0E" w:rsidRPr="00B02EF1">
        <w:rPr>
          <w:sz w:val="24"/>
          <w:szCs w:val="24"/>
        </w:rPr>
        <w:t xml:space="preserve">as them, and </w:t>
      </w:r>
      <w:r w:rsidRPr="00B02EF1">
        <w:rPr>
          <w:sz w:val="24"/>
          <w:szCs w:val="24"/>
        </w:rPr>
        <w:t xml:space="preserve">only when it is too late to be changed, do we notice that it is not a good idea, or it is not working. Which </w:t>
      </w:r>
      <w:r w:rsidR="002A00C2" w:rsidRPr="00B02EF1">
        <w:rPr>
          <w:sz w:val="24"/>
          <w:szCs w:val="24"/>
        </w:rPr>
        <w:t>is why, to recognise positive and negative and</w:t>
      </w:r>
      <w:r w:rsidRPr="00B02EF1">
        <w:rPr>
          <w:sz w:val="24"/>
          <w:szCs w:val="24"/>
        </w:rPr>
        <w:t xml:space="preserve"> to ensure high provision education throughout the work place, we must reflect on scenarios to provide the best service possible</w:t>
      </w:r>
      <w:r w:rsidR="00240F0E" w:rsidRPr="00B02EF1">
        <w:rPr>
          <w:sz w:val="24"/>
          <w:szCs w:val="24"/>
        </w:rPr>
        <w:t xml:space="preserve"> (</w:t>
      </w:r>
      <w:proofErr w:type="spellStart"/>
      <w:r w:rsidR="00240F0E" w:rsidRPr="00B02EF1">
        <w:rPr>
          <w:sz w:val="24"/>
          <w:szCs w:val="24"/>
        </w:rPr>
        <w:t>Ahire</w:t>
      </w:r>
      <w:proofErr w:type="spellEnd"/>
      <w:r w:rsidR="00240F0E" w:rsidRPr="00B02EF1">
        <w:rPr>
          <w:sz w:val="24"/>
          <w:szCs w:val="24"/>
        </w:rPr>
        <w:t>, 2013)</w:t>
      </w:r>
      <w:r w:rsidRPr="00B02EF1">
        <w:rPr>
          <w:sz w:val="24"/>
          <w:szCs w:val="24"/>
        </w:rPr>
        <w:t>.</w:t>
      </w:r>
    </w:p>
    <w:p w:rsidR="001C066F" w:rsidRPr="00B02EF1" w:rsidRDefault="00D13E8F" w:rsidP="007013B1">
      <w:pPr>
        <w:spacing w:after="120"/>
        <w:jc w:val="both"/>
        <w:rPr>
          <w:sz w:val="24"/>
          <w:szCs w:val="24"/>
        </w:rPr>
      </w:pPr>
      <w:r w:rsidRPr="00B02EF1">
        <w:rPr>
          <w:sz w:val="24"/>
          <w:szCs w:val="24"/>
        </w:rPr>
        <w:t xml:space="preserve">According to Jaspar (2003), reflection is a tool that aids us in developing and improving things in our everyday life. It allows us to open doors to how we feel about topics, helps us identify our knowledge and values used within different subjects, whilst allowing us to understand and recognise our strengths and weaknesses. As practitioners, we need to recognise the importance of reflection and why it is essential in our practice, as according to </w:t>
      </w:r>
      <w:proofErr w:type="spellStart"/>
      <w:r w:rsidR="00674447" w:rsidRPr="00B02EF1">
        <w:rPr>
          <w:sz w:val="24"/>
          <w:szCs w:val="24"/>
        </w:rPr>
        <w:t>Kreber</w:t>
      </w:r>
      <w:proofErr w:type="spellEnd"/>
      <w:r w:rsidR="00674447" w:rsidRPr="00B02EF1">
        <w:rPr>
          <w:sz w:val="24"/>
          <w:szCs w:val="24"/>
        </w:rPr>
        <w:t xml:space="preserve">, C. (2004) “reflection takes an importance role in academic staff members’ pedagogical growth”, implying that we should reflect wherever possible, to become the greatest practitioner we can be. </w:t>
      </w:r>
      <w:r w:rsidR="001C066F" w:rsidRPr="00B02EF1">
        <w:rPr>
          <w:sz w:val="24"/>
          <w:szCs w:val="24"/>
        </w:rPr>
        <w:t xml:space="preserve">By reflecting back on your practice, not only does your practice benefit, but so do families. By considering your attitude towards subjects, your values and beliefs, how you deal with situations, how you support them before, during and after an event, as well as working as a team all contribute towards better partnerships with parents and carers. By promoting and encouraging this communication, you are also contributing towards stability and constancy for the children, as if settings and families are on the same page and are made aware of situations, the better experience the child will have overall. </w:t>
      </w:r>
    </w:p>
    <w:p w:rsidR="00D13E8F" w:rsidRPr="00B02EF1" w:rsidRDefault="00D13E8F" w:rsidP="007013B1">
      <w:pPr>
        <w:rPr>
          <w:sz w:val="24"/>
          <w:szCs w:val="24"/>
        </w:rPr>
      </w:pPr>
    </w:p>
    <w:p w:rsidR="00BE1B0E" w:rsidRPr="00B02EF1" w:rsidRDefault="00FB6CE9" w:rsidP="007013B1">
      <w:pPr>
        <w:rPr>
          <w:sz w:val="24"/>
          <w:szCs w:val="24"/>
        </w:rPr>
      </w:pPr>
      <w:r w:rsidRPr="00B02EF1">
        <w:rPr>
          <w:sz w:val="24"/>
          <w:szCs w:val="24"/>
        </w:rPr>
        <w:t xml:space="preserve">Daniel et al… (2013:159), believes that the thought of reflection and achieving a reflective process come unnatural to us, and in order to achieve all you can from reflecting, you should use it where possible, as it grows with experience. </w:t>
      </w:r>
      <w:r w:rsidR="00F3326B" w:rsidRPr="00B02EF1">
        <w:rPr>
          <w:sz w:val="24"/>
          <w:szCs w:val="24"/>
        </w:rPr>
        <w:t xml:space="preserve">This is perhaps where the idea of reflective cycles </w:t>
      </w:r>
      <w:r w:rsidR="006A75F3" w:rsidRPr="00B02EF1">
        <w:rPr>
          <w:sz w:val="24"/>
          <w:szCs w:val="24"/>
        </w:rPr>
        <w:t>can help</w:t>
      </w:r>
      <w:r w:rsidR="00BE1B0E" w:rsidRPr="00B02EF1">
        <w:rPr>
          <w:sz w:val="24"/>
          <w:szCs w:val="24"/>
        </w:rPr>
        <w:t xml:space="preserve">, by stepping in and being a step-by-step guide on your reflective process. Reflective cycles are available for people to use in order to participate in, and complete a reflection. According to Nottingham University (No Date), reflective cycles are commonly used to help </w:t>
      </w:r>
      <w:r w:rsidR="006D2612" w:rsidRPr="00B02EF1">
        <w:rPr>
          <w:sz w:val="24"/>
          <w:szCs w:val="24"/>
        </w:rPr>
        <w:t>break down a reflection.</w:t>
      </w:r>
      <w:r w:rsidR="00BE1B0E" w:rsidRPr="00B02EF1">
        <w:rPr>
          <w:sz w:val="24"/>
          <w:szCs w:val="24"/>
        </w:rPr>
        <w:t xml:space="preserve"> </w:t>
      </w:r>
      <w:r w:rsidR="006D2612" w:rsidRPr="00B02EF1">
        <w:rPr>
          <w:sz w:val="24"/>
          <w:szCs w:val="24"/>
        </w:rPr>
        <w:t xml:space="preserve">They </w:t>
      </w:r>
      <w:r w:rsidR="009C76BE" w:rsidRPr="00B02EF1">
        <w:rPr>
          <w:sz w:val="24"/>
          <w:szCs w:val="24"/>
        </w:rPr>
        <w:t xml:space="preserve">are a theoretical cycle which </w:t>
      </w:r>
      <w:r w:rsidR="006D2612" w:rsidRPr="00B02EF1">
        <w:rPr>
          <w:sz w:val="24"/>
          <w:szCs w:val="24"/>
        </w:rPr>
        <w:t>guide</w:t>
      </w:r>
      <w:r w:rsidR="009C76BE" w:rsidRPr="00B02EF1">
        <w:rPr>
          <w:sz w:val="24"/>
          <w:szCs w:val="24"/>
        </w:rPr>
        <w:t>s</w:t>
      </w:r>
      <w:r w:rsidR="006D2612" w:rsidRPr="00B02EF1">
        <w:rPr>
          <w:sz w:val="24"/>
          <w:szCs w:val="24"/>
        </w:rPr>
        <w:t xml:space="preserve"> us through the process, using ‘steps’ to focus on specific areas, leading to a deeper critical </w:t>
      </w:r>
      <w:r w:rsidR="006D2612" w:rsidRPr="00B02EF1">
        <w:rPr>
          <w:sz w:val="24"/>
          <w:szCs w:val="24"/>
        </w:rPr>
        <w:lastRenderedPageBreak/>
        <w:t>reflection.</w:t>
      </w:r>
      <w:r w:rsidR="006A75F3" w:rsidRPr="00B02EF1">
        <w:rPr>
          <w:sz w:val="24"/>
          <w:szCs w:val="24"/>
        </w:rPr>
        <w:t xml:space="preserve"> By using these different models, each time familiarising yourself with the concept of reflection, you are developing your skills, knowledge and values, which is why practitioners often us the tool of reflection in their everyday work. </w:t>
      </w:r>
    </w:p>
    <w:p w:rsidR="006A75F3" w:rsidRPr="00B02EF1" w:rsidRDefault="006A75F3" w:rsidP="007013B1">
      <w:pPr>
        <w:rPr>
          <w:sz w:val="24"/>
          <w:szCs w:val="24"/>
        </w:rPr>
      </w:pPr>
      <w:r w:rsidRPr="00B02EF1">
        <w:rPr>
          <w:sz w:val="24"/>
          <w:szCs w:val="24"/>
        </w:rPr>
        <w:t>As a practitioner, reflection is a tool required to grow and</w:t>
      </w:r>
      <w:r w:rsidR="00C56776" w:rsidRPr="00B02EF1">
        <w:rPr>
          <w:sz w:val="24"/>
          <w:szCs w:val="24"/>
        </w:rPr>
        <w:t xml:space="preserve"> improve practice, both professionally and personally</w:t>
      </w:r>
      <w:r w:rsidRPr="00B02EF1">
        <w:rPr>
          <w:sz w:val="24"/>
          <w:szCs w:val="24"/>
        </w:rPr>
        <w:t>. Whether filming yourself, asking other members of staff to write notes on your practice, or using a reflective cycle, you will develop in different areas each time, thus developing your pedagogical progress.</w:t>
      </w:r>
    </w:p>
    <w:p w:rsidR="00E4364C" w:rsidRPr="00B02EF1" w:rsidRDefault="006A75F3" w:rsidP="007013B1">
      <w:pPr>
        <w:rPr>
          <w:rFonts w:cstheme="minorHAnsi"/>
          <w:sz w:val="24"/>
          <w:szCs w:val="24"/>
        </w:rPr>
      </w:pPr>
      <w:r w:rsidRPr="00B02EF1">
        <w:rPr>
          <w:sz w:val="24"/>
          <w:szCs w:val="24"/>
        </w:rPr>
        <w:t>A</w:t>
      </w:r>
      <w:r w:rsidR="009C76BE" w:rsidRPr="00B02EF1">
        <w:rPr>
          <w:sz w:val="24"/>
          <w:szCs w:val="24"/>
        </w:rPr>
        <w:t xml:space="preserve">lthough there are many different reflective cycles to be used, I will be focusing on just two of them, Gibbs and Rolfe. Gibbs’ reflective cycle consists of six stages, on following into the other. The first step is ‘Description’. This is where you describe the event or scenario, and just recall what happened. Step two is ‘Feelings’. This step is where you consider how you felt before, during and after the event, as well as considering how people around you felt. Step three is ‘Evaluation’. This step is where you list positive and negatives about the scenario. Step four is ‘Analyse’, where you demonstrate an understanding on the positive and negative aspects, and specifically how you would change things, and what would stay the same, giving a reason to each point. Step five is ‘Conclusion’, provided you have thought of everything you can to better the scenario, this step is simply describing your reflective cycle, beneficial or not. And the last step is the ‘Action Plan’, where you </w:t>
      </w:r>
      <w:r w:rsidR="000B251D" w:rsidRPr="00B02EF1">
        <w:rPr>
          <w:sz w:val="24"/>
          <w:szCs w:val="24"/>
        </w:rPr>
        <w:t>make a physical or mental list, and if it arose again, what you would do</w:t>
      </w:r>
      <w:r w:rsidR="00E4364C" w:rsidRPr="00B02EF1">
        <w:rPr>
          <w:sz w:val="24"/>
          <w:szCs w:val="24"/>
        </w:rPr>
        <w:t xml:space="preserve"> (KCL, 2016). As a practitioner, I use this reflective model, and what Gibbs’ uniquely includes is a step solely dedicated to feelings.  According to</w:t>
      </w:r>
      <w:r w:rsidR="00E4364C" w:rsidRPr="00B02EF1">
        <w:rPr>
          <w:rFonts w:cstheme="minorHAnsi"/>
          <w:sz w:val="24"/>
          <w:szCs w:val="24"/>
        </w:rPr>
        <w:t xml:space="preserve"> Andrea Gaynor (2013), Gibbs believes feelings and emotions impact on your event, yourself and your peers’ experiences during the event, thus needing its own section. Salovey and Mayer (2009)</w:t>
      </w:r>
      <w:r w:rsidR="00E4364C" w:rsidRPr="00B02EF1">
        <w:rPr>
          <w:rFonts w:cstheme="minorHAnsi"/>
          <w:b/>
          <w:sz w:val="24"/>
          <w:szCs w:val="24"/>
        </w:rPr>
        <w:t xml:space="preserve"> </w:t>
      </w:r>
      <w:r w:rsidR="00E4364C" w:rsidRPr="00B02EF1">
        <w:rPr>
          <w:rFonts w:cstheme="minorHAnsi"/>
          <w:sz w:val="24"/>
          <w:szCs w:val="24"/>
        </w:rPr>
        <w:t xml:space="preserve">agrees with Gaynor, as a man called Daniel Goleman has a theory of ‘emotional intelligence’. </w:t>
      </w:r>
    </w:p>
    <w:p w:rsidR="00DC350E" w:rsidRPr="00B02EF1" w:rsidRDefault="00E4364C" w:rsidP="007013B1">
      <w:pPr>
        <w:rPr>
          <w:sz w:val="24"/>
          <w:szCs w:val="24"/>
        </w:rPr>
      </w:pPr>
      <w:r w:rsidRPr="00B02EF1">
        <w:rPr>
          <w:rFonts w:cstheme="minorHAnsi"/>
          <w:sz w:val="24"/>
          <w:szCs w:val="24"/>
        </w:rPr>
        <w:t>Stemmed from Howard Garner’s theory of multiple intelligence (Linda Pound, 2006), Goleman believes that emotions play a bit part of our decision making, our control of a situation and how we handle a scenario. This therefore has a direct effect on not only your teaching, but the children’s well-being. To maintain high provision education, we must have the ability to adapt our practice. If children seem unenthusiastic, underwhelmed or distressed</w:t>
      </w:r>
      <w:r w:rsidR="00D54E3B" w:rsidRPr="00B02EF1">
        <w:rPr>
          <w:rFonts w:cstheme="minorHAnsi"/>
          <w:sz w:val="24"/>
          <w:szCs w:val="24"/>
        </w:rPr>
        <w:t xml:space="preserve"> within the setting, that should be included in the second section in your reflective cycle, as well as being included in the action plan on what needs changing. </w:t>
      </w:r>
      <w:r w:rsidR="005835D3" w:rsidRPr="00B02EF1">
        <w:rPr>
          <w:sz w:val="24"/>
          <w:szCs w:val="24"/>
        </w:rPr>
        <w:t xml:space="preserve">Gibbs’ cycle also is commonly used, due to having more steps that the average cycle. By providing the extra steps, Gibbs’ is aiding our reflection as he is telling us exactly what needs to be focused on in order to gets the most out of the reflection. However, according to </w:t>
      </w:r>
      <w:r w:rsidR="003B5D50" w:rsidRPr="00B02EF1">
        <w:rPr>
          <w:sz w:val="24"/>
          <w:szCs w:val="24"/>
        </w:rPr>
        <w:t>Cense Knowledge and Training (No Date)</w:t>
      </w:r>
      <w:r w:rsidR="005835D3" w:rsidRPr="00B02EF1">
        <w:rPr>
          <w:sz w:val="24"/>
          <w:szCs w:val="24"/>
        </w:rPr>
        <w:t xml:space="preserve">, if people are unsure or unfamiliar with reflection, </w:t>
      </w:r>
      <w:r w:rsidR="000548D9" w:rsidRPr="00B02EF1">
        <w:rPr>
          <w:sz w:val="24"/>
          <w:szCs w:val="24"/>
        </w:rPr>
        <w:t>they generally</w:t>
      </w:r>
      <w:r w:rsidR="005835D3" w:rsidRPr="00B02EF1">
        <w:rPr>
          <w:sz w:val="24"/>
          <w:szCs w:val="24"/>
        </w:rPr>
        <w:t xml:space="preserve"> to avoid Gibbs’ cycle as it </w:t>
      </w:r>
      <w:r w:rsidR="00DC350E" w:rsidRPr="00B02EF1">
        <w:rPr>
          <w:sz w:val="24"/>
          <w:szCs w:val="24"/>
        </w:rPr>
        <w:t xml:space="preserve">is deemed as time consuming, repetitive and cannot be done straight away. </w:t>
      </w:r>
    </w:p>
    <w:p w:rsidR="00DC350E" w:rsidRPr="00B02EF1" w:rsidRDefault="00DC350E" w:rsidP="007013B1">
      <w:pPr>
        <w:rPr>
          <w:rFonts w:cstheme="minorHAnsi"/>
          <w:sz w:val="24"/>
          <w:szCs w:val="24"/>
        </w:rPr>
      </w:pPr>
      <w:r w:rsidRPr="00B02EF1">
        <w:rPr>
          <w:sz w:val="24"/>
          <w:szCs w:val="24"/>
        </w:rPr>
        <w:t xml:space="preserve">Similarly to Gibbs, Rolfe’s reflective journey is also presented in a cycle, however only provides three steps. For some people, including </w:t>
      </w:r>
      <w:r w:rsidR="003B5D50" w:rsidRPr="00B02EF1">
        <w:rPr>
          <w:sz w:val="24"/>
          <w:szCs w:val="24"/>
        </w:rPr>
        <w:t>Cense Knowledge and Training (No Date)</w:t>
      </w:r>
      <w:r w:rsidRPr="00B02EF1">
        <w:rPr>
          <w:sz w:val="24"/>
          <w:szCs w:val="24"/>
        </w:rPr>
        <w:t xml:space="preserve">, the three steps are not enough and are avoided as it is deemed as ‘effortless’, and cannot go into a deep enough reflection for it to have an impact on your practice. However, many disagree with that and believe </w:t>
      </w:r>
      <w:proofErr w:type="spellStart"/>
      <w:r w:rsidRPr="00B02EF1">
        <w:rPr>
          <w:sz w:val="24"/>
          <w:szCs w:val="24"/>
        </w:rPr>
        <w:t>Rofle</w:t>
      </w:r>
      <w:proofErr w:type="spellEnd"/>
      <w:r w:rsidRPr="00B02EF1">
        <w:rPr>
          <w:sz w:val="24"/>
          <w:szCs w:val="24"/>
        </w:rPr>
        <w:t xml:space="preserve"> is </w:t>
      </w:r>
      <w:r w:rsidR="007013B1" w:rsidRPr="00B02EF1">
        <w:rPr>
          <w:sz w:val="24"/>
          <w:szCs w:val="24"/>
        </w:rPr>
        <w:t>in fact</w:t>
      </w:r>
      <w:r w:rsidRPr="00B02EF1">
        <w:rPr>
          <w:sz w:val="24"/>
          <w:szCs w:val="24"/>
        </w:rPr>
        <w:t xml:space="preserve"> beneficial, as, unlike Gibbs’</w:t>
      </w:r>
      <w:r w:rsidR="007013B1" w:rsidRPr="00B02EF1">
        <w:rPr>
          <w:sz w:val="24"/>
          <w:szCs w:val="24"/>
        </w:rPr>
        <w:t>s cycle</w:t>
      </w:r>
      <w:r w:rsidRPr="00B02EF1">
        <w:rPr>
          <w:sz w:val="24"/>
          <w:szCs w:val="24"/>
        </w:rPr>
        <w:t xml:space="preserve">, is a quick </w:t>
      </w:r>
      <w:r w:rsidRPr="00B02EF1">
        <w:rPr>
          <w:sz w:val="24"/>
          <w:szCs w:val="24"/>
        </w:rPr>
        <w:lastRenderedPageBreak/>
        <w:t xml:space="preserve">reflective method that can be done there and then to better the experience straight away (National College for Teaching &amp; Leadership, 2017). </w:t>
      </w:r>
      <w:r w:rsidR="00921AF3" w:rsidRPr="00B02EF1">
        <w:rPr>
          <w:sz w:val="24"/>
          <w:szCs w:val="24"/>
        </w:rPr>
        <w:t>Rolfe’s three steps are titled ‘What’, ‘So What’ and ‘What Next’. The ‘What’ step is describing</w:t>
      </w:r>
      <w:r w:rsidR="00B778F8" w:rsidRPr="00B02EF1">
        <w:rPr>
          <w:sz w:val="24"/>
          <w:szCs w:val="24"/>
        </w:rPr>
        <w:t xml:space="preserve"> what happened during the event. Followed by</w:t>
      </w:r>
      <w:r w:rsidR="00921AF3" w:rsidRPr="00B02EF1">
        <w:rPr>
          <w:sz w:val="24"/>
          <w:szCs w:val="24"/>
        </w:rPr>
        <w:t xml:space="preserve"> the ‘So</w:t>
      </w:r>
      <w:r w:rsidR="00B778F8" w:rsidRPr="00B02EF1">
        <w:rPr>
          <w:sz w:val="24"/>
          <w:szCs w:val="24"/>
        </w:rPr>
        <w:t xml:space="preserve"> What’ step, this is where you describe good points, bad points, how you felt, and so on. Lastly, the ‘What Next’ step, where you will describe what you will change, and create an action plan. </w:t>
      </w:r>
      <w:r w:rsidR="007B3D06" w:rsidRPr="00B02EF1">
        <w:rPr>
          <w:sz w:val="24"/>
          <w:szCs w:val="24"/>
        </w:rPr>
        <w:t xml:space="preserve">This step is often used for practitioners as it is easily remembered and can be completed within classes or workshops. For example, if an activity during a session is not working for whatever reason, whether children are simply not engaged </w:t>
      </w:r>
      <w:r w:rsidR="00115571" w:rsidRPr="00B02EF1">
        <w:rPr>
          <w:sz w:val="24"/>
          <w:szCs w:val="24"/>
        </w:rPr>
        <w:t xml:space="preserve">or are not enjoying, using Rolfe’s reflective model you can swiftly change and adapt the activity to make it more enjoyable and satisfying for the children. By doing this, you will hopefully gain the children’s engagement, </w:t>
      </w:r>
      <w:r w:rsidR="00F14C51" w:rsidRPr="00B02EF1">
        <w:rPr>
          <w:sz w:val="24"/>
          <w:szCs w:val="24"/>
        </w:rPr>
        <w:t xml:space="preserve">and, according to </w:t>
      </w:r>
      <w:proofErr w:type="spellStart"/>
      <w:r w:rsidR="00F14C51" w:rsidRPr="00B02EF1">
        <w:rPr>
          <w:sz w:val="24"/>
          <w:szCs w:val="24"/>
        </w:rPr>
        <w:t>Frondeville</w:t>
      </w:r>
      <w:proofErr w:type="spellEnd"/>
      <w:r w:rsidR="00F14C51" w:rsidRPr="00B02EF1">
        <w:rPr>
          <w:sz w:val="24"/>
          <w:szCs w:val="24"/>
        </w:rPr>
        <w:t xml:space="preserve"> (2009), if you focus on children-</w:t>
      </w:r>
      <w:r w:rsidR="007013B1" w:rsidRPr="00B02EF1">
        <w:rPr>
          <w:sz w:val="24"/>
          <w:szCs w:val="24"/>
        </w:rPr>
        <w:t>centred</w:t>
      </w:r>
      <w:r w:rsidR="00F14C51" w:rsidRPr="00B02EF1">
        <w:rPr>
          <w:sz w:val="24"/>
          <w:szCs w:val="24"/>
        </w:rPr>
        <w:t xml:space="preserve"> learning, as </w:t>
      </w:r>
      <w:r w:rsidR="007013B1" w:rsidRPr="00B02EF1">
        <w:rPr>
          <w:sz w:val="24"/>
          <w:szCs w:val="24"/>
        </w:rPr>
        <w:t>appose</w:t>
      </w:r>
      <w:r w:rsidR="00F14C51" w:rsidRPr="00B02EF1">
        <w:rPr>
          <w:sz w:val="24"/>
          <w:szCs w:val="24"/>
        </w:rPr>
        <w:t xml:space="preserve"> to adult-</w:t>
      </w:r>
      <w:r w:rsidR="007013B1" w:rsidRPr="00B02EF1">
        <w:rPr>
          <w:sz w:val="24"/>
          <w:szCs w:val="24"/>
        </w:rPr>
        <w:t>cantered</w:t>
      </w:r>
      <w:r w:rsidR="00F14C51" w:rsidRPr="00B02EF1">
        <w:rPr>
          <w:sz w:val="24"/>
          <w:szCs w:val="24"/>
        </w:rPr>
        <w:t xml:space="preserve"> learning, the children are more enthused and motivated, which should be your arsenal within a child care setting.</w:t>
      </w:r>
    </w:p>
    <w:p w:rsidR="00B778F8" w:rsidRPr="00B02EF1" w:rsidRDefault="00B778F8" w:rsidP="007013B1">
      <w:pPr>
        <w:rPr>
          <w:sz w:val="24"/>
          <w:szCs w:val="24"/>
        </w:rPr>
      </w:pPr>
      <w:bookmarkStart w:id="0" w:name="_Hlk497145961"/>
      <w:r w:rsidRPr="00B02EF1">
        <w:rPr>
          <w:sz w:val="24"/>
          <w:szCs w:val="24"/>
        </w:rPr>
        <w:t>By using these different methods of reflection, you are contributing to this idea of quality care and high provision education (</w:t>
      </w:r>
      <w:proofErr w:type="spellStart"/>
      <w:r w:rsidRPr="00B02EF1">
        <w:rPr>
          <w:sz w:val="24"/>
          <w:szCs w:val="24"/>
        </w:rPr>
        <w:t>Ahire</w:t>
      </w:r>
      <w:proofErr w:type="spellEnd"/>
      <w:r w:rsidRPr="00B02EF1">
        <w:rPr>
          <w:sz w:val="24"/>
          <w:szCs w:val="24"/>
        </w:rPr>
        <w:t>, 201</w:t>
      </w:r>
      <w:r w:rsidR="00A44648" w:rsidRPr="00B02EF1">
        <w:rPr>
          <w:sz w:val="24"/>
          <w:szCs w:val="24"/>
        </w:rPr>
        <w:t>3). However, reflection is not as easy as just writing down what happened within the day and what you will do next</w:t>
      </w:r>
      <w:r w:rsidRPr="00B02EF1">
        <w:rPr>
          <w:sz w:val="24"/>
          <w:szCs w:val="24"/>
        </w:rPr>
        <w:t>, there are different elements, procedures and documents that needs to be considered</w:t>
      </w:r>
      <w:r w:rsidR="00A44648" w:rsidRPr="00B02EF1">
        <w:rPr>
          <w:sz w:val="24"/>
          <w:szCs w:val="24"/>
        </w:rPr>
        <w:t xml:space="preserve"> in the setting to create certain expected </w:t>
      </w:r>
      <w:r w:rsidRPr="00B02EF1">
        <w:rPr>
          <w:sz w:val="24"/>
          <w:szCs w:val="24"/>
        </w:rPr>
        <w:t xml:space="preserve">standards. You also have to observe and recognise. You should be able to identify good and bad things within the setting, as well as recognising what things need maintaining, such as specific teaching methods. </w:t>
      </w:r>
      <w:r w:rsidR="00A44648" w:rsidRPr="00B02EF1">
        <w:rPr>
          <w:sz w:val="24"/>
          <w:szCs w:val="24"/>
        </w:rPr>
        <w:t>In order to complete a reflective cycle, you must have the ability to do these things, b</w:t>
      </w:r>
      <w:r w:rsidRPr="00B02EF1">
        <w:rPr>
          <w:sz w:val="24"/>
          <w:szCs w:val="24"/>
        </w:rPr>
        <w:t>ut how does one recognise and know what quality care work should look like? There are three studies available to practitioners which have researched children and their teachers, and determined what classes as quality care, and what is not sufficient.</w:t>
      </w:r>
    </w:p>
    <w:bookmarkEnd w:id="0"/>
    <w:p w:rsidR="00B778F8" w:rsidRPr="00B02EF1" w:rsidRDefault="008F75FD" w:rsidP="007013B1">
      <w:pPr>
        <w:rPr>
          <w:sz w:val="24"/>
          <w:szCs w:val="24"/>
        </w:rPr>
      </w:pPr>
      <w:r w:rsidRPr="00B02EF1">
        <w:rPr>
          <w:sz w:val="24"/>
          <w:szCs w:val="24"/>
        </w:rPr>
        <w:t>T</w:t>
      </w:r>
      <w:r w:rsidR="00B778F8" w:rsidRPr="00B02EF1">
        <w:rPr>
          <w:sz w:val="24"/>
          <w:szCs w:val="24"/>
        </w:rPr>
        <w:t>hese</w:t>
      </w:r>
      <w:r w:rsidRPr="00B02EF1">
        <w:rPr>
          <w:sz w:val="24"/>
          <w:szCs w:val="24"/>
        </w:rPr>
        <w:t xml:space="preserve"> three studies are called ‘The Effective Provision of </w:t>
      </w:r>
      <w:r w:rsidR="006161BB" w:rsidRPr="00B02EF1">
        <w:rPr>
          <w:sz w:val="24"/>
          <w:szCs w:val="24"/>
        </w:rPr>
        <w:t>Pre-School</w:t>
      </w:r>
      <w:r w:rsidRPr="00B02EF1">
        <w:rPr>
          <w:sz w:val="24"/>
          <w:szCs w:val="24"/>
        </w:rPr>
        <w:t xml:space="preserve"> Education Project’ (EPPE), ‘The Effective Pre-school, Primary and Secondary Education Project’ (EPPSE) and ‘Researching Effective Pedagogy in the Early Years Project’ (REPEY). EPPE and EPPSE are studies of three thousand children, and were introduced to see what effects </w:t>
      </w:r>
      <w:r w:rsidR="006161BB" w:rsidRPr="00B02EF1">
        <w:rPr>
          <w:sz w:val="24"/>
          <w:szCs w:val="24"/>
        </w:rPr>
        <w:t>pre-school</w:t>
      </w:r>
      <w:r w:rsidRPr="00B02EF1">
        <w:rPr>
          <w:sz w:val="24"/>
          <w:szCs w:val="24"/>
        </w:rPr>
        <w:t xml:space="preserve"> had on children later on in life. The projects started when children were just three years old and followed them right up to the age of sixteen, and during that time discovered that better experiences in </w:t>
      </w:r>
      <w:r w:rsidR="006161BB" w:rsidRPr="00B02EF1">
        <w:rPr>
          <w:sz w:val="24"/>
          <w:szCs w:val="24"/>
        </w:rPr>
        <w:t>pre-school</w:t>
      </w:r>
      <w:r w:rsidRPr="00B02EF1">
        <w:rPr>
          <w:sz w:val="24"/>
          <w:szCs w:val="24"/>
        </w:rPr>
        <w:t xml:space="preserve"> had positive impacts on them after the age of sixteen. Th</w:t>
      </w:r>
      <w:r w:rsidR="006161BB" w:rsidRPr="00B02EF1">
        <w:rPr>
          <w:sz w:val="24"/>
          <w:szCs w:val="24"/>
        </w:rPr>
        <w:t xml:space="preserve">is is a widely recognised </w:t>
      </w:r>
      <w:r w:rsidRPr="00B02EF1">
        <w:rPr>
          <w:sz w:val="24"/>
          <w:szCs w:val="24"/>
        </w:rPr>
        <w:t>project due to the vast number of children used, as the results are more accurate than other projects, again, because of the numbers used</w:t>
      </w:r>
      <w:r w:rsidR="006161BB" w:rsidRPr="00B02EF1">
        <w:rPr>
          <w:sz w:val="24"/>
          <w:szCs w:val="24"/>
        </w:rPr>
        <w:t xml:space="preserve"> (Institute of Education, 2017)</w:t>
      </w:r>
      <w:r w:rsidRPr="00B02EF1">
        <w:rPr>
          <w:sz w:val="24"/>
          <w:szCs w:val="24"/>
        </w:rPr>
        <w:t xml:space="preserve">. </w:t>
      </w:r>
      <w:r w:rsidR="00ED2B5E" w:rsidRPr="00B02EF1">
        <w:rPr>
          <w:sz w:val="24"/>
          <w:szCs w:val="24"/>
        </w:rPr>
        <w:t xml:space="preserve">During the time on the projects, they found that attendance, quality and duration at pre-school all show long term effects on student outcomes. They also discovered that on average, if you attended pre-school it was more likely that your GCSE outcomes were </w:t>
      </w:r>
      <w:r w:rsidR="006161BB" w:rsidRPr="00B02EF1">
        <w:rPr>
          <w:sz w:val="24"/>
          <w:szCs w:val="24"/>
        </w:rPr>
        <w:t>improved and higher (Institute of Education, 2017)</w:t>
      </w:r>
      <w:r w:rsidR="00ED2B5E" w:rsidRPr="00B02EF1">
        <w:rPr>
          <w:sz w:val="24"/>
          <w:szCs w:val="24"/>
        </w:rPr>
        <w:t xml:space="preserve">. This is just one example and one study of why quality care and high provision education can impact you in the future, thus playing an important role in teaching. </w:t>
      </w:r>
      <w:r w:rsidRPr="00B02EF1">
        <w:rPr>
          <w:sz w:val="24"/>
          <w:szCs w:val="24"/>
        </w:rPr>
        <w:t>However, this is an English study, which needs to be taken into consideration when discussing and working within Welsh settings.</w:t>
      </w:r>
      <w:r w:rsidR="00ED2B5E" w:rsidRPr="00B02EF1">
        <w:rPr>
          <w:sz w:val="24"/>
          <w:szCs w:val="24"/>
        </w:rPr>
        <w:t xml:space="preserve"> Nonetheless, these results were huge in the field of education and was an example of how reflecting more on your professional work, can make you a </w:t>
      </w:r>
      <w:r w:rsidR="00BB54DA" w:rsidRPr="00B02EF1">
        <w:rPr>
          <w:sz w:val="24"/>
          <w:szCs w:val="24"/>
        </w:rPr>
        <w:t>better-quality</w:t>
      </w:r>
      <w:r w:rsidR="00ED2B5E" w:rsidRPr="00B02EF1">
        <w:rPr>
          <w:sz w:val="24"/>
          <w:szCs w:val="24"/>
        </w:rPr>
        <w:t xml:space="preserve"> practitioner</w:t>
      </w:r>
      <w:r w:rsidR="006161BB" w:rsidRPr="00B02EF1">
        <w:rPr>
          <w:sz w:val="24"/>
          <w:szCs w:val="24"/>
        </w:rPr>
        <w:t xml:space="preserve"> (Institute of Education, 2017)</w:t>
      </w:r>
      <w:r w:rsidR="00ED2B5E" w:rsidRPr="00B02EF1">
        <w:rPr>
          <w:sz w:val="24"/>
          <w:szCs w:val="24"/>
        </w:rPr>
        <w:t>.</w:t>
      </w:r>
    </w:p>
    <w:p w:rsidR="00E73EC8" w:rsidRPr="00B02EF1" w:rsidRDefault="00ED2B5E" w:rsidP="007013B1">
      <w:pPr>
        <w:rPr>
          <w:sz w:val="24"/>
          <w:szCs w:val="24"/>
        </w:rPr>
      </w:pPr>
      <w:r w:rsidRPr="00B02EF1">
        <w:rPr>
          <w:sz w:val="24"/>
          <w:szCs w:val="24"/>
        </w:rPr>
        <w:lastRenderedPageBreak/>
        <w:t xml:space="preserve">The REPEY project was an extension of the other two </w:t>
      </w:r>
      <w:r w:rsidR="00FF7A18" w:rsidRPr="00B02EF1">
        <w:rPr>
          <w:sz w:val="24"/>
          <w:szCs w:val="24"/>
        </w:rPr>
        <w:t xml:space="preserve">studies, </w:t>
      </w:r>
      <w:r w:rsidRPr="00B02EF1">
        <w:rPr>
          <w:sz w:val="24"/>
          <w:szCs w:val="24"/>
        </w:rPr>
        <w:t>and focused on what high quality care looks like</w:t>
      </w:r>
      <w:r w:rsidR="00FF7A18" w:rsidRPr="00B02EF1">
        <w:rPr>
          <w:sz w:val="24"/>
          <w:szCs w:val="24"/>
        </w:rPr>
        <w:t xml:space="preserve"> within the setting, and how pedagogical approaches likes to </w:t>
      </w:r>
      <w:r w:rsidR="00A44648" w:rsidRPr="00B02EF1">
        <w:rPr>
          <w:sz w:val="24"/>
          <w:szCs w:val="24"/>
        </w:rPr>
        <w:t>benefit</w:t>
      </w:r>
      <w:r w:rsidR="00FF7A18" w:rsidRPr="00B02EF1">
        <w:rPr>
          <w:sz w:val="24"/>
          <w:szCs w:val="24"/>
        </w:rPr>
        <w:t xml:space="preserve"> within the setting (GTSE, 2003)</w:t>
      </w:r>
      <w:r w:rsidRPr="00B02EF1">
        <w:rPr>
          <w:sz w:val="24"/>
          <w:szCs w:val="24"/>
        </w:rPr>
        <w:t>. They found that the adult within the setting was the key on whether the care was high quality or not. Again, linking back Gibbs’ reflective cycle, if you include and consider the children’s feelings and well-being</w:t>
      </w:r>
      <w:r w:rsidR="0012206F" w:rsidRPr="00B02EF1">
        <w:rPr>
          <w:sz w:val="24"/>
          <w:szCs w:val="24"/>
        </w:rPr>
        <w:t xml:space="preserve"> when reflecting, </w:t>
      </w:r>
      <w:r w:rsidRPr="00B02EF1">
        <w:rPr>
          <w:sz w:val="24"/>
          <w:szCs w:val="24"/>
        </w:rPr>
        <w:t>the better experience the children have</w:t>
      </w:r>
      <w:r w:rsidR="0012206F" w:rsidRPr="00B02EF1">
        <w:rPr>
          <w:sz w:val="24"/>
          <w:szCs w:val="24"/>
        </w:rPr>
        <w:t>, thus providing a better service</w:t>
      </w:r>
      <w:r w:rsidRPr="00B02EF1">
        <w:rPr>
          <w:sz w:val="24"/>
          <w:szCs w:val="24"/>
        </w:rPr>
        <w:t>.</w:t>
      </w:r>
      <w:r w:rsidR="00FE5DDF" w:rsidRPr="00B02EF1">
        <w:rPr>
          <w:sz w:val="24"/>
          <w:szCs w:val="24"/>
        </w:rPr>
        <w:t xml:space="preserve"> The project discovered that the quality of adult-child verbal interaction matters, signifying that the more communication taking place within the setting, the more the children enjoy their experiences, again promoting and contributing to an overall better standard of teaching.</w:t>
      </w:r>
      <w:r w:rsidRPr="00B02EF1">
        <w:rPr>
          <w:sz w:val="24"/>
          <w:szCs w:val="24"/>
        </w:rPr>
        <w:t xml:space="preserve"> They also stated that </w:t>
      </w:r>
      <w:r w:rsidR="00FF7A18" w:rsidRPr="00B02EF1">
        <w:rPr>
          <w:sz w:val="24"/>
          <w:szCs w:val="24"/>
        </w:rPr>
        <w:t>‘</w:t>
      </w:r>
      <w:r w:rsidRPr="00B02EF1">
        <w:rPr>
          <w:sz w:val="24"/>
          <w:szCs w:val="24"/>
        </w:rPr>
        <w:t>More sustained Shared Thinking was observed in settings where children made the most progress</w:t>
      </w:r>
      <w:r w:rsidR="00FF7A18" w:rsidRPr="00B02EF1">
        <w:rPr>
          <w:sz w:val="24"/>
          <w:szCs w:val="24"/>
        </w:rPr>
        <w:t>’</w:t>
      </w:r>
      <w:r w:rsidR="003E2141" w:rsidRPr="00B02EF1">
        <w:rPr>
          <w:sz w:val="24"/>
          <w:szCs w:val="24"/>
        </w:rPr>
        <w:t xml:space="preserve">. This </w:t>
      </w:r>
      <w:r w:rsidR="00FF7A18" w:rsidRPr="00B02EF1">
        <w:rPr>
          <w:sz w:val="24"/>
          <w:szCs w:val="24"/>
        </w:rPr>
        <w:t>declaration</w:t>
      </w:r>
      <w:r w:rsidR="003E2141" w:rsidRPr="00B02EF1">
        <w:rPr>
          <w:sz w:val="24"/>
          <w:szCs w:val="24"/>
        </w:rPr>
        <w:t xml:space="preserve"> </w:t>
      </w:r>
      <w:r w:rsidR="00704692" w:rsidRPr="00B02EF1">
        <w:rPr>
          <w:sz w:val="24"/>
          <w:szCs w:val="24"/>
        </w:rPr>
        <w:t>suggests that the more that professionals work together, the more efficient the outcome will be, thus having a better, higher quality level of teaching</w:t>
      </w:r>
      <w:r w:rsidR="00FF7A18" w:rsidRPr="00B02EF1">
        <w:rPr>
          <w:sz w:val="24"/>
          <w:szCs w:val="24"/>
        </w:rPr>
        <w:t xml:space="preserve"> (GTSE, 2003)</w:t>
      </w:r>
      <w:r w:rsidR="00251718" w:rsidRPr="00B02EF1">
        <w:rPr>
          <w:sz w:val="24"/>
          <w:szCs w:val="24"/>
        </w:rPr>
        <w:t>. This also links with ‘Communities of Practice (COP), where multiple people work together to make changes and better the outcome for the children</w:t>
      </w:r>
      <w:r w:rsidR="007B1743" w:rsidRPr="00B02EF1">
        <w:rPr>
          <w:sz w:val="24"/>
          <w:szCs w:val="24"/>
        </w:rPr>
        <w:t xml:space="preserve"> (Eckert, 2006)</w:t>
      </w:r>
      <w:r w:rsidR="00251718" w:rsidRPr="00B02EF1">
        <w:rPr>
          <w:sz w:val="24"/>
          <w:szCs w:val="24"/>
        </w:rPr>
        <w:t>. You use the tool of reflecting to work together to ensure information sharing is correct, accurate and relevant, as well as understanding that everyone at the meeting should have a greater interest in overall practice. COP is used to ensure and contribute to quality services, help with collaborations, as well as helping children and their families</w:t>
      </w:r>
      <w:r w:rsidR="007B1743" w:rsidRPr="00B02EF1">
        <w:rPr>
          <w:sz w:val="24"/>
          <w:szCs w:val="24"/>
        </w:rPr>
        <w:t xml:space="preserve"> (Eckert, 2006)</w:t>
      </w:r>
      <w:r w:rsidR="00251718" w:rsidRPr="00B02EF1">
        <w:rPr>
          <w:sz w:val="24"/>
          <w:szCs w:val="24"/>
        </w:rPr>
        <w:t>. However, the negatives to COP’s that should be considered are security,</w:t>
      </w:r>
      <w:r w:rsidR="007B1743" w:rsidRPr="00B02EF1">
        <w:rPr>
          <w:sz w:val="24"/>
          <w:szCs w:val="24"/>
        </w:rPr>
        <w:t xml:space="preserve"> as well as</w:t>
      </w:r>
      <w:r w:rsidR="00251718" w:rsidRPr="00B02EF1">
        <w:rPr>
          <w:sz w:val="24"/>
          <w:szCs w:val="24"/>
        </w:rPr>
        <w:t xml:space="preserve"> how comfortable do you feel about information sharing</w:t>
      </w:r>
      <w:r w:rsidR="00BC6ED7" w:rsidRPr="00B02EF1">
        <w:rPr>
          <w:sz w:val="24"/>
          <w:szCs w:val="24"/>
        </w:rPr>
        <w:t xml:space="preserve"> (</w:t>
      </w:r>
      <w:proofErr w:type="spellStart"/>
      <w:r w:rsidR="00BC6ED7" w:rsidRPr="00B02EF1">
        <w:rPr>
          <w:sz w:val="24"/>
          <w:szCs w:val="24"/>
        </w:rPr>
        <w:t>Liou</w:t>
      </w:r>
      <w:proofErr w:type="spellEnd"/>
      <w:r w:rsidR="00BC6ED7" w:rsidRPr="00B02EF1">
        <w:rPr>
          <w:sz w:val="24"/>
          <w:szCs w:val="24"/>
        </w:rPr>
        <w:t>, 2016)</w:t>
      </w:r>
      <w:r w:rsidR="00251718" w:rsidRPr="00B02EF1">
        <w:rPr>
          <w:sz w:val="24"/>
          <w:szCs w:val="24"/>
        </w:rPr>
        <w:t>.</w:t>
      </w:r>
    </w:p>
    <w:p w:rsidR="007F48C8" w:rsidRPr="00B02EF1" w:rsidRDefault="007F48C8" w:rsidP="007013B1">
      <w:pPr>
        <w:rPr>
          <w:sz w:val="24"/>
          <w:szCs w:val="24"/>
        </w:rPr>
      </w:pPr>
      <w:r w:rsidRPr="00B02EF1">
        <w:rPr>
          <w:sz w:val="24"/>
          <w:szCs w:val="24"/>
        </w:rPr>
        <w:t>By considering these results and reflecting on their outcomes, you can s</w:t>
      </w:r>
      <w:r w:rsidR="00A44648" w:rsidRPr="00B02EF1">
        <w:rPr>
          <w:sz w:val="24"/>
          <w:szCs w:val="24"/>
        </w:rPr>
        <w:t>ee which aspects of teaching ben</w:t>
      </w:r>
      <w:r w:rsidRPr="00B02EF1">
        <w:rPr>
          <w:sz w:val="24"/>
          <w:szCs w:val="24"/>
        </w:rPr>
        <w:t>efits children more than others. So, for example, reflecting on REPEY, using Gibbs’ cycle, my reflection process would go as followed: I read the project straight after school had finished. Although feeling tired and somewhat stressed after work, I was impressed and enthralled at the results and findings of REPEY. Although feeling like that, next time I read a document that will beneficial to my practice, I will allow myself more time to read and analyse it</w:t>
      </w:r>
      <w:r w:rsidR="00A44648" w:rsidRPr="00B02EF1">
        <w:rPr>
          <w:sz w:val="24"/>
          <w:szCs w:val="24"/>
        </w:rPr>
        <w:t xml:space="preserve"> the paper, as well as waiting till I am home and in a comforting environment</w:t>
      </w:r>
      <w:r w:rsidRPr="00B02EF1">
        <w:rPr>
          <w:sz w:val="24"/>
          <w:szCs w:val="24"/>
        </w:rPr>
        <w:t xml:space="preserve">. </w:t>
      </w:r>
      <w:r w:rsidR="005F7700" w:rsidRPr="00B02EF1">
        <w:rPr>
          <w:sz w:val="24"/>
          <w:szCs w:val="24"/>
        </w:rPr>
        <w:t>Although, the cycle may seem ‘basic’, it is a starting point to any reflection, and should be used wherever possible.</w:t>
      </w:r>
    </w:p>
    <w:p w:rsidR="008B08FB" w:rsidRPr="00B02EF1" w:rsidRDefault="00251718" w:rsidP="007013B1">
      <w:pPr>
        <w:spacing w:after="120"/>
        <w:jc w:val="both"/>
        <w:rPr>
          <w:sz w:val="24"/>
          <w:szCs w:val="24"/>
        </w:rPr>
      </w:pPr>
      <w:r w:rsidRPr="00B02EF1">
        <w:rPr>
          <w:sz w:val="24"/>
          <w:szCs w:val="24"/>
        </w:rPr>
        <w:t xml:space="preserve"> As COP’s can not only happen in person, but can also take place online, you must</w:t>
      </w:r>
      <w:r w:rsidR="007B1743" w:rsidRPr="00B02EF1">
        <w:rPr>
          <w:sz w:val="24"/>
          <w:szCs w:val="24"/>
        </w:rPr>
        <w:t xml:space="preserve"> be confident</w:t>
      </w:r>
      <w:r w:rsidRPr="00B02EF1">
        <w:rPr>
          <w:sz w:val="24"/>
          <w:szCs w:val="24"/>
        </w:rPr>
        <w:t xml:space="preserve"> you are speaking to the right person, and if you are not</w:t>
      </w:r>
      <w:r w:rsidR="007B1743" w:rsidRPr="00B02EF1">
        <w:rPr>
          <w:sz w:val="24"/>
          <w:szCs w:val="24"/>
        </w:rPr>
        <w:t>,</w:t>
      </w:r>
      <w:r w:rsidRPr="00B02EF1">
        <w:rPr>
          <w:sz w:val="24"/>
          <w:szCs w:val="24"/>
        </w:rPr>
        <w:t xml:space="preserve"> can have</w:t>
      </w:r>
      <w:r w:rsidR="007B1743" w:rsidRPr="00B02EF1">
        <w:rPr>
          <w:sz w:val="24"/>
          <w:szCs w:val="24"/>
        </w:rPr>
        <w:t xml:space="preserve"> repercussions (Pre-School Learning Alliance, 2017)</w:t>
      </w:r>
      <w:r w:rsidRPr="00B02EF1">
        <w:rPr>
          <w:sz w:val="24"/>
          <w:szCs w:val="24"/>
        </w:rPr>
        <w:t xml:space="preserve">. Also, although the meetings are meant to be for the greater good, you must also feel comfortable that people are not leaving information out, and if they are, the entire meeting could be jeopardised. </w:t>
      </w:r>
      <w:r w:rsidR="00093F84" w:rsidRPr="00B02EF1">
        <w:rPr>
          <w:sz w:val="24"/>
          <w:szCs w:val="24"/>
        </w:rPr>
        <w:t>Mesmer-</w:t>
      </w:r>
      <w:r w:rsidR="008B08FB" w:rsidRPr="00B02EF1">
        <w:rPr>
          <w:sz w:val="24"/>
          <w:szCs w:val="24"/>
        </w:rPr>
        <w:t xml:space="preserve">Magnus and </w:t>
      </w:r>
      <w:proofErr w:type="spellStart"/>
      <w:r w:rsidR="008B08FB" w:rsidRPr="00B02EF1">
        <w:rPr>
          <w:sz w:val="24"/>
          <w:szCs w:val="24"/>
        </w:rPr>
        <w:t>Dechurch</w:t>
      </w:r>
      <w:proofErr w:type="spellEnd"/>
      <w:r w:rsidR="008B08FB" w:rsidRPr="00B02EF1">
        <w:rPr>
          <w:sz w:val="24"/>
          <w:szCs w:val="24"/>
        </w:rPr>
        <w:t xml:space="preserve"> (2009) agrees with the idea of sharing information and results show that social skills and self-esteem within the classroom were better within the setting. This </w:t>
      </w:r>
      <w:r w:rsidR="00E73EC8" w:rsidRPr="00B02EF1">
        <w:rPr>
          <w:sz w:val="24"/>
          <w:szCs w:val="24"/>
        </w:rPr>
        <w:t>can be labelled</w:t>
      </w:r>
      <w:r w:rsidR="00093F84" w:rsidRPr="00B02EF1">
        <w:rPr>
          <w:sz w:val="24"/>
          <w:szCs w:val="24"/>
        </w:rPr>
        <w:t xml:space="preserve"> as</w:t>
      </w:r>
      <w:r w:rsidR="008B08FB" w:rsidRPr="00B02EF1">
        <w:rPr>
          <w:sz w:val="24"/>
          <w:szCs w:val="24"/>
        </w:rPr>
        <w:t xml:space="preserve"> a robust study</w:t>
      </w:r>
      <w:r w:rsidR="00093F84" w:rsidRPr="00B02EF1">
        <w:rPr>
          <w:sz w:val="24"/>
          <w:szCs w:val="24"/>
        </w:rPr>
        <w:t>,</w:t>
      </w:r>
      <w:r w:rsidR="008B08FB" w:rsidRPr="00B02EF1">
        <w:rPr>
          <w:sz w:val="24"/>
          <w:szCs w:val="24"/>
        </w:rPr>
        <w:t xml:space="preserve"> as over five thousand studies were involved, as well as se</w:t>
      </w:r>
      <w:r w:rsidR="00E73EC8" w:rsidRPr="00B02EF1">
        <w:rPr>
          <w:sz w:val="24"/>
          <w:szCs w:val="24"/>
        </w:rPr>
        <w:t>venty-</w:t>
      </w:r>
      <w:r w:rsidR="008B08FB" w:rsidRPr="00B02EF1">
        <w:rPr>
          <w:sz w:val="24"/>
          <w:szCs w:val="24"/>
        </w:rPr>
        <w:t xml:space="preserve">five independent studies, suggesting its reliability. </w:t>
      </w:r>
      <w:r w:rsidR="00093F84" w:rsidRPr="00B02EF1">
        <w:rPr>
          <w:sz w:val="24"/>
          <w:szCs w:val="24"/>
        </w:rPr>
        <w:t xml:space="preserve">Although </w:t>
      </w:r>
      <w:proofErr w:type="spellStart"/>
      <w:r w:rsidR="00093F84" w:rsidRPr="00B02EF1">
        <w:rPr>
          <w:sz w:val="24"/>
          <w:szCs w:val="24"/>
        </w:rPr>
        <w:t>Steinal</w:t>
      </w:r>
      <w:proofErr w:type="spellEnd"/>
      <w:r w:rsidR="00093F84" w:rsidRPr="00B02EF1">
        <w:rPr>
          <w:sz w:val="24"/>
          <w:szCs w:val="24"/>
        </w:rPr>
        <w:t xml:space="preserve"> et al. (2010)</w:t>
      </w:r>
      <w:r w:rsidR="008B08FB" w:rsidRPr="00B02EF1">
        <w:rPr>
          <w:sz w:val="24"/>
          <w:szCs w:val="24"/>
        </w:rPr>
        <w:t xml:space="preserve"> agrees that information sharing is crucial for high quality provision, they also critique the matter by suggesting it is a ‘mixed motive conflict setting’, meaning that people may not share all the information the acquire for selfish motives, and to see what they personal gain. Again, this means that it could all be put at risk as if individuals do not share all their information, then it could not be beneficial for anyone</w:t>
      </w:r>
      <w:r w:rsidR="00093F84" w:rsidRPr="00B02EF1">
        <w:rPr>
          <w:sz w:val="24"/>
          <w:szCs w:val="24"/>
        </w:rPr>
        <w:t xml:space="preserve"> (</w:t>
      </w:r>
      <w:proofErr w:type="spellStart"/>
      <w:r w:rsidR="00093F84" w:rsidRPr="00B02EF1">
        <w:rPr>
          <w:sz w:val="24"/>
          <w:szCs w:val="24"/>
        </w:rPr>
        <w:t>Carlston</w:t>
      </w:r>
      <w:proofErr w:type="spellEnd"/>
      <w:r w:rsidR="00093F84" w:rsidRPr="00B02EF1">
        <w:rPr>
          <w:sz w:val="24"/>
          <w:szCs w:val="24"/>
        </w:rPr>
        <w:t>, 2013)</w:t>
      </w:r>
      <w:r w:rsidR="008B08FB" w:rsidRPr="00B02EF1">
        <w:rPr>
          <w:sz w:val="24"/>
          <w:szCs w:val="24"/>
        </w:rPr>
        <w:t xml:space="preserve">. </w:t>
      </w:r>
      <w:r w:rsidR="007F48C8" w:rsidRPr="00B02EF1">
        <w:rPr>
          <w:sz w:val="24"/>
          <w:szCs w:val="24"/>
        </w:rPr>
        <w:t xml:space="preserve">By </w:t>
      </w:r>
      <w:r w:rsidR="007013B1" w:rsidRPr="00B02EF1">
        <w:rPr>
          <w:sz w:val="24"/>
          <w:szCs w:val="24"/>
        </w:rPr>
        <w:t xml:space="preserve">using COP as a reflective tool, not only are the children benefitting from </w:t>
      </w:r>
      <w:r w:rsidR="007013B1" w:rsidRPr="00B02EF1">
        <w:rPr>
          <w:sz w:val="24"/>
          <w:szCs w:val="24"/>
        </w:rPr>
        <w:lastRenderedPageBreak/>
        <w:t>a higher provision of care, but us as practi</w:t>
      </w:r>
      <w:r w:rsidR="007F48C8" w:rsidRPr="00B02EF1">
        <w:rPr>
          <w:sz w:val="24"/>
          <w:szCs w:val="24"/>
        </w:rPr>
        <w:t>tioners gain from the advantages too. By taking in, and feeding back during COP, you are getting other people opinions on your practise, and approaching topics differently than you would normally. By using this method of reflection, you are building on your practice and gaining positive evaluation from others, leading to an improved practitioner, which will stand one within a setting.</w:t>
      </w:r>
    </w:p>
    <w:p w:rsidR="00A44648" w:rsidRPr="00B02EF1" w:rsidRDefault="00A44648" w:rsidP="007013B1">
      <w:pPr>
        <w:spacing w:after="120"/>
        <w:jc w:val="both"/>
        <w:rPr>
          <w:sz w:val="24"/>
          <w:szCs w:val="24"/>
        </w:rPr>
      </w:pPr>
      <w:r w:rsidRPr="00B02EF1">
        <w:rPr>
          <w:sz w:val="24"/>
          <w:szCs w:val="24"/>
        </w:rPr>
        <w:t>Being able to maintain these improved at</w:t>
      </w:r>
      <w:r w:rsidR="0007349F" w:rsidRPr="00B02EF1">
        <w:rPr>
          <w:sz w:val="24"/>
          <w:szCs w:val="24"/>
        </w:rPr>
        <w:t>tributes and high-</w:t>
      </w:r>
      <w:r w:rsidRPr="00B02EF1">
        <w:rPr>
          <w:sz w:val="24"/>
          <w:szCs w:val="24"/>
        </w:rPr>
        <w:t>quality care can also only be achieved by using the power of reflection. One section of reflection is identifying the issue, but it is no good to anyone if you cannot put it into practice or uphold said practice. One tool to help aid you in this is reaping the rewards from an inspection. Inspections are put in place to help support and maintain quality care within settings. Regarding childcare settings, there are two major inspections that take place, ESTYN, who inspects the educational aspect</w:t>
      </w:r>
      <w:r w:rsidR="0007349F" w:rsidRPr="00B02EF1">
        <w:rPr>
          <w:sz w:val="24"/>
          <w:szCs w:val="24"/>
        </w:rPr>
        <w:t xml:space="preserve"> (ESTYN,2017)</w:t>
      </w:r>
      <w:r w:rsidRPr="00B02EF1">
        <w:rPr>
          <w:sz w:val="24"/>
          <w:szCs w:val="24"/>
        </w:rPr>
        <w:t>, and CSSIW, who inspect children’s well-being</w:t>
      </w:r>
      <w:r w:rsidR="0007349F" w:rsidRPr="00B02EF1">
        <w:rPr>
          <w:sz w:val="24"/>
          <w:szCs w:val="24"/>
        </w:rPr>
        <w:t xml:space="preserve"> (CSSWI, 2017)</w:t>
      </w:r>
      <w:r w:rsidRPr="00B02EF1">
        <w:rPr>
          <w:sz w:val="24"/>
          <w:szCs w:val="24"/>
        </w:rPr>
        <w:t>.</w:t>
      </w:r>
      <w:r w:rsidR="009143D2" w:rsidRPr="00B02EF1">
        <w:rPr>
          <w:sz w:val="24"/>
          <w:szCs w:val="24"/>
        </w:rPr>
        <w:t xml:space="preserve"> By using previous </w:t>
      </w:r>
      <w:r w:rsidR="0007349F" w:rsidRPr="00B02EF1">
        <w:rPr>
          <w:sz w:val="24"/>
          <w:szCs w:val="24"/>
        </w:rPr>
        <w:t xml:space="preserve">inspection reports </w:t>
      </w:r>
      <w:r w:rsidR="009143D2" w:rsidRPr="00B02EF1">
        <w:rPr>
          <w:sz w:val="24"/>
          <w:szCs w:val="24"/>
        </w:rPr>
        <w:t>reflections</w:t>
      </w:r>
      <w:r w:rsidR="0007349F" w:rsidRPr="00B02EF1">
        <w:rPr>
          <w:sz w:val="24"/>
          <w:szCs w:val="24"/>
        </w:rPr>
        <w:t>, you can use the feedback given to change and improve practice. Also, as an outsider, they may also pick up on things tha</w:t>
      </w:r>
      <w:bookmarkStart w:id="1" w:name="_GoBack"/>
      <w:bookmarkEnd w:id="1"/>
      <w:r w:rsidR="0007349F" w:rsidRPr="00B02EF1">
        <w:rPr>
          <w:sz w:val="24"/>
          <w:szCs w:val="24"/>
        </w:rPr>
        <w:t>t you do not think about or sometimes forget about, for example, keeping policies up-to-date or encouraging the use of IT. By using this feedback, each time you are contributing to the children welfare and the well-being of the setting (CSSIW, 2017).</w:t>
      </w:r>
    </w:p>
    <w:p w:rsidR="00ED2B5E" w:rsidRPr="00B02EF1" w:rsidRDefault="003E2141" w:rsidP="007F48C8">
      <w:pPr>
        <w:rPr>
          <w:sz w:val="24"/>
          <w:szCs w:val="24"/>
        </w:rPr>
      </w:pPr>
      <w:r w:rsidRPr="00B02EF1">
        <w:rPr>
          <w:sz w:val="24"/>
          <w:szCs w:val="24"/>
        </w:rPr>
        <w:t>To conclude this prese</w:t>
      </w:r>
      <w:r w:rsidR="00704692" w:rsidRPr="00B02EF1">
        <w:rPr>
          <w:sz w:val="24"/>
          <w:szCs w:val="24"/>
        </w:rPr>
        <w:t>ntation, to achieve</w:t>
      </w:r>
      <w:r w:rsidRPr="00B02EF1">
        <w:rPr>
          <w:sz w:val="24"/>
          <w:szCs w:val="24"/>
        </w:rPr>
        <w:t xml:space="preserve"> high quality provision within </w:t>
      </w:r>
      <w:r w:rsidR="00E73EC8" w:rsidRPr="00B02EF1">
        <w:rPr>
          <w:sz w:val="24"/>
          <w:szCs w:val="24"/>
        </w:rPr>
        <w:t>an early years</w:t>
      </w:r>
      <w:r w:rsidRPr="00B02EF1">
        <w:rPr>
          <w:sz w:val="24"/>
          <w:szCs w:val="24"/>
        </w:rPr>
        <w:t xml:space="preserve"> setting you must constantly reflect, using the help of reflective models, continuously develop professionally, such as attend a course or observe other practitioners teaching methods, work collaboratively within the setting, not only with other members of staff, but with parents, families and outside co-operations, all whilst developing your expertise as a practitioner. </w:t>
      </w:r>
      <w:r w:rsidR="00704692" w:rsidRPr="00B02EF1">
        <w:rPr>
          <w:sz w:val="24"/>
          <w:szCs w:val="24"/>
        </w:rPr>
        <w:t xml:space="preserve">To maintain this high level of care, you must also understand how to recognise quality, but listening, observing, understanding what it looks like, as well as physically seeing you are reaching your desired goal. </w:t>
      </w:r>
    </w:p>
    <w:p w:rsidR="00ED2B5E" w:rsidRPr="00B02EF1" w:rsidRDefault="00ED2B5E" w:rsidP="007013B1">
      <w:pPr>
        <w:ind w:left="720"/>
        <w:rPr>
          <w:sz w:val="24"/>
          <w:szCs w:val="24"/>
        </w:rPr>
      </w:pPr>
    </w:p>
    <w:p w:rsidR="00B778F8" w:rsidRPr="00B02EF1" w:rsidRDefault="00B778F8" w:rsidP="007013B1">
      <w:pPr>
        <w:ind w:left="720"/>
        <w:rPr>
          <w:sz w:val="24"/>
          <w:szCs w:val="24"/>
        </w:rPr>
      </w:pPr>
    </w:p>
    <w:p w:rsidR="00674447" w:rsidRPr="00B02EF1" w:rsidRDefault="00674447">
      <w:pPr>
        <w:rPr>
          <w:sz w:val="24"/>
          <w:szCs w:val="24"/>
        </w:rPr>
      </w:pPr>
    </w:p>
    <w:p w:rsidR="00674447" w:rsidRPr="00B02EF1" w:rsidRDefault="00674447" w:rsidP="00674447">
      <w:pPr>
        <w:jc w:val="center"/>
        <w:rPr>
          <w:rFonts w:cstheme="minorHAnsi"/>
          <w:sz w:val="24"/>
          <w:szCs w:val="24"/>
        </w:rPr>
      </w:pPr>
      <w:r w:rsidRPr="00B02EF1">
        <w:rPr>
          <w:rFonts w:cstheme="minorHAnsi"/>
          <w:sz w:val="24"/>
          <w:szCs w:val="24"/>
        </w:rPr>
        <w:t>Reference List:</w:t>
      </w:r>
    </w:p>
    <w:p w:rsidR="00240F0E" w:rsidRPr="00B02EF1" w:rsidRDefault="00240F0E" w:rsidP="00674447">
      <w:pPr>
        <w:jc w:val="center"/>
        <w:rPr>
          <w:rFonts w:cstheme="minorHAnsi"/>
          <w:sz w:val="24"/>
          <w:szCs w:val="24"/>
        </w:rPr>
      </w:pPr>
    </w:p>
    <w:p w:rsidR="00674447" w:rsidRPr="00B02EF1" w:rsidRDefault="00240F0E" w:rsidP="00240F0E">
      <w:pPr>
        <w:rPr>
          <w:rFonts w:cstheme="minorHAnsi"/>
          <w:i/>
          <w:sz w:val="24"/>
          <w:szCs w:val="24"/>
        </w:rPr>
      </w:pPr>
      <w:proofErr w:type="spellStart"/>
      <w:r w:rsidRPr="00B02EF1">
        <w:rPr>
          <w:rFonts w:cstheme="minorHAnsi"/>
          <w:sz w:val="24"/>
          <w:szCs w:val="24"/>
        </w:rPr>
        <w:t>Ahire</w:t>
      </w:r>
      <w:proofErr w:type="spellEnd"/>
      <w:r w:rsidRPr="00B02EF1">
        <w:rPr>
          <w:rFonts w:cstheme="minorHAnsi"/>
          <w:sz w:val="24"/>
          <w:szCs w:val="24"/>
        </w:rPr>
        <w:t xml:space="preserve">, S. (2013) ‘Reflective Teaching: Exploring our own classroom practice’, </w:t>
      </w:r>
      <w:r w:rsidRPr="00B02EF1">
        <w:rPr>
          <w:rFonts w:cstheme="minorHAnsi"/>
          <w:i/>
          <w:sz w:val="24"/>
          <w:szCs w:val="24"/>
        </w:rPr>
        <w:t xml:space="preserve">Reflective Education, Vol, 2. </w:t>
      </w:r>
    </w:p>
    <w:p w:rsidR="00093F84" w:rsidRPr="00B02EF1" w:rsidRDefault="00093F84" w:rsidP="00240F0E">
      <w:pPr>
        <w:rPr>
          <w:rFonts w:cstheme="minorHAnsi"/>
          <w:sz w:val="24"/>
          <w:szCs w:val="24"/>
        </w:rPr>
      </w:pPr>
      <w:proofErr w:type="spellStart"/>
      <w:r w:rsidRPr="00B02EF1">
        <w:rPr>
          <w:rFonts w:cstheme="minorHAnsi"/>
          <w:sz w:val="24"/>
          <w:szCs w:val="24"/>
        </w:rPr>
        <w:t>Carlston</w:t>
      </w:r>
      <w:proofErr w:type="spellEnd"/>
      <w:r w:rsidRPr="00B02EF1">
        <w:rPr>
          <w:rFonts w:cstheme="minorHAnsi"/>
          <w:sz w:val="24"/>
          <w:szCs w:val="24"/>
        </w:rPr>
        <w:t xml:space="preserve">, D. (2013) </w:t>
      </w:r>
      <w:r w:rsidRPr="00B02EF1">
        <w:rPr>
          <w:rFonts w:cstheme="minorHAnsi"/>
          <w:i/>
          <w:sz w:val="24"/>
          <w:szCs w:val="24"/>
        </w:rPr>
        <w:t>The Oxford Handbook of SOCIAL COGNITION</w:t>
      </w:r>
      <w:r w:rsidRPr="00B02EF1">
        <w:rPr>
          <w:rFonts w:cstheme="minorHAnsi"/>
          <w:sz w:val="24"/>
          <w:szCs w:val="24"/>
        </w:rPr>
        <w:t>. Oxford. Oxford University Press.</w:t>
      </w:r>
    </w:p>
    <w:p w:rsidR="0007349F" w:rsidRPr="00B02EF1" w:rsidRDefault="0007349F" w:rsidP="00240F0E">
      <w:pPr>
        <w:rPr>
          <w:rFonts w:cstheme="minorHAnsi"/>
          <w:sz w:val="24"/>
          <w:szCs w:val="24"/>
        </w:rPr>
      </w:pPr>
      <w:r w:rsidRPr="00B02EF1">
        <w:rPr>
          <w:rFonts w:cstheme="minorHAnsi"/>
          <w:sz w:val="24"/>
          <w:szCs w:val="24"/>
        </w:rPr>
        <w:t xml:space="preserve">CSSIW. (2017) ‘Providing a Care Service’. </w:t>
      </w:r>
      <w:hyperlink r:id="rId5" w:history="1">
        <w:r w:rsidRPr="00B02EF1">
          <w:rPr>
            <w:rStyle w:val="Hyperlink"/>
            <w:rFonts w:cstheme="minorHAnsi"/>
            <w:sz w:val="24"/>
            <w:szCs w:val="24"/>
          </w:rPr>
          <w:t>http://cssiw.org.uk/providingacareservice/?lang=en</w:t>
        </w:r>
      </w:hyperlink>
      <w:r w:rsidRPr="00B02EF1">
        <w:rPr>
          <w:rFonts w:cstheme="minorHAnsi"/>
          <w:sz w:val="24"/>
          <w:szCs w:val="24"/>
        </w:rPr>
        <w:t xml:space="preserve"> [Accessed: 1</w:t>
      </w:r>
      <w:r w:rsidRPr="00B02EF1">
        <w:rPr>
          <w:rFonts w:cstheme="minorHAnsi"/>
          <w:sz w:val="24"/>
          <w:szCs w:val="24"/>
          <w:vertAlign w:val="superscript"/>
        </w:rPr>
        <w:t>st</w:t>
      </w:r>
      <w:r w:rsidRPr="00B02EF1">
        <w:rPr>
          <w:rFonts w:cstheme="minorHAnsi"/>
          <w:sz w:val="24"/>
          <w:szCs w:val="24"/>
        </w:rPr>
        <w:t xml:space="preserve"> November 2017]. </w:t>
      </w:r>
    </w:p>
    <w:p w:rsidR="00115571" w:rsidRPr="00B02EF1" w:rsidRDefault="00115571" w:rsidP="00240F0E">
      <w:pPr>
        <w:rPr>
          <w:rFonts w:cstheme="minorHAnsi"/>
          <w:sz w:val="24"/>
          <w:szCs w:val="24"/>
        </w:rPr>
      </w:pPr>
      <w:r w:rsidRPr="00B02EF1">
        <w:rPr>
          <w:rFonts w:cstheme="minorHAnsi"/>
          <w:sz w:val="24"/>
          <w:szCs w:val="24"/>
        </w:rPr>
        <w:lastRenderedPageBreak/>
        <w:t xml:space="preserve">Cense Knowledge and Training. (No Date) ‘Reflective Practice’. </w:t>
      </w:r>
      <w:hyperlink r:id="rId6" w:history="1">
        <w:r w:rsidRPr="00B02EF1">
          <w:rPr>
            <w:rStyle w:val="Hyperlink"/>
            <w:rFonts w:cstheme="minorHAnsi"/>
            <w:color w:val="auto"/>
            <w:sz w:val="24"/>
            <w:szCs w:val="24"/>
          </w:rPr>
          <w:t>http://censeoknowledgeandtrainingltd.com/wp-content/uploads/2015/12/Reflective-practice.pdf</w:t>
        </w:r>
      </w:hyperlink>
      <w:r w:rsidRPr="00B02EF1">
        <w:rPr>
          <w:rFonts w:cstheme="minorHAnsi"/>
          <w:sz w:val="24"/>
          <w:szCs w:val="24"/>
        </w:rPr>
        <w:t xml:space="preserve"> [Accessed: 31</w:t>
      </w:r>
      <w:r w:rsidRPr="00B02EF1">
        <w:rPr>
          <w:rFonts w:cstheme="minorHAnsi"/>
          <w:sz w:val="24"/>
          <w:szCs w:val="24"/>
          <w:vertAlign w:val="superscript"/>
        </w:rPr>
        <w:t>st</w:t>
      </w:r>
      <w:r w:rsidRPr="00B02EF1">
        <w:rPr>
          <w:rFonts w:cstheme="minorHAnsi"/>
          <w:sz w:val="24"/>
          <w:szCs w:val="24"/>
        </w:rPr>
        <w:t xml:space="preserve"> October 2017].</w:t>
      </w:r>
    </w:p>
    <w:p w:rsidR="007B1743" w:rsidRPr="00B02EF1" w:rsidRDefault="007B1743" w:rsidP="00240F0E">
      <w:pPr>
        <w:rPr>
          <w:rFonts w:cstheme="minorHAnsi"/>
          <w:i/>
          <w:sz w:val="24"/>
          <w:szCs w:val="24"/>
        </w:rPr>
      </w:pPr>
      <w:r w:rsidRPr="00B02EF1">
        <w:rPr>
          <w:rFonts w:cstheme="minorHAnsi"/>
          <w:sz w:val="24"/>
          <w:szCs w:val="24"/>
        </w:rPr>
        <w:t xml:space="preserve">Eckert, P. (2006) ‘Communities of Practice’, </w:t>
      </w:r>
      <w:r w:rsidRPr="00B02EF1">
        <w:rPr>
          <w:rFonts w:cstheme="minorHAnsi"/>
          <w:i/>
          <w:sz w:val="24"/>
          <w:szCs w:val="24"/>
        </w:rPr>
        <w:t>Language and Linguistics. Elsevier.</w:t>
      </w:r>
    </w:p>
    <w:p w:rsidR="0007349F" w:rsidRPr="00B02EF1" w:rsidRDefault="0007349F" w:rsidP="00240F0E">
      <w:pPr>
        <w:rPr>
          <w:rFonts w:cstheme="minorHAnsi"/>
          <w:sz w:val="24"/>
          <w:szCs w:val="24"/>
        </w:rPr>
      </w:pPr>
      <w:r w:rsidRPr="00B02EF1">
        <w:rPr>
          <w:rFonts w:cstheme="minorHAnsi"/>
          <w:sz w:val="24"/>
          <w:szCs w:val="24"/>
        </w:rPr>
        <w:t xml:space="preserve">Estyn. (2017) ‘When will an Inspection Take Place?’. </w:t>
      </w:r>
      <w:hyperlink r:id="rId7" w:history="1">
        <w:r w:rsidRPr="00B02EF1">
          <w:rPr>
            <w:rStyle w:val="Hyperlink"/>
            <w:rFonts w:cstheme="minorHAnsi"/>
            <w:sz w:val="24"/>
            <w:szCs w:val="24"/>
          </w:rPr>
          <w:t>https://www.estyn.gov.wales/inspection</w:t>
        </w:r>
      </w:hyperlink>
      <w:r w:rsidRPr="00B02EF1">
        <w:rPr>
          <w:rFonts w:cstheme="minorHAnsi"/>
          <w:sz w:val="24"/>
          <w:szCs w:val="24"/>
        </w:rPr>
        <w:t xml:space="preserve"> [Accessed: 1</w:t>
      </w:r>
      <w:r w:rsidRPr="00B02EF1">
        <w:rPr>
          <w:rFonts w:cstheme="minorHAnsi"/>
          <w:sz w:val="24"/>
          <w:szCs w:val="24"/>
          <w:vertAlign w:val="superscript"/>
        </w:rPr>
        <w:t>st</w:t>
      </w:r>
      <w:r w:rsidRPr="00B02EF1">
        <w:rPr>
          <w:rFonts w:cstheme="minorHAnsi"/>
          <w:sz w:val="24"/>
          <w:szCs w:val="24"/>
        </w:rPr>
        <w:t xml:space="preserve"> November 2017]. </w:t>
      </w:r>
    </w:p>
    <w:p w:rsidR="00DC6DEE" w:rsidRPr="00B02EF1" w:rsidRDefault="00DC6DEE" w:rsidP="00240F0E">
      <w:pPr>
        <w:rPr>
          <w:rFonts w:cstheme="minorHAnsi"/>
          <w:sz w:val="24"/>
          <w:szCs w:val="24"/>
        </w:rPr>
      </w:pPr>
      <w:proofErr w:type="spellStart"/>
      <w:r w:rsidRPr="00B02EF1">
        <w:rPr>
          <w:rFonts w:cstheme="minorHAnsi"/>
          <w:sz w:val="24"/>
          <w:szCs w:val="24"/>
        </w:rPr>
        <w:t>Frondeville</w:t>
      </w:r>
      <w:proofErr w:type="spellEnd"/>
      <w:r w:rsidRPr="00B02EF1">
        <w:rPr>
          <w:rFonts w:cstheme="minorHAnsi"/>
          <w:sz w:val="24"/>
          <w:szCs w:val="24"/>
        </w:rPr>
        <w:t xml:space="preserve">, T. (2009) ‘How to Keep Kids Engaged in Class’. </w:t>
      </w:r>
      <w:hyperlink r:id="rId8" w:history="1">
        <w:r w:rsidRPr="00B02EF1">
          <w:rPr>
            <w:rStyle w:val="Hyperlink"/>
            <w:rFonts w:cstheme="minorHAnsi"/>
            <w:color w:val="auto"/>
            <w:sz w:val="24"/>
            <w:szCs w:val="24"/>
          </w:rPr>
          <w:t>https://www.edutopia.org/classroom-student-participation-tips</w:t>
        </w:r>
      </w:hyperlink>
      <w:r w:rsidRPr="00B02EF1">
        <w:rPr>
          <w:rFonts w:cstheme="minorHAnsi"/>
          <w:sz w:val="24"/>
          <w:szCs w:val="24"/>
        </w:rPr>
        <w:t xml:space="preserve"> [Accessed: 31</w:t>
      </w:r>
      <w:r w:rsidRPr="00B02EF1">
        <w:rPr>
          <w:rFonts w:cstheme="minorHAnsi"/>
          <w:sz w:val="24"/>
          <w:szCs w:val="24"/>
          <w:vertAlign w:val="superscript"/>
        </w:rPr>
        <w:t>st</w:t>
      </w:r>
      <w:r w:rsidRPr="00B02EF1">
        <w:rPr>
          <w:rFonts w:cstheme="minorHAnsi"/>
          <w:sz w:val="24"/>
          <w:szCs w:val="24"/>
        </w:rPr>
        <w:t xml:space="preserve"> October 2017]. </w:t>
      </w:r>
    </w:p>
    <w:p w:rsidR="00674447" w:rsidRPr="00B02EF1" w:rsidRDefault="00674447">
      <w:pPr>
        <w:rPr>
          <w:rFonts w:cstheme="minorHAnsi"/>
          <w:sz w:val="24"/>
          <w:szCs w:val="24"/>
        </w:rPr>
      </w:pPr>
      <w:r w:rsidRPr="00B02EF1">
        <w:rPr>
          <w:rFonts w:cstheme="minorHAnsi"/>
          <w:sz w:val="24"/>
          <w:szCs w:val="24"/>
        </w:rPr>
        <w:t xml:space="preserve">Gomez, J. (2007) ‘What Do We Know About Creativity?’, </w:t>
      </w:r>
      <w:r w:rsidRPr="00B02EF1">
        <w:rPr>
          <w:rFonts w:cstheme="minorHAnsi"/>
          <w:i/>
          <w:sz w:val="24"/>
          <w:szCs w:val="24"/>
        </w:rPr>
        <w:t xml:space="preserve">The Journal of Effective Teaching, Vol, 7. </w:t>
      </w:r>
      <w:r w:rsidRPr="00B02EF1">
        <w:rPr>
          <w:rFonts w:cstheme="minorHAnsi"/>
          <w:sz w:val="24"/>
          <w:szCs w:val="24"/>
        </w:rPr>
        <w:t xml:space="preserve">Pp. 31-43. </w:t>
      </w:r>
    </w:p>
    <w:p w:rsidR="00FF7A18" w:rsidRPr="00B02EF1" w:rsidRDefault="00FF7A18" w:rsidP="00FF7A18">
      <w:pPr>
        <w:rPr>
          <w:rFonts w:cstheme="minorHAnsi"/>
          <w:sz w:val="24"/>
          <w:szCs w:val="24"/>
        </w:rPr>
      </w:pPr>
      <w:r w:rsidRPr="00B02EF1">
        <w:rPr>
          <w:rFonts w:cstheme="minorHAnsi"/>
          <w:sz w:val="24"/>
          <w:szCs w:val="24"/>
        </w:rPr>
        <w:t xml:space="preserve">GTCE. (2003) ‘Research for Teachers’. </w:t>
      </w:r>
      <w:hyperlink r:id="rId9" w:history="1">
        <w:r w:rsidR="00DC6DEE" w:rsidRPr="00B02EF1">
          <w:rPr>
            <w:rStyle w:val="Hyperlink"/>
            <w:rFonts w:cstheme="minorHAnsi"/>
            <w:color w:val="auto"/>
            <w:sz w:val="24"/>
            <w:szCs w:val="24"/>
          </w:rPr>
          <w:t>http://</w:t>
        </w:r>
      </w:hyperlink>
      <w:hyperlink r:id="rId10" w:history="1">
        <w:r w:rsidR="00DC6DEE" w:rsidRPr="00B02EF1">
          <w:rPr>
            <w:rStyle w:val="Hyperlink"/>
            <w:rFonts w:cstheme="minorHAnsi"/>
            <w:color w:val="auto"/>
            <w:sz w:val="24"/>
            <w:szCs w:val="24"/>
          </w:rPr>
          <w:t>www.ioe.ac.uk/research/153.html</w:t>
        </w:r>
      </w:hyperlink>
      <w:r w:rsidR="00DC6DEE" w:rsidRPr="00B02EF1">
        <w:rPr>
          <w:rFonts w:cstheme="minorHAnsi"/>
          <w:sz w:val="24"/>
          <w:szCs w:val="24"/>
        </w:rPr>
        <w:t xml:space="preserve"> </w:t>
      </w:r>
      <w:r w:rsidRPr="00B02EF1">
        <w:rPr>
          <w:rFonts w:cstheme="minorHAnsi"/>
          <w:sz w:val="24"/>
          <w:szCs w:val="24"/>
        </w:rPr>
        <w:t>[Acce</w:t>
      </w:r>
      <w:r w:rsidR="00C631C9" w:rsidRPr="00B02EF1">
        <w:rPr>
          <w:rFonts w:cstheme="minorHAnsi"/>
          <w:sz w:val="24"/>
          <w:szCs w:val="24"/>
        </w:rPr>
        <w:t>ssed: 31</w:t>
      </w:r>
      <w:r w:rsidR="00C631C9" w:rsidRPr="00B02EF1">
        <w:rPr>
          <w:rFonts w:cstheme="minorHAnsi"/>
          <w:sz w:val="24"/>
          <w:szCs w:val="24"/>
          <w:vertAlign w:val="superscript"/>
        </w:rPr>
        <w:t>st</w:t>
      </w:r>
      <w:r w:rsidR="00C631C9" w:rsidRPr="00B02EF1">
        <w:rPr>
          <w:rFonts w:cstheme="minorHAnsi"/>
          <w:sz w:val="24"/>
          <w:szCs w:val="24"/>
        </w:rPr>
        <w:t xml:space="preserve"> October 2017]. </w:t>
      </w:r>
    </w:p>
    <w:p w:rsidR="006161BB" w:rsidRPr="00B02EF1" w:rsidRDefault="006161BB" w:rsidP="00093F84">
      <w:pPr>
        <w:pStyle w:val="Heading1"/>
        <w:shd w:val="clear" w:color="auto" w:fill="FFFFFF"/>
        <w:spacing w:before="0" w:beforeAutospacing="0" w:after="120" w:afterAutospacing="0" w:line="276" w:lineRule="atLeast"/>
        <w:textAlignment w:val="baseline"/>
        <w:rPr>
          <w:rFonts w:asciiTheme="minorHAnsi" w:hAnsiTheme="minorHAnsi" w:cstheme="minorHAnsi"/>
          <w:b w:val="0"/>
          <w:bCs w:val="0"/>
          <w:sz w:val="24"/>
          <w:szCs w:val="24"/>
        </w:rPr>
      </w:pPr>
      <w:r w:rsidRPr="00B02EF1">
        <w:rPr>
          <w:rFonts w:asciiTheme="minorHAnsi" w:hAnsiTheme="minorHAnsi" w:cstheme="minorHAnsi"/>
          <w:b w:val="0"/>
          <w:sz w:val="24"/>
          <w:szCs w:val="24"/>
        </w:rPr>
        <w:t>Institute of Education. (2017) ‘</w:t>
      </w:r>
      <w:r w:rsidRPr="00B02EF1">
        <w:rPr>
          <w:rFonts w:asciiTheme="minorHAnsi" w:hAnsiTheme="minorHAnsi" w:cstheme="minorHAnsi"/>
          <w:b w:val="0"/>
          <w:bCs w:val="0"/>
          <w:sz w:val="24"/>
          <w:szCs w:val="24"/>
        </w:rPr>
        <w:t>The Effective Pre-School, Primary and Secondary Education project (EPPSE)</w:t>
      </w:r>
      <w:r w:rsidR="00093F84" w:rsidRPr="00B02EF1">
        <w:rPr>
          <w:rFonts w:asciiTheme="minorHAnsi" w:hAnsiTheme="minorHAnsi" w:cstheme="minorHAnsi"/>
          <w:b w:val="0"/>
          <w:bCs w:val="0"/>
          <w:sz w:val="24"/>
          <w:szCs w:val="24"/>
        </w:rPr>
        <w:t xml:space="preserve">’. </w:t>
      </w:r>
      <w:hyperlink r:id="rId11" w:history="1">
        <w:r w:rsidR="00093F84" w:rsidRPr="00B02EF1">
          <w:rPr>
            <w:rStyle w:val="Hyperlink"/>
            <w:rFonts w:asciiTheme="minorHAnsi" w:hAnsiTheme="minorHAnsi" w:cstheme="minorHAnsi"/>
            <w:b w:val="0"/>
            <w:color w:val="auto"/>
            <w:sz w:val="24"/>
            <w:szCs w:val="24"/>
          </w:rPr>
          <w:t>http://www.ucl.ac.uk/ioe/research/featured-research/effective-pre-school-primary-secondary-education-project</w:t>
        </w:r>
      </w:hyperlink>
      <w:r w:rsidR="00093F84" w:rsidRPr="00B02EF1">
        <w:rPr>
          <w:rFonts w:asciiTheme="minorHAnsi" w:hAnsiTheme="minorHAnsi" w:cstheme="minorHAnsi"/>
          <w:b w:val="0"/>
          <w:bCs w:val="0"/>
          <w:sz w:val="24"/>
          <w:szCs w:val="24"/>
        </w:rPr>
        <w:t xml:space="preserve"> [Accessed: 31</w:t>
      </w:r>
      <w:r w:rsidR="00093F84" w:rsidRPr="00B02EF1">
        <w:rPr>
          <w:rFonts w:asciiTheme="minorHAnsi" w:hAnsiTheme="minorHAnsi" w:cstheme="minorHAnsi"/>
          <w:b w:val="0"/>
          <w:bCs w:val="0"/>
          <w:sz w:val="24"/>
          <w:szCs w:val="24"/>
          <w:vertAlign w:val="superscript"/>
        </w:rPr>
        <w:t>st</w:t>
      </w:r>
      <w:r w:rsidR="00093F84" w:rsidRPr="00B02EF1">
        <w:rPr>
          <w:rFonts w:asciiTheme="minorHAnsi" w:hAnsiTheme="minorHAnsi" w:cstheme="minorHAnsi"/>
          <w:b w:val="0"/>
          <w:bCs w:val="0"/>
          <w:sz w:val="24"/>
          <w:szCs w:val="24"/>
        </w:rPr>
        <w:t xml:space="preserve"> October 2017]. </w:t>
      </w:r>
    </w:p>
    <w:p w:rsidR="00E4364C" w:rsidRPr="00B02EF1" w:rsidRDefault="00E4364C">
      <w:pPr>
        <w:rPr>
          <w:rFonts w:cstheme="minorHAnsi"/>
          <w:sz w:val="24"/>
          <w:szCs w:val="24"/>
        </w:rPr>
      </w:pPr>
      <w:r w:rsidRPr="00B02EF1">
        <w:rPr>
          <w:rFonts w:cstheme="minorHAnsi"/>
          <w:sz w:val="24"/>
          <w:szCs w:val="24"/>
        </w:rPr>
        <w:t xml:space="preserve">KCL. (2016) ‘Using Gibbs’ Reflective Cycle’. </w:t>
      </w:r>
      <w:hyperlink r:id="rId12" w:history="1">
        <w:r w:rsidRPr="00B02EF1">
          <w:rPr>
            <w:rStyle w:val="Hyperlink"/>
            <w:rFonts w:cstheme="minorHAnsi"/>
            <w:color w:val="auto"/>
            <w:sz w:val="24"/>
            <w:szCs w:val="24"/>
          </w:rPr>
          <w:t>https://www.kcl.ac.uk/campuslife/services/disability/onlineresources/StudyGuides/USING-GIBBS-REFLECTIVE-CYCLE-IN-COURSEWORK-DEC-2016-P-LIA.pdf</w:t>
        </w:r>
      </w:hyperlink>
      <w:r w:rsidRPr="00B02EF1">
        <w:rPr>
          <w:rFonts w:cstheme="minorHAnsi"/>
          <w:sz w:val="24"/>
          <w:szCs w:val="24"/>
        </w:rPr>
        <w:t xml:space="preserve"> [Accessed: 30</w:t>
      </w:r>
      <w:r w:rsidRPr="00B02EF1">
        <w:rPr>
          <w:rFonts w:cstheme="minorHAnsi"/>
          <w:sz w:val="24"/>
          <w:szCs w:val="24"/>
          <w:vertAlign w:val="superscript"/>
        </w:rPr>
        <w:t>th</w:t>
      </w:r>
      <w:r w:rsidRPr="00B02EF1">
        <w:rPr>
          <w:rFonts w:cstheme="minorHAnsi"/>
          <w:sz w:val="24"/>
          <w:szCs w:val="24"/>
        </w:rPr>
        <w:t xml:space="preserve"> October 2017]. </w:t>
      </w:r>
    </w:p>
    <w:p w:rsidR="00674447" w:rsidRPr="00B02EF1" w:rsidRDefault="00674447" w:rsidP="00674447">
      <w:pPr>
        <w:rPr>
          <w:rFonts w:cstheme="minorHAnsi"/>
          <w:sz w:val="24"/>
          <w:szCs w:val="24"/>
        </w:rPr>
      </w:pPr>
      <w:proofErr w:type="spellStart"/>
      <w:r w:rsidRPr="00B02EF1">
        <w:rPr>
          <w:rFonts w:cstheme="minorHAnsi"/>
          <w:sz w:val="24"/>
          <w:szCs w:val="24"/>
        </w:rPr>
        <w:t>Kreber</w:t>
      </w:r>
      <w:proofErr w:type="spellEnd"/>
      <w:r w:rsidRPr="00B02EF1">
        <w:rPr>
          <w:rFonts w:cstheme="minorHAnsi"/>
          <w:sz w:val="24"/>
          <w:szCs w:val="24"/>
        </w:rPr>
        <w:t xml:space="preserve">, C. (2004) ‘An Analysis of Two Models of Reflection and their Implications for Educational Development’, </w:t>
      </w:r>
      <w:r w:rsidRPr="00B02EF1">
        <w:rPr>
          <w:rFonts w:cstheme="minorHAnsi"/>
          <w:i/>
          <w:sz w:val="24"/>
          <w:szCs w:val="24"/>
        </w:rPr>
        <w:t xml:space="preserve">International Journal for Academic Development, Vol, 9. </w:t>
      </w:r>
      <w:r w:rsidRPr="00B02EF1">
        <w:rPr>
          <w:rFonts w:cstheme="minorHAnsi"/>
          <w:sz w:val="24"/>
          <w:szCs w:val="24"/>
        </w:rPr>
        <w:t xml:space="preserve">Pp. 29 – 49. </w:t>
      </w:r>
    </w:p>
    <w:p w:rsidR="00BC6ED7" w:rsidRPr="00B02EF1" w:rsidRDefault="00BC6ED7" w:rsidP="00674447">
      <w:pPr>
        <w:rPr>
          <w:rFonts w:cstheme="minorHAnsi"/>
          <w:i/>
          <w:sz w:val="24"/>
          <w:szCs w:val="24"/>
        </w:rPr>
      </w:pPr>
      <w:proofErr w:type="spellStart"/>
      <w:r w:rsidRPr="00B02EF1">
        <w:rPr>
          <w:rFonts w:cstheme="minorHAnsi"/>
          <w:sz w:val="24"/>
          <w:szCs w:val="24"/>
        </w:rPr>
        <w:t>Liou</w:t>
      </w:r>
      <w:proofErr w:type="spellEnd"/>
      <w:r w:rsidRPr="00B02EF1">
        <w:rPr>
          <w:rFonts w:cstheme="minorHAnsi"/>
          <w:sz w:val="24"/>
          <w:szCs w:val="24"/>
        </w:rPr>
        <w:t xml:space="preserve">. (2016) ‘Investigating information sharing </w:t>
      </w:r>
      <w:proofErr w:type="spellStart"/>
      <w:r w:rsidRPr="00B02EF1">
        <w:rPr>
          <w:rFonts w:cstheme="minorHAnsi"/>
          <w:sz w:val="24"/>
          <w:szCs w:val="24"/>
        </w:rPr>
        <w:t>behavior</w:t>
      </w:r>
      <w:proofErr w:type="spellEnd"/>
      <w:r w:rsidRPr="00B02EF1">
        <w:rPr>
          <w:rFonts w:cstheme="minorHAnsi"/>
          <w:sz w:val="24"/>
          <w:szCs w:val="24"/>
        </w:rPr>
        <w:t>: the mediating roles of the desire to share information in virtual communities’ 14:187–216.</w:t>
      </w:r>
    </w:p>
    <w:p w:rsidR="00093F84" w:rsidRPr="00B02EF1" w:rsidRDefault="00093F84" w:rsidP="00674447">
      <w:pPr>
        <w:rPr>
          <w:rFonts w:cstheme="minorHAnsi"/>
          <w:sz w:val="24"/>
          <w:szCs w:val="24"/>
        </w:rPr>
      </w:pPr>
      <w:r w:rsidRPr="00B02EF1">
        <w:rPr>
          <w:rFonts w:cstheme="minorHAnsi"/>
          <w:sz w:val="24"/>
          <w:szCs w:val="24"/>
          <w:shd w:val="clear" w:color="auto" w:fill="FFFFFF"/>
        </w:rPr>
        <w:t xml:space="preserve">Mesmer-Magnus, </w:t>
      </w:r>
      <w:r w:rsidR="00BC6ED7" w:rsidRPr="00B02EF1">
        <w:rPr>
          <w:rFonts w:cstheme="minorHAnsi"/>
          <w:sz w:val="24"/>
          <w:szCs w:val="24"/>
          <w:shd w:val="clear" w:color="auto" w:fill="FFFFFF"/>
        </w:rPr>
        <w:t xml:space="preserve">J. R., &amp; </w:t>
      </w:r>
      <w:proofErr w:type="spellStart"/>
      <w:r w:rsidR="00BC6ED7" w:rsidRPr="00B02EF1">
        <w:rPr>
          <w:rFonts w:cstheme="minorHAnsi"/>
          <w:sz w:val="24"/>
          <w:szCs w:val="24"/>
          <w:shd w:val="clear" w:color="auto" w:fill="FFFFFF"/>
        </w:rPr>
        <w:t>DeChurch</w:t>
      </w:r>
      <w:proofErr w:type="spellEnd"/>
      <w:r w:rsidR="00BC6ED7" w:rsidRPr="00B02EF1">
        <w:rPr>
          <w:rFonts w:cstheme="minorHAnsi"/>
          <w:sz w:val="24"/>
          <w:szCs w:val="24"/>
          <w:shd w:val="clear" w:color="auto" w:fill="FFFFFF"/>
        </w:rPr>
        <w:t>, L. A. (2009)</w:t>
      </w:r>
      <w:r w:rsidRPr="00B02EF1">
        <w:rPr>
          <w:rFonts w:cstheme="minorHAnsi"/>
          <w:sz w:val="24"/>
          <w:szCs w:val="24"/>
          <w:shd w:val="clear" w:color="auto" w:fill="FFFFFF"/>
        </w:rPr>
        <w:t> </w:t>
      </w:r>
      <w:r w:rsidR="00BC6ED7" w:rsidRPr="00B02EF1">
        <w:rPr>
          <w:rFonts w:cstheme="minorHAnsi"/>
          <w:sz w:val="24"/>
          <w:szCs w:val="24"/>
          <w:shd w:val="clear" w:color="auto" w:fill="FFFFFF"/>
        </w:rPr>
        <w:t>‘</w:t>
      </w:r>
      <w:r w:rsidRPr="00B02EF1">
        <w:rPr>
          <w:rFonts w:cstheme="minorHAnsi"/>
          <w:sz w:val="24"/>
          <w:szCs w:val="24"/>
          <w:shd w:val="clear" w:color="auto" w:fill="FFFFFF"/>
        </w:rPr>
        <w:t>Information Sharing and Te</w:t>
      </w:r>
      <w:r w:rsidR="00BC6ED7" w:rsidRPr="00B02EF1">
        <w:rPr>
          <w:rFonts w:cstheme="minorHAnsi"/>
          <w:sz w:val="24"/>
          <w:szCs w:val="24"/>
          <w:shd w:val="clear" w:color="auto" w:fill="FFFFFF"/>
        </w:rPr>
        <w:t>am Performance: A Meta-Analysis’</w:t>
      </w:r>
      <w:r w:rsidRPr="00B02EF1">
        <w:rPr>
          <w:rFonts w:cstheme="minorHAnsi"/>
          <w:sz w:val="24"/>
          <w:szCs w:val="24"/>
          <w:shd w:val="clear" w:color="auto" w:fill="FFFFFF"/>
        </w:rPr>
        <w:t> </w:t>
      </w:r>
      <w:r w:rsidRPr="00B02EF1">
        <w:rPr>
          <w:rStyle w:val="Emphasis"/>
          <w:rFonts w:cstheme="minorHAnsi"/>
          <w:sz w:val="24"/>
          <w:szCs w:val="24"/>
          <w:shd w:val="clear" w:color="auto" w:fill="FFFFFF"/>
        </w:rPr>
        <w:t>Journal of Applied Psychology</w:t>
      </w:r>
      <w:r w:rsidRPr="00B02EF1">
        <w:rPr>
          <w:rFonts w:cstheme="minorHAnsi"/>
          <w:sz w:val="24"/>
          <w:szCs w:val="24"/>
          <w:shd w:val="clear" w:color="auto" w:fill="FFFFFF"/>
        </w:rPr>
        <w:t>, </w:t>
      </w:r>
      <w:r w:rsidRPr="00B02EF1">
        <w:rPr>
          <w:rStyle w:val="Emphasis"/>
          <w:rFonts w:cstheme="minorHAnsi"/>
          <w:sz w:val="24"/>
          <w:szCs w:val="24"/>
          <w:shd w:val="clear" w:color="auto" w:fill="FFFFFF"/>
        </w:rPr>
        <w:t>94</w:t>
      </w:r>
      <w:r w:rsidRPr="00B02EF1">
        <w:rPr>
          <w:rFonts w:cstheme="minorHAnsi"/>
          <w:sz w:val="24"/>
          <w:szCs w:val="24"/>
          <w:shd w:val="clear" w:color="auto" w:fill="FFFFFF"/>
        </w:rPr>
        <w:t>(2), 535-546.</w:t>
      </w:r>
    </w:p>
    <w:p w:rsidR="00DC350E" w:rsidRPr="00B02EF1" w:rsidRDefault="00DC350E" w:rsidP="00674447">
      <w:pPr>
        <w:rPr>
          <w:rFonts w:cstheme="minorHAnsi"/>
          <w:sz w:val="24"/>
          <w:szCs w:val="24"/>
        </w:rPr>
      </w:pPr>
      <w:r w:rsidRPr="00B02EF1">
        <w:rPr>
          <w:rFonts w:cstheme="minorHAnsi"/>
          <w:sz w:val="24"/>
          <w:szCs w:val="24"/>
        </w:rPr>
        <w:t xml:space="preserve">National College for Teaching &amp; Leadership. (2017) ‘Deepening Understanding’. </w:t>
      </w:r>
      <w:hyperlink r:id="rId13" w:history="1">
        <w:r w:rsidRPr="00B02EF1">
          <w:rPr>
            <w:rStyle w:val="Hyperlink"/>
            <w:rFonts w:cstheme="minorHAnsi"/>
            <w:color w:val="auto"/>
            <w:sz w:val="24"/>
            <w:szCs w:val="24"/>
          </w:rPr>
          <w:t>https://www.nationalcollege.org.uk/transfer/open/mentoring-and-coaching-core-skills/mccore-s06/mccore-s06-t01.html</w:t>
        </w:r>
      </w:hyperlink>
      <w:r w:rsidRPr="00B02EF1">
        <w:rPr>
          <w:rFonts w:cstheme="minorHAnsi"/>
          <w:sz w:val="24"/>
          <w:szCs w:val="24"/>
        </w:rPr>
        <w:t xml:space="preserve"> [Accessed: 30</w:t>
      </w:r>
      <w:r w:rsidRPr="00B02EF1">
        <w:rPr>
          <w:rFonts w:cstheme="minorHAnsi"/>
          <w:sz w:val="24"/>
          <w:szCs w:val="24"/>
          <w:vertAlign w:val="superscript"/>
        </w:rPr>
        <w:t>th</w:t>
      </w:r>
      <w:r w:rsidRPr="00B02EF1">
        <w:rPr>
          <w:rFonts w:cstheme="minorHAnsi"/>
          <w:sz w:val="24"/>
          <w:szCs w:val="24"/>
        </w:rPr>
        <w:t xml:space="preserve"> October 2017]. </w:t>
      </w:r>
    </w:p>
    <w:p w:rsidR="006A75F3" w:rsidRPr="00B02EF1" w:rsidRDefault="006A75F3"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r w:rsidRPr="00B02EF1">
        <w:rPr>
          <w:rFonts w:asciiTheme="minorHAnsi" w:hAnsiTheme="minorHAnsi" w:cstheme="minorHAnsi"/>
          <w:b w:val="0"/>
          <w:sz w:val="24"/>
          <w:szCs w:val="24"/>
        </w:rPr>
        <w:t xml:space="preserve">Nottingham University. (No Date) ‘Models (or frameworks) of Reflection’. </w:t>
      </w:r>
      <w:hyperlink r:id="rId14" w:history="1">
        <w:r w:rsidRPr="00B02EF1">
          <w:rPr>
            <w:rStyle w:val="Hyperlink"/>
            <w:rFonts w:asciiTheme="minorHAnsi" w:hAnsiTheme="minorHAnsi" w:cstheme="minorHAnsi"/>
            <w:b w:val="0"/>
            <w:color w:val="auto"/>
            <w:sz w:val="24"/>
            <w:szCs w:val="24"/>
          </w:rPr>
          <w:t>http://www.nottingham.ac.uk/nmp/sonet/rlos/placs/critical_reflection/models/index.html</w:t>
        </w:r>
      </w:hyperlink>
      <w:r w:rsidRPr="00B02EF1">
        <w:rPr>
          <w:rFonts w:asciiTheme="minorHAnsi" w:hAnsiTheme="minorHAnsi" w:cstheme="minorHAnsi"/>
          <w:b w:val="0"/>
          <w:sz w:val="24"/>
          <w:szCs w:val="24"/>
        </w:rPr>
        <w:t xml:space="preserve"> [Accessed: 9</w:t>
      </w:r>
      <w:r w:rsidRPr="00B02EF1">
        <w:rPr>
          <w:rFonts w:asciiTheme="minorHAnsi" w:hAnsiTheme="minorHAnsi" w:cstheme="minorHAnsi"/>
          <w:b w:val="0"/>
          <w:sz w:val="24"/>
          <w:szCs w:val="24"/>
          <w:vertAlign w:val="superscript"/>
        </w:rPr>
        <w:t>th</w:t>
      </w:r>
      <w:r w:rsidRPr="00B02EF1">
        <w:rPr>
          <w:rFonts w:asciiTheme="minorHAnsi" w:hAnsiTheme="minorHAnsi" w:cstheme="minorHAnsi"/>
          <w:b w:val="0"/>
          <w:sz w:val="24"/>
          <w:szCs w:val="24"/>
        </w:rPr>
        <w:t xml:space="preserve"> October 2017].</w:t>
      </w:r>
    </w:p>
    <w:p w:rsidR="007B1743" w:rsidRPr="00B02EF1" w:rsidRDefault="007B1743"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p>
    <w:p w:rsidR="00146538" w:rsidRPr="00B02EF1" w:rsidRDefault="00146538"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r w:rsidRPr="00B02EF1">
        <w:rPr>
          <w:rFonts w:asciiTheme="minorHAnsi" w:hAnsiTheme="minorHAnsi" w:cstheme="minorHAnsi"/>
          <w:b w:val="0"/>
          <w:sz w:val="24"/>
          <w:szCs w:val="24"/>
        </w:rPr>
        <w:t xml:space="preserve">Pound, L. (2006) </w:t>
      </w:r>
      <w:r w:rsidRPr="00B02EF1">
        <w:rPr>
          <w:rFonts w:asciiTheme="minorHAnsi" w:hAnsiTheme="minorHAnsi" w:cstheme="minorHAnsi"/>
          <w:b w:val="0"/>
          <w:i/>
          <w:sz w:val="24"/>
          <w:szCs w:val="24"/>
        </w:rPr>
        <w:t xml:space="preserve">How Children Learn. </w:t>
      </w:r>
      <w:r w:rsidRPr="00B02EF1">
        <w:rPr>
          <w:rFonts w:asciiTheme="minorHAnsi" w:hAnsiTheme="minorHAnsi" w:cstheme="minorHAnsi"/>
          <w:b w:val="0"/>
          <w:sz w:val="24"/>
          <w:szCs w:val="24"/>
        </w:rPr>
        <w:t>London: MA Education Ltd.</w:t>
      </w:r>
    </w:p>
    <w:p w:rsidR="00146538" w:rsidRPr="00B02EF1" w:rsidRDefault="00146538"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p>
    <w:p w:rsidR="007B1743" w:rsidRPr="00B02EF1" w:rsidRDefault="007B1743" w:rsidP="006A75F3">
      <w:pPr>
        <w:pStyle w:val="Heading1"/>
        <w:shd w:val="clear" w:color="auto" w:fill="FFFFFF"/>
        <w:spacing w:before="0" w:beforeAutospacing="0" w:after="0" w:afterAutospacing="0" w:line="312" w:lineRule="atLeast"/>
        <w:textAlignment w:val="baseline"/>
        <w:rPr>
          <w:rFonts w:asciiTheme="minorHAnsi" w:hAnsiTheme="minorHAnsi" w:cstheme="minorHAnsi"/>
          <w:b w:val="0"/>
          <w:sz w:val="24"/>
          <w:szCs w:val="24"/>
        </w:rPr>
      </w:pPr>
      <w:r w:rsidRPr="00B02EF1">
        <w:rPr>
          <w:rFonts w:asciiTheme="minorHAnsi" w:hAnsiTheme="minorHAnsi" w:cstheme="minorHAnsi"/>
          <w:b w:val="0"/>
          <w:sz w:val="24"/>
          <w:szCs w:val="24"/>
        </w:rPr>
        <w:t xml:space="preserve">Pre-School Learning Alliance. (2017) ‘Information Sharing’. </w:t>
      </w:r>
      <w:hyperlink r:id="rId15" w:history="1">
        <w:r w:rsidRPr="00B02EF1">
          <w:rPr>
            <w:rStyle w:val="Hyperlink"/>
            <w:rFonts w:asciiTheme="minorHAnsi" w:hAnsiTheme="minorHAnsi" w:cstheme="minorHAnsi"/>
            <w:b w:val="0"/>
            <w:color w:val="auto"/>
            <w:sz w:val="24"/>
            <w:szCs w:val="24"/>
          </w:rPr>
          <w:t>https://www.pre-school.org.uk/information-sharing</w:t>
        </w:r>
      </w:hyperlink>
      <w:r w:rsidRPr="00B02EF1">
        <w:rPr>
          <w:rFonts w:asciiTheme="minorHAnsi" w:hAnsiTheme="minorHAnsi" w:cstheme="minorHAnsi"/>
          <w:b w:val="0"/>
          <w:sz w:val="24"/>
          <w:szCs w:val="24"/>
        </w:rPr>
        <w:t xml:space="preserve"> [Accessed: 31</w:t>
      </w:r>
      <w:r w:rsidRPr="00B02EF1">
        <w:rPr>
          <w:rFonts w:asciiTheme="minorHAnsi" w:hAnsiTheme="minorHAnsi" w:cstheme="minorHAnsi"/>
          <w:b w:val="0"/>
          <w:sz w:val="24"/>
          <w:szCs w:val="24"/>
          <w:vertAlign w:val="superscript"/>
        </w:rPr>
        <w:t>st</w:t>
      </w:r>
      <w:r w:rsidRPr="00B02EF1">
        <w:rPr>
          <w:rFonts w:asciiTheme="minorHAnsi" w:hAnsiTheme="minorHAnsi" w:cstheme="minorHAnsi"/>
          <w:b w:val="0"/>
          <w:sz w:val="24"/>
          <w:szCs w:val="24"/>
        </w:rPr>
        <w:t xml:space="preserve"> October 2017]. </w:t>
      </w:r>
    </w:p>
    <w:p w:rsidR="006A75F3" w:rsidRPr="00B02EF1" w:rsidRDefault="006A75F3" w:rsidP="00674447">
      <w:pPr>
        <w:rPr>
          <w:rFonts w:cstheme="minorHAnsi"/>
          <w:sz w:val="24"/>
          <w:szCs w:val="24"/>
        </w:rPr>
      </w:pPr>
    </w:p>
    <w:p w:rsidR="00D844A6" w:rsidRPr="00B02EF1" w:rsidRDefault="00D844A6" w:rsidP="00674447">
      <w:pPr>
        <w:rPr>
          <w:rFonts w:cstheme="minorHAnsi"/>
          <w:i/>
          <w:sz w:val="24"/>
          <w:szCs w:val="24"/>
        </w:rPr>
      </w:pPr>
      <w:proofErr w:type="spellStart"/>
      <w:r w:rsidRPr="00B02EF1">
        <w:rPr>
          <w:rFonts w:cstheme="minorHAnsi"/>
          <w:sz w:val="24"/>
          <w:szCs w:val="24"/>
        </w:rPr>
        <w:t>Steinal</w:t>
      </w:r>
      <w:proofErr w:type="spellEnd"/>
      <w:r w:rsidRPr="00B02EF1">
        <w:rPr>
          <w:rFonts w:cstheme="minorHAnsi"/>
          <w:sz w:val="24"/>
          <w:szCs w:val="24"/>
        </w:rPr>
        <w:t xml:space="preserve"> et al. (2010) ‘The good, the bad and the ugly thing to do when sharing information: Revealing, concealing and lying depend on social motivation, distribution and importance of information’ </w:t>
      </w:r>
      <w:r w:rsidRPr="00B02EF1">
        <w:rPr>
          <w:rFonts w:cstheme="minorHAnsi"/>
          <w:i/>
          <w:sz w:val="24"/>
          <w:szCs w:val="24"/>
        </w:rPr>
        <w:t>Department of Communication Science, Pp. 89-96.</w:t>
      </w:r>
    </w:p>
    <w:p w:rsidR="00A130CD" w:rsidRPr="00B02EF1" w:rsidRDefault="00A130CD" w:rsidP="00674447">
      <w:pPr>
        <w:rPr>
          <w:rFonts w:cstheme="minorHAnsi"/>
          <w:sz w:val="24"/>
          <w:szCs w:val="24"/>
        </w:rPr>
      </w:pPr>
      <w:r w:rsidRPr="00B02EF1">
        <w:rPr>
          <w:rFonts w:cstheme="minorHAnsi"/>
          <w:sz w:val="24"/>
          <w:szCs w:val="24"/>
        </w:rPr>
        <w:t xml:space="preserve">Too Small to Fail. (2013) ‘Quality Child Care Is Important For Healthy Development’. </w:t>
      </w:r>
      <w:hyperlink r:id="rId16" w:history="1">
        <w:r w:rsidRPr="00B02EF1">
          <w:rPr>
            <w:rStyle w:val="Hyperlink"/>
            <w:rFonts w:cstheme="minorHAnsi"/>
            <w:color w:val="auto"/>
            <w:sz w:val="24"/>
            <w:szCs w:val="24"/>
          </w:rPr>
          <w:t>http://toosmall.org/blog/quality-child-care-is-important-for-healthy-development</w:t>
        </w:r>
      </w:hyperlink>
      <w:r w:rsidRPr="00B02EF1">
        <w:rPr>
          <w:rFonts w:cstheme="minorHAnsi"/>
          <w:sz w:val="24"/>
          <w:szCs w:val="24"/>
        </w:rPr>
        <w:t xml:space="preserve"> [Accessed: 30</w:t>
      </w:r>
      <w:r w:rsidRPr="00B02EF1">
        <w:rPr>
          <w:rFonts w:cstheme="minorHAnsi"/>
          <w:sz w:val="24"/>
          <w:szCs w:val="24"/>
          <w:vertAlign w:val="superscript"/>
        </w:rPr>
        <w:t>th</w:t>
      </w:r>
      <w:r w:rsidRPr="00B02EF1">
        <w:rPr>
          <w:rFonts w:cstheme="minorHAnsi"/>
          <w:sz w:val="24"/>
          <w:szCs w:val="24"/>
        </w:rPr>
        <w:t xml:space="preserve"> October 2017]. </w:t>
      </w:r>
    </w:p>
    <w:p w:rsidR="00674447" w:rsidRPr="00B02EF1" w:rsidRDefault="00674447">
      <w:pPr>
        <w:rPr>
          <w:sz w:val="24"/>
          <w:szCs w:val="24"/>
        </w:rPr>
      </w:pPr>
    </w:p>
    <w:p w:rsidR="00D13E8F" w:rsidRDefault="00D13E8F"/>
    <w:p w:rsidR="00D13E8F" w:rsidRDefault="00D13E8F"/>
    <w:p w:rsidR="00D13E8F" w:rsidRDefault="00D13E8F"/>
    <w:sectPr w:rsidR="00D13E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F94B8F"/>
    <w:multiLevelType w:val="hybridMultilevel"/>
    <w:tmpl w:val="F6F6C116"/>
    <w:lvl w:ilvl="0" w:tplc="EFFC39FA">
      <w:start w:val="1"/>
      <w:numFmt w:val="bullet"/>
      <w:lvlText w:val="•"/>
      <w:lvlJc w:val="left"/>
      <w:pPr>
        <w:tabs>
          <w:tab w:val="num" w:pos="720"/>
        </w:tabs>
        <w:ind w:left="720" w:hanging="360"/>
      </w:pPr>
      <w:rPr>
        <w:rFonts w:ascii="Arial" w:hAnsi="Arial" w:hint="default"/>
      </w:rPr>
    </w:lvl>
    <w:lvl w:ilvl="1" w:tplc="AAA4C704" w:tentative="1">
      <w:start w:val="1"/>
      <w:numFmt w:val="bullet"/>
      <w:lvlText w:val="•"/>
      <w:lvlJc w:val="left"/>
      <w:pPr>
        <w:tabs>
          <w:tab w:val="num" w:pos="1440"/>
        </w:tabs>
        <w:ind w:left="1440" w:hanging="360"/>
      </w:pPr>
      <w:rPr>
        <w:rFonts w:ascii="Arial" w:hAnsi="Arial" w:hint="default"/>
      </w:rPr>
    </w:lvl>
    <w:lvl w:ilvl="2" w:tplc="77A8D486" w:tentative="1">
      <w:start w:val="1"/>
      <w:numFmt w:val="bullet"/>
      <w:lvlText w:val="•"/>
      <w:lvlJc w:val="left"/>
      <w:pPr>
        <w:tabs>
          <w:tab w:val="num" w:pos="2160"/>
        </w:tabs>
        <w:ind w:left="2160" w:hanging="360"/>
      </w:pPr>
      <w:rPr>
        <w:rFonts w:ascii="Arial" w:hAnsi="Arial" w:hint="default"/>
      </w:rPr>
    </w:lvl>
    <w:lvl w:ilvl="3" w:tplc="97E4AC38" w:tentative="1">
      <w:start w:val="1"/>
      <w:numFmt w:val="bullet"/>
      <w:lvlText w:val="•"/>
      <w:lvlJc w:val="left"/>
      <w:pPr>
        <w:tabs>
          <w:tab w:val="num" w:pos="2880"/>
        </w:tabs>
        <w:ind w:left="2880" w:hanging="360"/>
      </w:pPr>
      <w:rPr>
        <w:rFonts w:ascii="Arial" w:hAnsi="Arial" w:hint="default"/>
      </w:rPr>
    </w:lvl>
    <w:lvl w:ilvl="4" w:tplc="743CC316" w:tentative="1">
      <w:start w:val="1"/>
      <w:numFmt w:val="bullet"/>
      <w:lvlText w:val="•"/>
      <w:lvlJc w:val="left"/>
      <w:pPr>
        <w:tabs>
          <w:tab w:val="num" w:pos="3600"/>
        </w:tabs>
        <w:ind w:left="3600" w:hanging="360"/>
      </w:pPr>
      <w:rPr>
        <w:rFonts w:ascii="Arial" w:hAnsi="Arial" w:hint="default"/>
      </w:rPr>
    </w:lvl>
    <w:lvl w:ilvl="5" w:tplc="C2CA3EB4" w:tentative="1">
      <w:start w:val="1"/>
      <w:numFmt w:val="bullet"/>
      <w:lvlText w:val="•"/>
      <w:lvlJc w:val="left"/>
      <w:pPr>
        <w:tabs>
          <w:tab w:val="num" w:pos="4320"/>
        </w:tabs>
        <w:ind w:left="4320" w:hanging="360"/>
      </w:pPr>
      <w:rPr>
        <w:rFonts w:ascii="Arial" w:hAnsi="Arial" w:hint="default"/>
      </w:rPr>
    </w:lvl>
    <w:lvl w:ilvl="6" w:tplc="D9F0468E" w:tentative="1">
      <w:start w:val="1"/>
      <w:numFmt w:val="bullet"/>
      <w:lvlText w:val="•"/>
      <w:lvlJc w:val="left"/>
      <w:pPr>
        <w:tabs>
          <w:tab w:val="num" w:pos="5040"/>
        </w:tabs>
        <w:ind w:left="5040" w:hanging="360"/>
      </w:pPr>
      <w:rPr>
        <w:rFonts w:ascii="Arial" w:hAnsi="Arial" w:hint="default"/>
      </w:rPr>
    </w:lvl>
    <w:lvl w:ilvl="7" w:tplc="169250AC" w:tentative="1">
      <w:start w:val="1"/>
      <w:numFmt w:val="bullet"/>
      <w:lvlText w:val="•"/>
      <w:lvlJc w:val="left"/>
      <w:pPr>
        <w:tabs>
          <w:tab w:val="num" w:pos="5760"/>
        </w:tabs>
        <w:ind w:left="5760" w:hanging="360"/>
      </w:pPr>
      <w:rPr>
        <w:rFonts w:ascii="Arial" w:hAnsi="Arial" w:hint="default"/>
      </w:rPr>
    </w:lvl>
    <w:lvl w:ilvl="8" w:tplc="6F30024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D70"/>
    <w:rsid w:val="000548D9"/>
    <w:rsid w:val="0007349F"/>
    <w:rsid w:val="00093F84"/>
    <w:rsid w:val="000976FE"/>
    <w:rsid w:val="000A099C"/>
    <w:rsid w:val="000B251D"/>
    <w:rsid w:val="00115571"/>
    <w:rsid w:val="0012206F"/>
    <w:rsid w:val="00146538"/>
    <w:rsid w:val="001C066F"/>
    <w:rsid w:val="001C4CE4"/>
    <w:rsid w:val="001C6189"/>
    <w:rsid w:val="002027E6"/>
    <w:rsid w:val="00240F0E"/>
    <w:rsid w:val="00251718"/>
    <w:rsid w:val="002A00C2"/>
    <w:rsid w:val="002D5F99"/>
    <w:rsid w:val="003B5D50"/>
    <w:rsid w:val="003E2141"/>
    <w:rsid w:val="00576D70"/>
    <w:rsid w:val="005835D3"/>
    <w:rsid w:val="005F7700"/>
    <w:rsid w:val="006161BB"/>
    <w:rsid w:val="00674447"/>
    <w:rsid w:val="006A75F3"/>
    <w:rsid w:val="006D2612"/>
    <w:rsid w:val="007013B1"/>
    <w:rsid w:val="00704692"/>
    <w:rsid w:val="007B1743"/>
    <w:rsid w:val="007B3D06"/>
    <w:rsid w:val="007F48C8"/>
    <w:rsid w:val="008277E7"/>
    <w:rsid w:val="00877BB6"/>
    <w:rsid w:val="008B08FB"/>
    <w:rsid w:val="008F75FD"/>
    <w:rsid w:val="009143D2"/>
    <w:rsid w:val="00921AF3"/>
    <w:rsid w:val="009C76BE"/>
    <w:rsid w:val="00A130CD"/>
    <w:rsid w:val="00A44648"/>
    <w:rsid w:val="00B02EF1"/>
    <w:rsid w:val="00B778F8"/>
    <w:rsid w:val="00B9685B"/>
    <w:rsid w:val="00BB54DA"/>
    <w:rsid w:val="00BC6ED7"/>
    <w:rsid w:val="00BE1B0E"/>
    <w:rsid w:val="00C56776"/>
    <w:rsid w:val="00C631C9"/>
    <w:rsid w:val="00CC3B05"/>
    <w:rsid w:val="00D13E8F"/>
    <w:rsid w:val="00D365D2"/>
    <w:rsid w:val="00D54E3B"/>
    <w:rsid w:val="00D844A6"/>
    <w:rsid w:val="00DC350E"/>
    <w:rsid w:val="00DC6DEE"/>
    <w:rsid w:val="00E4364C"/>
    <w:rsid w:val="00E73EC8"/>
    <w:rsid w:val="00ED2B5E"/>
    <w:rsid w:val="00F14C51"/>
    <w:rsid w:val="00F3326B"/>
    <w:rsid w:val="00FB6CE9"/>
    <w:rsid w:val="00FE5DDF"/>
    <w:rsid w:val="00FF7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BBD0D6-E107-456E-AEAA-01B435BCD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A75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5F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A75F3"/>
    <w:rPr>
      <w:color w:val="0563C1" w:themeColor="hyperlink"/>
      <w:u w:val="single"/>
    </w:rPr>
  </w:style>
  <w:style w:type="character" w:styleId="UnresolvedMention">
    <w:name w:val="Unresolved Mention"/>
    <w:basedOn w:val="DefaultParagraphFont"/>
    <w:uiPriority w:val="99"/>
    <w:semiHidden/>
    <w:unhideWhenUsed/>
    <w:rsid w:val="00E4364C"/>
    <w:rPr>
      <w:color w:val="808080"/>
      <w:shd w:val="clear" w:color="auto" w:fill="E6E6E6"/>
    </w:rPr>
  </w:style>
  <w:style w:type="paragraph" w:styleId="ListParagraph">
    <w:name w:val="List Paragraph"/>
    <w:basedOn w:val="Normal"/>
    <w:uiPriority w:val="34"/>
    <w:qFormat/>
    <w:rsid w:val="00FF7A18"/>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3F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344032">
      <w:bodyDiv w:val="1"/>
      <w:marLeft w:val="0"/>
      <w:marRight w:val="0"/>
      <w:marTop w:val="0"/>
      <w:marBottom w:val="0"/>
      <w:divBdr>
        <w:top w:val="none" w:sz="0" w:space="0" w:color="auto"/>
        <w:left w:val="none" w:sz="0" w:space="0" w:color="auto"/>
        <w:bottom w:val="none" w:sz="0" w:space="0" w:color="auto"/>
        <w:right w:val="none" w:sz="0" w:space="0" w:color="auto"/>
      </w:divBdr>
      <w:divsChild>
        <w:div w:id="484397820">
          <w:marLeft w:val="547"/>
          <w:marRight w:val="0"/>
          <w:marTop w:val="96"/>
          <w:marBottom w:val="0"/>
          <w:divBdr>
            <w:top w:val="none" w:sz="0" w:space="0" w:color="auto"/>
            <w:left w:val="none" w:sz="0" w:space="0" w:color="auto"/>
            <w:bottom w:val="none" w:sz="0" w:space="0" w:color="auto"/>
            <w:right w:val="none" w:sz="0" w:space="0" w:color="auto"/>
          </w:divBdr>
        </w:div>
      </w:divsChild>
    </w:div>
    <w:div w:id="703939984">
      <w:bodyDiv w:val="1"/>
      <w:marLeft w:val="0"/>
      <w:marRight w:val="0"/>
      <w:marTop w:val="0"/>
      <w:marBottom w:val="0"/>
      <w:divBdr>
        <w:top w:val="none" w:sz="0" w:space="0" w:color="auto"/>
        <w:left w:val="none" w:sz="0" w:space="0" w:color="auto"/>
        <w:bottom w:val="none" w:sz="0" w:space="0" w:color="auto"/>
        <w:right w:val="none" w:sz="0" w:space="0" w:color="auto"/>
      </w:divBdr>
    </w:div>
    <w:div w:id="123091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classroom-student-participation-tips" TargetMode="External"/><Relationship Id="rId13" Type="http://schemas.openxmlformats.org/officeDocument/2006/relationships/hyperlink" Target="https://www.nationalcollege.org.uk/transfer/open/mentoring-and-coaching-core-skills/mccore-s06/mccore-s06-t0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inspection" TargetMode="External"/><Relationship Id="rId12" Type="http://schemas.openxmlformats.org/officeDocument/2006/relationships/hyperlink" Target="https://www.kcl.ac.uk/campuslife/services/disability/onlineresources/StudyGuides/USING-GIBBS-REFLECTIVE-CYCLE-IN-COURSEWORK-DEC-2016-P-LIA.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toosmall.org/blog/quality-child-care-is-important-for-healthy-development" TargetMode="External"/><Relationship Id="rId1" Type="http://schemas.openxmlformats.org/officeDocument/2006/relationships/numbering" Target="numbering.xml"/><Relationship Id="rId6" Type="http://schemas.openxmlformats.org/officeDocument/2006/relationships/hyperlink" Target="http://censeoknowledgeandtrainingltd.com/wp-content/uploads/2015/12/Reflective-practice.pdf" TargetMode="External"/><Relationship Id="rId11" Type="http://schemas.openxmlformats.org/officeDocument/2006/relationships/hyperlink" Target="http://www.ucl.ac.uk/ioe/research/featured-research/effective-pre-school-primary-secondary-education-project" TargetMode="External"/><Relationship Id="rId5" Type="http://schemas.openxmlformats.org/officeDocument/2006/relationships/hyperlink" Target="http://cssiw.org.uk/providingacareservice/?lang=en" TargetMode="External"/><Relationship Id="rId15" Type="http://schemas.openxmlformats.org/officeDocument/2006/relationships/hyperlink" Target="https://www.pre-school.org.uk/information-sharing" TargetMode="External"/><Relationship Id="rId10" Type="http://schemas.openxmlformats.org/officeDocument/2006/relationships/hyperlink" Target="http://www.ioe.ac.uk/research/153.html" TargetMode="External"/><Relationship Id="rId4" Type="http://schemas.openxmlformats.org/officeDocument/2006/relationships/webSettings" Target="webSettings.xml"/><Relationship Id="rId9" Type="http://schemas.openxmlformats.org/officeDocument/2006/relationships/hyperlink" Target="http://www.ioe.ac.uk/research/153.html" TargetMode="External"/><Relationship Id="rId14" Type="http://schemas.openxmlformats.org/officeDocument/2006/relationships/hyperlink" Target="http://www.nottingham.ac.uk/nmp/sonet/rlos/placs/critical_reflection/model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3138</Words>
  <Characters>17891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huggins</dc:creator>
  <cp:keywords/>
  <dc:description/>
  <cp:lastModifiedBy>ashleigh huggins</cp:lastModifiedBy>
  <cp:revision>2</cp:revision>
  <dcterms:created xsi:type="dcterms:W3CDTF">2017-11-01T22:09:00Z</dcterms:created>
  <dcterms:modified xsi:type="dcterms:W3CDTF">2017-11-01T22:09:00Z</dcterms:modified>
</cp:coreProperties>
</file>