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0E837" w14:textId="20DC6254" w:rsidR="003B495B" w:rsidRPr="00F5723D" w:rsidRDefault="00786F96" w:rsidP="00FC1499">
      <w:pPr>
        <w:spacing w:line="360" w:lineRule="auto"/>
        <w:rPr>
          <w:rFonts w:ascii="Arial" w:hAnsi="Arial" w:cs="Arial"/>
          <w:sz w:val="22"/>
          <w:szCs w:val="22"/>
        </w:rPr>
      </w:pPr>
      <w:r w:rsidRPr="00F5723D">
        <w:rPr>
          <w:rFonts w:ascii="Arial" w:hAnsi="Arial" w:cs="Arial"/>
          <w:noProof/>
          <w:sz w:val="22"/>
          <w:szCs w:val="22"/>
        </w:rPr>
        <w:drawing>
          <wp:anchor distT="0" distB="0" distL="114300" distR="114300" simplePos="0" relativeHeight="251659264" behindDoc="0" locked="0" layoutInCell="1" allowOverlap="1" wp14:anchorId="1E90125A" wp14:editId="6C8DE783">
            <wp:simplePos x="0" y="0"/>
            <wp:positionH relativeFrom="column">
              <wp:posOffset>-651510</wp:posOffset>
            </wp:positionH>
            <wp:positionV relativeFrom="paragraph">
              <wp:posOffset>0</wp:posOffset>
            </wp:positionV>
            <wp:extent cx="3582035" cy="1432560"/>
            <wp:effectExtent l="0" t="0" r="0" b="0"/>
            <wp:wrapTopAndBottom/>
            <wp:docPr id="1546452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52795" name=""/>
                    <pic:cNvPicPr/>
                  </pic:nvPicPr>
                  <pic:blipFill>
                    <a:blip r:embed="rId6"/>
                    <a:stretch>
                      <a:fillRect/>
                    </a:stretch>
                  </pic:blipFill>
                  <pic:spPr>
                    <a:xfrm>
                      <a:off x="0" y="0"/>
                      <a:ext cx="3582035" cy="143256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143994" w:rsidRPr="00F5723D">
        <w:rPr>
          <w:rFonts w:ascii="Arial" w:hAnsi="Arial" w:cs="Arial"/>
          <w:sz w:val="22"/>
          <w:szCs w:val="22"/>
        </w:rPr>
        <w:t>Haleema</w:t>
      </w:r>
      <w:proofErr w:type="spellEnd"/>
      <w:r w:rsidR="00143994" w:rsidRPr="00F5723D">
        <w:rPr>
          <w:rFonts w:ascii="Arial" w:hAnsi="Arial" w:cs="Arial"/>
          <w:sz w:val="22"/>
          <w:szCs w:val="22"/>
        </w:rPr>
        <w:t xml:space="preserve"> Bibi</w:t>
      </w:r>
    </w:p>
    <w:p w14:paraId="57A06AA5" w14:textId="60358B57" w:rsidR="00143994" w:rsidRPr="00F5723D" w:rsidRDefault="00143994" w:rsidP="00FC1499">
      <w:pPr>
        <w:spacing w:line="360" w:lineRule="auto"/>
        <w:rPr>
          <w:rFonts w:ascii="Arial" w:hAnsi="Arial" w:cs="Arial"/>
          <w:sz w:val="22"/>
          <w:szCs w:val="22"/>
        </w:rPr>
      </w:pPr>
      <w:r w:rsidRPr="00F5723D">
        <w:rPr>
          <w:rFonts w:ascii="Arial" w:hAnsi="Arial" w:cs="Arial"/>
          <w:sz w:val="22"/>
          <w:szCs w:val="22"/>
        </w:rPr>
        <w:t>Student number (25</w:t>
      </w:r>
      <w:r w:rsidR="001D6F75" w:rsidRPr="00F5723D">
        <w:rPr>
          <w:rFonts w:ascii="Arial" w:hAnsi="Arial" w:cs="Arial"/>
          <w:sz w:val="22"/>
          <w:szCs w:val="22"/>
        </w:rPr>
        <w:t>11766)</w:t>
      </w:r>
    </w:p>
    <w:p w14:paraId="142806D6" w14:textId="60BC3ABB" w:rsidR="001D6F75" w:rsidRPr="00F5723D" w:rsidRDefault="001D6F75" w:rsidP="00FC1499">
      <w:pPr>
        <w:spacing w:line="360" w:lineRule="auto"/>
        <w:rPr>
          <w:rFonts w:ascii="Arial" w:hAnsi="Arial" w:cs="Arial"/>
          <w:sz w:val="22"/>
          <w:szCs w:val="22"/>
        </w:rPr>
      </w:pPr>
      <w:r w:rsidRPr="00F5723D">
        <w:rPr>
          <w:rFonts w:ascii="Arial" w:hAnsi="Arial" w:cs="Arial"/>
          <w:sz w:val="22"/>
          <w:szCs w:val="22"/>
        </w:rPr>
        <w:t>Module code:</w:t>
      </w:r>
      <w:r w:rsidR="001A1360" w:rsidRPr="00F5723D">
        <w:rPr>
          <w:rFonts w:ascii="Arial" w:hAnsi="Arial" w:cs="Arial"/>
          <w:sz w:val="22"/>
          <w:szCs w:val="22"/>
        </w:rPr>
        <w:t xml:space="preserve"> ( B</w:t>
      </w:r>
      <w:r w:rsidR="00C476B9" w:rsidRPr="00F5723D">
        <w:rPr>
          <w:rFonts w:ascii="Arial" w:hAnsi="Arial" w:cs="Arial"/>
          <w:sz w:val="22"/>
          <w:szCs w:val="22"/>
        </w:rPr>
        <w:t>MH</w:t>
      </w:r>
      <w:r w:rsidR="0098640D" w:rsidRPr="00F5723D">
        <w:rPr>
          <w:rFonts w:ascii="Arial" w:hAnsi="Arial" w:cs="Arial"/>
          <w:sz w:val="22"/>
          <w:szCs w:val="22"/>
        </w:rPr>
        <w:t>P5</w:t>
      </w:r>
      <w:r w:rsidR="00DA26D3" w:rsidRPr="00F5723D">
        <w:rPr>
          <w:rFonts w:ascii="Arial" w:hAnsi="Arial" w:cs="Arial"/>
          <w:sz w:val="22"/>
          <w:szCs w:val="22"/>
        </w:rPr>
        <w:t>016</w:t>
      </w:r>
      <w:r w:rsidR="0007390E" w:rsidRPr="00F5723D">
        <w:rPr>
          <w:rFonts w:ascii="Arial" w:hAnsi="Arial" w:cs="Arial"/>
          <w:sz w:val="22"/>
          <w:szCs w:val="22"/>
        </w:rPr>
        <w:t>_ BIRM)</w:t>
      </w:r>
    </w:p>
    <w:p w14:paraId="61CC3573" w14:textId="6279101B" w:rsidR="001D6F75" w:rsidRPr="00F5723D" w:rsidRDefault="001D6F75" w:rsidP="00FC1499">
      <w:pPr>
        <w:spacing w:line="360" w:lineRule="auto"/>
        <w:rPr>
          <w:rFonts w:ascii="Arial" w:hAnsi="Arial" w:cs="Arial"/>
          <w:sz w:val="22"/>
          <w:szCs w:val="22"/>
        </w:rPr>
      </w:pPr>
      <w:r w:rsidRPr="00F5723D">
        <w:rPr>
          <w:rFonts w:ascii="Arial" w:hAnsi="Arial" w:cs="Arial"/>
          <w:sz w:val="22"/>
          <w:szCs w:val="22"/>
        </w:rPr>
        <w:t>Module title:</w:t>
      </w:r>
      <w:r w:rsidR="00CD7E4B" w:rsidRPr="00F5723D">
        <w:rPr>
          <w:rFonts w:ascii="Arial" w:hAnsi="Arial" w:cs="Arial"/>
          <w:sz w:val="22"/>
          <w:szCs w:val="22"/>
        </w:rPr>
        <w:t xml:space="preserve"> p</w:t>
      </w:r>
      <w:r w:rsidR="00B43A52" w:rsidRPr="00F5723D">
        <w:rPr>
          <w:rFonts w:ascii="Arial" w:hAnsi="Arial" w:cs="Arial"/>
          <w:sz w:val="22"/>
          <w:szCs w:val="22"/>
        </w:rPr>
        <w:t xml:space="preserve">rinciples </w:t>
      </w:r>
      <w:r w:rsidR="004B5FA4" w:rsidRPr="00F5723D">
        <w:rPr>
          <w:rFonts w:ascii="Arial" w:hAnsi="Arial" w:cs="Arial"/>
          <w:sz w:val="22"/>
          <w:szCs w:val="22"/>
        </w:rPr>
        <w:t xml:space="preserve">of health </w:t>
      </w:r>
      <w:r w:rsidR="003475AC" w:rsidRPr="00F5723D">
        <w:rPr>
          <w:rFonts w:ascii="Arial" w:hAnsi="Arial" w:cs="Arial"/>
          <w:sz w:val="22"/>
          <w:szCs w:val="22"/>
        </w:rPr>
        <w:t xml:space="preserve">and social care </w:t>
      </w:r>
      <w:r w:rsidR="001A1360" w:rsidRPr="00F5723D">
        <w:rPr>
          <w:rFonts w:ascii="Arial" w:hAnsi="Arial" w:cs="Arial"/>
          <w:sz w:val="22"/>
          <w:szCs w:val="22"/>
        </w:rPr>
        <w:t xml:space="preserve">practise </w:t>
      </w:r>
    </w:p>
    <w:p w14:paraId="5BFFCEF6" w14:textId="113B2D87" w:rsidR="00E90AD3" w:rsidRPr="00F5723D" w:rsidRDefault="00E90AD3" w:rsidP="00FC1499">
      <w:pPr>
        <w:spacing w:line="360" w:lineRule="auto"/>
        <w:rPr>
          <w:rFonts w:ascii="Arial" w:hAnsi="Arial" w:cs="Arial"/>
          <w:sz w:val="22"/>
          <w:szCs w:val="22"/>
        </w:rPr>
      </w:pPr>
      <w:r w:rsidRPr="00F5723D">
        <w:rPr>
          <w:rFonts w:ascii="Arial" w:hAnsi="Arial" w:cs="Arial"/>
          <w:sz w:val="22"/>
          <w:szCs w:val="22"/>
        </w:rPr>
        <w:t>Lecture name :</w:t>
      </w:r>
      <w:r w:rsidR="009C3265" w:rsidRPr="00F5723D">
        <w:rPr>
          <w:rFonts w:ascii="Arial" w:hAnsi="Arial" w:cs="Arial"/>
          <w:sz w:val="22"/>
          <w:szCs w:val="22"/>
        </w:rPr>
        <w:t xml:space="preserve"> Mr </w:t>
      </w:r>
      <w:r w:rsidR="009C3265" w:rsidRPr="00F5723D">
        <w:rPr>
          <w:rFonts w:ascii="Arial" w:eastAsia="Times New Roman" w:hAnsi="Arial" w:cs="Arial"/>
          <w:color w:val="242130"/>
          <w:sz w:val="22"/>
          <w:szCs w:val="22"/>
          <w:shd w:val="clear" w:color="auto" w:fill="FFFFFF"/>
        </w:rPr>
        <w:t xml:space="preserve"> Kennedy </w:t>
      </w:r>
      <w:proofErr w:type="spellStart"/>
      <w:r w:rsidR="009C3265" w:rsidRPr="00F5723D">
        <w:rPr>
          <w:rFonts w:ascii="Arial" w:eastAsia="Times New Roman" w:hAnsi="Arial" w:cs="Arial"/>
          <w:color w:val="242130"/>
          <w:sz w:val="22"/>
          <w:szCs w:val="22"/>
          <w:shd w:val="clear" w:color="auto" w:fill="FFFFFF"/>
        </w:rPr>
        <w:t>Obohwemu</w:t>
      </w:r>
      <w:proofErr w:type="spellEnd"/>
    </w:p>
    <w:p w14:paraId="5D8CFED7" w14:textId="1BC8AEDB" w:rsidR="00E90AD3" w:rsidRPr="00F5723D" w:rsidRDefault="00E90AD3" w:rsidP="00FC1499">
      <w:pPr>
        <w:spacing w:line="360" w:lineRule="auto"/>
        <w:rPr>
          <w:rFonts w:ascii="Arial" w:hAnsi="Arial" w:cs="Arial"/>
          <w:sz w:val="22"/>
          <w:szCs w:val="22"/>
        </w:rPr>
      </w:pPr>
      <w:r w:rsidRPr="00F5723D">
        <w:rPr>
          <w:rFonts w:ascii="Arial" w:hAnsi="Arial" w:cs="Arial"/>
          <w:sz w:val="22"/>
          <w:szCs w:val="22"/>
        </w:rPr>
        <w:t>Submit date :</w:t>
      </w:r>
      <w:r w:rsidR="00C30522">
        <w:rPr>
          <w:rFonts w:ascii="Arial" w:hAnsi="Arial" w:cs="Arial"/>
          <w:sz w:val="22"/>
          <w:szCs w:val="22"/>
        </w:rPr>
        <w:t xml:space="preserve"> </w:t>
      </w:r>
    </w:p>
    <w:p w14:paraId="080E400C" w14:textId="77777777" w:rsidR="003B495B" w:rsidRPr="00F5723D" w:rsidRDefault="003B495B">
      <w:pPr>
        <w:rPr>
          <w:rFonts w:ascii="Arial" w:hAnsi="Arial" w:cs="Arial"/>
          <w:sz w:val="22"/>
          <w:szCs w:val="22"/>
        </w:rPr>
      </w:pPr>
      <w:r w:rsidRPr="00F5723D">
        <w:rPr>
          <w:rFonts w:ascii="Arial" w:hAnsi="Arial" w:cs="Arial"/>
          <w:sz w:val="22"/>
          <w:szCs w:val="22"/>
        </w:rPr>
        <w:br w:type="page"/>
      </w:r>
    </w:p>
    <w:p w14:paraId="2223E47C" w14:textId="179996C2" w:rsidR="00786F96" w:rsidRPr="003325A6" w:rsidRDefault="00F5723D" w:rsidP="00FC1499">
      <w:pPr>
        <w:spacing w:line="360" w:lineRule="auto"/>
        <w:rPr>
          <w:rFonts w:ascii="Arial" w:hAnsi="Arial" w:cs="Arial"/>
          <w:b/>
          <w:bCs/>
          <w:sz w:val="22"/>
          <w:szCs w:val="22"/>
          <w:u w:val="single"/>
        </w:rPr>
      </w:pPr>
      <w:r w:rsidRPr="003325A6">
        <w:rPr>
          <w:rFonts w:ascii="Arial" w:hAnsi="Arial" w:cs="Arial"/>
          <w:b/>
          <w:bCs/>
          <w:sz w:val="22"/>
          <w:szCs w:val="22"/>
          <w:u w:val="single"/>
        </w:rPr>
        <w:lastRenderedPageBreak/>
        <w:t xml:space="preserve">Contents page </w:t>
      </w:r>
    </w:p>
    <w:p w14:paraId="38C67492" w14:textId="03409DCC" w:rsidR="001A0D03" w:rsidRPr="001A0D03" w:rsidRDefault="001A0D03" w:rsidP="00FC1499">
      <w:pPr>
        <w:spacing w:line="360" w:lineRule="auto"/>
        <w:rPr>
          <w:rFonts w:ascii="Arial" w:hAnsi="Arial" w:cs="Arial"/>
          <w:sz w:val="22"/>
          <w:szCs w:val="22"/>
        </w:rPr>
      </w:pPr>
      <w:r w:rsidRPr="001A0D03">
        <w:rPr>
          <w:rFonts w:ascii="Arial" w:hAnsi="Arial" w:cs="Arial"/>
          <w:sz w:val="22"/>
          <w:szCs w:val="22"/>
        </w:rPr>
        <w:t>Cover page..................................................................................</w:t>
      </w:r>
      <w:r>
        <w:rPr>
          <w:rFonts w:ascii="Arial" w:hAnsi="Arial" w:cs="Arial"/>
          <w:sz w:val="22"/>
          <w:szCs w:val="22"/>
        </w:rPr>
        <w:t>..............</w:t>
      </w:r>
      <w:r w:rsidRPr="001A0D03">
        <w:rPr>
          <w:rFonts w:ascii="Arial" w:hAnsi="Arial" w:cs="Arial"/>
          <w:sz w:val="22"/>
          <w:szCs w:val="22"/>
        </w:rPr>
        <w:t>...........................page 1</w:t>
      </w:r>
    </w:p>
    <w:p w14:paraId="3D6BCFA3" w14:textId="6A437802" w:rsidR="001A0D03" w:rsidRDefault="00AC0B90" w:rsidP="00FC1499">
      <w:pPr>
        <w:spacing w:line="360" w:lineRule="auto"/>
      </w:pPr>
      <w:r>
        <w:rPr>
          <w:rFonts w:ascii="Arial" w:hAnsi="Arial" w:cs="Arial"/>
          <w:sz w:val="22"/>
          <w:szCs w:val="22"/>
        </w:rPr>
        <w:t>Abstract.....</w:t>
      </w:r>
      <w:r w:rsidR="001A0D03" w:rsidRPr="001A0D03">
        <w:rPr>
          <w:rFonts w:ascii="Arial" w:hAnsi="Arial" w:cs="Arial"/>
          <w:sz w:val="22"/>
          <w:szCs w:val="22"/>
        </w:rPr>
        <w:t>.......................................</w:t>
      </w:r>
      <w:r w:rsidR="001A0D03">
        <w:t>...........................................................................page 3</w:t>
      </w:r>
    </w:p>
    <w:p w14:paraId="37448A38" w14:textId="51F240D6" w:rsidR="0089261B" w:rsidRDefault="0089261B" w:rsidP="00FC1499">
      <w:pPr>
        <w:spacing w:line="360" w:lineRule="auto"/>
      </w:pPr>
      <w:r>
        <w:t xml:space="preserve">Introduction...........................................................................................................page 4 </w:t>
      </w:r>
    </w:p>
    <w:p w14:paraId="6631731C" w14:textId="64369CC4" w:rsidR="00073877" w:rsidRDefault="00081E2E" w:rsidP="00FC1499">
      <w:pPr>
        <w:spacing w:line="360" w:lineRule="auto"/>
      </w:pPr>
      <w:r>
        <w:t>Definition of PCC....................................................................................................page 5</w:t>
      </w:r>
    </w:p>
    <w:p w14:paraId="27945A2D" w14:textId="4AA22A2A" w:rsidR="00347A32" w:rsidRDefault="00A532D2" w:rsidP="00FC1499">
      <w:pPr>
        <w:spacing w:line="360" w:lineRule="auto"/>
      </w:pPr>
      <w:r>
        <w:t xml:space="preserve"> Relevant theories...................................................................................................page 6</w:t>
      </w:r>
    </w:p>
    <w:p w14:paraId="76219E3F" w14:textId="75F09E78" w:rsidR="00A07114" w:rsidRDefault="00A07114" w:rsidP="00FC1499">
      <w:pPr>
        <w:spacing w:line="360" w:lineRule="auto"/>
      </w:pPr>
      <w:r>
        <w:t>Ethical fundamental</w:t>
      </w:r>
      <w:r w:rsidR="003F04A7">
        <w:t xml:space="preserve">...............................................................................................page 7 </w:t>
      </w:r>
    </w:p>
    <w:p w14:paraId="6756EFDB" w14:textId="22A7C0DE" w:rsidR="00C800EF" w:rsidRDefault="00C800EF" w:rsidP="00FC1499">
      <w:pPr>
        <w:spacing w:line="360" w:lineRule="auto"/>
      </w:pPr>
      <w:r>
        <w:t xml:space="preserve">Evaluation of partnership working...........................................................................page 8 </w:t>
      </w:r>
    </w:p>
    <w:p w14:paraId="21770330" w14:textId="4DE7DA4B" w:rsidR="00B22F8E" w:rsidRDefault="00B22F8E" w:rsidP="00FC1499">
      <w:pPr>
        <w:spacing w:line="360" w:lineRule="auto"/>
      </w:pPr>
      <w:r>
        <w:t>Policy and legislation..............................................................................................page 9</w:t>
      </w:r>
    </w:p>
    <w:p w14:paraId="575491D1" w14:textId="151E2F83" w:rsidR="00557365" w:rsidRDefault="00557365" w:rsidP="00FC1499">
      <w:pPr>
        <w:spacing w:line="360" w:lineRule="auto"/>
      </w:pPr>
      <w:r>
        <w:t>Recommendations.............................................................................................</w:t>
      </w:r>
      <w:r w:rsidR="00AF2A01">
        <w:t>...page 10</w:t>
      </w:r>
    </w:p>
    <w:p w14:paraId="7489F8C7" w14:textId="19CC59C3" w:rsidR="00657743" w:rsidRDefault="00657743" w:rsidP="00FC1499">
      <w:pPr>
        <w:spacing w:line="360" w:lineRule="auto"/>
      </w:pPr>
      <w:r>
        <w:t>Conclusion.......................................................................................................... Page 11</w:t>
      </w:r>
    </w:p>
    <w:p w14:paraId="1A515AAE" w14:textId="4F88EBE8" w:rsidR="00EC1714" w:rsidRDefault="00EC1714" w:rsidP="00FC1499">
      <w:pPr>
        <w:spacing w:line="360" w:lineRule="auto"/>
      </w:pPr>
      <w:r>
        <w:t xml:space="preserve">Reference list .......................................................................................................page 12 </w:t>
      </w:r>
    </w:p>
    <w:p w14:paraId="1048FF85" w14:textId="77777777" w:rsidR="00657743" w:rsidRDefault="00657743" w:rsidP="00FC1499">
      <w:pPr>
        <w:spacing w:line="360" w:lineRule="auto"/>
      </w:pPr>
    </w:p>
    <w:p w14:paraId="60FCDBB2" w14:textId="77777777" w:rsidR="00657743" w:rsidRDefault="00657743" w:rsidP="00FC1499">
      <w:pPr>
        <w:spacing w:line="360" w:lineRule="auto"/>
      </w:pPr>
    </w:p>
    <w:p w14:paraId="3C7089AD" w14:textId="59DBC5F8" w:rsidR="003325A6" w:rsidRDefault="003325A6" w:rsidP="00FC1499">
      <w:pPr>
        <w:spacing w:line="360" w:lineRule="auto"/>
      </w:pPr>
    </w:p>
    <w:p w14:paraId="5F46A51E" w14:textId="77777777" w:rsidR="003325A6" w:rsidRDefault="003325A6">
      <w:r>
        <w:br w:type="page"/>
      </w:r>
    </w:p>
    <w:p w14:paraId="7AF66709" w14:textId="3A155153" w:rsidR="003325A6" w:rsidRDefault="00AC0B90" w:rsidP="00FC1499">
      <w:pPr>
        <w:spacing w:line="360" w:lineRule="auto"/>
        <w:rPr>
          <w:rFonts w:ascii="Arial" w:hAnsi="Arial" w:cs="Arial"/>
          <w:b/>
          <w:bCs/>
          <w:sz w:val="22"/>
          <w:szCs w:val="22"/>
          <w:u w:val="single"/>
        </w:rPr>
      </w:pPr>
      <w:r>
        <w:rPr>
          <w:rFonts w:ascii="Arial" w:hAnsi="Arial" w:cs="Arial"/>
          <w:b/>
          <w:bCs/>
          <w:sz w:val="22"/>
          <w:szCs w:val="22"/>
          <w:u w:val="single"/>
        </w:rPr>
        <w:lastRenderedPageBreak/>
        <w:t>Abstract</w:t>
      </w:r>
      <w:r w:rsidR="003325A6" w:rsidRPr="003325A6">
        <w:rPr>
          <w:rFonts w:ascii="Arial" w:hAnsi="Arial" w:cs="Arial"/>
          <w:b/>
          <w:bCs/>
          <w:sz w:val="22"/>
          <w:szCs w:val="22"/>
          <w:u w:val="single"/>
        </w:rPr>
        <w:t xml:space="preserve"> </w:t>
      </w:r>
    </w:p>
    <w:p w14:paraId="79E4A9E6" w14:textId="78346111" w:rsidR="009D6D87" w:rsidRDefault="000E3145" w:rsidP="00FC1499">
      <w:pPr>
        <w:spacing w:line="360" w:lineRule="auto"/>
        <w:rPr>
          <w:rFonts w:ascii="Arial" w:hAnsi="Arial" w:cs="Arial"/>
          <w:sz w:val="22"/>
          <w:szCs w:val="22"/>
        </w:rPr>
      </w:pPr>
      <w:r>
        <w:rPr>
          <w:rFonts w:ascii="Arial" w:hAnsi="Arial" w:cs="Arial"/>
          <w:sz w:val="22"/>
          <w:szCs w:val="22"/>
        </w:rPr>
        <w:t>This report looks at person- centred care and par</w:t>
      </w:r>
      <w:r w:rsidR="004E1523">
        <w:rPr>
          <w:rFonts w:ascii="Arial" w:hAnsi="Arial" w:cs="Arial"/>
          <w:sz w:val="22"/>
          <w:szCs w:val="22"/>
        </w:rPr>
        <w:t>tnership working in care homes. Person -</w:t>
      </w:r>
      <w:r w:rsidR="002A0A6C">
        <w:rPr>
          <w:rFonts w:ascii="Arial" w:hAnsi="Arial" w:cs="Arial"/>
          <w:sz w:val="22"/>
          <w:szCs w:val="22"/>
        </w:rPr>
        <w:t xml:space="preserve">centred care means treating each resident as an individual and respecting </w:t>
      </w:r>
      <w:r w:rsidR="00D232A3">
        <w:rPr>
          <w:rFonts w:ascii="Arial" w:hAnsi="Arial" w:cs="Arial"/>
          <w:sz w:val="22"/>
          <w:szCs w:val="22"/>
        </w:rPr>
        <w:t xml:space="preserve">their needs, choices and preferences. Partnership working is about residents, care staff and healthcare professionals </w:t>
      </w:r>
      <w:r w:rsidR="00F42AC3">
        <w:rPr>
          <w:rFonts w:ascii="Arial" w:hAnsi="Arial" w:cs="Arial"/>
          <w:sz w:val="22"/>
          <w:szCs w:val="22"/>
        </w:rPr>
        <w:t>working together to provide the best possible care. The report discusses the advan</w:t>
      </w:r>
      <w:r w:rsidR="007F7AB3">
        <w:rPr>
          <w:rFonts w:ascii="Arial" w:hAnsi="Arial" w:cs="Arial"/>
          <w:sz w:val="22"/>
          <w:szCs w:val="22"/>
        </w:rPr>
        <w:t xml:space="preserve">tages and disadvantages of these approaches, using Rogers approach, Maslow’s hierarchy of needs and </w:t>
      </w:r>
      <w:proofErr w:type="spellStart"/>
      <w:r w:rsidR="007F7AB3">
        <w:rPr>
          <w:rFonts w:ascii="Arial" w:hAnsi="Arial" w:cs="Arial"/>
          <w:sz w:val="22"/>
          <w:szCs w:val="22"/>
        </w:rPr>
        <w:t>kitwood</w:t>
      </w:r>
      <w:r w:rsidR="0058401F">
        <w:rPr>
          <w:rFonts w:ascii="Arial" w:hAnsi="Arial" w:cs="Arial"/>
          <w:sz w:val="22"/>
          <w:szCs w:val="22"/>
        </w:rPr>
        <w:t>’s</w:t>
      </w:r>
      <w:proofErr w:type="spellEnd"/>
      <w:r w:rsidR="0058401F">
        <w:rPr>
          <w:rFonts w:ascii="Arial" w:hAnsi="Arial" w:cs="Arial"/>
          <w:sz w:val="22"/>
          <w:szCs w:val="22"/>
        </w:rPr>
        <w:t xml:space="preserve"> c</w:t>
      </w:r>
      <w:r w:rsidR="007F7AB3">
        <w:rPr>
          <w:rFonts w:ascii="Arial" w:hAnsi="Arial" w:cs="Arial"/>
          <w:sz w:val="22"/>
          <w:szCs w:val="22"/>
        </w:rPr>
        <w:t>oncept of personhood</w:t>
      </w:r>
      <w:r w:rsidR="0058401F">
        <w:rPr>
          <w:rFonts w:ascii="Arial" w:hAnsi="Arial" w:cs="Arial"/>
          <w:sz w:val="22"/>
          <w:szCs w:val="22"/>
        </w:rPr>
        <w:t>. It also looks at ethical principles, such as autonomy and justice,</w:t>
      </w:r>
      <w:r w:rsidR="00144F34">
        <w:rPr>
          <w:rFonts w:ascii="Arial" w:hAnsi="Arial" w:cs="Arial"/>
          <w:sz w:val="22"/>
          <w:szCs w:val="22"/>
        </w:rPr>
        <w:t xml:space="preserve"> as well as </w:t>
      </w:r>
      <w:r w:rsidR="00E51CB8">
        <w:rPr>
          <w:rFonts w:ascii="Arial" w:hAnsi="Arial" w:cs="Arial"/>
          <w:sz w:val="22"/>
          <w:szCs w:val="22"/>
        </w:rPr>
        <w:t>relevant</w:t>
      </w:r>
      <w:r w:rsidR="00144F34">
        <w:rPr>
          <w:rFonts w:ascii="Arial" w:hAnsi="Arial" w:cs="Arial"/>
          <w:sz w:val="22"/>
          <w:szCs w:val="22"/>
        </w:rPr>
        <w:t xml:space="preserve"> </w:t>
      </w:r>
      <w:r w:rsidR="00E51CB8">
        <w:rPr>
          <w:rFonts w:ascii="Arial" w:hAnsi="Arial" w:cs="Arial"/>
          <w:sz w:val="22"/>
          <w:szCs w:val="22"/>
        </w:rPr>
        <w:t>laws. Coverall</w:t>
      </w:r>
      <w:r w:rsidR="00144F34">
        <w:rPr>
          <w:rFonts w:ascii="Arial" w:hAnsi="Arial" w:cs="Arial"/>
          <w:sz w:val="22"/>
          <w:szCs w:val="22"/>
        </w:rPr>
        <w:t xml:space="preserve">, the report explains how partnership working can improve </w:t>
      </w:r>
      <w:r w:rsidR="00E51CB8">
        <w:rPr>
          <w:rFonts w:ascii="Arial" w:hAnsi="Arial" w:cs="Arial"/>
          <w:sz w:val="22"/>
          <w:szCs w:val="22"/>
        </w:rPr>
        <w:t>communication and residents well being, while also recog</w:t>
      </w:r>
      <w:r w:rsidR="003F2CD5">
        <w:rPr>
          <w:rFonts w:ascii="Arial" w:hAnsi="Arial" w:cs="Arial"/>
          <w:sz w:val="22"/>
          <w:szCs w:val="22"/>
        </w:rPr>
        <w:t>nising challenges such as staff shortages.</w:t>
      </w:r>
    </w:p>
    <w:p w14:paraId="255D3A8C" w14:textId="77777777" w:rsidR="009D6D87" w:rsidRDefault="009D6D87">
      <w:pPr>
        <w:rPr>
          <w:rFonts w:ascii="Arial" w:hAnsi="Arial" w:cs="Arial"/>
          <w:sz w:val="22"/>
          <w:szCs w:val="22"/>
        </w:rPr>
      </w:pPr>
      <w:r>
        <w:rPr>
          <w:rFonts w:ascii="Arial" w:hAnsi="Arial" w:cs="Arial"/>
          <w:sz w:val="22"/>
          <w:szCs w:val="22"/>
        </w:rPr>
        <w:br w:type="page"/>
      </w:r>
    </w:p>
    <w:p w14:paraId="2A3B94EA" w14:textId="2ACFA2CD" w:rsidR="00AC0B90" w:rsidRPr="0089261B" w:rsidRDefault="0089261B" w:rsidP="00FC1499">
      <w:pPr>
        <w:spacing w:line="360" w:lineRule="auto"/>
        <w:rPr>
          <w:rFonts w:ascii="Arial" w:hAnsi="Arial" w:cs="Arial"/>
          <w:b/>
          <w:bCs/>
          <w:sz w:val="22"/>
          <w:szCs w:val="22"/>
          <w:u w:val="single"/>
        </w:rPr>
      </w:pPr>
      <w:r w:rsidRPr="0089261B">
        <w:rPr>
          <w:rFonts w:ascii="Arial" w:hAnsi="Arial" w:cs="Arial"/>
          <w:b/>
          <w:bCs/>
          <w:sz w:val="22"/>
          <w:szCs w:val="22"/>
          <w:u w:val="single"/>
        </w:rPr>
        <w:lastRenderedPageBreak/>
        <w:t>Introduction</w:t>
      </w:r>
    </w:p>
    <w:p w14:paraId="5BAFCC95" w14:textId="552BD235" w:rsidR="003325A6" w:rsidRDefault="0005596B" w:rsidP="00FC1499">
      <w:pPr>
        <w:spacing w:line="360" w:lineRule="auto"/>
        <w:rPr>
          <w:rFonts w:ascii="Arial" w:hAnsi="Arial" w:cs="Arial"/>
          <w:sz w:val="22"/>
          <w:szCs w:val="22"/>
        </w:rPr>
      </w:pPr>
      <w:r>
        <w:rPr>
          <w:rFonts w:ascii="Arial" w:hAnsi="Arial" w:cs="Arial"/>
          <w:sz w:val="22"/>
          <w:szCs w:val="22"/>
        </w:rPr>
        <w:t>Care home provide a place to live and support for people who need help with their everyday activities. They aim to meet residents physical, emotional, social, cultural and mental needs. Person cantered care means putting each residents needs And choices first, while partnership working involves residents, care staff and other professionals working tougher. This report looks at person – centred care and partnership working in care homes, including the relevant laws and ethical principles. It also explores ten benefits and challenges of these approaches and suggests ways to improve care practice.</w:t>
      </w:r>
      <w:r w:rsidR="006B31A0">
        <w:rPr>
          <w:rFonts w:ascii="Arial" w:hAnsi="Arial" w:cs="Arial"/>
          <w:sz w:val="22"/>
          <w:szCs w:val="22"/>
        </w:rPr>
        <w:t xml:space="preserve"> The report will also explore how care homes can improve their services by learning from feedback and working with other health and social care professionals. It will consider the difficulties staff may face and explain how better communication, training and teamwork can support residents’ safety, comfort and overall quality of life. </w:t>
      </w:r>
    </w:p>
    <w:p w14:paraId="2406F03A" w14:textId="477DBA6B" w:rsidR="00081E2E" w:rsidRDefault="00081E2E" w:rsidP="00FC1499">
      <w:pPr>
        <w:spacing w:line="360" w:lineRule="auto"/>
        <w:rPr>
          <w:rFonts w:ascii="Arial" w:hAnsi="Arial" w:cs="Arial"/>
          <w:sz w:val="22"/>
          <w:szCs w:val="22"/>
        </w:rPr>
      </w:pPr>
    </w:p>
    <w:p w14:paraId="3D657982" w14:textId="77777777" w:rsidR="00081E2E" w:rsidRDefault="00081E2E">
      <w:pPr>
        <w:rPr>
          <w:rFonts w:ascii="Arial" w:hAnsi="Arial" w:cs="Arial"/>
          <w:sz w:val="22"/>
          <w:szCs w:val="22"/>
        </w:rPr>
      </w:pPr>
      <w:r>
        <w:rPr>
          <w:rFonts w:ascii="Arial" w:hAnsi="Arial" w:cs="Arial"/>
          <w:sz w:val="22"/>
          <w:szCs w:val="22"/>
        </w:rPr>
        <w:br w:type="page"/>
      </w:r>
    </w:p>
    <w:p w14:paraId="1B528324" w14:textId="62CF9129" w:rsidR="00081E2E" w:rsidRDefault="00081E2E" w:rsidP="00FC1499">
      <w:pPr>
        <w:spacing w:line="360" w:lineRule="auto"/>
        <w:rPr>
          <w:rFonts w:ascii="Arial" w:hAnsi="Arial" w:cs="Arial"/>
          <w:b/>
          <w:bCs/>
          <w:sz w:val="22"/>
          <w:szCs w:val="22"/>
          <w:u w:val="single"/>
        </w:rPr>
      </w:pPr>
      <w:r w:rsidRPr="00081E2E">
        <w:rPr>
          <w:rFonts w:ascii="Arial" w:hAnsi="Arial" w:cs="Arial"/>
          <w:b/>
          <w:bCs/>
          <w:sz w:val="22"/>
          <w:szCs w:val="22"/>
          <w:u w:val="single"/>
        </w:rPr>
        <w:lastRenderedPageBreak/>
        <w:t>Definition of PCC</w:t>
      </w:r>
    </w:p>
    <w:p w14:paraId="288CD8E7" w14:textId="1018CB66" w:rsidR="00117268" w:rsidRDefault="00117268" w:rsidP="00FC1499">
      <w:pPr>
        <w:spacing w:line="360" w:lineRule="auto"/>
        <w:rPr>
          <w:rFonts w:ascii="Arial" w:hAnsi="Arial" w:cs="Arial"/>
          <w:sz w:val="22"/>
          <w:szCs w:val="22"/>
        </w:rPr>
      </w:pPr>
      <w:r w:rsidRPr="00117268">
        <w:rPr>
          <w:rFonts w:ascii="Arial" w:hAnsi="Arial" w:cs="Arial"/>
          <w:sz w:val="22"/>
          <w:szCs w:val="22"/>
        </w:rPr>
        <w:t xml:space="preserve">person centred care is recognises each residents individuality, preferences, and values ( McCormack and </w:t>
      </w:r>
      <w:proofErr w:type="spellStart"/>
      <w:r w:rsidRPr="00117268">
        <w:rPr>
          <w:rFonts w:ascii="Arial" w:hAnsi="Arial" w:cs="Arial"/>
          <w:sz w:val="22"/>
          <w:szCs w:val="22"/>
        </w:rPr>
        <w:t>Mccance</w:t>
      </w:r>
      <w:proofErr w:type="spellEnd"/>
      <w:r w:rsidRPr="00117268">
        <w:rPr>
          <w:rFonts w:ascii="Arial" w:hAnsi="Arial" w:cs="Arial"/>
          <w:sz w:val="22"/>
          <w:szCs w:val="22"/>
        </w:rPr>
        <w:t xml:space="preserve">, 2017). It involves residents in decisions about daily routine, such as meal time and activities, which enhances their Dignity, confidence and emotional well being, and relationships with staff. ( brownie and </w:t>
      </w:r>
      <w:r w:rsidR="00023702" w:rsidRPr="00117268">
        <w:rPr>
          <w:rFonts w:ascii="Arial" w:hAnsi="Arial" w:cs="Arial"/>
          <w:sz w:val="22"/>
          <w:szCs w:val="22"/>
        </w:rPr>
        <w:t>Noncore</w:t>
      </w:r>
      <w:r w:rsidRPr="00117268">
        <w:rPr>
          <w:rFonts w:ascii="Arial" w:hAnsi="Arial" w:cs="Arial"/>
          <w:sz w:val="22"/>
          <w:szCs w:val="22"/>
        </w:rPr>
        <w:t>, 2013). Found that person – centred approach in residential aged- care settings can offer benefits for both residents and staff.</w:t>
      </w:r>
    </w:p>
    <w:p w14:paraId="1557370A" w14:textId="1CFC5358" w:rsidR="0096670F" w:rsidRDefault="0096670F" w:rsidP="00FC1499">
      <w:pPr>
        <w:spacing w:line="360" w:lineRule="auto"/>
        <w:rPr>
          <w:rFonts w:ascii="Arial" w:hAnsi="Arial" w:cs="Arial"/>
          <w:sz w:val="22"/>
          <w:szCs w:val="22"/>
        </w:rPr>
      </w:pPr>
      <w:r>
        <w:rPr>
          <w:rFonts w:ascii="Arial" w:hAnsi="Arial" w:cs="Arial"/>
          <w:sz w:val="22"/>
          <w:szCs w:val="22"/>
        </w:rPr>
        <w:t xml:space="preserve">Person centred care also means treating each residents as a individual and respecting their needs and choices. In care homes the staff should always listen to the residents and ask them what they dislike or likes and what they have choice to do or not </w:t>
      </w:r>
      <w:proofErr w:type="spellStart"/>
      <w:r>
        <w:rPr>
          <w:rFonts w:ascii="Arial" w:hAnsi="Arial" w:cs="Arial"/>
          <w:sz w:val="22"/>
          <w:szCs w:val="22"/>
        </w:rPr>
        <w:t>not</w:t>
      </w:r>
      <w:proofErr w:type="spellEnd"/>
      <w:r>
        <w:rPr>
          <w:rFonts w:ascii="Arial" w:hAnsi="Arial" w:cs="Arial"/>
          <w:sz w:val="22"/>
          <w:szCs w:val="22"/>
        </w:rPr>
        <w:t xml:space="preserve"> force them to do anything without there permission, always involve the residents in there needs and choices . This can make the residents feel wanted and valued . Person-centred care may help staff understand changes in a resident’s mood or behaviour and respond in a suitable way. However, putting this approach into practice can be difficult when there are staff shortages, limited time or a lack of training</w:t>
      </w:r>
      <w:r w:rsidR="00E83889">
        <w:rPr>
          <w:rFonts w:ascii="Arial" w:hAnsi="Arial" w:cs="Arial"/>
          <w:sz w:val="22"/>
          <w:szCs w:val="22"/>
        </w:rPr>
        <w:t xml:space="preserve"> Brownie, S. </w:t>
      </w:r>
      <w:r w:rsidR="00AD053F">
        <w:rPr>
          <w:rFonts w:ascii="Arial" w:hAnsi="Arial" w:cs="Arial"/>
          <w:sz w:val="22"/>
          <w:szCs w:val="22"/>
        </w:rPr>
        <w:t xml:space="preserve">and </w:t>
      </w:r>
      <w:proofErr w:type="spellStart"/>
      <w:r w:rsidR="00AD053F">
        <w:rPr>
          <w:rFonts w:ascii="Arial" w:hAnsi="Arial" w:cs="Arial"/>
          <w:sz w:val="22"/>
          <w:szCs w:val="22"/>
        </w:rPr>
        <w:t>Nancarrow</w:t>
      </w:r>
      <w:proofErr w:type="spellEnd"/>
      <w:r w:rsidR="00AD053F">
        <w:rPr>
          <w:rFonts w:ascii="Arial" w:hAnsi="Arial" w:cs="Arial"/>
          <w:sz w:val="22"/>
          <w:szCs w:val="22"/>
        </w:rPr>
        <w:t>, S. (2013).</w:t>
      </w:r>
    </w:p>
    <w:p w14:paraId="7092FEDB" w14:textId="126A3820" w:rsidR="00A532D2" w:rsidRDefault="00A532D2" w:rsidP="00FC1499">
      <w:pPr>
        <w:spacing w:line="360" w:lineRule="auto"/>
        <w:rPr>
          <w:rFonts w:ascii="Arial" w:hAnsi="Arial" w:cs="Arial"/>
          <w:sz w:val="22"/>
          <w:szCs w:val="22"/>
        </w:rPr>
      </w:pPr>
    </w:p>
    <w:p w14:paraId="0FF7E74A" w14:textId="77777777" w:rsidR="00A532D2" w:rsidRDefault="00A532D2">
      <w:pPr>
        <w:rPr>
          <w:rFonts w:ascii="Arial" w:hAnsi="Arial" w:cs="Arial"/>
          <w:sz w:val="22"/>
          <w:szCs w:val="22"/>
        </w:rPr>
      </w:pPr>
      <w:r>
        <w:rPr>
          <w:rFonts w:ascii="Arial" w:hAnsi="Arial" w:cs="Arial"/>
          <w:sz w:val="22"/>
          <w:szCs w:val="22"/>
        </w:rPr>
        <w:br w:type="page"/>
      </w:r>
    </w:p>
    <w:p w14:paraId="3046424C" w14:textId="7CD8D4A3" w:rsidR="00A532D2" w:rsidRPr="00DA3554" w:rsidRDefault="00A532D2" w:rsidP="00FC1499">
      <w:pPr>
        <w:spacing w:line="360" w:lineRule="auto"/>
        <w:rPr>
          <w:rFonts w:ascii="Arial" w:hAnsi="Arial" w:cs="Arial"/>
          <w:b/>
          <w:bCs/>
          <w:sz w:val="22"/>
          <w:szCs w:val="22"/>
          <w:u w:val="single"/>
        </w:rPr>
      </w:pPr>
      <w:r w:rsidRPr="00DA3554">
        <w:rPr>
          <w:rFonts w:ascii="Arial" w:hAnsi="Arial" w:cs="Arial"/>
          <w:b/>
          <w:bCs/>
          <w:sz w:val="22"/>
          <w:szCs w:val="22"/>
          <w:u w:val="single"/>
        </w:rPr>
        <w:lastRenderedPageBreak/>
        <w:t xml:space="preserve">Relevant Theories </w:t>
      </w:r>
    </w:p>
    <w:p w14:paraId="63F0677E" w14:textId="2757D25C" w:rsidR="00023702" w:rsidRDefault="00917A84" w:rsidP="00FC1499">
      <w:pPr>
        <w:spacing w:line="360" w:lineRule="auto"/>
        <w:rPr>
          <w:rFonts w:ascii="Arial" w:hAnsi="Arial" w:cs="Arial"/>
          <w:sz w:val="22"/>
          <w:szCs w:val="22"/>
        </w:rPr>
      </w:pPr>
      <w:r w:rsidRPr="00917A84">
        <w:rPr>
          <w:rFonts w:ascii="Arial" w:hAnsi="Arial" w:cs="Arial"/>
          <w:sz w:val="22"/>
          <w:szCs w:val="22"/>
        </w:rPr>
        <w:t xml:space="preserve">Relevant theories Roger’s person </w:t>
      </w:r>
      <w:r w:rsidR="00EF5B11" w:rsidRPr="00917A84">
        <w:rPr>
          <w:rFonts w:ascii="Arial" w:hAnsi="Arial" w:cs="Arial"/>
          <w:sz w:val="22"/>
          <w:szCs w:val="22"/>
        </w:rPr>
        <w:t>centre</w:t>
      </w:r>
      <w:r w:rsidR="00EF5B11">
        <w:rPr>
          <w:rFonts w:ascii="Arial" w:hAnsi="Arial" w:cs="Arial"/>
          <w:sz w:val="22"/>
          <w:szCs w:val="22"/>
        </w:rPr>
        <w:t xml:space="preserve">d </w:t>
      </w:r>
      <w:r w:rsidRPr="00917A84">
        <w:rPr>
          <w:rFonts w:ascii="Arial" w:hAnsi="Arial" w:cs="Arial"/>
          <w:sz w:val="22"/>
          <w:szCs w:val="22"/>
        </w:rPr>
        <w:t xml:space="preserve">approach emphasis empathy, acceptance genuineness in care settings. Empathy involves understanding residents feelings, acceptance means respecting them regardless of their condition and genuineness requires Honest communication. These principles foster trust and individualized care but must be paired with professional skills and assessments. </w:t>
      </w:r>
      <w:r w:rsidR="00EF5B11" w:rsidRPr="00917A84">
        <w:rPr>
          <w:rFonts w:ascii="Arial" w:hAnsi="Arial" w:cs="Arial"/>
          <w:sz w:val="22"/>
          <w:szCs w:val="22"/>
        </w:rPr>
        <w:t>Maslow’s</w:t>
      </w:r>
      <w:r w:rsidRPr="00917A84">
        <w:rPr>
          <w:rFonts w:ascii="Arial" w:hAnsi="Arial" w:cs="Arial"/>
          <w:sz w:val="22"/>
          <w:szCs w:val="22"/>
        </w:rPr>
        <w:t xml:space="preserve"> hierarchy of needs outline physiological safety, belonging esteem and self actualisation residents overall well being each needs covers aspects like nutrition safety. Relationship confidence and personal fulfilment. Kit woods theory of personhood focuses on preserving identify and meaningful relationships for those with dementia. It stresses that a dementia diagnosis doesn’t strip away dignity or participation rights. Care involves understanding residents histories and preferences, adjusting environment to reduce distress, and considering medical factors. This approach highlights the importance of compassionate care and recognizing individual identities</w:t>
      </w:r>
      <w:r w:rsidR="003E2115">
        <w:rPr>
          <w:rFonts w:ascii="Arial" w:hAnsi="Arial" w:cs="Arial"/>
          <w:sz w:val="22"/>
          <w:szCs w:val="22"/>
        </w:rPr>
        <w:t xml:space="preserve"> </w:t>
      </w:r>
      <w:r w:rsidR="0032395D">
        <w:rPr>
          <w:rFonts w:ascii="Arial" w:hAnsi="Arial" w:cs="Arial"/>
          <w:sz w:val="22"/>
          <w:szCs w:val="22"/>
        </w:rPr>
        <w:t xml:space="preserve">brownie, T.L. and </w:t>
      </w:r>
      <w:r w:rsidR="00171B83">
        <w:rPr>
          <w:rFonts w:ascii="Arial" w:hAnsi="Arial" w:cs="Arial"/>
          <w:sz w:val="22"/>
          <w:szCs w:val="22"/>
        </w:rPr>
        <w:t>children’s, J.F (2019).</w:t>
      </w:r>
    </w:p>
    <w:p w14:paraId="2133B1EB" w14:textId="28212692" w:rsidR="000F35E7" w:rsidRDefault="000F35E7" w:rsidP="00FC1499">
      <w:pPr>
        <w:spacing w:line="360" w:lineRule="auto"/>
        <w:rPr>
          <w:rFonts w:ascii="Arial" w:hAnsi="Arial" w:cs="Arial"/>
          <w:sz w:val="22"/>
          <w:szCs w:val="22"/>
        </w:rPr>
      </w:pPr>
      <w:r>
        <w:rPr>
          <w:rFonts w:ascii="Arial" w:hAnsi="Arial" w:cs="Arial"/>
          <w:sz w:val="22"/>
          <w:szCs w:val="22"/>
        </w:rPr>
        <w:t xml:space="preserve">Another theory that can support person-centred care is </w:t>
      </w:r>
      <w:proofErr w:type="spellStart"/>
      <w:r>
        <w:rPr>
          <w:rFonts w:ascii="Arial" w:hAnsi="Arial" w:cs="Arial"/>
          <w:sz w:val="22"/>
          <w:szCs w:val="22"/>
        </w:rPr>
        <w:t>Kitwood’s</w:t>
      </w:r>
      <w:proofErr w:type="spellEnd"/>
      <w:r>
        <w:rPr>
          <w:rFonts w:ascii="Arial" w:hAnsi="Arial" w:cs="Arial"/>
          <w:sz w:val="22"/>
          <w:szCs w:val="22"/>
        </w:rPr>
        <w:t xml:space="preserve"> approach to dementia care, which highlights the importance of understanding people beyond their illness. </w:t>
      </w:r>
      <w:proofErr w:type="spellStart"/>
      <w:r w:rsidR="000C64C4">
        <w:rPr>
          <w:rFonts w:ascii="Arial" w:hAnsi="Arial" w:cs="Arial"/>
          <w:sz w:val="22"/>
          <w:szCs w:val="22"/>
        </w:rPr>
        <w:t>Kitwood</w:t>
      </w:r>
      <w:proofErr w:type="spellEnd"/>
      <w:r w:rsidR="000C64C4">
        <w:rPr>
          <w:rFonts w:ascii="Arial" w:hAnsi="Arial" w:cs="Arial"/>
          <w:sz w:val="22"/>
          <w:szCs w:val="22"/>
        </w:rPr>
        <w:t>, T. (1997</w:t>
      </w:r>
      <w:r w:rsidR="00143F75">
        <w:rPr>
          <w:rFonts w:ascii="Arial" w:hAnsi="Arial" w:cs="Arial"/>
          <w:sz w:val="22"/>
          <w:szCs w:val="22"/>
        </w:rPr>
        <w:t>)</w:t>
      </w:r>
      <w:r>
        <w:rPr>
          <w:rFonts w:ascii="Arial" w:hAnsi="Arial" w:cs="Arial"/>
          <w:sz w:val="22"/>
          <w:szCs w:val="22"/>
        </w:rPr>
        <w:t>In care homes, staff should recognise that residents have different life experiences, emotions and ways of expressing themselves. For example, if a resident becomes upset or refuses to join an activity, staff should try to understand the reason instead of forcing them to take part. This may help prevent distress and build trust between residents and carers. Maslow’s hierarchy of needs can also help staff understand why people need more than basic physical care. Residents need to feel safe, included and connected to others. Activities, family visits and friendly conversations may help meet these needs. However, these theories may be difficult to apply when staff have limited time or when residents need different levels of support. Care homes should therefore encourage staff to reflect on their practice, share ideas with colleagues and adapt their approach to each situation. Using these theories together can help staff understand residents’ behaviour, protect their dignity and provide support that is suitable for each person. This shows that person-centred care requires more than completing daily tasks; it also involves understanding what matters to residents and helping them feel valued in their home.</w:t>
      </w:r>
      <w:r w:rsidR="00E06CB2">
        <w:rPr>
          <w:rFonts w:ascii="Arial" w:hAnsi="Arial" w:cs="Arial"/>
          <w:sz w:val="22"/>
          <w:szCs w:val="22"/>
        </w:rPr>
        <w:t xml:space="preserve"> </w:t>
      </w:r>
    </w:p>
    <w:p w14:paraId="7A309DF4" w14:textId="77777777" w:rsidR="00567402" w:rsidRDefault="00567402" w:rsidP="00FC1499">
      <w:pPr>
        <w:spacing w:line="360" w:lineRule="auto"/>
        <w:rPr>
          <w:rFonts w:ascii="Arial" w:hAnsi="Arial" w:cs="Arial"/>
          <w:sz w:val="22"/>
          <w:szCs w:val="22"/>
        </w:rPr>
      </w:pPr>
    </w:p>
    <w:p w14:paraId="45C8A4F5" w14:textId="1AD16C55" w:rsidR="00CC36CB" w:rsidRDefault="00CC36CB">
      <w:pPr>
        <w:rPr>
          <w:rFonts w:ascii="Arial" w:hAnsi="Arial" w:cs="Arial"/>
          <w:sz w:val="22"/>
          <w:szCs w:val="22"/>
        </w:rPr>
      </w:pPr>
    </w:p>
    <w:p w14:paraId="78B3A5DC" w14:textId="7F54543F" w:rsidR="00583CBE" w:rsidRPr="00583CBE" w:rsidRDefault="003F04A7" w:rsidP="00583CBE">
      <w:pPr>
        <w:spacing w:line="360" w:lineRule="auto"/>
        <w:rPr>
          <w:rFonts w:ascii="Arial" w:hAnsi="Arial" w:cs="Arial"/>
          <w:b/>
          <w:bCs/>
          <w:sz w:val="22"/>
          <w:szCs w:val="22"/>
          <w:u w:val="single"/>
        </w:rPr>
      </w:pPr>
      <w:r w:rsidRPr="003F04A7">
        <w:rPr>
          <w:rFonts w:ascii="Arial" w:hAnsi="Arial" w:cs="Arial"/>
          <w:b/>
          <w:bCs/>
          <w:sz w:val="22"/>
          <w:szCs w:val="22"/>
          <w:u w:val="single"/>
        </w:rPr>
        <w:lastRenderedPageBreak/>
        <w:t>Ethical fundamental</w:t>
      </w:r>
    </w:p>
    <w:p w14:paraId="4F219A68" w14:textId="4C2AA1C1" w:rsidR="00583CBE" w:rsidRPr="00583CBE" w:rsidRDefault="00583CBE" w:rsidP="00583CBE">
      <w:pPr>
        <w:spacing w:line="360" w:lineRule="auto"/>
        <w:rPr>
          <w:rFonts w:ascii="Arial" w:hAnsi="Arial" w:cs="Arial"/>
          <w:sz w:val="22"/>
          <w:szCs w:val="22"/>
        </w:rPr>
      </w:pPr>
      <w:r w:rsidRPr="00583CBE">
        <w:rPr>
          <w:rFonts w:ascii="Arial" w:hAnsi="Arial" w:cs="Arial"/>
          <w:sz w:val="22"/>
          <w:szCs w:val="22"/>
        </w:rPr>
        <w:t xml:space="preserve">Ethical principles help care staff make the right decisions when a resident wishes, their responsibility and safety concerns do not always agree. </w:t>
      </w:r>
      <w:proofErr w:type="spellStart"/>
      <w:r w:rsidRPr="00583CBE">
        <w:rPr>
          <w:rFonts w:ascii="Arial" w:hAnsi="Arial" w:cs="Arial"/>
          <w:sz w:val="22"/>
          <w:szCs w:val="22"/>
        </w:rPr>
        <w:t>Beachamp</w:t>
      </w:r>
      <w:proofErr w:type="spellEnd"/>
      <w:r w:rsidRPr="00583CBE">
        <w:rPr>
          <w:rFonts w:ascii="Arial" w:hAnsi="Arial" w:cs="Arial"/>
          <w:sz w:val="22"/>
          <w:szCs w:val="22"/>
        </w:rPr>
        <w:t xml:space="preserve"> and Childress (2019). Explains four main principles of heath care ethics: autonomy, beneficence, Non-maleficence and justice. Autonomy means respecting residents choices and allowing them to make decisions about things such as their meals, clothes and activities, without assuming they cannot make decisions just because they have dementia or a disability.</w:t>
      </w:r>
      <w:r w:rsidR="00A92AA1">
        <w:rPr>
          <w:rFonts w:ascii="Arial" w:hAnsi="Arial" w:cs="Arial"/>
          <w:sz w:val="22"/>
          <w:szCs w:val="22"/>
        </w:rPr>
        <w:t xml:space="preserve"> </w:t>
      </w:r>
    </w:p>
    <w:p w14:paraId="35A90FD1" w14:textId="6B17715A" w:rsidR="00C800EF" w:rsidRDefault="00583CBE" w:rsidP="00FC1499">
      <w:pPr>
        <w:spacing w:line="360" w:lineRule="auto"/>
        <w:rPr>
          <w:rFonts w:ascii="Arial" w:hAnsi="Arial" w:cs="Arial"/>
          <w:sz w:val="22"/>
          <w:szCs w:val="22"/>
        </w:rPr>
      </w:pPr>
      <w:r w:rsidRPr="00583CBE">
        <w:rPr>
          <w:rFonts w:ascii="Arial" w:hAnsi="Arial" w:cs="Arial"/>
          <w:sz w:val="22"/>
          <w:szCs w:val="22"/>
        </w:rPr>
        <w:t>Beneficence means doing what is best for residents and supporting their wellbeing, for example, by providing physiotherapy to help them to stay mobile and independent. Non- maleficence means trying to prevent harm by checking risks such as falls, medication and mining and handling, while making sure residents are not restricted more than necessary. Justice means treating everyone fairly and making sure all residents refuse the care and support they need regardless of their age, disability, ethnicity, religion or financial situation. An ethical dilemma can happen when a resident wants to walk on their own but is at risk of falling. Stopping them from walking might reduce the risk of injury, but it could also affect their independence and happiness</w:t>
      </w:r>
      <w:r w:rsidR="00295257">
        <w:rPr>
          <w:rFonts w:ascii="Arial" w:hAnsi="Arial" w:cs="Arial"/>
          <w:sz w:val="22"/>
          <w:szCs w:val="22"/>
        </w:rPr>
        <w:t xml:space="preserve">. </w:t>
      </w:r>
      <w:r w:rsidRPr="00583CBE">
        <w:rPr>
          <w:rFonts w:ascii="Arial" w:hAnsi="Arial" w:cs="Arial"/>
          <w:sz w:val="22"/>
          <w:szCs w:val="22"/>
        </w:rPr>
        <w:t>Staff should look at the risks, Talk to the resident about their choices, involve other professionals when needed and provide support such as walking aids or supervision. If a resident is unable to make a specific decision, staff must follow the mental capacity act 2005 by assessing Their capacity to make that decision. If the resident lacks capacity, staff must make a decision in their best interests. This means finding the right balance between keeping residents safe, Respecting their choices and supporting their independence, rather than simply following the care homes usual routines.</w:t>
      </w:r>
      <w:r w:rsidR="00295257">
        <w:rPr>
          <w:rFonts w:ascii="Arial" w:hAnsi="Arial" w:cs="Arial"/>
          <w:sz w:val="22"/>
          <w:szCs w:val="22"/>
        </w:rPr>
        <w:t xml:space="preserve"> </w:t>
      </w:r>
    </w:p>
    <w:p w14:paraId="79B3D5D8" w14:textId="77777777" w:rsidR="00C800EF" w:rsidRDefault="00C800EF">
      <w:pPr>
        <w:rPr>
          <w:rFonts w:ascii="Arial" w:hAnsi="Arial" w:cs="Arial"/>
          <w:sz w:val="22"/>
          <w:szCs w:val="22"/>
        </w:rPr>
      </w:pPr>
      <w:r>
        <w:rPr>
          <w:rFonts w:ascii="Arial" w:hAnsi="Arial" w:cs="Arial"/>
          <w:sz w:val="22"/>
          <w:szCs w:val="22"/>
        </w:rPr>
        <w:br w:type="page"/>
      </w:r>
    </w:p>
    <w:p w14:paraId="42AED7FA" w14:textId="77777777" w:rsidR="00C800EF" w:rsidRPr="00C800EF" w:rsidRDefault="00C800EF" w:rsidP="00FC1499">
      <w:pPr>
        <w:spacing w:line="360" w:lineRule="auto"/>
        <w:rPr>
          <w:rFonts w:ascii="Arial" w:hAnsi="Arial" w:cs="Arial"/>
          <w:b/>
          <w:bCs/>
          <w:sz w:val="22"/>
          <w:szCs w:val="22"/>
          <w:u w:val="single"/>
        </w:rPr>
      </w:pPr>
      <w:r w:rsidRPr="00C800EF">
        <w:rPr>
          <w:rFonts w:ascii="Arial" w:hAnsi="Arial" w:cs="Arial"/>
          <w:b/>
          <w:bCs/>
          <w:sz w:val="22"/>
          <w:szCs w:val="22"/>
          <w:u w:val="single"/>
        </w:rPr>
        <w:lastRenderedPageBreak/>
        <w:t xml:space="preserve">Evaluation of partnership working </w:t>
      </w:r>
    </w:p>
    <w:p w14:paraId="4AA5C2B7" w14:textId="5357853A" w:rsidR="00C800EF" w:rsidRDefault="00C800EF" w:rsidP="00FC1499">
      <w:pPr>
        <w:spacing w:line="360" w:lineRule="auto"/>
        <w:rPr>
          <w:rFonts w:ascii="Arial" w:hAnsi="Arial" w:cs="Arial"/>
          <w:sz w:val="22"/>
          <w:szCs w:val="22"/>
        </w:rPr>
      </w:pPr>
      <w:r>
        <w:rPr>
          <w:rFonts w:ascii="Arial" w:hAnsi="Arial" w:cs="Arial"/>
          <w:sz w:val="22"/>
          <w:szCs w:val="22"/>
        </w:rPr>
        <w:t xml:space="preserve">Partnership working means different people, such as care workers, nurses, </w:t>
      </w:r>
      <w:r w:rsidR="007A101A">
        <w:rPr>
          <w:rFonts w:ascii="Arial" w:hAnsi="Arial" w:cs="Arial"/>
          <w:sz w:val="22"/>
          <w:szCs w:val="22"/>
        </w:rPr>
        <w:t>GPS</w:t>
      </w:r>
      <w:r>
        <w:rPr>
          <w:rFonts w:ascii="Arial" w:hAnsi="Arial" w:cs="Arial"/>
          <w:sz w:val="22"/>
          <w:szCs w:val="22"/>
        </w:rPr>
        <w:t xml:space="preserve"> pharmacists, therapists, social workers, family members and other services, working together to provide the best care for residents. This is important because some residents have different needs that can not be met by one person alone. For example, if a resident keeps falling, the </w:t>
      </w:r>
      <w:r w:rsidR="007A101A">
        <w:rPr>
          <w:rFonts w:ascii="Arial" w:hAnsi="Arial" w:cs="Arial"/>
          <w:sz w:val="22"/>
          <w:szCs w:val="22"/>
        </w:rPr>
        <w:t>GP</w:t>
      </w:r>
      <w:r>
        <w:rPr>
          <w:rFonts w:ascii="Arial" w:hAnsi="Arial" w:cs="Arial"/>
          <w:sz w:val="22"/>
          <w:szCs w:val="22"/>
        </w:rPr>
        <w:t xml:space="preserve"> can check their health, a physiotherapist can help improve their improvement safer. Care staff can also share information about when the falls happen and any changes they notice in the resident’s condition. Working together helps improve communication, identifying health problems early and make sure residents revive the right support . NICE (2018) highlights the </w:t>
      </w:r>
      <w:r w:rsidR="007A101A">
        <w:rPr>
          <w:rFonts w:ascii="Arial" w:hAnsi="Arial" w:cs="Arial"/>
          <w:sz w:val="22"/>
          <w:szCs w:val="22"/>
        </w:rPr>
        <w:t>importance’s</w:t>
      </w:r>
      <w:r>
        <w:rPr>
          <w:rFonts w:ascii="Arial" w:hAnsi="Arial" w:cs="Arial"/>
          <w:sz w:val="22"/>
          <w:szCs w:val="22"/>
        </w:rPr>
        <w:t xml:space="preserve"> of sharing information and working together between services working together to provide person centred care. However, partnership working can sometimes be difficult because services may have different computer systems, priorities or delays in arranging support.</w:t>
      </w:r>
    </w:p>
    <w:p w14:paraId="30101DD9" w14:textId="0C4E52D7" w:rsidR="00C800EF" w:rsidRDefault="00C800EF" w:rsidP="00FC1499">
      <w:pPr>
        <w:spacing w:line="360" w:lineRule="auto"/>
        <w:rPr>
          <w:rFonts w:ascii="Arial" w:hAnsi="Arial" w:cs="Arial"/>
          <w:sz w:val="22"/>
          <w:szCs w:val="22"/>
        </w:rPr>
      </w:pPr>
      <w:r>
        <w:rPr>
          <w:rFonts w:ascii="Arial" w:hAnsi="Arial" w:cs="Arial"/>
          <w:sz w:val="22"/>
          <w:szCs w:val="22"/>
        </w:rPr>
        <w:t>Staff shortages and unclear responsibilities can also causes information private and only share it safely and appropriately, while respecting their wishes and following safeguarding rules. Family members can give useful information about a resident, but their opinions should not come before the wishes of the residents who is able to make their own decisions. Overall, a partnership working is more effective when everyone communicates clearly understanding their responsibilities  and puts the residents needs and choices first</w:t>
      </w:r>
      <w:r w:rsidR="00970FDB">
        <w:rPr>
          <w:rFonts w:ascii="Arial" w:hAnsi="Arial" w:cs="Arial"/>
          <w:sz w:val="22"/>
          <w:szCs w:val="22"/>
        </w:rPr>
        <w:t>.</w:t>
      </w:r>
    </w:p>
    <w:p w14:paraId="5ECF77A1" w14:textId="6A898DFE" w:rsidR="007564DC" w:rsidRDefault="007564DC" w:rsidP="00FC1499">
      <w:pPr>
        <w:spacing w:line="360" w:lineRule="auto"/>
        <w:rPr>
          <w:rFonts w:ascii="Arial" w:hAnsi="Arial" w:cs="Arial"/>
          <w:sz w:val="22"/>
          <w:szCs w:val="22"/>
        </w:rPr>
      </w:pPr>
    </w:p>
    <w:p w14:paraId="3A194C66" w14:textId="77777777" w:rsidR="007564DC" w:rsidRDefault="007564DC">
      <w:pPr>
        <w:rPr>
          <w:rFonts w:ascii="Arial" w:hAnsi="Arial" w:cs="Arial"/>
          <w:sz w:val="22"/>
          <w:szCs w:val="22"/>
        </w:rPr>
      </w:pPr>
      <w:r>
        <w:rPr>
          <w:rFonts w:ascii="Arial" w:hAnsi="Arial" w:cs="Arial"/>
          <w:sz w:val="22"/>
          <w:szCs w:val="22"/>
        </w:rPr>
        <w:br w:type="page"/>
      </w:r>
    </w:p>
    <w:p w14:paraId="0AC1333B" w14:textId="77777777" w:rsidR="00B22F8E" w:rsidRPr="00B22F8E" w:rsidRDefault="00B22F8E" w:rsidP="00FC1499">
      <w:pPr>
        <w:spacing w:line="360" w:lineRule="auto"/>
        <w:rPr>
          <w:rFonts w:ascii="Arial" w:hAnsi="Arial" w:cs="Arial"/>
          <w:b/>
          <w:bCs/>
          <w:sz w:val="22"/>
          <w:szCs w:val="22"/>
          <w:u w:val="single"/>
        </w:rPr>
      </w:pPr>
      <w:r w:rsidRPr="00B22F8E">
        <w:rPr>
          <w:rFonts w:ascii="Arial" w:hAnsi="Arial" w:cs="Arial"/>
          <w:b/>
          <w:bCs/>
          <w:sz w:val="22"/>
          <w:szCs w:val="22"/>
          <w:u w:val="single"/>
        </w:rPr>
        <w:lastRenderedPageBreak/>
        <w:t xml:space="preserve">Policy and legislation </w:t>
      </w:r>
    </w:p>
    <w:p w14:paraId="6AC42BCA" w14:textId="77777777" w:rsidR="00E42056" w:rsidRDefault="00B22F8E" w:rsidP="00045158">
      <w:pPr>
        <w:spacing w:line="360" w:lineRule="auto"/>
        <w:rPr>
          <w:rFonts w:ascii="Arial" w:hAnsi="Arial" w:cs="Arial"/>
          <w:sz w:val="22"/>
          <w:szCs w:val="22"/>
        </w:rPr>
      </w:pPr>
      <w:r>
        <w:rPr>
          <w:rFonts w:ascii="Arial" w:hAnsi="Arial" w:cs="Arial"/>
          <w:sz w:val="22"/>
          <w:szCs w:val="22"/>
        </w:rPr>
        <w:t xml:space="preserve">Several laws help care homes provide person-centred care and work is partnership with residents, families and other professionals. The health and social care Act 2008 ( regulated Activities) Regulations 2014 requires staff to meet resident’s individual needs and treat them with dignity and respect. The care act 2014 focuses on wellbeing, care planning and safeguarding, while the mental capacity act 2005 protects people who may struggle to make to make certain decisions and ensures they are supported to make their own choices. The equality act 2010 protects residents from discrimination, and the human rights act 1998 supports their rights to privacy, family life and personal choices. The date protection act 2018 and </w:t>
      </w:r>
      <w:r w:rsidR="007A101A">
        <w:rPr>
          <w:rFonts w:ascii="Arial" w:hAnsi="Arial" w:cs="Arial"/>
          <w:sz w:val="22"/>
          <w:szCs w:val="22"/>
        </w:rPr>
        <w:t>UK</w:t>
      </w:r>
      <w:r>
        <w:rPr>
          <w:rFonts w:ascii="Arial" w:hAnsi="Arial" w:cs="Arial"/>
          <w:sz w:val="22"/>
          <w:szCs w:val="22"/>
        </w:rPr>
        <w:t xml:space="preserve"> GDPR help ensure residents personal information is kept safe and shared appropriately when needed for their care.</w:t>
      </w:r>
    </w:p>
    <w:p w14:paraId="2927EFAA" w14:textId="6C649C11" w:rsidR="00045158" w:rsidRPr="00045158" w:rsidRDefault="00B22F8E" w:rsidP="00045158">
      <w:pPr>
        <w:spacing w:line="360" w:lineRule="auto"/>
        <w:rPr>
          <w:rFonts w:ascii="Arial" w:hAnsi="Arial" w:cs="Arial"/>
          <w:sz w:val="22"/>
          <w:szCs w:val="22"/>
        </w:rPr>
      </w:pPr>
      <w:r>
        <w:rPr>
          <w:rFonts w:ascii="Arial" w:hAnsi="Arial" w:cs="Arial"/>
          <w:sz w:val="22"/>
          <w:szCs w:val="22"/>
        </w:rPr>
        <w:t xml:space="preserve"> The health and care act 2022 also supports better teamwork between health and social care services. These lawns help care homes provide safe, fair and </w:t>
      </w:r>
      <w:r w:rsidR="003F78C3">
        <w:rPr>
          <w:rFonts w:ascii="Arial" w:hAnsi="Arial" w:cs="Arial"/>
          <w:sz w:val="22"/>
          <w:szCs w:val="22"/>
        </w:rPr>
        <w:t>individualised</w:t>
      </w:r>
      <w:r>
        <w:rPr>
          <w:rFonts w:ascii="Arial" w:hAnsi="Arial" w:cs="Arial"/>
          <w:sz w:val="22"/>
          <w:szCs w:val="22"/>
        </w:rPr>
        <w:t xml:space="preserve"> care, But problems such as staff shortages, lack of training and poor communication can make this difficult. Managers must make sure staff understand these laws and follow them in their everyday work</w:t>
      </w:r>
      <w:r w:rsidR="0050382C">
        <w:rPr>
          <w:rFonts w:ascii="Arial" w:hAnsi="Arial" w:cs="Arial"/>
          <w:sz w:val="22"/>
          <w:szCs w:val="22"/>
        </w:rPr>
        <w:t xml:space="preserve">. </w:t>
      </w:r>
      <w:r w:rsidR="00045158" w:rsidRPr="00045158">
        <w:rPr>
          <w:rFonts w:ascii="Arial" w:hAnsi="Arial" w:cs="Arial"/>
          <w:sz w:val="22"/>
          <w:szCs w:val="22"/>
        </w:rPr>
        <w:t>Care homes should regularly check that their daily practices follow these legal requirements. Staff should keep accurate records, report safeguarding concerns and respect residents’ confidentiality. Managers can arrange team meetings to discuss problems and explain how laws apply to everyday situations. This helps staff understand their duties and provide better support to residents.</w:t>
      </w:r>
    </w:p>
    <w:p w14:paraId="7C22161C" w14:textId="77777777" w:rsidR="00045158" w:rsidRPr="00045158" w:rsidRDefault="00045158" w:rsidP="00045158">
      <w:pPr>
        <w:spacing w:line="360" w:lineRule="auto"/>
        <w:rPr>
          <w:rFonts w:ascii="Arial" w:hAnsi="Arial" w:cs="Arial"/>
          <w:sz w:val="22"/>
          <w:szCs w:val="22"/>
        </w:rPr>
      </w:pPr>
    </w:p>
    <w:p w14:paraId="61CADF95" w14:textId="7E552F21" w:rsidR="00045158" w:rsidRDefault="00045158" w:rsidP="00FC1499">
      <w:pPr>
        <w:spacing w:line="360" w:lineRule="auto"/>
        <w:rPr>
          <w:rFonts w:ascii="Arial" w:hAnsi="Arial" w:cs="Arial"/>
          <w:sz w:val="22"/>
          <w:szCs w:val="22"/>
        </w:rPr>
      </w:pPr>
    </w:p>
    <w:p w14:paraId="7A51B2ED" w14:textId="314616DD" w:rsidR="00B22F8E" w:rsidRDefault="00B22F8E" w:rsidP="00FC1499">
      <w:pPr>
        <w:spacing w:line="360" w:lineRule="auto"/>
        <w:rPr>
          <w:rFonts w:ascii="Arial" w:hAnsi="Arial" w:cs="Arial"/>
          <w:sz w:val="22"/>
          <w:szCs w:val="22"/>
        </w:rPr>
      </w:pPr>
    </w:p>
    <w:p w14:paraId="68E7EDBB" w14:textId="77777777" w:rsidR="00B22F8E" w:rsidRDefault="00B22F8E">
      <w:pPr>
        <w:rPr>
          <w:rFonts w:ascii="Arial" w:hAnsi="Arial" w:cs="Arial"/>
          <w:sz w:val="22"/>
          <w:szCs w:val="22"/>
        </w:rPr>
      </w:pPr>
      <w:r>
        <w:rPr>
          <w:rFonts w:ascii="Arial" w:hAnsi="Arial" w:cs="Arial"/>
          <w:sz w:val="22"/>
          <w:szCs w:val="22"/>
        </w:rPr>
        <w:br w:type="page"/>
      </w:r>
    </w:p>
    <w:p w14:paraId="676BEDEB" w14:textId="77777777" w:rsidR="00557365" w:rsidRPr="00557365" w:rsidRDefault="00557365" w:rsidP="00557365">
      <w:pPr>
        <w:spacing w:line="360" w:lineRule="auto"/>
        <w:rPr>
          <w:rFonts w:ascii="Arial" w:hAnsi="Arial" w:cs="Arial"/>
          <w:b/>
          <w:bCs/>
          <w:sz w:val="22"/>
          <w:szCs w:val="22"/>
          <w:u w:val="single"/>
        </w:rPr>
      </w:pPr>
      <w:r w:rsidRPr="00557365">
        <w:rPr>
          <w:rFonts w:ascii="Arial" w:hAnsi="Arial" w:cs="Arial"/>
          <w:b/>
          <w:bCs/>
          <w:sz w:val="22"/>
          <w:szCs w:val="22"/>
          <w:u w:val="single"/>
        </w:rPr>
        <w:lastRenderedPageBreak/>
        <w:t xml:space="preserve">Recommendations </w:t>
      </w:r>
    </w:p>
    <w:p w14:paraId="338C5CEE" w14:textId="60A9E304" w:rsidR="005F1BEA" w:rsidRDefault="00557365" w:rsidP="00557365">
      <w:pPr>
        <w:spacing w:line="360" w:lineRule="auto"/>
        <w:rPr>
          <w:rFonts w:ascii="Arial" w:hAnsi="Arial" w:cs="Arial"/>
          <w:sz w:val="22"/>
          <w:szCs w:val="22"/>
        </w:rPr>
      </w:pPr>
      <w:r w:rsidRPr="00557365">
        <w:rPr>
          <w:rFonts w:ascii="Arial" w:hAnsi="Arial" w:cs="Arial"/>
          <w:sz w:val="22"/>
          <w:szCs w:val="22"/>
        </w:rPr>
        <w:t>Care homes should make sure care plans are based on each residents needs, choices history and preferences, and should be updated regularly. Staff should also receive regular training in areas such as dementia, safeguarding communication, equality and mental capacity so they can provide safe and respectful care. However, trial takes time and needs support from managers to make sure staff can use what they have learned in their daily work.</w:t>
      </w:r>
      <w:r w:rsidR="005F1BEA">
        <w:rPr>
          <w:rFonts w:ascii="Arial" w:hAnsi="Arial" w:cs="Arial"/>
          <w:sz w:val="22"/>
          <w:szCs w:val="22"/>
        </w:rPr>
        <w:t xml:space="preserve"> Care homes should improve the quality of care by focusing on each individual residents needs and privacy and choices and preferences. They should go through each residents care plans and check there most important active or care they need and force on that with the resident , they should also write day any changes happens through out the weeks or days of the resident so we can see what have changed or not, Care workers should work closely with nurses, social workers and families to share important information and avoid misunderstandings. </w:t>
      </w:r>
    </w:p>
    <w:p w14:paraId="593DC1F1" w14:textId="1DC9A706" w:rsidR="00B22F8E" w:rsidRDefault="00557365" w:rsidP="00FC1499">
      <w:pPr>
        <w:spacing w:line="360" w:lineRule="auto"/>
        <w:rPr>
          <w:rFonts w:ascii="Arial" w:hAnsi="Arial" w:cs="Arial"/>
          <w:sz w:val="22"/>
          <w:szCs w:val="22"/>
        </w:rPr>
      </w:pPr>
      <w:r w:rsidRPr="00557365">
        <w:rPr>
          <w:rFonts w:ascii="Arial" w:hAnsi="Arial" w:cs="Arial"/>
          <w:sz w:val="22"/>
          <w:szCs w:val="22"/>
        </w:rPr>
        <w:t>Care homes should improve teamwork by making sure staff and other professionals communicate clearly and share information when needed. Having a named person to coordinate care and using secure digital records can help everyone understand their responsibilities and keep information up to date. Managers should also listen to residents feedback, check care plans and review complaints and incidents to identify areas that need improvement. This can help improve the quality of care and make sure residents feel listened to and involved in decisions about their lives.</w:t>
      </w:r>
      <w:r w:rsidR="002562CC">
        <w:rPr>
          <w:rFonts w:ascii="Arial" w:hAnsi="Arial" w:cs="Arial"/>
          <w:sz w:val="22"/>
          <w:szCs w:val="22"/>
        </w:rPr>
        <w:t xml:space="preserve"> </w:t>
      </w:r>
    </w:p>
    <w:p w14:paraId="3C6C7D51" w14:textId="291066A4" w:rsidR="00B87024" w:rsidRPr="003F04A7" w:rsidRDefault="00B87024" w:rsidP="00FC1499">
      <w:pPr>
        <w:spacing w:line="360" w:lineRule="auto"/>
        <w:rPr>
          <w:rFonts w:ascii="Arial" w:hAnsi="Arial" w:cs="Arial"/>
          <w:sz w:val="22"/>
          <w:szCs w:val="22"/>
        </w:rPr>
      </w:pPr>
      <w:r>
        <w:rPr>
          <w:rFonts w:ascii="Arial" w:hAnsi="Arial" w:cs="Arial"/>
          <w:sz w:val="22"/>
          <w:szCs w:val="22"/>
        </w:rPr>
        <w:t xml:space="preserve">On the hand, care workers should have meetings with there mangers after few weeks and share all the information about the residents and tell them about any concerns they have about the resident so they can support you more and come up with something to solve that issues also having short staff can make the residents life hard because they will not have that much support they need. </w:t>
      </w:r>
    </w:p>
    <w:p w14:paraId="2726AFD5" w14:textId="592D61C3" w:rsidR="00AF2A01" w:rsidRDefault="00AF2A01" w:rsidP="00FC1499">
      <w:pPr>
        <w:spacing w:line="360" w:lineRule="auto"/>
        <w:rPr>
          <w:rFonts w:ascii="Arial" w:hAnsi="Arial" w:cs="Arial"/>
          <w:sz w:val="22"/>
          <w:szCs w:val="22"/>
        </w:rPr>
      </w:pPr>
    </w:p>
    <w:p w14:paraId="3D0C69FB" w14:textId="77777777" w:rsidR="00AF2A01" w:rsidRDefault="00AF2A01">
      <w:pPr>
        <w:rPr>
          <w:rFonts w:ascii="Arial" w:hAnsi="Arial" w:cs="Arial"/>
          <w:sz w:val="22"/>
          <w:szCs w:val="22"/>
        </w:rPr>
      </w:pPr>
      <w:r>
        <w:rPr>
          <w:rFonts w:ascii="Arial" w:hAnsi="Arial" w:cs="Arial"/>
          <w:sz w:val="22"/>
          <w:szCs w:val="22"/>
        </w:rPr>
        <w:br w:type="page"/>
      </w:r>
    </w:p>
    <w:p w14:paraId="0A4E0985" w14:textId="77777777" w:rsidR="00B81D99" w:rsidRPr="00657743" w:rsidRDefault="00B81D99" w:rsidP="00FC1499">
      <w:pPr>
        <w:spacing w:line="360" w:lineRule="auto"/>
        <w:rPr>
          <w:rFonts w:ascii="Arial" w:hAnsi="Arial" w:cs="Arial"/>
          <w:b/>
          <w:bCs/>
          <w:sz w:val="22"/>
          <w:szCs w:val="22"/>
          <w:u w:val="single"/>
        </w:rPr>
      </w:pPr>
      <w:r w:rsidRPr="00657743">
        <w:rPr>
          <w:rFonts w:ascii="Arial" w:hAnsi="Arial" w:cs="Arial"/>
          <w:b/>
          <w:bCs/>
          <w:sz w:val="22"/>
          <w:szCs w:val="22"/>
          <w:u w:val="single"/>
        </w:rPr>
        <w:lastRenderedPageBreak/>
        <w:t xml:space="preserve">Conclusion </w:t>
      </w:r>
    </w:p>
    <w:p w14:paraId="122A2383" w14:textId="0D781EAB" w:rsidR="001A633D" w:rsidRDefault="00B81D99" w:rsidP="00FC1499">
      <w:pPr>
        <w:spacing w:line="360" w:lineRule="auto"/>
        <w:rPr>
          <w:rFonts w:ascii="Arial" w:hAnsi="Arial" w:cs="Arial"/>
          <w:sz w:val="22"/>
          <w:szCs w:val="22"/>
        </w:rPr>
      </w:pPr>
      <w:r>
        <w:rPr>
          <w:rFonts w:ascii="Arial" w:hAnsi="Arial" w:cs="Arial"/>
          <w:sz w:val="22"/>
          <w:szCs w:val="22"/>
        </w:rPr>
        <w:t xml:space="preserve">Person- centred care and partnership working are important for providing good care in residential homes. Person centred care means treating each other resident as an individual, respecting their choices, dignity and independence, and supporting their emotional wellbeing. The ideas of Roger’s Maslow and </w:t>
      </w:r>
      <w:proofErr w:type="spellStart"/>
      <w:r w:rsidR="00657743">
        <w:rPr>
          <w:rFonts w:ascii="Arial" w:hAnsi="Arial" w:cs="Arial"/>
          <w:sz w:val="22"/>
          <w:szCs w:val="22"/>
        </w:rPr>
        <w:t>kitwood</w:t>
      </w:r>
      <w:proofErr w:type="spellEnd"/>
      <w:r>
        <w:rPr>
          <w:rFonts w:ascii="Arial" w:hAnsi="Arial" w:cs="Arial"/>
          <w:sz w:val="22"/>
          <w:szCs w:val="22"/>
        </w:rPr>
        <w:t xml:space="preserve"> help staff and understand residents needs, feelings and relationships with others. Ethical principles and laws also help staff make sure residents are treated fairly, kept safe and involved in decisions about their care. Working other with residents, families care staff and health care professionals helps provide better supports although problems with communication, confidentiality and lack of resources can sometimes make this difficult.</w:t>
      </w:r>
    </w:p>
    <w:p w14:paraId="573239BB" w14:textId="17A3F052" w:rsidR="00B81D99" w:rsidRDefault="00B81D99" w:rsidP="00FC1499">
      <w:pPr>
        <w:spacing w:line="360" w:lineRule="auto"/>
        <w:rPr>
          <w:rFonts w:ascii="Arial" w:hAnsi="Arial" w:cs="Arial"/>
          <w:sz w:val="22"/>
          <w:szCs w:val="22"/>
        </w:rPr>
      </w:pPr>
      <w:r>
        <w:rPr>
          <w:rFonts w:ascii="Arial" w:hAnsi="Arial" w:cs="Arial"/>
          <w:sz w:val="22"/>
          <w:szCs w:val="22"/>
        </w:rPr>
        <w:t>Care homes should improve the way they plan care for each resident, provide staff training and make sure everyone communicates effectively. They should also use technology appropriately and regularly check the quality of care provided. These improvements can help residents receive safe and  respectful care that meets their individual needs, respects their wishes and helps them live a happier and more independent</w:t>
      </w:r>
      <w:r w:rsidR="0050382C">
        <w:rPr>
          <w:rFonts w:ascii="Arial" w:hAnsi="Arial" w:cs="Arial"/>
          <w:sz w:val="22"/>
          <w:szCs w:val="22"/>
        </w:rPr>
        <w:t>.</w:t>
      </w:r>
      <w:r w:rsidR="00ED57B5">
        <w:rPr>
          <w:rFonts w:ascii="Arial" w:hAnsi="Arial" w:cs="Arial"/>
          <w:sz w:val="22"/>
          <w:szCs w:val="22"/>
        </w:rPr>
        <w:t xml:space="preserve">  </w:t>
      </w:r>
    </w:p>
    <w:p w14:paraId="7DF5DC4D" w14:textId="3D9349D4" w:rsidR="00EC1714" w:rsidRDefault="00EC1714" w:rsidP="00FC1499">
      <w:pPr>
        <w:spacing w:line="360" w:lineRule="auto"/>
        <w:rPr>
          <w:rFonts w:ascii="Arial" w:hAnsi="Arial" w:cs="Arial"/>
          <w:sz w:val="22"/>
          <w:szCs w:val="22"/>
        </w:rPr>
      </w:pPr>
    </w:p>
    <w:p w14:paraId="5684261A" w14:textId="77777777" w:rsidR="00EC1714" w:rsidRDefault="00EC1714">
      <w:pPr>
        <w:rPr>
          <w:rFonts w:ascii="Arial" w:hAnsi="Arial" w:cs="Arial"/>
          <w:sz w:val="22"/>
          <w:szCs w:val="22"/>
        </w:rPr>
      </w:pPr>
      <w:r>
        <w:rPr>
          <w:rFonts w:ascii="Arial" w:hAnsi="Arial" w:cs="Arial"/>
          <w:sz w:val="22"/>
          <w:szCs w:val="22"/>
        </w:rPr>
        <w:br w:type="page"/>
      </w:r>
    </w:p>
    <w:p w14:paraId="257967E4" w14:textId="4DF9AC3D" w:rsidR="00EC1714" w:rsidRPr="00EC1714" w:rsidRDefault="00EC1714" w:rsidP="00FC1499">
      <w:pPr>
        <w:spacing w:line="360" w:lineRule="auto"/>
        <w:rPr>
          <w:rFonts w:ascii="Arial" w:hAnsi="Arial" w:cs="Arial"/>
          <w:b/>
          <w:bCs/>
          <w:sz w:val="22"/>
          <w:szCs w:val="22"/>
          <w:u w:val="single"/>
        </w:rPr>
      </w:pPr>
      <w:r w:rsidRPr="00EC1714">
        <w:rPr>
          <w:rFonts w:ascii="Arial" w:hAnsi="Arial" w:cs="Arial"/>
          <w:b/>
          <w:bCs/>
          <w:sz w:val="22"/>
          <w:szCs w:val="22"/>
          <w:u w:val="single"/>
        </w:rPr>
        <w:lastRenderedPageBreak/>
        <w:t xml:space="preserve">Reference list </w:t>
      </w:r>
    </w:p>
    <w:p w14:paraId="3441BE46" w14:textId="5BE47E60" w:rsidR="003F04A7" w:rsidRDefault="00552C79" w:rsidP="00FC1499">
      <w:pPr>
        <w:spacing w:line="360" w:lineRule="auto"/>
        <w:rPr>
          <w:rFonts w:ascii="Arial" w:hAnsi="Arial" w:cs="Arial"/>
          <w:sz w:val="22"/>
          <w:szCs w:val="22"/>
        </w:rPr>
      </w:pPr>
      <w:r w:rsidRPr="00551870">
        <w:rPr>
          <w:rFonts w:ascii="Arial" w:hAnsi="Arial" w:cs="Arial"/>
          <w:sz w:val="22"/>
          <w:szCs w:val="22"/>
        </w:rPr>
        <w:t xml:space="preserve">Beauchamp, T.L. and Childress, J.F. (2019) </w:t>
      </w:r>
    </w:p>
    <w:p w14:paraId="75316B2A" w14:textId="1B97E9F9" w:rsidR="00551870" w:rsidRDefault="002815DE" w:rsidP="00FC1499">
      <w:pPr>
        <w:spacing w:line="360" w:lineRule="auto"/>
        <w:rPr>
          <w:rFonts w:ascii="Arial" w:hAnsi="Arial" w:cs="Arial"/>
          <w:sz w:val="22"/>
          <w:szCs w:val="22"/>
        </w:rPr>
      </w:pPr>
      <w:proofErr w:type="spellStart"/>
      <w:r w:rsidRPr="002815DE">
        <w:rPr>
          <w:rFonts w:ascii="Arial" w:hAnsi="Arial" w:cs="Arial"/>
          <w:sz w:val="22"/>
          <w:szCs w:val="22"/>
        </w:rPr>
        <w:t>Kitwood</w:t>
      </w:r>
      <w:proofErr w:type="spellEnd"/>
      <w:r w:rsidRPr="002815DE">
        <w:rPr>
          <w:rFonts w:ascii="Arial" w:hAnsi="Arial" w:cs="Arial"/>
          <w:sz w:val="22"/>
          <w:szCs w:val="22"/>
        </w:rPr>
        <w:t>, T. (1997) Dementia Reconsidered:</w:t>
      </w:r>
    </w:p>
    <w:p w14:paraId="137A0F15" w14:textId="3E6DB1CA" w:rsidR="002815DE" w:rsidRDefault="005A0AE3" w:rsidP="00FC1499">
      <w:pPr>
        <w:spacing w:line="360" w:lineRule="auto"/>
        <w:rPr>
          <w:rFonts w:ascii="Arial" w:hAnsi="Arial" w:cs="Arial"/>
          <w:sz w:val="22"/>
          <w:szCs w:val="22"/>
        </w:rPr>
      </w:pPr>
      <w:r>
        <w:rPr>
          <w:rFonts w:ascii="Arial" w:hAnsi="Arial" w:cs="Arial"/>
          <w:sz w:val="22"/>
          <w:szCs w:val="22"/>
        </w:rPr>
        <w:t xml:space="preserve">Brownie, S. And </w:t>
      </w:r>
      <w:proofErr w:type="spellStart"/>
      <w:r>
        <w:rPr>
          <w:rFonts w:ascii="Arial" w:hAnsi="Arial" w:cs="Arial"/>
          <w:sz w:val="22"/>
          <w:szCs w:val="22"/>
        </w:rPr>
        <w:t>Nancarrow</w:t>
      </w:r>
      <w:proofErr w:type="spellEnd"/>
      <w:r>
        <w:rPr>
          <w:rFonts w:ascii="Arial" w:hAnsi="Arial" w:cs="Arial"/>
          <w:sz w:val="22"/>
          <w:szCs w:val="22"/>
        </w:rPr>
        <w:t xml:space="preserve">, S. (2013) </w:t>
      </w:r>
    </w:p>
    <w:p w14:paraId="2B05FA95" w14:textId="1F6AE1D9" w:rsidR="007324D3" w:rsidRDefault="007324D3" w:rsidP="00FC1499">
      <w:pPr>
        <w:spacing w:line="360" w:lineRule="auto"/>
        <w:rPr>
          <w:rFonts w:ascii="Arial" w:hAnsi="Arial" w:cs="Arial"/>
          <w:sz w:val="22"/>
          <w:szCs w:val="22"/>
        </w:rPr>
      </w:pPr>
      <w:r>
        <w:rPr>
          <w:rFonts w:ascii="Arial" w:hAnsi="Arial" w:cs="Arial"/>
          <w:sz w:val="22"/>
          <w:szCs w:val="22"/>
        </w:rPr>
        <w:t xml:space="preserve">Rogers, C.R. (1957) ‘The necessary and sufficient conditions of therapeutic personality change’, </w:t>
      </w:r>
    </w:p>
    <w:p w14:paraId="50F5A64A" w14:textId="645C0019" w:rsidR="005D3EF1" w:rsidRDefault="005D3EF1" w:rsidP="00FC1499">
      <w:pPr>
        <w:spacing w:line="360" w:lineRule="auto"/>
        <w:rPr>
          <w:rFonts w:ascii="Arial" w:hAnsi="Arial" w:cs="Arial"/>
          <w:sz w:val="22"/>
          <w:szCs w:val="22"/>
        </w:rPr>
      </w:pPr>
      <w:hyperlink r:id="rId7" w:history="1">
        <w:r w:rsidRPr="00D7107B">
          <w:rPr>
            <w:rStyle w:val="Hyperlink"/>
            <w:rFonts w:ascii="Arial" w:hAnsi="Arial" w:cs="Arial"/>
            <w:sz w:val="22"/>
            <w:szCs w:val="22"/>
          </w:rPr>
          <w:t>https://www.legislation.gov.uk/ukpga/2018/12</w:t>
        </w:r>
      </w:hyperlink>
    </w:p>
    <w:p w14:paraId="609C2EE8" w14:textId="62C05B76" w:rsidR="00F668EC" w:rsidRDefault="00F668EC" w:rsidP="00FC1499">
      <w:pPr>
        <w:spacing w:line="360" w:lineRule="auto"/>
        <w:rPr>
          <w:rFonts w:ascii="Arial" w:hAnsi="Arial" w:cs="Arial"/>
          <w:sz w:val="22"/>
          <w:szCs w:val="22"/>
        </w:rPr>
      </w:pPr>
      <w:r>
        <w:rPr>
          <w:rFonts w:ascii="Arial" w:hAnsi="Arial" w:cs="Arial"/>
          <w:sz w:val="22"/>
          <w:szCs w:val="22"/>
        </w:rPr>
        <w:t>https://www.legislation.gov.uk/ukpga/2010/15</w:t>
      </w:r>
    </w:p>
    <w:p w14:paraId="3810C782" w14:textId="6DB31666" w:rsidR="005D3EF1" w:rsidRDefault="002C2350" w:rsidP="00FC1499">
      <w:pPr>
        <w:spacing w:line="360" w:lineRule="auto"/>
        <w:rPr>
          <w:rFonts w:ascii="Arial" w:hAnsi="Arial" w:cs="Arial"/>
          <w:sz w:val="22"/>
          <w:szCs w:val="22"/>
        </w:rPr>
      </w:pPr>
      <w:r>
        <w:rPr>
          <w:rFonts w:ascii="Arial" w:hAnsi="Arial" w:cs="Arial"/>
          <w:sz w:val="22"/>
          <w:szCs w:val="22"/>
        </w:rPr>
        <w:t>Human Rights Act 1998</w:t>
      </w:r>
    </w:p>
    <w:p w14:paraId="6AA2F9FF" w14:textId="2DB69CE9" w:rsidR="002C2350" w:rsidRDefault="0010532A" w:rsidP="00FC1499">
      <w:pPr>
        <w:spacing w:line="360" w:lineRule="auto"/>
        <w:rPr>
          <w:rFonts w:ascii="Arial" w:hAnsi="Arial" w:cs="Arial"/>
          <w:sz w:val="22"/>
          <w:szCs w:val="22"/>
        </w:rPr>
      </w:pPr>
      <w:r w:rsidRPr="0010532A">
        <w:rPr>
          <w:rFonts w:ascii="Arial" w:hAnsi="Arial" w:cs="Arial"/>
          <w:sz w:val="22"/>
          <w:szCs w:val="22"/>
        </w:rPr>
        <w:t>(Beauchamp and Childress, 2019).</w:t>
      </w:r>
    </w:p>
    <w:p w14:paraId="00D81321" w14:textId="7C6285B8" w:rsidR="00FF2834" w:rsidRDefault="00FF2834" w:rsidP="00FC1499">
      <w:pPr>
        <w:spacing w:line="360" w:lineRule="auto"/>
        <w:rPr>
          <w:rFonts w:ascii="Arial" w:hAnsi="Arial" w:cs="Arial"/>
          <w:sz w:val="22"/>
          <w:szCs w:val="22"/>
        </w:rPr>
      </w:pPr>
      <w:r>
        <w:rPr>
          <w:rFonts w:ascii="Arial" w:hAnsi="Arial" w:cs="Arial"/>
          <w:sz w:val="22"/>
          <w:szCs w:val="22"/>
        </w:rPr>
        <w:t>Regulated Activities) Regulations 2014).</w:t>
      </w:r>
    </w:p>
    <w:p w14:paraId="199D3AE7" w14:textId="28C52EBB" w:rsidR="00C80C46" w:rsidRDefault="006F5A9E" w:rsidP="00FC1499">
      <w:pPr>
        <w:spacing w:line="360" w:lineRule="auto"/>
        <w:rPr>
          <w:rFonts w:ascii="Arial" w:hAnsi="Arial" w:cs="Arial"/>
          <w:sz w:val="22"/>
          <w:szCs w:val="22"/>
        </w:rPr>
      </w:pPr>
      <w:r>
        <w:rPr>
          <w:rFonts w:ascii="Arial" w:hAnsi="Arial" w:cs="Arial"/>
          <w:sz w:val="22"/>
          <w:szCs w:val="22"/>
        </w:rPr>
        <w:t>Nice (2018)</w:t>
      </w:r>
    </w:p>
    <w:p w14:paraId="71C7DFE4" w14:textId="7811C6D1" w:rsidR="006F5A9E" w:rsidRDefault="006F5A9E" w:rsidP="00FC1499">
      <w:pPr>
        <w:spacing w:line="360" w:lineRule="auto"/>
        <w:rPr>
          <w:rFonts w:ascii="Arial" w:hAnsi="Arial" w:cs="Arial"/>
          <w:sz w:val="22"/>
          <w:szCs w:val="22"/>
        </w:rPr>
      </w:pPr>
      <w:r>
        <w:rPr>
          <w:rFonts w:ascii="Arial" w:hAnsi="Arial" w:cs="Arial"/>
          <w:sz w:val="22"/>
          <w:szCs w:val="22"/>
        </w:rPr>
        <w:t>Care act (2014)</w:t>
      </w:r>
    </w:p>
    <w:p w14:paraId="2CC20C03" w14:textId="5D7F9A07" w:rsidR="006F5A9E" w:rsidRDefault="006F5A9E" w:rsidP="00FC1499">
      <w:pPr>
        <w:spacing w:line="360" w:lineRule="auto"/>
        <w:rPr>
          <w:rFonts w:ascii="Arial" w:hAnsi="Arial" w:cs="Arial"/>
          <w:sz w:val="22"/>
          <w:szCs w:val="22"/>
        </w:rPr>
      </w:pPr>
      <w:r>
        <w:rPr>
          <w:rFonts w:ascii="Arial" w:hAnsi="Arial" w:cs="Arial"/>
          <w:sz w:val="22"/>
          <w:szCs w:val="22"/>
        </w:rPr>
        <w:t>Mental capacity Act 2005</w:t>
      </w:r>
    </w:p>
    <w:p w14:paraId="05C5FB67" w14:textId="0C73DEAD" w:rsidR="006F5A9E" w:rsidRDefault="00436D92" w:rsidP="00FC1499">
      <w:pPr>
        <w:spacing w:line="360" w:lineRule="auto"/>
        <w:rPr>
          <w:rFonts w:ascii="Arial" w:hAnsi="Arial" w:cs="Arial"/>
          <w:sz w:val="22"/>
          <w:szCs w:val="22"/>
        </w:rPr>
      </w:pPr>
      <w:r>
        <w:rPr>
          <w:rFonts w:ascii="Arial" w:hAnsi="Arial" w:cs="Arial"/>
          <w:sz w:val="22"/>
          <w:szCs w:val="22"/>
        </w:rPr>
        <w:t>Health and social act 2008</w:t>
      </w:r>
    </w:p>
    <w:p w14:paraId="2983FB86" w14:textId="45EBB0ED" w:rsidR="00436D92" w:rsidRDefault="00436D92" w:rsidP="00FC1499">
      <w:pPr>
        <w:spacing w:line="360" w:lineRule="auto"/>
        <w:rPr>
          <w:rFonts w:ascii="Arial" w:hAnsi="Arial" w:cs="Arial"/>
          <w:sz w:val="22"/>
          <w:szCs w:val="22"/>
        </w:rPr>
      </w:pPr>
      <w:r>
        <w:rPr>
          <w:rFonts w:ascii="Arial" w:hAnsi="Arial" w:cs="Arial"/>
          <w:sz w:val="22"/>
          <w:szCs w:val="22"/>
        </w:rPr>
        <w:t>Equality act 2010</w:t>
      </w:r>
    </w:p>
    <w:p w14:paraId="60402559" w14:textId="18DB7D7E" w:rsidR="00436D92" w:rsidRDefault="00436D92" w:rsidP="00FC1499">
      <w:pPr>
        <w:spacing w:line="360" w:lineRule="auto"/>
        <w:rPr>
          <w:rFonts w:ascii="Arial" w:hAnsi="Arial" w:cs="Arial"/>
          <w:sz w:val="22"/>
          <w:szCs w:val="22"/>
        </w:rPr>
      </w:pPr>
      <w:r>
        <w:rPr>
          <w:rFonts w:ascii="Arial" w:hAnsi="Arial" w:cs="Arial"/>
          <w:sz w:val="22"/>
          <w:szCs w:val="22"/>
        </w:rPr>
        <w:t xml:space="preserve">Data protection act 2018 </w:t>
      </w:r>
    </w:p>
    <w:p w14:paraId="1BF082B0" w14:textId="77777777" w:rsidR="00FF2834" w:rsidRDefault="00FF2834" w:rsidP="00FC1499">
      <w:pPr>
        <w:spacing w:line="360" w:lineRule="auto"/>
        <w:rPr>
          <w:rFonts w:ascii="Arial" w:hAnsi="Arial" w:cs="Arial"/>
          <w:sz w:val="22"/>
          <w:szCs w:val="22"/>
        </w:rPr>
      </w:pPr>
    </w:p>
    <w:p w14:paraId="6F3217DC" w14:textId="77777777" w:rsidR="005A0AE3" w:rsidRPr="00551870" w:rsidRDefault="005A0AE3" w:rsidP="00FC1499">
      <w:pPr>
        <w:spacing w:line="360" w:lineRule="auto"/>
        <w:rPr>
          <w:rFonts w:ascii="Arial" w:hAnsi="Arial" w:cs="Arial"/>
          <w:sz w:val="22"/>
          <w:szCs w:val="22"/>
        </w:rPr>
      </w:pPr>
    </w:p>
    <w:sectPr w:rsidR="005A0AE3" w:rsidRPr="00551870">
      <w:headerReference w:type="even" r:id="rId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F49CA" w14:textId="77777777" w:rsidR="00780702" w:rsidRDefault="00780702" w:rsidP="00FC1499">
      <w:pPr>
        <w:spacing w:after="0" w:line="240" w:lineRule="auto"/>
      </w:pPr>
      <w:r>
        <w:separator/>
      </w:r>
    </w:p>
  </w:endnote>
  <w:endnote w:type="continuationSeparator" w:id="0">
    <w:p w14:paraId="708C65B3" w14:textId="77777777" w:rsidR="00780702" w:rsidRDefault="00780702" w:rsidP="00FC1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03A6E" w14:textId="77777777" w:rsidR="00780702" w:rsidRDefault="00780702" w:rsidP="00FC1499">
      <w:pPr>
        <w:spacing w:after="0" w:line="240" w:lineRule="auto"/>
      </w:pPr>
      <w:r>
        <w:separator/>
      </w:r>
    </w:p>
  </w:footnote>
  <w:footnote w:type="continuationSeparator" w:id="0">
    <w:p w14:paraId="2B8B0E25" w14:textId="77777777" w:rsidR="00780702" w:rsidRDefault="00780702" w:rsidP="00FC1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4106153"/>
      <w:docPartObj>
        <w:docPartGallery w:val="Page Numbers (Top of Page)"/>
        <w:docPartUnique/>
      </w:docPartObj>
    </w:sdtPr>
    <w:sdtContent>
      <w:p w14:paraId="1C21B6EA" w14:textId="5B248A24" w:rsidR="00FC1499" w:rsidRDefault="00FC1499" w:rsidP="000A2E78">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1B4CD0" w14:textId="77777777" w:rsidR="00FC1499" w:rsidRDefault="00FC1499" w:rsidP="00FC1499">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6206846"/>
      <w:docPartObj>
        <w:docPartGallery w:val="Page Numbers (Top of Page)"/>
        <w:docPartUnique/>
      </w:docPartObj>
    </w:sdtPr>
    <w:sdtContent>
      <w:p w14:paraId="729DCDFF" w14:textId="258BC89E" w:rsidR="00FC1499" w:rsidRDefault="00FC1499" w:rsidP="000A2E78">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2ED4E8" w14:textId="77777777" w:rsidR="00FC1499" w:rsidRDefault="00FC1499" w:rsidP="00FC1499">
    <w:pPr>
      <w:pStyle w:val="Heade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96"/>
    <w:rsid w:val="00023702"/>
    <w:rsid w:val="00045158"/>
    <w:rsid w:val="0005596B"/>
    <w:rsid w:val="00073877"/>
    <w:rsid w:val="0007390E"/>
    <w:rsid w:val="00081E2E"/>
    <w:rsid w:val="000C64C4"/>
    <w:rsid w:val="000D5B31"/>
    <w:rsid w:val="000E3145"/>
    <w:rsid w:val="000F35E7"/>
    <w:rsid w:val="0010532A"/>
    <w:rsid w:val="00113CB0"/>
    <w:rsid w:val="00117268"/>
    <w:rsid w:val="00143994"/>
    <w:rsid w:val="00143F75"/>
    <w:rsid w:val="00144F34"/>
    <w:rsid w:val="00171B83"/>
    <w:rsid w:val="00184C58"/>
    <w:rsid w:val="001A0D03"/>
    <w:rsid w:val="001A1360"/>
    <w:rsid w:val="001A633D"/>
    <w:rsid w:val="001D6F75"/>
    <w:rsid w:val="001D7A9E"/>
    <w:rsid w:val="002562CC"/>
    <w:rsid w:val="002815DE"/>
    <w:rsid w:val="00295257"/>
    <w:rsid w:val="002A0A6C"/>
    <w:rsid w:val="002C2350"/>
    <w:rsid w:val="002E77FB"/>
    <w:rsid w:val="0030674E"/>
    <w:rsid w:val="0032395D"/>
    <w:rsid w:val="003325A6"/>
    <w:rsid w:val="003475AC"/>
    <w:rsid w:val="00347A32"/>
    <w:rsid w:val="003B3250"/>
    <w:rsid w:val="003B495B"/>
    <w:rsid w:val="003E2115"/>
    <w:rsid w:val="003F04A7"/>
    <w:rsid w:val="003F2CD5"/>
    <w:rsid w:val="003F78C3"/>
    <w:rsid w:val="00415007"/>
    <w:rsid w:val="00436D92"/>
    <w:rsid w:val="004534C6"/>
    <w:rsid w:val="004B5FA4"/>
    <w:rsid w:val="004C4BF4"/>
    <w:rsid w:val="004D7D69"/>
    <w:rsid w:val="004E1523"/>
    <w:rsid w:val="0050382C"/>
    <w:rsid w:val="00551870"/>
    <w:rsid w:val="00552C79"/>
    <w:rsid w:val="00557365"/>
    <w:rsid w:val="00567402"/>
    <w:rsid w:val="00583CBE"/>
    <w:rsid w:val="0058401F"/>
    <w:rsid w:val="005A0AE3"/>
    <w:rsid w:val="005A33AF"/>
    <w:rsid w:val="005D3EF1"/>
    <w:rsid w:val="005D6D48"/>
    <w:rsid w:val="005F1BEA"/>
    <w:rsid w:val="0061291B"/>
    <w:rsid w:val="00657743"/>
    <w:rsid w:val="006A59B3"/>
    <w:rsid w:val="006B31A0"/>
    <w:rsid w:val="006C5E1E"/>
    <w:rsid w:val="006E5C62"/>
    <w:rsid w:val="006F5A9E"/>
    <w:rsid w:val="007324D3"/>
    <w:rsid w:val="007564DC"/>
    <w:rsid w:val="00780702"/>
    <w:rsid w:val="00786F96"/>
    <w:rsid w:val="007A101A"/>
    <w:rsid w:val="007C4719"/>
    <w:rsid w:val="007C6294"/>
    <w:rsid w:val="007F7AB3"/>
    <w:rsid w:val="0085412F"/>
    <w:rsid w:val="0089261B"/>
    <w:rsid w:val="008E29E7"/>
    <w:rsid w:val="00917A84"/>
    <w:rsid w:val="009651F0"/>
    <w:rsid w:val="0096670F"/>
    <w:rsid w:val="00970FDB"/>
    <w:rsid w:val="0098640D"/>
    <w:rsid w:val="009968C2"/>
    <w:rsid w:val="009C3265"/>
    <w:rsid w:val="009D6D87"/>
    <w:rsid w:val="00A07114"/>
    <w:rsid w:val="00A532D2"/>
    <w:rsid w:val="00A92AA1"/>
    <w:rsid w:val="00AC0B90"/>
    <w:rsid w:val="00AD053F"/>
    <w:rsid w:val="00AE06DE"/>
    <w:rsid w:val="00AE419F"/>
    <w:rsid w:val="00AF2A01"/>
    <w:rsid w:val="00B22F8E"/>
    <w:rsid w:val="00B33D3E"/>
    <w:rsid w:val="00B43A52"/>
    <w:rsid w:val="00B81D99"/>
    <w:rsid w:val="00B87024"/>
    <w:rsid w:val="00C14163"/>
    <w:rsid w:val="00C30522"/>
    <w:rsid w:val="00C476B9"/>
    <w:rsid w:val="00C538AD"/>
    <w:rsid w:val="00C73060"/>
    <w:rsid w:val="00C800EF"/>
    <w:rsid w:val="00C80C46"/>
    <w:rsid w:val="00CC36CB"/>
    <w:rsid w:val="00CD7E4B"/>
    <w:rsid w:val="00D232A3"/>
    <w:rsid w:val="00D83EBF"/>
    <w:rsid w:val="00DA26D3"/>
    <w:rsid w:val="00DA3554"/>
    <w:rsid w:val="00E06CB2"/>
    <w:rsid w:val="00E20227"/>
    <w:rsid w:val="00E42056"/>
    <w:rsid w:val="00E51CB8"/>
    <w:rsid w:val="00E83889"/>
    <w:rsid w:val="00E90AD3"/>
    <w:rsid w:val="00E952C5"/>
    <w:rsid w:val="00E95B54"/>
    <w:rsid w:val="00EC1714"/>
    <w:rsid w:val="00ED57B5"/>
    <w:rsid w:val="00EF5B11"/>
    <w:rsid w:val="00F07297"/>
    <w:rsid w:val="00F42AC3"/>
    <w:rsid w:val="00F5723D"/>
    <w:rsid w:val="00F668EC"/>
    <w:rsid w:val="00FC1499"/>
    <w:rsid w:val="00FF2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C51D8E"/>
  <w15:chartTrackingRefBased/>
  <w15:docId w15:val="{CA8DD90D-7B81-F54B-AA7E-6F6F553F7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F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F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F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F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F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F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F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F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F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F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F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F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F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F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F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F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F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F96"/>
    <w:rPr>
      <w:rFonts w:eastAsiaTheme="majorEastAsia" w:cstheme="majorBidi"/>
      <w:color w:val="272727" w:themeColor="text1" w:themeTint="D8"/>
    </w:rPr>
  </w:style>
  <w:style w:type="paragraph" w:styleId="Title">
    <w:name w:val="Title"/>
    <w:basedOn w:val="Normal"/>
    <w:next w:val="Normal"/>
    <w:link w:val="TitleChar"/>
    <w:uiPriority w:val="10"/>
    <w:qFormat/>
    <w:rsid w:val="00786F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F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F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F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F96"/>
    <w:pPr>
      <w:spacing w:before="160"/>
      <w:jc w:val="center"/>
    </w:pPr>
    <w:rPr>
      <w:i/>
      <w:iCs/>
      <w:color w:val="404040" w:themeColor="text1" w:themeTint="BF"/>
    </w:rPr>
  </w:style>
  <w:style w:type="character" w:customStyle="1" w:styleId="QuoteChar">
    <w:name w:val="Quote Char"/>
    <w:basedOn w:val="DefaultParagraphFont"/>
    <w:link w:val="Quote"/>
    <w:uiPriority w:val="29"/>
    <w:rsid w:val="00786F96"/>
    <w:rPr>
      <w:i/>
      <w:iCs/>
      <w:color w:val="404040" w:themeColor="text1" w:themeTint="BF"/>
    </w:rPr>
  </w:style>
  <w:style w:type="paragraph" w:styleId="ListParagraph">
    <w:name w:val="List Paragraph"/>
    <w:basedOn w:val="Normal"/>
    <w:uiPriority w:val="34"/>
    <w:qFormat/>
    <w:rsid w:val="00786F96"/>
    <w:pPr>
      <w:ind w:left="720"/>
      <w:contextualSpacing/>
    </w:pPr>
  </w:style>
  <w:style w:type="character" w:styleId="IntenseEmphasis">
    <w:name w:val="Intense Emphasis"/>
    <w:basedOn w:val="DefaultParagraphFont"/>
    <w:uiPriority w:val="21"/>
    <w:qFormat/>
    <w:rsid w:val="00786F96"/>
    <w:rPr>
      <w:i/>
      <w:iCs/>
      <w:color w:val="0F4761" w:themeColor="accent1" w:themeShade="BF"/>
    </w:rPr>
  </w:style>
  <w:style w:type="paragraph" w:styleId="IntenseQuote">
    <w:name w:val="Intense Quote"/>
    <w:basedOn w:val="Normal"/>
    <w:next w:val="Normal"/>
    <w:link w:val="IntenseQuoteChar"/>
    <w:uiPriority w:val="30"/>
    <w:qFormat/>
    <w:rsid w:val="00786F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F96"/>
    <w:rPr>
      <w:i/>
      <w:iCs/>
      <w:color w:val="0F4761" w:themeColor="accent1" w:themeShade="BF"/>
    </w:rPr>
  </w:style>
  <w:style w:type="character" w:styleId="IntenseReference">
    <w:name w:val="Intense Reference"/>
    <w:basedOn w:val="DefaultParagraphFont"/>
    <w:uiPriority w:val="32"/>
    <w:qFormat/>
    <w:rsid w:val="00786F96"/>
    <w:rPr>
      <w:b/>
      <w:bCs/>
      <w:smallCaps/>
      <w:color w:val="0F4761" w:themeColor="accent1" w:themeShade="BF"/>
      <w:spacing w:val="5"/>
    </w:rPr>
  </w:style>
  <w:style w:type="paragraph" w:styleId="Header">
    <w:name w:val="header"/>
    <w:basedOn w:val="Normal"/>
    <w:link w:val="HeaderChar"/>
    <w:uiPriority w:val="99"/>
    <w:unhideWhenUsed/>
    <w:rsid w:val="00FC14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499"/>
  </w:style>
  <w:style w:type="paragraph" w:styleId="Footer">
    <w:name w:val="footer"/>
    <w:basedOn w:val="Normal"/>
    <w:link w:val="FooterChar"/>
    <w:uiPriority w:val="99"/>
    <w:unhideWhenUsed/>
    <w:rsid w:val="00FC14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499"/>
  </w:style>
  <w:style w:type="character" w:styleId="PageNumber">
    <w:name w:val="page number"/>
    <w:basedOn w:val="DefaultParagraphFont"/>
    <w:uiPriority w:val="99"/>
    <w:semiHidden/>
    <w:unhideWhenUsed/>
    <w:rsid w:val="00FC1499"/>
  </w:style>
  <w:style w:type="character" w:styleId="Hyperlink">
    <w:name w:val="Hyperlink"/>
    <w:basedOn w:val="DefaultParagraphFont"/>
    <w:uiPriority w:val="99"/>
    <w:unhideWhenUsed/>
    <w:rsid w:val="005D3EF1"/>
    <w:rPr>
      <w:color w:val="467886" w:themeColor="hyperlink"/>
      <w:u w:val="single"/>
    </w:rPr>
  </w:style>
  <w:style w:type="character" w:styleId="UnresolvedMention">
    <w:name w:val="Unresolved Mention"/>
    <w:basedOn w:val="DefaultParagraphFont"/>
    <w:uiPriority w:val="99"/>
    <w:semiHidden/>
    <w:unhideWhenUsed/>
    <w:rsid w:val="005D3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s://www.legislation.gov.uk/ukpga/2018/12"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12</Pages>
  <Words>2367</Words>
  <Characters>13495</Characters>
  <Application>Microsoft Office Word</Application>
  <DocSecurity>0</DocSecurity>
  <Lines>112</Lines>
  <Paragraphs>31</Paragraphs>
  <ScaleCrop>false</ScaleCrop>
  <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Bibi (2511766)</dc:creator>
  <cp:keywords/>
  <dc:description/>
  <cp:lastModifiedBy>Haleema Bibi (2511766)</cp:lastModifiedBy>
  <cp:revision>110</cp:revision>
  <dcterms:created xsi:type="dcterms:W3CDTF">2026-10-23T21:07:00Z</dcterms:created>
  <dcterms:modified xsi:type="dcterms:W3CDTF">2026-10-24T00:22:00Z</dcterms:modified>
</cp:coreProperties>
</file>