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FCE1F" w14:textId="63E11D97" w:rsidR="00271C49" w:rsidRDefault="00271C49" w:rsidP="003B2B40"/>
    <w:p w14:paraId="216CC725" w14:textId="0AB5E856" w:rsidR="003D72CB" w:rsidRDefault="00387911" w:rsidP="009C10FA">
      <w:pPr>
        <w:rPr>
          <w:rFonts w:ascii="Arial" w:eastAsia="Arial Nova" w:hAnsi="Arial" w:cs="Arial"/>
          <w:sz w:val="40"/>
          <w:szCs w:val="40"/>
        </w:rPr>
      </w:pPr>
      <w:r>
        <w:rPr>
          <w:noProof/>
        </w:rPr>
        <w:drawing>
          <wp:inline distT="0" distB="0" distL="0" distR="0" wp14:anchorId="2CA6A006" wp14:editId="738DB52C">
            <wp:extent cx="5791200" cy="865505"/>
            <wp:effectExtent l="0" t="0" r="0" b="0"/>
            <wp:docPr id="311280541" name="Picture 17"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280541" name="Picture 17"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1200" cy="865505"/>
                    </a:xfrm>
                    <a:prstGeom prst="rect">
                      <a:avLst/>
                    </a:prstGeom>
                    <a:noFill/>
                  </pic:spPr>
                </pic:pic>
              </a:graphicData>
            </a:graphic>
          </wp:inline>
        </w:drawing>
      </w:r>
    </w:p>
    <w:p w14:paraId="303D412B" w14:textId="77777777" w:rsidR="003D72CB" w:rsidRDefault="003D72CB" w:rsidP="009C10FA">
      <w:pPr>
        <w:rPr>
          <w:rFonts w:ascii="Arial" w:eastAsia="Arial Nova" w:hAnsi="Arial" w:cs="Arial"/>
          <w:sz w:val="40"/>
          <w:szCs w:val="40"/>
        </w:rPr>
      </w:pPr>
    </w:p>
    <w:p w14:paraId="2BF04430" w14:textId="38F9DD72" w:rsidR="00387911" w:rsidRDefault="00387911" w:rsidP="003D72CB">
      <w:pPr>
        <w:jc w:val="center"/>
        <w:rPr>
          <w:rFonts w:ascii="Arial" w:eastAsia="Arial Nova" w:hAnsi="Arial" w:cs="Arial"/>
          <w:sz w:val="40"/>
          <w:szCs w:val="40"/>
        </w:rPr>
      </w:pPr>
      <w:r>
        <w:rPr>
          <w:rFonts w:ascii="Arial" w:eastAsia="Arial Nova" w:hAnsi="Arial" w:cs="Arial"/>
          <w:sz w:val="40"/>
          <w:szCs w:val="40"/>
        </w:rPr>
        <w:t>Natasha Louise Ellis 2309153</w:t>
      </w:r>
    </w:p>
    <w:p w14:paraId="03D603CE" w14:textId="77777777" w:rsidR="003D72CB" w:rsidRDefault="003D72CB" w:rsidP="003D72CB">
      <w:pPr>
        <w:jc w:val="center"/>
        <w:rPr>
          <w:rFonts w:ascii="Arial" w:eastAsia="Arial Nova" w:hAnsi="Arial" w:cs="Arial"/>
          <w:sz w:val="40"/>
          <w:szCs w:val="40"/>
        </w:rPr>
      </w:pPr>
      <w:r w:rsidRPr="00E90B1D">
        <w:rPr>
          <w:rFonts w:ascii="Arial" w:eastAsia="Arial Nova" w:hAnsi="Arial" w:cs="Arial"/>
          <w:sz w:val="40"/>
          <w:szCs w:val="40"/>
        </w:rPr>
        <w:t>Change makers</w:t>
      </w:r>
      <w:r>
        <w:rPr>
          <w:rFonts w:ascii="Arial" w:eastAsia="Arial Nova" w:hAnsi="Arial" w:cs="Arial"/>
          <w:sz w:val="40"/>
          <w:szCs w:val="40"/>
        </w:rPr>
        <w:t>: Building your Personal Brand for Sustainable Employment</w:t>
      </w:r>
    </w:p>
    <w:p w14:paraId="445CB53A" w14:textId="7F9EDBCB" w:rsidR="003D72CB" w:rsidRPr="00E90B1D" w:rsidRDefault="003D72CB" w:rsidP="003D72CB">
      <w:pPr>
        <w:jc w:val="center"/>
        <w:rPr>
          <w:rFonts w:ascii="Arial" w:eastAsia="Arial Nova" w:hAnsi="Arial" w:cs="Arial"/>
          <w:sz w:val="40"/>
          <w:szCs w:val="40"/>
        </w:rPr>
      </w:pPr>
      <w:r>
        <w:rPr>
          <w:rFonts w:ascii="Agency FB" w:eastAsia="Arial Nova" w:hAnsi="Agency FB" w:cs="Arial Nova"/>
          <w:noProof/>
          <w:sz w:val="72"/>
          <w:szCs w:val="72"/>
        </w:rPr>
        <w:drawing>
          <wp:anchor distT="0" distB="0" distL="114300" distR="114300" simplePos="0" relativeHeight="251658243" behindDoc="0" locked="0" layoutInCell="1" allowOverlap="1" wp14:anchorId="53F0477B" wp14:editId="1C5E6B53">
            <wp:simplePos x="0" y="0"/>
            <wp:positionH relativeFrom="column">
              <wp:posOffset>922020</wp:posOffset>
            </wp:positionH>
            <wp:positionV relativeFrom="paragraph">
              <wp:posOffset>374650</wp:posOffset>
            </wp:positionV>
            <wp:extent cx="3710940" cy="2103120"/>
            <wp:effectExtent l="0" t="0" r="3810" b="0"/>
            <wp:wrapTopAndBottom/>
            <wp:docPr id="13739011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901134" name="Picture 137390113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10940" cy="210312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Nova" w:hAnsi="Arial" w:cs="Arial"/>
          <w:sz w:val="40"/>
          <w:szCs w:val="40"/>
        </w:rPr>
        <w:t xml:space="preserve"> </w:t>
      </w:r>
      <w:r w:rsidRPr="00E90B1D">
        <w:rPr>
          <w:rFonts w:ascii="Arial" w:eastAsia="Arial Nova" w:hAnsi="Arial" w:cs="Arial"/>
          <w:sz w:val="40"/>
          <w:szCs w:val="40"/>
        </w:rPr>
        <w:t xml:space="preserve">Component 1 </w:t>
      </w:r>
    </w:p>
    <w:p w14:paraId="33A13F2C" w14:textId="77777777" w:rsidR="003D72CB" w:rsidRPr="0074551A" w:rsidRDefault="003D72CB" w:rsidP="003D72CB">
      <w:pPr>
        <w:jc w:val="center"/>
        <w:rPr>
          <w:rFonts w:ascii="Arial Nova" w:eastAsia="Arial Nova" w:hAnsi="Arial Nova" w:cs="Arial Nova"/>
          <w:sz w:val="44"/>
          <w:szCs w:val="44"/>
        </w:rPr>
      </w:pPr>
    </w:p>
    <w:p w14:paraId="0A358291" w14:textId="79A28D06" w:rsidR="00387911" w:rsidRPr="00387911" w:rsidRDefault="00387911" w:rsidP="009C10FA">
      <w:pPr>
        <w:rPr>
          <w:rFonts w:ascii="Arial" w:eastAsia="Arial Nova" w:hAnsi="Arial" w:cs="Arial"/>
          <w:sz w:val="40"/>
          <w:szCs w:val="40"/>
        </w:rPr>
      </w:pPr>
    </w:p>
    <w:p w14:paraId="2C5BF2DC" w14:textId="59C31715" w:rsidR="004A51F0" w:rsidRDefault="004A51F0" w:rsidP="00D30C5E">
      <w:pPr>
        <w:spacing w:line="360" w:lineRule="auto"/>
        <w:rPr>
          <w:rFonts w:ascii="Arial" w:eastAsia="Arial Nova" w:hAnsi="Arial" w:cs="Arial"/>
          <w:color w:val="000000" w:themeColor="text1"/>
          <w:sz w:val="22"/>
          <w:szCs w:val="22"/>
          <w:lang w:val="en-GB"/>
        </w:rPr>
      </w:pPr>
    </w:p>
    <w:p w14:paraId="103A4E8F" w14:textId="25BCF24E" w:rsidR="007B2782" w:rsidRDefault="007B2782" w:rsidP="00006559">
      <w:pPr>
        <w:spacing w:line="360" w:lineRule="auto"/>
        <w:rPr>
          <w:rFonts w:ascii="Arial" w:eastAsia="Arial Nova" w:hAnsi="Arial" w:cs="Arial"/>
          <w:color w:val="000000" w:themeColor="text1"/>
          <w:sz w:val="22"/>
          <w:szCs w:val="22"/>
        </w:rPr>
      </w:pPr>
    </w:p>
    <w:p w14:paraId="565031D1" w14:textId="77777777" w:rsidR="000665FF" w:rsidRDefault="000665FF" w:rsidP="00655A1D">
      <w:pPr>
        <w:spacing w:line="360" w:lineRule="auto"/>
        <w:rPr>
          <w:rFonts w:ascii="Arial" w:eastAsiaTheme="majorEastAsia" w:hAnsi="Arial" w:cs="Arial"/>
          <w:color w:val="000000" w:themeColor="text1"/>
          <w:sz w:val="28"/>
          <w:szCs w:val="28"/>
        </w:rPr>
      </w:pPr>
    </w:p>
    <w:p w14:paraId="30C8C4C1" w14:textId="130DBD8C" w:rsidR="00052807" w:rsidRPr="00052807" w:rsidRDefault="00052807" w:rsidP="00052807">
      <w:pPr>
        <w:spacing w:line="360" w:lineRule="auto"/>
        <w:rPr>
          <w:rFonts w:ascii="Arial" w:eastAsiaTheme="majorEastAsia" w:hAnsi="Arial" w:cs="Arial"/>
          <w:color w:val="000000" w:themeColor="text1"/>
          <w:sz w:val="28"/>
          <w:szCs w:val="28"/>
        </w:rPr>
      </w:pPr>
    </w:p>
    <w:p w14:paraId="49FC0774" w14:textId="751E1291" w:rsidR="00FF091A" w:rsidRPr="003D72CB" w:rsidRDefault="00FF091A" w:rsidP="004100EF">
      <w:pPr>
        <w:spacing w:line="360" w:lineRule="auto"/>
        <w:rPr>
          <w:rFonts w:ascii="Arial" w:eastAsiaTheme="majorEastAsia" w:hAnsi="Arial" w:cs="Arial"/>
          <w:color w:val="000000" w:themeColor="text1"/>
          <w:sz w:val="28"/>
          <w:szCs w:val="28"/>
        </w:rPr>
      </w:pPr>
    </w:p>
    <w:p w14:paraId="279A6A38"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42E131E6"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sdt>
      <w:sdtPr>
        <w:id w:val="1133060565"/>
        <w:docPartObj>
          <w:docPartGallery w:val="Table of Contents"/>
          <w:docPartUnique/>
        </w:docPartObj>
      </w:sdtPr>
      <w:sdtEndPr>
        <w:rPr>
          <w:rFonts w:asciiTheme="minorHAnsi" w:eastAsiaTheme="minorEastAsia" w:hAnsiTheme="minorHAnsi" w:cstheme="minorBidi"/>
          <w:b/>
          <w:bCs/>
          <w:color w:val="auto"/>
          <w:sz w:val="24"/>
          <w:szCs w:val="24"/>
          <w:lang w:val="en-US" w:eastAsia="ja-JP"/>
        </w:rPr>
      </w:sdtEndPr>
      <w:sdtContent>
        <w:p w14:paraId="76716FCC" w14:textId="622E356E" w:rsidR="001673DE" w:rsidRDefault="001673DE">
          <w:pPr>
            <w:pStyle w:val="TOCHeading"/>
          </w:pPr>
          <w:r>
            <w:t>Contents</w:t>
          </w:r>
        </w:p>
        <w:p w14:paraId="5FC58946" w14:textId="6E9ACEC8" w:rsidR="006C3BDF" w:rsidRDefault="001673DE">
          <w:pPr>
            <w:pStyle w:val="TOC3"/>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215397082" w:history="1">
            <w:r w:rsidR="006C3BDF" w:rsidRPr="00B12C53">
              <w:rPr>
                <w:rStyle w:val="Hyperlink"/>
                <w:rFonts w:ascii="Arial" w:eastAsiaTheme="majorEastAsia" w:hAnsi="Arial" w:cs="Arial"/>
                <w:noProof/>
              </w:rPr>
              <w:t>Task 1</w:t>
            </w:r>
            <w:r w:rsidR="006C3BDF">
              <w:rPr>
                <w:noProof/>
                <w:webHidden/>
              </w:rPr>
              <w:tab/>
            </w:r>
            <w:r w:rsidR="006C3BDF">
              <w:rPr>
                <w:noProof/>
                <w:webHidden/>
              </w:rPr>
              <w:fldChar w:fldCharType="begin"/>
            </w:r>
            <w:r w:rsidR="006C3BDF">
              <w:rPr>
                <w:noProof/>
                <w:webHidden/>
              </w:rPr>
              <w:instrText xml:space="preserve"> PAGEREF _Toc215397082 \h </w:instrText>
            </w:r>
            <w:r w:rsidR="006C3BDF">
              <w:rPr>
                <w:noProof/>
                <w:webHidden/>
              </w:rPr>
            </w:r>
            <w:r w:rsidR="006C3BDF">
              <w:rPr>
                <w:noProof/>
                <w:webHidden/>
              </w:rPr>
              <w:fldChar w:fldCharType="separate"/>
            </w:r>
            <w:r w:rsidR="006C3BDF">
              <w:rPr>
                <w:noProof/>
                <w:webHidden/>
              </w:rPr>
              <w:t>5</w:t>
            </w:r>
            <w:r w:rsidR="006C3BDF">
              <w:rPr>
                <w:noProof/>
                <w:webHidden/>
              </w:rPr>
              <w:fldChar w:fldCharType="end"/>
            </w:r>
          </w:hyperlink>
        </w:p>
        <w:p w14:paraId="38303200" w14:textId="2E05020D" w:rsidR="006C3BDF" w:rsidRDefault="006C3BDF">
          <w:pPr>
            <w:pStyle w:val="TOC3"/>
            <w:tabs>
              <w:tab w:val="right" w:leader="dot" w:pos="9350"/>
            </w:tabs>
            <w:rPr>
              <w:noProof/>
              <w:kern w:val="2"/>
              <w:lang w:val="en-GB" w:eastAsia="en-GB"/>
              <w14:ligatures w14:val="standardContextual"/>
            </w:rPr>
          </w:pPr>
          <w:hyperlink w:anchor="_Toc215397083" w:history="1">
            <w:r w:rsidRPr="00B12C53">
              <w:rPr>
                <w:rStyle w:val="Hyperlink"/>
                <w:rFonts w:ascii="Arial" w:eastAsiaTheme="majorEastAsia" w:hAnsi="Arial" w:cs="Arial"/>
                <w:noProof/>
              </w:rPr>
              <w:t>Task 2 Network Map and Rationale - Guidance</w:t>
            </w:r>
            <w:r>
              <w:rPr>
                <w:noProof/>
                <w:webHidden/>
              </w:rPr>
              <w:tab/>
            </w:r>
            <w:r>
              <w:rPr>
                <w:noProof/>
                <w:webHidden/>
              </w:rPr>
              <w:fldChar w:fldCharType="begin"/>
            </w:r>
            <w:r>
              <w:rPr>
                <w:noProof/>
                <w:webHidden/>
              </w:rPr>
              <w:instrText xml:space="preserve"> PAGEREF _Toc215397083 \h </w:instrText>
            </w:r>
            <w:r>
              <w:rPr>
                <w:noProof/>
                <w:webHidden/>
              </w:rPr>
            </w:r>
            <w:r>
              <w:rPr>
                <w:noProof/>
                <w:webHidden/>
              </w:rPr>
              <w:fldChar w:fldCharType="separate"/>
            </w:r>
            <w:r>
              <w:rPr>
                <w:noProof/>
                <w:webHidden/>
              </w:rPr>
              <w:t>6</w:t>
            </w:r>
            <w:r>
              <w:rPr>
                <w:noProof/>
                <w:webHidden/>
              </w:rPr>
              <w:fldChar w:fldCharType="end"/>
            </w:r>
          </w:hyperlink>
        </w:p>
        <w:p w14:paraId="2BFAEF3C" w14:textId="745E320B" w:rsidR="006C3BDF" w:rsidRDefault="006C3BDF">
          <w:pPr>
            <w:pStyle w:val="TOC3"/>
            <w:tabs>
              <w:tab w:val="right" w:leader="dot" w:pos="9350"/>
            </w:tabs>
            <w:rPr>
              <w:noProof/>
              <w:kern w:val="2"/>
              <w:lang w:val="en-GB" w:eastAsia="en-GB"/>
              <w14:ligatures w14:val="standardContextual"/>
            </w:rPr>
          </w:pPr>
          <w:hyperlink w:anchor="_Toc215397084" w:history="1">
            <w:r w:rsidRPr="00B12C53">
              <w:rPr>
                <w:rStyle w:val="Hyperlink"/>
                <w:b/>
                <w:bCs/>
                <w:noProof/>
              </w:rPr>
              <w:t>TASK 3 BLOG</w:t>
            </w:r>
            <w:r>
              <w:rPr>
                <w:noProof/>
                <w:webHidden/>
              </w:rPr>
              <w:tab/>
            </w:r>
            <w:r>
              <w:rPr>
                <w:noProof/>
                <w:webHidden/>
              </w:rPr>
              <w:fldChar w:fldCharType="begin"/>
            </w:r>
            <w:r>
              <w:rPr>
                <w:noProof/>
                <w:webHidden/>
              </w:rPr>
              <w:instrText xml:space="preserve"> PAGEREF _Toc215397084 \h </w:instrText>
            </w:r>
            <w:r>
              <w:rPr>
                <w:noProof/>
                <w:webHidden/>
              </w:rPr>
            </w:r>
            <w:r>
              <w:rPr>
                <w:noProof/>
                <w:webHidden/>
              </w:rPr>
              <w:fldChar w:fldCharType="separate"/>
            </w:r>
            <w:r>
              <w:rPr>
                <w:noProof/>
                <w:webHidden/>
              </w:rPr>
              <w:t>7</w:t>
            </w:r>
            <w:r>
              <w:rPr>
                <w:noProof/>
                <w:webHidden/>
              </w:rPr>
              <w:fldChar w:fldCharType="end"/>
            </w:r>
          </w:hyperlink>
        </w:p>
        <w:p w14:paraId="54B8A457" w14:textId="4F550F74" w:rsidR="006C3BDF" w:rsidRDefault="006C3BDF">
          <w:pPr>
            <w:pStyle w:val="TOC3"/>
            <w:tabs>
              <w:tab w:val="right" w:leader="dot" w:pos="9350"/>
            </w:tabs>
            <w:rPr>
              <w:noProof/>
              <w:kern w:val="2"/>
              <w:lang w:val="en-GB" w:eastAsia="en-GB"/>
              <w14:ligatures w14:val="standardContextual"/>
            </w:rPr>
          </w:pPr>
          <w:hyperlink w:anchor="_Toc215397085" w:history="1">
            <w:r w:rsidRPr="00B12C53">
              <w:rPr>
                <w:rStyle w:val="Hyperlink"/>
                <w:rFonts w:eastAsiaTheme="majorEastAsia" w:cstheme="majorBidi"/>
                <w:noProof/>
              </w:rPr>
              <w:t>Task 4- NHS Equality, Diversity, and Inclusion Quiz</w:t>
            </w:r>
            <w:r>
              <w:rPr>
                <w:noProof/>
                <w:webHidden/>
              </w:rPr>
              <w:tab/>
            </w:r>
            <w:r>
              <w:rPr>
                <w:noProof/>
                <w:webHidden/>
              </w:rPr>
              <w:fldChar w:fldCharType="begin"/>
            </w:r>
            <w:r>
              <w:rPr>
                <w:noProof/>
                <w:webHidden/>
              </w:rPr>
              <w:instrText xml:space="preserve"> PAGEREF _Toc215397085 \h </w:instrText>
            </w:r>
            <w:r>
              <w:rPr>
                <w:noProof/>
                <w:webHidden/>
              </w:rPr>
            </w:r>
            <w:r>
              <w:rPr>
                <w:noProof/>
                <w:webHidden/>
              </w:rPr>
              <w:fldChar w:fldCharType="separate"/>
            </w:r>
            <w:r>
              <w:rPr>
                <w:noProof/>
                <w:webHidden/>
              </w:rPr>
              <w:t>8</w:t>
            </w:r>
            <w:r>
              <w:rPr>
                <w:noProof/>
                <w:webHidden/>
              </w:rPr>
              <w:fldChar w:fldCharType="end"/>
            </w:r>
          </w:hyperlink>
        </w:p>
        <w:p w14:paraId="4A858BC0" w14:textId="3A4433EA" w:rsidR="006C3BDF" w:rsidRDefault="006C3BDF">
          <w:pPr>
            <w:pStyle w:val="TOC3"/>
            <w:tabs>
              <w:tab w:val="right" w:leader="dot" w:pos="9350"/>
            </w:tabs>
            <w:rPr>
              <w:noProof/>
              <w:kern w:val="2"/>
              <w:lang w:val="en-GB" w:eastAsia="en-GB"/>
              <w14:ligatures w14:val="standardContextual"/>
            </w:rPr>
          </w:pPr>
          <w:hyperlink w:anchor="_Toc215397086" w:history="1">
            <w:r w:rsidRPr="00B12C53">
              <w:rPr>
                <w:rStyle w:val="Hyperlink"/>
                <w:noProof/>
              </w:rPr>
              <w:t>Task 5- A Letter to Yourself</w:t>
            </w:r>
            <w:r>
              <w:rPr>
                <w:noProof/>
                <w:webHidden/>
              </w:rPr>
              <w:tab/>
            </w:r>
            <w:r>
              <w:rPr>
                <w:noProof/>
                <w:webHidden/>
              </w:rPr>
              <w:fldChar w:fldCharType="begin"/>
            </w:r>
            <w:r>
              <w:rPr>
                <w:noProof/>
                <w:webHidden/>
              </w:rPr>
              <w:instrText xml:space="preserve"> PAGEREF _Toc215397086 \h </w:instrText>
            </w:r>
            <w:r>
              <w:rPr>
                <w:noProof/>
                <w:webHidden/>
              </w:rPr>
            </w:r>
            <w:r>
              <w:rPr>
                <w:noProof/>
                <w:webHidden/>
              </w:rPr>
              <w:fldChar w:fldCharType="separate"/>
            </w:r>
            <w:r>
              <w:rPr>
                <w:noProof/>
                <w:webHidden/>
              </w:rPr>
              <w:t>9</w:t>
            </w:r>
            <w:r>
              <w:rPr>
                <w:noProof/>
                <w:webHidden/>
              </w:rPr>
              <w:fldChar w:fldCharType="end"/>
            </w:r>
          </w:hyperlink>
        </w:p>
        <w:p w14:paraId="004F1F0B" w14:textId="3E08C911" w:rsidR="006C3BDF" w:rsidRDefault="006C3BDF">
          <w:pPr>
            <w:pStyle w:val="TOC3"/>
            <w:tabs>
              <w:tab w:val="right" w:leader="dot" w:pos="9350"/>
            </w:tabs>
            <w:rPr>
              <w:noProof/>
              <w:kern w:val="2"/>
              <w:lang w:val="en-GB" w:eastAsia="en-GB"/>
              <w14:ligatures w14:val="standardContextual"/>
            </w:rPr>
          </w:pPr>
          <w:hyperlink w:anchor="_Toc215397087" w:history="1">
            <w:r w:rsidRPr="00B12C53">
              <w:rPr>
                <w:rStyle w:val="Hyperlink"/>
                <w:rFonts w:ascii="Arial" w:hAnsi="Arial" w:cs="Arial"/>
                <w:noProof/>
              </w:rPr>
              <w:t>Task 6- GANTT Chart (200 words equivalent)</w:t>
            </w:r>
            <w:r>
              <w:rPr>
                <w:noProof/>
                <w:webHidden/>
              </w:rPr>
              <w:tab/>
            </w:r>
            <w:r>
              <w:rPr>
                <w:noProof/>
                <w:webHidden/>
              </w:rPr>
              <w:fldChar w:fldCharType="begin"/>
            </w:r>
            <w:r>
              <w:rPr>
                <w:noProof/>
                <w:webHidden/>
              </w:rPr>
              <w:instrText xml:space="preserve"> PAGEREF _Toc215397087 \h </w:instrText>
            </w:r>
            <w:r>
              <w:rPr>
                <w:noProof/>
                <w:webHidden/>
              </w:rPr>
            </w:r>
            <w:r>
              <w:rPr>
                <w:noProof/>
                <w:webHidden/>
              </w:rPr>
              <w:fldChar w:fldCharType="separate"/>
            </w:r>
            <w:r>
              <w:rPr>
                <w:noProof/>
                <w:webHidden/>
              </w:rPr>
              <w:t>10</w:t>
            </w:r>
            <w:r>
              <w:rPr>
                <w:noProof/>
                <w:webHidden/>
              </w:rPr>
              <w:fldChar w:fldCharType="end"/>
            </w:r>
          </w:hyperlink>
        </w:p>
        <w:p w14:paraId="766697C0" w14:textId="5ED2841E" w:rsidR="006C3BDF" w:rsidRDefault="006C3BDF">
          <w:pPr>
            <w:pStyle w:val="TOC3"/>
            <w:tabs>
              <w:tab w:val="right" w:leader="dot" w:pos="9350"/>
            </w:tabs>
            <w:rPr>
              <w:noProof/>
              <w:kern w:val="2"/>
              <w:lang w:val="en-GB" w:eastAsia="en-GB"/>
              <w14:ligatures w14:val="standardContextual"/>
            </w:rPr>
          </w:pPr>
          <w:hyperlink w:anchor="_Toc215397088" w:history="1">
            <w:r w:rsidRPr="00B12C53">
              <w:rPr>
                <w:rStyle w:val="Hyperlink"/>
                <w:rFonts w:ascii="Arial" w:hAnsi="Arial" w:cs="Arial"/>
                <w:noProof/>
              </w:rPr>
              <w:t>Task 7- Making Changes- Report</w:t>
            </w:r>
            <w:r>
              <w:rPr>
                <w:noProof/>
                <w:webHidden/>
              </w:rPr>
              <w:tab/>
            </w:r>
            <w:r>
              <w:rPr>
                <w:noProof/>
                <w:webHidden/>
              </w:rPr>
              <w:fldChar w:fldCharType="begin"/>
            </w:r>
            <w:r>
              <w:rPr>
                <w:noProof/>
                <w:webHidden/>
              </w:rPr>
              <w:instrText xml:space="preserve"> PAGEREF _Toc215397088 \h </w:instrText>
            </w:r>
            <w:r>
              <w:rPr>
                <w:noProof/>
                <w:webHidden/>
              </w:rPr>
            </w:r>
            <w:r>
              <w:rPr>
                <w:noProof/>
                <w:webHidden/>
              </w:rPr>
              <w:fldChar w:fldCharType="separate"/>
            </w:r>
            <w:r>
              <w:rPr>
                <w:noProof/>
                <w:webHidden/>
              </w:rPr>
              <w:t>12</w:t>
            </w:r>
            <w:r>
              <w:rPr>
                <w:noProof/>
                <w:webHidden/>
              </w:rPr>
              <w:fldChar w:fldCharType="end"/>
            </w:r>
          </w:hyperlink>
        </w:p>
        <w:p w14:paraId="58D887C7" w14:textId="619C59CB" w:rsidR="006C3BDF" w:rsidRDefault="006C3BDF">
          <w:pPr>
            <w:pStyle w:val="TOC3"/>
            <w:tabs>
              <w:tab w:val="right" w:leader="dot" w:pos="9350"/>
            </w:tabs>
            <w:rPr>
              <w:noProof/>
              <w:kern w:val="2"/>
              <w:lang w:val="en-GB" w:eastAsia="en-GB"/>
              <w14:ligatures w14:val="standardContextual"/>
            </w:rPr>
          </w:pPr>
          <w:hyperlink w:anchor="_Toc215397089" w:history="1">
            <w:r w:rsidRPr="00B12C53">
              <w:rPr>
                <w:rStyle w:val="Hyperlink"/>
                <w:rFonts w:ascii="Arial" w:hAnsi="Arial" w:cs="Arial"/>
                <w:noProof/>
              </w:rPr>
              <w:t>Task 8- Self-Reflection</w:t>
            </w:r>
            <w:r>
              <w:rPr>
                <w:noProof/>
                <w:webHidden/>
              </w:rPr>
              <w:tab/>
            </w:r>
            <w:r>
              <w:rPr>
                <w:noProof/>
                <w:webHidden/>
              </w:rPr>
              <w:fldChar w:fldCharType="begin"/>
            </w:r>
            <w:r>
              <w:rPr>
                <w:noProof/>
                <w:webHidden/>
              </w:rPr>
              <w:instrText xml:space="preserve"> PAGEREF _Toc215397089 \h </w:instrText>
            </w:r>
            <w:r>
              <w:rPr>
                <w:noProof/>
                <w:webHidden/>
              </w:rPr>
            </w:r>
            <w:r>
              <w:rPr>
                <w:noProof/>
                <w:webHidden/>
              </w:rPr>
              <w:fldChar w:fldCharType="separate"/>
            </w:r>
            <w:r>
              <w:rPr>
                <w:noProof/>
                <w:webHidden/>
              </w:rPr>
              <w:t>13</w:t>
            </w:r>
            <w:r>
              <w:rPr>
                <w:noProof/>
                <w:webHidden/>
              </w:rPr>
              <w:fldChar w:fldCharType="end"/>
            </w:r>
          </w:hyperlink>
        </w:p>
        <w:p w14:paraId="05DDBC3B" w14:textId="5E6DBFB7" w:rsidR="006C3BDF" w:rsidRDefault="006C3BDF">
          <w:pPr>
            <w:pStyle w:val="TOC3"/>
            <w:tabs>
              <w:tab w:val="right" w:leader="dot" w:pos="9350"/>
            </w:tabs>
            <w:rPr>
              <w:noProof/>
              <w:kern w:val="2"/>
              <w:lang w:val="en-GB" w:eastAsia="en-GB"/>
              <w14:ligatures w14:val="standardContextual"/>
            </w:rPr>
          </w:pPr>
          <w:hyperlink w:anchor="_Toc215397090" w:history="1">
            <w:r w:rsidRPr="00B12C53">
              <w:rPr>
                <w:rStyle w:val="Hyperlink"/>
                <w:noProof/>
              </w:rPr>
              <w:t>Appendix: Task 2- B: Tables - Bonding and Linking</w:t>
            </w:r>
            <w:r>
              <w:rPr>
                <w:noProof/>
                <w:webHidden/>
              </w:rPr>
              <w:tab/>
            </w:r>
            <w:r>
              <w:rPr>
                <w:noProof/>
                <w:webHidden/>
              </w:rPr>
              <w:fldChar w:fldCharType="begin"/>
            </w:r>
            <w:r>
              <w:rPr>
                <w:noProof/>
                <w:webHidden/>
              </w:rPr>
              <w:instrText xml:space="preserve"> PAGEREF _Toc215397090 \h </w:instrText>
            </w:r>
            <w:r>
              <w:rPr>
                <w:noProof/>
                <w:webHidden/>
              </w:rPr>
            </w:r>
            <w:r>
              <w:rPr>
                <w:noProof/>
                <w:webHidden/>
              </w:rPr>
              <w:fldChar w:fldCharType="separate"/>
            </w:r>
            <w:r>
              <w:rPr>
                <w:noProof/>
                <w:webHidden/>
              </w:rPr>
              <w:t>15</w:t>
            </w:r>
            <w:r>
              <w:rPr>
                <w:noProof/>
                <w:webHidden/>
              </w:rPr>
              <w:fldChar w:fldCharType="end"/>
            </w:r>
          </w:hyperlink>
        </w:p>
        <w:p w14:paraId="268ADC3B" w14:textId="1FE4AE19" w:rsidR="006C3BDF" w:rsidRDefault="006C3BDF">
          <w:pPr>
            <w:pStyle w:val="TOC3"/>
            <w:tabs>
              <w:tab w:val="right" w:leader="dot" w:pos="9350"/>
            </w:tabs>
            <w:rPr>
              <w:noProof/>
              <w:kern w:val="2"/>
              <w:lang w:val="en-GB" w:eastAsia="en-GB"/>
              <w14:ligatures w14:val="standardContextual"/>
            </w:rPr>
          </w:pPr>
          <w:hyperlink w:anchor="_Toc215397091" w:history="1">
            <w:r w:rsidRPr="00B12C53">
              <w:rPr>
                <w:rStyle w:val="Hyperlink"/>
                <w:rFonts w:eastAsiaTheme="majorEastAsia" w:cstheme="majorBidi"/>
                <w:noProof/>
              </w:rPr>
              <w:t>Appendix: Task 3- A: - Blog</w:t>
            </w:r>
            <w:r>
              <w:rPr>
                <w:noProof/>
                <w:webHidden/>
              </w:rPr>
              <w:tab/>
            </w:r>
            <w:r>
              <w:rPr>
                <w:noProof/>
                <w:webHidden/>
              </w:rPr>
              <w:fldChar w:fldCharType="begin"/>
            </w:r>
            <w:r>
              <w:rPr>
                <w:noProof/>
                <w:webHidden/>
              </w:rPr>
              <w:instrText xml:space="preserve"> PAGEREF _Toc215397091 \h </w:instrText>
            </w:r>
            <w:r>
              <w:rPr>
                <w:noProof/>
                <w:webHidden/>
              </w:rPr>
            </w:r>
            <w:r>
              <w:rPr>
                <w:noProof/>
                <w:webHidden/>
              </w:rPr>
              <w:fldChar w:fldCharType="separate"/>
            </w:r>
            <w:r>
              <w:rPr>
                <w:noProof/>
                <w:webHidden/>
              </w:rPr>
              <w:t>16</w:t>
            </w:r>
            <w:r>
              <w:rPr>
                <w:noProof/>
                <w:webHidden/>
              </w:rPr>
              <w:fldChar w:fldCharType="end"/>
            </w:r>
          </w:hyperlink>
        </w:p>
        <w:p w14:paraId="382F9123" w14:textId="27D995EB" w:rsidR="006C3BDF" w:rsidRDefault="006C3BDF">
          <w:pPr>
            <w:pStyle w:val="TOC3"/>
            <w:tabs>
              <w:tab w:val="right" w:leader="dot" w:pos="9350"/>
            </w:tabs>
            <w:rPr>
              <w:noProof/>
              <w:kern w:val="2"/>
              <w:lang w:val="en-GB" w:eastAsia="en-GB"/>
              <w14:ligatures w14:val="standardContextual"/>
            </w:rPr>
          </w:pPr>
          <w:hyperlink w:anchor="_Toc215397092" w:history="1">
            <w:r>
              <w:rPr>
                <w:rStyle w:val="Hyperlink"/>
                <w:rFonts w:eastAsiaTheme="majorEastAsia" w:cstheme="majorBidi"/>
                <w:noProof/>
              </w:rPr>
              <w:t>References for Task 1</w:t>
            </w:r>
            <w:r>
              <w:rPr>
                <w:rStyle w:val="Hyperlink"/>
                <w:rFonts w:eastAsiaTheme="majorEastAsia" w:cstheme="majorBidi"/>
                <w:noProof/>
              </w:rPr>
              <w:tab/>
              <w:t>18</w:t>
            </w:r>
          </w:hyperlink>
        </w:p>
        <w:p w14:paraId="13DFAD0E" w14:textId="2073ECEF" w:rsidR="006C3BDF" w:rsidRDefault="006C3BDF">
          <w:pPr>
            <w:pStyle w:val="TOC3"/>
            <w:tabs>
              <w:tab w:val="right" w:leader="dot" w:pos="9350"/>
            </w:tabs>
            <w:rPr>
              <w:noProof/>
              <w:kern w:val="2"/>
              <w:lang w:val="en-GB" w:eastAsia="en-GB"/>
              <w14:ligatures w14:val="standardContextual"/>
            </w:rPr>
          </w:pPr>
          <w:hyperlink w:anchor="_Toc215397093" w:history="1">
            <w:r>
              <w:rPr>
                <w:rStyle w:val="Hyperlink"/>
                <w:rFonts w:eastAsiaTheme="majorEastAsia" w:cstheme="majorBidi"/>
                <w:noProof/>
              </w:rPr>
              <w:t>References for Task 2</w:t>
            </w:r>
            <w:r>
              <w:rPr>
                <w:rStyle w:val="Hyperlink"/>
                <w:rFonts w:eastAsiaTheme="majorEastAsia" w:cstheme="majorBidi"/>
                <w:noProof/>
              </w:rPr>
              <w:tab/>
              <w:t>19</w:t>
            </w:r>
          </w:hyperlink>
        </w:p>
        <w:p w14:paraId="06FEB48D" w14:textId="495152FA" w:rsidR="006C3BDF" w:rsidRDefault="006C3BDF">
          <w:pPr>
            <w:pStyle w:val="TOC3"/>
            <w:tabs>
              <w:tab w:val="right" w:leader="dot" w:pos="9350"/>
            </w:tabs>
            <w:rPr>
              <w:noProof/>
              <w:kern w:val="2"/>
              <w:lang w:val="en-GB" w:eastAsia="en-GB"/>
              <w14:ligatures w14:val="standardContextual"/>
            </w:rPr>
          </w:pPr>
          <w:hyperlink w:anchor="_Toc215397094" w:history="1">
            <w:r w:rsidR="004D173C">
              <w:rPr>
                <w:rStyle w:val="Hyperlink"/>
                <w:rFonts w:eastAsiaTheme="majorEastAsia" w:cstheme="majorBidi"/>
                <w:noProof/>
              </w:rPr>
              <w:t>References for Task 3</w:t>
            </w:r>
            <w:r w:rsidR="004D173C">
              <w:rPr>
                <w:rStyle w:val="Hyperlink"/>
                <w:rFonts w:eastAsiaTheme="majorEastAsia" w:cstheme="majorBidi"/>
                <w:noProof/>
              </w:rPr>
              <w:tab/>
              <w:t>19</w:t>
            </w:r>
          </w:hyperlink>
        </w:p>
        <w:p w14:paraId="74613D1E" w14:textId="0111871E" w:rsidR="006C3BDF" w:rsidRDefault="006C3BDF">
          <w:pPr>
            <w:pStyle w:val="TOC3"/>
            <w:tabs>
              <w:tab w:val="right" w:leader="dot" w:pos="9350"/>
            </w:tabs>
            <w:rPr>
              <w:noProof/>
              <w:kern w:val="2"/>
              <w:lang w:val="en-GB" w:eastAsia="en-GB"/>
              <w14:ligatures w14:val="standardContextual"/>
            </w:rPr>
          </w:pPr>
          <w:hyperlink w:anchor="_Toc215397095" w:history="1">
            <w:r w:rsidRPr="00B12C53">
              <w:rPr>
                <w:rStyle w:val="Hyperlink"/>
                <w:rFonts w:eastAsiaTheme="majorEastAsia" w:cstheme="majorBidi"/>
                <w:noProof/>
              </w:rPr>
              <w:t>References for Task 4</w:t>
            </w:r>
            <w:r>
              <w:rPr>
                <w:noProof/>
                <w:webHidden/>
              </w:rPr>
              <w:tab/>
            </w:r>
            <w:r>
              <w:rPr>
                <w:noProof/>
                <w:webHidden/>
              </w:rPr>
              <w:fldChar w:fldCharType="begin"/>
            </w:r>
            <w:r>
              <w:rPr>
                <w:noProof/>
                <w:webHidden/>
              </w:rPr>
              <w:instrText xml:space="preserve"> PAGEREF _Toc215397095 \h </w:instrText>
            </w:r>
            <w:r>
              <w:rPr>
                <w:noProof/>
                <w:webHidden/>
              </w:rPr>
            </w:r>
            <w:r>
              <w:rPr>
                <w:noProof/>
                <w:webHidden/>
              </w:rPr>
              <w:fldChar w:fldCharType="separate"/>
            </w:r>
            <w:r>
              <w:rPr>
                <w:noProof/>
                <w:webHidden/>
              </w:rPr>
              <w:t>20</w:t>
            </w:r>
            <w:r>
              <w:rPr>
                <w:noProof/>
                <w:webHidden/>
              </w:rPr>
              <w:fldChar w:fldCharType="end"/>
            </w:r>
          </w:hyperlink>
        </w:p>
        <w:p w14:paraId="3DBC1278" w14:textId="478E2975" w:rsidR="001673DE" w:rsidRPr="004D173C" w:rsidRDefault="001673DE" w:rsidP="004D173C">
          <w:r>
            <w:rPr>
              <w:b/>
              <w:bCs/>
            </w:rPr>
            <w:fldChar w:fldCharType="end"/>
          </w:r>
        </w:p>
      </w:sdtContent>
    </w:sdt>
    <w:p w14:paraId="461FD6CF"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3976BEE3"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7BD087C7"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393C1781"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3134C2D1"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59BD1EB7"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696DBB36"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5D4F1352"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0147A0A3"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3B6A875D"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736DBB09"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399FA8CC"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5DF78895"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2FD62C58"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4EDB9311"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6AF36CEB"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639C0EF7"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413E55F6"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06480335"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56F88FA8"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1B891010"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6D0DC9AC"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002CDCF7"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7C800033" w14:textId="77777777" w:rsidR="001673DE" w:rsidRDefault="001673DE" w:rsidP="00C22B0A">
      <w:pPr>
        <w:keepNext/>
        <w:keepLines/>
        <w:spacing w:before="160" w:after="80"/>
        <w:outlineLvl w:val="2"/>
        <w:rPr>
          <w:rFonts w:ascii="Arial" w:eastAsiaTheme="majorEastAsia" w:hAnsi="Arial" w:cs="Arial"/>
          <w:color w:val="0F4761" w:themeColor="accent1" w:themeShade="BF"/>
          <w:sz w:val="28"/>
          <w:szCs w:val="28"/>
        </w:rPr>
      </w:pPr>
    </w:p>
    <w:p w14:paraId="7189C433" w14:textId="44FEC2B2" w:rsidR="00C22B0A" w:rsidRDefault="00C22B0A" w:rsidP="00C22B0A">
      <w:pPr>
        <w:keepNext/>
        <w:keepLines/>
        <w:spacing w:before="160" w:after="80"/>
        <w:outlineLvl w:val="2"/>
        <w:rPr>
          <w:rFonts w:ascii="Arial" w:eastAsiaTheme="majorEastAsia" w:hAnsi="Arial" w:cs="Arial"/>
          <w:color w:val="0F4761" w:themeColor="accent1" w:themeShade="BF"/>
          <w:sz w:val="28"/>
          <w:szCs w:val="28"/>
        </w:rPr>
      </w:pPr>
      <w:bookmarkStart w:id="0" w:name="_Toc215397082"/>
      <w:r w:rsidRPr="00C22B0A">
        <w:rPr>
          <w:rFonts w:ascii="Arial" w:eastAsiaTheme="majorEastAsia" w:hAnsi="Arial" w:cs="Arial"/>
          <w:color w:val="0F4761" w:themeColor="accent1" w:themeShade="BF"/>
          <w:sz w:val="28"/>
          <w:szCs w:val="28"/>
        </w:rPr>
        <w:lastRenderedPageBreak/>
        <w:t>Task 1</w:t>
      </w:r>
      <w:bookmarkEnd w:id="0"/>
      <w:r w:rsidRPr="00C22B0A">
        <w:rPr>
          <w:rFonts w:ascii="Arial" w:eastAsiaTheme="majorEastAsia" w:hAnsi="Arial" w:cs="Arial"/>
          <w:color w:val="0F4761" w:themeColor="accent1" w:themeShade="BF"/>
          <w:sz w:val="28"/>
          <w:szCs w:val="28"/>
        </w:rPr>
        <w:t xml:space="preserve"> </w:t>
      </w:r>
    </w:p>
    <w:p w14:paraId="3DC12330" w14:textId="77777777" w:rsidR="0012061F" w:rsidRPr="00C22B0A" w:rsidRDefault="0012061F" w:rsidP="0012061F"/>
    <w:p w14:paraId="09B785B9" w14:textId="77777777" w:rsidR="00382AE5" w:rsidRDefault="00EE59B0" w:rsidP="00C22B0A">
      <w:pPr>
        <w:spacing w:line="360" w:lineRule="auto"/>
        <w:rPr>
          <w:rFonts w:ascii="Arial" w:eastAsia="Arial Nova" w:hAnsi="Arial" w:cs="Arial"/>
          <w:sz w:val="22"/>
          <w:szCs w:val="22"/>
        </w:rPr>
      </w:pPr>
      <w:r>
        <w:rPr>
          <w:rFonts w:ascii="Arial" w:eastAsia="Arial Nova" w:hAnsi="Arial" w:cs="Arial"/>
          <w:sz w:val="22"/>
          <w:szCs w:val="22"/>
        </w:rPr>
        <w:t>Persona</w:t>
      </w:r>
      <w:r w:rsidR="009A05CF">
        <w:rPr>
          <w:rFonts w:ascii="Arial" w:eastAsia="Arial Nova" w:hAnsi="Arial" w:cs="Arial"/>
          <w:sz w:val="22"/>
          <w:szCs w:val="22"/>
        </w:rPr>
        <w:t xml:space="preserve">l Branding </w:t>
      </w:r>
      <w:r w:rsidR="00C22B0A" w:rsidRPr="00C22B0A">
        <w:rPr>
          <w:rFonts w:ascii="Arial" w:eastAsia="Arial Nova" w:hAnsi="Arial" w:cs="Arial"/>
          <w:sz w:val="22"/>
          <w:szCs w:val="22"/>
        </w:rPr>
        <w:t xml:space="preserve">is a strategic career technique that promotes identity and </w:t>
      </w:r>
      <w:r w:rsidR="00CB58F3">
        <w:rPr>
          <w:rFonts w:ascii="Arial" w:eastAsia="Arial Nova" w:hAnsi="Arial" w:cs="Arial"/>
          <w:sz w:val="22"/>
          <w:szCs w:val="22"/>
        </w:rPr>
        <w:t>improves</w:t>
      </w:r>
      <w:r w:rsidR="00C22B0A" w:rsidRPr="00C22B0A">
        <w:rPr>
          <w:rFonts w:ascii="Arial" w:eastAsia="Arial Nova" w:hAnsi="Arial" w:cs="Arial"/>
          <w:sz w:val="22"/>
          <w:szCs w:val="22"/>
        </w:rPr>
        <w:t xml:space="preserve"> career outcomes </w:t>
      </w:r>
      <w:r w:rsidR="00C22B0A" w:rsidRPr="00C22B0A">
        <w:rPr>
          <w:rFonts w:ascii="Arial" w:eastAsia="Arial Nova" w:hAnsi="Arial" w:cs="Arial"/>
          <w:color w:val="000000" w:themeColor="text1"/>
          <w:sz w:val="22"/>
          <w:szCs w:val="22"/>
        </w:rPr>
        <w:t>(</w:t>
      </w:r>
      <w:proofErr w:type="spellStart"/>
      <w:r w:rsidR="00C22B0A" w:rsidRPr="00C22B0A">
        <w:rPr>
          <w:rFonts w:ascii="Arial" w:eastAsia="Arial Nova" w:hAnsi="Arial" w:cs="Arial"/>
          <w:color w:val="000000" w:themeColor="text1"/>
          <w:sz w:val="22"/>
          <w:szCs w:val="22"/>
        </w:rPr>
        <w:t>Gorbatov</w:t>
      </w:r>
      <w:proofErr w:type="spellEnd"/>
      <w:r w:rsidR="00C22B0A" w:rsidRPr="00C22B0A">
        <w:rPr>
          <w:rFonts w:ascii="Arial" w:eastAsia="Arial Nova" w:hAnsi="Arial" w:cs="Arial"/>
          <w:color w:val="000000" w:themeColor="text1"/>
          <w:sz w:val="22"/>
          <w:szCs w:val="22"/>
        </w:rPr>
        <w:t xml:space="preserve">, </w:t>
      </w:r>
      <w:proofErr w:type="spellStart"/>
      <w:r w:rsidR="00C22B0A" w:rsidRPr="00C22B0A">
        <w:rPr>
          <w:rFonts w:ascii="Arial" w:eastAsia="Arial Nova" w:hAnsi="Arial" w:cs="Arial"/>
          <w:color w:val="000000" w:themeColor="text1"/>
          <w:sz w:val="22"/>
          <w:szCs w:val="22"/>
        </w:rPr>
        <w:t>Khapova</w:t>
      </w:r>
      <w:proofErr w:type="spellEnd"/>
      <w:r w:rsidR="00C22B0A" w:rsidRPr="00C22B0A">
        <w:rPr>
          <w:rFonts w:ascii="Arial" w:eastAsia="Arial Nova" w:hAnsi="Arial" w:cs="Arial"/>
          <w:color w:val="000000" w:themeColor="text1"/>
          <w:sz w:val="22"/>
          <w:szCs w:val="22"/>
        </w:rPr>
        <w:t xml:space="preserve"> and </w:t>
      </w:r>
      <w:proofErr w:type="spellStart"/>
      <w:r w:rsidR="00C22B0A" w:rsidRPr="00C22B0A">
        <w:rPr>
          <w:rFonts w:ascii="Arial" w:eastAsia="Arial Nova" w:hAnsi="Arial" w:cs="Arial"/>
          <w:color w:val="000000" w:themeColor="text1"/>
          <w:sz w:val="22"/>
          <w:szCs w:val="22"/>
        </w:rPr>
        <w:t>Lysova</w:t>
      </w:r>
      <w:proofErr w:type="spellEnd"/>
      <w:r w:rsidR="00C22B0A" w:rsidRPr="00C22B0A">
        <w:rPr>
          <w:rFonts w:ascii="Arial" w:eastAsia="Arial Nova" w:hAnsi="Arial" w:cs="Arial"/>
          <w:color w:val="000000" w:themeColor="text1"/>
          <w:sz w:val="22"/>
          <w:szCs w:val="22"/>
        </w:rPr>
        <w:t xml:space="preserve">, 2019). Research </w:t>
      </w:r>
      <w:r w:rsidR="00CF74C1">
        <w:rPr>
          <w:rFonts w:ascii="Arial" w:eastAsia="Arial Nova" w:hAnsi="Arial" w:cs="Arial"/>
          <w:color w:val="000000" w:themeColor="text1"/>
          <w:sz w:val="22"/>
          <w:szCs w:val="22"/>
        </w:rPr>
        <w:t>indicates</w:t>
      </w:r>
      <w:r w:rsidR="00C22B0A">
        <w:rPr>
          <w:rFonts w:ascii="Arial" w:eastAsia="Arial Nova" w:hAnsi="Arial" w:cs="Arial"/>
          <w:color w:val="000000" w:themeColor="text1"/>
          <w:sz w:val="22"/>
          <w:szCs w:val="22"/>
        </w:rPr>
        <w:t xml:space="preserve"> </w:t>
      </w:r>
      <w:r w:rsidR="00C22B0A" w:rsidRPr="00C22B0A">
        <w:rPr>
          <w:rFonts w:ascii="Arial" w:eastAsia="Arial Nova" w:hAnsi="Arial" w:cs="Arial"/>
          <w:sz w:val="22"/>
          <w:szCs w:val="22"/>
        </w:rPr>
        <w:t xml:space="preserve">that individuals </w:t>
      </w:r>
      <w:r w:rsidR="00C850D0">
        <w:rPr>
          <w:rFonts w:ascii="Arial" w:eastAsia="Arial Nova" w:hAnsi="Arial" w:cs="Arial"/>
          <w:sz w:val="22"/>
          <w:szCs w:val="22"/>
        </w:rPr>
        <w:t>experience better</w:t>
      </w:r>
      <w:r w:rsidR="00C22B0A" w:rsidRPr="00C22B0A">
        <w:rPr>
          <w:rFonts w:ascii="Arial" w:eastAsia="Arial Nova" w:hAnsi="Arial" w:cs="Arial"/>
          <w:sz w:val="22"/>
          <w:szCs w:val="22"/>
        </w:rPr>
        <w:t xml:space="preserve"> career satisfaction and </w:t>
      </w:r>
      <w:r w:rsidR="00C850D0">
        <w:rPr>
          <w:rFonts w:ascii="Arial" w:eastAsia="Arial Nova" w:hAnsi="Arial" w:cs="Arial"/>
          <w:sz w:val="22"/>
          <w:szCs w:val="22"/>
        </w:rPr>
        <w:t xml:space="preserve">increased </w:t>
      </w:r>
      <w:r w:rsidR="00C22B0A" w:rsidRPr="00C22B0A">
        <w:rPr>
          <w:rFonts w:ascii="Arial" w:eastAsia="Arial Nova" w:hAnsi="Arial" w:cs="Arial"/>
          <w:sz w:val="22"/>
          <w:szCs w:val="22"/>
        </w:rPr>
        <w:t xml:space="preserve">employability. </w:t>
      </w:r>
    </w:p>
    <w:p w14:paraId="20807435" w14:textId="77777777" w:rsidR="00205013" w:rsidRDefault="00C22B0A" w:rsidP="00C22B0A">
      <w:pPr>
        <w:spacing w:line="360" w:lineRule="auto"/>
        <w:rPr>
          <w:rFonts w:ascii="Arial" w:eastAsia="Arial Nova" w:hAnsi="Arial" w:cs="Arial"/>
          <w:color w:val="000000" w:themeColor="text1"/>
          <w:sz w:val="22"/>
          <w:szCs w:val="22"/>
        </w:rPr>
      </w:pPr>
      <w:r w:rsidRPr="00C22B0A">
        <w:rPr>
          <w:rFonts w:ascii="Arial" w:eastAsia="Arial Nova" w:hAnsi="Arial" w:cs="Arial"/>
          <w:color w:val="000000" w:themeColor="text1"/>
          <w:sz w:val="22"/>
          <w:szCs w:val="22"/>
        </w:rPr>
        <w:t xml:space="preserve">My personal brand is built on listening, attention to detail, time management, eagerness to learn, and persistence (Indeed, 2025). These qualities already help me perform well in </w:t>
      </w:r>
      <w:r w:rsidR="000E5AE2">
        <w:rPr>
          <w:rFonts w:ascii="Arial" w:eastAsia="Arial Nova" w:hAnsi="Arial" w:cs="Arial"/>
          <w:color w:val="000000" w:themeColor="text1"/>
          <w:sz w:val="22"/>
          <w:szCs w:val="22"/>
        </w:rPr>
        <w:t xml:space="preserve">both </w:t>
      </w:r>
      <w:r w:rsidRPr="00C22B0A">
        <w:rPr>
          <w:rFonts w:ascii="Arial" w:eastAsia="Arial Nova" w:hAnsi="Arial" w:cs="Arial"/>
          <w:color w:val="000000" w:themeColor="text1"/>
          <w:sz w:val="22"/>
          <w:szCs w:val="22"/>
        </w:rPr>
        <w:t>academic and household responsibilities</w:t>
      </w:r>
      <w:r w:rsidR="000E5AE2">
        <w:rPr>
          <w:rFonts w:ascii="Arial" w:eastAsia="Arial Nova" w:hAnsi="Arial" w:cs="Arial"/>
          <w:color w:val="000000" w:themeColor="text1"/>
          <w:sz w:val="22"/>
          <w:szCs w:val="22"/>
        </w:rPr>
        <w:t>.</w:t>
      </w:r>
      <w:r w:rsidRPr="00C22B0A">
        <w:rPr>
          <w:rFonts w:ascii="Arial" w:eastAsia="Arial Nova" w:hAnsi="Arial" w:cs="Arial"/>
          <w:color w:val="000000" w:themeColor="text1"/>
          <w:sz w:val="22"/>
          <w:szCs w:val="22"/>
        </w:rPr>
        <w:t xml:space="preserve"> I </w:t>
      </w:r>
      <w:proofErr w:type="spellStart"/>
      <w:r w:rsidRPr="00C22B0A">
        <w:rPr>
          <w:rFonts w:ascii="Arial" w:eastAsia="Arial Nova" w:hAnsi="Arial" w:cs="Arial"/>
          <w:color w:val="000000" w:themeColor="text1"/>
          <w:sz w:val="22"/>
          <w:szCs w:val="22"/>
        </w:rPr>
        <w:t>recognise</w:t>
      </w:r>
      <w:proofErr w:type="spellEnd"/>
      <w:r w:rsidRPr="00C22B0A">
        <w:rPr>
          <w:rFonts w:ascii="Arial" w:eastAsia="Arial Nova" w:hAnsi="Arial" w:cs="Arial"/>
          <w:color w:val="000000" w:themeColor="text1"/>
          <w:sz w:val="22"/>
          <w:szCs w:val="22"/>
        </w:rPr>
        <w:t xml:space="preserve"> </w:t>
      </w:r>
      <w:r w:rsidR="000E5AE2">
        <w:rPr>
          <w:rFonts w:ascii="Arial" w:eastAsia="Arial Nova" w:hAnsi="Arial" w:cs="Arial"/>
          <w:color w:val="000000" w:themeColor="text1"/>
          <w:sz w:val="22"/>
          <w:szCs w:val="22"/>
        </w:rPr>
        <w:t xml:space="preserve">that </w:t>
      </w:r>
      <w:r w:rsidRPr="00C22B0A">
        <w:rPr>
          <w:rFonts w:ascii="Arial" w:eastAsia="Arial Nova" w:hAnsi="Arial" w:cs="Arial"/>
          <w:color w:val="000000" w:themeColor="text1"/>
          <w:sz w:val="22"/>
          <w:szCs w:val="22"/>
        </w:rPr>
        <w:t>I need to develop them further to achieve my career goals in CALMS, the NHS, and the education sector (</w:t>
      </w:r>
      <w:proofErr w:type="spellStart"/>
      <w:r w:rsidRPr="00C22B0A">
        <w:rPr>
          <w:rFonts w:ascii="Arial" w:eastAsia="Arial Nova" w:hAnsi="Arial" w:cs="Arial"/>
          <w:color w:val="000000" w:themeColor="text1"/>
          <w:sz w:val="22"/>
          <w:szCs w:val="22"/>
        </w:rPr>
        <w:t>Gorbatov</w:t>
      </w:r>
      <w:proofErr w:type="spellEnd"/>
      <w:r w:rsidRPr="00C22B0A">
        <w:rPr>
          <w:rFonts w:ascii="Arial" w:eastAsia="Arial Nova" w:hAnsi="Arial" w:cs="Arial"/>
          <w:color w:val="000000" w:themeColor="text1"/>
          <w:sz w:val="22"/>
          <w:szCs w:val="22"/>
        </w:rPr>
        <w:t xml:space="preserve">, </w:t>
      </w:r>
      <w:proofErr w:type="spellStart"/>
      <w:r w:rsidRPr="00C22B0A">
        <w:rPr>
          <w:rFonts w:ascii="Arial" w:eastAsia="Arial Nova" w:hAnsi="Arial" w:cs="Arial"/>
          <w:color w:val="000000" w:themeColor="text1"/>
          <w:sz w:val="22"/>
          <w:szCs w:val="22"/>
        </w:rPr>
        <w:t>Khapova</w:t>
      </w:r>
      <w:proofErr w:type="spellEnd"/>
      <w:r w:rsidR="000E5AE2">
        <w:rPr>
          <w:rFonts w:ascii="Arial" w:eastAsia="Arial Nova" w:hAnsi="Arial" w:cs="Arial"/>
          <w:color w:val="000000" w:themeColor="text1"/>
          <w:sz w:val="22"/>
          <w:szCs w:val="22"/>
        </w:rPr>
        <w:t>,</w:t>
      </w:r>
      <w:r w:rsidRPr="00C22B0A">
        <w:rPr>
          <w:rFonts w:ascii="Arial" w:eastAsia="Arial Nova" w:hAnsi="Arial" w:cs="Arial"/>
          <w:color w:val="000000" w:themeColor="text1"/>
          <w:sz w:val="22"/>
          <w:szCs w:val="22"/>
        </w:rPr>
        <w:t xml:space="preserve"> and </w:t>
      </w:r>
      <w:proofErr w:type="spellStart"/>
      <w:r w:rsidRPr="00C22B0A">
        <w:rPr>
          <w:rFonts w:ascii="Arial" w:eastAsia="Arial Nova" w:hAnsi="Arial" w:cs="Arial"/>
          <w:color w:val="000000" w:themeColor="text1"/>
          <w:sz w:val="22"/>
          <w:szCs w:val="22"/>
        </w:rPr>
        <w:t>Lysova</w:t>
      </w:r>
      <w:proofErr w:type="spellEnd"/>
      <w:r w:rsidR="000E5AE2">
        <w:rPr>
          <w:rFonts w:ascii="Arial" w:eastAsia="Arial Nova" w:hAnsi="Arial" w:cs="Arial"/>
          <w:color w:val="000000" w:themeColor="text1"/>
          <w:sz w:val="22"/>
          <w:szCs w:val="22"/>
        </w:rPr>
        <w:t>,</w:t>
      </w:r>
      <w:r w:rsidRPr="00C22B0A">
        <w:rPr>
          <w:rFonts w:ascii="Arial" w:eastAsia="Arial Nova" w:hAnsi="Arial" w:cs="Arial"/>
          <w:color w:val="000000" w:themeColor="text1"/>
          <w:sz w:val="22"/>
          <w:szCs w:val="22"/>
        </w:rPr>
        <w:t xml:space="preserve"> 2019). To strengthen my brand, I will improve my digital presence on platforms such as LinkedIn</w:t>
      </w:r>
      <w:r w:rsidR="0031396A">
        <w:rPr>
          <w:rFonts w:ascii="Arial" w:eastAsia="Arial Nova" w:hAnsi="Arial" w:cs="Arial"/>
          <w:color w:val="000000" w:themeColor="text1"/>
          <w:sz w:val="22"/>
          <w:szCs w:val="22"/>
        </w:rPr>
        <w:t>,</w:t>
      </w:r>
      <w:r w:rsidRPr="00C22B0A">
        <w:rPr>
          <w:rFonts w:ascii="Arial" w:eastAsia="Arial Nova" w:hAnsi="Arial" w:cs="Arial"/>
          <w:color w:val="000000" w:themeColor="text1"/>
          <w:sz w:val="22"/>
          <w:szCs w:val="22"/>
        </w:rPr>
        <w:t xml:space="preserve"> Indeed and UWSTD systems, showcasing achievements and values that align with </w:t>
      </w:r>
      <w:r w:rsidR="00F70892">
        <w:rPr>
          <w:rFonts w:ascii="Arial" w:eastAsia="Arial Nova" w:hAnsi="Arial" w:cs="Arial"/>
          <w:color w:val="000000" w:themeColor="text1"/>
          <w:sz w:val="22"/>
          <w:szCs w:val="22"/>
        </w:rPr>
        <w:t>employers’</w:t>
      </w:r>
      <w:r w:rsidRPr="00C22B0A">
        <w:rPr>
          <w:rFonts w:ascii="Arial" w:eastAsia="Arial Nova" w:hAnsi="Arial" w:cs="Arial"/>
          <w:color w:val="000000" w:themeColor="text1"/>
          <w:sz w:val="22"/>
          <w:szCs w:val="22"/>
        </w:rPr>
        <w:t xml:space="preserve"> expectations. I also intend to gain further professional training in safeguarding and IT </w:t>
      </w:r>
      <w:r w:rsidR="00F70892">
        <w:rPr>
          <w:rFonts w:ascii="Arial" w:eastAsia="Arial Nova" w:hAnsi="Arial" w:cs="Arial"/>
          <w:color w:val="000000" w:themeColor="text1"/>
          <w:sz w:val="22"/>
          <w:szCs w:val="22"/>
        </w:rPr>
        <w:t>systems</w:t>
      </w:r>
      <w:r w:rsidRPr="00C22B0A">
        <w:rPr>
          <w:rFonts w:ascii="Arial" w:eastAsia="Arial Nova" w:hAnsi="Arial" w:cs="Arial"/>
          <w:color w:val="000000" w:themeColor="text1"/>
          <w:sz w:val="22"/>
          <w:szCs w:val="22"/>
        </w:rPr>
        <w:t xml:space="preserve"> (Medicus, 2025). (NHS England, 2025) </w:t>
      </w:r>
      <w:r w:rsidR="0027133D">
        <w:rPr>
          <w:rFonts w:ascii="Arial" w:eastAsia="Arial Nova" w:hAnsi="Arial" w:cs="Arial"/>
          <w:color w:val="000000" w:themeColor="text1"/>
          <w:sz w:val="22"/>
          <w:szCs w:val="22"/>
        </w:rPr>
        <w:t>focuses</w:t>
      </w:r>
      <w:r w:rsidR="006B439B">
        <w:rPr>
          <w:rFonts w:ascii="Arial" w:eastAsia="Arial Nova" w:hAnsi="Arial" w:cs="Arial"/>
          <w:color w:val="000000" w:themeColor="text1"/>
          <w:sz w:val="22"/>
          <w:szCs w:val="22"/>
        </w:rPr>
        <w:t xml:space="preserve"> on</w:t>
      </w:r>
      <w:r w:rsidRPr="00C22B0A">
        <w:rPr>
          <w:rFonts w:ascii="Arial" w:eastAsia="Arial Nova" w:hAnsi="Arial" w:cs="Arial"/>
          <w:color w:val="000000" w:themeColor="text1"/>
          <w:sz w:val="22"/>
          <w:szCs w:val="22"/>
        </w:rPr>
        <w:t xml:space="preserve"> the importance of communicating values through platforms such as the Future NHS Digital Primary Care Workspace. Recruiters are more likely to recommend candidates with strong brand equity, as it signals credibility and professionalism (</w:t>
      </w:r>
      <w:proofErr w:type="spellStart"/>
      <w:r w:rsidRPr="00C22B0A">
        <w:rPr>
          <w:rFonts w:ascii="Arial" w:eastAsia="Arial Nova" w:hAnsi="Arial" w:cs="Arial"/>
          <w:color w:val="000000" w:themeColor="text1"/>
          <w:sz w:val="22"/>
          <w:szCs w:val="22"/>
        </w:rPr>
        <w:t>Pahos</w:t>
      </w:r>
      <w:proofErr w:type="spellEnd"/>
      <w:r w:rsidRPr="00C22B0A">
        <w:rPr>
          <w:rFonts w:ascii="Arial" w:eastAsia="Arial Nova" w:hAnsi="Arial" w:cs="Arial"/>
          <w:color w:val="000000" w:themeColor="text1"/>
          <w:sz w:val="22"/>
          <w:szCs w:val="22"/>
        </w:rPr>
        <w:t xml:space="preserve"> et al., 2025). </w:t>
      </w:r>
    </w:p>
    <w:p w14:paraId="4D38D67B" w14:textId="3BB16BC7" w:rsidR="00C22B0A" w:rsidRPr="00C22B0A" w:rsidRDefault="00C22B0A" w:rsidP="00C22B0A">
      <w:pPr>
        <w:spacing w:line="360" w:lineRule="auto"/>
        <w:rPr>
          <w:rFonts w:ascii="Arial" w:eastAsia="Arial Nova" w:hAnsi="Arial" w:cs="Arial"/>
          <w:color w:val="000000" w:themeColor="text1"/>
          <w:sz w:val="22"/>
          <w:szCs w:val="22"/>
        </w:rPr>
      </w:pPr>
      <w:r w:rsidRPr="00C22B0A">
        <w:rPr>
          <w:rFonts w:ascii="Arial" w:eastAsia="Arial Nova" w:hAnsi="Arial" w:cs="Arial"/>
          <w:color w:val="000000" w:themeColor="text1"/>
          <w:sz w:val="22"/>
          <w:szCs w:val="22"/>
        </w:rPr>
        <w:t xml:space="preserve">By updating my SWOT analysis and expanding my skills, I can position myself as a reliable, adaptable, and empathetic candidate, ready to progress towards my dream roles </w:t>
      </w:r>
      <w:r w:rsidR="003465C3">
        <w:rPr>
          <w:rFonts w:ascii="Arial" w:eastAsia="Arial Nova" w:hAnsi="Arial" w:cs="Arial"/>
          <w:color w:val="000000" w:themeColor="text1"/>
          <w:sz w:val="22"/>
          <w:szCs w:val="22"/>
        </w:rPr>
        <w:t xml:space="preserve">using </w:t>
      </w:r>
      <w:r w:rsidRPr="00C22B0A">
        <w:rPr>
          <w:rFonts w:ascii="Arial" w:eastAsia="Arial Nova" w:hAnsi="Arial" w:cs="Arial"/>
          <w:color w:val="000000" w:themeColor="text1"/>
          <w:sz w:val="22"/>
          <w:szCs w:val="22"/>
        </w:rPr>
        <w:t>(UWSTD, 2025).</w:t>
      </w:r>
    </w:p>
    <w:p w14:paraId="18891390" w14:textId="77777777" w:rsidR="00C22B0A" w:rsidRPr="00C22B0A" w:rsidRDefault="00C22B0A" w:rsidP="00C22B0A">
      <w:pPr>
        <w:spacing w:line="360" w:lineRule="auto"/>
        <w:rPr>
          <w:rFonts w:ascii="Arial" w:eastAsia="Arial Nova" w:hAnsi="Arial" w:cs="Arial"/>
          <w:color w:val="000000" w:themeColor="text1"/>
          <w:sz w:val="22"/>
          <w:szCs w:val="22"/>
        </w:rPr>
      </w:pPr>
    </w:p>
    <w:p w14:paraId="5DC03DD9" w14:textId="77777777" w:rsidR="00C22B0A" w:rsidRPr="00C22B0A" w:rsidRDefault="00C22B0A" w:rsidP="00C22B0A">
      <w:pPr>
        <w:spacing w:before="100" w:beforeAutospacing="1" w:after="100" w:afterAutospacing="1" w:line="360" w:lineRule="auto"/>
        <w:outlineLvl w:val="2"/>
        <w:rPr>
          <w:rFonts w:ascii="Arial" w:eastAsia="Times New Roman" w:hAnsi="Arial" w:cs="Arial"/>
          <w:b/>
          <w:bCs/>
          <w:sz w:val="22"/>
          <w:szCs w:val="22"/>
          <w:lang w:val="en-GB" w:eastAsia="en-GB"/>
        </w:rPr>
      </w:pPr>
    </w:p>
    <w:p w14:paraId="33119310" w14:textId="77777777" w:rsidR="00C22B0A" w:rsidRPr="00C22B0A" w:rsidRDefault="00C22B0A" w:rsidP="00C22B0A">
      <w:pPr>
        <w:spacing w:line="360" w:lineRule="auto"/>
        <w:rPr>
          <w:rFonts w:ascii="Arial" w:eastAsia="Arial Nova" w:hAnsi="Arial" w:cs="Arial"/>
          <w:b/>
          <w:bCs/>
          <w:color w:val="000000" w:themeColor="text1"/>
          <w:sz w:val="22"/>
          <w:szCs w:val="22"/>
        </w:rPr>
      </w:pPr>
    </w:p>
    <w:p w14:paraId="44438F80" w14:textId="77777777" w:rsidR="00C22B0A" w:rsidRPr="00C22B0A" w:rsidRDefault="00C22B0A" w:rsidP="00C22B0A">
      <w:pPr>
        <w:spacing w:line="360" w:lineRule="auto"/>
        <w:rPr>
          <w:rFonts w:ascii="Arial" w:eastAsia="Arial Nova" w:hAnsi="Arial" w:cs="Arial"/>
          <w:b/>
          <w:bCs/>
          <w:color w:val="000000" w:themeColor="text1"/>
          <w:sz w:val="22"/>
          <w:szCs w:val="22"/>
        </w:rPr>
      </w:pPr>
    </w:p>
    <w:p w14:paraId="6EE4EE4D" w14:textId="77777777" w:rsidR="00C22B0A" w:rsidRPr="00C22B0A" w:rsidRDefault="00C22B0A" w:rsidP="00C22B0A">
      <w:pPr>
        <w:spacing w:line="360" w:lineRule="auto"/>
        <w:rPr>
          <w:rFonts w:ascii="Arial" w:eastAsia="Arial Nova" w:hAnsi="Arial" w:cs="Arial"/>
          <w:b/>
          <w:bCs/>
          <w:color w:val="000000" w:themeColor="text1"/>
          <w:sz w:val="22"/>
          <w:szCs w:val="22"/>
        </w:rPr>
      </w:pPr>
    </w:p>
    <w:p w14:paraId="5F96E0C7" w14:textId="77777777" w:rsidR="00C22B0A" w:rsidRPr="00C22B0A" w:rsidRDefault="00C22B0A" w:rsidP="00C22B0A">
      <w:pPr>
        <w:spacing w:line="360" w:lineRule="auto"/>
        <w:rPr>
          <w:rFonts w:ascii="Arial" w:eastAsia="Arial Nova" w:hAnsi="Arial" w:cs="Arial"/>
          <w:b/>
          <w:bCs/>
          <w:color w:val="000000" w:themeColor="text1"/>
          <w:sz w:val="22"/>
          <w:szCs w:val="22"/>
        </w:rPr>
      </w:pPr>
    </w:p>
    <w:p w14:paraId="3A3A2635" w14:textId="77777777" w:rsidR="00C22B0A" w:rsidRPr="00C22B0A" w:rsidRDefault="00C22B0A" w:rsidP="00C22B0A">
      <w:pPr>
        <w:spacing w:line="360" w:lineRule="auto"/>
        <w:rPr>
          <w:rFonts w:ascii="Arial" w:eastAsia="Arial Nova" w:hAnsi="Arial" w:cs="Arial"/>
          <w:b/>
          <w:bCs/>
          <w:color w:val="000000" w:themeColor="text1"/>
          <w:sz w:val="22"/>
          <w:szCs w:val="22"/>
        </w:rPr>
      </w:pPr>
    </w:p>
    <w:p w14:paraId="63D89904" w14:textId="77777777" w:rsidR="00C22B0A" w:rsidRPr="00C22B0A" w:rsidRDefault="00C22B0A" w:rsidP="00C22B0A">
      <w:pPr>
        <w:spacing w:line="360" w:lineRule="auto"/>
        <w:rPr>
          <w:rFonts w:ascii="Arial" w:eastAsia="Arial Nova" w:hAnsi="Arial" w:cs="Arial"/>
          <w:b/>
          <w:bCs/>
          <w:color w:val="000000" w:themeColor="text1"/>
          <w:sz w:val="22"/>
          <w:szCs w:val="22"/>
        </w:rPr>
      </w:pPr>
    </w:p>
    <w:p w14:paraId="07731F86" w14:textId="77777777" w:rsidR="00C22B0A" w:rsidRPr="00C22B0A" w:rsidRDefault="00C22B0A" w:rsidP="00C22B0A">
      <w:pPr>
        <w:spacing w:line="360" w:lineRule="auto"/>
        <w:rPr>
          <w:rFonts w:ascii="Arial" w:eastAsia="Arial Nova" w:hAnsi="Arial" w:cs="Arial"/>
          <w:b/>
          <w:bCs/>
          <w:color w:val="000000" w:themeColor="text1"/>
          <w:sz w:val="22"/>
          <w:szCs w:val="22"/>
        </w:rPr>
      </w:pPr>
    </w:p>
    <w:p w14:paraId="668D0ED3" w14:textId="77777777" w:rsidR="00C22B0A" w:rsidRPr="00C22B0A" w:rsidRDefault="00C22B0A" w:rsidP="00C22B0A">
      <w:pPr>
        <w:keepNext/>
        <w:keepLines/>
        <w:spacing w:before="160" w:after="80"/>
        <w:outlineLvl w:val="2"/>
        <w:rPr>
          <w:rFonts w:ascii="Arial" w:eastAsiaTheme="majorEastAsia" w:hAnsi="Arial" w:cs="Arial"/>
          <w:color w:val="0F4761" w:themeColor="accent1" w:themeShade="BF"/>
          <w:sz w:val="28"/>
          <w:szCs w:val="28"/>
        </w:rPr>
      </w:pPr>
    </w:p>
    <w:p w14:paraId="4C7EA8DE" w14:textId="1FD6F555" w:rsidR="00C22B0A" w:rsidRPr="00C22B0A" w:rsidRDefault="00C22B0A" w:rsidP="00C22B0A">
      <w:pPr>
        <w:keepNext/>
        <w:keepLines/>
        <w:spacing w:before="160" w:after="80"/>
        <w:outlineLvl w:val="2"/>
        <w:rPr>
          <w:rFonts w:ascii="Arial" w:eastAsiaTheme="majorEastAsia" w:hAnsi="Arial" w:cs="Arial"/>
          <w:color w:val="0F4761" w:themeColor="accent1" w:themeShade="BF"/>
          <w:sz w:val="28"/>
          <w:szCs w:val="28"/>
        </w:rPr>
      </w:pPr>
      <w:bookmarkStart w:id="1" w:name="_Toc215397083"/>
      <w:r w:rsidRPr="00C22B0A">
        <w:rPr>
          <w:rFonts w:ascii="Arial" w:eastAsiaTheme="majorEastAsia" w:hAnsi="Arial" w:cs="Arial"/>
          <w:color w:val="0F4761" w:themeColor="accent1" w:themeShade="BF"/>
          <w:sz w:val="28"/>
          <w:szCs w:val="28"/>
        </w:rPr>
        <w:t>Task</w:t>
      </w:r>
      <w:r w:rsidR="001459EF">
        <w:rPr>
          <w:rFonts w:ascii="Arial" w:eastAsiaTheme="majorEastAsia" w:hAnsi="Arial" w:cs="Arial"/>
          <w:color w:val="0F4761" w:themeColor="accent1" w:themeShade="BF"/>
          <w:sz w:val="28"/>
          <w:szCs w:val="28"/>
        </w:rPr>
        <w:t xml:space="preserve"> 2 </w:t>
      </w:r>
      <w:r w:rsidR="006C1FA2">
        <w:rPr>
          <w:rFonts w:ascii="Arial" w:eastAsiaTheme="majorEastAsia" w:hAnsi="Arial" w:cs="Arial"/>
          <w:color w:val="0F4761" w:themeColor="accent1" w:themeShade="BF"/>
          <w:sz w:val="28"/>
          <w:szCs w:val="28"/>
        </w:rPr>
        <w:t>Network Map and Rationale - Guidance</w:t>
      </w:r>
      <w:bookmarkEnd w:id="1"/>
    </w:p>
    <w:p w14:paraId="45BEDB9C" w14:textId="77777777" w:rsidR="008D15B3" w:rsidRDefault="008D15B3" w:rsidP="00C22B0A">
      <w:pPr>
        <w:spacing w:line="360" w:lineRule="auto"/>
        <w:rPr>
          <w:rFonts w:ascii="Arial" w:eastAsia="Arial Nova" w:hAnsi="Arial" w:cs="Arial"/>
          <w:color w:val="000000" w:themeColor="text1"/>
          <w:sz w:val="22"/>
          <w:szCs w:val="22"/>
        </w:rPr>
      </w:pPr>
    </w:p>
    <w:p w14:paraId="45D8F4C5" w14:textId="264BD1DD" w:rsidR="00EB4ED6" w:rsidRDefault="00C22B0A" w:rsidP="00C22B0A">
      <w:pPr>
        <w:spacing w:line="360" w:lineRule="auto"/>
        <w:rPr>
          <w:rFonts w:ascii="Arial" w:eastAsia="Arial Nova" w:hAnsi="Arial" w:cs="Arial"/>
          <w:color w:val="000000" w:themeColor="text1"/>
          <w:sz w:val="22"/>
          <w:szCs w:val="22"/>
        </w:rPr>
      </w:pPr>
      <w:r w:rsidRPr="00C22B0A">
        <w:rPr>
          <w:rFonts w:ascii="Arial" w:eastAsia="Arial Nova" w:hAnsi="Arial" w:cs="Arial"/>
          <w:color w:val="000000" w:themeColor="text1"/>
          <w:sz w:val="22"/>
          <w:szCs w:val="22"/>
        </w:rPr>
        <w:t xml:space="preserve">As shown </w:t>
      </w:r>
      <w:r w:rsidR="000A1063">
        <w:rPr>
          <w:rFonts w:ascii="Arial" w:eastAsia="Arial Nova" w:hAnsi="Arial" w:cs="Arial"/>
          <w:color w:val="000000" w:themeColor="text1"/>
          <w:sz w:val="22"/>
          <w:szCs w:val="22"/>
        </w:rPr>
        <w:t>in</w:t>
      </w:r>
      <w:r w:rsidRPr="00C22B0A">
        <w:rPr>
          <w:rFonts w:ascii="Arial" w:eastAsia="Arial Nova" w:hAnsi="Arial" w:cs="Arial"/>
          <w:color w:val="000000" w:themeColor="text1"/>
          <w:sz w:val="22"/>
          <w:szCs w:val="22"/>
        </w:rPr>
        <w:t xml:space="preserve"> Appendix: Task 2- A: Network Map, I have actively built a selective personal network across four dimensions: career, support, social, and community. My </w:t>
      </w:r>
      <w:r w:rsidR="000E3C44">
        <w:rPr>
          <w:rFonts w:ascii="Arial" w:eastAsia="Arial Nova" w:hAnsi="Arial" w:cs="Arial"/>
          <w:color w:val="000000" w:themeColor="text1"/>
          <w:sz w:val="22"/>
          <w:szCs w:val="22"/>
        </w:rPr>
        <w:t>professional connections include university tutors, academic peers, LinkedIn connections, and my Indeed profile, which I use to showcase</w:t>
      </w:r>
      <w:r w:rsidRPr="00C22B0A">
        <w:rPr>
          <w:rFonts w:ascii="Arial" w:eastAsia="Arial Nova" w:hAnsi="Arial" w:cs="Arial"/>
          <w:color w:val="000000" w:themeColor="text1"/>
          <w:sz w:val="22"/>
          <w:szCs w:val="22"/>
        </w:rPr>
        <w:t xml:space="preserve"> my skills and engage with NHS professionals. These connections support academic progression and job readiness (Ling &amp; Dale, 2014). </w:t>
      </w:r>
    </w:p>
    <w:p w14:paraId="2F3EF3D6" w14:textId="77777777" w:rsidR="00311014" w:rsidRDefault="00047D17" w:rsidP="00C22B0A">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Support ties, </w:t>
      </w:r>
      <w:r w:rsidR="00C22B0A" w:rsidRPr="00C22B0A">
        <w:rPr>
          <w:rFonts w:ascii="Arial" w:eastAsia="Arial Nova" w:hAnsi="Arial" w:cs="Arial"/>
          <w:color w:val="000000" w:themeColor="text1"/>
          <w:sz w:val="22"/>
          <w:szCs w:val="22"/>
        </w:rPr>
        <w:t>family, disability services, GP, and mental health</w:t>
      </w:r>
      <w:r>
        <w:rPr>
          <w:rFonts w:ascii="Arial" w:eastAsia="Arial Nova" w:hAnsi="Arial" w:cs="Arial"/>
          <w:color w:val="000000" w:themeColor="text1"/>
          <w:sz w:val="22"/>
          <w:szCs w:val="22"/>
        </w:rPr>
        <w:t xml:space="preserve"> networks</w:t>
      </w:r>
      <w:r w:rsidR="00C22B0A" w:rsidRPr="00C22B0A">
        <w:rPr>
          <w:rFonts w:ascii="Arial" w:eastAsia="Arial Nova" w:hAnsi="Arial" w:cs="Arial"/>
          <w:color w:val="000000" w:themeColor="text1"/>
          <w:sz w:val="22"/>
          <w:szCs w:val="22"/>
        </w:rPr>
        <w:t xml:space="preserve"> provide emotional and practical stability</w:t>
      </w:r>
      <w:r w:rsidR="00AF5DC4">
        <w:rPr>
          <w:rFonts w:ascii="Arial" w:eastAsia="Arial Nova" w:hAnsi="Arial" w:cs="Arial"/>
          <w:color w:val="000000" w:themeColor="text1"/>
          <w:sz w:val="22"/>
          <w:szCs w:val="22"/>
        </w:rPr>
        <w:t xml:space="preserve"> (</w:t>
      </w:r>
      <w:r w:rsidR="00AF5DC4" w:rsidRPr="00C22B0A">
        <w:rPr>
          <w:rFonts w:ascii="Arial" w:eastAsia="Arial Nova" w:hAnsi="Arial" w:cs="Arial"/>
          <w:color w:val="000000" w:themeColor="text1"/>
          <w:sz w:val="22"/>
          <w:szCs w:val="22"/>
        </w:rPr>
        <w:t>Woolcock, 2005).</w:t>
      </w:r>
      <w:r w:rsidR="00AF5DC4">
        <w:rPr>
          <w:rFonts w:ascii="Arial" w:eastAsia="Arial Nova" w:hAnsi="Arial" w:cs="Arial"/>
          <w:color w:val="000000" w:themeColor="text1"/>
          <w:sz w:val="22"/>
          <w:szCs w:val="22"/>
        </w:rPr>
        <w:t xml:space="preserve"> </w:t>
      </w:r>
      <w:r w:rsidR="00C22B0A" w:rsidRPr="00C22B0A">
        <w:rPr>
          <w:rFonts w:ascii="Arial" w:eastAsia="Arial Nova" w:hAnsi="Arial" w:cs="Arial"/>
          <w:color w:val="000000" w:themeColor="text1"/>
          <w:sz w:val="22"/>
          <w:szCs w:val="22"/>
        </w:rPr>
        <w:t>Social ties such as friends, student colleagues, and informal peer networks offer encouragement and shared experience. My community ties are currently limited to informal Facebook groups (photography, cooking), with future goals to join professional associations (e.g. BACP, NHS Trust forums) and engage in local volunteering (Ling &amp; Dale, 2014</w:t>
      </w:r>
      <w:bookmarkStart w:id="2" w:name="_Hlk215391670"/>
      <w:r w:rsidR="00C22B0A" w:rsidRPr="00C22B0A">
        <w:rPr>
          <w:rFonts w:ascii="Arial" w:eastAsia="Arial Nova" w:hAnsi="Arial" w:cs="Arial"/>
          <w:color w:val="000000" w:themeColor="text1"/>
          <w:sz w:val="22"/>
          <w:szCs w:val="22"/>
        </w:rPr>
        <w:t>; Woolcock, 2005).</w:t>
      </w:r>
      <w:bookmarkEnd w:id="2"/>
      <w:r w:rsidR="00C22B0A" w:rsidRPr="00C22B0A">
        <w:rPr>
          <w:rFonts w:ascii="Arial" w:eastAsia="Arial Nova" w:hAnsi="Arial" w:cs="Arial"/>
          <w:color w:val="000000" w:themeColor="text1"/>
          <w:sz w:val="22"/>
          <w:szCs w:val="22"/>
        </w:rPr>
        <w:t xml:space="preserve"> </w:t>
      </w:r>
    </w:p>
    <w:p w14:paraId="4F10D3B8" w14:textId="38007417" w:rsidR="006A0C91" w:rsidRDefault="00C22B0A" w:rsidP="00C22B0A">
      <w:pPr>
        <w:spacing w:line="360" w:lineRule="auto"/>
        <w:rPr>
          <w:rFonts w:ascii="Arial" w:eastAsia="Arial Nova" w:hAnsi="Arial" w:cs="Arial"/>
          <w:color w:val="000000" w:themeColor="text1"/>
          <w:sz w:val="22"/>
          <w:szCs w:val="22"/>
        </w:rPr>
      </w:pPr>
      <w:r w:rsidRPr="00C22B0A">
        <w:rPr>
          <w:rFonts w:ascii="Arial" w:eastAsia="Arial Nova" w:hAnsi="Arial" w:cs="Arial"/>
          <w:color w:val="000000" w:themeColor="text1"/>
          <w:sz w:val="22"/>
          <w:szCs w:val="22"/>
        </w:rPr>
        <w:t>Bonding ties are strong</w:t>
      </w:r>
      <w:r w:rsidR="004015A1">
        <w:rPr>
          <w:rFonts w:ascii="Arial" w:eastAsia="Arial Nova" w:hAnsi="Arial" w:cs="Arial"/>
          <w:color w:val="000000" w:themeColor="text1"/>
          <w:sz w:val="22"/>
          <w:szCs w:val="22"/>
        </w:rPr>
        <w:t xml:space="preserve"> and protective. </w:t>
      </w:r>
      <w:r w:rsidRPr="00C22B0A">
        <w:rPr>
          <w:rFonts w:ascii="Arial" w:eastAsia="Arial Nova" w:hAnsi="Arial" w:cs="Arial"/>
          <w:color w:val="000000" w:themeColor="text1"/>
          <w:sz w:val="22"/>
          <w:szCs w:val="22"/>
        </w:rPr>
        <w:t>Linking ties are emerging, as services connect me to institutions but not yet to senior professionals. Bridging ties remain minimal, limiting exposure to diverse groups.</w:t>
      </w:r>
      <w:r w:rsidR="00EE75A9">
        <w:rPr>
          <w:rFonts w:ascii="Arial" w:eastAsia="Arial Nova" w:hAnsi="Arial" w:cs="Arial"/>
          <w:color w:val="000000" w:themeColor="text1"/>
          <w:sz w:val="22"/>
          <w:szCs w:val="22"/>
        </w:rPr>
        <w:t xml:space="preserve"> </w:t>
      </w:r>
    </w:p>
    <w:p w14:paraId="31B658DC" w14:textId="3921B884" w:rsidR="00EE75A9" w:rsidRDefault="00EE75A9" w:rsidP="00C22B0A">
      <w:pPr>
        <w:spacing w:line="360" w:lineRule="auto"/>
        <w:rPr>
          <w:rFonts w:ascii="Arial" w:eastAsia="Arial Nova" w:hAnsi="Arial" w:cs="Arial"/>
          <w:color w:val="000000" w:themeColor="text1"/>
          <w:sz w:val="22"/>
          <w:szCs w:val="22"/>
        </w:rPr>
      </w:pPr>
      <w:r w:rsidRPr="00EE75A9">
        <w:rPr>
          <w:rFonts w:ascii="Arial" w:eastAsia="Arial Nova" w:hAnsi="Arial" w:cs="Arial"/>
          <w:color w:val="000000" w:themeColor="text1"/>
          <w:sz w:val="22"/>
          <w:szCs w:val="22"/>
        </w:rPr>
        <w:t xml:space="preserve">As illustrated in Appendix: Task 2-B: Support Table, my support connections highlight these strengths and gaps. I </w:t>
      </w:r>
      <w:proofErr w:type="spellStart"/>
      <w:r w:rsidRPr="00EE75A9">
        <w:rPr>
          <w:rFonts w:ascii="Arial" w:eastAsia="Arial Nova" w:hAnsi="Arial" w:cs="Arial"/>
          <w:color w:val="000000" w:themeColor="text1"/>
          <w:sz w:val="22"/>
          <w:szCs w:val="22"/>
        </w:rPr>
        <w:t>recognise</w:t>
      </w:r>
      <w:proofErr w:type="spellEnd"/>
      <w:r w:rsidRPr="00EE75A9">
        <w:rPr>
          <w:rFonts w:ascii="Arial" w:eastAsia="Arial Nova" w:hAnsi="Arial" w:cs="Arial"/>
          <w:color w:val="000000" w:themeColor="text1"/>
          <w:sz w:val="22"/>
          <w:szCs w:val="22"/>
        </w:rPr>
        <w:t xml:space="preserve"> these areas for improvement and will address them by joining professional groups, attending NHS recruitment events, and expanding community engagement. These actions reflect my commitment to building a hybrid network, which research shows enhances access to resources and career success (Comet, 2007).</w:t>
      </w:r>
    </w:p>
    <w:p w14:paraId="664DED12" w14:textId="77777777" w:rsidR="006A0C91" w:rsidRDefault="006A0C91" w:rsidP="00C22B0A">
      <w:pPr>
        <w:spacing w:line="360" w:lineRule="auto"/>
        <w:rPr>
          <w:rFonts w:ascii="Arial" w:eastAsia="Arial Nova" w:hAnsi="Arial" w:cs="Arial"/>
          <w:color w:val="000000" w:themeColor="text1"/>
          <w:sz w:val="22"/>
          <w:szCs w:val="22"/>
        </w:rPr>
      </w:pPr>
    </w:p>
    <w:p w14:paraId="7D0C1810" w14:textId="58C72412" w:rsidR="00FF091A" w:rsidRDefault="00FF091A" w:rsidP="00C22B0A">
      <w:pPr>
        <w:pStyle w:val="ListParagraph"/>
        <w:spacing w:line="360" w:lineRule="auto"/>
        <w:rPr>
          <w:rFonts w:ascii="Arial" w:eastAsiaTheme="majorEastAsia" w:hAnsi="Arial" w:cs="Arial"/>
          <w:color w:val="0F4761" w:themeColor="accent1" w:themeShade="BF"/>
          <w:sz w:val="28"/>
          <w:szCs w:val="28"/>
        </w:rPr>
      </w:pPr>
    </w:p>
    <w:p w14:paraId="2162953B" w14:textId="6EADA404" w:rsidR="005B0CBA" w:rsidRDefault="005B0CBA" w:rsidP="00006559">
      <w:pPr>
        <w:spacing w:line="360" w:lineRule="auto"/>
        <w:rPr>
          <w:rFonts w:ascii="Arial" w:eastAsiaTheme="majorEastAsia" w:hAnsi="Arial" w:cs="Arial"/>
          <w:color w:val="0F4761" w:themeColor="accent1" w:themeShade="BF"/>
          <w:sz w:val="28"/>
          <w:szCs w:val="28"/>
        </w:rPr>
      </w:pPr>
    </w:p>
    <w:p w14:paraId="602A757E" w14:textId="77777777" w:rsidR="00947152" w:rsidRDefault="00947152" w:rsidP="00006559">
      <w:pPr>
        <w:spacing w:line="360" w:lineRule="auto"/>
        <w:rPr>
          <w:rFonts w:ascii="Arial" w:eastAsiaTheme="majorEastAsia" w:hAnsi="Arial" w:cs="Arial"/>
          <w:color w:val="0F4761" w:themeColor="accent1" w:themeShade="BF"/>
          <w:sz w:val="28"/>
          <w:szCs w:val="28"/>
        </w:rPr>
      </w:pPr>
    </w:p>
    <w:p w14:paraId="54E12E21" w14:textId="77777777" w:rsidR="00947152" w:rsidRDefault="00947152" w:rsidP="00006559">
      <w:pPr>
        <w:spacing w:line="360" w:lineRule="auto"/>
        <w:rPr>
          <w:rFonts w:ascii="Arial" w:eastAsiaTheme="majorEastAsia" w:hAnsi="Arial" w:cs="Arial"/>
          <w:color w:val="0F4761" w:themeColor="accent1" w:themeShade="BF"/>
          <w:sz w:val="28"/>
          <w:szCs w:val="28"/>
        </w:rPr>
      </w:pPr>
    </w:p>
    <w:p w14:paraId="2E01A8DF" w14:textId="77777777" w:rsidR="00947152" w:rsidRDefault="00947152" w:rsidP="00006559">
      <w:pPr>
        <w:spacing w:line="360" w:lineRule="auto"/>
        <w:rPr>
          <w:rFonts w:ascii="Arial" w:eastAsiaTheme="majorEastAsia" w:hAnsi="Arial" w:cs="Arial"/>
          <w:color w:val="0F4761" w:themeColor="accent1" w:themeShade="BF"/>
          <w:sz w:val="28"/>
          <w:szCs w:val="28"/>
        </w:rPr>
      </w:pPr>
    </w:p>
    <w:p w14:paraId="0832A6D7" w14:textId="2A703847" w:rsidR="00947152" w:rsidRDefault="008652FB" w:rsidP="00006559">
      <w:pPr>
        <w:spacing w:line="360" w:lineRule="auto"/>
        <w:rPr>
          <w:rFonts w:ascii="Arial" w:eastAsiaTheme="majorEastAsia" w:hAnsi="Arial" w:cs="Arial"/>
          <w:color w:val="0F4761" w:themeColor="accent1" w:themeShade="BF"/>
          <w:sz w:val="28"/>
          <w:szCs w:val="28"/>
        </w:rPr>
      </w:pPr>
      <w:r>
        <w:rPr>
          <w:rFonts w:ascii="Arial Nova" w:eastAsia="Arial Nova" w:hAnsi="Arial Nova" w:cs="Arial Nova"/>
          <w:i/>
          <w:iCs/>
          <w:noProof/>
          <w:color w:val="000000" w:themeColor="text1"/>
          <w:lang w:val="en-GB"/>
        </w:rPr>
        <w:lastRenderedPageBreak/>
        <mc:AlternateContent>
          <mc:Choice Requires="wps">
            <w:drawing>
              <wp:anchor distT="0" distB="0" distL="114300" distR="114300" simplePos="0" relativeHeight="251658263" behindDoc="0" locked="0" layoutInCell="1" allowOverlap="1" wp14:anchorId="57DF74B8" wp14:editId="1DCCAB14">
                <wp:simplePos x="0" y="0"/>
                <wp:positionH relativeFrom="column">
                  <wp:posOffset>4467225</wp:posOffset>
                </wp:positionH>
                <wp:positionV relativeFrom="paragraph">
                  <wp:posOffset>-361950</wp:posOffset>
                </wp:positionV>
                <wp:extent cx="2035175" cy="9232900"/>
                <wp:effectExtent l="0" t="0" r="22225" b="25400"/>
                <wp:wrapNone/>
                <wp:docPr id="307654395" name="Rectangle: Rounded Corners 7"/>
                <wp:cNvGraphicFramePr/>
                <a:graphic xmlns:a="http://schemas.openxmlformats.org/drawingml/2006/main">
                  <a:graphicData uri="http://schemas.microsoft.com/office/word/2010/wordprocessingShape">
                    <wps:wsp>
                      <wps:cNvSpPr/>
                      <wps:spPr>
                        <a:xfrm>
                          <a:off x="0" y="0"/>
                          <a:ext cx="2035175" cy="923290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4DAFD225" w14:textId="343E0F8F" w:rsidR="006F6569" w:rsidRDefault="00B96299" w:rsidP="00E649F0">
                            <w:pPr>
                              <w:spacing w:line="360" w:lineRule="auto"/>
                              <w:rPr>
                                <w:rFonts w:ascii="Arial" w:hAnsi="Arial" w:cs="Arial"/>
                                <w:b/>
                                <w:bCs/>
                                <w:sz w:val="22"/>
                                <w:szCs w:val="22"/>
                              </w:rPr>
                            </w:pPr>
                            <w:r>
                              <w:rPr>
                                <w:noProof/>
                              </w:rPr>
                              <w:drawing>
                                <wp:inline distT="0" distB="0" distL="0" distR="0" wp14:anchorId="4BE79EC4" wp14:editId="1898A547">
                                  <wp:extent cx="1616528" cy="682118"/>
                                  <wp:effectExtent l="0" t="0" r="3175" b="3810"/>
                                  <wp:docPr id="141164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64718" name=""/>
                                          <pic:cNvPicPr/>
                                        </pic:nvPicPr>
                                        <pic:blipFill>
                                          <a:blip r:embed="rId10"/>
                                          <a:stretch>
                                            <a:fillRect/>
                                          </a:stretch>
                                        </pic:blipFill>
                                        <pic:spPr>
                                          <a:xfrm>
                                            <a:off x="0" y="0"/>
                                            <a:ext cx="1618241" cy="682841"/>
                                          </a:xfrm>
                                          <a:prstGeom prst="rect">
                                            <a:avLst/>
                                          </a:prstGeom>
                                        </pic:spPr>
                                      </pic:pic>
                                    </a:graphicData>
                                  </a:graphic>
                                </wp:inline>
                              </w:drawing>
                            </w:r>
                          </w:p>
                          <w:p w14:paraId="10857770" w14:textId="70694CF6" w:rsidR="00FA03EB" w:rsidRPr="00DF08D6" w:rsidRDefault="00FA03EB" w:rsidP="00E649F0">
                            <w:pPr>
                              <w:spacing w:line="360" w:lineRule="auto"/>
                              <w:rPr>
                                <w:rFonts w:ascii="Arial" w:hAnsi="Arial" w:cs="Arial"/>
                                <w:b/>
                                <w:bCs/>
                                <w:sz w:val="22"/>
                                <w:szCs w:val="22"/>
                              </w:rPr>
                            </w:pPr>
                            <w:r w:rsidRPr="00DF08D6">
                              <w:rPr>
                                <w:rFonts w:ascii="Arial" w:hAnsi="Arial" w:cs="Arial"/>
                                <w:b/>
                                <w:bCs/>
                                <w:sz w:val="22"/>
                                <w:szCs w:val="22"/>
                              </w:rPr>
                              <w:t xml:space="preserve">Quick Facts:  </w:t>
                            </w:r>
                          </w:p>
                          <w:p w14:paraId="6B43CF23" w14:textId="483AAFB7" w:rsidR="00FA03EB" w:rsidRPr="00DF08D6" w:rsidRDefault="00FA03EB" w:rsidP="00E649F0">
                            <w:pPr>
                              <w:spacing w:line="360" w:lineRule="auto"/>
                              <w:rPr>
                                <w:rFonts w:ascii="Arial" w:hAnsi="Arial" w:cs="Arial"/>
                                <w:sz w:val="22"/>
                                <w:szCs w:val="22"/>
                              </w:rPr>
                            </w:pPr>
                            <w:r w:rsidRPr="00DF08D6">
                              <w:rPr>
                                <w:rFonts w:ascii="Arial" w:hAnsi="Arial" w:cs="Arial"/>
                                <w:sz w:val="22"/>
                                <w:szCs w:val="22"/>
                              </w:rPr>
                              <w:t xml:space="preserve">NHS App: Book appointments, order prescriptions, view results (NHS, 2023).  </w:t>
                            </w:r>
                          </w:p>
                          <w:p w14:paraId="236E6E8C" w14:textId="410E64EE" w:rsidR="00FA03EB" w:rsidRPr="00DF08D6" w:rsidRDefault="00FA03EB" w:rsidP="00E649F0">
                            <w:pPr>
                              <w:spacing w:line="360" w:lineRule="auto"/>
                              <w:rPr>
                                <w:rFonts w:ascii="Arial" w:hAnsi="Arial" w:cs="Arial"/>
                                <w:sz w:val="22"/>
                                <w:szCs w:val="22"/>
                              </w:rPr>
                            </w:pPr>
                            <w:r w:rsidRPr="00DF08D6">
                              <w:rPr>
                                <w:rFonts w:ascii="Arial" w:hAnsi="Arial" w:cs="Arial"/>
                                <w:sz w:val="22"/>
                                <w:szCs w:val="22"/>
                              </w:rPr>
                              <w:t xml:space="preserve">Remote GP consultations save travel time (NHS England, 2023a).  </w:t>
                            </w:r>
                          </w:p>
                          <w:p w14:paraId="5E93BBDC" w14:textId="65B4A730" w:rsidR="00FA03EB" w:rsidRPr="00DF08D6" w:rsidRDefault="00FA03EB" w:rsidP="00E649F0">
                            <w:pPr>
                              <w:spacing w:line="360" w:lineRule="auto"/>
                              <w:rPr>
                                <w:rFonts w:ascii="Arial" w:hAnsi="Arial" w:cs="Arial"/>
                                <w:sz w:val="22"/>
                                <w:szCs w:val="22"/>
                              </w:rPr>
                            </w:pPr>
                            <w:r w:rsidRPr="00DF08D6">
                              <w:rPr>
                                <w:rFonts w:ascii="Arial" w:hAnsi="Arial" w:cs="Arial"/>
                                <w:sz w:val="22"/>
                                <w:szCs w:val="22"/>
                              </w:rPr>
                              <w:t xml:space="preserve">7% of UK households lack internet access (ONS, 2020).  </w:t>
                            </w:r>
                          </w:p>
                          <w:p w14:paraId="649AE04E" w14:textId="5E7ED346" w:rsidR="00FA03EB" w:rsidRPr="00DF08D6" w:rsidRDefault="00FA03EB" w:rsidP="00E649F0">
                            <w:pPr>
                              <w:spacing w:line="360" w:lineRule="auto"/>
                              <w:rPr>
                                <w:rFonts w:ascii="Arial" w:hAnsi="Arial" w:cs="Arial"/>
                                <w:sz w:val="22"/>
                                <w:szCs w:val="22"/>
                              </w:rPr>
                            </w:pPr>
                            <w:r w:rsidRPr="00DF08D6">
                              <w:rPr>
                                <w:rFonts w:ascii="Arial" w:hAnsi="Arial" w:cs="Arial"/>
                                <w:sz w:val="22"/>
                                <w:szCs w:val="22"/>
                              </w:rPr>
                              <w:t xml:space="preserve"> Top Tip for Patients: Ask your GP surgery for help if you struggle with digital tools (NHS England, 2023b).  </w:t>
                            </w:r>
                          </w:p>
                          <w:p w14:paraId="6B8F8FDE" w14:textId="7EF6150E" w:rsidR="00FA03EB" w:rsidRDefault="00FA03EB" w:rsidP="00E649F0">
                            <w:pPr>
                              <w:spacing w:line="360" w:lineRule="auto"/>
                              <w:rPr>
                                <w:rFonts w:ascii="Arial" w:hAnsi="Arial" w:cs="Arial"/>
                                <w:sz w:val="22"/>
                                <w:szCs w:val="22"/>
                              </w:rPr>
                            </w:pPr>
                            <w:r w:rsidRPr="00DF08D6">
                              <w:rPr>
                                <w:rFonts w:ascii="Arial" w:hAnsi="Arial" w:cs="Arial"/>
                                <w:sz w:val="22"/>
                                <w:szCs w:val="22"/>
                              </w:rPr>
                              <w:t xml:space="preserve">Did You Know? NHS England has a framework to make digital healthcare more inclusive (NHS England, </w:t>
                            </w:r>
                            <w:r w:rsidR="004A362C">
                              <w:rPr>
                                <w:rFonts w:ascii="Arial" w:hAnsi="Arial" w:cs="Arial"/>
                                <w:sz w:val="22"/>
                                <w:szCs w:val="22"/>
                              </w:rPr>
                              <w:t>2023a</w:t>
                            </w:r>
                            <w:r w:rsidRPr="00DF08D6">
                              <w:rPr>
                                <w:rFonts w:ascii="Arial" w:hAnsi="Arial" w:cs="Arial"/>
                                <w:sz w:val="22"/>
                                <w:szCs w:val="22"/>
                              </w:rPr>
                              <w:t>).</w:t>
                            </w:r>
                          </w:p>
                          <w:p w14:paraId="2EECF7D0" w14:textId="45BB1476" w:rsidR="000F4A5D" w:rsidRPr="00DF08D6" w:rsidRDefault="00BD2C7F" w:rsidP="00E649F0">
                            <w:pPr>
                              <w:spacing w:line="360" w:lineRule="auto"/>
                              <w:rPr>
                                <w:rFonts w:ascii="Arial" w:hAnsi="Arial" w:cs="Arial"/>
                                <w:sz w:val="22"/>
                                <w:szCs w:val="22"/>
                              </w:rPr>
                            </w:pPr>
                            <w:r>
                              <w:rPr>
                                <w:rFonts w:ascii="Arial" w:hAnsi="Arial" w:cs="Arial"/>
                                <w:noProof/>
                                <w:sz w:val="22"/>
                                <w:szCs w:val="22"/>
                              </w:rPr>
                              <w:drawing>
                                <wp:inline distT="0" distB="0" distL="0" distR="0" wp14:anchorId="350CD446" wp14:editId="27F713B3">
                                  <wp:extent cx="1679575" cy="2219325"/>
                                  <wp:effectExtent l="0" t="0" r="0" b="9525"/>
                                  <wp:docPr id="1258456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438413" name="Picture 845438413"/>
                                          <pic:cNvPicPr/>
                                        </pic:nvPicPr>
                                        <pic:blipFill>
                                          <a:blip r:embed="rId11">
                                            <a:extLst>
                                              <a:ext uri="{28A0092B-C50C-407E-A947-70E740481C1C}">
                                                <a14:useLocalDpi xmlns:a14="http://schemas.microsoft.com/office/drawing/2010/main" val="0"/>
                                              </a:ext>
                                            </a:extLst>
                                          </a:blip>
                                          <a:stretch>
                                            <a:fillRect/>
                                          </a:stretch>
                                        </pic:blipFill>
                                        <pic:spPr>
                                          <a:xfrm>
                                            <a:off x="0" y="0"/>
                                            <a:ext cx="1681891" cy="22223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DF74B8" id="Rectangle: Rounded Corners 7" o:spid="_x0000_s1026" style="position:absolute;margin-left:351.75pt;margin-top:-28.5pt;width:160.25pt;height:727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" fillcolor="white [3201]" strokecolor="black [3200]" strokeweight="1pt">
                <v:stroke joinstyle="miter"/>
                <v:textbox>
                  <w:txbxContent>
                    <w:p w14:paraId="4DAFD225" w14:textId="343E0F8F" w:rsidR="006F6569" w:rsidRDefault="00B96299" w:rsidP="00E649F0">
                      <w:pPr>
                        <w:spacing w:line="360" w:lineRule="auto"/>
                        <w:rPr>
                          <w:rFonts w:ascii="Arial" w:hAnsi="Arial" w:cs="Arial"/>
                          <w:b/>
                          <w:bCs/>
                          <w:sz w:val="22"/>
                          <w:szCs w:val="22"/>
                        </w:rPr>
                      </w:pPr>
                      <w:r>
                        <w:rPr>
                          <w:noProof/>
                        </w:rPr>
                        <w:drawing>
                          <wp:inline distT="0" distB="0" distL="0" distR="0" wp14:anchorId="4BE79EC4" wp14:editId="1898A547">
                            <wp:extent cx="1616528" cy="682118"/>
                            <wp:effectExtent l="0" t="0" r="3175" b="3810"/>
                            <wp:docPr id="141164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64718" name=""/>
                                    <pic:cNvPicPr/>
                                  </pic:nvPicPr>
                                  <pic:blipFill>
                                    <a:blip r:embed="rId10"/>
                                    <a:stretch>
                                      <a:fillRect/>
                                    </a:stretch>
                                  </pic:blipFill>
                                  <pic:spPr>
                                    <a:xfrm>
                                      <a:off x="0" y="0"/>
                                      <a:ext cx="1618241" cy="682841"/>
                                    </a:xfrm>
                                    <a:prstGeom prst="rect">
                                      <a:avLst/>
                                    </a:prstGeom>
                                  </pic:spPr>
                                </pic:pic>
                              </a:graphicData>
                            </a:graphic>
                          </wp:inline>
                        </w:drawing>
                      </w:r>
                    </w:p>
                    <w:p w14:paraId="10857770" w14:textId="70694CF6" w:rsidR="00FA03EB" w:rsidRPr="00DF08D6" w:rsidRDefault="00FA03EB" w:rsidP="00E649F0">
                      <w:pPr>
                        <w:spacing w:line="360" w:lineRule="auto"/>
                        <w:rPr>
                          <w:rFonts w:ascii="Arial" w:hAnsi="Arial" w:cs="Arial"/>
                          <w:b/>
                          <w:bCs/>
                          <w:sz w:val="22"/>
                          <w:szCs w:val="22"/>
                        </w:rPr>
                      </w:pPr>
                      <w:r w:rsidRPr="00DF08D6">
                        <w:rPr>
                          <w:rFonts w:ascii="Arial" w:hAnsi="Arial" w:cs="Arial"/>
                          <w:b/>
                          <w:bCs/>
                          <w:sz w:val="22"/>
                          <w:szCs w:val="22"/>
                        </w:rPr>
                        <w:t xml:space="preserve">Quick Facts:  </w:t>
                      </w:r>
                    </w:p>
                    <w:p w14:paraId="6B43CF23" w14:textId="483AAFB7" w:rsidR="00FA03EB" w:rsidRPr="00DF08D6" w:rsidRDefault="00FA03EB" w:rsidP="00E649F0">
                      <w:pPr>
                        <w:spacing w:line="360" w:lineRule="auto"/>
                        <w:rPr>
                          <w:rFonts w:ascii="Arial" w:hAnsi="Arial" w:cs="Arial"/>
                          <w:sz w:val="22"/>
                          <w:szCs w:val="22"/>
                        </w:rPr>
                      </w:pPr>
                      <w:r w:rsidRPr="00DF08D6">
                        <w:rPr>
                          <w:rFonts w:ascii="Arial" w:hAnsi="Arial" w:cs="Arial"/>
                          <w:sz w:val="22"/>
                          <w:szCs w:val="22"/>
                        </w:rPr>
                        <w:t xml:space="preserve">NHS App: Book appointments, order prescriptions, view results (NHS, 2023).  </w:t>
                      </w:r>
                    </w:p>
                    <w:p w14:paraId="236E6E8C" w14:textId="410E64EE" w:rsidR="00FA03EB" w:rsidRPr="00DF08D6" w:rsidRDefault="00FA03EB" w:rsidP="00E649F0">
                      <w:pPr>
                        <w:spacing w:line="360" w:lineRule="auto"/>
                        <w:rPr>
                          <w:rFonts w:ascii="Arial" w:hAnsi="Arial" w:cs="Arial"/>
                          <w:sz w:val="22"/>
                          <w:szCs w:val="22"/>
                        </w:rPr>
                      </w:pPr>
                      <w:r w:rsidRPr="00DF08D6">
                        <w:rPr>
                          <w:rFonts w:ascii="Arial" w:hAnsi="Arial" w:cs="Arial"/>
                          <w:sz w:val="22"/>
                          <w:szCs w:val="22"/>
                        </w:rPr>
                        <w:t xml:space="preserve">Remote GP consultations save travel time (NHS England, 2023a).  </w:t>
                      </w:r>
                    </w:p>
                    <w:p w14:paraId="5E93BBDC" w14:textId="65B4A730" w:rsidR="00FA03EB" w:rsidRPr="00DF08D6" w:rsidRDefault="00FA03EB" w:rsidP="00E649F0">
                      <w:pPr>
                        <w:spacing w:line="360" w:lineRule="auto"/>
                        <w:rPr>
                          <w:rFonts w:ascii="Arial" w:hAnsi="Arial" w:cs="Arial"/>
                          <w:sz w:val="22"/>
                          <w:szCs w:val="22"/>
                        </w:rPr>
                      </w:pPr>
                      <w:r w:rsidRPr="00DF08D6">
                        <w:rPr>
                          <w:rFonts w:ascii="Arial" w:hAnsi="Arial" w:cs="Arial"/>
                          <w:sz w:val="22"/>
                          <w:szCs w:val="22"/>
                        </w:rPr>
                        <w:t xml:space="preserve">7% of UK households lack internet access (ONS, 2020).  </w:t>
                      </w:r>
                    </w:p>
                    <w:p w14:paraId="649AE04E" w14:textId="5E7ED346" w:rsidR="00FA03EB" w:rsidRPr="00DF08D6" w:rsidRDefault="00FA03EB" w:rsidP="00E649F0">
                      <w:pPr>
                        <w:spacing w:line="360" w:lineRule="auto"/>
                        <w:rPr>
                          <w:rFonts w:ascii="Arial" w:hAnsi="Arial" w:cs="Arial"/>
                          <w:sz w:val="22"/>
                          <w:szCs w:val="22"/>
                        </w:rPr>
                      </w:pPr>
                      <w:r w:rsidRPr="00DF08D6">
                        <w:rPr>
                          <w:rFonts w:ascii="Arial" w:hAnsi="Arial" w:cs="Arial"/>
                          <w:sz w:val="22"/>
                          <w:szCs w:val="22"/>
                        </w:rPr>
                        <w:t xml:space="preserve"> Top Tip for Patients: Ask your GP surgery for help if you struggle with digital tools (NHS England, 2023b).  </w:t>
                      </w:r>
                    </w:p>
                    <w:p w14:paraId="6B8F8FDE" w14:textId="7EF6150E" w:rsidR="00FA03EB" w:rsidRDefault="00FA03EB" w:rsidP="00E649F0">
                      <w:pPr>
                        <w:spacing w:line="360" w:lineRule="auto"/>
                        <w:rPr>
                          <w:rFonts w:ascii="Arial" w:hAnsi="Arial" w:cs="Arial"/>
                          <w:sz w:val="22"/>
                          <w:szCs w:val="22"/>
                        </w:rPr>
                      </w:pPr>
                      <w:r w:rsidRPr="00DF08D6">
                        <w:rPr>
                          <w:rFonts w:ascii="Arial" w:hAnsi="Arial" w:cs="Arial"/>
                          <w:sz w:val="22"/>
                          <w:szCs w:val="22"/>
                        </w:rPr>
                        <w:t xml:space="preserve">Did You Know? NHS England has a framework to make digital healthcare more inclusive (NHS England, </w:t>
                      </w:r>
                      <w:r w:rsidR="004A362C">
                        <w:rPr>
                          <w:rFonts w:ascii="Arial" w:hAnsi="Arial" w:cs="Arial"/>
                          <w:sz w:val="22"/>
                          <w:szCs w:val="22"/>
                        </w:rPr>
                        <w:t>2023a</w:t>
                      </w:r>
                      <w:r w:rsidRPr="00DF08D6">
                        <w:rPr>
                          <w:rFonts w:ascii="Arial" w:hAnsi="Arial" w:cs="Arial"/>
                          <w:sz w:val="22"/>
                          <w:szCs w:val="22"/>
                        </w:rPr>
                        <w:t>).</w:t>
                      </w:r>
                    </w:p>
                    <w:p w14:paraId="2EECF7D0" w14:textId="45BB1476" w:rsidR="000F4A5D" w:rsidRPr="00DF08D6" w:rsidRDefault="00BD2C7F" w:rsidP="00E649F0">
                      <w:pPr>
                        <w:spacing w:line="360" w:lineRule="auto"/>
                        <w:rPr>
                          <w:rFonts w:ascii="Arial" w:hAnsi="Arial" w:cs="Arial"/>
                          <w:sz w:val="22"/>
                          <w:szCs w:val="22"/>
                        </w:rPr>
                      </w:pPr>
                      <w:r>
                        <w:rPr>
                          <w:rFonts w:ascii="Arial" w:hAnsi="Arial" w:cs="Arial"/>
                          <w:noProof/>
                          <w:sz w:val="22"/>
                          <w:szCs w:val="22"/>
                        </w:rPr>
                        <w:drawing>
                          <wp:inline distT="0" distB="0" distL="0" distR="0" wp14:anchorId="350CD446" wp14:editId="27F713B3">
                            <wp:extent cx="1679575" cy="2219325"/>
                            <wp:effectExtent l="0" t="0" r="0" b="9525"/>
                            <wp:docPr id="1258456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438413" name="Picture 845438413"/>
                                    <pic:cNvPicPr/>
                                  </pic:nvPicPr>
                                  <pic:blipFill>
                                    <a:blip r:embed="rId11">
                                      <a:extLst>
                                        <a:ext uri="{28A0092B-C50C-407E-A947-70E740481C1C}">
                                          <a14:useLocalDpi xmlns:a14="http://schemas.microsoft.com/office/drawing/2010/main" val="0"/>
                                        </a:ext>
                                      </a:extLst>
                                    </a:blip>
                                    <a:stretch>
                                      <a:fillRect/>
                                    </a:stretch>
                                  </pic:blipFill>
                                  <pic:spPr>
                                    <a:xfrm>
                                      <a:off x="0" y="0"/>
                                      <a:ext cx="1681891" cy="2222385"/>
                                    </a:xfrm>
                                    <a:prstGeom prst="rect">
                                      <a:avLst/>
                                    </a:prstGeom>
                                  </pic:spPr>
                                </pic:pic>
                              </a:graphicData>
                            </a:graphic>
                          </wp:inline>
                        </w:drawing>
                      </w:r>
                    </w:p>
                  </w:txbxContent>
                </v:textbox>
              </v:roundrect>
            </w:pict>
          </mc:Fallback>
        </mc:AlternateContent>
      </w:r>
      <w:r w:rsidR="00B50B73">
        <w:rPr>
          <w:rFonts w:ascii="Arial Nova" w:eastAsia="Arial Nova" w:hAnsi="Arial Nova" w:cs="Arial Nova"/>
          <w:i/>
          <w:iCs/>
          <w:noProof/>
          <w:color w:val="000000" w:themeColor="text1"/>
          <w:lang w:val="en-GB"/>
        </w:rPr>
        <mc:AlternateContent>
          <mc:Choice Requires="wps">
            <w:drawing>
              <wp:anchor distT="0" distB="0" distL="114300" distR="114300" simplePos="0" relativeHeight="251658264" behindDoc="0" locked="0" layoutInCell="1" allowOverlap="1" wp14:anchorId="11E584D7" wp14:editId="25DCE34F">
                <wp:simplePos x="0" y="0"/>
                <wp:positionH relativeFrom="column">
                  <wp:posOffset>-666750</wp:posOffset>
                </wp:positionH>
                <wp:positionV relativeFrom="paragraph">
                  <wp:posOffset>-133350</wp:posOffset>
                </wp:positionV>
                <wp:extent cx="5097780" cy="1466850"/>
                <wp:effectExtent l="0" t="0" r="26670" b="19050"/>
                <wp:wrapNone/>
                <wp:docPr id="401616700" name="Rectangle: Rounded Corners 18"/>
                <wp:cNvGraphicFramePr/>
                <a:graphic xmlns:a="http://schemas.openxmlformats.org/drawingml/2006/main">
                  <a:graphicData uri="http://schemas.microsoft.com/office/word/2010/wordprocessingShape">
                    <wps:wsp>
                      <wps:cNvSpPr/>
                      <wps:spPr>
                        <a:xfrm>
                          <a:off x="0" y="0"/>
                          <a:ext cx="5097780" cy="1466850"/>
                        </a:xfrm>
                        <a:prstGeom prst="roundRect">
                          <a:avLst>
                            <a:gd name="adj" fmla="val 0"/>
                          </a:avLst>
                        </a:prstGeom>
                      </wps:spPr>
                      <wps:style>
                        <a:lnRef idx="2">
                          <a:schemeClr val="dk1"/>
                        </a:lnRef>
                        <a:fillRef idx="1">
                          <a:schemeClr val="lt1"/>
                        </a:fillRef>
                        <a:effectRef idx="0">
                          <a:schemeClr val="dk1"/>
                        </a:effectRef>
                        <a:fontRef idx="minor">
                          <a:schemeClr val="dk1"/>
                        </a:fontRef>
                      </wps:style>
                      <wps:txbx>
                        <w:txbxContent>
                          <w:p w14:paraId="24EC8D08" w14:textId="2B5F82B0" w:rsidR="007A0F43" w:rsidRDefault="00A16C51" w:rsidP="009F0029">
                            <w:pPr>
                              <w:jc w:val="center"/>
                            </w:pPr>
                            <w:r>
                              <w:rPr>
                                <w:noProof/>
                              </w:rPr>
                              <w:drawing>
                                <wp:inline distT="0" distB="0" distL="0" distR="0" wp14:anchorId="0A2572E2" wp14:editId="6D108391">
                                  <wp:extent cx="3556230" cy="579664"/>
                                  <wp:effectExtent l="0" t="0" r="6350" b="0"/>
                                  <wp:docPr id="15023897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38974" name="Picture 150238974"/>
                                          <pic:cNvPicPr/>
                                        </pic:nvPicPr>
                                        <pic:blipFill>
                                          <a:blip r:embed="rId12">
                                            <a:extLst>
                                              <a:ext uri="{28A0092B-C50C-407E-A947-70E740481C1C}">
                                                <a14:useLocalDpi xmlns:a14="http://schemas.microsoft.com/office/drawing/2010/main" val="0"/>
                                              </a:ext>
                                            </a:extLst>
                                          </a:blip>
                                          <a:stretch>
                                            <a:fillRect/>
                                          </a:stretch>
                                        </pic:blipFill>
                                        <pic:spPr>
                                          <a:xfrm>
                                            <a:off x="0" y="0"/>
                                            <a:ext cx="3561094" cy="580457"/>
                                          </a:xfrm>
                                          <a:prstGeom prst="rect">
                                            <a:avLst/>
                                          </a:prstGeom>
                                          <a:ln>
                                            <a:noFill/>
                                          </a:ln>
                                          <a:effectLst>
                                            <a:softEdge rad="112500"/>
                                          </a:effectLst>
                                        </pic:spPr>
                                      </pic:pic>
                                    </a:graphicData>
                                  </a:graphic>
                                </wp:inline>
                              </w:drawing>
                            </w:r>
                          </w:p>
                          <w:p w14:paraId="32677C61" w14:textId="6815BC7A" w:rsidR="004A431A" w:rsidRPr="00B50B73" w:rsidRDefault="004A431A" w:rsidP="004A431A">
                            <w:pPr>
                              <w:pStyle w:val="Heading3"/>
                              <w:jc w:val="center"/>
                              <w:rPr>
                                <w:b/>
                                <w:bCs/>
                                <w:sz w:val="24"/>
                                <w:szCs w:val="24"/>
                              </w:rPr>
                            </w:pPr>
                            <w:bookmarkStart w:id="3" w:name="_Toc215397084"/>
                            <w:r w:rsidRPr="00B50B73">
                              <w:rPr>
                                <w:b/>
                                <w:bCs/>
                                <w:sz w:val="24"/>
                                <w:szCs w:val="24"/>
                              </w:rPr>
                              <w:t>TASK 3 BLOG</w:t>
                            </w:r>
                            <w:bookmarkEnd w:id="3"/>
                          </w:p>
                          <w:p w14:paraId="7B0570BA" w14:textId="016FA05B" w:rsidR="00FC2819" w:rsidRPr="00B50B73" w:rsidRDefault="00FC2819" w:rsidP="00FC2819">
                            <w:pPr>
                              <w:jc w:val="center"/>
                              <w:rPr>
                                <w:rFonts w:ascii="Arial" w:hAnsi="Arial" w:cs="Arial"/>
                                <w:b/>
                                <w:bCs/>
                              </w:rPr>
                            </w:pPr>
                            <w:r w:rsidRPr="00B50B73">
                              <w:rPr>
                                <w:rFonts w:ascii="Arial" w:hAnsi="Arial" w:cs="Arial"/>
                                <w:b/>
                                <w:bCs/>
                              </w:rPr>
                              <w:t>The NHS in Your Pocket: Digital Health and Telemedicine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E584D7" id="Rectangle: Rounded Corners 18" o:spid="_x0000_s1027" style="position:absolute;margin-left:-52.5pt;margin-top:-10.5pt;width:401.4pt;height:115.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" fillcolor="white [3201]" strokecolor="black [3200]" strokeweight="1pt">
                <v:stroke joinstyle="miter"/>
                <v:textbox>
                  <w:txbxContent>
                    <w:p w14:paraId="24EC8D08" w14:textId="2B5F82B0" w:rsidR="007A0F43" w:rsidRDefault="00A16C51" w:rsidP="009F0029">
                      <w:pPr>
                        <w:jc w:val="center"/>
                      </w:pPr>
                      <w:r>
                        <w:rPr>
                          <w:noProof/>
                        </w:rPr>
                        <w:drawing>
                          <wp:inline distT="0" distB="0" distL="0" distR="0" wp14:anchorId="0A2572E2" wp14:editId="6D108391">
                            <wp:extent cx="3556230" cy="579664"/>
                            <wp:effectExtent l="0" t="0" r="6350" b="0"/>
                            <wp:docPr id="15023897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38974" name="Picture 150238974"/>
                                    <pic:cNvPicPr/>
                                  </pic:nvPicPr>
                                  <pic:blipFill>
                                    <a:blip r:embed="rId12">
                                      <a:extLst>
                                        <a:ext uri="{28A0092B-C50C-407E-A947-70E740481C1C}">
                                          <a14:useLocalDpi xmlns:a14="http://schemas.microsoft.com/office/drawing/2010/main" val="0"/>
                                        </a:ext>
                                      </a:extLst>
                                    </a:blip>
                                    <a:stretch>
                                      <a:fillRect/>
                                    </a:stretch>
                                  </pic:blipFill>
                                  <pic:spPr>
                                    <a:xfrm>
                                      <a:off x="0" y="0"/>
                                      <a:ext cx="3561094" cy="580457"/>
                                    </a:xfrm>
                                    <a:prstGeom prst="rect">
                                      <a:avLst/>
                                    </a:prstGeom>
                                    <a:ln>
                                      <a:noFill/>
                                    </a:ln>
                                    <a:effectLst>
                                      <a:softEdge rad="112500"/>
                                    </a:effectLst>
                                  </pic:spPr>
                                </pic:pic>
                              </a:graphicData>
                            </a:graphic>
                          </wp:inline>
                        </w:drawing>
                      </w:r>
                    </w:p>
                    <w:p w14:paraId="32677C61" w14:textId="6815BC7A" w:rsidR="004A431A" w:rsidRPr="00B50B73" w:rsidRDefault="004A431A" w:rsidP="004A431A">
                      <w:pPr>
                        <w:pStyle w:val="Heading3"/>
                        <w:jc w:val="center"/>
                        <w:rPr>
                          <w:b/>
                          <w:bCs/>
                          <w:sz w:val="24"/>
                          <w:szCs w:val="24"/>
                        </w:rPr>
                      </w:pPr>
                      <w:bookmarkStart w:id="4" w:name="_Toc215397084"/>
                      <w:r w:rsidRPr="00B50B73">
                        <w:rPr>
                          <w:b/>
                          <w:bCs/>
                          <w:sz w:val="24"/>
                          <w:szCs w:val="24"/>
                        </w:rPr>
                        <w:t>TASK 3 BLOG</w:t>
                      </w:r>
                      <w:bookmarkEnd w:id="4"/>
                    </w:p>
                    <w:p w14:paraId="7B0570BA" w14:textId="016FA05B" w:rsidR="00FC2819" w:rsidRPr="00B50B73" w:rsidRDefault="00FC2819" w:rsidP="00FC2819">
                      <w:pPr>
                        <w:jc w:val="center"/>
                        <w:rPr>
                          <w:rFonts w:ascii="Arial" w:hAnsi="Arial" w:cs="Arial"/>
                          <w:b/>
                          <w:bCs/>
                        </w:rPr>
                      </w:pPr>
                      <w:r w:rsidRPr="00B50B73">
                        <w:rPr>
                          <w:rFonts w:ascii="Arial" w:hAnsi="Arial" w:cs="Arial"/>
                          <w:b/>
                          <w:bCs/>
                        </w:rPr>
                        <w:t>The NHS in Your Pocket: Digital Health and Telemedicine</w:t>
                      </w:r>
                    </w:p>
                  </w:txbxContent>
                </v:textbox>
              </v:roundrect>
            </w:pict>
          </mc:Fallback>
        </mc:AlternateContent>
      </w:r>
    </w:p>
    <w:p w14:paraId="13ECF027" w14:textId="70CE03AF" w:rsidR="00AE5E5E" w:rsidRDefault="00AE5E5E" w:rsidP="00655A1D">
      <w:pPr>
        <w:rPr>
          <w:rFonts w:ascii="Arial Nova" w:eastAsia="Arial Nova" w:hAnsi="Arial Nova" w:cs="Arial Nova"/>
          <w:color w:val="000000" w:themeColor="text1"/>
          <w:lang w:val="en-GB"/>
        </w:rPr>
      </w:pPr>
    </w:p>
    <w:p w14:paraId="57D88B47" w14:textId="493F3C90" w:rsidR="00AE5E5E" w:rsidRDefault="00AE5E5E" w:rsidP="00655A1D">
      <w:pPr>
        <w:rPr>
          <w:rFonts w:ascii="Arial Nova" w:eastAsia="Arial Nova" w:hAnsi="Arial Nova" w:cs="Arial Nova"/>
          <w:color w:val="000000" w:themeColor="text1"/>
          <w:lang w:val="en-GB"/>
        </w:rPr>
      </w:pPr>
    </w:p>
    <w:p w14:paraId="7FBC7808" w14:textId="19848400" w:rsidR="00AE5E5E" w:rsidRDefault="00B50B73" w:rsidP="00655A1D">
      <w:pPr>
        <w:rPr>
          <w:rFonts w:ascii="Arial Nova" w:eastAsia="Arial Nova" w:hAnsi="Arial Nova" w:cs="Arial Nova"/>
          <w:color w:val="000000" w:themeColor="text1"/>
          <w:lang w:val="en-GB"/>
        </w:rPr>
      </w:pPr>
      <w:r>
        <w:rPr>
          <w:rFonts w:ascii="Arial Nova" w:eastAsia="Arial Nova" w:hAnsi="Arial Nova" w:cs="Arial Nova"/>
          <w:noProof/>
          <w:color w:val="000000" w:themeColor="text1"/>
          <w:lang w:val="en-GB"/>
        </w:rPr>
        <mc:AlternateContent>
          <mc:Choice Requires="wps">
            <w:drawing>
              <wp:anchor distT="0" distB="0" distL="114300" distR="114300" simplePos="0" relativeHeight="251658265" behindDoc="0" locked="0" layoutInCell="1" allowOverlap="1" wp14:anchorId="023A1596" wp14:editId="07151ADB">
                <wp:simplePos x="0" y="0"/>
                <wp:positionH relativeFrom="column">
                  <wp:posOffset>-692150</wp:posOffset>
                </wp:positionH>
                <wp:positionV relativeFrom="paragraph">
                  <wp:posOffset>371475</wp:posOffset>
                </wp:positionV>
                <wp:extent cx="5097780" cy="1304925"/>
                <wp:effectExtent l="0" t="0" r="26670" b="28575"/>
                <wp:wrapNone/>
                <wp:docPr id="1900427649" name="Rectangle: Rounded Corners 19"/>
                <wp:cNvGraphicFramePr/>
                <a:graphic xmlns:a="http://schemas.openxmlformats.org/drawingml/2006/main">
                  <a:graphicData uri="http://schemas.microsoft.com/office/word/2010/wordprocessingShape">
                    <wps:wsp>
                      <wps:cNvSpPr/>
                      <wps:spPr>
                        <a:xfrm>
                          <a:off x="0" y="0"/>
                          <a:ext cx="5097780" cy="1304925"/>
                        </a:xfrm>
                        <a:prstGeom prst="roundRect">
                          <a:avLst/>
                        </a:prstGeom>
                      </wps:spPr>
                      <wps:style>
                        <a:lnRef idx="2">
                          <a:schemeClr val="dk1"/>
                        </a:lnRef>
                        <a:fillRef idx="1">
                          <a:schemeClr val="lt1"/>
                        </a:fillRef>
                        <a:effectRef idx="0">
                          <a:schemeClr val="dk1"/>
                        </a:effectRef>
                        <a:fontRef idx="minor">
                          <a:schemeClr val="dk1"/>
                        </a:fontRef>
                      </wps:style>
                      <wps:txbx>
                        <w:txbxContent>
                          <w:p w14:paraId="2649B551" w14:textId="234F07F7" w:rsidR="00F607B7" w:rsidRPr="00545513" w:rsidRDefault="009C7953" w:rsidP="00076456">
                            <w:pPr>
                              <w:spacing w:line="360" w:lineRule="auto"/>
                              <w:rPr>
                                <w:rFonts w:ascii="Arial" w:hAnsi="Arial" w:cs="Arial"/>
                                <w:sz w:val="22"/>
                                <w:szCs w:val="22"/>
                              </w:rPr>
                            </w:pPr>
                            <w:r w:rsidRPr="00545513">
                              <w:rPr>
                                <w:rFonts w:ascii="Arial" w:hAnsi="Arial" w:cs="Arial"/>
                                <w:b/>
                                <w:bCs/>
                                <w:sz w:val="22"/>
                                <w:szCs w:val="22"/>
                              </w:rPr>
                              <w:t>Introduction</w:t>
                            </w:r>
                            <w:r w:rsidRPr="00545513">
                              <w:rPr>
                                <w:rFonts w:ascii="Arial" w:hAnsi="Arial" w:cs="Arial"/>
                                <w:sz w:val="22"/>
                                <w:szCs w:val="22"/>
                              </w:rPr>
                              <w:t xml:space="preserve">: </w:t>
                            </w:r>
                            <w:r w:rsidR="00F607B7" w:rsidRPr="00545513">
                              <w:rPr>
                                <w:rFonts w:ascii="Arial" w:hAnsi="Arial" w:cs="Arial"/>
                                <w:sz w:val="22"/>
                                <w:szCs w:val="22"/>
                              </w:rPr>
                              <w:t>Digital health is reshaping how patients access care in the UK. From online GP appointments to the NHS App, technology is becoming a vital part of everyday healthcare. For service users, this shift offers both opportunities and challenges (NHS England, 2023a).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3A1596" id="Rectangle: Rounded Corners 19" o:spid="_x0000_s1028" style="position:absolute;margin-left:-54.5pt;margin-top:29.25pt;width:401.4pt;height:102.7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" fillcolor="white [3201]" strokecolor="black [3200]" strokeweight="1pt">
                <v:stroke joinstyle="miter"/>
                <v:textbox>
                  <w:txbxContent>
                    <w:p w14:paraId="2649B551" w14:textId="234F07F7" w:rsidR="00F607B7" w:rsidRPr="00545513" w:rsidRDefault="009C7953" w:rsidP="00076456">
                      <w:pPr>
                        <w:spacing w:line="360" w:lineRule="auto"/>
                        <w:rPr>
                          <w:rFonts w:ascii="Arial" w:hAnsi="Arial" w:cs="Arial"/>
                          <w:sz w:val="22"/>
                          <w:szCs w:val="22"/>
                        </w:rPr>
                      </w:pPr>
                      <w:r w:rsidRPr="00545513">
                        <w:rPr>
                          <w:rFonts w:ascii="Arial" w:hAnsi="Arial" w:cs="Arial"/>
                          <w:b/>
                          <w:bCs/>
                          <w:sz w:val="22"/>
                          <w:szCs w:val="22"/>
                        </w:rPr>
                        <w:t>Introduction</w:t>
                      </w:r>
                      <w:r w:rsidRPr="00545513">
                        <w:rPr>
                          <w:rFonts w:ascii="Arial" w:hAnsi="Arial" w:cs="Arial"/>
                          <w:sz w:val="22"/>
                          <w:szCs w:val="22"/>
                        </w:rPr>
                        <w:t xml:space="preserve">: </w:t>
                      </w:r>
                      <w:r w:rsidR="00F607B7" w:rsidRPr="00545513">
                        <w:rPr>
                          <w:rFonts w:ascii="Arial" w:hAnsi="Arial" w:cs="Arial"/>
                          <w:sz w:val="22"/>
                          <w:szCs w:val="22"/>
                        </w:rPr>
                        <w:t>Digital health is reshaping how patients access care in the UK. From online GP appointments to the NHS App, technology is becoming a vital part of everyday healthcare. For service users, this shift offers both opportunities and challenges (NHS England, 2023a).</w:t>
                      </w:r>
                    </w:p>
                  </w:txbxContent>
                </v:textbox>
              </v:roundrect>
            </w:pict>
          </mc:Fallback>
        </mc:AlternateContent>
      </w:r>
    </w:p>
    <w:p w14:paraId="02918098" w14:textId="44B2C6E1" w:rsidR="00AE5E5E" w:rsidRDefault="00AE5E5E" w:rsidP="00655A1D">
      <w:pPr>
        <w:rPr>
          <w:rFonts w:ascii="Arial Nova" w:eastAsia="Arial Nova" w:hAnsi="Arial Nova" w:cs="Arial Nova"/>
          <w:color w:val="000000" w:themeColor="text1"/>
          <w:lang w:val="en-GB"/>
        </w:rPr>
      </w:pPr>
    </w:p>
    <w:p w14:paraId="2C430090" w14:textId="520EA0D9" w:rsidR="00AE5E5E" w:rsidRDefault="00AE5E5E" w:rsidP="00655A1D">
      <w:pPr>
        <w:rPr>
          <w:rFonts w:ascii="Arial Nova" w:eastAsia="Arial Nova" w:hAnsi="Arial Nova" w:cs="Arial Nova"/>
          <w:color w:val="000000" w:themeColor="text1"/>
          <w:lang w:val="en-GB"/>
        </w:rPr>
      </w:pPr>
    </w:p>
    <w:p w14:paraId="4789E21C" w14:textId="470F0844" w:rsidR="00AE5E5E" w:rsidRDefault="00AE5E5E" w:rsidP="00655A1D">
      <w:pPr>
        <w:rPr>
          <w:rFonts w:ascii="Arial Nova" w:eastAsia="Arial Nova" w:hAnsi="Arial Nova" w:cs="Arial Nova"/>
          <w:color w:val="000000" w:themeColor="text1"/>
          <w:lang w:val="en-GB"/>
        </w:rPr>
      </w:pPr>
    </w:p>
    <w:p w14:paraId="0FC0D4A2" w14:textId="74059394" w:rsidR="00AE5E5E" w:rsidRDefault="00B50B73" w:rsidP="00655A1D">
      <w:pPr>
        <w:rPr>
          <w:rFonts w:ascii="Arial Nova" w:eastAsia="Arial Nova" w:hAnsi="Arial Nova" w:cs="Arial Nova"/>
          <w:color w:val="000000" w:themeColor="text1"/>
          <w:lang w:val="en-GB"/>
        </w:rPr>
      </w:pPr>
      <w:r>
        <w:rPr>
          <w:rFonts w:ascii="Arial Nova" w:eastAsia="Arial Nova" w:hAnsi="Arial Nova" w:cs="Arial Nova"/>
          <w:noProof/>
          <w:color w:val="000000" w:themeColor="text1"/>
          <w:lang w:val="en-GB"/>
        </w:rPr>
        <mc:AlternateContent>
          <mc:Choice Requires="wps">
            <w:drawing>
              <wp:anchor distT="0" distB="0" distL="114300" distR="114300" simplePos="0" relativeHeight="251658266" behindDoc="0" locked="0" layoutInCell="1" allowOverlap="1" wp14:anchorId="42E67513" wp14:editId="304094E6">
                <wp:simplePos x="0" y="0"/>
                <wp:positionH relativeFrom="column">
                  <wp:posOffset>-633730</wp:posOffset>
                </wp:positionH>
                <wp:positionV relativeFrom="paragraph">
                  <wp:posOffset>467995</wp:posOffset>
                </wp:positionV>
                <wp:extent cx="5072380" cy="1958975"/>
                <wp:effectExtent l="0" t="0" r="13970" b="22225"/>
                <wp:wrapNone/>
                <wp:docPr id="940518063" name="Rectangle: Rounded Corners 20"/>
                <wp:cNvGraphicFramePr/>
                <a:graphic xmlns:a="http://schemas.openxmlformats.org/drawingml/2006/main">
                  <a:graphicData uri="http://schemas.microsoft.com/office/word/2010/wordprocessingShape">
                    <wps:wsp>
                      <wps:cNvSpPr/>
                      <wps:spPr>
                        <a:xfrm>
                          <a:off x="0" y="0"/>
                          <a:ext cx="5072380" cy="1958975"/>
                        </a:xfrm>
                        <a:prstGeom prst="roundRect">
                          <a:avLst/>
                        </a:prstGeom>
                      </wps:spPr>
                      <wps:style>
                        <a:lnRef idx="2">
                          <a:schemeClr val="dk1"/>
                        </a:lnRef>
                        <a:fillRef idx="1">
                          <a:schemeClr val="lt1"/>
                        </a:fillRef>
                        <a:effectRef idx="0">
                          <a:schemeClr val="dk1"/>
                        </a:effectRef>
                        <a:fontRef idx="minor">
                          <a:schemeClr val="dk1"/>
                        </a:fontRef>
                      </wps:style>
                      <wps:txbx>
                        <w:txbxContent>
                          <w:p w14:paraId="5F9BF44F" w14:textId="3FF37526" w:rsidR="008141E0" w:rsidRPr="00545513" w:rsidRDefault="00DA41A3" w:rsidP="00481C4E">
                            <w:pPr>
                              <w:spacing w:line="360" w:lineRule="auto"/>
                              <w:rPr>
                                <w:rFonts w:ascii="Arial" w:hAnsi="Arial" w:cs="Arial"/>
                                <w:sz w:val="22"/>
                                <w:szCs w:val="22"/>
                              </w:rPr>
                            </w:pPr>
                            <w:r w:rsidRPr="00545513">
                              <w:rPr>
                                <w:rFonts w:ascii="Arial" w:hAnsi="Arial" w:cs="Arial"/>
                                <w:b/>
                                <w:bCs/>
                                <w:sz w:val="22"/>
                                <w:szCs w:val="22"/>
                              </w:rPr>
                              <w:t>Opportunities</w:t>
                            </w:r>
                            <w:r w:rsidRPr="00545513">
                              <w:rPr>
                                <w:rFonts w:ascii="Arial" w:hAnsi="Arial" w:cs="Arial"/>
                                <w:sz w:val="22"/>
                                <w:szCs w:val="22"/>
                              </w:rPr>
                              <w:t xml:space="preserve">: </w:t>
                            </w:r>
                            <w:r w:rsidR="008141E0" w:rsidRPr="00545513">
                              <w:rPr>
                                <w:rFonts w:ascii="Arial" w:hAnsi="Arial" w:cs="Arial"/>
                                <w:sz w:val="22"/>
                                <w:szCs w:val="22"/>
                              </w:rPr>
                              <w:t>One clear benefit is convenience. Remote consultations mean patients can speak to a GP without travelling, saving time and reducing pressure on surgeries (NHS England, 2023a). The NHS App allows users to book appointments, order repeat prescriptions, and view test results from home (NHS, 2023). Digital records also improve continuity of care, as professionals can access up</w:t>
                            </w:r>
                            <w:r w:rsidR="008141E0" w:rsidRPr="00545513">
                              <w:rPr>
                                <w:rFonts w:ascii="Cambria Math" w:hAnsi="Cambria Math" w:cs="Cambria Math"/>
                                <w:sz w:val="22"/>
                                <w:szCs w:val="22"/>
                              </w:rPr>
                              <w:t>‑</w:t>
                            </w:r>
                            <w:r w:rsidR="008141E0" w:rsidRPr="00545513">
                              <w:rPr>
                                <w:rFonts w:ascii="Arial" w:hAnsi="Arial" w:cs="Arial"/>
                                <w:sz w:val="22"/>
                                <w:szCs w:val="22"/>
                              </w:rPr>
                              <w:t>to</w:t>
                            </w:r>
                            <w:r w:rsidR="008141E0" w:rsidRPr="00545513">
                              <w:rPr>
                                <w:rFonts w:ascii="Cambria Math" w:hAnsi="Cambria Math" w:cs="Cambria Math"/>
                                <w:sz w:val="22"/>
                                <w:szCs w:val="22"/>
                              </w:rPr>
                              <w:t>‑</w:t>
                            </w:r>
                            <w:r w:rsidR="008141E0" w:rsidRPr="00545513">
                              <w:rPr>
                                <w:rFonts w:ascii="Arial" w:hAnsi="Arial" w:cs="Arial"/>
                                <w:sz w:val="22"/>
                                <w:szCs w:val="22"/>
                              </w:rPr>
                              <w:t xml:space="preserve">date information quickly, reducing duplication and errors (Wills, Mistry &amp; </w:t>
                            </w:r>
                            <w:proofErr w:type="spellStart"/>
                            <w:r w:rsidR="008141E0" w:rsidRPr="00545513">
                              <w:rPr>
                                <w:rFonts w:ascii="Arial" w:hAnsi="Arial" w:cs="Arial"/>
                                <w:sz w:val="22"/>
                                <w:szCs w:val="22"/>
                              </w:rPr>
                              <w:t>Gowar</w:t>
                            </w:r>
                            <w:proofErr w:type="spellEnd"/>
                            <w:r w:rsidR="008141E0" w:rsidRPr="00545513">
                              <w:rPr>
                                <w:rFonts w:ascii="Arial" w:hAnsi="Arial" w:cs="Arial"/>
                                <w:sz w:val="22"/>
                                <w:szCs w:val="22"/>
                              </w:rPr>
                              <w:t>, 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E67513" id="Rectangle: Rounded Corners 20" o:spid="_x0000_s1029" style="position:absolute;margin-left:-49.9pt;margin-top:36.85pt;width:399.4pt;height:154.2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" fillcolor="white [3201]" strokecolor="black [3200]" strokeweight="1pt">
                <v:stroke joinstyle="miter"/>
                <v:textbox>
                  <w:txbxContent>
                    <w:p w14:paraId="5F9BF44F" w14:textId="3FF37526" w:rsidR="008141E0" w:rsidRPr="00545513" w:rsidRDefault="00DA41A3" w:rsidP="00481C4E">
                      <w:pPr>
                        <w:spacing w:line="360" w:lineRule="auto"/>
                        <w:rPr>
                          <w:rFonts w:ascii="Arial" w:hAnsi="Arial" w:cs="Arial"/>
                          <w:sz w:val="22"/>
                          <w:szCs w:val="22"/>
                        </w:rPr>
                      </w:pPr>
                      <w:r w:rsidRPr="00545513">
                        <w:rPr>
                          <w:rFonts w:ascii="Arial" w:hAnsi="Arial" w:cs="Arial"/>
                          <w:b/>
                          <w:bCs/>
                          <w:sz w:val="22"/>
                          <w:szCs w:val="22"/>
                        </w:rPr>
                        <w:t>Opportunities</w:t>
                      </w:r>
                      <w:r w:rsidRPr="00545513">
                        <w:rPr>
                          <w:rFonts w:ascii="Arial" w:hAnsi="Arial" w:cs="Arial"/>
                          <w:sz w:val="22"/>
                          <w:szCs w:val="22"/>
                        </w:rPr>
                        <w:t xml:space="preserve">: </w:t>
                      </w:r>
                      <w:r w:rsidR="008141E0" w:rsidRPr="00545513">
                        <w:rPr>
                          <w:rFonts w:ascii="Arial" w:hAnsi="Arial" w:cs="Arial"/>
                          <w:sz w:val="22"/>
                          <w:szCs w:val="22"/>
                        </w:rPr>
                        <w:t>One clear benefit is convenience. Remote consultations mean patients can speak to a GP without travelling, saving time and reducing pressure on surgeries (NHS England, 2023a). The NHS App allows users to book appointments, order repeat prescriptions, and view test results from home (NHS, 2023). Digital records also improve continuity of care, as professionals can access up</w:t>
                      </w:r>
                      <w:r w:rsidR="008141E0" w:rsidRPr="00545513">
                        <w:rPr>
                          <w:rFonts w:ascii="Cambria Math" w:hAnsi="Cambria Math" w:cs="Cambria Math"/>
                          <w:sz w:val="22"/>
                          <w:szCs w:val="22"/>
                        </w:rPr>
                        <w:t>‑</w:t>
                      </w:r>
                      <w:r w:rsidR="008141E0" w:rsidRPr="00545513">
                        <w:rPr>
                          <w:rFonts w:ascii="Arial" w:hAnsi="Arial" w:cs="Arial"/>
                          <w:sz w:val="22"/>
                          <w:szCs w:val="22"/>
                        </w:rPr>
                        <w:t>to</w:t>
                      </w:r>
                      <w:r w:rsidR="008141E0" w:rsidRPr="00545513">
                        <w:rPr>
                          <w:rFonts w:ascii="Cambria Math" w:hAnsi="Cambria Math" w:cs="Cambria Math"/>
                          <w:sz w:val="22"/>
                          <w:szCs w:val="22"/>
                        </w:rPr>
                        <w:t>‑</w:t>
                      </w:r>
                      <w:r w:rsidR="008141E0" w:rsidRPr="00545513">
                        <w:rPr>
                          <w:rFonts w:ascii="Arial" w:hAnsi="Arial" w:cs="Arial"/>
                          <w:sz w:val="22"/>
                          <w:szCs w:val="22"/>
                        </w:rPr>
                        <w:t xml:space="preserve">date information quickly, reducing duplication and errors (Wills, Mistry &amp; </w:t>
                      </w:r>
                      <w:proofErr w:type="spellStart"/>
                      <w:r w:rsidR="008141E0" w:rsidRPr="00545513">
                        <w:rPr>
                          <w:rFonts w:ascii="Arial" w:hAnsi="Arial" w:cs="Arial"/>
                          <w:sz w:val="22"/>
                          <w:szCs w:val="22"/>
                        </w:rPr>
                        <w:t>Gowar</w:t>
                      </w:r>
                      <w:proofErr w:type="spellEnd"/>
                      <w:r w:rsidR="008141E0" w:rsidRPr="00545513">
                        <w:rPr>
                          <w:rFonts w:ascii="Arial" w:hAnsi="Arial" w:cs="Arial"/>
                          <w:sz w:val="22"/>
                          <w:szCs w:val="22"/>
                        </w:rPr>
                        <w:t>, 2025).</w:t>
                      </w:r>
                    </w:p>
                  </w:txbxContent>
                </v:textbox>
              </v:roundrect>
            </w:pict>
          </mc:Fallback>
        </mc:AlternateContent>
      </w:r>
    </w:p>
    <w:p w14:paraId="5B5250E7" w14:textId="69AD8682" w:rsidR="00AE5E5E" w:rsidRDefault="00AE5E5E" w:rsidP="00655A1D">
      <w:pPr>
        <w:rPr>
          <w:rFonts w:ascii="Arial Nova" w:eastAsia="Arial Nova" w:hAnsi="Arial Nova" w:cs="Arial Nova"/>
          <w:color w:val="000000" w:themeColor="text1"/>
          <w:lang w:val="en-GB"/>
        </w:rPr>
      </w:pPr>
    </w:p>
    <w:p w14:paraId="312D1EDB" w14:textId="237FAC66" w:rsidR="00AE5E5E" w:rsidRDefault="00AE5E5E" w:rsidP="00655A1D">
      <w:pPr>
        <w:rPr>
          <w:rFonts w:ascii="Arial Nova" w:eastAsia="Arial Nova" w:hAnsi="Arial Nova" w:cs="Arial Nova"/>
          <w:color w:val="000000" w:themeColor="text1"/>
          <w:lang w:val="en-GB"/>
        </w:rPr>
      </w:pPr>
    </w:p>
    <w:p w14:paraId="0C82EBF1" w14:textId="08544667" w:rsidR="00AE5E5E" w:rsidRDefault="00AE5E5E" w:rsidP="00655A1D">
      <w:pPr>
        <w:rPr>
          <w:rFonts w:ascii="Arial Nova" w:eastAsia="Arial Nova" w:hAnsi="Arial Nova" w:cs="Arial Nova"/>
          <w:color w:val="000000" w:themeColor="text1"/>
          <w:lang w:val="en-GB"/>
        </w:rPr>
      </w:pPr>
    </w:p>
    <w:p w14:paraId="0A7B09D2" w14:textId="4739CE8F" w:rsidR="00AE5E5E" w:rsidRDefault="00AE5E5E" w:rsidP="00655A1D">
      <w:pPr>
        <w:rPr>
          <w:rFonts w:ascii="Arial Nova" w:eastAsia="Arial Nova" w:hAnsi="Arial Nova" w:cs="Arial Nova"/>
          <w:color w:val="000000" w:themeColor="text1"/>
          <w:lang w:val="en-GB"/>
        </w:rPr>
      </w:pPr>
    </w:p>
    <w:p w14:paraId="51C54AA1" w14:textId="711B2F15" w:rsidR="00AE5E5E" w:rsidRDefault="00AE5E5E" w:rsidP="00655A1D">
      <w:pPr>
        <w:rPr>
          <w:rFonts w:ascii="Arial Nova" w:eastAsia="Arial Nova" w:hAnsi="Arial Nova" w:cs="Arial Nova"/>
          <w:color w:val="000000" w:themeColor="text1"/>
          <w:lang w:val="en-GB"/>
        </w:rPr>
      </w:pPr>
    </w:p>
    <w:p w14:paraId="091E724F" w14:textId="5C9FD7A0" w:rsidR="00AE5E5E" w:rsidRDefault="00AE5E5E" w:rsidP="00655A1D">
      <w:pPr>
        <w:rPr>
          <w:rFonts w:ascii="Arial Nova" w:eastAsia="Arial Nova" w:hAnsi="Arial Nova" w:cs="Arial Nova"/>
          <w:color w:val="000000" w:themeColor="text1"/>
          <w:lang w:val="en-GB"/>
        </w:rPr>
      </w:pPr>
    </w:p>
    <w:p w14:paraId="47A53E5E" w14:textId="331F345F" w:rsidR="00AE5E5E" w:rsidRDefault="00B50B73" w:rsidP="00655A1D">
      <w:pPr>
        <w:rPr>
          <w:rFonts w:ascii="Arial Nova" w:eastAsia="Arial Nova" w:hAnsi="Arial Nova" w:cs="Arial Nova"/>
          <w:color w:val="000000" w:themeColor="text1"/>
          <w:lang w:val="en-GB"/>
        </w:rPr>
      </w:pPr>
      <w:r>
        <w:rPr>
          <w:rFonts w:ascii="Arial Nova" w:eastAsia="Arial Nova" w:hAnsi="Arial Nova" w:cs="Arial Nova"/>
          <w:noProof/>
          <w:color w:val="000000" w:themeColor="text1"/>
          <w:lang w:val="en-GB"/>
        </w:rPr>
        <mc:AlternateContent>
          <mc:Choice Requires="wps">
            <w:drawing>
              <wp:anchor distT="0" distB="0" distL="114300" distR="114300" simplePos="0" relativeHeight="251658267" behindDoc="0" locked="0" layoutInCell="1" allowOverlap="1" wp14:anchorId="0C5B1A34" wp14:editId="7CB6EDDC">
                <wp:simplePos x="0" y="0"/>
                <wp:positionH relativeFrom="column">
                  <wp:posOffset>-667385</wp:posOffset>
                </wp:positionH>
                <wp:positionV relativeFrom="paragraph">
                  <wp:posOffset>257175</wp:posOffset>
                </wp:positionV>
                <wp:extent cx="5099685" cy="1352550"/>
                <wp:effectExtent l="0" t="0" r="24765" b="19050"/>
                <wp:wrapNone/>
                <wp:docPr id="298598322" name="Rectangle: Rounded Corners 21"/>
                <wp:cNvGraphicFramePr/>
                <a:graphic xmlns:a="http://schemas.openxmlformats.org/drawingml/2006/main">
                  <a:graphicData uri="http://schemas.microsoft.com/office/word/2010/wordprocessingShape">
                    <wps:wsp>
                      <wps:cNvSpPr/>
                      <wps:spPr>
                        <a:xfrm>
                          <a:off x="0" y="0"/>
                          <a:ext cx="5099685" cy="1352550"/>
                        </a:xfrm>
                        <a:prstGeom prst="roundRect">
                          <a:avLst/>
                        </a:prstGeom>
                      </wps:spPr>
                      <wps:style>
                        <a:lnRef idx="2">
                          <a:schemeClr val="dk1"/>
                        </a:lnRef>
                        <a:fillRef idx="1">
                          <a:schemeClr val="lt1"/>
                        </a:fillRef>
                        <a:effectRef idx="0">
                          <a:schemeClr val="dk1"/>
                        </a:effectRef>
                        <a:fontRef idx="minor">
                          <a:schemeClr val="dk1"/>
                        </a:fontRef>
                      </wps:style>
                      <wps:txbx>
                        <w:txbxContent>
                          <w:p w14:paraId="6DBA24A9" w14:textId="1672BD79" w:rsidR="003D7D54" w:rsidRPr="006F0DFF" w:rsidRDefault="003D7D54" w:rsidP="006A476E">
                            <w:pPr>
                              <w:spacing w:line="360" w:lineRule="auto"/>
                              <w:rPr>
                                <w:rFonts w:ascii="Arial" w:hAnsi="Arial" w:cs="Arial"/>
                                <w:sz w:val="22"/>
                                <w:szCs w:val="22"/>
                              </w:rPr>
                            </w:pPr>
                            <w:r w:rsidRPr="006F0DFF">
                              <w:rPr>
                                <w:rFonts w:ascii="Arial" w:hAnsi="Arial" w:cs="Arial"/>
                                <w:sz w:val="22"/>
                                <w:szCs w:val="22"/>
                              </w:rPr>
                              <w:t>Digital tools can also increase choice and control. People with mobility challenges, caring responsibilities, or long</w:t>
                            </w:r>
                            <w:r w:rsidRPr="006F0DFF">
                              <w:rPr>
                                <w:rFonts w:ascii="Cambria Math" w:hAnsi="Cambria Math" w:cs="Cambria Math"/>
                                <w:sz w:val="22"/>
                                <w:szCs w:val="22"/>
                              </w:rPr>
                              <w:t>‑</w:t>
                            </w:r>
                            <w:r w:rsidRPr="006F0DFF">
                              <w:rPr>
                                <w:rFonts w:ascii="Arial" w:hAnsi="Arial" w:cs="Arial"/>
                                <w:sz w:val="22"/>
                                <w:szCs w:val="22"/>
                              </w:rPr>
                              <w:t xml:space="preserve">term conditions benefit from easier access to services. Telemedicine supports faster triage, helping clinicians </w:t>
                            </w:r>
                            <w:proofErr w:type="spellStart"/>
                            <w:r w:rsidRPr="006F0DFF">
                              <w:rPr>
                                <w:rFonts w:ascii="Arial" w:hAnsi="Arial" w:cs="Arial"/>
                                <w:sz w:val="22"/>
                                <w:szCs w:val="22"/>
                              </w:rPr>
                              <w:t>prioritise</w:t>
                            </w:r>
                            <w:proofErr w:type="spellEnd"/>
                            <w:r w:rsidRPr="006F0DFF">
                              <w:rPr>
                                <w:rFonts w:ascii="Arial" w:hAnsi="Arial" w:cs="Arial"/>
                                <w:sz w:val="22"/>
                                <w:szCs w:val="22"/>
                              </w:rPr>
                              <w:t xml:space="preserve"> urgent cases and manage demand more effectively (NHS England, 2023a).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5B1A34" id="Rectangle: Rounded Corners 21" o:spid="_x0000_s1030" style="position:absolute;margin-left:-52.55pt;margin-top:20.25pt;width:401.55pt;height:106.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" fillcolor="white [3201]" strokecolor="black [3200]" strokeweight="1pt">
                <v:stroke joinstyle="miter"/>
                <v:textbox>
                  <w:txbxContent>
                    <w:p w14:paraId="6DBA24A9" w14:textId="1672BD79" w:rsidR="003D7D54" w:rsidRPr="006F0DFF" w:rsidRDefault="003D7D54" w:rsidP="006A476E">
                      <w:pPr>
                        <w:spacing w:line="360" w:lineRule="auto"/>
                        <w:rPr>
                          <w:rFonts w:ascii="Arial" w:hAnsi="Arial" w:cs="Arial"/>
                          <w:sz w:val="22"/>
                          <w:szCs w:val="22"/>
                        </w:rPr>
                      </w:pPr>
                      <w:r w:rsidRPr="006F0DFF">
                        <w:rPr>
                          <w:rFonts w:ascii="Arial" w:hAnsi="Arial" w:cs="Arial"/>
                          <w:sz w:val="22"/>
                          <w:szCs w:val="22"/>
                        </w:rPr>
                        <w:t>Digital tools can also increase choice and control. People with mobility challenges, caring responsibilities, or long</w:t>
                      </w:r>
                      <w:r w:rsidRPr="006F0DFF">
                        <w:rPr>
                          <w:rFonts w:ascii="Cambria Math" w:hAnsi="Cambria Math" w:cs="Cambria Math"/>
                          <w:sz w:val="22"/>
                          <w:szCs w:val="22"/>
                        </w:rPr>
                        <w:t>‑</w:t>
                      </w:r>
                      <w:r w:rsidRPr="006F0DFF">
                        <w:rPr>
                          <w:rFonts w:ascii="Arial" w:hAnsi="Arial" w:cs="Arial"/>
                          <w:sz w:val="22"/>
                          <w:szCs w:val="22"/>
                        </w:rPr>
                        <w:t xml:space="preserve">term conditions benefit from easier access to services. Telemedicine supports faster triage, helping clinicians </w:t>
                      </w:r>
                      <w:proofErr w:type="spellStart"/>
                      <w:r w:rsidRPr="006F0DFF">
                        <w:rPr>
                          <w:rFonts w:ascii="Arial" w:hAnsi="Arial" w:cs="Arial"/>
                          <w:sz w:val="22"/>
                          <w:szCs w:val="22"/>
                        </w:rPr>
                        <w:t>prioritise</w:t>
                      </w:r>
                      <w:proofErr w:type="spellEnd"/>
                      <w:r w:rsidRPr="006F0DFF">
                        <w:rPr>
                          <w:rFonts w:ascii="Arial" w:hAnsi="Arial" w:cs="Arial"/>
                          <w:sz w:val="22"/>
                          <w:szCs w:val="22"/>
                        </w:rPr>
                        <w:t xml:space="preserve"> urgent cases and manage demand more effectively (NHS England, 2023a).</w:t>
                      </w:r>
                    </w:p>
                  </w:txbxContent>
                </v:textbox>
              </v:roundrect>
            </w:pict>
          </mc:Fallback>
        </mc:AlternateContent>
      </w:r>
    </w:p>
    <w:p w14:paraId="72921841" w14:textId="137964DD" w:rsidR="00AE5E5E" w:rsidRDefault="00AE5E5E" w:rsidP="00655A1D">
      <w:pPr>
        <w:rPr>
          <w:rFonts w:ascii="Arial Nova" w:eastAsia="Arial Nova" w:hAnsi="Arial Nova" w:cs="Arial Nova"/>
          <w:color w:val="000000" w:themeColor="text1"/>
          <w:lang w:val="en-GB"/>
        </w:rPr>
      </w:pPr>
    </w:p>
    <w:p w14:paraId="0AC7263A" w14:textId="77777777" w:rsidR="00AE5E5E" w:rsidRDefault="00AE5E5E" w:rsidP="00655A1D">
      <w:pPr>
        <w:rPr>
          <w:rFonts w:ascii="Arial Nova" w:eastAsia="Arial Nova" w:hAnsi="Arial Nova" w:cs="Arial Nova"/>
          <w:color w:val="000000" w:themeColor="text1"/>
          <w:lang w:val="en-GB"/>
        </w:rPr>
      </w:pPr>
    </w:p>
    <w:p w14:paraId="78CD7823" w14:textId="1640C2F0" w:rsidR="00AE5E5E" w:rsidRDefault="00AE5E5E" w:rsidP="00655A1D">
      <w:pPr>
        <w:rPr>
          <w:rFonts w:ascii="Arial Nova" w:eastAsia="Arial Nova" w:hAnsi="Arial Nova" w:cs="Arial Nova"/>
          <w:color w:val="000000" w:themeColor="text1"/>
          <w:lang w:val="en-GB"/>
        </w:rPr>
      </w:pPr>
    </w:p>
    <w:p w14:paraId="377737FC" w14:textId="6339EC8F" w:rsidR="00AE5E5E" w:rsidRDefault="00C757A9" w:rsidP="00655A1D">
      <w:pPr>
        <w:rPr>
          <w:rFonts w:ascii="Arial Nova" w:eastAsia="Arial Nova" w:hAnsi="Arial Nova" w:cs="Arial Nova"/>
          <w:color w:val="000000" w:themeColor="text1"/>
          <w:lang w:val="en-GB"/>
        </w:rPr>
      </w:pPr>
      <w:r>
        <w:rPr>
          <w:rFonts w:ascii="Arial Nova" w:eastAsia="Arial Nova" w:hAnsi="Arial Nova" w:cs="Arial Nova"/>
          <w:noProof/>
          <w:color w:val="000000" w:themeColor="text1"/>
          <w:lang w:val="en-GB"/>
        </w:rPr>
        <mc:AlternateContent>
          <mc:Choice Requires="wps">
            <w:drawing>
              <wp:anchor distT="0" distB="0" distL="114300" distR="114300" simplePos="0" relativeHeight="251658268" behindDoc="0" locked="0" layoutInCell="1" allowOverlap="1" wp14:anchorId="56F8F27E" wp14:editId="2B47F08B">
                <wp:simplePos x="0" y="0"/>
                <wp:positionH relativeFrom="column">
                  <wp:posOffset>-685800</wp:posOffset>
                </wp:positionH>
                <wp:positionV relativeFrom="paragraph">
                  <wp:posOffset>394335</wp:posOffset>
                </wp:positionV>
                <wp:extent cx="5099685" cy="1885950"/>
                <wp:effectExtent l="0" t="0" r="24765" b="19050"/>
                <wp:wrapNone/>
                <wp:docPr id="242522281" name="Rectangle: Rounded Corners 22"/>
                <wp:cNvGraphicFramePr/>
                <a:graphic xmlns:a="http://schemas.openxmlformats.org/drawingml/2006/main">
                  <a:graphicData uri="http://schemas.microsoft.com/office/word/2010/wordprocessingShape">
                    <wps:wsp>
                      <wps:cNvSpPr/>
                      <wps:spPr>
                        <a:xfrm>
                          <a:off x="0" y="0"/>
                          <a:ext cx="5099685" cy="1885950"/>
                        </a:xfrm>
                        <a:prstGeom prst="roundRect">
                          <a:avLst/>
                        </a:prstGeom>
                      </wps:spPr>
                      <wps:style>
                        <a:lnRef idx="2">
                          <a:schemeClr val="dk1"/>
                        </a:lnRef>
                        <a:fillRef idx="1">
                          <a:schemeClr val="lt1"/>
                        </a:fillRef>
                        <a:effectRef idx="0">
                          <a:schemeClr val="dk1"/>
                        </a:effectRef>
                        <a:fontRef idx="minor">
                          <a:schemeClr val="dk1"/>
                        </a:fontRef>
                      </wps:style>
                      <wps:txbx>
                        <w:txbxContent>
                          <w:p w14:paraId="17AB1498" w14:textId="14F46B07" w:rsidR="00BF5724" w:rsidRDefault="00747D9B" w:rsidP="0052183A">
                            <w:pPr>
                              <w:spacing w:line="360" w:lineRule="auto"/>
                            </w:pPr>
                            <w:r w:rsidRPr="006F0DFF">
                              <w:rPr>
                                <w:rFonts w:ascii="Arial" w:hAnsi="Arial" w:cs="Arial"/>
                                <w:b/>
                                <w:bCs/>
                                <w:sz w:val="22"/>
                                <w:szCs w:val="22"/>
                              </w:rPr>
                              <w:t>Barriers</w:t>
                            </w:r>
                            <w:r w:rsidRPr="006F0DFF">
                              <w:rPr>
                                <w:rFonts w:ascii="Arial" w:hAnsi="Arial" w:cs="Arial"/>
                                <w:sz w:val="22"/>
                                <w:szCs w:val="22"/>
                              </w:rPr>
                              <w:t xml:space="preserve">: </w:t>
                            </w:r>
                            <w:r w:rsidR="00BF5724" w:rsidRPr="006F0DFF">
                              <w:rPr>
                                <w:rFonts w:ascii="Arial" w:hAnsi="Arial" w:cs="Arial"/>
                                <w:sz w:val="22"/>
                                <w:szCs w:val="22"/>
                              </w:rPr>
                              <w:t>However, there are important barriers. Not all patients have reliable internet access or the digital skills needed to use apps and online systems. This “digital exclusion” risks leaving behind older adults, low</w:t>
                            </w:r>
                            <w:r w:rsidR="00BF5724" w:rsidRPr="006F0DFF">
                              <w:rPr>
                                <w:rFonts w:ascii="Cambria Math" w:hAnsi="Cambria Math" w:cs="Cambria Math"/>
                                <w:sz w:val="22"/>
                                <w:szCs w:val="22"/>
                              </w:rPr>
                              <w:t>‑</w:t>
                            </w:r>
                            <w:r w:rsidR="00BF5724" w:rsidRPr="006F0DFF">
                              <w:rPr>
                                <w:rFonts w:ascii="Arial" w:hAnsi="Arial" w:cs="Arial"/>
                                <w:sz w:val="22"/>
                                <w:szCs w:val="22"/>
                              </w:rPr>
                              <w:t xml:space="preserve">income households, and those with limited technology (ONS, 2020). Privacy and data security are also </w:t>
                            </w:r>
                            <w:r w:rsidR="005C7329" w:rsidRPr="006F0DFF">
                              <w:rPr>
                                <w:rFonts w:ascii="Arial" w:hAnsi="Arial" w:cs="Arial"/>
                                <w:sz w:val="22"/>
                                <w:szCs w:val="22"/>
                              </w:rPr>
                              <w:t>concerns</w:t>
                            </w:r>
                            <w:r w:rsidR="005C7329">
                              <w:rPr>
                                <w:rFonts w:ascii="Arial" w:hAnsi="Arial" w:cs="Arial"/>
                                <w:sz w:val="22"/>
                                <w:szCs w:val="22"/>
                              </w:rPr>
                              <w:t>;</w:t>
                            </w:r>
                            <w:r w:rsidR="00BF5724" w:rsidRPr="006F0DFF">
                              <w:rPr>
                                <w:rFonts w:ascii="Arial" w:hAnsi="Arial" w:cs="Arial"/>
                                <w:sz w:val="22"/>
                                <w:szCs w:val="22"/>
                              </w:rPr>
                              <w:t xml:space="preserve"> patients need confidence that their sensitive health information is protected when stored or shared electronically (ICO, 2025). NHS England has </w:t>
                            </w:r>
                            <w:proofErr w:type="spellStart"/>
                            <w:r w:rsidR="00BF5724" w:rsidRPr="006F0DFF">
                              <w:rPr>
                                <w:rFonts w:ascii="Arial" w:hAnsi="Arial" w:cs="Arial"/>
                                <w:sz w:val="22"/>
                                <w:szCs w:val="22"/>
                              </w:rPr>
                              <w:t>recognised</w:t>
                            </w:r>
                            <w:proofErr w:type="spellEnd"/>
                            <w:r w:rsidR="00BF5724" w:rsidRPr="006F0DFF">
                              <w:rPr>
                                <w:rFonts w:ascii="Arial" w:hAnsi="Arial" w:cs="Arial"/>
                                <w:sz w:val="22"/>
                                <w:szCs w:val="22"/>
                              </w:rPr>
                              <w:t xml:space="preserve"> these challenges</w:t>
                            </w:r>
                            <w:r w:rsidR="00BF5724" w:rsidRPr="00BF5724">
                              <w:t xml:space="preserve"> and developed a framework for inclusive digital healthcare (NHS England, 2023b).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F8F27E" id="Rectangle: Rounded Corners 22" o:spid="_x0000_s1031" style="position:absolute;margin-left:-54pt;margin-top:31.05pt;width:401.55pt;height:148.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" fillcolor="white [3201]" strokecolor="black [3200]" strokeweight="1pt">
                <v:stroke joinstyle="miter"/>
                <v:textbox>
                  <w:txbxContent>
                    <w:p w14:paraId="17AB1498" w14:textId="14F46B07" w:rsidR="00BF5724" w:rsidRDefault="00747D9B" w:rsidP="0052183A">
                      <w:pPr>
                        <w:spacing w:line="360" w:lineRule="auto"/>
                      </w:pPr>
                      <w:r w:rsidRPr="006F0DFF">
                        <w:rPr>
                          <w:rFonts w:ascii="Arial" w:hAnsi="Arial" w:cs="Arial"/>
                          <w:b/>
                          <w:bCs/>
                          <w:sz w:val="22"/>
                          <w:szCs w:val="22"/>
                        </w:rPr>
                        <w:t>Barriers</w:t>
                      </w:r>
                      <w:r w:rsidRPr="006F0DFF">
                        <w:rPr>
                          <w:rFonts w:ascii="Arial" w:hAnsi="Arial" w:cs="Arial"/>
                          <w:sz w:val="22"/>
                          <w:szCs w:val="22"/>
                        </w:rPr>
                        <w:t xml:space="preserve">: </w:t>
                      </w:r>
                      <w:r w:rsidR="00BF5724" w:rsidRPr="006F0DFF">
                        <w:rPr>
                          <w:rFonts w:ascii="Arial" w:hAnsi="Arial" w:cs="Arial"/>
                          <w:sz w:val="22"/>
                          <w:szCs w:val="22"/>
                        </w:rPr>
                        <w:t>However, there are important barriers. Not all patients have reliable internet access or the digital skills needed to use apps and online systems. This “digital exclusion” risks leaving behind older adults, low</w:t>
                      </w:r>
                      <w:r w:rsidR="00BF5724" w:rsidRPr="006F0DFF">
                        <w:rPr>
                          <w:rFonts w:ascii="Cambria Math" w:hAnsi="Cambria Math" w:cs="Cambria Math"/>
                          <w:sz w:val="22"/>
                          <w:szCs w:val="22"/>
                        </w:rPr>
                        <w:t>‑</w:t>
                      </w:r>
                      <w:r w:rsidR="00BF5724" w:rsidRPr="006F0DFF">
                        <w:rPr>
                          <w:rFonts w:ascii="Arial" w:hAnsi="Arial" w:cs="Arial"/>
                          <w:sz w:val="22"/>
                          <w:szCs w:val="22"/>
                        </w:rPr>
                        <w:t xml:space="preserve">income households, and those with limited technology (ONS, 2020). Privacy and data security are also </w:t>
                      </w:r>
                      <w:r w:rsidR="005C7329" w:rsidRPr="006F0DFF">
                        <w:rPr>
                          <w:rFonts w:ascii="Arial" w:hAnsi="Arial" w:cs="Arial"/>
                          <w:sz w:val="22"/>
                          <w:szCs w:val="22"/>
                        </w:rPr>
                        <w:t>concerns</w:t>
                      </w:r>
                      <w:r w:rsidR="005C7329">
                        <w:rPr>
                          <w:rFonts w:ascii="Arial" w:hAnsi="Arial" w:cs="Arial"/>
                          <w:sz w:val="22"/>
                          <w:szCs w:val="22"/>
                        </w:rPr>
                        <w:t>;</w:t>
                      </w:r>
                      <w:r w:rsidR="00BF5724" w:rsidRPr="006F0DFF">
                        <w:rPr>
                          <w:rFonts w:ascii="Arial" w:hAnsi="Arial" w:cs="Arial"/>
                          <w:sz w:val="22"/>
                          <w:szCs w:val="22"/>
                        </w:rPr>
                        <w:t xml:space="preserve"> patients need confidence that their sensitive health information is protected when stored or shared electronically (ICO, 2025). NHS England has </w:t>
                      </w:r>
                      <w:proofErr w:type="spellStart"/>
                      <w:r w:rsidR="00BF5724" w:rsidRPr="006F0DFF">
                        <w:rPr>
                          <w:rFonts w:ascii="Arial" w:hAnsi="Arial" w:cs="Arial"/>
                          <w:sz w:val="22"/>
                          <w:szCs w:val="22"/>
                        </w:rPr>
                        <w:t>recognised</w:t>
                      </w:r>
                      <w:proofErr w:type="spellEnd"/>
                      <w:r w:rsidR="00BF5724" w:rsidRPr="006F0DFF">
                        <w:rPr>
                          <w:rFonts w:ascii="Arial" w:hAnsi="Arial" w:cs="Arial"/>
                          <w:sz w:val="22"/>
                          <w:szCs w:val="22"/>
                        </w:rPr>
                        <w:t xml:space="preserve"> these challenges</w:t>
                      </w:r>
                      <w:r w:rsidR="00BF5724" w:rsidRPr="00BF5724">
                        <w:t xml:space="preserve"> and developed a framework for inclusive digital healthcare (NHS England, 2023b).</w:t>
                      </w:r>
                    </w:p>
                  </w:txbxContent>
                </v:textbox>
              </v:roundrect>
            </w:pict>
          </mc:Fallback>
        </mc:AlternateContent>
      </w:r>
    </w:p>
    <w:p w14:paraId="195DDB80" w14:textId="63CBAEA8" w:rsidR="00AE5E5E" w:rsidRDefault="00AE5E5E" w:rsidP="00655A1D">
      <w:pPr>
        <w:rPr>
          <w:rFonts w:ascii="Arial Nova" w:eastAsia="Arial Nova" w:hAnsi="Arial Nova" w:cs="Arial Nova"/>
          <w:color w:val="000000" w:themeColor="text1"/>
          <w:lang w:val="en-GB"/>
        </w:rPr>
      </w:pPr>
    </w:p>
    <w:p w14:paraId="4EB79406" w14:textId="6331D528" w:rsidR="00AE5E5E" w:rsidRDefault="00AE5E5E" w:rsidP="00655A1D">
      <w:pPr>
        <w:rPr>
          <w:rFonts w:ascii="Arial Nova" w:eastAsia="Arial Nova" w:hAnsi="Arial Nova" w:cs="Arial Nova"/>
          <w:color w:val="000000" w:themeColor="text1"/>
          <w:lang w:val="en-GB"/>
        </w:rPr>
      </w:pPr>
    </w:p>
    <w:p w14:paraId="3A3319AA" w14:textId="3B006954" w:rsidR="00AE5E5E" w:rsidRDefault="00AE5E5E" w:rsidP="00655A1D">
      <w:pPr>
        <w:rPr>
          <w:rFonts w:ascii="Arial Nova" w:eastAsia="Arial Nova" w:hAnsi="Arial Nova" w:cs="Arial Nova"/>
          <w:color w:val="000000" w:themeColor="text1"/>
          <w:lang w:val="en-GB"/>
        </w:rPr>
      </w:pPr>
    </w:p>
    <w:p w14:paraId="397FD811" w14:textId="06322B34" w:rsidR="00AE5E5E" w:rsidRDefault="00AE5E5E" w:rsidP="00655A1D">
      <w:pPr>
        <w:rPr>
          <w:rFonts w:ascii="Arial Nova" w:eastAsia="Arial Nova" w:hAnsi="Arial Nova" w:cs="Arial Nova"/>
          <w:color w:val="000000" w:themeColor="text1"/>
          <w:lang w:val="en-GB"/>
        </w:rPr>
      </w:pPr>
    </w:p>
    <w:p w14:paraId="685D143A" w14:textId="5C656B65" w:rsidR="00AE5E5E" w:rsidRDefault="00AE5E5E" w:rsidP="00655A1D">
      <w:pPr>
        <w:rPr>
          <w:rFonts w:ascii="Arial Nova" w:eastAsia="Arial Nova" w:hAnsi="Arial Nova" w:cs="Arial Nova"/>
          <w:color w:val="000000" w:themeColor="text1"/>
          <w:lang w:val="en-GB"/>
        </w:rPr>
      </w:pPr>
    </w:p>
    <w:p w14:paraId="3C992CD0" w14:textId="1E87E5D2" w:rsidR="00AE5E5E" w:rsidRDefault="008652FB" w:rsidP="00655A1D">
      <w:pPr>
        <w:rPr>
          <w:rFonts w:ascii="Arial Nova" w:eastAsia="Arial Nova" w:hAnsi="Arial Nova" w:cs="Arial Nova"/>
          <w:color w:val="000000" w:themeColor="text1"/>
          <w:lang w:val="en-GB"/>
        </w:rPr>
      </w:pPr>
      <w:r>
        <w:rPr>
          <w:rFonts w:ascii="Arial Nova" w:eastAsia="Arial Nova" w:hAnsi="Arial Nova" w:cs="Arial Nova"/>
          <w:noProof/>
          <w:color w:val="000000" w:themeColor="text1"/>
          <w:lang w:val="en-GB"/>
        </w:rPr>
        <mc:AlternateContent>
          <mc:Choice Requires="wps">
            <w:drawing>
              <wp:anchor distT="0" distB="0" distL="114300" distR="114300" simplePos="0" relativeHeight="251658269" behindDoc="0" locked="0" layoutInCell="1" allowOverlap="1" wp14:anchorId="7A18D01C" wp14:editId="3CFBE120">
                <wp:simplePos x="0" y="0"/>
                <wp:positionH relativeFrom="column">
                  <wp:posOffset>-647700</wp:posOffset>
                </wp:positionH>
                <wp:positionV relativeFrom="paragraph">
                  <wp:posOffset>422910</wp:posOffset>
                </wp:positionV>
                <wp:extent cx="5050155" cy="838200"/>
                <wp:effectExtent l="0" t="0" r="17145" b="19050"/>
                <wp:wrapNone/>
                <wp:docPr id="1218041160" name="Rectangle: Rounded Corners 23"/>
                <wp:cNvGraphicFramePr/>
                <a:graphic xmlns:a="http://schemas.openxmlformats.org/drawingml/2006/main">
                  <a:graphicData uri="http://schemas.microsoft.com/office/word/2010/wordprocessingShape">
                    <wps:wsp>
                      <wps:cNvSpPr/>
                      <wps:spPr>
                        <a:xfrm>
                          <a:off x="0" y="0"/>
                          <a:ext cx="5050155" cy="838200"/>
                        </a:xfrm>
                        <a:prstGeom prst="roundRect">
                          <a:avLst/>
                        </a:prstGeom>
                      </wps:spPr>
                      <wps:style>
                        <a:lnRef idx="2">
                          <a:schemeClr val="dk1"/>
                        </a:lnRef>
                        <a:fillRef idx="1">
                          <a:schemeClr val="lt1"/>
                        </a:fillRef>
                        <a:effectRef idx="0">
                          <a:schemeClr val="dk1"/>
                        </a:effectRef>
                        <a:fontRef idx="minor">
                          <a:schemeClr val="dk1"/>
                        </a:fontRef>
                      </wps:style>
                      <wps:txbx>
                        <w:txbxContent>
                          <w:p w14:paraId="6E0E1636" w14:textId="1BFB3BE3" w:rsidR="00840847" w:rsidRPr="00747D9B" w:rsidRDefault="00747D9B" w:rsidP="0052183A">
                            <w:pPr>
                              <w:spacing w:line="360" w:lineRule="auto"/>
                              <w:rPr>
                                <w:rFonts w:ascii="Arial" w:hAnsi="Arial" w:cs="Arial"/>
                                <w:sz w:val="22"/>
                                <w:szCs w:val="22"/>
                              </w:rPr>
                            </w:pPr>
                            <w:r w:rsidRPr="00747D9B">
                              <w:rPr>
                                <w:rFonts w:ascii="Arial" w:hAnsi="Arial" w:cs="Arial"/>
                                <w:b/>
                                <w:bCs/>
                                <w:sz w:val="22"/>
                                <w:szCs w:val="22"/>
                              </w:rPr>
                              <w:t>Conclusion</w:t>
                            </w:r>
                            <w:r w:rsidRPr="00747D9B">
                              <w:rPr>
                                <w:rFonts w:ascii="Arial" w:hAnsi="Arial" w:cs="Arial"/>
                                <w:sz w:val="22"/>
                                <w:szCs w:val="22"/>
                              </w:rPr>
                              <w:t xml:space="preserve">: </w:t>
                            </w:r>
                            <w:r w:rsidR="00840847" w:rsidRPr="00747D9B">
                              <w:rPr>
                                <w:rFonts w:ascii="Arial" w:hAnsi="Arial" w:cs="Arial"/>
                                <w:sz w:val="22"/>
                                <w:szCs w:val="22"/>
                              </w:rPr>
                              <w:t>Digital health is not a replacement for face</w:t>
                            </w:r>
                            <w:r w:rsidR="00840847" w:rsidRPr="00747D9B">
                              <w:rPr>
                                <w:rFonts w:ascii="Cambria Math" w:hAnsi="Cambria Math" w:cs="Cambria Math"/>
                                <w:sz w:val="22"/>
                                <w:szCs w:val="22"/>
                              </w:rPr>
                              <w:t>‑</w:t>
                            </w:r>
                            <w:r w:rsidR="00840847" w:rsidRPr="00747D9B">
                              <w:rPr>
                                <w:rFonts w:ascii="Arial" w:hAnsi="Arial" w:cs="Arial"/>
                                <w:sz w:val="22"/>
                                <w:szCs w:val="22"/>
                              </w:rPr>
                              <w:t>to</w:t>
                            </w:r>
                            <w:r w:rsidR="00840847" w:rsidRPr="00747D9B">
                              <w:rPr>
                                <w:rFonts w:ascii="Cambria Math" w:hAnsi="Cambria Math" w:cs="Cambria Math"/>
                                <w:sz w:val="22"/>
                                <w:szCs w:val="22"/>
                              </w:rPr>
                              <w:t>‑</w:t>
                            </w:r>
                            <w:r w:rsidR="00840847" w:rsidRPr="00747D9B">
                              <w:rPr>
                                <w:rFonts w:ascii="Arial" w:hAnsi="Arial" w:cs="Arial"/>
                                <w:sz w:val="22"/>
                                <w:szCs w:val="22"/>
                              </w:rPr>
                              <w:t>face care, but it is becoming a vital complement. The challenge for the NHS is to balance innovation with inclusivity, ensuring every patient can benefit.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18D01C" id="Rectangle: Rounded Corners 23" o:spid="_x0000_s1032" style="position:absolute;margin-left:-51pt;margin-top:33.3pt;width:397.65pt;height:66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" fillcolor="white [3201]" strokecolor="black [3200]" strokeweight="1pt">
                <v:stroke joinstyle="miter"/>
                <v:textbox>
                  <w:txbxContent>
                    <w:p w14:paraId="6E0E1636" w14:textId="1BFB3BE3" w:rsidR="00840847" w:rsidRPr="00747D9B" w:rsidRDefault="00747D9B" w:rsidP="0052183A">
                      <w:pPr>
                        <w:spacing w:line="360" w:lineRule="auto"/>
                        <w:rPr>
                          <w:rFonts w:ascii="Arial" w:hAnsi="Arial" w:cs="Arial"/>
                          <w:sz w:val="22"/>
                          <w:szCs w:val="22"/>
                        </w:rPr>
                      </w:pPr>
                      <w:r w:rsidRPr="00747D9B">
                        <w:rPr>
                          <w:rFonts w:ascii="Arial" w:hAnsi="Arial" w:cs="Arial"/>
                          <w:b/>
                          <w:bCs/>
                          <w:sz w:val="22"/>
                          <w:szCs w:val="22"/>
                        </w:rPr>
                        <w:t>Conclusion</w:t>
                      </w:r>
                      <w:r w:rsidRPr="00747D9B">
                        <w:rPr>
                          <w:rFonts w:ascii="Arial" w:hAnsi="Arial" w:cs="Arial"/>
                          <w:sz w:val="22"/>
                          <w:szCs w:val="22"/>
                        </w:rPr>
                        <w:t xml:space="preserve">: </w:t>
                      </w:r>
                      <w:r w:rsidR="00840847" w:rsidRPr="00747D9B">
                        <w:rPr>
                          <w:rFonts w:ascii="Arial" w:hAnsi="Arial" w:cs="Arial"/>
                          <w:sz w:val="22"/>
                          <w:szCs w:val="22"/>
                        </w:rPr>
                        <w:t>Digital health is not a replacement for face</w:t>
                      </w:r>
                      <w:r w:rsidR="00840847" w:rsidRPr="00747D9B">
                        <w:rPr>
                          <w:rFonts w:ascii="Cambria Math" w:hAnsi="Cambria Math" w:cs="Cambria Math"/>
                          <w:sz w:val="22"/>
                          <w:szCs w:val="22"/>
                        </w:rPr>
                        <w:t>‑</w:t>
                      </w:r>
                      <w:r w:rsidR="00840847" w:rsidRPr="00747D9B">
                        <w:rPr>
                          <w:rFonts w:ascii="Arial" w:hAnsi="Arial" w:cs="Arial"/>
                          <w:sz w:val="22"/>
                          <w:szCs w:val="22"/>
                        </w:rPr>
                        <w:t>to</w:t>
                      </w:r>
                      <w:r w:rsidR="00840847" w:rsidRPr="00747D9B">
                        <w:rPr>
                          <w:rFonts w:ascii="Cambria Math" w:hAnsi="Cambria Math" w:cs="Cambria Math"/>
                          <w:sz w:val="22"/>
                          <w:szCs w:val="22"/>
                        </w:rPr>
                        <w:t>‑</w:t>
                      </w:r>
                      <w:r w:rsidR="00840847" w:rsidRPr="00747D9B">
                        <w:rPr>
                          <w:rFonts w:ascii="Arial" w:hAnsi="Arial" w:cs="Arial"/>
                          <w:sz w:val="22"/>
                          <w:szCs w:val="22"/>
                        </w:rPr>
                        <w:t>face care, but it is becoming a vital complement. The challenge for the NHS is to balance innovation with inclusivity, ensuring every patient can benefit.</w:t>
                      </w:r>
                    </w:p>
                  </w:txbxContent>
                </v:textbox>
              </v:roundrect>
            </w:pict>
          </mc:Fallback>
        </mc:AlternateContent>
      </w:r>
    </w:p>
    <w:p w14:paraId="0EDD69A8" w14:textId="11D95130" w:rsidR="00AE5E5E" w:rsidRDefault="00AE5E5E" w:rsidP="00655A1D">
      <w:pPr>
        <w:rPr>
          <w:rFonts w:ascii="Arial Nova" w:eastAsia="Arial Nova" w:hAnsi="Arial Nova" w:cs="Arial Nova"/>
          <w:color w:val="000000" w:themeColor="text1"/>
          <w:lang w:val="en-GB"/>
        </w:rPr>
      </w:pPr>
    </w:p>
    <w:p w14:paraId="5B606AE4" w14:textId="0D68691C" w:rsidR="00A1362F" w:rsidRPr="00A1362F" w:rsidRDefault="00A1362F" w:rsidP="00A1362F">
      <w:pPr>
        <w:keepNext/>
        <w:keepLines/>
        <w:spacing w:before="160" w:after="80"/>
        <w:outlineLvl w:val="2"/>
        <w:rPr>
          <w:rFonts w:eastAsiaTheme="majorEastAsia" w:cstheme="majorBidi"/>
          <w:color w:val="0F4761" w:themeColor="accent1" w:themeShade="BF"/>
          <w:sz w:val="28"/>
          <w:szCs w:val="28"/>
        </w:rPr>
      </w:pPr>
      <w:bookmarkStart w:id="5" w:name="_Toc215397085"/>
      <w:r w:rsidRPr="00A1362F">
        <w:rPr>
          <w:rFonts w:eastAsiaTheme="majorEastAsia" w:cstheme="majorBidi"/>
          <w:color w:val="0F4761" w:themeColor="accent1" w:themeShade="BF"/>
          <w:sz w:val="28"/>
          <w:szCs w:val="28"/>
        </w:rPr>
        <w:lastRenderedPageBreak/>
        <w:t xml:space="preserve">Task 4- NHS Equality, </w:t>
      </w:r>
      <w:r w:rsidR="004B616F" w:rsidRPr="00A1362F">
        <w:rPr>
          <w:rFonts w:eastAsiaTheme="majorEastAsia" w:cstheme="majorBidi"/>
          <w:color w:val="0F4761" w:themeColor="accent1" w:themeShade="BF"/>
          <w:sz w:val="28"/>
          <w:szCs w:val="28"/>
        </w:rPr>
        <w:t>Diversity,</w:t>
      </w:r>
      <w:r w:rsidRPr="00A1362F">
        <w:rPr>
          <w:rFonts w:eastAsiaTheme="majorEastAsia" w:cstheme="majorBidi"/>
          <w:color w:val="0F4761" w:themeColor="accent1" w:themeShade="BF"/>
          <w:sz w:val="28"/>
          <w:szCs w:val="28"/>
        </w:rPr>
        <w:t xml:space="preserve"> and Inclusion Quiz</w:t>
      </w:r>
      <w:bookmarkEnd w:id="5"/>
    </w:p>
    <w:p w14:paraId="1CF1974E" w14:textId="3A0E84B1" w:rsidR="00A1362F" w:rsidRPr="00281641" w:rsidRDefault="00A1362F" w:rsidP="00281641">
      <w:pPr>
        <w:pStyle w:val="ListParagraph"/>
        <w:numPr>
          <w:ilvl w:val="0"/>
          <w:numId w:val="17"/>
        </w:numPr>
        <w:spacing w:before="100" w:beforeAutospacing="1" w:after="100" w:afterAutospacing="1" w:line="360" w:lineRule="auto"/>
        <w:rPr>
          <w:rFonts w:ascii="Arial" w:eastAsia="Times New Roman" w:hAnsi="Arial" w:cs="Arial"/>
          <w:sz w:val="22"/>
          <w:szCs w:val="22"/>
        </w:rPr>
      </w:pPr>
      <w:r w:rsidRPr="00281641">
        <w:rPr>
          <w:rFonts w:ascii="Arial" w:eastAsia="Times New Roman" w:hAnsi="Arial" w:cs="Arial"/>
          <w:b/>
          <w:bCs/>
          <w:sz w:val="22"/>
          <w:szCs w:val="22"/>
        </w:rPr>
        <w:t xml:space="preserve">Primary Goal: </w:t>
      </w:r>
      <w:r w:rsidRPr="00281641">
        <w:rPr>
          <w:rFonts w:ascii="Arial" w:eastAsia="Times New Roman" w:hAnsi="Arial" w:cs="Arial"/>
          <w:sz w:val="22"/>
          <w:szCs w:val="22"/>
        </w:rPr>
        <w:t>The plan aims to create a fairer, more inclusive NHS by tackling discrimination and improving staff experience (NHS England, 2023).</w:t>
      </w:r>
    </w:p>
    <w:p w14:paraId="7B464314" w14:textId="77777777" w:rsidR="00A1362F" w:rsidRPr="00281641" w:rsidRDefault="00A1362F" w:rsidP="00281641">
      <w:pPr>
        <w:pStyle w:val="ListParagraph"/>
        <w:numPr>
          <w:ilvl w:val="0"/>
          <w:numId w:val="17"/>
        </w:numPr>
        <w:spacing w:before="100" w:beforeAutospacing="1" w:after="100" w:afterAutospacing="1" w:line="360" w:lineRule="auto"/>
        <w:rPr>
          <w:rFonts w:ascii="Arial" w:eastAsia="Times New Roman" w:hAnsi="Arial" w:cs="Arial"/>
          <w:sz w:val="22"/>
          <w:szCs w:val="22"/>
        </w:rPr>
      </w:pPr>
      <w:r w:rsidRPr="00281641">
        <w:rPr>
          <w:rFonts w:ascii="Arial" w:eastAsia="Times New Roman" w:hAnsi="Arial" w:cs="Arial"/>
          <w:b/>
          <w:bCs/>
          <w:sz w:val="22"/>
          <w:szCs w:val="22"/>
        </w:rPr>
        <w:t>Gender Pay Gap:</w:t>
      </w:r>
      <w:r w:rsidRPr="00281641">
        <w:rPr>
          <w:rFonts w:ascii="Arial" w:eastAsia="Times New Roman" w:hAnsi="Arial" w:cs="Arial"/>
          <w:sz w:val="22"/>
          <w:szCs w:val="22"/>
        </w:rPr>
        <w:t xml:space="preserve"> It promotes transparent pay reporting and targeted action plans to close gaps in recruitment and reward (NHS England, 2023).</w:t>
      </w:r>
    </w:p>
    <w:p w14:paraId="51885BDD" w14:textId="77777777" w:rsidR="00A1362F" w:rsidRPr="00281641" w:rsidRDefault="00A1362F" w:rsidP="00281641">
      <w:pPr>
        <w:pStyle w:val="ListParagraph"/>
        <w:numPr>
          <w:ilvl w:val="0"/>
          <w:numId w:val="17"/>
        </w:numPr>
        <w:spacing w:before="100" w:beforeAutospacing="1" w:after="100" w:afterAutospacing="1" w:line="360" w:lineRule="auto"/>
        <w:rPr>
          <w:rFonts w:ascii="Arial" w:eastAsia="Times New Roman" w:hAnsi="Arial" w:cs="Arial"/>
          <w:sz w:val="22"/>
          <w:szCs w:val="22"/>
        </w:rPr>
      </w:pPr>
      <w:r w:rsidRPr="00281641">
        <w:rPr>
          <w:rFonts w:ascii="Arial" w:eastAsia="Times New Roman" w:hAnsi="Arial" w:cs="Arial"/>
          <w:b/>
          <w:bCs/>
          <w:sz w:val="22"/>
          <w:szCs w:val="22"/>
        </w:rPr>
        <w:t>Intersectionality</w:t>
      </w:r>
      <w:r w:rsidRPr="00281641">
        <w:rPr>
          <w:rFonts w:ascii="Arial" w:eastAsia="Times New Roman" w:hAnsi="Arial" w:cs="Arial"/>
          <w:sz w:val="22"/>
          <w:szCs w:val="22"/>
        </w:rPr>
        <w:t xml:space="preserve">: Intersectionality means </w:t>
      </w:r>
      <w:proofErr w:type="spellStart"/>
      <w:r w:rsidRPr="00281641">
        <w:rPr>
          <w:rFonts w:ascii="Arial" w:eastAsia="Times New Roman" w:hAnsi="Arial" w:cs="Arial"/>
          <w:sz w:val="22"/>
          <w:szCs w:val="22"/>
        </w:rPr>
        <w:t>recognising</w:t>
      </w:r>
      <w:proofErr w:type="spellEnd"/>
      <w:r w:rsidRPr="00281641">
        <w:rPr>
          <w:rFonts w:ascii="Arial" w:eastAsia="Times New Roman" w:hAnsi="Arial" w:cs="Arial"/>
          <w:sz w:val="22"/>
          <w:szCs w:val="22"/>
        </w:rPr>
        <w:t xml:space="preserve"> how overlapping identities (e.g. race, gender, disability) can compound disadvantage (NHS England, 2023).</w:t>
      </w:r>
    </w:p>
    <w:p w14:paraId="77390207" w14:textId="77777777" w:rsidR="00A1362F" w:rsidRPr="00281641" w:rsidRDefault="00A1362F" w:rsidP="00281641">
      <w:pPr>
        <w:pStyle w:val="ListParagraph"/>
        <w:numPr>
          <w:ilvl w:val="0"/>
          <w:numId w:val="17"/>
        </w:numPr>
        <w:spacing w:before="100" w:beforeAutospacing="1" w:after="100" w:afterAutospacing="1" w:line="360" w:lineRule="auto"/>
        <w:rPr>
          <w:rFonts w:ascii="Arial" w:eastAsia="Times New Roman" w:hAnsi="Arial" w:cs="Arial"/>
          <w:b/>
          <w:bCs/>
          <w:sz w:val="22"/>
          <w:szCs w:val="22"/>
        </w:rPr>
      </w:pPr>
      <w:r w:rsidRPr="00281641">
        <w:rPr>
          <w:rFonts w:ascii="Arial" w:eastAsia="Times New Roman" w:hAnsi="Arial" w:cs="Arial"/>
          <w:b/>
          <w:bCs/>
          <w:sz w:val="22"/>
          <w:szCs w:val="22"/>
        </w:rPr>
        <w:t>Psychological Safety:</w:t>
      </w:r>
      <w:r w:rsidRPr="00281641">
        <w:rPr>
          <w:rFonts w:ascii="Arial" w:eastAsia="Times New Roman" w:hAnsi="Arial" w:cs="Arial"/>
          <w:sz w:val="22"/>
          <w:szCs w:val="22"/>
        </w:rPr>
        <w:t xml:space="preserve"> Staff need to feel safe to speak up and report concerns without fear, improving wellbeing and patient safety (NHS England, 2023).</w:t>
      </w:r>
    </w:p>
    <w:p w14:paraId="610FB117" w14:textId="77777777" w:rsidR="00A1362F" w:rsidRPr="00281641" w:rsidRDefault="00A1362F" w:rsidP="00281641">
      <w:pPr>
        <w:pStyle w:val="ListParagraph"/>
        <w:numPr>
          <w:ilvl w:val="0"/>
          <w:numId w:val="17"/>
        </w:numPr>
        <w:spacing w:before="100" w:beforeAutospacing="1" w:after="100" w:afterAutospacing="1" w:line="360" w:lineRule="auto"/>
        <w:rPr>
          <w:rFonts w:ascii="Arial" w:eastAsia="Times New Roman" w:hAnsi="Arial" w:cs="Arial"/>
          <w:sz w:val="22"/>
          <w:szCs w:val="22"/>
        </w:rPr>
      </w:pPr>
      <w:r w:rsidRPr="00281641">
        <w:rPr>
          <w:rFonts w:ascii="Arial" w:eastAsia="Times New Roman" w:hAnsi="Arial" w:cs="Arial"/>
          <w:b/>
          <w:bCs/>
          <w:sz w:val="22"/>
          <w:szCs w:val="22"/>
        </w:rPr>
        <w:t>Internationally Recruited Staff:</w:t>
      </w:r>
      <w:r w:rsidRPr="00281641">
        <w:rPr>
          <w:rFonts w:ascii="Arial" w:eastAsia="Times New Roman" w:hAnsi="Arial" w:cs="Arial"/>
          <w:sz w:val="22"/>
          <w:szCs w:val="22"/>
        </w:rPr>
        <w:t xml:space="preserve"> The plan supports fair induction, cultural awareness training, and career development pathways to improve retention and experience (NHS England, 2023).</w:t>
      </w:r>
    </w:p>
    <w:p w14:paraId="3209A496" w14:textId="066F07EA" w:rsidR="00A1362F" w:rsidRPr="00281641" w:rsidRDefault="00A1362F" w:rsidP="00281641">
      <w:pPr>
        <w:pStyle w:val="ListParagraph"/>
        <w:numPr>
          <w:ilvl w:val="0"/>
          <w:numId w:val="17"/>
        </w:numPr>
        <w:spacing w:before="100" w:beforeAutospacing="1" w:after="100" w:afterAutospacing="1" w:line="360" w:lineRule="auto"/>
        <w:rPr>
          <w:rFonts w:ascii="Arial" w:eastAsia="Times New Roman" w:hAnsi="Arial" w:cs="Arial"/>
          <w:sz w:val="22"/>
          <w:szCs w:val="22"/>
        </w:rPr>
      </w:pPr>
      <w:r w:rsidRPr="00281641">
        <w:rPr>
          <w:rFonts w:ascii="Arial" w:eastAsia="Times New Roman" w:hAnsi="Arial" w:cs="Arial"/>
          <w:b/>
          <w:bCs/>
          <w:sz w:val="22"/>
          <w:szCs w:val="22"/>
        </w:rPr>
        <w:t>Leadership Role</w:t>
      </w:r>
      <w:r w:rsidR="00196ECF" w:rsidRPr="00281641">
        <w:rPr>
          <w:rFonts w:ascii="Arial" w:eastAsia="Times New Roman" w:hAnsi="Arial" w:cs="Arial"/>
          <w:b/>
          <w:bCs/>
          <w:sz w:val="22"/>
          <w:szCs w:val="22"/>
        </w:rPr>
        <w:t xml:space="preserve">: </w:t>
      </w:r>
      <w:r w:rsidR="00196ECF" w:rsidRPr="00281641">
        <w:rPr>
          <w:rFonts w:ascii="Arial" w:eastAsia="Times New Roman" w:hAnsi="Arial" w:cs="Arial"/>
          <w:sz w:val="22"/>
          <w:szCs w:val="22"/>
        </w:rPr>
        <w:t>Leaders</w:t>
      </w:r>
      <w:r w:rsidRPr="00281641">
        <w:rPr>
          <w:rFonts w:ascii="Arial" w:eastAsia="Times New Roman" w:hAnsi="Arial" w:cs="Arial"/>
          <w:sz w:val="22"/>
          <w:szCs w:val="22"/>
        </w:rPr>
        <w:t xml:space="preserve"> are expected to model inclusive </w:t>
      </w:r>
      <w:r w:rsidR="00196ECF">
        <w:rPr>
          <w:rFonts w:ascii="Arial" w:eastAsia="Times New Roman" w:hAnsi="Arial" w:cs="Arial"/>
          <w:sz w:val="22"/>
          <w:szCs w:val="22"/>
        </w:rPr>
        <w:t>behaviors</w:t>
      </w:r>
      <w:r w:rsidRPr="00281641">
        <w:rPr>
          <w:rFonts w:ascii="Arial" w:eastAsia="Times New Roman" w:hAnsi="Arial" w:cs="Arial"/>
          <w:sz w:val="22"/>
          <w:szCs w:val="22"/>
        </w:rPr>
        <w:t>, embed EDI into strategy, and be accountable for progress (NHS England, 2023).</w:t>
      </w:r>
    </w:p>
    <w:p w14:paraId="36FBD12E" w14:textId="3C7639C7" w:rsidR="00A1362F" w:rsidRPr="00281641" w:rsidRDefault="00A1362F" w:rsidP="00281641">
      <w:pPr>
        <w:pStyle w:val="ListParagraph"/>
        <w:numPr>
          <w:ilvl w:val="0"/>
          <w:numId w:val="17"/>
        </w:numPr>
        <w:spacing w:before="100" w:beforeAutospacing="1" w:after="100" w:afterAutospacing="1" w:line="360" w:lineRule="auto"/>
        <w:rPr>
          <w:rFonts w:ascii="Arial" w:eastAsia="Times New Roman" w:hAnsi="Arial" w:cs="Arial"/>
          <w:sz w:val="22"/>
          <w:szCs w:val="22"/>
        </w:rPr>
      </w:pPr>
      <w:r w:rsidRPr="00281641">
        <w:rPr>
          <w:rFonts w:ascii="Arial" w:eastAsia="Times New Roman" w:hAnsi="Arial" w:cs="Arial"/>
          <w:sz w:val="22"/>
          <w:szCs w:val="22"/>
        </w:rPr>
        <w:t>Reducing Health Inequalities</w:t>
      </w:r>
      <w:r w:rsidR="00196ECF">
        <w:rPr>
          <w:rFonts w:ascii="Arial" w:eastAsia="Times New Roman" w:hAnsi="Arial" w:cs="Arial"/>
          <w:sz w:val="22"/>
          <w:szCs w:val="22"/>
        </w:rPr>
        <w:t>.</w:t>
      </w:r>
      <w:r w:rsidRPr="00281641">
        <w:rPr>
          <w:rFonts w:ascii="Arial" w:eastAsia="Times New Roman" w:hAnsi="Arial" w:cs="Arial"/>
          <w:sz w:val="22"/>
          <w:szCs w:val="22"/>
        </w:rPr>
        <w:t xml:space="preserve"> One approach is improving access to occupational health and wellbeing support for underrepresented staff groups (NHS England, 2023).</w:t>
      </w:r>
    </w:p>
    <w:p w14:paraId="75949E82" w14:textId="1AD4DA67" w:rsidR="00A1362F" w:rsidRPr="00281641" w:rsidRDefault="00A1362F" w:rsidP="00281641">
      <w:pPr>
        <w:pStyle w:val="ListParagraph"/>
        <w:numPr>
          <w:ilvl w:val="0"/>
          <w:numId w:val="17"/>
        </w:numPr>
        <w:spacing w:before="100" w:beforeAutospacing="1" w:after="100" w:afterAutospacing="1" w:line="360" w:lineRule="auto"/>
        <w:rPr>
          <w:rFonts w:ascii="Arial" w:eastAsia="Times New Roman" w:hAnsi="Arial" w:cs="Arial"/>
          <w:sz w:val="22"/>
          <w:szCs w:val="22"/>
        </w:rPr>
      </w:pPr>
      <w:r w:rsidRPr="00281641">
        <w:rPr>
          <w:rFonts w:ascii="Arial" w:eastAsia="Times New Roman" w:hAnsi="Arial" w:cs="Arial"/>
          <w:sz w:val="22"/>
          <w:szCs w:val="22"/>
        </w:rPr>
        <w:t xml:space="preserve">Data Collection Collecting and </w:t>
      </w:r>
      <w:proofErr w:type="spellStart"/>
      <w:r w:rsidRPr="00281641">
        <w:rPr>
          <w:rFonts w:ascii="Arial" w:eastAsia="Times New Roman" w:hAnsi="Arial" w:cs="Arial"/>
          <w:sz w:val="22"/>
          <w:szCs w:val="22"/>
        </w:rPr>
        <w:t>analysing</w:t>
      </w:r>
      <w:proofErr w:type="spellEnd"/>
      <w:r w:rsidRPr="00281641">
        <w:rPr>
          <w:rFonts w:ascii="Arial" w:eastAsia="Times New Roman" w:hAnsi="Arial" w:cs="Arial"/>
          <w:sz w:val="22"/>
          <w:szCs w:val="22"/>
        </w:rPr>
        <w:t xml:space="preserve"> data helps identify inequalities, monitor progress, and </w:t>
      </w:r>
      <w:r w:rsidR="006623ED">
        <w:rPr>
          <w:rFonts w:ascii="Arial" w:eastAsia="Times New Roman" w:hAnsi="Arial" w:cs="Arial"/>
          <w:sz w:val="22"/>
          <w:szCs w:val="22"/>
        </w:rPr>
        <w:t>ensure</w:t>
      </w:r>
      <w:r w:rsidRPr="00281641">
        <w:rPr>
          <w:rFonts w:ascii="Arial" w:eastAsia="Times New Roman" w:hAnsi="Arial" w:cs="Arial"/>
          <w:sz w:val="22"/>
          <w:szCs w:val="22"/>
        </w:rPr>
        <w:t xml:space="preserve"> targeted interventions are evidence-based (NHS England, 2023).</w:t>
      </w:r>
    </w:p>
    <w:p w14:paraId="6191E865" w14:textId="77777777" w:rsidR="00A1362F" w:rsidRPr="00281641" w:rsidRDefault="00A1362F" w:rsidP="00281641">
      <w:pPr>
        <w:pStyle w:val="ListParagraph"/>
        <w:numPr>
          <w:ilvl w:val="0"/>
          <w:numId w:val="17"/>
        </w:numPr>
        <w:spacing w:before="100" w:beforeAutospacing="1" w:after="100" w:afterAutospacing="1" w:line="360" w:lineRule="auto"/>
        <w:rPr>
          <w:rFonts w:ascii="Arial" w:eastAsia="Times New Roman" w:hAnsi="Arial" w:cs="Arial"/>
          <w:sz w:val="22"/>
          <w:szCs w:val="22"/>
        </w:rPr>
      </w:pPr>
      <w:r w:rsidRPr="00281641">
        <w:rPr>
          <w:rFonts w:ascii="Arial" w:eastAsia="Times New Roman" w:hAnsi="Arial" w:cs="Arial"/>
          <w:sz w:val="22"/>
          <w:szCs w:val="22"/>
        </w:rPr>
        <w:t>Flexible Working: Flexible working supports inclusion by accommodating diverse needs, such as caring responsibilities or disability (NHS England, 2023).</w:t>
      </w:r>
    </w:p>
    <w:p w14:paraId="358D5E9B" w14:textId="77777777" w:rsidR="00A1362F" w:rsidRPr="00281641" w:rsidRDefault="00A1362F" w:rsidP="00281641">
      <w:pPr>
        <w:pStyle w:val="ListParagraph"/>
        <w:numPr>
          <w:ilvl w:val="0"/>
          <w:numId w:val="17"/>
        </w:numPr>
        <w:spacing w:before="100" w:beforeAutospacing="1" w:after="100" w:afterAutospacing="1" w:line="360" w:lineRule="auto"/>
        <w:rPr>
          <w:rFonts w:ascii="Arial" w:eastAsia="Times New Roman" w:hAnsi="Arial" w:cs="Arial"/>
          <w:sz w:val="22"/>
          <w:szCs w:val="22"/>
        </w:rPr>
      </w:pPr>
      <w:r w:rsidRPr="00281641">
        <w:rPr>
          <w:rFonts w:ascii="Arial" w:eastAsia="Times New Roman" w:hAnsi="Arial" w:cs="Arial"/>
          <w:sz w:val="22"/>
          <w:szCs w:val="22"/>
        </w:rPr>
        <w:t>Bullying and Harassment The plan promotes zero-tolerance policies, clear reporting routes, and restorative approaches to rebuild trust (NHS England, 2023).</w:t>
      </w:r>
    </w:p>
    <w:p w14:paraId="0B733A14" w14:textId="77777777" w:rsidR="00A1362F" w:rsidRPr="00A1362F" w:rsidRDefault="00A1362F" w:rsidP="00A1362F">
      <w:pPr>
        <w:spacing w:before="100" w:beforeAutospacing="1" w:after="100" w:afterAutospacing="1" w:line="360" w:lineRule="auto"/>
        <w:ind w:left="720"/>
        <w:contextualSpacing/>
        <w:rPr>
          <w:rFonts w:ascii="Arial" w:eastAsia="Times New Roman" w:hAnsi="Arial" w:cs="Arial"/>
          <w:sz w:val="22"/>
          <w:szCs w:val="22"/>
        </w:rPr>
      </w:pPr>
    </w:p>
    <w:p w14:paraId="13845B1D" w14:textId="4F0C83AB" w:rsidR="00AE5E5E" w:rsidRPr="00535A50" w:rsidRDefault="00AE5E5E" w:rsidP="00535A50">
      <w:pPr>
        <w:spacing w:line="360" w:lineRule="auto"/>
        <w:rPr>
          <w:rFonts w:ascii="Arial" w:eastAsia="Arial Nova" w:hAnsi="Arial" w:cs="Arial"/>
          <w:color w:val="000000" w:themeColor="text1"/>
          <w:lang w:val="en-GB"/>
        </w:rPr>
      </w:pPr>
    </w:p>
    <w:p w14:paraId="3CD1B422" w14:textId="512DA1CA" w:rsidR="006E391A" w:rsidRDefault="006E391A" w:rsidP="00535A50">
      <w:pPr>
        <w:spacing w:line="360" w:lineRule="auto"/>
        <w:rPr>
          <w:rFonts w:ascii="Arial" w:eastAsia="Arial Nova" w:hAnsi="Arial" w:cs="Arial"/>
          <w:color w:val="000000" w:themeColor="text1"/>
          <w:lang w:val="en-GB"/>
        </w:rPr>
      </w:pPr>
    </w:p>
    <w:p w14:paraId="16D6C83F" w14:textId="0CFF1A0A" w:rsidR="003756C1" w:rsidRPr="00535A50" w:rsidRDefault="003756C1" w:rsidP="00535A50">
      <w:pPr>
        <w:spacing w:line="360" w:lineRule="auto"/>
        <w:rPr>
          <w:rFonts w:ascii="Arial" w:eastAsia="Arial Nova" w:hAnsi="Arial" w:cs="Arial"/>
          <w:color w:val="000000" w:themeColor="text1"/>
          <w:lang w:val="en-GB"/>
        </w:rPr>
      </w:pPr>
    </w:p>
    <w:p w14:paraId="22E243DA" w14:textId="54EE8F23" w:rsidR="00151CF8" w:rsidRPr="00C5298E" w:rsidRDefault="00151CF8" w:rsidP="00C5298E">
      <w:pPr>
        <w:spacing w:line="360" w:lineRule="auto"/>
        <w:rPr>
          <w:rFonts w:ascii="Arial" w:eastAsia="Arial Nova" w:hAnsi="Arial" w:cs="Arial"/>
          <w:color w:val="000000" w:themeColor="text1"/>
          <w:sz w:val="22"/>
          <w:szCs w:val="22"/>
          <w:lang w:val="en-GB"/>
        </w:rPr>
      </w:pPr>
    </w:p>
    <w:p w14:paraId="57DD56BC" w14:textId="77777777" w:rsidR="00151CF8" w:rsidRPr="00151CF8" w:rsidRDefault="00151CF8" w:rsidP="00655A1D">
      <w:pPr>
        <w:rPr>
          <w:rFonts w:ascii="Arial Nova" w:eastAsia="Arial Nova" w:hAnsi="Arial Nova" w:cs="Arial Nova"/>
          <w:color w:val="000000" w:themeColor="text1"/>
          <w:lang w:val="en-GB"/>
        </w:rPr>
      </w:pPr>
    </w:p>
    <w:p w14:paraId="514D35F5" w14:textId="77777777" w:rsidR="00947152" w:rsidRDefault="00947152" w:rsidP="00C22B0A"/>
    <w:p w14:paraId="2EEFDAA4" w14:textId="77777777" w:rsidR="009B6F6E" w:rsidRPr="009B6F6E" w:rsidRDefault="009B6F6E" w:rsidP="009B6F6E">
      <w:pPr>
        <w:pStyle w:val="Heading3"/>
      </w:pPr>
      <w:bookmarkStart w:id="6" w:name="_Toc215397086"/>
      <w:r w:rsidRPr="009B6F6E">
        <w:lastRenderedPageBreak/>
        <w:t>Task 5- A Letter to Yourself</w:t>
      </w:r>
      <w:bookmarkEnd w:id="6"/>
    </w:p>
    <w:p w14:paraId="0163CD62" w14:textId="77777777" w:rsidR="00533537" w:rsidRDefault="00533537" w:rsidP="00533537"/>
    <w:p w14:paraId="6CCAD4CF" w14:textId="05E10412" w:rsidR="00533537" w:rsidRDefault="00533537" w:rsidP="00533537">
      <w:r>
        <w:t xml:space="preserve">Dear </w:t>
      </w:r>
      <w:r w:rsidR="005A6B13">
        <w:t>Younger</w:t>
      </w:r>
      <w:r>
        <w:t xml:space="preserve"> Me,</w:t>
      </w:r>
    </w:p>
    <w:p w14:paraId="3C52E97C" w14:textId="77777777" w:rsidR="00533537" w:rsidRDefault="00533537" w:rsidP="00533537"/>
    <w:p w14:paraId="53D408CC" w14:textId="3A26417C" w:rsidR="00533537" w:rsidRDefault="00533537" w:rsidP="00533537">
      <w:r>
        <w:t xml:space="preserve">I know things felt overwhelming back then. You were juggling responsibilities, trying to stay strong for everyone, and silently carrying the weight of uncertainty. Your </w:t>
      </w:r>
      <w:r>
        <w:t>well-being</w:t>
      </w:r>
      <w:r>
        <w:t xml:space="preserve"> was low, and you didn’t know how to ask for help. I wish you had known then what I’ve learned now about emotional intelligence and resilience.</w:t>
      </w:r>
    </w:p>
    <w:p w14:paraId="08625048" w14:textId="77777777" w:rsidR="00533537" w:rsidRDefault="00533537" w:rsidP="00533537"/>
    <w:p w14:paraId="3EAE8949" w14:textId="4A04E781" w:rsidR="00533537" w:rsidRDefault="00533537" w:rsidP="00533537">
      <w:r>
        <w:t xml:space="preserve">You didn’t need to be perfect. Emotional intelligence isn’t about hiding </w:t>
      </w:r>
      <w:r>
        <w:t xml:space="preserve">emotions; </w:t>
      </w:r>
      <w:r>
        <w:t xml:space="preserve">it’s about </w:t>
      </w:r>
      <w:proofErr w:type="spellStart"/>
      <w:r>
        <w:t>recognising</w:t>
      </w:r>
      <w:proofErr w:type="spellEnd"/>
      <w:r>
        <w:t xml:space="preserve"> them, understanding what they mean, and responding with self-awareness. If you had paused to reflect, you would have seen that your frustration was rooted in exhaustion, not failure. You were doing your best.</w:t>
      </w:r>
    </w:p>
    <w:p w14:paraId="48D59906" w14:textId="77777777" w:rsidR="00533537" w:rsidRDefault="00533537" w:rsidP="00533537"/>
    <w:p w14:paraId="455C5D69" w14:textId="42D607AA" w:rsidR="00533537" w:rsidRDefault="00533537" w:rsidP="00533537">
      <w:r>
        <w:t xml:space="preserve">Resilience isn’t just about “coping”—it’s about adapting, growing, and bouncing back. You had strength, but you didn’t yet know how to use it to protect your </w:t>
      </w:r>
      <w:r>
        <w:t>well-being</w:t>
      </w:r>
      <w:r>
        <w:t xml:space="preserve">. You didn’t know that setting boundaries, asking for support, and </w:t>
      </w:r>
      <w:proofErr w:type="spellStart"/>
      <w:r>
        <w:t>practising</w:t>
      </w:r>
      <w:proofErr w:type="spellEnd"/>
      <w:r>
        <w:t xml:space="preserve"> self-compassion were signs of resilience, not weakness.</w:t>
      </w:r>
    </w:p>
    <w:p w14:paraId="03786402" w14:textId="77777777" w:rsidR="00533537" w:rsidRDefault="00533537" w:rsidP="00533537"/>
    <w:p w14:paraId="3CA1528E" w14:textId="3B4542CA" w:rsidR="00533537" w:rsidRDefault="00533537" w:rsidP="00533537">
      <w:r>
        <w:t>If I could guide you now, I’d tell you to trust your instincts, speak up when things feel too heavy, and lean into the support around you. You are not alone. You are capable, and you are allowed to take care of yourself</w:t>
      </w:r>
      <w:r>
        <w:t>,</w:t>
      </w:r>
      <w:r>
        <w:t xml:space="preserve"> too.</w:t>
      </w:r>
    </w:p>
    <w:p w14:paraId="13E8E369" w14:textId="77777777" w:rsidR="00533537" w:rsidRDefault="00533537" w:rsidP="00533537"/>
    <w:p w14:paraId="6868F41B" w14:textId="18BE6931" w:rsidR="00533537" w:rsidRDefault="00533537" w:rsidP="00533537">
      <w:r>
        <w:t xml:space="preserve">Everything you’ve faced has shaped the person I am </w:t>
      </w:r>
      <w:r>
        <w:t xml:space="preserve">today, </w:t>
      </w:r>
      <w:r>
        <w:t>someone who understands the value of emotional insight and the power of persistence. I’m proud of you for surviving, and I’m here to keep building the future you dreamed of.</w:t>
      </w:r>
    </w:p>
    <w:p w14:paraId="1D699C28" w14:textId="77777777" w:rsidR="00533537" w:rsidRDefault="00533537" w:rsidP="00533537"/>
    <w:p w14:paraId="77987708" w14:textId="77777777" w:rsidR="00533537" w:rsidRDefault="00533537" w:rsidP="00533537">
      <w:r>
        <w:t xml:space="preserve">With love,  </w:t>
      </w:r>
    </w:p>
    <w:p w14:paraId="2F1B5934" w14:textId="77777777" w:rsidR="00533537" w:rsidRDefault="00533537" w:rsidP="00533537">
      <w:r>
        <w:t>Me</w:t>
      </w:r>
    </w:p>
    <w:p w14:paraId="4739FDED" w14:textId="77777777" w:rsidR="00533537" w:rsidRDefault="00533537" w:rsidP="00533537"/>
    <w:p w14:paraId="0C14E719" w14:textId="77777777" w:rsidR="00E6042F" w:rsidRPr="00E6042F" w:rsidRDefault="00E6042F" w:rsidP="00E6042F">
      <w:pPr>
        <w:pStyle w:val="Heading3"/>
        <w:rPr>
          <w:rFonts w:ascii="Arial" w:hAnsi="Arial" w:cs="Arial"/>
        </w:rPr>
      </w:pPr>
      <w:bookmarkStart w:id="7" w:name="_Toc215397087"/>
      <w:r w:rsidRPr="00E6042F">
        <w:rPr>
          <w:rFonts w:ascii="Arial" w:hAnsi="Arial" w:cs="Arial"/>
        </w:rPr>
        <w:lastRenderedPageBreak/>
        <w:t>Task 6- GANTT Chart (200 words equivalent)</w:t>
      </w:r>
      <w:bookmarkEnd w:id="7"/>
    </w:p>
    <w:p w14:paraId="18F2686D" w14:textId="552BEDC2" w:rsidR="00E6042F" w:rsidRPr="00E6042F" w:rsidRDefault="004D6ABB" w:rsidP="00E6042F">
      <w:pPr>
        <w:spacing w:line="360" w:lineRule="auto"/>
        <w:rPr>
          <w:rFonts w:ascii="Arial" w:hAnsi="Arial" w:cs="Arial"/>
          <w:sz w:val="22"/>
          <w:szCs w:val="22"/>
        </w:rPr>
      </w:pPr>
      <w:r>
        <w:rPr>
          <w:rFonts w:ascii="Arial Nova" w:eastAsia="Arial Nova" w:hAnsi="Arial Nova" w:cs="Arial Nova"/>
          <w:i/>
          <w:iCs/>
          <w:noProof/>
        </w:rPr>
        <w:drawing>
          <wp:inline distT="0" distB="0" distL="0" distR="0" wp14:anchorId="114D00AC" wp14:editId="16DB28CC">
            <wp:extent cx="5943600" cy="2971800"/>
            <wp:effectExtent l="0" t="0" r="0" b="0"/>
            <wp:docPr id="1481525681" name="Picture 16" descr="A graph with blue rectangular sh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525681" name="Picture 16" descr="A graph with blue rectangular shapes"/>
                    <pic:cNvPicPr/>
                  </pic:nvPicPr>
                  <pic:blipFill>
                    <a:blip r:embed="rId13">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inline>
        </w:drawing>
      </w:r>
      <w:r w:rsidR="00E6042F" w:rsidRPr="00E6042F">
        <w:rPr>
          <w:rFonts w:ascii="Arial" w:hAnsi="Arial" w:cs="Arial"/>
          <w:sz w:val="22"/>
          <w:szCs w:val="22"/>
        </w:rPr>
        <w:t>The Gantt chart illustrates the sequence of tasks I must complete between December 2025 and December 2026 to achieve my future employment goals. It begins with academic milestones, including completing my dissertation and submitting assignments, which are scheduled from December 2025 to May 2026. Alongside these, I will expand my LinkedIn profile to strengthen my digital presence and showcase my skills to potential employers.</w:t>
      </w:r>
    </w:p>
    <w:p w14:paraId="269CD5DF" w14:textId="39ACCDF9" w:rsidR="00E6042F" w:rsidRPr="00E6042F" w:rsidRDefault="00E6042F" w:rsidP="00E6042F">
      <w:pPr>
        <w:spacing w:line="360" w:lineRule="auto"/>
        <w:rPr>
          <w:rFonts w:ascii="Arial" w:hAnsi="Arial" w:cs="Arial"/>
          <w:sz w:val="22"/>
          <w:szCs w:val="22"/>
        </w:rPr>
      </w:pPr>
      <w:r w:rsidRPr="00E6042F">
        <w:rPr>
          <w:rFonts w:ascii="Arial" w:hAnsi="Arial" w:cs="Arial"/>
          <w:sz w:val="22"/>
          <w:szCs w:val="22"/>
        </w:rPr>
        <w:t xml:space="preserve">From January 2026, I will attend NHS recruitment events and join professional associations such as BACP, which will help me build </w:t>
      </w:r>
      <w:r w:rsidR="000F268D">
        <w:rPr>
          <w:rFonts w:ascii="Arial" w:hAnsi="Arial" w:cs="Arial"/>
          <w:sz w:val="22"/>
          <w:szCs w:val="22"/>
        </w:rPr>
        <w:t>bridges</w:t>
      </w:r>
      <w:r w:rsidRPr="00E6042F">
        <w:rPr>
          <w:rFonts w:ascii="Arial" w:hAnsi="Arial" w:cs="Arial"/>
          <w:sz w:val="22"/>
          <w:szCs w:val="22"/>
        </w:rPr>
        <w:t xml:space="preserve"> and </w:t>
      </w:r>
      <w:r w:rsidR="000F268D">
        <w:rPr>
          <w:rFonts w:ascii="Arial" w:hAnsi="Arial" w:cs="Arial"/>
          <w:sz w:val="22"/>
          <w:szCs w:val="22"/>
        </w:rPr>
        <w:t>link</w:t>
      </w:r>
      <w:r w:rsidRPr="00E6042F">
        <w:rPr>
          <w:rFonts w:ascii="Arial" w:hAnsi="Arial" w:cs="Arial"/>
          <w:sz w:val="22"/>
          <w:szCs w:val="22"/>
        </w:rPr>
        <w:t xml:space="preserve"> ties within the health and social care sector. Between March and June 2026, I plan to complete safeguarding and IT training, ensuring I meet professional standards and enhance employability.</w:t>
      </w:r>
    </w:p>
    <w:p w14:paraId="69C58F4C" w14:textId="77777777" w:rsidR="00E6042F" w:rsidRPr="00E6042F" w:rsidRDefault="00E6042F" w:rsidP="00E6042F">
      <w:pPr>
        <w:spacing w:line="360" w:lineRule="auto"/>
        <w:rPr>
          <w:rFonts w:ascii="Arial" w:hAnsi="Arial" w:cs="Arial"/>
          <w:sz w:val="22"/>
          <w:szCs w:val="22"/>
        </w:rPr>
      </w:pPr>
      <w:r w:rsidRPr="00E6042F">
        <w:rPr>
          <w:rFonts w:ascii="Arial" w:hAnsi="Arial" w:cs="Arial"/>
          <w:sz w:val="22"/>
          <w:szCs w:val="22"/>
        </w:rPr>
        <w:t>Community engagement through volunteering is scheduled from April to December 2026, providing practical experience and strengthening my personal brand. Finally, from July to December 2026, I will focus on applying for CALMS and NHS roles, using the skills, networks, and qualifications developed throughout the year.</w:t>
      </w:r>
    </w:p>
    <w:p w14:paraId="28A4D994" w14:textId="1787F6F9" w:rsidR="00533537" w:rsidRPr="00E6042F" w:rsidRDefault="00E6042F" w:rsidP="00E6042F">
      <w:pPr>
        <w:spacing w:line="360" w:lineRule="auto"/>
        <w:rPr>
          <w:rFonts w:ascii="Arial" w:hAnsi="Arial" w:cs="Arial"/>
          <w:sz w:val="22"/>
          <w:szCs w:val="22"/>
        </w:rPr>
      </w:pPr>
      <w:r w:rsidRPr="00E6042F">
        <w:rPr>
          <w:rFonts w:ascii="Arial" w:hAnsi="Arial" w:cs="Arial"/>
          <w:sz w:val="22"/>
          <w:szCs w:val="22"/>
        </w:rPr>
        <w:t xml:space="preserve">This structured timeline demonstrates how I will balance academic, professional, and community activities to progress toward my </w:t>
      </w:r>
      <w:r w:rsidR="00F01EFF">
        <w:rPr>
          <w:rFonts w:ascii="Arial" w:hAnsi="Arial" w:cs="Arial"/>
          <w:sz w:val="22"/>
          <w:szCs w:val="22"/>
        </w:rPr>
        <w:t>long-term</w:t>
      </w:r>
      <w:r w:rsidRPr="00E6042F">
        <w:rPr>
          <w:rFonts w:ascii="Arial" w:hAnsi="Arial" w:cs="Arial"/>
          <w:sz w:val="22"/>
          <w:szCs w:val="22"/>
        </w:rPr>
        <w:t xml:space="preserve"> career goals in healthcare and counselling.</w:t>
      </w:r>
    </w:p>
    <w:p w14:paraId="28FBB043" w14:textId="77777777" w:rsidR="00947152" w:rsidRDefault="00947152" w:rsidP="00006559">
      <w:pPr>
        <w:spacing w:line="360" w:lineRule="auto"/>
        <w:rPr>
          <w:rFonts w:ascii="Arial" w:eastAsiaTheme="majorEastAsia" w:hAnsi="Arial" w:cs="Arial"/>
          <w:color w:val="0F4761" w:themeColor="accent1" w:themeShade="BF"/>
          <w:sz w:val="28"/>
          <w:szCs w:val="28"/>
        </w:rPr>
      </w:pPr>
    </w:p>
    <w:p w14:paraId="237CA068" w14:textId="77777777" w:rsidR="00947152" w:rsidRDefault="00947152" w:rsidP="00006559">
      <w:pPr>
        <w:spacing w:line="360" w:lineRule="auto"/>
        <w:rPr>
          <w:rFonts w:ascii="Arial" w:eastAsiaTheme="majorEastAsia" w:hAnsi="Arial" w:cs="Arial"/>
          <w:color w:val="0F4761" w:themeColor="accent1" w:themeShade="BF"/>
          <w:sz w:val="28"/>
          <w:szCs w:val="28"/>
        </w:rPr>
      </w:pPr>
    </w:p>
    <w:p w14:paraId="6E4CEF96" w14:textId="6F94D2E9" w:rsidR="008C5925" w:rsidRPr="008C5925" w:rsidRDefault="008C5925" w:rsidP="008C5925">
      <w:pPr>
        <w:spacing w:after="0" w:line="240" w:lineRule="auto"/>
        <w:rPr>
          <w:rFonts w:ascii="Times New Roman" w:eastAsia="Times New Roman" w:hAnsi="Times New Roman" w:cs="Times New Roman"/>
          <w:lang w:val="en-GB" w:eastAsia="en-GB"/>
        </w:rPr>
      </w:pPr>
    </w:p>
    <w:p w14:paraId="6F0AC523" w14:textId="46BFA2A9"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bl>
      <w:tblPr>
        <w:tblW w:w="9911" w:type="dxa"/>
        <w:tblCellSpacing w:w="15" w:type="dxa"/>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264"/>
        <w:gridCol w:w="567"/>
        <w:gridCol w:w="566"/>
        <w:gridCol w:w="630"/>
        <w:gridCol w:w="630"/>
        <w:gridCol w:w="630"/>
        <w:gridCol w:w="631"/>
        <w:gridCol w:w="740"/>
        <w:gridCol w:w="709"/>
        <w:gridCol w:w="709"/>
        <w:gridCol w:w="709"/>
        <w:gridCol w:w="708"/>
        <w:gridCol w:w="709"/>
        <w:gridCol w:w="709"/>
      </w:tblGrid>
      <w:tr w:rsidR="007140A5" w:rsidRPr="008C5925" w14:paraId="49FA9C18" w14:textId="77777777" w:rsidTr="007140A5">
        <w:trPr>
          <w:tblCellSpacing w:w="15" w:type="dxa"/>
        </w:trPr>
        <w:tc>
          <w:tcPr>
            <w:tcW w:w="1219" w:type="dxa"/>
            <w:vAlign w:val="center"/>
            <w:hideMark/>
          </w:tcPr>
          <w:p w14:paraId="0B39B3F9" w14:textId="77777777" w:rsidR="008C5925" w:rsidRPr="008C5925" w:rsidRDefault="008C5925" w:rsidP="008C5925">
            <w:pPr>
              <w:spacing w:before="100" w:beforeAutospacing="1" w:after="100" w:afterAutospacing="1" w:line="240" w:lineRule="auto"/>
              <w:jc w:val="center"/>
              <w:rPr>
                <w:rFonts w:ascii="Times New Roman" w:eastAsia="Times New Roman" w:hAnsi="Times New Roman" w:cs="Times New Roman"/>
                <w:b/>
                <w:bCs/>
                <w:lang w:val="en-GB" w:eastAsia="en-GB"/>
              </w:rPr>
            </w:pPr>
            <w:r w:rsidRPr="008C5925">
              <w:rPr>
                <w:rFonts w:ascii="Times New Roman" w:eastAsia="Times New Roman" w:hAnsi="Times New Roman" w:cs="Times New Roman"/>
                <w:b/>
                <w:bCs/>
                <w:lang w:val="en-GB" w:eastAsia="en-GB"/>
              </w:rPr>
              <w:t>Task</w:t>
            </w:r>
          </w:p>
        </w:tc>
        <w:tc>
          <w:tcPr>
            <w:tcW w:w="537" w:type="dxa"/>
            <w:vAlign w:val="center"/>
            <w:hideMark/>
          </w:tcPr>
          <w:p w14:paraId="3FBA0C6F" w14:textId="77777777" w:rsidR="008C5925" w:rsidRPr="008C5925" w:rsidRDefault="008C5925" w:rsidP="008C5925">
            <w:pPr>
              <w:spacing w:before="100" w:beforeAutospacing="1" w:after="100" w:afterAutospacing="1" w:line="240" w:lineRule="auto"/>
              <w:jc w:val="center"/>
              <w:rPr>
                <w:rFonts w:ascii="Times New Roman" w:eastAsia="Times New Roman" w:hAnsi="Times New Roman" w:cs="Times New Roman"/>
                <w:b/>
                <w:bCs/>
                <w:lang w:val="en-GB" w:eastAsia="en-GB"/>
              </w:rPr>
            </w:pPr>
            <w:r w:rsidRPr="008C5925">
              <w:rPr>
                <w:rFonts w:ascii="Times New Roman" w:eastAsia="Times New Roman" w:hAnsi="Times New Roman" w:cs="Times New Roman"/>
                <w:b/>
                <w:bCs/>
                <w:lang w:val="en-GB" w:eastAsia="en-GB"/>
              </w:rPr>
              <w:t>Dec 2025</w:t>
            </w:r>
          </w:p>
        </w:tc>
        <w:tc>
          <w:tcPr>
            <w:tcW w:w="536" w:type="dxa"/>
            <w:vAlign w:val="center"/>
            <w:hideMark/>
          </w:tcPr>
          <w:p w14:paraId="5F7BC1E8" w14:textId="77777777" w:rsidR="008C5925" w:rsidRPr="008C5925" w:rsidRDefault="008C5925" w:rsidP="008C5925">
            <w:pPr>
              <w:spacing w:before="100" w:beforeAutospacing="1" w:after="100" w:afterAutospacing="1" w:line="240" w:lineRule="auto"/>
              <w:jc w:val="center"/>
              <w:rPr>
                <w:rFonts w:ascii="Times New Roman" w:eastAsia="Times New Roman" w:hAnsi="Times New Roman" w:cs="Times New Roman"/>
                <w:b/>
                <w:bCs/>
                <w:lang w:val="en-GB" w:eastAsia="en-GB"/>
              </w:rPr>
            </w:pPr>
            <w:r w:rsidRPr="008C5925">
              <w:rPr>
                <w:rFonts w:ascii="Times New Roman" w:eastAsia="Times New Roman" w:hAnsi="Times New Roman" w:cs="Times New Roman"/>
                <w:b/>
                <w:bCs/>
                <w:lang w:val="en-GB" w:eastAsia="en-GB"/>
              </w:rPr>
              <w:t>Jan 2026</w:t>
            </w:r>
          </w:p>
        </w:tc>
        <w:tc>
          <w:tcPr>
            <w:tcW w:w="600" w:type="dxa"/>
            <w:vAlign w:val="center"/>
            <w:hideMark/>
          </w:tcPr>
          <w:p w14:paraId="29CADB57" w14:textId="77777777" w:rsidR="008C5925" w:rsidRPr="008C5925" w:rsidRDefault="008C5925" w:rsidP="008C5925">
            <w:pPr>
              <w:spacing w:before="100" w:beforeAutospacing="1" w:after="100" w:afterAutospacing="1" w:line="240" w:lineRule="auto"/>
              <w:jc w:val="center"/>
              <w:rPr>
                <w:rFonts w:ascii="Times New Roman" w:eastAsia="Times New Roman" w:hAnsi="Times New Roman" w:cs="Times New Roman"/>
                <w:b/>
                <w:bCs/>
                <w:lang w:val="en-GB" w:eastAsia="en-GB"/>
              </w:rPr>
            </w:pPr>
            <w:r w:rsidRPr="008C5925">
              <w:rPr>
                <w:rFonts w:ascii="Times New Roman" w:eastAsia="Times New Roman" w:hAnsi="Times New Roman" w:cs="Times New Roman"/>
                <w:b/>
                <w:bCs/>
                <w:lang w:val="en-GB" w:eastAsia="en-GB"/>
              </w:rPr>
              <w:t>Feb 2026</w:t>
            </w:r>
          </w:p>
        </w:tc>
        <w:tc>
          <w:tcPr>
            <w:tcW w:w="600" w:type="dxa"/>
            <w:vAlign w:val="center"/>
            <w:hideMark/>
          </w:tcPr>
          <w:p w14:paraId="664D6E52" w14:textId="77777777" w:rsidR="008C5925" w:rsidRPr="008C5925" w:rsidRDefault="008C5925" w:rsidP="008C5925">
            <w:pPr>
              <w:spacing w:before="100" w:beforeAutospacing="1" w:after="100" w:afterAutospacing="1" w:line="240" w:lineRule="auto"/>
              <w:jc w:val="center"/>
              <w:rPr>
                <w:rFonts w:ascii="Times New Roman" w:eastAsia="Times New Roman" w:hAnsi="Times New Roman" w:cs="Times New Roman"/>
                <w:b/>
                <w:bCs/>
                <w:lang w:val="en-GB" w:eastAsia="en-GB"/>
              </w:rPr>
            </w:pPr>
            <w:r w:rsidRPr="008C5925">
              <w:rPr>
                <w:rFonts w:ascii="Times New Roman" w:eastAsia="Times New Roman" w:hAnsi="Times New Roman" w:cs="Times New Roman"/>
                <w:b/>
                <w:bCs/>
                <w:lang w:val="en-GB" w:eastAsia="en-GB"/>
              </w:rPr>
              <w:t>Mar 2026</w:t>
            </w:r>
          </w:p>
        </w:tc>
        <w:tc>
          <w:tcPr>
            <w:tcW w:w="600" w:type="dxa"/>
            <w:vAlign w:val="center"/>
            <w:hideMark/>
          </w:tcPr>
          <w:p w14:paraId="438E3833" w14:textId="77777777" w:rsidR="008C5925" w:rsidRPr="008C5925" w:rsidRDefault="008C5925" w:rsidP="008C5925">
            <w:pPr>
              <w:spacing w:before="100" w:beforeAutospacing="1" w:after="100" w:afterAutospacing="1" w:line="240" w:lineRule="auto"/>
              <w:jc w:val="center"/>
              <w:rPr>
                <w:rFonts w:ascii="Times New Roman" w:eastAsia="Times New Roman" w:hAnsi="Times New Roman" w:cs="Times New Roman"/>
                <w:b/>
                <w:bCs/>
                <w:lang w:val="en-GB" w:eastAsia="en-GB"/>
              </w:rPr>
            </w:pPr>
            <w:r w:rsidRPr="008C5925">
              <w:rPr>
                <w:rFonts w:ascii="Times New Roman" w:eastAsia="Times New Roman" w:hAnsi="Times New Roman" w:cs="Times New Roman"/>
                <w:b/>
                <w:bCs/>
                <w:lang w:val="en-GB" w:eastAsia="en-GB"/>
              </w:rPr>
              <w:t>Apr 2026</w:t>
            </w:r>
          </w:p>
        </w:tc>
        <w:tc>
          <w:tcPr>
            <w:tcW w:w="601" w:type="dxa"/>
            <w:vAlign w:val="center"/>
            <w:hideMark/>
          </w:tcPr>
          <w:p w14:paraId="420ED265" w14:textId="77777777" w:rsidR="008C5925" w:rsidRPr="008C5925" w:rsidRDefault="008C5925" w:rsidP="008C5925">
            <w:pPr>
              <w:spacing w:before="100" w:beforeAutospacing="1" w:after="100" w:afterAutospacing="1" w:line="240" w:lineRule="auto"/>
              <w:jc w:val="center"/>
              <w:rPr>
                <w:rFonts w:ascii="Times New Roman" w:eastAsia="Times New Roman" w:hAnsi="Times New Roman" w:cs="Times New Roman"/>
                <w:b/>
                <w:bCs/>
                <w:lang w:val="en-GB" w:eastAsia="en-GB"/>
              </w:rPr>
            </w:pPr>
            <w:r w:rsidRPr="008C5925">
              <w:rPr>
                <w:rFonts w:ascii="Times New Roman" w:eastAsia="Times New Roman" w:hAnsi="Times New Roman" w:cs="Times New Roman"/>
                <w:b/>
                <w:bCs/>
                <w:lang w:val="en-GB" w:eastAsia="en-GB"/>
              </w:rPr>
              <w:t>May 2026</w:t>
            </w:r>
          </w:p>
        </w:tc>
        <w:tc>
          <w:tcPr>
            <w:tcW w:w="710" w:type="dxa"/>
            <w:vAlign w:val="center"/>
            <w:hideMark/>
          </w:tcPr>
          <w:p w14:paraId="4DAA4CAD" w14:textId="77777777" w:rsidR="008C5925" w:rsidRPr="008C5925" w:rsidRDefault="008C5925" w:rsidP="008C5925">
            <w:pPr>
              <w:spacing w:before="100" w:beforeAutospacing="1" w:after="100" w:afterAutospacing="1" w:line="240" w:lineRule="auto"/>
              <w:jc w:val="center"/>
              <w:rPr>
                <w:rFonts w:ascii="Times New Roman" w:eastAsia="Times New Roman" w:hAnsi="Times New Roman" w:cs="Times New Roman"/>
                <w:b/>
                <w:bCs/>
                <w:lang w:val="en-GB" w:eastAsia="en-GB"/>
              </w:rPr>
            </w:pPr>
            <w:r w:rsidRPr="008C5925">
              <w:rPr>
                <w:rFonts w:ascii="Times New Roman" w:eastAsia="Times New Roman" w:hAnsi="Times New Roman" w:cs="Times New Roman"/>
                <w:b/>
                <w:bCs/>
                <w:lang w:val="en-GB" w:eastAsia="en-GB"/>
              </w:rPr>
              <w:t>Jun 2026</w:t>
            </w:r>
          </w:p>
        </w:tc>
        <w:tc>
          <w:tcPr>
            <w:tcW w:w="679" w:type="dxa"/>
            <w:vAlign w:val="center"/>
            <w:hideMark/>
          </w:tcPr>
          <w:p w14:paraId="194C567A" w14:textId="77777777" w:rsidR="008C5925" w:rsidRPr="008C5925" w:rsidRDefault="008C5925" w:rsidP="008C5925">
            <w:pPr>
              <w:spacing w:before="100" w:beforeAutospacing="1" w:after="100" w:afterAutospacing="1" w:line="240" w:lineRule="auto"/>
              <w:jc w:val="center"/>
              <w:rPr>
                <w:rFonts w:ascii="Times New Roman" w:eastAsia="Times New Roman" w:hAnsi="Times New Roman" w:cs="Times New Roman"/>
                <w:b/>
                <w:bCs/>
                <w:lang w:val="en-GB" w:eastAsia="en-GB"/>
              </w:rPr>
            </w:pPr>
            <w:r w:rsidRPr="008C5925">
              <w:rPr>
                <w:rFonts w:ascii="Times New Roman" w:eastAsia="Times New Roman" w:hAnsi="Times New Roman" w:cs="Times New Roman"/>
                <w:b/>
                <w:bCs/>
                <w:lang w:val="en-GB" w:eastAsia="en-GB"/>
              </w:rPr>
              <w:t>Jul 2026</w:t>
            </w:r>
          </w:p>
        </w:tc>
        <w:tc>
          <w:tcPr>
            <w:tcW w:w="679" w:type="dxa"/>
            <w:vAlign w:val="center"/>
            <w:hideMark/>
          </w:tcPr>
          <w:p w14:paraId="209E40B1" w14:textId="77777777" w:rsidR="008C5925" w:rsidRPr="008C5925" w:rsidRDefault="008C5925" w:rsidP="008C5925">
            <w:pPr>
              <w:spacing w:before="100" w:beforeAutospacing="1" w:after="100" w:afterAutospacing="1" w:line="240" w:lineRule="auto"/>
              <w:jc w:val="center"/>
              <w:rPr>
                <w:rFonts w:ascii="Times New Roman" w:eastAsia="Times New Roman" w:hAnsi="Times New Roman" w:cs="Times New Roman"/>
                <w:b/>
                <w:bCs/>
                <w:lang w:val="en-GB" w:eastAsia="en-GB"/>
              </w:rPr>
            </w:pPr>
            <w:r w:rsidRPr="008C5925">
              <w:rPr>
                <w:rFonts w:ascii="Times New Roman" w:eastAsia="Times New Roman" w:hAnsi="Times New Roman" w:cs="Times New Roman"/>
                <w:b/>
                <w:bCs/>
                <w:lang w:val="en-GB" w:eastAsia="en-GB"/>
              </w:rPr>
              <w:t>Aug 2026</w:t>
            </w:r>
          </w:p>
        </w:tc>
        <w:tc>
          <w:tcPr>
            <w:tcW w:w="679" w:type="dxa"/>
            <w:vAlign w:val="center"/>
            <w:hideMark/>
          </w:tcPr>
          <w:p w14:paraId="72248CE1" w14:textId="77777777" w:rsidR="008C5925" w:rsidRPr="008C5925" w:rsidRDefault="008C5925" w:rsidP="008C5925">
            <w:pPr>
              <w:spacing w:before="100" w:beforeAutospacing="1" w:after="100" w:afterAutospacing="1" w:line="240" w:lineRule="auto"/>
              <w:jc w:val="center"/>
              <w:rPr>
                <w:rFonts w:ascii="Times New Roman" w:eastAsia="Times New Roman" w:hAnsi="Times New Roman" w:cs="Times New Roman"/>
                <w:b/>
                <w:bCs/>
                <w:lang w:val="en-GB" w:eastAsia="en-GB"/>
              </w:rPr>
            </w:pPr>
            <w:r w:rsidRPr="008C5925">
              <w:rPr>
                <w:rFonts w:ascii="Times New Roman" w:eastAsia="Times New Roman" w:hAnsi="Times New Roman" w:cs="Times New Roman"/>
                <w:b/>
                <w:bCs/>
                <w:lang w:val="en-GB" w:eastAsia="en-GB"/>
              </w:rPr>
              <w:t>Sep 2026</w:t>
            </w:r>
          </w:p>
        </w:tc>
        <w:tc>
          <w:tcPr>
            <w:tcW w:w="678" w:type="dxa"/>
            <w:vAlign w:val="center"/>
            <w:hideMark/>
          </w:tcPr>
          <w:p w14:paraId="7F3D97FC" w14:textId="77777777" w:rsidR="008C5925" w:rsidRPr="008C5925" w:rsidRDefault="008C5925" w:rsidP="008C5925">
            <w:pPr>
              <w:spacing w:before="100" w:beforeAutospacing="1" w:after="100" w:afterAutospacing="1" w:line="240" w:lineRule="auto"/>
              <w:jc w:val="center"/>
              <w:rPr>
                <w:rFonts w:ascii="Times New Roman" w:eastAsia="Times New Roman" w:hAnsi="Times New Roman" w:cs="Times New Roman"/>
                <w:b/>
                <w:bCs/>
                <w:lang w:val="en-GB" w:eastAsia="en-GB"/>
              </w:rPr>
            </w:pPr>
            <w:r w:rsidRPr="008C5925">
              <w:rPr>
                <w:rFonts w:ascii="Times New Roman" w:eastAsia="Times New Roman" w:hAnsi="Times New Roman" w:cs="Times New Roman"/>
                <w:b/>
                <w:bCs/>
                <w:lang w:val="en-GB" w:eastAsia="en-GB"/>
              </w:rPr>
              <w:t>Oct 2026</w:t>
            </w:r>
          </w:p>
        </w:tc>
        <w:tc>
          <w:tcPr>
            <w:tcW w:w="679" w:type="dxa"/>
            <w:vAlign w:val="center"/>
            <w:hideMark/>
          </w:tcPr>
          <w:p w14:paraId="78FC8F50" w14:textId="77777777" w:rsidR="008C5925" w:rsidRPr="008C5925" w:rsidRDefault="008C5925" w:rsidP="008C5925">
            <w:pPr>
              <w:spacing w:before="100" w:beforeAutospacing="1" w:after="100" w:afterAutospacing="1" w:line="240" w:lineRule="auto"/>
              <w:jc w:val="center"/>
              <w:rPr>
                <w:rFonts w:ascii="Times New Roman" w:eastAsia="Times New Roman" w:hAnsi="Times New Roman" w:cs="Times New Roman"/>
                <w:b/>
                <w:bCs/>
                <w:lang w:val="en-GB" w:eastAsia="en-GB"/>
              </w:rPr>
            </w:pPr>
            <w:r w:rsidRPr="008C5925">
              <w:rPr>
                <w:rFonts w:ascii="Times New Roman" w:eastAsia="Times New Roman" w:hAnsi="Times New Roman" w:cs="Times New Roman"/>
                <w:b/>
                <w:bCs/>
                <w:lang w:val="en-GB" w:eastAsia="en-GB"/>
              </w:rPr>
              <w:t>Nov 2026</w:t>
            </w:r>
          </w:p>
        </w:tc>
        <w:tc>
          <w:tcPr>
            <w:tcW w:w="664" w:type="dxa"/>
            <w:vAlign w:val="center"/>
            <w:hideMark/>
          </w:tcPr>
          <w:p w14:paraId="0C12D824" w14:textId="77777777" w:rsidR="008C5925" w:rsidRPr="008C5925" w:rsidRDefault="008C5925" w:rsidP="008C5925">
            <w:pPr>
              <w:spacing w:before="100" w:beforeAutospacing="1" w:after="100" w:afterAutospacing="1" w:line="240" w:lineRule="auto"/>
              <w:jc w:val="center"/>
              <w:rPr>
                <w:rFonts w:ascii="Times New Roman" w:eastAsia="Times New Roman" w:hAnsi="Times New Roman" w:cs="Times New Roman"/>
                <w:b/>
                <w:bCs/>
                <w:lang w:val="en-GB" w:eastAsia="en-GB"/>
              </w:rPr>
            </w:pPr>
            <w:r w:rsidRPr="008C5925">
              <w:rPr>
                <w:rFonts w:ascii="Times New Roman" w:eastAsia="Times New Roman" w:hAnsi="Times New Roman" w:cs="Times New Roman"/>
                <w:b/>
                <w:bCs/>
                <w:lang w:val="en-GB" w:eastAsia="en-GB"/>
              </w:rPr>
              <w:t>Dec 2026</w:t>
            </w:r>
          </w:p>
        </w:tc>
      </w:tr>
      <w:tr w:rsidR="007140A5" w:rsidRPr="008C5925" w14:paraId="657BA5F3" w14:textId="77777777" w:rsidTr="007140A5">
        <w:trPr>
          <w:tblCellSpacing w:w="15" w:type="dxa"/>
        </w:trPr>
        <w:tc>
          <w:tcPr>
            <w:tcW w:w="1219" w:type="dxa"/>
            <w:vAlign w:val="center"/>
            <w:hideMark/>
          </w:tcPr>
          <w:p w14:paraId="2E431558"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Complete dissertation</w:t>
            </w:r>
          </w:p>
        </w:tc>
        <w:tc>
          <w:tcPr>
            <w:tcW w:w="537" w:type="dxa"/>
            <w:vAlign w:val="center"/>
            <w:hideMark/>
          </w:tcPr>
          <w:p w14:paraId="5E969587"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536" w:type="dxa"/>
            <w:vAlign w:val="center"/>
            <w:hideMark/>
          </w:tcPr>
          <w:p w14:paraId="51F33D99"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00" w:type="dxa"/>
            <w:vAlign w:val="center"/>
            <w:hideMark/>
          </w:tcPr>
          <w:p w14:paraId="7B8F0373"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00" w:type="dxa"/>
            <w:vAlign w:val="center"/>
            <w:hideMark/>
          </w:tcPr>
          <w:p w14:paraId="3884500F"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00" w:type="dxa"/>
            <w:vAlign w:val="center"/>
            <w:hideMark/>
          </w:tcPr>
          <w:p w14:paraId="47001DE6" w14:textId="77777777" w:rsidR="008C5925" w:rsidRPr="008C5925" w:rsidRDefault="008C5925" w:rsidP="008C5925">
            <w:pPr>
              <w:spacing w:after="0" w:line="240" w:lineRule="auto"/>
              <w:rPr>
                <w:rFonts w:ascii="Times New Roman" w:eastAsia="Times New Roman" w:hAnsi="Times New Roman" w:cs="Times New Roman"/>
                <w:lang w:val="en-GB" w:eastAsia="en-GB"/>
              </w:rPr>
            </w:pPr>
          </w:p>
        </w:tc>
        <w:tc>
          <w:tcPr>
            <w:tcW w:w="601" w:type="dxa"/>
            <w:vAlign w:val="center"/>
            <w:hideMark/>
          </w:tcPr>
          <w:p w14:paraId="6A87E136"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710" w:type="dxa"/>
            <w:vAlign w:val="center"/>
            <w:hideMark/>
          </w:tcPr>
          <w:p w14:paraId="79D7BA97"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641E3B39"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76D2EA06"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1468CCBD"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8" w:type="dxa"/>
            <w:vAlign w:val="center"/>
            <w:hideMark/>
          </w:tcPr>
          <w:p w14:paraId="13831926"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276879E8"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64" w:type="dxa"/>
            <w:vAlign w:val="center"/>
            <w:hideMark/>
          </w:tcPr>
          <w:p w14:paraId="6E198E79"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r>
      <w:tr w:rsidR="007140A5" w:rsidRPr="008C5925" w14:paraId="517F6E9D" w14:textId="77777777" w:rsidTr="007140A5">
        <w:trPr>
          <w:tblCellSpacing w:w="15" w:type="dxa"/>
        </w:trPr>
        <w:tc>
          <w:tcPr>
            <w:tcW w:w="1219" w:type="dxa"/>
            <w:vAlign w:val="center"/>
            <w:hideMark/>
          </w:tcPr>
          <w:p w14:paraId="539A4DFE"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Submit assignments</w:t>
            </w:r>
          </w:p>
        </w:tc>
        <w:tc>
          <w:tcPr>
            <w:tcW w:w="537" w:type="dxa"/>
            <w:vAlign w:val="center"/>
            <w:hideMark/>
          </w:tcPr>
          <w:p w14:paraId="61AEE6A2"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536" w:type="dxa"/>
            <w:vAlign w:val="center"/>
            <w:hideMark/>
          </w:tcPr>
          <w:p w14:paraId="0DD2BB22"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00" w:type="dxa"/>
            <w:vAlign w:val="center"/>
            <w:hideMark/>
          </w:tcPr>
          <w:p w14:paraId="6861B881"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00" w:type="dxa"/>
            <w:vAlign w:val="center"/>
            <w:hideMark/>
          </w:tcPr>
          <w:p w14:paraId="07F00CB3"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00" w:type="dxa"/>
            <w:vAlign w:val="center"/>
            <w:hideMark/>
          </w:tcPr>
          <w:p w14:paraId="1F23EEB8"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01" w:type="dxa"/>
            <w:vAlign w:val="center"/>
            <w:hideMark/>
          </w:tcPr>
          <w:p w14:paraId="4089CB75" w14:textId="77777777" w:rsidR="008C5925" w:rsidRPr="008C5925" w:rsidRDefault="008C5925" w:rsidP="008C5925">
            <w:pPr>
              <w:spacing w:after="0" w:line="240" w:lineRule="auto"/>
              <w:rPr>
                <w:rFonts w:ascii="Times New Roman" w:eastAsia="Times New Roman" w:hAnsi="Times New Roman" w:cs="Times New Roman"/>
                <w:lang w:val="en-GB" w:eastAsia="en-GB"/>
              </w:rPr>
            </w:pPr>
          </w:p>
        </w:tc>
        <w:tc>
          <w:tcPr>
            <w:tcW w:w="710" w:type="dxa"/>
            <w:vAlign w:val="center"/>
            <w:hideMark/>
          </w:tcPr>
          <w:p w14:paraId="014F0D57"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50BF812B"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5DCB4229"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59B607A5"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8" w:type="dxa"/>
            <w:vAlign w:val="center"/>
            <w:hideMark/>
          </w:tcPr>
          <w:p w14:paraId="37501C3C"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1757F4BA"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64" w:type="dxa"/>
            <w:vAlign w:val="center"/>
            <w:hideMark/>
          </w:tcPr>
          <w:p w14:paraId="24544FA0"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r>
      <w:tr w:rsidR="007140A5" w:rsidRPr="008C5925" w14:paraId="31C3E3B1" w14:textId="77777777" w:rsidTr="007140A5">
        <w:trPr>
          <w:tblCellSpacing w:w="15" w:type="dxa"/>
        </w:trPr>
        <w:tc>
          <w:tcPr>
            <w:tcW w:w="1219" w:type="dxa"/>
            <w:vAlign w:val="center"/>
            <w:hideMark/>
          </w:tcPr>
          <w:p w14:paraId="20C34D6F"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Expand LinkedIn profile</w:t>
            </w:r>
          </w:p>
        </w:tc>
        <w:tc>
          <w:tcPr>
            <w:tcW w:w="537" w:type="dxa"/>
            <w:vAlign w:val="center"/>
            <w:hideMark/>
          </w:tcPr>
          <w:p w14:paraId="7F7E7157"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536" w:type="dxa"/>
            <w:vAlign w:val="center"/>
            <w:hideMark/>
          </w:tcPr>
          <w:p w14:paraId="30CF0487"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00" w:type="dxa"/>
            <w:vAlign w:val="center"/>
            <w:hideMark/>
          </w:tcPr>
          <w:p w14:paraId="10ED7481" w14:textId="77777777" w:rsidR="008C5925" w:rsidRPr="008C5925" w:rsidRDefault="008C5925" w:rsidP="008C5925">
            <w:pPr>
              <w:spacing w:after="0" w:line="240" w:lineRule="auto"/>
              <w:rPr>
                <w:rFonts w:ascii="Times New Roman" w:eastAsia="Times New Roman" w:hAnsi="Times New Roman" w:cs="Times New Roman"/>
                <w:lang w:val="en-GB" w:eastAsia="en-GB"/>
              </w:rPr>
            </w:pPr>
          </w:p>
        </w:tc>
        <w:tc>
          <w:tcPr>
            <w:tcW w:w="600" w:type="dxa"/>
            <w:vAlign w:val="center"/>
            <w:hideMark/>
          </w:tcPr>
          <w:p w14:paraId="009B3AF4"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00" w:type="dxa"/>
            <w:vAlign w:val="center"/>
            <w:hideMark/>
          </w:tcPr>
          <w:p w14:paraId="5E315E0F"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01" w:type="dxa"/>
            <w:vAlign w:val="center"/>
            <w:hideMark/>
          </w:tcPr>
          <w:p w14:paraId="26F240DD"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710" w:type="dxa"/>
            <w:vAlign w:val="center"/>
            <w:hideMark/>
          </w:tcPr>
          <w:p w14:paraId="36AF344E"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7A765BE4"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29B02594"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659E5A08"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8" w:type="dxa"/>
            <w:vAlign w:val="center"/>
            <w:hideMark/>
          </w:tcPr>
          <w:p w14:paraId="06F0D8C0"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60B7EA2E"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64" w:type="dxa"/>
            <w:vAlign w:val="center"/>
            <w:hideMark/>
          </w:tcPr>
          <w:p w14:paraId="0A9FDBE7"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r>
      <w:tr w:rsidR="007140A5" w:rsidRPr="008C5925" w14:paraId="4844FFD9" w14:textId="77777777" w:rsidTr="007140A5">
        <w:trPr>
          <w:tblCellSpacing w:w="15" w:type="dxa"/>
        </w:trPr>
        <w:tc>
          <w:tcPr>
            <w:tcW w:w="1219" w:type="dxa"/>
            <w:vAlign w:val="center"/>
            <w:hideMark/>
          </w:tcPr>
          <w:p w14:paraId="4302CEAC"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Attend NHS recruitment events</w:t>
            </w:r>
          </w:p>
        </w:tc>
        <w:tc>
          <w:tcPr>
            <w:tcW w:w="537" w:type="dxa"/>
            <w:vAlign w:val="center"/>
            <w:hideMark/>
          </w:tcPr>
          <w:p w14:paraId="5DBF805D" w14:textId="77777777" w:rsidR="008C5925" w:rsidRPr="008C5925" w:rsidRDefault="008C5925" w:rsidP="008C5925">
            <w:pPr>
              <w:spacing w:after="0" w:line="240" w:lineRule="auto"/>
              <w:rPr>
                <w:rFonts w:ascii="Times New Roman" w:eastAsia="Times New Roman" w:hAnsi="Times New Roman" w:cs="Times New Roman"/>
                <w:lang w:val="en-GB" w:eastAsia="en-GB"/>
              </w:rPr>
            </w:pPr>
          </w:p>
        </w:tc>
        <w:tc>
          <w:tcPr>
            <w:tcW w:w="536" w:type="dxa"/>
            <w:vAlign w:val="center"/>
            <w:hideMark/>
          </w:tcPr>
          <w:p w14:paraId="16AC4E7F"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00" w:type="dxa"/>
            <w:vAlign w:val="center"/>
            <w:hideMark/>
          </w:tcPr>
          <w:p w14:paraId="6B4C2863"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00" w:type="dxa"/>
            <w:vAlign w:val="center"/>
            <w:hideMark/>
          </w:tcPr>
          <w:p w14:paraId="63B65E64"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00" w:type="dxa"/>
            <w:vAlign w:val="center"/>
            <w:hideMark/>
          </w:tcPr>
          <w:p w14:paraId="6650090E" w14:textId="77777777" w:rsidR="008C5925" w:rsidRPr="008C5925" w:rsidRDefault="008C5925" w:rsidP="008C5925">
            <w:pPr>
              <w:spacing w:after="0" w:line="240" w:lineRule="auto"/>
              <w:rPr>
                <w:rFonts w:ascii="Times New Roman" w:eastAsia="Times New Roman" w:hAnsi="Times New Roman" w:cs="Times New Roman"/>
                <w:lang w:val="en-GB" w:eastAsia="en-GB"/>
              </w:rPr>
            </w:pPr>
          </w:p>
        </w:tc>
        <w:tc>
          <w:tcPr>
            <w:tcW w:w="601" w:type="dxa"/>
            <w:vAlign w:val="center"/>
            <w:hideMark/>
          </w:tcPr>
          <w:p w14:paraId="2778390D"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710" w:type="dxa"/>
            <w:vAlign w:val="center"/>
            <w:hideMark/>
          </w:tcPr>
          <w:p w14:paraId="4A316ED4"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6575A350"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6D072E45"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4786F0B9"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8" w:type="dxa"/>
            <w:vAlign w:val="center"/>
            <w:hideMark/>
          </w:tcPr>
          <w:p w14:paraId="1ECDB32A"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545F1073"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64" w:type="dxa"/>
            <w:vAlign w:val="center"/>
            <w:hideMark/>
          </w:tcPr>
          <w:p w14:paraId="5E06DC79"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r>
      <w:tr w:rsidR="007140A5" w:rsidRPr="008C5925" w14:paraId="24E62EE1" w14:textId="77777777" w:rsidTr="007140A5">
        <w:trPr>
          <w:tblCellSpacing w:w="15" w:type="dxa"/>
        </w:trPr>
        <w:tc>
          <w:tcPr>
            <w:tcW w:w="1219" w:type="dxa"/>
            <w:vAlign w:val="center"/>
            <w:hideMark/>
          </w:tcPr>
          <w:p w14:paraId="1A180545"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Join professional associations</w:t>
            </w:r>
          </w:p>
        </w:tc>
        <w:tc>
          <w:tcPr>
            <w:tcW w:w="537" w:type="dxa"/>
            <w:vAlign w:val="center"/>
            <w:hideMark/>
          </w:tcPr>
          <w:p w14:paraId="268EEEF3" w14:textId="77777777" w:rsidR="008C5925" w:rsidRPr="008C5925" w:rsidRDefault="008C5925" w:rsidP="008C5925">
            <w:pPr>
              <w:spacing w:after="0" w:line="240" w:lineRule="auto"/>
              <w:rPr>
                <w:rFonts w:ascii="Times New Roman" w:eastAsia="Times New Roman" w:hAnsi="Times New Roman" w:cs="Times New Roman"/>
                <w:lang w:val="en-GB" w:eastAsia="en-GB"/>
              </w:rPr>
            </w:pPr>
          </w:p>
        </w:tc>
        <w:tc>
          <w:tcPr>
            <w:tcW w:w="536" w:type="dxa"/>
            <w:vAlign w:val="center"/>
            <w:hideMark/>
          </w:tcPr>
          <w:p w14:paraId="5471B3AC"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00" w:type="dxa"/>
            <w:vAlign w:val="center"/>
            <w:hideMark/>
          </w:tcPr>
          <w:p w14:paraId="2906ADB2"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00" w:type="dxa"/>
            <w:vAlign w:val="center"/>
            <w:hideMark/>
          </w:tcPr>
          <w:p w14:paraId="004241D6" w14:textId="77777777" w:rsidR="008C5925" w:rsidRPr="008C5925" w:rsidRDefault="008C5925" w:rsidP="008C5925">
            <w:pPr>
              <w:spacing w:after="0" w:line="240" w:lineRule="auto"/>
              <w:rPr>
                <w:rFonts w:ascii="Times New Roman" w:eastAsia="Times New Roman" w:hAnsi="Times New Roman" w:cs="Times New Roman"/>
                <w:lang w:val="en-GB" w:eastAsia="en-GB"/>
              </w:rPr>
            </w:pPr>
          </w:p>
        </w:tc>
        <w:tc>
          <w:tcPr>
            <w:tcW w:w="600" w:type="dxa"/>
            <w:vAlign w:val="center"/>
            <w:hideMark/>
          </w:tcPr>
          <w:p w14:paraId="08E45CC0"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01" w:type="dxa"/>
            <w:vAlign w:val="center"/>
            <w:hideMark/>
          </w:tcPr>
          <w:p w14:paraId="3BC6F975"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710" w:type="dxa"/>
            <w:vAlign w:val="center"/>
            <w:hideMark/>
          </w:tcPr>
          <w:p w14:paraId="5B5CDF33"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14EB930D"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2C75264D"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254B23E1"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8" w:type="dxa"/>
            <w:vAlign w:val="center"/>
            <w:hideMark/>
          </w:tcPr>
          <w:p w14:paraId="4EAC224A"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3CAC4986"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64" w:type="dxa"/>
            <w:vAlign w:val="center"/>
            <w:hideMark/>
          </w:tcPr>
          <w:p w14:paraId="388D6EF3"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r>
      <w:tr w:rsidR="007140A5" w:rsidRPr="008C5925" w14:paraId="5DAC6D80" w14:textId="77777777" w:rsidTr="007140A5">
        <w:trPr>
          <w:tblCellSpacing w:w="15" w:type="dxa"/>
        </w:trPr>
        <w:tc>
          <w:tcPr>
            <w:tcW w:w="1219" w:type="dxa"/>
            <w:vAlign w:val="center"/>
            <w:hideMark/>
          </w:tcPr>
          <w:p w14:paraId="2DA135F8"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Complete safeguarding &amp; IT training</w:t>
            </w:r>
          </w:p>
        </w:tc>
        <w:tc>
          <w:tcPr>
            <w:tcW w:w="537" w:type="dxa"/>
            <w:vAlign w:val="center"/>
            <w:hideMark/>
          </w:tcPr>
          <w:p w14:paraId="1CA048D5" w14:textId="77777777" w:rsidR="008C5925" w:rsidRPr="008C5925" w:rsidRDefault="008C5925" w:rsidP="008C5925">
            <w:pPr>
              <w:spacing w:after="0" w:line="240" w:lineRule="auto"/>
              <w:rPr>
                <w:rFonts w:ascii="Times New Roman" w:eastAsia="Times New Roman" w:hAnsi="Times New Roman" w:cs="Times New Roman"/>
                <w:lang w:val="en-GB" w:eastAsia="en-GB"/>
              </w:rPr>
            </w:pPr>
          </w:p>
        </w:tc>
        <w:tc>
          <w:tcPr>
            <w:tcW w:w="536" w:type="dxa"/>
            <w:vAlign w:val="center"/>
            <w:hideMark/>
          </w:tcPr>
          <w:p w14:paraId="4C16CFC5"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00" w:type="dxa"/>
            <w:vAlign w:val="center"/>
            <w:hideMark/>
          </w:tcPr>
          <w:p w14:paraId="222DA1D8"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00" w:type="dxa"/>
            <w:vAlign w:val="center"/>
            <w:hideMark/>
          </w:tcPr>
          <w:p w14:paraId="4BA696D0"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00" w:type="dxa"/>
            <w:vAlign w:val="center"/>
            <w:hideMark/>
          </w:tcPr>
          <w:p w14:paraId="50F47E02"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01" w:type="dxa"/>
            <w:vAlign w:val="center"/>
            <w:hideMark/>
          </w:tcPr>
          <w:p w14:paraId="4E92E167" w14:textId="77777777" w:rsidR="008C5925" w:rsidRPr="008C5925" w:rsidRDefault="008C5925" w:rsidP="008C5925">
            <w:pPr>
              <w:spacing w:after="0" w:line="240" w:lineRule="auto"/>
              <w:rPr>
                <w:rFonts w:ascii="Times New Roman" w:eastAsia="Times New Roman" w:hAnsi="Times New Roman" w:cs="Times New Roman"/>
                <w:lang w:val="en-GB" w:eastAsia="en-GB"/>
              </w:rPr>
            </w:pPr>
          </w:p>
        </w:tc>
        <w:tc>
          <w:tcPr>
            <w:tcW w:w="710" w:type="dxa"/>
            <w:vAlign w:val="center"/>
            <w:hideMark/>
          </w:tcPr>
          <w:p w14:paraId="73DDFB9D"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260AB604"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03F57439"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7A786E18"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8" w:type="dxa"/>
            <w:vAlign w:val="center"/>
            <w:hideMark/>
          </w:tcPr>
          <w:p w14:paraId="7924822E"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08A31B78"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64" w:type="dxa"/>
            <w:vAlign w:val="center"/>
            <w:hideMark/>
          </w:tcPr>
          <w:p w14:paraId="74618EB3"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r>
      <w:tr w:rsidR="007140A5" w:rsidRPr="008C5925" w14:paraId="49EA5726" w14:textId="77777777" w:rsidTr="007140A5">
        <w:trPr>
          <w:tblCellSpacing w:w="15" w:type="dxa"/>
        </w:trPr>
        <w:tc>
          <w:tcPr>
            <w:tcW w:w="1219" w:type="dxa"/>
            <w:vAlign w:val="center"/>
            <w:hideMark/>
          </w:tcPr>
          <w:p w14:paraId="3AF1A6BC" w14:textId="23D3C02B"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 xml:space="preserve">Volunteering in </w:t>
            </w:r>
            <w:r w:rsidR="000F268D">
              <w:rPr>
                <w:rFonts w:ascii="Times New Roman" w:eastAsia="Times New Roman" w:hAnsi="Times New Roman" w:cs="Times New Roman"/>
                <w:lang w:val="en-GB" w:eastAsia="en-GB"/>
              </w:rPr>
              <w:t xml:space="preserve">the </w:t>
            </w:r>
            <w:r w:rsidRPr="008C5925">
              <w:rPr>
                <w:rFonts w:ascii="Times New Roman" w:eastAsia="Times New Roman" w:hAnsi="Times New Roman" w:cs="Times New Roman"/>
                <w:lang w:val="en-GB" w:eastAsia="en-GB"/>
              </w:rPr>
              <w:t>community</w:t>
            </w:r>
          </w:p>
        </w:tc>
        <w:tc>
          <w:tcPr>
            <w:tcW w:w="537" w:type="dxa"/>
            <w:vAlign w:val="center"/>
            <w:hideMark/>
          </w:tcPr>
          <w:p w14:paraId="63964EF7" w14:textId="77777777" w:rsidR="008C5925" w:rsidRPr="008C5925" w:rsidRDefault="008C5925" w:rsidP="008C5925">
            <w:pPr>
              <w:spacing w:after="0" w:line="240" w:lineRule="auto"/>
              <w:rPr>
                <w:rFonts w:ascii="Times New Roman" w:eastAsia="Times New Roman" w:hAnsi="Times New Roman" w:cs="Times New Roman"/>
                <w:lang w:val="en-GB" w:eastAsia="en-GB"/>
              </w:rPr>
            </w:pPr>
          </w:p>
        </w:tc>
        <w:tc>
          <w:tcPr>
            <w:tcW w:w="536" w:type="dxa"/>
            <w:vAlign w:val="center"/>
            <w:hideMark/>
          </w:tcPr>
          <w:p w14:paraId="18603D50"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00" w:type="dxa"/>
            <w:vAlign w:val="center"/>
            <w:hideMark/>
          </w:tcPr>
          <w:p w14:paraId="3F1CE8E6"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00" w:type="dxa"/>
            <w:vAlign w:val="center"/>
            <w:hideMark/>
          </w:tcPr>
          <w:p w14:paraId="531F9A4B"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00" w:type="dxa"/>
            <w:vAlign w:val="center"/>
            <w:hideMark/>
          </w:tcPr>
          <w:p w14:paraId="7E6F07CF"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01" w:type="dxa"/>
            <w:vAlign w:val="center"/>
            <w:hideMark/>
          </w:tcPr>
          <w:p w14:paraId="048B84DE"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710" w:type="dxa"/>
            <w:vAlign w:val="center"/>
            <w:hideMark/>
          </w:tcPr>
          <w:p w14:paraId="7774E514"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79" w:type="dxa"/>
            <w:vAlign w:val="center"/>
            <w:hideMark/>
          </w:tcPr>
          <w:p w14:paraId="5A852574"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79" w:type="dxa"/>
            <w:vAlign w:val="center"/>
            <w:hideMark/>
          </w:tcPr>
          <w:p w14:paraId="40FAB047"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79" w:type="dxa"/>
            <w:vAlign w:val="center"/>
            <w:hideMark/>
          </w:tcPr>
          <w:p w14:paraId="6C49652A"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78" w:type="dxa"/>
            <w:vAlign w:val="center"/>
            <w:hideMark/>
          </w:tcPr>
          <w:p w14:paraId="56BAE023"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79" w:type="dxa"/>
            <w:vAlign w:val="center"/>
            <w:hideMark/>
          </w:tcPr>
          <w:p w14:paraId="5A357D7F"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64" w:type="dxa"/>
            <w:vAlign w:val="center"/>
            <w:hideMark/>
          </w:tcPr>
          <w:p w14:paraId="511C68B9"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r>
      <w:tr w:rsidR="007140A5" w:rsidRPr="008C5925" w14:paraId="1757CC30" w14:textId="77777777" w:rsidTr="007140A5">
        <w:trPr>
          <w:tblCellSpacing w:w="15" w:type="dxa"/>
        </w:trPr>
        <w:tc>
          <w:tcPr>
            <w:tcW w:w="1219" w:type="dxa"/>
            <w:vAlign w:val="center"/>
            <w:hideMark/>
          </w:tcPr>
          <w:p w14:paraId="3E1E33C2"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Apply for CALMS/NHS roles</w:t>
            </w:r>
          </w:p>
        </w:tc>
        <w:tc>
          <w:tcPr>
            <w:tcW w:w="537" w:type="dxa"/>
            <w:vAlign w:val="center"/>
            <w:hideMark/>
          </w:tcPr>
          <w:p w14:paraId="27B462FC" w14:textId="77777777" w:rsidR="008C5925" w:rsidRPr="008C5925" w:rsidRDefault="008C5925" w:rsidP="008C5925">
            <w:pPr>
              <w:spacing w:after="0" w:line="240" w:lineRule="auto"/>
              <w:rPr>
                <w:rFonts w:ascii="Times New Roman" w:eastAsia="Times New Roman" w:hAnsi="Times New Roman" w:cs="Times New Roman"/>
                <w:lang w:val="en-GB" w:eastAsia="en-GB"/>
              </w:rPr>
            </w:pPr>
          </w:p>
        </w:tc>
        <w:tc>
          <w:tcPr>
            <w:tcW w:w="536" w:type="dxa"/>
            <w:vAlign w:val="center"/>
            <w:hideMark/>
          </w:tcPr>
          <w:p w14:paraId="4E46184A"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00" w:type="dxa"/>
            <w:vAlign w:val="center"/>
            <w:hideMark/>
          </w:tcPr>
          <w:p w14:paraId="721EB84E"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00" w:type="dxa"/>
            <w:vAlign w:val="center"/>
            <w:hideMark/>
          </w:tcPr>
          <w:p w14:paraId="1F9177FB"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00" w:type="dxa"/>
            <w:vAlign w:val="center"/>
            <w:hideMark/>
          </w:tcPr>
          <w:p w14:paraId="2AB4A48A"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01" w:type="dxa"/>
            <w:vAlign w:val="center"/>
            <w:hideMark/>
          </w:tcPr>
          <w:p w14:paraId="6F18F921"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710" w:type="dxa"/>
            <w:vAlign w:val="center"/>
            <w:hideMark/>
          </w:tcPr>
          <w:p w14:paraId="2C1A4D44" w14:textId="77777777" w:rsidR="008C5925" w:rsidRPr="008C5925" w:rsidRDefault="008C5925" w:rsidP="008C5925">
            <w:pPr>
              <w:spacing w:after="0" w:line="240" w:lineRule="auto"/>
              <w:rPr>
                <w:rFonts w:ascii="Times New Roman" w:eastAsia="Times New Roman" w:hAnsi="Times New Roman" w:cs="Times New Roman"/>
                <w:sz w:val="20"/>
                <w:szCs w:val="20"/>
                <w:lang w:val="en-GB" w:eastAsia="en-GB"/>
              </w:rPr>
            </w:pPr>
          </w:p>
        </w:tc>
        <w:tc>
          <w:tcPr>
            <w:tcW w:w="679" w:type="dxa"/>
            <w:vAlign w:val="center"/>
            <w:hideMark/>
          </w:tcPr>
          <w:p w14:paraId="0813014C"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79" w:type="dxa"/>
            <w:vAlign w:val="center"/>
            <w:hideMark/>
          </w:tcPr>
          <w:p w14:paraId="5C25810C"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79" w:type="dxa"/>
            <w:vAlign w:val="center"/>
            <w:hideMark/>
          </w:tcPr>
          <w:p w14:paraId="25D48B4B"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78" w:type="dxa"/>
            <w:vAlign w:val="center"/>
            <w:hideMark/>
          </w:tcPr>
          <w:p w14:paraId="65F07F3B"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79" w:type="dxa"/>
            <w:vAlign w:val="center"/>
            <w:hideMark/>
          </w:tcPr>
          <w:p w14:paraId="564DE31B"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c>
          <w:tcPr>
            <w:tcW w:w="664" w:type="dxa"/>
            <w:vAlign w:val="center"/>
            <w:hideMark/>
          </w:tcPr>
          <w:p w14:paraId="050E7980" w14:textId="77777777" w:rsidR="008C5925" w:rsidRPr="008C5925" w:rsidRDefault="008C5925" w:rsidP="008C5925">
            <w:pPr>
              <w:spacing w:before="100" w:beforeAutospacing="1" w:after="100" w:afterAutospacing="1" w:line="240" w:lineRule="auto"/>
              <w:rPr>
                <w:rFonts w:ascii="Times New Roman" w:eastAsia="Times New Roman" w:hAnsi="Times New Roman" w:cs="Times New Roman"/>
                <w:lang w:val="en-GB" w:eastAsia="en-GB"/>
              </w:rPr>
            </w:pPr>
            <w:r w:rsidRPr="008C5925">
              <w:rPr>
                <w:rFonts w:ascii="Times New Roman" w:eastAsia="Times New Roman" w:hAnsi="Times New Roman" w:cs="Times New Roman"/>
                <w:lang w:val="en-GB" w:eastAsia="en-GB"/>
              </w:rPr>
              <w:t>●●●●●</w:t>
            </w:r>
          </w:p>
        </w:tc>
      </w:tr>
    </w:tbl>
    <w:p w14:paraId="1E41191E" w14:textId="0EFAC0B1" w:rsidR="008C5925" w:rsidRPr="008C5925" w:rsidRDefault="008C5925" w:rsidP="008C5925">
      <w:pPr>
        <w:spacing w:after="0" w:line="240" w:lineRule="auto"/>
        <w:rPr>
          <w:rFonts w:ascii="Times New Roman" w:eastAsia="Times New Roman" w:hAnsi="Times New Roman" w:cs="Times New Roman"/>
          <w:lang w:val="en-GB" w:eastAsia="en-GB"/>
        </w:rPr>
      </w:pPr>
    </w:p>
    <w:p w14:paraId="5240B734" w14:textId="77777777" w:rsidR="005B0CBA" w:rsidRDefault="005B0CBA" w:rsidP="00006559">
      <w:pPr>
        <w:spacing w:line="360" w:lineRule="auto"/>
        <w:rPr>
          <w:rFonts w:ascii="Arial" w:eastAsiaTheme="majorEastAsia" w:hAnsi="Arial" w:cs="Arial"/>
          <w:color w:val="0F4761" w:themeColor="accent1" w:themeShade="BF"/>
          <w:sz w:val="28"/>
          <w:szCs w:val="28"/>
        </w:rPr>
      </w:pPr>
    </w:p>
    <w:p w14:paraId="1361F886" w14:textId="77777777" w:rsidR="00C22B0A" w:rsidRDefault="00C22B0A" w:rsidP="00006559">
      <w:pPr>
        <w:spacing w:line="360" w:lineRule="auto"/>
        <w:rPr>
          <w:rFonts w:ascii="Arial" w:eastAsiaTheme="majorEastAsia" w:hAnsi="Arial" w:cs="Arial"/>
          <w:color w:val="0F4761" w:themeColor="accent1" w:themeShade="BF"/>
          <w:sz w:val="28"/>
          <w:szCs w:val="28"/>
        </w:rPr>
      </w:pPr>
    </w:p>
    <w:p w14:paraId="6A07F52C" w14:textId="77777777" w:rsidR="00C22B0A" w:rsidRDefault="00C22B0A" w:rsidP="00006559">
      <w:pPr>
        <w:spacing w:line="360" w:lineRule="auto"/>
        <w:rPr>
          <w:rFonts w:ascii="Arial" w:eastAsiaTheme="majorEastAsia" w:hAnsi="Arial" w:cs="Arial"/>
          <w:color w:val="0F4761" w:themeColor="accent1" w:themeShade="BF"/>
          <w:sz w:val="28"/>
          <w:szCs w:val="28"/>
        </w:rPr>
      </w:pPr>
    </w:p>
    <w:p w14:paraId="47B2DF89" w14:textId="77777777" w:rsidR="007E25BA" w:rsidRDefault="007E25BA" w:rsidP="00006559">
      <w:pPr>
        <w:spacing w:line="360" w:lineRule="auto"/>
        <w:rPr>
          <w:rFonts w:ascii="Arial" w:eastAsiaTheme="majorEastAsia" w:hAnsi="Arial" w:cs="Arial"/>
          <w:color w:val="0F4761" w:themeColor="accent1" w:themeShade="BF"/>
          <w:sz w:val="28"/>
          <w:szCs w:val="28"/>
        </w:rPr>
      </w:pPr>
    </w:p>
    <w:p w14:paraId="24E1304E" w14:textId="77777777" w:rsidR="007E25BA" w:rsidRDefault="007E25BA" w:rsidP="00006559">
      <w:pPr>
        <w:spacing w:line="360" w:lineRule="auto"/>
        <w:rPr>
          <w:rFonts w:ascii="Arial" w:eastAsiaTheme="majorEastAsia" w:hAnsi="Arial" w:cs="Arial"/>
          <w:color w:val="0F4761" w:themeColor="accent1" w:themeShade="BF"/>
          <w:sz w:val="28"/>
          <w:szCs w:val="28"/>
        </w:rPr>
      </w:pPr>
    </w:p>
    <w:p w14:paraId="489D3332" w14:textId="77777777" w:rsidR="007E25BA" w:rsidRPr="007E25BA" w:rsidRDefault="007E25BA" w:rsidP="007E25BA">
      <w:pPr>
        <w:pStyle w:val="Heading3"/>
        <w:rPr>
          <w:rFonts w:ascii="Arial" w:hAnsi="Arial" w:cs="Arial"/>
        </w:rPr>
      </w:pPr>
      <w:bookmarkStart w:id="8" w:name="_Toc215397088"/>
      <w:r w:rsidRPr="007E25BA">
        <w:rPr>
          <w:rFonts w:ascii="Arial" w:hAnsi="Arial" w:cs="Arial"/>
        </w:rPr>
        <w:lastRenderedPageBreak/>
        <w:t>Task 7- Making Changes- Report</w:t>
      </w:r>
      <w:bookmarkEnd w:id="8"/>
    </w:p>
    <w:p w14:paraId="0C559850" w14:textId="77777777" w:rsidR="009C3A94" w:rsidRPr="009C3A94" w:rsidRDefault="009C3A94" w:rsidP="009C3A94">
      <w:pPr>
        <w:spacing w:before="100" w:beforeAutospacing="1" w:after="100" w:afterAutospacing="1" w:line="360" w:lineRule="auto"/>
        <w:rPr>
          <w:rFonts w:ascii="Arial" w:eastAsia="Times New Roman" w:hAnsi="Arial" w:cs="Arial"/>
          <w:sz w:val="22"/>
          <w:szCs w:val="22"/>
          <w:lang w:val="en-GB" w:eastAsia="en-GB"/>
        </w:rPr>
      </w:pPr>
      <w:r w:rsidRPr="009C3A94">
        <w:rPr>
          <w:rFonts w:ascii="Arial" w:eastAsia="Times New Roman" w:hAnsi="Arial" w:cs="Arial"/>
          <w:sz w:val="22"/>
          <w:szCs w:val="22"/>
          <w:lang w:val="en-GB" w:eastAsia="en-GB"/>
        </w:rPr>
        <w:t xml:space="preserve">As manager of the care home, I propose implementing a </w:t>
      </w:r>
      <w:r w:rsidRPr="009C3A94">
        <w:rPr>
          <w:rFonts w:ascii="Arial" w:eastAsia="Times New Roman" w:hAnsi="Arial" w:cs="Arial"/>
          <w:b/>
          <w:bCs/>
          <w:sz w:val="22"/>
          <w:szCs w:val="22"/>
          <w:lang w:val="en-GB" w:eastAsia="en-GB"/>
        </w:rPr>
        <w:t>digital care record system</w:t>
      </w:r>
      <w:r w:rsidRPr="009C3A94">
        <w:rPr>
          <w:rFonts w:ascii="Arial" w:eastAsia="Times New Roman" w:hAnsi="Arial" w:cs="Arial"/>
          <w:sz w:val="22"/>
          <w:szCs w:val="22"/>
          <w:lang w:val="en-GB" w:eastAsia="en-GB"/>
        </w:rPr>
        <w:t xml:space="preserve"> to replace existing paper-based documentation. This change will enhance the accuracy of resident information, reduce duplication, and improve communication between staff and external healthcare professionals.</w:t>
      </w:r>
    </w:p>
    <w:p w14:paraId="4AC0DB80" w14:textId="77777777" w:rsidR="009C3A94" w:rsidRPr="009C3A94" w:rsidRDefault="009C3A94" w:rsidP="009C3A94">
      <w:pPr>
        <w:spacing w:before="100" w:beforeAutospacing="1" w:after="100" w:afterAutospacing="1" w:line="360" w:lineRule="auto"/>
        <w:rPr>
          <w:rFonts w:ascii="Arial" w:eastAsia="Times New Roman" w:hAnsi="Arial" w:cs="Arial"/>
          <w:sz w:val="22"/>
          <w:szCs w:val="22"/>
          <w:lang w:val="en-GB" w:eastAsia="en-GB"/>
        </w:rPr>
      </w:pPr>
      <w:r w:rsidRPr="009C3A94">
        <w:rPr>
          <w:rFonts w:ascii="Arial" w:eastAsia="Times New Roman" w:hAnsi="Arial" w:cs="Arial"/>
          <w:sz w:val="22"/>
          <w:szCs w:val="22"/>
          <w:lang w:val="en-GB" w:eastAsia="en-GB"/>
        </w:rPr>
        <w:t xml:space="preserve">To achieve this, I will follow </w:t>
      </w:r>
      <w:r w:rsidRPr="009C3A94">
        <w:rPr>
          <w:rFonts w:ascii="Arial" w:eastAsia="Times New Roman" w:hAnsi="Arial" w:cs="Arial"/>
          <w:b/>
          <w:bCs/>
          <w:sz w:val="22"/>
          <w:szCs w:val="22"/>
          <w:lang w:val="en-GB" w:eastAsia="en-GB"/>
        </w:rPr>
        <w:t>Lewin’s Change Model</w:t>
      </w:r>
      <w:r w:rsidRPr="009C3A94">
        <w:rPr>
          <w:rFonts w:ascii="Arial" w:eastAsia="Times New Roman" w:hAnsi="Arial" w:cs="Arial"/>
          <w:sz w:val="22"/>
          <w:szCs w:val="22"/>
          <w:lang w:val="en-GB" w:eastAsia="en-GB"/>
        </w:rPr>
        <w:t xml:space="preserve">, which involves three stages: </w:t>
      </w:r>
      <w:r w:rsidRPr="009C3A94">
        <w:rPr>
          <w:rFonts w:ascii="Arial" w:eastAsia="Times New Roman" w:hAnsi="Arial" w:cs="Arial"/>
          <w:i/>
          <w:iCs/>
          <w:sz w:val="22"/>
          <w:szCs w:val="22"/>
          <w:lang w:val="en-GB" w:eastAsia="en-GB"/>
        </w:rPr>
        <w:t>unfreezing</w:t>
      </w:r>
      <w:r w:rsidRPr="009C3A94">
        <w:rPr>
          <w:rFonts w:ascii="Arial" w:eastAsia="Times New Roman" w:hAnsi="Arial" w:cs="Arial"/>
          <w:sz w:val="22"/>
          <w:szCs w:val="22"/>
          <w:lang w:val="en-GB" w:eastAsia="en-GB"/>
        </w:rPr>
        <w:t xml:space="preserve">, </w:t>
      </w:r>
      <w:r w:rsidRPr="009C3A94">
        <w:rPr>
          <w:rFonts w:ascii="Arial" w:eastAsia="Times New Roman" w:hAnsi="Arial" w:cs="Arial"/>
          <w:i/>
          <w:iCs/>
          <w:sz w:val="22"/>
          <w:szCs w:val="22"/>
          <w:lang w:val="en-GB" w:eastAsia="en-GB"/>
        </w:rPr>
        <w:t>changing</w:t>
      </w:r>
      <w:r w:rsidRPr="009C3A94">
        <w:rPr>
          <w:rFonts w:ascii="Arial" w:eastAsia="Times New Roman" w:hAnsi="Arial" w:cs="Arial"/>
          <w:sz w:val="22"/>
          <w:szCs w:val="22"/>
          <w:lang w:val="en-GB" w:eastAsia="en-GB"/>
        </w:rPr>
        <w:t xml:space="preserve">, and </w:t>
      </w:r>
      <w:r w:rsidRPr="009C3A94">
        <w:rPr>
          <w:rFonts w:ascii="Arial" w:eastAsia="Times New Roman" w:hAnsi="Arial" w:cs="Arial"/>
          <w:i/>
          <w:iCs/>
          <w:sz w:val="22"/>
          <w:szCs w:val="22"/>
          <w:lang w:val="en-GB" w:eastAsia="en-GB"/>
        </w:rPr>
        <w:t>refreezing</w:t>
      </w:r>
      <w:r w:rsidRPr="009C3A94">
        <w:rPr>
          <w:rFonts w:ascii="Arial" w:eastAsia="Times New Roman" w:hAnsi="Arial" w:cs="Arial"/>
          <w:sz w:val="22"/>
          <w:szCs w:val="22"/>
          <w:lang w:val="en-GB" w:eastAsia="en-GB"/>
        </w:rPr>
        <w:t xml:space="preserve"> (Lewin, 1947). In the unfreezing stage, I will raise awareness of current inefficiencies and highlight the benefits of digital systems. During the change stage, staff will receive training in digital literacy, data entry, and confidentiality. Finally, in the refreezing stage, the new system will be embedded into daily routines, with ongoing monitoring and feedback to ensure sustainability (The Knowledge Academy, 2025).</w:t>
      </w:r>
    </w:p>
    <w:p w14:paraId="63B19E4E" w14:textId="77777777" w:rsidR="009C3A94" w:rsidRPr="009C3A94" w:rsidRDefault="009C3A94" w:rsidP="009C3A94">
      <w:pPr>
        <w:spacing w:before="100" w:beforeAutospacing="1" w:after="100" w:afterAutospacing="1" w:line="360" w:lineRule="auto"/>
        <w:rPr>
          <w:rFonts w:ascii="Arial" w:eastAsia="Times New Roman" w:hAnsi="Arial" w:cs="Arial"/>
          <w:sz w:val="22"/>
          <w:szCs w:val="22"/>
          <w:lang w:val="en-GB" w:eastAsia="en-GB"/>
        </w:rPr>
      </w:pPr>
      <w:r w:rsidRPr="009C3A94">
        <w:rPr>
          <w:rFonts w:ascii="Arial" w:eastAsia="Times New Roman" w:hAnsi="Arial" w:cs="Arial"/>
          <w:sz w:val="22"/>
          <w:szCs w:val="22"/>
          <w:lang w:val="en-GB" w:eastAsia="en-GB"/>
        </w:rPr>
        <w:t xml:space="preserve">The necessary skills include </w:t>
      </w:r>
      <w:r w:rsidRPr="009C3A94">
        <w:rPr>
          <w:rFonts w:ascii="Arial" w:eastAsia="Times New Roman" w:hAnsi="Arial" w:cs="Arial"/>
          <w:b/>
          <w:bCs/>
          <w:sz w:val="22"/>
          <w:szCs w:val="22"/>
          <w:lang w:val="en-GB" w:eastAsia="en-GB"/>
        </w:rPr>
        <w:t>IT competence, adaptability, communication, and teamwork</w:t>
      </w:r>
      <w:r w:rsidRPr="009C3A94">
        <w:rPr>
          <w:rFonts w:ascii="Arial" w:eastAsia="Times New Roman" w:hAnsi="Arial" w:cs="Arial"/>
          <w:sz w:val="22"/>
          <w:szCs w:val="22"/>
          <w:lang w:val="en-GB" w:eastAsia="en-GB"/>
        </w:rPr>
        <w:t>. Staff must also demonstrate resilience and openness to learning, as the transition may initially feel challenging.</w:t>
      </w:r>
    </w:p>
    <w:p w14:paraId="30130A40" w14:textId="77777777" w:rsidR="009C3A94" w:rsidRPr="009C3A94" w:rsidRDefault="009C3A94" w:rsidP="009C3A94">
      <w:pPr>
        <w:spacing w:before="100" w:beforeAutospacing="1" w:after="100" w:afterAutospacing="1" w:line="360" w:lineRule="auto"/>
        <w:rPr>
          <w:rFonts w:ascii="Arial" w:eastAsia="Times New Roman" w:hAnsi="Arial" w:cs="Arial"/>
          <w:sz w:val="22"/>
          <w:szCs w:val="22"/>
          <w:lang w:val="en-GB" w:eastAsia="en-GB"/>
        </w:rPr>
      </w:pPr>
      <w:r w:rsidRPr="009C3A94">
        <w:rPr>
          <w:rFonts w:ascii="Arial" w:eastAsia="Times New Roman" w:hAnsi="Arial" w:cs="Arial"/>
          <w:sz w:val="22"/>
          <w:szCs w:val="22"/>
          <w:lang w:val="en-GB" w:eastAsia="en-GB"/>
        </w:rPr>
        <w:t xml:space="preserve">Possible barriers include </w:t>
      </w:r>
      <w:r w:rsidRPr="009C3A94">
        <w:rPr>
          <w:rFonts w:ascii="Arial" w:eastAsia="Times New Roman" w:hAnsi="Arial" w:cs="Arial"/>
          <w:b/>
          <w:bCs/>
          <w:sz w:val="22"/>
          <w:szCs w:val="22"/>
          <w:lang w:val="en-GB" w:eastAsia="en-GB"/>
        </w:rPr>
        <w:t>resistance to change</w:t>
      </w:r>
      <w:r w:rsidRPr="009C3A94">
        <w:rPr>
          <w:rFonts w:ascii="Arial" w:eastAsia="Times New Roman" w:hAnsi="Arial" w:cs="Arial"/>
          <w:sz w:val="22"/>
          <w:szCs w:val="22"/>
          <w:lang w:val="en-GB" w:eastAsia="en-GB"/>
        </w:rPr>
        <w:t>, particularly among staff less confident with technology, and concerns about data security. To address these, I will provide tailored training, peer mentoring, and clear policies on information governance. I will also emphasise how digital systems reduce workload and improve resident care.</w:t>
      </w:r>
    </w:p>
    <w:p w14:paraId="657D1303" w14:textId="77777777" w:rsidR="009C3A94" w:rsidRPr="009C3A94" w:rsidRDefault="009C3A94" w:rsidP="009C3A94">
      <w:pPr>
        <w:spacing w:before="100" w:beforeAutospacing="1" w:after="100" w:afterAutospacing="1" w:line="360" w:lineRule="auto"/>
        <w:rPr>
          <w:rFonts w:ascii="Arial" w:eastAsia="Times New Roman" w:hAnsi="Arial" w:cs="Arial"/>
          <w:sz w:val="22"/>
          <w:szCs w:val="22"/>
          <w:lang w:val="en-GB" w:eastAsia="en-GB"/>
        </w:rPr>
      </w:pPr>
      <w:r w:rsidRPr="009C3A94">
        <w:rPr>
          <w:rFonts w:ascii="Arial" w:eastAsia="Times New Roman" w:hAnsi="Arial" w:cs="Arial"/>
          <w:sz w:val="22"/>
          <w:szCs w:val="22"/>
          <w:lang w:val="en-GB" w:eastAsia="en-GB"/>
        </w:rPr>
        <w:t>By applying structured change management and supporting staff development, this initiative will modernise the care home, improve efficiency, and enhance the quality of care delivered to residents.</w:t>
      </w:r>
    </w:p>
    <w:p w14:paraId="553142D8" w14:textId="6202B631" w:rsidR="009C3A94" w:rsidRPr="009C3A94" w:rsidRDefault="009C3A94" w:rsidP="00E70CA6">
      <w:pPr>
        <w:spacing w:before="100" w:beforeAutospacing="1" w:after="100" w:afterAutospacing="1" w:line="240" w:lineRule="auto"/>
        <w:rPr>
          <w:rFonts w:ascii="Times New Roman" w:eastAsia="Times New Roman" w:hAnsi="Times New Roman" w:cs="Times New Roman"/>
          <w:lang w:val="en-GB" w:eastAsia="en-GB"/>
        </w:rPr>
      </w:pPr>
    </w:p>
    <w:p w14:paraId="5DDE4E1B" w14:textId="77777777" w:rsidR="009C3A94" w:rsidRPr="009C3A94" w:rsidRDefault="009C3A94" w:rsidP="00E70CA6">
      <w:pPr>
        <w:numPr>
          <w:ilvl w:val="0"/>
          <w:numId w:val="18"/>
        </w:numPr>
        <w:spacing w:before="100" w:beforeAutospacing="1" w:after="100" w:afterAutospacing="1" w:line="360" w:lineRule="auto"/>
        <w:rPr>
          <w:rFonts w:ascii="Arial" w:eastAsia="Times New Roman" w:hAnsi="Arial" w:cs="Arial"/>
          <w:sz w:val="22"/>
          <w:szCs w:val="22"/>
          <w:lang w:val="en-GB" w:eastAsia="en-GB"/>
        </w:rPr>
      </w:pPr>
      <w:r w:rsidRPr="009C3A94">
        <w:rPr>
          <w:rFonts w:ascii="Arial" w:eastAsia="Times New Roman" w:hAnsi="Arial" w:cs="Arial"/>
          <w:sz w:val="22"/>
          <w:szCs w:val="22"/>
          <w:lang w:val="en-GB" w:eastAsia="en-GB"/>
        </w:rPr>
        <w:t xml:space="preserve">The Knowledge Academy (2025) </w:t>
      </w:r>
      <w:r w:rsidRPr="009C3A94">
        <w:rPr>
          <w:rFonts w:ascii="Arial" w:eastAsia="Times New Roman" w:hAnsi="Arial" w:cs="Arial"/>
          <w:i/>
          <w:iCs/>
          <w:sz w:val="22"/>
          <w:szCs w:val="22"/>
          <w:lang w:val="en-GB" w:eastAsia="en-GB"/>
        </w:rPr>
        <w:t>Lewin’s Change Model in Healthcare with Real Life Example</w:t>
      </w:r>
      <w:r w:rsidRPr="009C3A94">
        <w:rPr>
          <w:rFonts w:ascii="Arial" w:eastAsia="Times New Roman" w:hAnsi="Arial" w:cs="Arial"/>
          <w:sz w:val="22"/>
          <w:szCs w:val="22"/>
          <w:lang w:val="en-GB" w:eastAsia="en-GB"/>
        </w:rPr>
        <w:t xml:space="preserve">. Available at: </w:t>
      </w:r>
      <w:hyperlink r:id="rId14" w:history="1">
        <w:r w:rsidRPr="009C3A94">
          <w:rPr>
            <w:rFonts w:ascii="Arial" w:eastAsia="Times New Roman" w:hAnsi="Arial" w:cs="Arial"/>
            <w:color w:val="0000FF"/>
            <w:sz w:val="22"/>
            <w:szCs w:val="22"/>
            <w:u w:val="single"/>
            <w:lang w:val="en-GB" w:eastAsia="en-GB"/>
          </w:rPr>
          <w:t>https://www.theknowledgeacademy.com/blog/lewin-s-change-management-model/</w:t>
        </w:r>
      </w:hyperlink>
    </w:p>
    <w:p w14:paraId="1876F309" w14:textId="77777777" w:rsidR="007E25BA" w:rsidRPr="00E70CA6" w:rsidRDefault="007E25BA" w:rsidP="00E70CA6">
      <w:pPr>
        <w:spacing w:line="360" w:lineRule="auto"/>
        <w:rPr>
          <w:rFonts w:ascii="Arial" w:eastAsiaTheme="majorEastAsia" w:hAnsi="Arial" w:cs="Arial"/>
          <w:color w:val="0F4761" w:themeColor="accent1" w:themeShade="BF"/>
          <w:sz w:val="22"/>
          <w:szCs w:val="22"/>
        </w:rPr>
      </w:pPr>
    </w:p>
    <w:p w14:paraId="2507DF54" w14:textId="77777777" w:rsidR="007E25BA" w:rsidRDefault="007E25BA" w:rsidP="00006559">
      <w:pPr>
        <w:spacing w:line="360" w:lineRule="auto"/>
        <w:rPr>
          <w:rFonts w:ascii="Arial" w:eastAsiaTheme="majorEastAsia" w:hAnsi="Arial" w:cs="Arial"/>
          <w:color w:val="0F4761" w:themeColor="accent1" w:themeShade="BF"/>
          <w:sz w:val="28"/>
          <w:szCs w:val="28"/>
        </w:rPr>
      </w:pPr>
    </w:p>
    <w:p w14:paraId="2665FDA2" w14:textId="77777777" w:rsidR="00270092" w:rsidRPr="00270092" w:rsidRDefault="00270092" w:rsidP="00270092">
      <w:pPr>
        <w:pStyle w:val="Heading3"/>
        <w:rPr>
          <w:rFonts w:ascii="Arial" w:hAnsi="Arial" w:cs="Arial"/>
        </w:rPr>
      </w:pPr>
      <w:bookmarkStart w:id="9" w:name="_Toc215397089"/>
      <w:r w:rsidRPr="00270092">
        <w:rPr>
          <w:rFonts w:ascii="Arial" w:hAnsi="Arial" w:cs="Arial"/>
        </w:rPr>
        <w:lastRenderedPageBreak/>
        <w:t>Task 8- Self-Reflection</w:t>
      </w:r>
      <w:bookmarkEnd w:id="9"/>
      <w:r w:rsidRPr="00270092">
        <w:rPr>
          <w:rFonts w:ascii="Arial" w:hAnsi="Arial" w:cs="Arial"/>
        </w:rPr>
        <w:t xml:space="preserve"> </w:t>
      </w:r>
    </w:p>
    <w:p w14:paraId="0DE6E368" w14:textId="77777777" w:rsidR="00C976D3" w:rsidRPr="00C976D3" w:rsidRDefault="00C976D3" w:rsidP="00C976D3">
      <w:pPr>
        <w:spacing w:before="100" w:beforeAutospacing="1" w:after="100" w:afterAutospacing="1" w:line="360" w:lineRule="auto"/>
        <w:rPr>
          <w:rFonts w:ascii="Arial" w:eastAsia="Times New Roman" w:hAnsi="Arial" w:cs="Arial"/>
          <w:sz w:val="22"/>
          <w:szCs w:val="22"/>
          <w:lang w:val="en-GB" w:eastAsia="en-GB"/>
        </w:rPr>
      </w:pPr>
      <w:r w:rsidRPr="00C976D3">
        <w:rPr>
          <w:rFonts w:ascii="Arial" w:eastAsia="Times New Roman" w:hAnsi="Arial" w:cs="Arial"/>
          <w:b/>
          <w:bCs/>
          <w:sz w:val="22"/>
          <w:szCs w:val="22"/>
          <w:lang w:val="en-GB" w:eastAsia="en-GB"/>
        </w:rPr>
        <w:t>Description:</w:t>
      </w:r>
      <w:r w:rsidRPr="00C976D3">
        <w:rPr>
          <w:rFonts w:ascii="Arial" w:eastAsia="Times New Roman" w:hAnsi="Arial" w:cs="Arial"/>
          <w:sz w:val="22"/>
          <w:szCs w:val="22"/>
          <w:lang w:val="en-GB" w:eastAsia="en-GB"/>
        </w:rPr>
        <w:br/>
        <w:t>During this module, one of the most significant learning experiences for me was developing my career plan and creating a Gantt chart to structure my future employment goals. This task required me to think critically about my priorities and the steps needed to achieve them.</w:t>
      </w:r>
    </w:p>
    <w:p w14:paraId="6DAEBCA8" w14:textId="75F0827C" w:rsidR="00C976D3" w:rsidRPr="00C976D3" w:rsidRDefault="00C976D3" w:rsidP="00C976D3">
      <w:pPr>
        <w:spacing w:before="100" w:beforeAutospacing="1" w:after="100" w:afterAutospacing="1" w:line="360" w:lineRule="auto"/>
        <w:rPr>
          <w:rFonts w:ascii="Arial" w:eastAsia="Times New Roman" w:hAnsi="Arial" w:cs="Arial"/>
          <w:sz w:val="22"/>
          <w:szCs w:val="22"/>
          <w:lang w:val="en-GB" w:eastAsia="en-GB"/>
        </w:rPr>
      </w:pPr>
      <w:r w:rsidRPr="00C976D3">
        <w:rPr>
          <w:rFonts w:ascii="Arial" w:eastAsia="Times New Roman" w:hAnsi="Arial" w:cs="Arial"/>
          <w:b/>
          <w:bCs/>
          <w:sz w:val="22"/>
          <w:szCs w:val="22"/>
          <w:lang w:val="en-GB" w:eastAsia="en-GB"/>
        </w:rPr>
        <w:t>Feelings:</w:t>
      </w:r>
      <w:r w:rsidRPr="00C976D3">
        <w:rPr>
          <w:rFonts w:ascii="Arial" w:eastAsia="Times New Roman" w:hAnsi="Arial" w:cs="Arial"/>
          <w:sz w:val="22"/>
          <w:szCs w:val="22"/>
          <w:lang w:val="en-GB" w:eastAsia="en-GB"/>
        </w:rPr>
        <w:br/>
        <w:t xml:space="preserve">At first, I felt anxious because mapping out my future seemed overwhelming. However, as I worked through the tasks, I became more confident and motivated, realising that I </w:t>
      </w:r>
      <w:r w:rsidR="00961E3F">
        <w:rPr>
          <w:rFonts w:ascii="Arial" w:eastAsia="Times New Roman" w:hAnsi="Arial" w:cs="Arial"/>
          <w:sz w:val="22"/>
          <w:szCs w:val="22"/>
          <w:lang w:val="en-GB" w:eastAsia="en-GB"/>
        </w:rPr>
        <w:t>could</w:t>
      </w:r>
      <w:r w:rsidRPr="00C976D3">
        <w:rPr>
          <w:rFonts w:ascii="Arial" w:eastAsia="Times New Roman" w:hAnsi="Arial" w:cs="Arial"/>
          <w:sz w:val="22"/>
          <w:szCs w:val="22"/>
          <w:lang w:val="en-GB" w:eastAsia="en-GB"/>
        </w:rPr>
        <w:t xml:space="preserve"> organise complex goals into manageable steps.</w:t>
      </w:r>
    </w:p>
    <w:p w14:paraId="63887BDB" w14:textId="77777777" w:rsidR="00C976D3" w:rsidRPr="00C976D3" w:rsidRDefault="00C976D3" w:rsidP="00C976D3">
      <w:pPr>
        <w:spacing w:before="100" w:beforeAutospacing="1" w:after="100" w:afterAutospacing="1" w:line="360" w:lineRule="auto"/>
        <w:rPr>
          <w:rFonts w:ascii="Arial" w:eastAsia="Times New Roman" w:hAnsi="Arial" w:cs="Arial"/>
          <w:sz w:val="22"/>
          <w:szCs w:val="22"/>
          <w:lang w:val="en-GB" w:eastAsia="en-GB"/>
        </w:rPr>
      </w:pPr>
      <w:r w:rsidRPr="00C976D3">
        <w:rPr>
          <w:rFonts w:ascii="Arial" w:eastAsia="Times New Roman" w:hAnsi="Arial" w:cs="Arial"/>
          <w:b/>
          <w:bCs/>
          <w:sz w:val="22"/>
          <w:szCs w:val="22"/>
          <w:lang w:val="en-GB" w:eastAsia="en-GB"/>
        </w:rPr>
        <w:t>Evaluation:</w:t>
      </w:r>
      <w:r w:rsidRPr="00C976D3">
        <w:rPr>
          <w:rFonts w:ascii="Arial" w:eastAsia="Times New Roman" w:hAnsi="Arial" w:cs="Arial"/>
          <w:sz w:val="22"/>
          <w:szCs w:val="22"/>
          <w:lang w:val="en-GB" w:eastAsia="en-GB"/>
        </w:rPr>
        <w:br/>
        <w:t>What went well was my ability to use organisational skills to break down tasks clearly. I also improved my academic writing and referencing. However, I could have engaged more deeply with professional networking opportunities earlier in the module.</w:t>
      </w:r>
    </w:p>
    <w:p w14:paraId="06046019" w14:textId="77777777" w:rsidR="00C976D3" w:rsidRPr="00C976D3" w:rsidRDefault="00C976D3" w:rsidP="00C976D3">
      <w:pPr>
        <w:spacing w:before="100" w:beforeAutospacing="1" w:after="100" w:afterAutospacing="1" w:line="360" w:lineRule="auto"/>
        <w:rPr>
          <w:rFonts w:ascii="Arial" w:eastAsia="Times New Roman" w:hAnsi="Arial" w:cs="Arial"/>
          <w:sz w:val="22"/>
          <w:szCs w:val="22"/>
          <w:lang w:val="en-GB" w:eastAsia="en-GB"/>
        </w:rPr>
      </w:pPr>
      <w:r w:rsidRPr="00C976D3">
        <w:rPr>
          <w:rFonts w:ascii="Arial" w:eastAsia="Times New Roman" w:hAnsi="Arial" w:cs="Arial"/>
          <w:b/>
          <w:bCs/>
          <w:sz w:val="22"/>
          <w:szCs w:val="22"/>
          <w:lang w:val="en-GB" w:eastAsia="en-GB"/>
        </w:rPr>
        <w:t>Analysis:</w:t>
      </w:r>
      <w:r w:rsidRPr="00C976D3">
        <w:rPr>
          <w:rFonts w:ascii="Arial" w:eastAsia="Times New Roman" w:hAnsi="Arial" w:cs="Arial"/>
          <w:sz w:val="22"/>
          <w:szCs w:val="22"/>
          <w:lang w:val="en-GB" w:eastAsia="en-GB"/>
        </w:rPr>
        <w:br/>
        <w:t>This experience mattered because it highlighted my strengths in planning and resilience, while also showing me that I need to be more proactive in building bridging ties within my network. It revealed that I value structure and clarity, but I sometimes hesitate when faced with uncertainty.</w:t>
      </w:r>
    </w:p>
    <w:p w14:paraId="70E742E5" w14:textId="77777777" w:rsidR="00C976D3" w:rsidRPr="00C976D3" w:rsidRDefault="00C976D3" w:rsidP="00C976D3">
      <w:pPr>
        <w:spacing w:before="100" w:beforeAutospacing="1" w:after="100" w:afterAutospacing="1" w:line="360" w:lineRule="auto"/>
        <w:rPr>
          <w:rFonts w:ascii="Arial" w:eastAsia="Times New Roman" w:hAnsi="Arial" w:cs="Arial"/>
          <w:sz w:val="22"/>
          <w:szCs w:val="22"/>
          <w:lang w:val="en-GB" w:eastAsia="en-GB"/>
        </w:rPr>
      </w:pPr>
      <w:r w:rsidRPr="00C976D3">
        <w:rPr>
          <w:rFonts w:ascii="Arial" w:eastAsia="Times New Roman" w:hAnsi="Arial" w:cs="Arial"/>
          <w:b/>
          <w:bCs/>
          <w:sz w:val="22"/>
          <w:szCs w:val="22"/>
          <w:lang w:val="en-GB" w:eastAsia="en-GB"/>
        </w:rPr>
        <w:t>Conclusion:</w:t>
      </w:r>
      <w:r w:rsidRPr="00C976D3">
        <w:rPr>
          <w:rFonts w:ascii="Arial" w:eastAsia="Times New Roman" w:hAnsi="Arial" w:cs="Arial"/>
          <w:sz w:val="22"/>
          <w:szCs w:val="22"/>
          <w:lang w:val="en-GB" w:eastAsia="en-GB"/>
        </w:rPr>
        <w:br/>
        <w:t>I could have approached networking with greater confidence and sought feedback sooner. This would have helped me expand my professional connections more effectively.</w:t>
      </w:r>
    </w:p>
    <w:p w14:paraId="72FE44A6" w14:textId="77777777" w:rsidR="00C976D3" w:rsidRPr="00C976D3" w:rsidRDefault="00C976D3" w:rsidP="00C976D3">
      <w:pPr>
        <w:spacing w:before="100" w:beforeAutospacing="1" w:after="100" w:afterAutospacing="1" w:line="360" w:lineRule="auto"/>
        <w:rPr>
          <w:rFonts w:ascii="Arial" w:eastAsia="Times New Roman" w:hAnsi="Arial" w:cs="Arial"/>
          <w:sz w:val="22"/>
          <w:szCs w:val="22"/>
          <w:lang w:val="en-GB" w:eastAsia="en-GB"/>
        </w:rPr>
      </w:pPr>
      <w:r w:rsidRPr="00C976D3">
        <w:rPr>
          <w:rFonts w:ascii="Arial" w:eastAsia="Times New Roman" w:hAnsi="Arial" w:cs="Arial"/>
          <w:b/>
          <w:bCs/>
          <w:sz w:val="22"/>
          <w:szCs w:val="22"/>
          <w:lang w:val="en-GB" w:eastAsia="en-GB"/>
        </w:rPr>
        <w:t>Action Plan:</w:t>
      </w:r>
      <w:r w:rsidRPr="00C976D3">
        <w:rPr>
          <w:rFonts w:ascii="Arial" w:eastAsia="Times New Roman" w:hAnsi="Arial" w:cs="Arial"/>
          <w:sz w:val="22"/>
          <w:szCs w:val="22"/>
          <w:lang w:val="en-GB" w:eastAsia="en-GB"/>
        </w:rPr>
        <w:br/>
        <w:t>In the future, I will continue to use structured tools like Gantt charts and reflective models to guide my practice. I will also commit to attending NHS recruitment events and joining professional associations to strengthen my career pathway.</w:t>
      </w:r>
    </w:p>
    <w:p w14:paraId="1F9C7F14" w14:textId="075FCB59" w:rsidR="00C976D3" w:rsidRPr="00C976D3" w:rsidRDefault="00C976D3" w:rsidP="00C976D3">
      <w:pPr>
        <w:spacing w:after="0" w:line="240" w:lineRule="auto"/>
        <w:rPr>
          <w:rFonts w:ascii="Times New Roman" w:eastAsia="Times New Roman" w:hAnsi="Times New Roman" w:cs="Times New Roman"/>
          <w:lang w:val="en-GB" w:eastAsia="en-GB"/>
        </w:rPr>
      </w:pPr>
    </w:p>
    <w:p w14:paraId="41DE60FA" w14:textId="7FB97082" w:rsidR="00133530" w:rsidRPr="00220FCE" w:rsidRDefault="00C976D3" w:rsidP="00961E3F">
      <w:pPr>
        <w:spacing w:before="100" w:beforeAutospacing="1" w:after="100" w:afterAutospacing="1" w:line="240" w:lineRule="auto"/>
        <w:rPr>
          <w:rFonts w:ascii="Arial" w:eastAsia="Times New Roman" w:hAnsi="Arial" w:cs="Arial"/>
          <w:sz w:val="22"/>
          <w:szCs w:val="22"/>
          <w:lang w:val="en-GB" w:eastAsia="en-GB"/>
        </w:rPr>
      </w:pPr>
      <w:r w:rsidRPr="00C976D3">
        <w:rPr>
          <w:rFonts w:ascii="Arial" w:eastAsia="Times New Roman" w:hAnsi="Arial" w:cs="Arial"/>
          <w:sz w:val="22"/>
          <w:szCs w:val="22"/>
          <w:lang w:val="en-GB" w:eastAsia="en-GB"/>
        </w:rPr>
        <w:t xml:space="preserve">Gibbs, G. (1988) </w:t>
      </w:r>
      <w:r w:rsidRPr="00C976D3">
        <w:rPr>
          <w:rFonts w:ascii="Arial" w:eastAsia="Times New Roman" w:hAnsi="Arial" w:cs="Arial"/>
          <w:i/>
          <w:iCs/>
          <w:sz w:val="22"/>
          <w:szCs w:val="22"/>
          <w:lang w:val="en-GB" w:eastAsia="en-GB"/>
        </w:rPr>
        <w:t>Learning by Doing: A Guide to Teaching and Learning Methods</w:t>
      </w:r>
      <w:r w:rsidRPr="00C976D3">
        <w:rPr>
          <w:rFonts w:ascii="Arial" w:eastAsia="Times New Roman" w:hAnsi="Arial" w:cs="Arial"/>
          <w:sz w:val="22"/>
          <w:szCs w:val="22"/>
          <w:lang w:val="en-GB" w:eastAsia="en-GB"/>
        </w:rPr>
        <w:t>. Oxford: Oxford Polytechnic.</w:t>
      </w:r>
    </w:p>
    <w:p w14:paraId="16F7BA22" w14:textId="77777777" w:rsidR="00F4575F" w:rsidRDefault="00F4575F" w:rsidP="00006559">
      <w:pPr>
        <w:spacing w:line="360" w:lineRule="auto"/>
        <w:rPr>
          <w:rFonts w:ascii="Arial" w:eastAsiaTheme="majorEastAsia" w:hAnsi="Arial" w:cs="Arial"/>
          <w:color w:val="0F4761" w:themeColor="accent1" w:themeShade="BF"/>
          <w:sz w:val="28"/>
          <w:szCs w:val="28"/>
        </w:rPr>
      </w:pPr>
    </w:p>
    <w:p w14:paraId="23865123" w14:textId="1C53F6FA" w:rsidR="00265A6F" w:rsidRPr="00961E3F" w:rsidRDefault="003C4AE1" w:rsidP="00961E3F">
      <w:pPr>
        <w:spacing w:line="360" w:lineRule="auto"/>
        <w:rPr>
          <w:rFonts w:ascii="Arial" w:eastAsia="Arial Nova" w:hAnsi="Arial" w:cs="Arial"/>
          <w:color w:val="000000" w:themeColor="text1"/>
          <w:sz w:val="22"/>
          <w:szCs w:val="22"/>
        </w:rPr>
      </w:pPr>
      <w:r>
        <w:rPr>
          <w:rFonts w:ascii="Arial" w:eastAsiaTheme="majorEastAsia" w:hAnsi="Arial" w:cs="Arial"/>
          <w:color w:val="0F4761" w:themeColor="accent1" w:themeShade="BF"/>
          <w:sz w:val="28"/>
          <w:szCs w:val="28"/>
        </w:rPr>
        <w:lastRenderedPageBreak/>
        <w:t>Appendix</w:t>
      </w:r>
      <w:r w:rsidR="00FC3EB7">
        <w:rPr>
          <w:rFonts w:ascii="Arial" w:eastAsiaTheme="majorEastAsia" w:hAnsi="Arial" w:cs="Arial"/>
          <w:color w:val="0F4761" w:themeColor="accent1" w:themeShade="BF"/>
          <w:sz w:val="28"/>
          <w:szCs w:val="28"/>
        </w:rPr>
        <w:t>:</w:t>
      </w:r>
      <w:r>
        <w:rPr>
          <w:rFonts w:ascii="Arial" w:eastAsiaTheme="majorEastAsia" w:hAnsi="Arial" w:cs="Arial"/>
          <w:color w:val="0F4761" w:themeColor="accent1" w:themeShade="BF"/>
          <w:sz w:val="28"/>
          <w:szCs w:val="28"/>
        </w:rPr>
        <w:t xml:space="preserve"> </w:t>
      </w:r>
      <w:r w:rsidR="00A57324" w:rsidRPr="00A57324">
        <w:rPr>
          <w:rFonts w:ascii="Arial" w:eastAsiaTheme="majorEastAsia" w:hAnsi="Arial" w:cs="Arial"/>
          <w:color w:val="0F4761" w:themeColor="accent1" w:themeShade="BF"/>
          <w:sz w:val="28"/>
          <w:szCs w:val="28"/>
        </w:rPr>
        <w:t xml:space="preserve">Task 2 </w:t>
      </w:r>
      <w:r w:rsidR="005C3E8A">
        <w:rPr>
          <w:rFonts w:ascii="Arial" w:eastAsiaTheme="majorEastAsia" w:hAnsi="Arial" w:cs="Arial"/>
          <w:color w:val="0F4761" w:themeColor="accent1" w:themeShade="BF"/>
          <w:sz w:val="28"/>
          <w:szCs w:val="28"/>
        </w:rPr>
        <w:t>– A</w:t>
      </w:r>
      <w:r w:rsidR="00FC3EB7">
        <w:rPr>
          <w:rFonts w:ascii="Arial" w:eastAsiaTheme="majorEastAsia" w:hAnsi="Arial" w:cs="Arial"/>
          <w:color w:val="0F4761" w:themeColor="accent1" w:themeShade="BF"/>
          <w:sz w:val="28"/>
          <w:szCs w:val="28"/>
        </w:rPr>
        <w:t xml:space="preserve">: </w:t>
      </w:r>
      <w:r w:rsidR="00A57324" w:rsidRPr="00A57324">
        <w:rPr>
          <w:rFonts w:ascii="Arial" w:eastAsiaTheme="majorEastAsia" w:hAnsi="Arial" w:cs="Arial"/>
          <w:color w:val="0F4761" w:themeColor="accent1" w:themeShade="BF"/>
          <w:sz w:val="28"/>
          <w:szCs w:val="28"/>
        </w:rPr>
        <w:t>Network Map</w:t>
      </w:r>
      <w:r w:rsidR="00E440B5">
        <w:rPr>
          <w:rFonts w:ascii="Arial" w:eastAsiaTheme="majorEastAsia" w:hAnsi="Arial" w:cs="Arial"/>
          <w:color w:val="0F4761" w:themeColor="accent1" w:themeShade="BF"/>
          <w:sz w:val="28"/>
          <w:szCs w:val="28"/>
        </w:rPr>
        <w:t>- Social Network</w:t>
      </w:r>
      <w:r w:rsidR="005A3FE8" w:rsidRPr="00265A6F">
        <w:rPr>
          <w:rFonts w:ascii="Arial" w:eastAsiaTheme="majorEastAsia" w:hAnsi="Arial" w:cs="Arial"/>
          <w:noProof/>
          <w:color w:val="0F4761" w:themeColor="accent1" w:themeShade="BF"/>
          <w:sz w:val="28"/>
          <w:szCs w:val="28"/>
        </w:rPr>
        <mc:AlternateContent>
          <mc:Choice Requires="wps">
            <w:drawing>
              <wp:anchor distT="0" distB="0" distL="114300" distR="114300" simplePos="0" relativeHeight="251658259" behindDoc="0" locked="0" layoutInCell="1" allowOverlap="1" wp14:anchorId="129688C5" wp14:editId="75743518">
                <wp:simplePos x="0" y="0"/>
                <wp:positionH relativeFrom="column">
                  <wp:posOffset>-376555</wp:posOffset>
                </wp:positionH>
                <wp:positionV relativeFrom="paragraph">
                  <wp:posOffset>1865630</wp:posOffset>
                </wp:positionV>
                <wp:extent cx="1232535" cy="960120"/>
                <wp:effectExtent l="0" t="0" r="5715" b="0"/>
                <wp:wrapNone/>
                <wp:docPr id="954908390" name="Double Wave 2"/>
                <wp:cNvGraphicFramePr/>
                <a:graphic xmlns:a="http://schemas.openxmlformats.org/drawingml/2006/main">
                  <a:graphicData uri="http://schemas.microsoft.com/office/word/2010/wordprocessingShape">
                    <wps:wsp>
                      <wps:cNvSpPr/>
                      <wps:spPr>
                        <a:xfrm>
                          <a:off x="0" y="0"/>
                          <a:ext cx="1232535" cy="960120"/>
                        </a:xfrm>
                        <a:prstGeom prst="doubleWave">
                          <a:avLst/>
                        </a:prstGeom>
                        <a:gradFill flip="none" rotWithShape="1">
                          <a:gsLst>
                            <a:gs pos="0">
                              <a:sysClr val="windowText" lastClr="000000">
                                <a:lumMod val="67000"/>
                              </a:sysClr>
                            </a:gs>
                            <a:gs pos="48000">
                              <a:sysClr val="windowText" lastClr="000000">
                                <a:lumMod val="97000"/>
                                <a:lumOff val="3000"/>
                              </a:sysClr>
                            </a:gs>
                            <a:gs pos="100000">
                              <a:sysClr val="windowText" lastClr="000000">
                                <a:lumMod val="60000"/>
                                <a:lumOff val="40000"/>
                              </a:sysClr>
                            </a:gs>
                          </a:gsLst>
                          <a:lin ang="16200000" scaled="1"/>
                          <a:tileRect/>
                        </a:gradFill>
                        <a:ln>
                          <a:noFill/>
                        </a:ln>
                        <a:effectLst/>
                      </wps:spPr>
                      <wps:txbx>
                        <w:txbxContent>
                          <w:p w14:paraId="619907F1" w14:textId="77777777" w:rsidR="00265A6F" w:rsidRPr="00F10682" w:rsidRDefault="00265A6F" w:rsidP="00377BA7">
                            <w:pPr>
                              <w:jc w:val="center"/>
                              <w:rPr>
                                <w:rFonts w:ascii="Arial" w:hAnsi="Arial" w:cs="Arial"/>
                                <w:sz w:val="36"/>
                                <w:szCs w:val="36"/>
                              </w:rPr>
                            </w:pPr>
                            <w:r w:rsidRPr="00F10682">
                              <w:rPr>
                                <w:rFonts w:ascii="Arial" w:hAnsi="Arial" w:cs="Arial"/>
                                <w:sz w:val="36"/>
                                <w:szCs w:val="36"/>
                                <w:lang w:val="en-GB"/>
                              </w:rPr>
                              <w:t xml:space="preserve">Social </w:t>
                            </w:r>
                            <w:r>
                              <w:rPr>
                                <w:rFonts w:ascii="Arial" w:hAnsi="Arial" w:cs="Arial"/>
                                <w:sz w:val="36"/>
                                <w:szCs w:val="36"/>
                                <w:lang w:val="en-GB"/>
                              </w:rPr>
                              <w:t>Networks</w:t>
                            </w:r>
                            <w:r w:rsidRPr="00F10682">
                              <w:rPr>
                                <w:rFonts w:ascii="Arial" w:hAnsi="Arial" w:cs="Arial"/>
                                <w:sz w:val="36"/>
                                <w:szCs w:val="36"/>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9688C5"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Double Wave 2" o:spid="_x0000_s1033" type="#_x0000_t188" style="position:absolute;margin-left:-29.65pt;margin-top:146.9pt;width:97.05pt;height:75.6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" adj="1350" fillcolor="black" stroked="f">
                <v:fill color2="#666" rotate="t" angle="180" colors="0 black;31457f #080808;1 #666" focus="100%" type="gradient"/>
                <v:textbox>
                  <w:txbxContent>
                    <w:p w14:paraId="619907F1" w14:textId="77777777" w:rsidR="00265A6F" w:rsidRPr="00F10682" w:rsidRDefault="00265A6F" w:rsidP="00377BA7">
                      <w:pPr>
                        <w:jc w:val="center"/>
                        <w:rPr>
                          <w:rFonts w:ascii="Arial" w:hAnsi="Arial" w:cs="Arial"/>
                          <w:sz w:val="36"/>
                          <w:szCs w:val="36"/>
                        </w:rPr>
                      </w:pPr>
                      <w:r w:rsidRPr="00F10682">
                        <w:rPr>
                          <w:rFonts w:ascii="Arial" w:hAnsi="Arial" w:cs="Arial"/>
                          <w:sz w:val="36"/>
                          <w:szCs w:val="36"/>
                          <w:lang w:val="en-GB"/>
                        </w:rPr>
                        <w:t xml:space="preserve">Social </w:t>
                      </w:r>
                      <w:r>
                        <w:rPr>
                          <w:rFonts w:ascii="Arial" w:hAnsi="Arial" w:cs="Arial"/>
                          <w:sz w:val="36"/>
                          <w:szCs w:val="36"/>
                          <w:lang w:val="en-GB"/>
                        </w:rPr>
                        <w:t>Networks</w:t>
                      </w:r>
                      <w:r w:rsidRPr="00F10682">
                        <w:rPr>
                          <w:rFonts w:ascii="Arial" w:hAnsi="Arial" w:cs="Arial"/>
                          <w:sz w:val="36"/>
                          <w:szCs w:val="36"/>
                          <w:lang w:val="en-GB"/>
                        </w:rPr>
                        <w:t xml:space="preserve"> </w:t>
                      </w:r>
                    </w:p>
                  </w:txbxContent>
                </v:textbox>
              </v:shape>
            </w:pict>
          </mc:Fallback>
        </mc:AlternateContent>
      </w:r>
      <w:r w:rsidR="00265A6F" w:rsidRPr="00265A6F">
        <w:rPr>
          <w:rFonts w:ascii="Arial" w:eastAsia="Arial Nova" w:hAnsi="Arial" w:cs="Arial"/>
          <w:i/>
          <w:iCs/>
          <w:noProof/>
          <w:color w:val="000000" w:themeColor="text1"/>
          <w:sz w:val="22"/>
          <w:szCs w:val="22"/>
          <w:lang w:val="en-GB"/>
        </w:rPr>
        <mc:AlternateContent>
          <mc:Choice Requires="wps">
            <w:drawing>
              <wp:anchor distT="0" distB="0" distL="114300" distR="114300" simplePos="0" relativeHeight="251658254" behindDoc="0" locked="0" layoutInCell="1" allowOverlap="1" wp14:anchorId="71BE85CB" wp14:editId="47ABE1F4">
                <wp:simplePos x="0" y="0"/>
                <wp:positionH relativeFrom="column">
                  <wp:posOffset>1135380</wp:posOffset>
                </wp:positionH>
                <wp:positionV relativeFrom="paragraph">
                  <wp:posOffset>3418205</wp:posOffset>
                </wp:positionV>
                <wp:extent cx="1019175" cy="588010"/>
                <wp:effectExtent l="0" t="0" r="28575" b="21590"/>
                <wp:wrapNone/>
                <wp:docPr id="358693063" name="Oval 1"/>
                <wp:cNvGraphicFramePr/>
                <a:graphic xmlns:a="http://schemas.openxmlformats.org/drawingml/2006/main">
                  <a:graphicData uri="http://schemas.microsoft.com/office/word/2010/wordprocessingShape">
                    <wps:wsp>
                      <wps:cNvSpPr/>
                      <wps:spPr>
                        <a:xfrm>
                          <a:off x="0" y="0"/>
                          <a:ext cx="1019175" cy="588010"/>
                        </a:xfrm>
                        <a:prstGeom prst="ellipse">
                          <a:avLst/>
                        </a:prstGeom>
                        <a:solidFill>
                          <a:srgbClr val="FFC000"/>
                        </a:solidFill>
                        <a:ln w="12700" cap="flat" cmpd="sng" algn="ctr">
                          <a:solidFill>
                            <a:srgbClr val="156082">
                              <a:shade val="15000"/>
                            </a:srgbClr>
                          </a:solidFill>
                          <a:prstDash val="solid"/>
                          <a:miter lim="800000"/>
                        </a:ln>
                        <a:effectLst/>
                      </wps:spPr>
                      <wps:txbx>
                        <w:txbxContent>
                          <w:p w14:paraId="17E92516" w14:textId="77777777" w:rsidR="00265A6F" w:rsidRDefault="00265A6F" w:rsidP="00636912">
                            <w:pPr>
                              <w:jc w:val="center"/>
                            </w:pPr>
                            <w:r>
                              <w:rPr>
                                <w:lang w:val="en-GB"/>
                              </w:rPr>
                              <w:t xml:space="preserve">Social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BE85CB" id="Oval 1" o:spid="_x0000_s1034" style="position:absolute;margin-left:89.4pt;margin-top:269.15pt;width:80.25pt;height:46.3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" fillcolor="#ffc000" strokecolor="#042433" strokeweight="1pt">
                <v:stroke joinstyle="miter"/>
                <v:textbox>
                  <w:txbxContent>
                    <w:p w14:paraId="17E92516" w14:textId="77777777" w:rsidR="00265A6F" w:rsidRDefault="00265A6F" w:rsidP="00636912">
                      <w:pPr>
                        <w:jc w:val="center"/>
                      </w:pPr>
                      <w:r>
                        <w:rPr>
                          <w:lang w:val="en-GB"/>
                        </w:rPr>
                        <w:t xml:space="preserve">Social </w:t>
                      </w:r>
                    </w:p>
                  </w:txbxContent>
                </v:textbox>
              </v:oval>
            </w:pict>
          </mc:Fallback>
        </mc:AlternateContent>
      </w:r>
      <w:r w:rsidR="00265A6F" w:rsidRPr="00265A6F">
        <w:rPr>
          <w:rFonts w:eastAsiaTheme="majorEastAsia" w:cstheme="majorBidi"/>
          <w:noProof/>
          <w:color w:val="0F4761" w:themeColor="accent1" w:themeShade="BF"/>
          <w:sz w:val="28"/>
          <w:szCs w:val="28"/>
        </w:rPr>
        <w:drawing>
          <wp:anchor distT="0" distB="0" distL="114300" distR="114300" simplePos="0" relativeHeight="251658252" behindDoc="0" locked="0" layoutInCell="1" allowOverlap="1" wp14:anchorId="1B870023" wp14:editId="50443088">
            <wp:simplePos x="0" y="0"/>
            <wp:positionH relativeFrom="column">
              <wp:posOffset>-217805</wp:posOffset>
            </wp:positionH>
            <wp:positionV relativeFrom="paragraph">
              <wp:posOffset>2483485</wp:posOffset>
            </wp:positionV>
            <wp:extent cx="3723005" cy="2286000"/>
            <wp:effectExtent l="0" t="0" r="0" b="19050"/>
            <wp:wrapTopAndBottom/>
            <wp:docPr id="1425682301" name="Diagram 1">
              <a:extLst xmlns:a="http://schemas.openxmlformats.org/drawingml/2006/main">
                <a:ext uri="{FF2B5EF4-FFF2-40B4-BE49-F238E27FC236}">
                  <a16:creationId xmlns:a16="http://schemas.microsoft.com/office/drawing/2014/main" id="{9A0C344F-C074-6C3A-22FA-C84D5072A559}"/>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margin">
              <wp14:pctWidth>0</wp14:pctWidth>
            </wp14:sizeRelH>
            <wp14:sizeRelV relativeFrom="margin">
              <wp14:pctHeight>0</wp14:pctHeight>
            </wp14:sizeRelV>
          </wp:anchor>
        </w:drawing>
      </w:r>
      <w:r w:rsidR="00265A6F" w:rsidRPr="00265A6F">
        <w:rPr>
          <w:rFonts w:eastAsiaTheme="majorEastAsia" w:cstheme="majorBidi"/>
          <w:noProof/>
          <w:color w:val="0F4761" w:themeColor="accent1" w:themeShade="BF"/>
          <w:sz w:val="28"/>
          <w:szCs w:val="28"/>
        </w:rPr>
        <w:drawing>
          <wp:anchor distT="0" distB="0" distL="114300" distR="114300" simplePos="0" relativeHeight="251658258" behindDoc="0" locked="0" layoutInCell="1" allowOverlap="1" wp14:anchorId="62F42E6D" wp14:editId="4DCC27AD">
            <wp:simplePos x="0" y="0"/>
            <wp:positionH relativeFrom="column">
              <wp:posOffset>2154555</wp:posOffset>
            </wp:positionH>
            <wp:positionV relativeFrom="paragraph">
              <wp:posOffset>3168650</wp:posOffset>
            </wp:positionV>
            <wp:extent cx="3134995" cy="3045460"/>
            <wp:effectExtent l="0" t="0" r="27305" b="0"/>
            <wp:wrapTopAndBottom/>
            <wp:docPr id="1438889770" name="Diagram 1">
              <a:extLst xmlns:a="http://schemas.openxmlformats.org/drawingml/2006/main">
                <a:ext uri="{FF2B5EF4-FFF2-40B4-BE49-F238E27FC236}">
                  <a16:creationId xmlns:a16="http://schemas.microsoft.com/office/drawing/2014/main" id="{E8925204-4241-A331-762C-1286E11FBFF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margin">
              <wp14:pctWidth>0</wp14:pctWidth>
            </wp14:sizeRelH>
            <wp14:sizeRelV relativeFrom="margin">
              <wp14:pctHeight>0</wp14:pctHeight>
            </wp14:sizeRelV>
          </wp:anchor>
        </w:drawing>
      </w:r>
      <w:r w:rsidR="00265A6F" w:rsidRPr="00265A6F">
        <w:rPr>
          <w:rFonts w:ascii="Arial" w:eastAsia="Arial Nova" w:hAnsi="Arial" w:cs="Arial"/>
          <w:i/>
          <w:iCs/>
          <w:noProof/>
          <w:color w:val="000000" w:themeColor="text1"/>
          <w:sz w:val="22"/>
          <w:szCs w:val="22"/>
          <w:lang w:val="en-GB"/>
        </w:rPr>
        <mc:AlternateContent>
          <mc:Choice Requires="wps">
            <w:drawing>
              <wp:anchor distT="0" distB="0" distL="114300" distR="114300" simplePos="0" relativeHeight="251658256" behindDoc="0" locked="0" layoutInCell="1" allowOverlap="1" wp14:anchorId="17F77678" wp14:editId="69148423">
                <wp:simplePos x="0" y="0"/>
                <wp:positionH relativeFrom="column">
                  <wp:posOffset>3224530</wp:posOffset>
                </wp:positionH>
                <wp:positionV relativeFrom="paragraph">
                  <wp:posOffset>4560570</wp:posOffset>
                </wp:positionV>
                <wp:extent cx="940435" cy="606425"/>
                <wp:effectExtent l="0" t="0" r="12065" b="22225"/>
                <wp:wrapNone/>
                <wp:docPr id="120153112" name="Oval 1"/>
                <wp:cNvGraphicFramePr/>
                <a:graphic xmlns:a="http://schemas.openxmlformats.org/drawingml/2006/main">
                  <a:graphicData uri="http://schemas.microsoft.com/office/word/2010/wordprocessingShape">
                    <wps:wsp>
                      <wps:cNvSpPr/>
                      <wps:spPr>
                        <a:xfrm>
                          <a:off x="0" y="0"/>
                          <a:ext cx="940435" cy="606425"/>
                        </a:xfrm>
                        <a:prstGeom prst="ellipse">
                          <a:avLst/>
                        </a:prstGeom>
                        <a:solidFill>
                          <a:srgbClr val="A02B93">
                            <a:lumMod val="40000"/>
                            <a:lumOff val="60000"/>
                          </a:srgbClr>
                        </a:solidFill>
                        <a:ln w="12700" cap="flat" cmpd="sng" algn="ctr">
                          <a:solidFill>
                            <a:srgbClr val="156082">
                              <a:shade val="15000"/>
                            </a:srgbClr>
                          </a:solidFill>
                          <a:prstDash val="solid"/>
                          <a:miter lim="800000"/>
                        </a:ln>
                        <a:effectLst/>
                      </wps:spPr>
                      <wps:txbx>
                        <w:txbxContent>
                          <w:p w14:paraId="51107E4D" w14:textId="77777777" w:rsidR="00265A6F" w:rsidRPr="00CC2623" w:rsidRDefault="00265A6F" w:rsidP="007729B7">
                            <w:pPr>
                              <w:jc w:val="center"/>
                              <w:rPr>
                                <w:rFonts w:ascii="Arial" w:hAnsi="Arial" w:cs="Arial"/>
                                <w:sz w:val="20"/>
                                <w:szCs w:val="20"/>
                              </w:rPr>
                            </w:pPr>
                            <w:r w:rsidRPr="00CC2623">
                              <w:rPr>
                                <w:rFonts w:ascii="Arial" w:hAnsi="Arial" w:cs="Arial"/>
                                <w:sz w:val="20"/>
                                <w:szCs w:val="20"/>
                                <w:lang w:val="en-GB"/>
                              </w:rPr>
                              <w:t xml:space="preserve">Support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F77678" id="_x0000_s1035" style="position:absolute;margin-left:253.9pt;margin-top:359.1pt;width:74.05pt;height:47.7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" fillcolor="#e59edd" strokecolor="#042433" strokeweight="1pt">
                <v:stroke joinstyle="miter"/>
                <v:textbox>
                  <w:txbxContent>
                    <w:p w14:paraId="51107E4D" w14:textId="77777777" w:rsidR="00265A6F" w:rsidRPr="00CC2623" w:rsidRDefault="00265A6F" w:rsidP="007729B7">
                      <w:pPr>
                        <w:jc w:val="center"/>
                        <w:rPr>
                          <w:rFonts w:ascii="Arial" w:hAnsi="Arial" w:cs="Arial"/>
                          <w:sz w:val="20"/>
                          <w:szCs w:val="20"/>
                        </w:rPr>
                      </w:pPr>
                      <w:r w:rsidRPr="00CC2623">
                        <w:rPr>
                          <w:rFonts w:ascii="Arial" w:hAnsi="Arial" w:cs="Arial"/>
                          <w:sz w:val="20"/>
                          <w:szCs w:val="20"/>
                          <w:lang w:val="en-GB"/>
                        </w:rPr>
                        <w:t xml:space="preserve">Support </w:t>
                      </w:r>
                    </w:p>
                  </w:txbxContent>
                </v:textbox>
              </v:oval>
            </w:pict>
          </mc:Fallback>
        </mc:AlternateContent>
      </w:r>
      <w:r w:rsidR="00265A6F" w:rsidRPr="00265A6F">
        <w:rPr>
          <w:rFonts w:ascii="Arial" w:eastAsia="Arial Nova" w:hAnsi="Arial" w:cs="Arial"/>
          <w:i/>
          <w:iCs/>
          <w:noProof/>
          <w:color w:val="000000" w:themeColor="text1"/>
          <w:sz w:val="22"/>
          <w:szCs w:val="22"/>
          <w:lang w:val="en-GB"/>
        </w:rPr>
        <mc:AlternateContent>
          <mc:Choice Requires="wps">
            <w:drawing>
              <wp:anchor distT="0" distB="0" distL="114300" distR="114300" simplePos="0" relativeHeight="251658255" behindDoc="0" locked="0" layoutInCell="1" allowOverlap="1" wp14:anchorId="10E659B9" wp14:editId="75E8A5C1">
                <wp:simplePos x="0" y="0"/>
                <wp:positionH relativeFrom="column">
                  <wp:posOffset>1575435</wp:posOffset>
                </wp:positionH>
                <wp:positionV relativeFrom="paragraph">
                  <wp:posOffset>1313180</wp:posOffset>
                </wp:positionV>
                <wp:extent cx="1028700" cy="588010"/>
                <wp:effectExtent l="0" t="0" r="19050" b="21590"/>
                <wp:wrapNone/>
                <wp:docPr id="718068326" name="Oval 1"/>
                <wp:cNvGraphicFramePr/>
                <a:graphic xmlns:a="http://schemas.openxmlformats.org/drawingml/2006/main">
                  <a:graphicData uri="http://schemas.microsoft.com/office/word/2010/wordprocessingShape">
                    <wps:wsp>
                      <wps:cNvSpPr/>
                      <wps:spPr>
                        <a:xfrm>
                          <a:off x="0" y="0"/>
                          <a:ext cx="1028700" cy="588010"/>
                        </a:xfrm>
                        <a:prstGeom prst="ellipse">
                          <a:avLst/>
                        </a:prstGeom>
                        <a:solidFill>
                          <a:srgbClr val="4EA72E">
                            <a:lumMod val="60000"/>
                            <a:lumOff val="40000"/>
                          </a:srgbClr>
                        </a:solidFill>
                        <a:ln w="12700" cap="flat" cmpd="sng" algn="ctr">
                          <a:solidFill>
                            <a:srgbClr val="156082">
                              <a:shade val="15000"/>
                            </a:srgbClr>
                          </a:solidFill>
                          <a:prstDash val="solid"/>
                          <a:miter lim="800000"/>
                        </a:ln>
                        <a:effectLst/>
                      </wps:spPr>
                      <wps:txbx>
                        <w:txbxContent>
                          <w:p w14:paraId="65D2AC52" w14:textId="77777777" w:rsidR="00265A6F" w:rsidRPr="00443693" w:rsidRDefault="00265A6F" w:rsidP="00526BB0">
                            <w:pPr>
                              <w:jc w:val="center"/>
                              <w:rPr>
                                <w:rFonts w:ascii="Arial" w:hAnsi="Arial" w:cs="Arial"/>
                                <w:sz w:val="16"/>
                                <w:szCs w:val="16"/>
                              </w:rPr>
                            </w:pPr>
                            <w:r w:rsidRPr="00443693">
                              <w:rPr>
                                <w:rFonts w:ascii="Arial" w:hAnsi="Arial" w:cs="Arial"/>
                                <w:sz w:val="16"/>
                                <w:szCs w:val="16"/>
                                <w:lang w:val="en-GB"/>
                              </w:rPr>
                              <w:t xml:space="preserve">Community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E659B9" id="_x0000_s1036" style="position:absolute;margin-left:124.05pt;margin-top:103.4pt;width:81pt;height:46.3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" fillcolor="#8ed973" strokecolor="#042433" strokeweight="1pt">
                <v:stroke joinstyle="miter"/>
                <v:textbox>
                  <w:txbxContent>
                    <w:p w14:paraId="65D2AC52" w14:textId="77777777" w:rsidR="00265A6F" w:rsidRPr="00443693" w:rsidRDefault="00265A6F" w:rsidP="00526BB0">
                      <w:pPr>
                        <w:jc w:val="center"/>
                        <w:rPr>
                          <w:rFonts w:ascii="Arial" w:hAnsi="Arial" w:cs="Arial"/>
                          <w:sz w:val="16"/>
                          <w:szCs w:val="16"/>
                        </w:rPr>
                      </w:pPr>
                      <w:r w:rsidRPr="00443693">
                        <w:rPr>
                          <w:rFonts w:ascii="Arial" w:hAnsi="Arial" w:cs="Arial"/>
                          <w:sz w:val="16"/>
                          <w:szCs w:val="16"/>
                          <w:lang w:val="en-GB"/>
                        </w:rPr>
                        <w:t xml:space="preserve">Community </w:t>
                      </w:r>
                    </w:p>
                  </w:txbxContent>
                </v:textbox>
              </v:oval>
            </w:pict>
          </mc:Fallback>
        </mc:AlternateContent>
      </w:r>
      <w:r w:rsidR="00265A6F" w:rsidRPr="00265A6F">
        <w:rPr>
          <w:rFonts w:eastAsiaTheme="majorEastAsia" w:cstheme="majorBidi"/>
          <w:noProof/>
          <w:color w:val="0F4761" w:themeColor="accent1" w:themeShade="BF"/>
          <w:sz w:val="28"/>
          <w:szCs w:val="28"/>
        </w:rPr>
        <w:drawing>
          <wp:anchor distT="0" distB="0" distL="114300" distR="114300" simplePos="0" relativeHeight="251658253" behindDoc="0" locked="0" layoutInCell="1" allowOverlap="1" wp14:anchorId="34F0826D" wp14:editId="67381D99">
            <wp:simplePos x="0" y="0"/>
            <wp:positionH relativeFrom="column">
              <wp:posOffset>2688590</wp:posOffset>
            </wp:positionH>
            <wp:positionV relativeFrom="paragraph">
              <wp:posOffset>1180465</wp:posOffset>
            </wp:positionV>
            <wp:extent cx="3651250" cy="2484120"/>
            <wp:effectExtent l="0" t="0" r="0" b="11430"/>
            <wp:wrapTopAndBottom/>
            <wp:docPr id="1607620266" name="Diagram 1">
              <a:extLst xmlns:a="http://schemas.openxmlformats.org/drawingml/2006/main">
                <a:ext uri="{FF2B5EF4-FFF2-40B4-BE49-F238E27FC236}">
                  <a16:creationId xmlns:a16="http://schemas.microsoft.com/office/drawing/2014/main" id="{5F514C83-B684-1BB5-1DBF-00D630DC6288}"/>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14:sizeRelH relativeFrom="margin">
              <wp14:pctWidth>0</wp14:pctWidth>
            </wp14:sizeRelH>
            <wp14:sizeRelV relativeFrom="margin">
              <wp14:pctHeight>0</wp14:pctHeight>
            </wp14:sizeRelV>
          </wp:anchor>
        </w:drawing>
      </w:r>
    </w:p>
    <w:p w14:paraId="72E38088" w14:textId="77777777" w:rsidR="00265A6F" w:rsidRPr="00265A6F" w:rsidRDefault="00265A6F" w:rsidP="00265A6F">
      <w:pPr>
        <w:rPr>
          <w:rFonts w:ascii="Arial" w:eastAsia="Arial Nova" w:hAnsi="Arial" w:cs="Arial"/>
          <w:i/>
          <w:iCs/>
          <w:color w:val="000000" w:themeColor="text1"/>
          <w:sz w:val="22"/>
          <w:szCs w:val="22"/>
          <w:lang w:val="en-GB"/>
        </w:rPr>
      </w:pPr>
      <w:r w:rsidRPr="00265A6F">
        <w:rPr>
          <w:noProof/>
        </w:rPr>
        <w:drawing>
          <wp:anchor distT="0" distB="0" distL="114300" distR="114300" simplePos="0" relativeHeight="251658251" behindDoc="0" locked="0" layoutInCell="1" allowOverlap="1" wp14:anchorId="6967B503" wp14:editId="3DEFC189">
            <wp:simplePos x="0" y="0"/>
            <wp:positionH relativeFrom="column">
              <wp:posOffset>-914400</wp:posOffset>
            </wp:positionH>
            <wp:positionV relativeFrom="paragraph">
              <wp:posOffset>147320</wp:posOffset>
            </wp:positionV>
            <wp:extent cx="5943600" cy="2011045"/>
            <wp:effectExtent l="0" t="0" r="0" b="27305"/>
            <wp:wrapTopAndBottom/>
            <wp:docPr id="2126280808" name="Diagram 1">
              <a:extLst xmlns:a="http://schemas.openxmlformats.org/drawingml/2006/main">
                <a:ext uri="{FF2B5EF4-FFF2-40B4-BE49-F238E27FC236}">
                  <a16:creationId xmlns:a16="http://schemas.microsoft.com/office/drawing/2014/main" id="{4D4A8D5E-EC16-2B4C-CE37-BF1FD3319B09}"/>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14:sizeRelH relativeFrom="margin">
              <wp14:pctWidth>0</wp14:pctWidth>
            </wp14:sizeRelH>
            <wp14:sizeRelV relativeFrom="margin">
              <wp14:pctHeight>0</wp14:pctHeight>
            </wp14:sizeRelV>
          </wp:anchor>
        </w:drawing>
      </w:r>
      <w:r w:rsidRPr="00265A6F">
        <w:rPr>
          <w:rFonts w:ascii="Arial" w:eastAsia="Arial Nova" w:hAnsi="Arial" w:cs="Arial"/>
          <w:i/>
          <w:iCs/>
          <w:noProof/>
          <w:color w:val="000000" w:themeColor="text1"/>
          <w:sz w:val="22"/>
          <w:szCs w:val="22"/>
          <w:lang w:val="en-GB"/>
        </w:rPr>
        <mc:AlternateContent>
          <mc:Choice Requires="wps">
            <w:drawing>
              <wp:anchor distT="0" distB="0" distL="114300" distR="114300" simplePos="0" relativeHeight="251658257" behindDoc="0" locked="0" layoutInCell="1" allowOverlap="1" wp14:anchorId="489FDB02" wp14:editId="37A1C0A8">
                <wp:simplePos x="0" y="0"/>
                <wp:positionH relativeFrom="column">
                  <wp:posOffset>4166870</wp:posOffset>
                </wp:positionH>
                <wp:positionV relativeFrom="paragraph">
                  <wp:posOffset>1871345</wp:posOffset>
                </wp:positionV>
                <wp:extent cx="996315" cy="482600"/>
                <wp:effectExtent l="0" t="0" r="13335" b="12700"/>
                <wp:wrapNone/>
                <wp:docPr id="1050040264" name="Oval 1"/>
                <wp:cNvGraphicFramePr/>
                <a:graphic xmlns:a="http://schemas.openxmlformats.org/drawingml/2006/main">
                  <a:graphicData uri="http://schemas.microsoft.com/office/word/2010/wordprocessingShape">
                    <wps:wsp>
                      <wps:cNvSpPr/>
                      <wps:spPr>
                        <a:xfrm>
                          <a:off x="0" y="0"/>
                          <a:ext cx="996315" cy="482600"/>
                        </a:xfrm>
                        <a:prstGeom prst="ellipse">
                          <a:avLst/>
                        </a:prstGeom>
                        <a:solidFill>
                          <a:srgbClr val="156082">
                            <a:lumMod val="60000"/>
                            <a:lumOff val="40000"/>
                          </a:srgbClr>
                        </a:solidFill>
                        <a:ln w="12700" cap="flat" cmpd="sng" algn="ctr">
                          <a:solidFill>
                            <a:srgbClr val="156082">
                              <a:shade val="15000"/>
                            </a:srgbClr>
                          </a:solidFill>
                          <a:prstDash val="solid"/>
                          <a:miter lim="800000"/>
                        </a:ln>
                        <a:effectLst/>
                      </wps:spPr>
                      <wps:txbx>
                        <w:txbxContent>
                          <w:p w14:paraId="7FFA284F" w14:textId="77777777" w:rsidR="00265A6F" w:rsidRDefault="00265A6F" w:rsidP="00D371F3">
                            <w:pPr>
                              <w:jc w:val="center"/>
                            </w:pPr>
                            <w:r>
                              <w:rPr>
                                <w:lang w:val="en-GB"/>
                              </w:rPr>
                              <w:t>Career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9FDB02" id="_x0000_s1037" style="position:absolute;margin-left:328.1pt;margin-top:147.35pt;width:78.45pt;height:38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" fillcolor="#46b1e1" strokecolor="#042433" strokeweight="1pt">
                <v:stroke joinstyle="miter"/>
                <v:textbox>
                  <w:txbxContent>
                    <w:p w14:paraId="7FFA284F" w14:textId="77777777" w:rsidR="00265A6F" w:rsidRDefault="00265A6F" w:rsidP="00D371F3">
                      <w:pPr>
                        <w:jc w:val="center"/>
                      </w:pPr>
                      <w:r>
                        <w:rPr>
                          <w:lang w:val="en-GB"/>
                        </w:rPr>
                        <w:t>Career</w:t>
                      </w:r>
                    </w:p>
                  </w:txbxContent>
                </v:textbox>
              </v:oval>
            </w:pict>
          </mc:Fallback>
        </mc:AlternateContent>
      </w:r>
    </w:p>
    <w:p w14:paraId="6B4AD6B9" w14:textId="7E7ECCA6" w:rsidR="00327DAC" w:rsidRPr="003E6D8F" w:rsidRDefault="00412D0D" w:rsidP="004F3F36">
      <w:pPr>
        <w:spacing w:line="360" w:lineRule="auto"/>
        <w:rPr>
          <w:rFonts w:ascii="Arial" w:eastAsia="Arial Nova" w:hAnsi="Arial" w:cs="Arial"/>
          <w:b/>
          <w:bCs/>
          <w:color w:val="000000" w:themeColor="text1"/>
          <w:sz w:val="22"/>
          <w:szCs w:val="22"/>
        </w:rPr>
      </w:pPr>
      <w:r w:rsidRPr="003E6D8F">
        <w:rPr>
          <w:rFonts w:ascii="Arial" w:eastAsia="Arial Nova" w:hAnsi="Arial" w:cs="Arial"/>
          <w:b/>
          <w:bCs/>
          <w:color w:val="000000" w:themeColor="text1"/>
          <w:sz w:val="22"/>
          <w:szCs w:val="22"/>
        </w:rPr>
        <w:t>Image 1: Personal Network Map</w:t>
      </w:r>
      <w:r w:rsidR="00A72195" w:rsidRPr="003E6D8F">
        <w:rPr>
          <w:rFonts w:ascii="Arial" w:eastAsia="Arial Nova" w:hAnsi="Arial" w:cs="Arial"/>
          <w:b/>
          <w:bCs/>
          <w:color w:val="000000" w:themeColor="text1"/>
          <w:sz w:val="22"/>
          <w:szCs w:val="22"/>
        </w:rPr>
        <w:t xml:space="preserve"> – Career, Support, Social,  and </w:t>
      </w:r>
      <w:r w:rsidR="00D13A65" w:rsidRPr="003E6D8F">
        <w:rPr>
          <w:rFonts w:ascii="Arial" w:eastAsia="Arial Nova" w:hAnsi="Arial" w:cs="Arial"/>
          <w:b/>
          <w:bCs/>
          <w:color w:val="000000" w:themeColor="text1"/>
          <w:sz w:val="22"/>
          <w:szCs w:val="22"/>
        </w:rPr>
        <w:t>Community Dimensions</w:t>
      </w:r>
      <w:r w:rsidR="00A40995" w:rsidRPr="003E6D8F">
        <w:rPr>
          <w:rFonts w:ascii="Arial" w:eastAsia="Arial Nova" w:hAnsi="Arial" w:cs="Arial"/>
          <w:b/>
          <w:bCs/>
          <w:color w:val="000000" w:themeColor="text1"/>
          <w:sz w:val="22"/>
          <w:szCs w:val="22"/>
        </w:rPr>
        <w:t xml:space="preserve"> </w:t>
      </w:r>
      <w:r w:rsidR="00D13A65" w:rsidRPr="003E6D8F">
        <w:rPr>
          <w:rFonts w:ascii="Arial" w:eastAsia="Arial Nova" w:hAnsi="Arial" w:cs="Arial"/>
          <w:b/>
          <w:bCs/>
          <w:color w:val="000000" w:themeColor="text1"/>
          <w:sz w:val="22"/>
          <w:szCs w:val="22"/>
        </w:rPr>
        <w:t xml:space="preserve">(Adapted From </w:t>
      </w:r>
      <w:r w:rsidR="00327DAC" w:rsidRPr="003E6D8F">
        <w:rPr>
          <w:rFonts w:ascii="Arial" w:eastAsia="Arial Nova" w:hAnsi="Arial" w:cs="Arial"/>
          <w:b/>
          <w:bCs/>
          <w:color w:val="000000" w:themeColor="text1"/>
          <w:sz w:val="22"/>
          <w:szCs w:val="22"/>
        </w:rPr>
        <w:t>(Ling &amp; Dale, 2014</w:t>
      </w:r>
      <w:r w:rsidR="00CB6EBD" w:rsidRPr="003E6D8F">
        <w:rPr>
          <w:rFonts w:ascii="Arial" w:eastAsia="Arial Nova" w:hAnsi="Arial" w:cs="Arial"/>
          <w:b/>
          <w:bCs/>
          <w:color w:val="000000" w:themeColor="text1"/>
          <w:sz w:val="22"/>
          <w:szCs w:val="22"/>
        </w:rPr>
        <w:t xml:space="preserve">; </w:t>
      </w:r>
      <w:r w:rsidR="00327DAC" w:rsidRPr="003E6D8F">
        <w:rPr>
          <w:rFonts w:ascii="Arial" w:eastAsia="Arial Nova" w:hAnsi="Arial" w:cs="Arial"/>
          <w:b/>
          <w:bCs/>
          <w:color w:val="000000" w:themeColor="text1"/>
          <w:sz w:val="22"/>
          <w:szCs w:val="22"/>
        </w:rPr>
        <w:t>Burt, 2005;</w:t>
      </w:r>
      <w:r w:rsidR="009151D2" w:rsidRPr="003E6D8F">
        <w:rPr>
          <w:rFonts w:ascii="Arial" w:eastAsia="Arial Nova" w:hAnsi="Arial" w:cs="Arial"/>
          <w:b/>
          <w:bCs/>
          <w:color w:val="000000" w:themeColor="text1"/>
          <w:sz w:val="22"/>
          <w:szCs w:val="22"/>
        </w:rPr>
        <w:t>).</w:t>
      </w:r>
    </w:p>
    <w:p w14:paraId="0F9DAF5C" w14:textId="7DF1DF13" w:rsidR="009B3248" w:rsidRPr="00CB6EBD" w:rsidRDefault="00DD1230" w:rsidP="004F3F36">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This diagram illustrates the structure of my personal network, showing how bonding, bridging, and linking ties connect across academic, emotional, and community support systems. </w:t>
      </w:r>
      <w:proofErr w:type="spellStart"/>
      <w:r>
        <w:rPr>
          <w:rFonts w:ascii="Arial" w:eastAsia="Arial Nova" w:hAnsi="Arial" w:cs="Arial"/>
          <w:color w:val="000000" w:themeColor="text1"/>
          <w:sz w:val="22"/>
          <w:szCs w:val="22"/>
        </w:rPr>
        <w:t>Colour</w:t>
      </w:r>
      <w:proofErr w:type="spellEnd"/>
      <w:r>
        <w:rPr>
          <w:rFonts w:ascii="Arial" w:eastAsia="Arial Nova" w:hAnsi="Arial" w:cs="Arial"/>
          <w:color w:val="000000" w:themeColor="text1"/>
          <w:sz w:val="22"/>
          <w:szCs w:val="22"/>
        </w:rPr>
        <w:t>-coded clusters represent different dimensions, with arrows indicating flow and influence.</w:t>
      </w:r>
    </w:p>
    <w:p w14:paraId="6F32E5DE" w14:textId="64560030" w:rsidR="007B2782" w:rsidRPr="0031704C" w:rsidRDefault="007B7004" w:rsidP="0031704C">
      <w:pPr>
        <w:pStyle w:val="Heading3"/>
      </w:pPr>
      <w:bookmarkStart w:id="10" w:name="_Toc215397090"/>
      <w:r>
        <w:lastRenderedPageBreak/>
        <w:t xml:space="preserve">Appendix: </w:t>
      </w:r>
      <w:r w:rsidR="00354EB2">
        <w:t>Task 2</w:t>
      </w:r>
      <w:r w:rsidR="003F00A6">
        <w:t xml:space="preserve">- </w:t>
      </w:r>
      <w:r w:rsidR="002E35F9">
        <w:t xml:space="preserve">B: </w:t>
      </w:r>
      <w:r>
        <w:t>Table</w:t>
      </w:r>
      <w:r w:rsidR="00C470A2">
        <w:t>s</w:t>
      </w:r>
      <w:r w:rsidR="00E440B5">
        <w:t xml:space="preserve"> -</w:t>
      </w:r>
      <w:r>
        <w:t xml:space="preserve"> </w:t>
      </w:r>
      <w:r w:rsidR="00AC1C74">
        <w:t>Bonding and Linking</w:t>
      </w:r>
      <w:bookmarkEnd w:id="10"/>
      <w:r w:rsidR="00AC1C74">
        <w:t xml:space="preserve"> </w:t>
      </w:r>
    </w:p>
    <w:tbl>
      <w:tblPr>
        <w:tblStyle w:val="GridTable1Light"/>
        <w:tblpPr w:leftFromText="180" w:rightFromText="180" w:vertAnchor="text" w:horzAnchor="margin" w:tblpY="174"/>
        <w:tblW w:w="5844" w:type="dxa"/>
        <w:tblLook w:val="04A0" w:firstRow="1" w:lastRow="0" w:firstColumn="1" w:lastColumn="0" w:noHBand="0" w:noVBand="1"/>
      </w:tblPr>
      <w:tblGrid>
        <w:gridCol w:w="1096"/>
        <w:gridCol w:w="3379"/>
        <w:gridCol w:w="1369"/>
      </w:tblGrid>
      <w:tr w:rsidR="00354EB2" w:rsidRPr="003A5036" w14:paraId="757D6D95" w14:textId="77777777" w:rsidTr="00354EB2">
        <w:trPr>
          <w:cnfStyle w:val="100000000000" w:firstRow="1" w:lastRow="0" w:firstColumn="0" w:lastColumn="0" w:oddVBand="0" w:evenVBand="0" w:oddHBand="0"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0" w:type="auto"/>
            <w:hideMark/>
          </w:tcPr>
          <w:p w14:paraId="1F52488C" w14:textId="77777777" w:rsidR="00354EB2" w:rsidRPr="003A5036" w:rsidRDefault="00354EB2" w:rsidP="00354EB2">
            <w:pPr>
              <w:spacing w:before="100" w:beforeAutospacing="1" w:after="100" w:afterAutospacing="1" w:line="360" w:lineRule="auto"/>
              <w:jc w:val="center"/>
              <w:rPr>
                <w:rFonts w:ascii="Arial" w:eastAsia="Times New Roman" w:hAnsi="Arial" w:cs="Arial"/>
                <w:sz w:val="16"/>
                <w:szCs w:val="16"/>
                <w:lang w:val="en-GB" w:eastAsia="en-GB"/>
              </w:rPr>
            </w:pPr>
            <w:r w:rsidRPr="003A5036">
              <w:rPr>
                <w:rFonts w:ascii="Arial" w:eastAsia="Times New Roman" w:hAnsi="Arial" w:cs="Arial"/>
                <w:sz w:val="16"/>
                <w:szCs w:val="16"/>
                <w:lang w:val="en-GB" w:eastAsia="en-GB"/>
              </w:rPr>
              <w:t>Dimension</w:t>
            </w:r>
          </w:p>
        </w:tc>
        <w:tc>
          <w:tcPr>
            <w:tcW w:w="0" w:type="auto"/>
            <w:hideMark/>
          </w:tcPr>
          <w:p w14:paraId="32B5E613" w14:textId="77777777" w:rsidR="00354EB2" w:rsidRPr="003A5036" w:rsidRDefault="00354EB2" w:rsidP="00354EB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6"/>
                <w:szCs w:val="16"/>
                <w:lang w:val="en-GB" w:eastAsia="en-GB"/>
              </w:rPr>
            </w:pPr>
            <w:r w:rsidRPr="003A5036">
              <w:rPr>
                <w:rFonts w:ascii="Arial" w:eastAsia="Times New Roman" w:hAnsi="Arial" w:cs="Arial"/>
                <w:sz w:val="16"/>
                <w:szCs w:val="16"/>
                <w:lang w:val="en-GB" w:eastAsia="en-GB"/>
              </w:rPr>
              <w:t>Connection from Support</w:t>
            </w:r>
          </w:p>
        </w:tc>
        <w:tc>
          <w:tcPr>
            <w:tcW w:w="0" w:type="auto"/>
            <w:hideMark/>
          </w:tcPr>
          <w:p w14:paraId="07482343" w14:textId="77777777" w:rsidR="00354EB2" w:rsidRPr="003A5036" w:rsidRDefault="00354EB2" w:rsidP="00354EB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6"/>
                <w:szCs w:val="16"/>
                <w:lang w:val="en-GB" w:eastAsia="en-GB"/>
              </w:rPr>
            </w:pPr>
            <w:r w:rsidRPr="003A5036">
              <w:rPr>
                <w:rFonts w:ascii="Arial" w:eastAsia="Times New Roman" w:hAnsi="Arial" w:cs="Arial"/>
                <w:sz w:val="16"/>
                <w:szCs w:val="16"/>
                <w:lang w:val="en-GB" w:eastAsia="en-GB"/>
              </w:rPr>
              <w:t>Social Capital Type</w:t>
            </w:r>
          </w:p>
        </w:tc>
      </w:tr>
      <w:tr w:rsidR="00354EB2" w:rsidRPr="003A5036" w14:paraId="57E2CA2A" w14:textId="77777777" w:rsidTr="00354EB2">
        <w:trPr>
          <w:trHeight w:val="339"/>
        </w:trPr>
        <w:tc>
          <w:tcPr>
            <w:cnfStyle w:val="001000000000" w:firstRow="0" w:lastRow="0" w:firstColumn="1" w:lastColumn="0" w:oddVBand="0" w:evenVBand="0" w:oddHBand="0" w:evenHBand="0" w:firstRowFirstColumn="0" w:firstRowLastColumn="0" w:lastRowFirstColumn="0" w:lastRowLastColumn="0"/>
            <w:tcW w:w="0" w:type="auto"/>
            <w:hideMark/>
          </w:tcPr>
          <w:p w14:paraId="67E1E413" w14:textId="77777777" w:rsidR="00354EB2" w:rsidRPr="003A5036" w:rsidRDefault="00354EB2" w:rsidP="00354EB2">
            <w:pPr>
              <w:spacing w:before="100" w:beforeAutospacing="1" w:after="100" w:afterAutospacing="1" w:line="360" w:lineRule="auto"/>
              <w:rPr>
                <w:rFonts w:ascii="Arial" w:eastAsia="Times New Roman" w:hAnsi="Arial" w:cs="Arial"/>
                <w:sz w:val="16"/>
                <w:szCs w:val="16"/>
                <w:lang w:val="en-GB" w:eastAsia="en-GB"/>
              </w:rPr>
            </w:pPr>
            <w:r w:rsidRPr="003A5036">
              <w:rPr>
                <w:rFonts w:ascii="Arial" w:eastAsia="Times New Roman" w:hAnsi="Arial" w:cs="Arial"/>
                <w:sz w:val="16"/>
                <w:szCs w:val="16"/>
                <w:lang w:val="en-GB" w:eastAsia="en-GB"/>
              </w:rPr>
              <w:t>Career</w:t>
            </w:r>
          </w:p>
        </w:tc>
        <w:tc>
          <w:tcPr>
            <w:tcW w:w="0" w:type="auto"/>
            <w:hideMark/>
          </w:tcPr>
          <w:p w14:paraId="5FF7A78F" w14:textId="77777777" w:rsidR="00354EB2" w:rsidRPr="003A5036" w:rsidRDefault="00354EB2" w:rsidP="00354EB2">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val="en-GB" w:eastAsia="en-GB"/>
              </w:rPr>
            </w:pPr>
            <w:r w:rsidRPr="003A5036">
              <w:rPr>
                <w:rFonts w:ascii="Arial" w:eastAsia="Times New Roman" w:hAnsi="Arial" w:cs="Arial"/>
                <w:sz w:val="16"/>
                <w:szCs w:val="16"/>
                <w:lang w:val="en-GB" w:eastAsia="en-GB"/>
              </w:rPr>
              <w:t>Disability services enable academic success and job readiness</w:t>
            </w:r>
          </w:p>
        </w:tc>
        <w:tc>
          <w:tcPr>
            <w:tcW w:w="0" w:type="auto"/>
            <w:hideMark/>
          </w:tcPr>
          <w:p w14:paraId="3AE4000D" w14:textId="3167AA61" w:rsidR="00354EB2" w:rsidRPr="003A5036" w:rsidRDefault="00354EB2" w:rsidP="00354EB2">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val="en-GB" w:eastAsia="en-GB"/>
              </w:rPr>
            </w:pPr>
            <w:r w:rsidRPr="003A5036">
              <w:rPr>
                <w:rFonts w:ascii="Arial" w:eastAsia="Times New Roman" w:hAnsi="Arial" w:cs="Arial"/>
                <w:b/>
                <w:bCs/>
                <w:sz w:val="16"/>
                <w:szCs w:val="16"/>
                <w:lang w:val="en-GB" w:eastAsia="en-GB"/>
              </w:rPr>
              <w:t>Bonding</w:t>
            </w:r>
            <w:r w:rsidRPr="003A5036">
              <w:rPr>
                <w:rFonts w:ascii="Arial" w:eastAsia="Times New Roman" w:hAnsi="Arial" w:cs="Arial"/>
                <w:sz w:val="16"/>
                <w:szCs w:val="16"/>
                <w:lang w:val="en-GB" w:eastAsia="en-GB"/>
              </w:rPr>
              <w:t xml:space="preserve"> and </w:t>
            </w:r>
            <w:r w:rsidR="00FB4462" w:rsidRPr="003A5036">
              <w:rPr>
                <w:rFonts w:ascii="Arial" w:eastAsia="Times New Roman" w:hAnsi="Arial" w:cs="Arial"/>
                <w:b/>
                <w:bCs/>
                <w:sz w:val="16"/>
                <w:szCs w:val="16"/>
                <w:lang w:val="en-GB" w:eastAsia="en-GB"/>
              </w:rPr>
              <w:t>linking</w:t>
            </w:r>
          </w:p>
        </w:tc>
      </w:tr>
      <w:tr w:rsidR="00354EB2" w:rsidRPr="003A5036" w14:paraId="26B05474" w14:textId="77777777" w:rsidTr="00354EB2">
        <w:trPr>
          <w:trHeight w:val="339"/>
        </w:trPr>
        <w:tc>
          <w:tcPr>
            <w:cnfStyle w:val="001000000000" w:firstRow="0" w:lastRow="0" w:firstColumn="1" w:lastColumn="0" w:oddVBand="0" w:evenVBand="0" w:oddHBand="0" w:evenHBand="0" w:firstRowFirstColumn="0" w:firstRowLastColumn="0" w:lastRowFirstColumn="0" w:lastRowLastColumn="0"/>
            <w:tcW w:w="0" w:type="auto"/>
            <w:hideMark/>
          </w:tcPr>
          <w:p w14:paraId="32728620" w14:textId="77777777" w:rsidR="00354EB2" w:rsidRPr="003A5036" w:rsidRDefault="00354EB2" w:rsidP="00354EB2">
            <w:pPr>
              <w:spacing w:before="100" w:beforeAutospacing="1" w:after="100" w:afterAutospacing="1" w:line="360" w:lineRule="auto"/>
              <w:rPr>
                <w:rFonts w:ascii="Arial" w:eastAsia="Times New Roman" w:hAnsi="Arial" w:cs="Arial"/>
                <w:sz w:val="16"/>
                <w:szCs w:val="16"/>
                <w:lang w:val="en-GB" w:eastAsia="en-GB"/>
              </w:rPr>
            </w:pPr>
            <w:r w:rsidRPr="003A5036">
              <w:rPr>
                <w:rFonts w:ascii="Arial" w:eastAsia="Times New Roman" w:hAnsi="Arial" w:cs="Arial"/>
                <w:sz w:val="16"/>
                <w:szCs w:val="16"/>
                <w:lang w:val="en-GB" w:eastAsia="en-GB"/>
              </w:rPr>
              <w:t>Social</w:t>
            </w:r>
          </w:p>
        </w:tc>
        <w:tc>
          <w:tcPr>
            <w:tcW w:w="0" w:type="auto"/>
            <w:hideMark/>
          </w:tcPr>
          <w:p w14:paraId="6E903D6F" w14:textId="77777777" w:rsidR="00354EB2" w:rsidRPr="003A5036" w:rsidRDefault="00354EB2" w:rsidP="00354EB2">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val="en-GB" w:eastAsia="en-GB"/>
              </w:rPr>
            </w:pPr>
            <w:r w:rsidRPr="003A5036">
              <w:rPr>
                <w:rFonts w:ascii="Arial" w:eastAsia="Times New Roman" w:hAnsi="Arial" w:cs="Arial"/>
                <w:sz w:val="16"/>
                <w:szCs w:val="16"/>
                <w:lang w:val="en-GB" w:eastAsia="en-GB"/>
              </w:rPr>
              <w:t>Family and mental health support help maintain peer relationships</w:t>
            </w:r>
          </w:p>
        </w:tc>
        <w:tc>
          <w:tcPr>
            <w:tcW w:w="0" w:type="auto"/>
            <w:hideMark/>
          </w:tcPr>
          <w:p w14:paraId="2E91B3ED" w14:textId="77777777" w:rsidR="00354EB2" w:rsidRPr="003A5036" w:rsidRDefault="00354EB2" w:rsidP="00354EB2">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val="en-GB" w:eastAsia="en-GB"/>
              </w:rPr>
            </w:pPr>
            <w:r w:rsidRPr="003A5036">
              <w:rPr>
                <w:rFonts w:ascii="Arial" w:eastAsia="Times New Roman" w:hAnsi="Arial" w:cs="Arial"/>
                <w:b/>
                <w:bCs/>
                <w:sz w:val="16"/>
                <w:szCs w:val="16"/>
                <w:lang w:val="en-GB" w:eastAsia="en-GB"/>
              </w:rPr>
              <w:t>Bonding</w:t>
            </w:r>
          </w:p>
        </w:tc>
      </w:tr>
      <w:tr w:rsidR="00354EB2" w:rsidRPr="003A5036" w14:paraId="12BA3176" w14:textId="77777777" w:rsidTr="00354EB2">
        <w:trPr>
          <w:trHeight w:val="339"/>
        </w:trPr>
        <w:tc>
          <w:tcPr>
            <w:cnfStyle w:val="001000000000" w:firstRow="0" w:lastRow="0" w:firstColumn="1" w:lastColumn="0" w:oddVBand="0" w:evenVBand="0" w:oddHBand="0" w:evenHBand="0" w:firstRowFirstColumn="0" w:firstRowLastColumn="0" w:lastRowFirstColumn="0" w:lastRowLastColumn="0"/>
            <w:tcW w:w="0" w:type="auto"/>
            <w:hideMark/>
          </w:tcPr>
          <w:p w14:paraId="55A4B94F" w14:textId="77777777" w:rsidR="00354EB2" w:rsidRPr="003A5036" w:rsidRDefault="00354EB2" w:rsidP="00354EB2">
            <w:pPr>
              <w:spacing w:before="100" w:beforeAutospacing="1" w:after="100" w:afterAutospacing="1" w:line="360" w:lineRule="auto"/>
              <w:rPr>
                <w:rFonts w:ascii="Arial" w:eastAsia="Times New Roman" w:hAnsi="Arial" w:cs="Arial"/>
                <w:sz w:val="16"/>
                <w:szCs w:val="16"/>
                <w:lang w:val="en-GB" w:eastAsia="en-GB"/>
              </w:rPr>
            </w:pPr>
            <w:r w:rsidRPr="003A5036">
              <w:rPr>
                <w:rFonts w:ascii="Arial" w:eastAsia="Times New Roman" w:hAnsi="Arial" w:cs="Arial"/>
                <w:sz w:val="16"/>
                <w:szCs w:val="16"/>
                <w:lang w:val="en-GB" w:eastAsia="en-GB"/>
              </w:rPr>
              <w:t>Community</w:t>
            </w:r>
          </w:p>
        </w:tc>
        <w:tc>
          <w:tcPr>
            <w:tcW w:w="0" w:type="auto"/>
            <w:hideMark/>
          </w:tcPr>
          <w:p w14:paraId="2B65FD5E" w14:textId="77777777" w:rsidR="00354EB2" w:rsidRPr="003A5036" w:rsidRDefault="00354EB2" w:rsidP="00354EB2">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val="en-GB" w:eastAsia="en-GB"/>
              </w:rPr>
            </w:pPr>
            <w:r w:rsidRPr="003A5036">
              <w:rPr>
                <w:rFonts w:ascii="Arial" w:eastAsia="Times New Roman" w:hAnsi="Arial" w:cs="Arial"/>
                <w:sz w:val="16"/>
                <w:szCs w:val="16"/>
                <w:lang w:val="en-GB" w:eastAsia="en-GB"/>
              </w:rPr>
              <w:t>GP and services may refer you to local wellbeing groups or charities</w:t>
            </w:r>
          </w:p>
        </w:tc>
        <w:tc>
          <w:tcPr>
            <w:tcW w:w="0" w:type="auto"/>
            <w:hideMark/>
          </w:tcPr>
          <w:p w14:paraId="02B5C7AF" w14:textId="77777777" w:rsidR="00354EB2" w:rsidRPr="003A5036" w:rsidRDefault="00354EB2" w:rsidP="00354EB2">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val="en-GB" w:eastAsia="en-GB"/>
              </w:rPr>
            </w:pPr>
            <w:r w:rsidRPr="003A5036">
              <w:rPr>
                <w:rFonts w:ascii="Arial" w:eastAsia="Times New Roman" w:hAnsi="Arial" w:cs="Arial"/>
                <w:b/>
                <w:bCs/>
                <w:sz w:val="16"/>
                <w:szCs w:val="16"/>
                <w:lang w:val="en-GB" w:eastAsia="en-GB"/>
              </w:rPr>
              <w:t>Linking</w:t>
            </w:r>
          </w:p>
        </w:tc>
      </w:tr>
    </w:tbl>
    <w:p w14:paraId="727FC480" w14:textId="77777777" w:rsidR="002C4145" w:rsidRDefault="002C4145" w:rsidP="00C61E03">
      <w:pPr>
        <w:rPr>
          <w:rFonts w:ascii="Arial" w:eastAsia="Arial Nova" w:hAnsi="Arial" w:cs="Arial"/>
          <w:b/>
          <w:bCs/>
          <w:color w:val="000000" w:themeColor="text1"/>
          <w:sz w:val="22"/>
          <w:szCs w:val="22"/>
        </w:rPr>
      </w:pPr>
    </w:p>
    <w:p w14:paraId="2FB7A756" w14:textId="77777777" w:rsidR="002C4145" w:rsidRDefault="002C4145" w:rsidP="00C61E03">
      <w:pPr>
        <w:rPr>
          <w:rFonts w:ascii="Arial" w:eastAsia="Arial Nova" w:hAnsi="Arial" w:cs="Arial"/>
          <w:b/>
          <w:bCs/>
          <w:color w:val="000000" w:themeColor="text1"/>
          <w:sz w:val="22"/>
          <w:szCs w:val="22"/>
        </w:rPr>
      </w:pPr>
    </w:p>
    <w:p w14:paraId="19857D15" w14:textId="77777777" w:rsidR="005A3FE8" w:rsidRDefault="005A3FE8" w:rsidP="00C61E03">
      <w:pPr>
        <w:rPr>
          <w:rFonts w:ascii="Arial" w:eastAsia="Arial Nova" w:hAnsi="Arial" w:cs="Arial"/>
          <w:b/>
          <w:bCs/>
          <w:color w:val="000000" w:themeColor="text1"/>
          <w:sz w:val="22"/>
          <w:szCs w:val="22"/>
        </w:rPr>
      </w:pPr>
    </w:p>
    <w:p w14:paraId="2673DCB6" w14:textId="77777777" w:rsidR="005A3FE8" w:rsidRDefault="005A3FE8" w:rsidP="00C61E03">
      <w:pPr>
        <w:rPr>
          <w:rFonts w:ascii="Arial" w:eastAsia="Arial Nova" w:hAnsi="Arial" w:cs="Arial"/>
          <w:b/>
          <w:bCs/>
          <w:color w:val="000000" w:themeColor="text1"/>
          <w:sz w:val="22"/>
          <w:szCs w:val="22"/>
        </w:rPr>
      </w:pPr>
    </w:p>
    <w:p w14:paraId="4A55781A" w14:textId="77777777" w:rsidR="005A3FE8" w:rsidRDefault="005A3FE8" w:rsidP="00C61E03">
      <w:pPr>
        <w:rPr>
          <w:rFonts w:ascii="Arial" w:eastAsia="Arial Nova" w:hAnsi="Arial" w:cs="Arial"/>
          <w:b/>
          <w:bCs/>
          <w:color w:val="000000" w:themeColor="text1"/>
          <w:sz w:val="22"/>
          <w:szCs w:val="22"/>
        </w:rPr>
      </w:pPr>
    </w:p>
    <w:p w14:paraId="2FEAD8B5" w14:textId="77777777" w:rsidR="00354EB2" w:rsidRDefault="00354EB2" w:rsidP="00C61E03">
      <w:pPr>
        <w:rPr>
          <w:rFonts w:ascii="Arial" w:eastAsia="Arial Nova" w:hAnsi="Arial" w:cs="Arial"/>
          <w:b/>
          <w:bCs/>
          <w:color w:val="000000" w:themeColor="text1"/>
          <w:sz w:val="22"/>
          <w:szCs w:val="22"/>
        </w:rPr>
      </w:pPr>
    </w:p>
    <w:p w14:paraId="21138A0A" w14:textId="3B823A7A" w:rsidR="00A40995" w:rsidRDefault="00422DCD" w:rsidP="00422DCD">
      <w:pPr>
        <w:spacing w:line="360" w:lineRule="auto"/>
        <w:rPr>
          <w:rFonts w:ascii="Arial" w:eastAsia="Arial Nova" w:hAnsi="Arial" w:cs="Arial"/>
          <w:color w:val="000000" w:themeColor="text1"/>
          <w:sz w:val="22"/>
          <w:szCs w:val="22"/>
        </w:rPr>
      </w:pPr>
      <w:r>
        <w:rPr>
          <w:rFonts w:ascii="Arial" w:eastAsia="Arial Nova" w:hAnsi="Arial" w:cs="Arial"/>
          <w:b/>
          <w:bCs/>
          <w:color w:val="000000" w:themeColor="text1"/>
          <w:sz w:val="22"/>
          <w:szCs w:val="22"/>
        </w:rPr>
        <w:t>Table 1</w:t>
      </w:r>
      <w:r w:rsidR="00DE1A7F">
        <w:rPr>
          <w:rFonts w:ascii="Arial" w:eastAsia="Arial Nova" w:hAnsi="Arial" w:cs="Arial"/>
          <w:b/>
          <w:bCs/>
          <w:color w:val="000000" w:themeColor="text1"/>
          <w:sz w:val="22"/>
          <w:szCs w:val="22"/>
        </w:rPr>
        <w:t xml:space="preserve">: </w:t>
      </w:r>
      <w:r w:rsidR="00334551">
        <w:rPr>
          <w:rFonts w:ascii="Arial" w:eastAsia="Arial Nova" w:hAnsi="Arial" w:cs="Arial"/>
          <w:b/>
          <w:bCs/>
          <w:color w:val="000000" w:themeColor="text1"/>
          <w:sz w:val="22"/>
          <w:szCs w:val="22"/>
        </w:rPr>
        <w:t xml:space="preserve">How Support Links to career, social, and community dimensions through Bonding and Linking ties </w:t>
      </w:r>
      <w:r w:rsidR="00A40995">
        <w:rPr>
          <w:rFonts w:ascii="Arial" w:eastAsia="Arial Nova" w:hAnsi="Arial" w:cs="Arial"/>
          <w:b/>
          <w:bCs/>
          <w:color w:val="000000" w:themeColor="text1"/>
          <w:sz w:val="22"/>
          <w:szCs w:val="22"/>
        </w:rPr>
        <w:t xml:space="preserve">(Adapted From </w:t>
      </w:r>
      <w:r w:rsidR="00A40995" w:rsidRPr="00CB6EBD">
        <w:rPr>
          <w:rFonts w:ascii="Arial" w:eastAsia="Arial Nova" w:hAnsi="Arial" w:cs="Arial"/>
          <w:color w:val="000000" w:themeColor="text1"/>
          <w:sz w:val="22"/>
          <w:szCs w:val="22"/>
        </w:rPr>
        <w:t>(Ling &amp; Dale, 2014</w:t>
      </w:r>
      <w:r w:rsidR="00A40995">
        <w:rPr>
          <w:rFonts w:ascii="Arial" w:eastAsia="Arial Nova" w:hAnsi="Arial" w:cs="Arial"/>
          <w:color w:val="000000" w:themeColor="text1"/>
          <w:sz w:val="22"/>
          <w:szCs w:val="22"/>
        </w:rPr>
        <w:t xml:space="preserve">; </w:t>
      </w:r>
      <w:r w:rsidR="00A40995" w:rsidRPr="00CB6EBD">
        <w:rPr>
          <w:rFonts w:ascii="Arial" w:eastAsia="Arial Nova" w:hAnsi="Arial" w:cs="Arial"/>
          <w:color w:val="000000" w:themeColor="text1"/>
          <w:sz w:val="22"/>
          <w:szCs w:val="22"/>
        </w:rPr>
        <w:t>Burt, 2005;</w:t>
      </w:r>
      <w:r w:rsidR="00A40995">
        <w:rPr>
          <w:rFonts w:ascii="Arial" w:eastAsia="Arial Nova" w:hAnsi="Arial" w:cs="Arial"/>
          <w:color w:val="000000" w:themeColor="text1"/>
          <w:sz w:val="22"/>
          <w:szCs w:val="22"/>
        </w:rPr>
        <w:t>).</w:t>
      </w:r>
    </w:p>
    <w:p w14:paraId="7CF73901" w14:textId="7DC8E60B" w:rsidR="00334551" w:rsidRPr="003E6D8F" w:rsidRDefault="003E6D8F" w:rsidP="00422DCD">
      <w:pPr>
        <w:spacing w:line="360" w:lineRule="auto"/>
        <w:rPr>
          <w:rFonts w:ascii="Arial" w:eastAsia="Arial Nova" w:hAnsi="Arial" w:cs="Arial"/>
          <w:color w:val="000000" w:themeColor="text1"/>
          <w:sz w:val="22"/>
          <w:szCs w:val="22"/>
        </w:rPr>
      </w:pPr>
      <w:r w:rsidRPr="003E6D8F">
        <w:rPr>
          <w:rFonts w:ascii="Arial" w:eastAsia="Arial Nova" w:hAnsi="Arial" w:cs="Arial"/>
          <w:color w:val="000000" w:themeColor="text1"/>
          <w:sz w:val="22"/>
          <w:szCs w:val="22"/>
        </w:rPr>
        <w:t>This table shows how support ties contribute to career, social, and community outcomes. It categories each link by the type of social capital involved.</w:t>
      </w:r>
    </w:p>
    <w:p w14:paraId="5854ABA4" w14:textId="77777777" w:rsidR="0031704C" w:rsidRPr="003E6D8F" w:rsidRDefault="0031704C" w:rsidP="00422DCD">
      <w:pPr>
        <w:spacing w:line="360" w:lineRule="auto"/>
        <w:rPr>
          <w:rFonts w:ascii="Arial" w:eastAsia="Arial Nova" w:hAnsi="Arial" w:cs="Arial"/>
          <w:color w:val="000000" w:themeColor="text1"/>
          <w:sz w:val="22"/>
          <w:szCs w:val="22"/>
        </w:rPr>
      </w:pPr>
    </w:p>
    <w:p w14:paraId="65F29CB1" w14:textId="77777777" w:rsidR="005C659E" w:rsidRDefault="005C659E" w:rsidP="007C027B"/>
    <w:p w14:paraId="0B20D11E" w14:textId="77777777" w:rsidR="005C659E" w:rsidRDefault="005C659E" w:rsidP="007C027B"/>
    <w:p w14:paraId="645A8640" w14:textId="77777777" w:rsidR="007C027B" w:rsidRDefault="007C027B" w:rsidP="0082764E">
      <w:pPr>
        <w:keepNext/>
        <w:keepLines/>
        <w:spacing w:before="160" w:after="80"/>
        <w:outlineLvl w:val="2"/>
        <w:rPr>
          <w:rFonts w:eastAsiaTheme="majorEastAsia" w:cstheme="majorBidi"/>
          <w:color w:val="0F4761" w:themeColor="accent1" w:themeShade="BF"/>
          <w:sz w:val="28"/>
          <w:szCs w:val="28"/>
        </w:rPr>
      </w:pPr>
    </w:p>
    <w:p w14:paraId="6C4EBD50" w14:textId="77777777" w:rsidR="007C027B" w:rsidRDefault="007C027B" w:rsidP="0082764E">
      <w:pPr>
        <w:keepNext/>
        <w:keepLines/>
        <w:spacing w:before="160" w:after="80"/>
        <w:outlineLvl w:val="2"/>
        <w:rPr>
          <w:rFonts w:eastAsiaTheme="majorEastAsia" w:cstheme="majorBidi"/>
          <w:color w:val="0F4761" w:themeColor="accent1" w:themeShade="BF"/>
          <w:sz w:val="28"/>
          <w:szCs w:val="28"/>
        </w:rPr>
      </w:pPr>
    </w:p>
    <w:p w14:paraId="60C6187A" w14:textId="77777777" w:rsidR="007C027B" w:rsidRDefault="007C027B" w:rsidP="007D5B8C"/>
    <w:p w14:paraId="2BAC6EC6" w14:textId="77777777" w:rsidR="007D5B8C" w:rsidRDefault="007D5B8C" w:rsidP="007D5B8C"/>
    <w:p w14:paraId="6F3E70EA" w14:textId="77777777" w:rsidR="007D5B8C" w:rsidRDefault="007D5B8C" w:rsidP="007D5B8C"/>
    <w:p w14:paraId="11940676" w14:textId="113AB399" w:rsidR="0082764E" w:rsidRPr="0082764E" w:rsidRDefault="00834916" w:rsidP="0082764E">
      <w:pPr>
        <w:keepNext/>
        <w:keepLines/>
        <w:spacing w:before="160" w:after="80"/>
        <w:outlineLvl w:val="2"/>
        <w:rPr>
          <w:rFonts w:eastAsiaTheme="majorEastAsia" w:cstheme="majorBidi"/>
          <w:color w:val="0F4761" w:themeColor="accent1" w:themeShade="BF"/>
          <w:sz w:val="28"/>
          <w:szCs w:val="28"/>
        </w:rPr>
      </w:pPr>
      <w:bookmarkStart w:id="11" w:name="_Toc215397091"/>
      <w:r>
        <w:rPr>
          <w:rFonts w:ascii="Arial" w:eastAsia="Arial Nova" w:hAnsi="Arial" w:cs="Arial"/>
          <w:b/>
          <w:bCs/>
          <w:noProof/>
          <w:color w:val="000000" w:themeColor="text1"/>
          <w:sz w:val="22"/>
          <w:szCs w:val="22"/>
        </w:rPr>
        <w:lastRenderedPageBreak/>
        <w:drawing>
          <wp:anchor distT="0" distB="0" distL="114300" distR="114300" simplePos="0" relativeHeight="251658272" behindDoc="0" locked="0" layoutInCell="1" allowOverlap="1" wp14:anchorId="766529B4" wp14:editId="4AB864B0">
            <wp:simplePos x="0" y="0"/>
            <wp:positionH relativeFrom="column">
              <wp:posOffset>-6350</wp:posOffset>
            </wp:positionH>
            <wp:positionV relativeFrom="paragraph">
              <wp:posOffset>419735</wp:posOffset>
            </wp:positionV>
            <wp:extent cx="5641340" cy="2463165"/>
            <wp:effectExtent l="0" t="0" r="0" b="0"/>
            <wp:wrapTopAndBottom/>
            <wp:docPr id="4019376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937690" name="Picture 401937690"/>
                    <pic:cNvPicPr/>
                  </pic:nvPicPr>
                  <pic:blipFill>
                    <a:blip r:embed="rId35">
                      <a:extLst>
                        <a:ext uri="{28A0092B-C50C-407E-A947-70E740481C1C}">
                          <a14:useLocalDpi xmlns:a14="http://schemas.microsoft.com/office/drawing/2010/main" val="0"/>
                        </a:ext>
                      </a:extLst>
                    </a:blip>
                    <a:stretch>
                      <a:fillRect/>
                    </a:stretch>
                  </pic:blipFill>
                  <pic:spPr>
                    <a:xfrm>
                      <a:off x="0" y="0"/>
                      <a:ext cx="5641340" cy="2463165"/>
                    </a:xfrm>
                    <a:prstGeom prst="rect">
                      <a:avLst/>
                    </a:prstGeom>
                  </pic:spPr>
                </pic:pic>
              </a:graphicData>
            </a:graphic>
            <wp14:sizeRelH relativeFrom="margin">
              <wp14:pctWidth>0</wp14:pctWidth>
            </wp14:sizeRelH>
            <wp14:sizeRelV relativeFrom="margin">
              <wp14:pctHeight>0</wp14:pctHeight>
            </wp14:sizeRelV>
          </wp:anchor>
        </w:drawing>
      </w:r>
      <w:r w:rsidR="0082764E" w:rsidRPr="0082764E">
        <w:rPr>
          <w:rFonts w:eastAsiaTheme="majorEastAsia" w:cstheme="majorBidi"/>
          <w:color w:val="0F4761" w:themeColor="accent1" w:themeShade="BF"/>
          <w:sz w:val="28"/>
          <w:szCs w:val="28"/>
        </w:rPr>
        <w:t xml:space="preserve">Appendix: Task </w:t>
      </w:r>
      <w:r w:rsidR="0082764E">
        <w:rPr>
          <w:rFonts w:eastAsiaTheme="majorEastAsia" w:cstheme="majorBidi"/>
          <w:color w:val="0F4761" w:themeColor="accent1" w:themeShade="BF"/>
          <w:sz w:val="28"/>
          <w:szCs w:val="28"/>
        </w:rPr>
        <w:t>3</w:t>
      </w:r>
      <w:r w:rsidR="0082764E" w:rsidRPr="0082764E">
        <w:rPr>
          <w:rFonts w:eastAsiaTheme="majorEastAsia" w:cstheme="majorBidi"/>
          <w:color w:val="0F4761" w:themeColor="accent1" w:themeShade="BF"/>
          <w:sz w:val="28"/>
          <w:szCs w:val="28"/>
        </w:rPr>
        <w:t xml:space="preserve">- </w:t>
      </w:r>
      <w:r w:rsidR="00D3454C">
        <w:rPr>
          <w:rFonts w:eastAsiaTheme="majorEastAsia" w:cstheme="majorBidi"/>
          <w:color w:val="0F4761" w:themeColor="accent1" w:themeShade="BF"/>
          <w:sz w:val="28"/>
          <w:szCs w:val="28"/>
        </w:rPr>
        <w:t>A</w:t>
      </w:r>
      <w:r w:rsidR="0082764E" w:rsidRPr="0082764E">
        <w:rPr>
          <w:rFonts w:eastAsiaTheme="majorEastAsia" w:cstheme="majorBidi"/>
          <w:color w:val="0F4761" w:themeColor="accent1" w:themeShade="BF"/>
          <w:sz w:val="28"/>
          <w:szCs w:val="28"/>
        </w:rPr>
        <w:t xml:space="preserve">: - </w:t>
      </w:r>
      <w:r w:rsidR="0001106E">
        <w:rPr>
          <w:rFonts w:eastAsiaTheme="majorEastAsia" w:cstheme="majorBidi"/>
          <w:color w:val="0F4761" w:themeColor="accent1" w:themeShade="BF"/>
          <w:sz w:val="28"/>
          <w:szCs w:val="28"/>
        </w:rPr>
        <w:t>Blog</w:t>
      </w:r>
      <w:bookmarkEnd w:id="11"/>
      <w:r w:rsidR="0001106E">
        <w:rPr>
          <w:rFonts w:eastAsiaTheme="majorEastAsia" w:cstheme="majorBidi"/>
          <w:color w:val="0F4761" w:themeColor="accent1" w:themeShade="BF"/>
          <w:sz w:val="28"/>
          <w:szCs w:val="28"/>
        </w:rPr>
        <w:t xml:space="preserve"> </w:t>
      </w:r>
    </w:p>
    <w:p w14:paraId="7B376D07" w14:textId="0A1479F9" w:rsidR="0031704C" w:rsidRDefault="0031704C" w:rsidP="00C61E03">
      <w:pPr>
        <w:rPr>
          <w:rFonts w:ascii="Arial" w:eastAsia="Arial Nova" w:hAnsi="Arial" w:cs="Arial"/>
          <w:b/>
          <w:bCs/>
          <w:color w:val="000000" w:themeColor="text1"/>
          <w:sz w:val="22"/>
          <w:szCs w:val="22"/>
        </w:rPr>
      </w:pPr>
    </w:p>
    <w:p w14:paraId="5EA49A92" w14:textId="4F22B07A" w:rsidR="00586FA5" w:rsidRPr="00586FA5" w:rsidRDefault="00586FA5" w:rsidP="00586FA5">
      <w:pPr>
        <w:spacing w:line="360" w:lineRule="auto"/>
        <w:rPr>
          <w:rFonts w:ascii="Arial" w:eastAsia="Arial Nova" w:hAnsi="Arial" w:cs="Arial"/>
          <w:b/>
          <w:bCs/>
          <w:color w:val="000000" w:themeColor="text1"/>
          <w:sz w:val="22"/>
          <w:szCs w:val="22"/>
          <w:lang w:val="en-GB"/>
        </w:rPr>
      </w:pPr>
      <w:r w:rsidRPr="00586FA5">
        <w:rPr>
          <w:rFonts w:ascii="Arial" w:eastAsia="Arial Nova" w:hAnsi="Arial" w:cs="Arial"/>
          <w:b/>
          <w:bCs/>
          <w:color w:val="000000" w:themeColor="text1"/>
          <w:sz w:val="22"/>
          <w:szCs w:val="22"/>
          <w:lang w:val="en-GB"/>
        </w:rPr>
        <w:t>Image</w:t>
      </w:r>
      <w:r w:rsidR="007449F3" w:rsidRPr="007449F3">
        <w:rPr>
          <w:rFonts w:ascii="Arial" w:eastAsia="Arial Nova" w:hAnsi="Arial" w:cs="Arial"/>
          <w:b/>
          <w:bCs/>
          <w:color w:val="000000" w:themeColor="text1"/>
          <w:sz w:val="22"/>
          <w:szCs w:val="22"/>
          <w:lang w:val="en-GB"/>
        </w:rPr>
        <w:t xml:space="preserve"> 1</w:t>
      </w:r>
      <w:r w:rsidR="00AE5946" w:rsidRPr="007449F3">
        <w:rPr>
          <w:rFonts w:ascii="Arial" w:eastAsia="Arial Nova" w:hAnsi="Arial" w:cs="Arial"/>
          <w:b/>
          <w:bCs/>
          <w:color w:val="000000" w:themeColor="text1"/>
          <w:sz w:val="22"/>
          <w:szCs w:val="22"/>
          <w:lang w:val="en-GB"/>
        </w:rPr>
        <w:t>:</w:t>
      </w:r>
      <w:r w:rsidRPr="00586FA5">
        <w:rPr>
          <w:rFonts w:ascii="Arial" w:eastAsia="Arial Nova" w:hAnsi="Arial" w:cs="Arial"/>
          <w:b/>
          <w:bCs/>
          <w:color w:val="000000" w:themeColor="text1"/>
          <w:sz w:val="22"/>
          <w:szCs w:val="22"/>
          <w:lang w:val="en-GB"/>
        </w:rPr>
        <w:t xml:space="preserve"> Factors influencing remote consultations </w:t>
      </w:r>
      <w:r w:rsidR="00AE5946" w:rsidRPr="007449F3">
        <w:rPr>
          <w:rFonts w:ascii="Arial" w:eastAsia="Arial Nova" w:hAnsi="Arial" w:cs="Arial"/>
          <w:b/>
          <w:bCs/>
          <w:color w:val="000000" w:themeColor="text1"/>
          <w:sz w:val="22"/>
          <w:szCs w:val="22"/>
          <w:lang w:val="en-GB"/>
        </w:rPr>
        <w:t xml:space="preserve">(Adapted from </w:t>
      </w:r>
      <w:r w:rsidRPr="00586FA5">
        <w:rPr>
          <w:rFonts w:ascii="Arial" w:eastAsia="Arial Nova" w:hAnsi="Arial" w:cs="Arial"/>
          <w:b/>
          <w:bCs/>
          <w:color w:val="000000" w:themeColor="text1"/>
          <w:sz w:val="22"/>
          <w:szCs w:val="22"/>
          <w:lang w:val="en-GB"/>
        </w:rPr>
        <w:t>NHS England</w:t>
      </w:r>
      <w:r w:rsidR="00AE5946" w:rsidRPr="007449F3">
        <w:rPr>
          <w:rFonts w:ascii="Arial" w:eastAsia="Arial Nova" w:hAnsi="Arial" w:cs="Arial"/>
          <w:b/>
          <w:bCs/>
          <w:color w:val="000000" w:themeColor="text1"/>
          <w:sz w:val="22"/>
          <w:szCs w:val="22"/>
          <w:lang w:val="en-GB"/>
        </w:rPr>
        <w:t xml:space="preserve">, </w:t>
      </w:r>
      <w:r w:rsidRPr="00586FA5">
        <w:rPr>
          <w:rFonts w:ascii="Arial" w:eastAsia="Arial Nova" w:hAnsi="Arial" w:cs="Arial"/>
          <w:b/>
          <w:bCs/>
          <w:color w:val="000000" w:themeColor="text1"/>
          <w:sz w:val="22"/>
          <w:szCs w:val="22"/>
          <w:lang w:val="en-GB"/>
        </w:rPr>
        <w:t>2023a)</w:t>
      </w:r>
    </w:p>
    <w:p w14:paraId="14E7DD7D" w14:textId="77777777" w:rsidR="005A313A" w:rsidRDefault="005A313A" w:rsidP="00586FA5">
      <w:pPr>
        <w:spacing w:line="360" w:lineRule="auto"/>
        <w:rPr>
          <w:rFonts w:ascii="Arial" w:eastAsia="Arial Nova" w:hAnsi="Arial" w:cs="Arial"/>
          <w:color w:val="000000" w:themeColor="text1"/>
          <w:lang w:val="en-GB"/>
        </w:rPr>
      </w:pPr>
    </w:p>
    <w:p w14:paraId="5FC39652" w14:textId="5B1E0099" w:rsidR="001004C0" w:rsidRDefault="001004C0" w:rsidP="00586FA5">
      <w:pPr>
        <w:spacing w:line="360" w:lineRule="auto"/>
        <w:rPr>
          <w:rFonts w:ascii="Arial" w:eastAsia="Arial Nova" w:hAnsi="Arial" w:cs="Arial"/>
          <w:color w:val="000000" w:themeColor="text1"/>
          <w:lang w:val="en-GB"/>
        </w:rPr>
      </w:pPr>
      <w:r>
        <w:rPr>
          <w:rFonts w:ascii="Arial" w:eastAsia="Arial Nova" w:hAnsi="Arial" w:cs="Arial"/>
          <w:color w:val="000000" w:themeColor="text1"/>
          <w:lang w:val="en-GB"/>
        </w:rPr>
        <w:t xml:space="preserve">This diagram shows how remote consultations are shaped by multiple factors. It highlights the role of organisational systems (e.g. staffing, technology), clinical relationships (e.g. trust, urgency), and personal circumstances (e.g. digital literacy, home setup).  It also includes wider system issues like broadband access and safeguarding risks. The image supports the blog’s message that digital health must be inclusive, flexible, and responsive to individual needs.  </w:t>
      </w:r>
    </w:p>
    <w:p w14:paraId="6D6AADD7" w14:textId="77777777" w:rsidR="001004C0" w:rsidRPr="00586FA5" w:rsidRDefault="001004C0" w:rsidP="00586FA5">
      <w:pPr>
        <w:spacing w:line="360" w:lineRule="auto"/>
        <w:rPr>
          <w:rFonts w:ascii="Arial" w:eastAsia="Arial Nova" w:hAnsi="Arial" w:cs="Arial"/>
          <w:color w:val="000000" w:themeColor="text1"/>
          <w:lang w:val="en-GB"/>
        </w:rPr>
      </w:pPr>
    </w:p>
    <w:p w14:paraId="5DE33108" w14:textId="77777777" w:rsidR="00586FA5" w:rsidRPr="00586FA5" w:rsidRDefault="00586FA5" w:rsidP="00586FA5">
      <w:pPr>
        <w:spacing w:line="360" w:lineRule="auto"/>
        <w:rPr>
          <w:rFonts w:ascii="Arial" w:eastAsia="Arial Nova" w:hAnsi="Arial" w:cs="Arial"/>
          <w:color w:val="000000" w:themeColor="text1"/>
          <w:lang w:val="en-GB"/>
        </w:rPr>
      </w:pPr>
      <w:r w:rsidRPr="00586FA5">
        <w:rPr>
          <w:rFonts w:ascii="Arial" w:eastAsia="Arial Nova" w:hAnsi="Arial" w:cs="Arial"/>
          <w:color w:val="000000" w:themeColor="text1"/>
          <w:lang w:val="en-GB"/>
        </w:rPr>
        <w:t xml:space="preserve">NHS England (2023a) Remote consulting. Available at: </w:t>
      </w:r>
      <w:hyperlink r:id="rId36" w:history="1">
        <w:r w:rsidRPr="00586FA5">
          <w:rPr>
            <w:rFonts w:ascii="Arial" w:eastAsia="Arial Nova" w:hAnsi="Arial" w:cs="Arial"/>
            <w:color w:val="467886" w:themeColor="hyperlink"/>
            <w:u w:val="single"/>
            <w:lang w:val="en-GB"/>
          </w:rPr>
          <w:t>https://www.england.nhs.uk/long-read/remote-consulting/</w:t>
        </w:r>
      </w:hyperlink>
      <w:r w:rsidRPr="00586FA5">
        <w:rPr>
          <w:rFonts w:ascii="Arial" w:eastAsia="Arial Nova" w:hAnsi="Arial" w:cs="Arial"/>
          <w:color w:val="000000" w:themeColor="text1"/>
          <w:lang w:val="en-GB"/>
        </w:rPr>
        <w:t xml:space="preserve"> (Accessed: 27 November 2025).</w:t>
      </w:r>
    </w:p>
    <w:p w14:paraId="7A2364B8" w14:textId="77777777" w:rsidR="008563B4" w:rsidRDefault="008563B4" w:rsidP="00C61E03">
      <w:pPr>
        <w:rPr>
          <w:rFonts w:ascii="Arial" w:eastAsia="Arial Nova" w:hAnsi="Arial" w:cs="Arial"/>
          <w:b/>
          <w:bCs/>
          <w:color w:val="000000" w:themeColor="text1"/>
          <w:sz w:val="22"/>
          <w:szCs w:val="22"/>
        </w:rPr>
      </w:pPr>
    </w:p>
    <w:p w14:paraId="1FC8B9B7" w14:textId="412B7BF9" w:rsidR="008563B4" w:rsidRDefault="008563B4" w:rsidP="00C61E03">
      <w:pPr>
        <w:rPr>
          <w:rFonts w:ascii="Arial" w:eastAsia="Arial Nova" w:hAnsi="Arial" w:cs="Arial"/>
          <w:b/>
          <w:bCs/>
          <w:color w:val="000000" w:themeColor="text1"/>
          <w:sz w:val="22"/>
          <w:szCs w:val="22"/>
        </w:rPr>
      </w:pPr>
    </w:p>
    <w:p w14:paraId="1E69B4AE" w14:textId="77777777" w:rsidR="008563B4" w:rsidRDefault="008563B4" w:rsidP="00C61E03">
      <w:pPr>
        <w:rPr>
          <w:rFonts w:ascii="Arial" w:eastAsia="Arial Nova" w:hAnsi="Arial" w:cs="Arial"/>
          <w:b/>
          <w:bCs/>
          <w:color w:val="000000" w:themeColor="text1"/>
          <w:sz w:val="22"/>
          <w:szCs w:val="22"/>
        </w:rPr>
      </w:pPr>
    </w:p>
    <w:p w14:paraId="7340D40D" w14:textId="77777777" w:rsidR="008563B4" w:rsidRDefault="008563B4" w:rsidP="00C61E03">
      <w:pPr>
        <w:rPr>
          <w:rFonts w:ascii="Arial" w:eastAsia="Arial Nova" w:hAnsi="Arial" w:cs="Arial"/>
          <w:b/>
          <w:bCs/>
          <w:color w:val="000000" w:themeColor="text1"/>
          <w:sz w:val="22"/>
          <w:szCs w:val="22"/>
        </w:rPr>
      </w:pPr>
    </w:p>
    <w:p w14:paraId="6D3D1413" w14:textId="77777777" w:rsidR="00656B19" w:rsidRDefault="00656B19" w:rsidP="00C61E03">
      <w:pPr>
        <w:rPr>
          <w:rFonts w:ascii="Arial" w:eastAsia="Arial Nova" w:hAnsi="Arial" w:cs="Arial"/>
          <w:b/>
          <w:bCs/>
          <w:color w:val="000000" w:themeColor="text1"/>
          <w:sz w:val="22"/>
          <w:szCs w:val="22"/>
        </w:rPr>
      </w:pPr>
    </w:p>
    <w:p w14:paraId="2CAD0297" w14:textId="540553A3" w:rsidR="008563B4" w:rsidRDefault="00F5369E" w:rsidP="00C61E03">
      <w:pPr>
        <w:rPr>
          <w:rFonts w:ascii="Arial" w:eastAsia="Arial Nova" w:hAnsi="Arial" w:cs="Arial"/>
          <w:b/>
          <w:bCs/>
          <w:color w:val="000000" w:themeColor="text1"/>
          <w:sz w:val="22"/>
          <w:szCs w:val="22"/>
        </w:rPr>
      </w:pPr>
      <w:r w:rsidRPr="0082764E">
        <w:rPr>
          <w:rFonts w:eastAsiaTheme="majorEastAsia" w:cstheme="majorBidi"/>
          <w:color w:val="0F4761" w:themeColor="accent1" w:themeShade="BF"/>
          <w:sz w:val="28"/>
          <w:szCs w:val="28"/>
        </w:rPr>
        <w:lastRenderedPageBreak/>
        <w:t xml:space="preserve">Appendix: Task </w:t>
      </w:r>
      <w:r w:rsidRPr="00F5369E">
        <w:rPr>
          <w:rFonts w:eastAsiaTheme="majorEastAsia" w:cstheme="majorBidi"/>
          <w:color w:val="0F4761" w:themeColor="accent1" w:themeShade="BF"/>
          <w:sz w:val="28"/>
          <w:szCs w:val="28"/>
        </w:rPr>
        <w:t>3</w:t>
      </w:r>
      <w:r w:rsidRPr="0082764E">
        <w:rPr>
          <w:rFonts w:eastAsiaTheme="majorEastAsia" w:cstheme="majorBidi"/>
          <w:color w:val="0F4761" w:themeColor="accent1" w:themeShade="BF"/>
          <w:sz w:val="28"/>
          <w:szCs w:val="28"/>
        </w:rPr>
        <w:t xml:space="preserve">- </w:t>
      </w:r>
      <w:r w:rsidR="00706096">
        <w:rPr>
          <w:rFonts w:eastAsiaTheme="majorEastAsia" w:cstheme="majorBidi"/>
          <w:color w:val="0F4761" w:themeColor="accent1" w:themeShade="BF"/>
          <w:sz w:val="28"/>
          <w:szCs w:val="28"/>
        </w:rPr>
        <w:t>B</w:t>
      </w:r>
      <w:r w:rsidRPr="0082764E">
        <w:rPr>
          <w:rFonts w:eastAsiaTheme="majorEastAsia" w:cstheme="majorBidi"/>
          <w:color w:val="0F4761" w:themeColor="accent1" w:themeShade="BF"/>
          <w:sz w:val="28"/>
          <w:szCs w:val="28"/>
        </w:rPr>
        <w:t xml:space="preserve">: - </w:t>
      </w:r>
      <w:r w:rsidRPr="00F5369E">
        <w:rPr>
          <w:rFonts w:eastAsiaTheme="majorEastAsia" w:cstheme="majorBidi"/>
          <w:color w:val="0F4761" w:themeColor="accent1" w:themeShade="BF"/>
          <w:sz w:val="28"/>
          <w:szCs w:val="28"/>
        </w:rPr>
        <w:t>Blog</w:t>
      </w:r>
    </w:p>
    <w:p w14:paraId="041BE902" w14:textId="5C4030E8" w:rsidR="008563B4" w:rsidRDefault="009A0192" w:rsidP="00C61E03">
      <w:pPr>
        <w:rPr>
          <w:rFonts w:ascii="Arial" w:eastAsia="Arial Nova" w:hAnsi="Arial" w:cs="Arial"/>
          <w:b/>
          <w:bCs/>
          <w:color w:val="000000" w:themeColor="text1"/>
          <w:sz w:val="22"/>
          <w:szCs w:val="22"/>
        </w:rPr>
      </w:pPr>
      <w:r>
        <w:rPr>
          <w:rFonts w:ascii="Arial" w:eastAsia="Arial Nova" w:hAnsi="Arial" w:cs="Arial"/>
          <w:b/>
          <w:bCs/>
          <w:noProof/>
          <w:color w:val="000000" w:themeColor="text1"/>
          <w:sz w:val="22"/>
          <w:szCs w:val="22"/>
        </w:rPr>
        <w:drawing>
          <wp:anchor distT="0" distB="0" distL="114300" distR="114300" simplePos="0" relativeHeight="251658273" behindDoc="0" locked="0" layoutInCell="1" allowOverlap="1" wp14:anchorId="25A119A9" wp14:editId="0C80B60F">
            <wp:simplePos x="0" y="0"/>
            <wp:positionH relativeFrom="column">
              <wp:posOffset>0</wp:posOffset>
            </wp:positionH>
            <wp:positionV relativeFrom="paragraph">
              <wp:posOffset>285750</wp:posOffset>
            </wp:positionV>
            <wp:extent cx="5943600" cy="3358515"/>
            <wp:effectExtent l="0" t="0" r="0" b="0"/>
            <wp:wrapTopAndBottom/>
            <wp:docPr id="19408746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874616" name="Picture 1940874616"/>
                    <pic:cNvPicPr/>
                  </pic:nvPicPr>
                  <pic:blipFill>
                    <a:blip r:embed="rId11">
                      <a:extLst>
                        <a:ext uri="{28A0092B-C50C-407E-A947-70E740481C1C}">
                          <a14:useLocalDpi xmlns:a14="http://schemas.microsoft.com/office/drawing/2010/main" val="0"/>
                        </a:ext>
                      </a:extLst>
                    </a:blip>
                    <a:stretch>
                      <a:fillRect/>
                    </a:stretch>
                  </pic:blipFill>
                  <pic:spPr>
                    <a:xfrm>
                      <a:off x="0" y="0"/>
                      <a:ext cx="5943600" cy="3358515"/>
                    </a:xfrm>
                    <a:prstGeom prst="rect">
                      <a:avLst/>
                    </a:prstGeom>
                  </pic:spPr>
                </pic:pic>
              </a:graphicData>
            </a:graphic>
          </wp:anchor>
        </w:drawing>
      </w:r>
    </w:p>
    <w:p w14:paraId="67F451EB" w14:textId="77777777" w:rsidR="00AB420E" w:rsidRDefault="00AB420E" w:rsidP="00C61E03">
      <w:pPr>
        <w:rPr>
          <w:rFonts w:ascii="Arial" w:eastAsia="Arial Nova" w:hAnsi="Arial" w:cs="Arial"/>
          <w:b/>
          <w:bCs/>
          <w:color w:val="000000" w:themeColor="text1"/>
          <w:sz w:val="22"/>
          <w:szCs w:val="22"/>
        </w:rPr>
      </w:pPr>
    </w:p>
    <w:p w14:paraId="73554140" w14:textId="13D109D5" w:rsidR="00E47EA1" w:rsidRPr="00586FA5" w:rsidRDefault="00785A02" w:rsidP="00E63D79">
      <w:pPr>
        <w:spacing w:line="360" w:lineRule="auto"/>
        <w:rPr>
          <w:rFonts w:ascii="Arial" w:eastAsia="Arial Nova" w:hAnsi="Arial" w:cs="Arial"/>
          <w:b/>
          <w:bCs/>
          <w:color w:val="000000" w:themeColor="text1"/>
          <w:sz w:val="22"/>
          <w:szCs w:val="22"/>
          <w:lang w:val="en-GB"/>
        </w:rPr>
      </w:pPr>
      <w:r>
        <w:rPr>
          <w:rFonts w:ascii="Arial" w:eastAsia="Arial Nova" w:hAnsi="Arial" w:cs="Arial"/>
          <w:b/>
          <w:bCs/>
          <w:color w:val="000000" w:themeColor="text1"/>
          <w:sz w:val="22"/>
          <w:szCs w:val="22"/>
        </w:rPr>
        <w:t>Image 2:</w:t>
      </w:r>
      <w:r w:rsidR="00E25E02">
        <w:rPr>
          <w:rFonts w:ascii="Arial" w:eastAsia="Arial Nova" w:hAnsi="Arial" w:cs="Arial"/>
          <w:b/>
          <w:bCs/>
          <w:color w:val="000000" w:themeColor="text1"/>
          <w:sz w:val="22"/>
          <w:szCs w:val="22"/>
        </w:rPr>
        <w:t xml:space="preserve"> </w:t>
      </w:r>
      <w:r w:rsidR="00706096">
        <w:rPr>
          <w:rFonts w:ascii="Arial" w:eastAsia="Arial Nova" w:hAnsi="Arial" w:cs="Arial"/>
          <w:b/>
          <w:bCs/>
          <w:color w:val="000000" w:themeColor="text1"/>
          <w:sz w:val="22"/>
          <w:szCs w:val="22"/>
        </w:rPr>
        <w:t xml:space="preserve">Modern </w:t>
      </w:r>
      <w:r w:rsidR="00E25E02">
        <w:rPr>
          <w:rFonts w:ascii="Arial" w:eastAsia="Arial Nova" w:hAnsi="Arial" w:cs="Arial"/>
          <w:b/>
          <w:bCs/>
          <w:color w:val="000000" w:themeColor="text1"/>
          <w:sz w:val="22"/>
          <w:szCs w:val="22"/>
        </w:rPr>
        <w:t xml:space="preserve">general practice model </w:t>
      </w:r>
      <w:r w:rsidR="00AB420E">
        <w:rPr>
          <w:rFonts w:ascii="Arial" w:eastAsia="Arial Nova" w:hAnsi="Arial" w:cs="Arial"/>
          <w:b/>
          <w:bCs/>
          <w:color w:val="000000" w:themeColor="text1"/>
          <w:sz w:val="22"/>
          <w:szCs w:val="22"/>
        </w:rPr>
        <w:t>(Adapted from</w:t>
      </w:r>
      <w:r w:rsidR="00E47EA1" w:rsidRPr="007449F3">
        <w:rPr>
          <w:rFonts w:ascii="Arial" w:eastAsia="Arial Nova" w:hAnsi="Arial" w:cs="Arial"/>
          <w:b/>
          <w:bCs/>
          <w:color w:val="000000" w:themeColor="text1"/>
          <w:sz w:val="22"/>
          <w:szCs w:val="22"/>
          <w:lang w:val="en-GB"/>
        </w:rPr>
        <w:t xml:space="preserve"> </w:t>
      </w:r>
      <w:r w:rsidR="00E47EA1" w:rsidRPr="00586FA5">
        <w:rPr>
          <w:rFonts w:ascii="Arial" w:eastAsia="Arial Nova" w:hAnsi="Arial" w:cs="Arial"/>
          <w:b/>
          <w:bCs/>
          <w:color w:val="000000" w:themeColor="text1"/>
          <w:sz w:val="22"/>
          <w:szCs w:val="22"/>
          <w:lang w:val="en-GB"/>
        </w:rPr>
        <w:t>NHS England</w:t>
      </w:r>
      <w:r w:rsidR="00E47EA1" w:rsidRPr="007449F3">
        <w:rPr>
          <w:rFonts w:ascii="Arial" w:eastAsia="Arial Nova" w:hAnsi="Arial" w:cs="Arial"/>
          <w:b/>
          <w:bCs/>
          <w:color w:val="000000" w:themeColor="text1"/>
          <w:sz w:val="22"/>
          <w:szCs w:val="22"/>
          <w:lang w:val="en-GB"/>
        </w:rPr>
        <w:t xml:space="preserve">, </w:t>
      </w:r>
      <w:r w:rsidR="00E47EA1" w:rsidRPr="00586FA5">
        <w:rPr>
          <w:rFonts w:ascii="Arial" w:eastAsia="Arial Nova" w:hAnsi="Arial" w:cs="Arial"/>
          <w:b/>
          <w:bCs/>
          <w:color w:val="000000" w:themeColor="text1"/>
          <w:sz w:val="22"/>
          <w:szCs w:val="22"/>
          <w:lang w:val="en-GB"/>
        </w:rPr>
        <w:t>2023a)</w:t>
      </w:r>
    </w:p>
    <w:p w14:paraId="095AA674" w14:textId="28B52DDC" w:rsidR="008563B4" w:rsidRDefault="008563B4" w:rsidP="00C61E03">
      <w:pPr>
        <w:rPr>
          <w:rFonts w:ascii="Arial" w:eastAsia="Arial Nova" w:hAnsi="Arial" w:cs="Arial"/>
          <w:b/>
          <w:bCs/>
          <w:color w:val="000000" w:themeColor="text1"/>
          <w:sz w:val="22"/>
          <w:szCs w:val="22"/>
        </w:rPr>
      </w:pPr>
    </w:p>
    <w:p w14:paraId="4B7EC3BA" w14:textId="77777777" w:rsidR="00E94707" w:rsidRPr="00436FE3" w:rsidRDefault="00E94707" w:rsidP="00436FE3">
      <w:pPr>
        <w:spacing w:line="360" w:lineRule="auto"/>
        <w:rPr>
          <w:rFonts w:ascii="Arial" w:eastAsia="Arial Nova" w:hAnsi="Arial" w:cs="Arial"/>
          <w:color w:val="000000" w:themeColor="text1"/>
          <w:sz w:val="22"/>
          <w:szCs w:val="22"/>
        </w:rPr>
      </w:pPr>
      <w:r w:rsidRPr="00436FE3">
        <w:rPr>
          <w:rFonts w:ascii="Arial" w:eastAsia="Arial Nova" w:hAnsi="Arial" w:cs="Arial"/>
          <w:color w:val="000000" w:themeColor="text1"/>
          <w:sz w:val="22"/>
          <w:szCs w:val="22"/>
        </w:rPr>
        <w:t xml:space="preserve">This infographic outlines how general practice is being redesigned to improve access, triage, and capacity. It shows a single workflow where patient requests are assessed and allocated based on urgency, risk, and need.  </w:t>
      </w:r>
    </w:p>
    <w:p w14:paraId="5CA28BE9" w14:textId="77777777" w:rsidR="00E94707" w:rsidRPr="00436FE3" w:rsidRDefault="00E94707" w:rsidP="00436FE3">
      <w:pPr>
        <w:spacing w:line="360" w:lineRule="auto"/>
        <w:rPr>
          <w:rFonts w:ascii="Arial" w:eastAsia="Arial Nova" w:hAnsi="Arial" w:cs="Arial"/>
          <w:color w:val="000000" w:themeColor="text1"/>
          <w:sz w:val="22"/>
          <w:szCs w:val="22"/>
        </w:rPr>
      </w:pPr>
      <w:r w:rsidRPr="00436FE3">
        <w:rPr>
          <w:rFonts w:ascii="Arial" w:eastAsia="Arial Nova" w:hAnsi="Arial" w:cs="Arial"/>
          <w:color w:val="000000" w:themeColor="text1"/>
          <w:sz w:val="22"/>
          <w:szCs w:val="22"/>
        </w:rPr>
        <w:t xml:space="preserve">Patients can choose how they contact their GP (online, phone, walk-in), and digital tools help match demand to available capacity. The model also highlights the importance of continuous improvement, clinical triage, and using wider system resources like Primary Care Networks.  </w:t>
      </w:r>
    </w:p>
    <w:p w14:paraId="07D1EF8E" w14:textId="438AC047" w:rsidR="00E94707" w:rsidRPr="00436FE3" w:rsidRDefault="00E94707" w:rsidP="00436FE3">
      <w:pPr>
        <w:spacing w:line="360" w:lineRule="auto"/>
        <w:rPr>
          <w:rFonts w:ascii="Arial" w:eastAsia="Arial Nova" w:hAnsi="Arial" w:cs="Arial"/>
          <w:color w:val="000000" w:themeColor="text1"/>
          <w:sz w:val="22"/>
          <w:szCs w:val="22"/>
        </w:rPr>
      </w:pPr>
      <w:r w:rsidRPr="00436FE3">
        <w:rPr>
          <w:rFonts w:ascii="Arial" w:eastAsia="Arial Nova" w:hAnsi="Arial" w:cs="Arial"/>
          <w:color w:val="000000" w:themeColor="text1"/>
          <w:sz w:val="22"/>
          <w:szCs w:val="22"/>
        </w:rPr>
        <w:t>The image supports the blog’s message that digital health is part of a broader transformation in how care is delivered</w:t>
      </w:r>
      <w:r w:rsidR="00436FE3">
        <w:rPr>
          <w:rFonts w:ascii="Arial" w:eastAsia="Arial Nova" w:hAnsi="Arial" w:cs="Arial"/>
          <w:color w:val="000000" w:themeColor="text1"/>
          <w:sz w:val="22"/>
          <w:szCs w:val="22"/>
        </w:rPr>
        <w:t>,</w:t>
      </w:r>
      <w:r w:rsidRPr="00436FE3">
        <w:rPr>
          <w:rFonts w:ascii="Arial" w:eastAsia="Arial Nova" w:hAnsi="Arial" w:cs="Arial"/>
          <w:color w:val="000000" w:themeColor="text1"/>
          <w:sz w:val="22"/>
          <w:szCs w:val="22"/>
        </w:rPr>
        <w:t xml:space="preserve"> aiming for safer, more equitable access for all patients.</w:t>
      </w:r>
    </w:p>
    <w:p w14:paraId="7AE855DE" w14:textId="77777777" w:rsidR="008563B4" w:rsidRPr="00436FE3" w:rsidRDefault="008563B4" w:rsidP="00436FE3">
      <w:pPr>
        <w:spacing w:line="360" w:lineRule="auto"/>
        <w:rPr>
          <w:rFonts w:ascii="Arial" w:eastAsia="Arial Nova" w:hAnsi="Arial" w:cs="Arial"/>
          <w:color w:val="000000" w:themeColor="text1"/>
          <w:sz w:val="22"/>
          <w:szCs w:val="22"/>
        </w:rPr>
      </w:pPr>
    </w:p>
    <w:p w14:paraId="49E13DB8" w14:textId="77777777" w:rsidR="008563B4" w:rsidRDefault="008563B4" w:rsidP="00C61E03">
      <w:pPr>
        <w:rPr>
          <w:rFonts w:ascii="Arial" w:eastAsia="Arial Nova" w:hAnsi="Arial" w:cs="Arial"/>
          <w:b/>
          <w:bCs/>
          <w:color w:val="000000" w:themeColor="text1"/>
          <w:sz w:val="22"/>
          <w:szCs w:val="22"/>
        </w:rPr>
      </w:pPr>
    </w:p>
    <w:p w14:paraId="49557A03" w14:textId="77777777" w:rsidR="008563B4" w:rsidRDefault="008563B4" w:rsidP="00C61E03">
      <w:pPr>
        <w:rPr>
          <w:rFonts w:ascii="Arial" w:eastAsia="Arial Nova" w:hAnsi="Arial" w:cs="Arial"/>
          <w:b/>
          <w:bCs/>
          <w:color w:val="000000" w:themeColor="text1"/>
          <w:sz w:val="22"/>
          <w:szCs w:val="22"/>
        </w:rPr>
      </w:pPr>
    </w:p>
    <w:p w14:paraId="6D947C16" w14:textId="77777777" w:rsidR="0085745D" w:rsidRPr="0085745D" w:rsidRDefault="0085745D" w:rsidP="0085745D">
      <w:pPr>
        <w:keepNext/>
        <w:keepLines/>
        <w:spacing w:before="160" w:after="80"/>
        <w:outlineLvl w:val="2"/>
        <w:rPr>
          <w:rFonts w:eastAsiaTheme="majorEastAsia" w:cstheme="majorBidi"/>
          <w:color w:val="0F4761" w:themeColor="accent1" w:themeShade="BF"/>
          <w:sz w:val="28"/>
          <w:szCs w:val="28"/>
        </w:rPr>
      </w:pPr>
      <w:bookmarkStart w:id="12" w:name="_Toc215397092"/>
      <w:r w:rsidRPr="0085745D">
        <w:rPr>
          <w:rFonts w:eastAsiaTheme="majorEastAsia" w:cstheme="majorBidi"/>
          <w:color w:val="0F4761" w:themeColor="accent1" w:themeShade="BF"/>
          <w:sz w:val="28"/>
          <w:szCs w:val="28"/>
        </w:rPr>
        <w:lastRenderedPageBreak/>
        <w:t>References for Task1</w:t>
      </w:r>
      <w:bookmarkEnd w:id="12"/>
    </w:p>
    <w:p w14:paraId="746956C5" w14:textId="77777777" w:rsidR="0085745D" w:rsidRPr="0085745D" w:rsidRDefault="0085745D" w:rsidP="0085745D"/>
    <w:p w14:paraId="3A0844E0" w14:textId="31618718" w:rsidR="0085745D" w:rsidRPr="0085745D" w:rsidRDefault="0085745D" w:rsidP="001E3AEC">
      <w:pPr>
        <w:spacing w:before="100" w:beforeAutospacing="1" w:after="100" w:afterAutospacing="1" w:line="360" w:lineRule="auto"/>
        <w:rPr>
          <w:rFonts w:ascii="Arial" w:eastAsia="Times New Roman" w:hAnsi="Arial" w:cs="Arial"/>
          <w:sz w:val="22"/>
          <w:szCs w:val="22"/>
          <w:lang w:val="en-GB" w:eastAsia="en-US"/>
        </w:rPr>
      </w:pPr>
      <w:r w:rsidRPr="0085745D">
        <w:rPr>
          <w:rFonts w:ascii="Arial" w:eastAsia="Times New Roman" w:hAnsi="Arial" w:cs="Arial"/>
          <w:b/>
          <w:bCs/>
          <w:sz w:val="22"/>
          <w:szCs w:val="22"/>
          <w:lang w:val="en-GB" w:eastAsia="en-US"/>
        </w:rPr>
        <w:t xml:space="preserve">Gorbatov, S., </w:t>
      </w:r>
      <w:proofErr w:type="spellStart"/>
      <w:r w:rsidRPr="0085745D">
        <w:rPr>
          <w:rFonts w:ascii="Arial" w:eastAsia="Times New Roman" w:hAnsi="Arial" w:cs="Arial"/>
          <w:b/>
          <w:bCs/>
          <w:sz w:val="22"/>
          <w:szCs w:val="22"/>
          <w:lang w:val="en-GB" w:eastAsia="en-US"/>
        </w:rPr>
        <w:t>Khapova</w:t>
      </w:r>
      <w:proofErr w:type="spellEnd"/>
      <w:r w:rsidRPr="0085745D">
        <w:rPr>
          <w:rFonts w:ascii="Arial" w:eastAsia="Times New Roman" w:hAnsi="Arial" w:cs="Arial"/>
          <w:b/>
          <w:bCs/>
          <w:sz w:val="22"/>
          <w:szCs w:val="22"/>
          <w:lang w:val="en-GB" w:eastAsia="en-US"/>
        </w:rPr>
        <w:t xml:space="preserve">, S.N. and </w:t>
      </w:r>
      <w:proofErr w:type="spellStart"/>
      <w:r w:rsidRPr="0085745D">
        <w:rPr>
          <w:rFonts w:ascii="Arial" w:eastAsia="Times New Roman" w:hAnsi="Arial" w:cs="Arial"/>
          <w:b/>
          <w:bCs/>
          <w:sz w:val="22"/>
          <w:szCs w:val="22"/>
          <w:lang w:val="en-GB" w:eastAsia="en-US"/>
        </w:rPr>
        <w:t>Lysova</w:t>
      </w:r>
      <w:proofErr w:type="spellEnd"/>
      <w:r w:rsidRPr="0085745D">
        <w:rPr>
          <w:rFonts w:ascii="Arial" w:eastAsia="Times New Roman" w:hAnsi="Arial" w:cs="Arial"/>
          <w:b/>
          <w:bCs/>
          <w:sz w:val="22"/>
          <w:szCs w:val="22"/>
          <w:lang w:val="en-GB" w:eastAsia="en-US"/>
        </w:rPr>
        <w:t>, E.I.</w:t>
      </w:r>
      <w:r w:rsidRPr="0085745D">
        <w:rPr>
          <w:rFonts w:ascii="Arial" w:eastAsia="Times New Roman" w:hAnsi="Arial" w:cs="Arial"/>
          <w:sz w:val="22"/>
          <w:szCs w:val="22"/>
          <w:lang w:val="en-GB" w:eastAsia="en-US"/>
        </w:rPr>
        <w:t xml:space="preserve"> (2019) ‘Get noticed to get ahead: The impact of personal branding on career success’, </w:t>
      </w:r>
      <w:r w:rsidRPr="0085745D">
        <w:rPr>
          <w:rFonts w:ascii="Arial" w:eastAsia="Times New Roman" w:hAnsi="Arial" w:cs="Arial"/>
          <w:i/>
          <w:iCs/>
          <w:sz w:val="22"/>
          <w:szCs w:val="22"/>
          <w:lang w:val="en-GB" w:eastAsia="en-US"/>
        </w:rPr>
        <w:t>Frontiers in Psychology</w:t>
      </w:r>
      <w:r w:rsidRPr="0085745D">
        <w:rPr>
          <w:rFonts w:ascii="Arial" w:eastAsia="Times New Roman" w:hAnsi="Arial" w:cs="Arial"/>
          <w:sz w:val="22"/>
          <w:szCs w:val="22"/>
          <w:lang w:val="en-GB" w:eastAsia="en-US"/>
        </w:rPr>
        <w:t xml:space="preserve">, 10, pp. 1–13. Available at: </w:t>
      </w:r>
      <w:hyperlink r:id="rId37" w:history="1">
        <w:r w:rsidRPr="0085745D">
          <w:rPr>
            <w:rFonts w:ascii="Arial" w:eastAsia="Times New Roman" w:hAnsi="Arial" w:cs="Arial"/>
            <w:color w:val="0000FF"/>
            <w:sz w:val="22"/>
            <w:szCs w:val="22"/>
            <w:u w:val="single"/>
            <w:lang w:val="en-GB" w:eastAsia="en-US"/>
          </w:rPr>
          <w:t>https://doi.org/10.3389/fpsyg.2019.02662</w:t>
        </w:r>
      </w:hyperlink>
      <w:r w:rsidRPr="0085745D">
        <w:rPr>
          <w:rFonts w:ascii="Arial" w:eastAsia="Times New Roman" w:hAnsi="Arial" w:cs="Arial"/>
          <w:sz w:val="22"/>
          <w:szCs w:val="22"/>
          <w:lang w:val="en-GB" w:eastAsia="en-US"/>
        </w:rPr>
        <w:t xml:space="preserve"> (Accessed: 25 November 2025).</w:t>
      </w:r>
    </w:p>
    <w:p w14:paraId="3A3F41D6" w14:textId="77777777" w:rsidR="0085745D" w:rsidRPr="0085745D" w:rsidRDefault="0085745D" w:rsidP="0085745D">
      <w:pPr>
        <w:spacing w:before="100" w:beforeAutospacing="1" w:after="100" w:afterAutospacing="1" w:line="360" w:lineRule="auto"/>
        <w:rPr>
          <w:rFonts w:ascii="Arial" w:eastAsia="Times New Roman" w:hAnsi="Arial" w:cs="Arial"/>
          <w:sz w:val="22"/>
          <w:szCs w:val="22"/>
          <w:lang w:val="en-GB" w:eastAsia="en-US"/>
        </w:rPr>
      </w:pPr>
      <w:proofErr w:type="spellStart"/>
      <w:r w:rsidRPr="0085745D">
        <w:rPr>
          <w:rFonts w:ascii="Arial" w:eastAsia="Times New Roman" w:hAnsi="Arial" w:cs="Arial"/>
          <w:b/>
          <w:bCs/>
          <w:sz w:val="22"/>
          <w:szCs w:val="22"/>
          <w:lang w:val="en-GB" w:eastAsia="en-US"/>
        </w:rPr>
        <w:t>Pahos</w:t>
      </w:r>
      <w:proofErr w:type="spellEnd"/>
      <w:r w:rsidRPr="0085745D">
        <w:rPr>
          <w:rFonts w:ascii="Arial" w:eastAsia="Times New Roman" w:hAnsi="Arial" w:cs="Arial"/>
          <w:b/>
          <w:bCs/>
          <w:sz w:val="22"/>
          <w:szCs w:val="22"/>
          <w:lang w:val="en-GB" w:eastAsia="en-US"/>
        </w:rPr>
        <w:t xml:space="preserve">, N., </w:t>
      </w:r>
      <w:proofErr w:type="spellStart"/>
      <w:r w:rsidRPr="0085745D">
        <w:rPr>
          <w:rFonts w:ascii="Arial" w:eastAsia="Times New Roman" w:hAnsi="Arial" w:cs="Arial"/>
          <w:b/>
          <w:bCs/>
          <w:sz w:val="22"/>
          <w:szCs w:val="22"/>
          <w:lang w:val="en-GB" w:eastAsia="en-US"/>
        </w:rPr>
        <w:t>Polyportis</w:t>
      </w:r>
      <w:proofErr w:type="spellEnd"/>
      <w:r w:rsidRPr="0085745D">
        <w:rPr>
          <w:rFonts w:ascii="Arial" w:eastAsia="Times New Roman" w:hAnsi="Arial" w:cs="Arial"/>
          <w:b/>
          <w:bCs/>
          <w:sz w:val="22"/>
          <w:szCs w:val="22"/>
          <w:lang w:val="en-GB" w:eastAsia="en-US"/>
        </w:rPr>
        <w:t>, A., Kyriakopoulos, N. and Van der Heijden, B.I.J.M.</w:t>
      </w:r>
      <w:r w:rsidRPr="0085745D">
        <w:rPr>
          <w:rFonts w:ascii="Arial" w:eastAsia="Times New Roman" w:hAnsi="Arial" w:cs="Arial"/>
          <w:sz w:val="22"/>
          <w:szCs w:val="22"/>
          <w:lang w:val="en-GB" w:eastAsia="en-US"/>
        </w:rPr>
        <w:t xml:space="preserve"> (2025) ‘The effects of personal brand equity on hiring recommendation: why, how, when…?’, </w:t>
      </w:r>
      <w:r w:rsidRPr="0085745D">
        <w:rPr>
          <w:rFonts w:ascii="Arial" w:eastAsia="Times New Roman" w:hAnsi="Arial" w:cs="Arial"/>
          <w:i/>
          <w:iCs/>
          <w:sz w:val="22"/>
          <w:szCs w:val="22"/>
          <w:lang w:val="en-GB" w:eastAsia="en-US"/>
        </w:rPr>
        <w:t>Journal of Brand Management</w:t>
      </w:r>
      <w:r w:rsidRPr="0085745D">
        <w:rPr>
          <w:rFonts w:ascii="Arial" w:eastAsia="Times New Roman" w:hAnsi="Arial" w:cs="Arial"/>
          <w:sz w:val="22"/>
          <w:szCs w:val="22"/>
          <w:lang w:val="en-GB" w:eastAsia="en-US"/>
        </w:rPr>
        <w:t xml:space="preserve">, 32, pp. 458–475. Available at: </w:t>
      </w:r>
      <w:hyperlink r:id="rId38" w:history="1">
        <w:r w:rsidRPr="0085745D">
          <w:rPr>
            <w:rFonts w:ascii="Arial" w:eastAsia="Times New Roman" w:hAnsi="Arial" w:cs="Arial"/>
            <w:color w:val="0000FF"/>
            <w:sz w:val="22"/>
            <w:szCs w:val="22"/>
            <w:u w:val="single"/>
            <w:lang w:val="en-GB" w:eastAsia="en-US"/>
          </w:rPr>
          <w:t>https://doi.org/10.1057/s41262-025-00394-z</w:t>
        </w:r>
      </w:hyperlink>
      <w:r w:rsidRPr="0085745D">
        <w:rPr>
          <w:rFonts w:ascii="Arial" w:eastAsia="Times New Roman" w:hAnsi="Arial" w:cs="Arial"/>
          <w:sz w:val="22"/>
          <w:szCs w:val="22"/>
          <w:lang w:val="en-GB" w:eastAsia="en-US"/>
        </w:rPr>
        <w:t xml:space="preserve"> (Accessed: 25 November 2025).</w:t>
      </w:r>
    </w:p>
    <w:p w14:paraId="27CD8D4E" w14:textId="77777777" w:rsidR="0085745D" w:rsidRPr="0085745D" w:rsidRDefault="0085745D" w:rsidP="0085745D">
      <w:pPr>
        <w:spacing w:line="360" w:lineRule="auto"/>
        <w:rPr>
          <w:rFonts w:ascii="Arial" w:eastAsia="Arial Nova" w:hAnsi="Arial" w:cs="Arial"/>
          <w:color w:val="000000" w:themeColor="text1"/>
          <w:sz w:val="22"/>
          <w:szCs w:val="22"/>
        </w:rPr>
      </w:pPr>
      <w:r w:rsidRPr="0085745D">
        <w:rPr>
          <w:rFonts w:ascii="Arial" w:eastAsia="Arial Nova" w:hAnsi="Arial" w:cs="Arial"/>
          <w:color w:val="000000" w:themeColor="text1"/>
          <w:sz w:val="22"/>
          <w:szCs w:val="22"/>
        </w:rPr>
        <w:t xml:space="preserve">Medicus Health (2025) </w:t>
      </w:r>
      <w:r w:rsidRPr="0085745D">
        <w:rPr>
          <w:rFonts w:ascii="Arial" w:eastAsia="Arial Nova" w:hAnsi="Arial" w:cs="Arial"/>
          <w:i/>
          <w:iCs/>
          <w:color w:val="000000" w:themeColor="text1"/>
          <w:sz w:val="22"/>
          <w:szCs w:val="22"/>
        </w:rPr>
        <w:t>User guides</w:t>
      </w:r>
      <w:r w:rsidRPr="0085745D">
        <w:rPr>
          <w:rFonts w:ascii="Arial" w:eastAsia="Arial Nova" w:hAnsi="Arial" w:cs="Arial"/>
          <w:color w:val="000000" w:themeColor="text1"/>
          <w:sz w:val="22"/>
          <w:szCs w:val="22"/>
        </w:rPr>
        <w:t xml:space="preserve">. Available at: </w:t>
      </w:r>
      <w:hyperlink r:id="rId39" w:history="1">
        <w:r w:rsidRPr="0085745D">
          <w:rPr>
            <w:rFonts w:ascii="Arial" w:eastAsia="Arial Nova" w:hAnsi="Arial" w:cs="Arial"/>
            <w:color w:val="467886" w:themeColor="hyperlink"/>
            <w:sz w:val="22"/>
            <w:szCs w:val="22"/>
            <w:u w:val="single"/>
          </w:rPr>
          <w:t>https://medicus-health.zendesk.com/hc/en-gb/categories/16272114968733-User-guides-</w:t>
        </w:r>
      </w:hyperlink>
      <w:r w:rsidRPr="0085745D">
        <w:rPr>
          <w:rFonts w:ascii="Arial" w:eastAsia="Arial Nova" w:hAnsi="Arial" w:cs="Arial"/>
          <w:color w:val="000000" w:themeColor="text1"/>
          <w:sz w:val="22"/>
          <w:szCs w:val="22"/>
        </w:rPr>
        <w:t xml:space="preserve"> (Accessed: 27 November 2025).</w:t>
      </w:r>
    </w:p>
    <w:p w14:paraId="13B2A5A8" w14:textId="77777777" w:rsidR="0085745D" w:rsidRPr="0085745D" w:rsidRDefault="0085745D" w:rsidP="0085745D">
      <w:pPr>
        <w:rPr>
          <w:rFonts w:ascii="Aptos" w:eastAsia="Aptos" w:hAnsi="Aptos" w:cs="Aptos"/>
          <w:color w:val="000000" w:themeColor="text1"/>
        </w:rPr>
      </w:pPr>
    </w:p>
    <w:p w14:paraId="4789D9F9" w14:textId="77777777" w:rsidR="0085745D" w:rsidRPr="0085745D" w:rsidRDefault="0085745D" w:rsidP="0085745D">
      <w:pPr>
        <w:spacing w:line="360" w:lineRule="auto"/>
        <w:rPr>
          <w:rFonts w:ascii="Arial" w:eastAsia="Arial Nova" w:hAnsi="Arial" w:cs="Arial"/>
          <w:color w:val="000000" w:themeColor="text1"/>
          <w:sz w:val="22"/>
          <w:szCs w:val="22"/>
        </w:rPr>
      </w:pPr>
      <w:r w:rsidRPr="0085745D">
        <w:rPr>
          <w:rFonts w:ascii="Arial" w:eastAsia="Arial Nova" w:hAnsi="Arial" w:cs="Arial"/>
          <w:color w:val="000000" w:themeColor="text1"/>
          <w:sz w:val="22"/>
          <w:szCs w:val="22"/>
        </w:rPr>
        <w:t xml:space="preserve">NHS England (2025) </w:t>
      </w:r>
      <w:r w:rsidRPr="0085745D">
        <w:rPr>
          <w:rFonts w:ascii="Arial" w:eastAsia="Arial Nova" w:hAnsi="Arial" w:cs="Arial"/>
          <w:i/>
          <w:iCs/>
          <w:color w:val="000000" w:themeColor="text1"/>
          <w:sz w:val="22"/>
          <w:szCs w:val="22"/>
        </w:rPr>
        <w:t xml:space="preserve">Health informatics academic courses and professional qualifications. </w:t>
      </w:r>
      <w:r w:rsidRPr="0085745D">
        <w:rPr>
          <w:rFonts w:ascii="Arial" w:eastAsia="Arial Nova" w:hAnsi="Arial" w:cs="Arial"/>
          <w:color w:val="000000" w:themeColor="text1"/>
          <w:sz w:val="22"/>
          <w:szCs w:val="22"/>
        </w:rPr>
        <w:t xml:space="preserve">Available at: </w:t>
      </w:r>
      <w:hyperlink r:id="rId40" w:history="1">
        <w:r w:rsidRPr="0085745D">
          <w:rPr>
            <w:rFonts w:ascii="Arial" w:eastAsia="Arial Nova" w:hAnsi="Arial" w:cs="Arial"/>
            <w:color w:val="467886" w:themeColor="hyperlink"/>
            <w:sz w:val="22"/>
            <w:szCs w:val="22"/>
            <w:u w:val="single"/>
          </w:rPr>
          <w:t>https://www.england.nhs.uk/long-read/health-informatics-academic-courses-and-professional-qualifications/</w:t>
        </w:r>
      </w:hyperlink>
      <w:r w:rsidRPr="0085745D">
        <w:rPr>
          <w:rFonts w:ascii="Arial" w:eastAsia="Arial Nova" w:hAnsi="Arial" w:cs="Arial"/>
          <w:color w:val="000000" w:themeColor="text1"/>
          <w:sz w:val="22"/>
          <w:szCs w:val="22"/>
        </w:rPr>
        <w:t xml:space="preserve"> (Accessed: 27 November 2025).</w:t>
      </w:r>
    </w:p>
    <w:p w14:paraId="0E7C0B4A" w14:textId="77777777" w:rsidR="0085745D" w:rsidRPr="0085745D" w:rsidRDefault="0085745D" w:rsidP="0085745D">
      <w:pPr>
        <w:rPr>
          <w:rFonts w:ascii="Aptos" w:eastAsia="Aptos" w:hAnsi="Aptos" w:cs="Aptos"/>
          <w:color w:val="000000" w:themeColor="text1"/>
        </w:rPr>
      </w:pPr>
      <w:r w:rsidRPr="0085745D">
        <w:rPr>
          <w:rFonts w:ascii="Aptos" w:eastAsia="Aptos" w:hAnsi="Aptos" w:cs="Aptos"/>
          <w:color w:val="000000" w:themeColor="text1"/>
        </w:rPr>
        <w:t xml:space="preserve">Indeed (2025) </w:t>
      </w:r>
      <w:r w:rsidRPr="0085745D">
        <w:rPr>
          <w:rFonts w:ascii="Aptos" w:eastAsia="Aptos" w:hAnsi="Aptos" w:cs="Aptos"/>
          <w:i/>
          <w:iCs/>
          <w:color w:val="000000" w:themeColor="text1"/>
        </w:rPr>
        <w:t>Personal attributes for interviews</w:t>
      </w:r>
      <w:r w:rsidRPr="0085745D">
        <w:rPr>
          <w:rFonts w:ascii="Aptos" w:eastAsia="Aptos" w:hAnsi="Aptos" w:cs="Aptos"/>
          <w:color w:val="000000" w:themeColor="text1"/>
        </w:rPr>
        <w:t xml:space="preserve">. Available at: </w:t>
      </w:r>
      <w:hyperlink r:id="rId41" w:history="1">
        <w:r w:rsidRPr="0085745D">
          <w:rPr>
            <w:rFonts w:ascii="Aptos" w:eastAsia="Aptos" w:hAnsi="Aptos" w:cs="Aptos"/>
            <w:color w:val="467886" w:themeColor="hyperlink"/>
            <w:u w:val="single"/>
          </w:rPr>
          <w:t>https://uk.indeed.com/career-advice/interviewing/personal-attributes</w:t>
        </w:r>
      </w:hyperlink>
      <w:r w:rsidRPr="0085745D">
        <w:rPr>
          <w:rFonts w:ascii="Aptos" w:eastAsia="Aptos" w:hAnsi="Aptos" w:cs="Aptos"/>
          <w:color w:val="000000" w:themeColor="text1"/>
        </w:rPr>
        <w:t xml:space="preserve"> (Accessed: 27 November 2025).</w:t>
      </w:r>
    </w:p>
    <w:p w14:paraId="47C9C397" w14:textId="77777777" w:rsidR="0085745D" w:rsidRPr="0085745D" w:rsidRDefault="0085745D" w:rsidP="0085745D">
      <w:pPr>
        <w:rPr>
          <w:rFonts w:ascii="Aptos" w:eastAsia="Aptos" w:hAnsi="Aptos" w:cs="Aptos"/>
          <w:color w:val="000000" w:themeColor="text1"/>
        </w:rPr>
      </w:pPr>
    </w:p>
    <w:p w14:paraId="22614A0E" w14:textId="77777777" w:rsidR="0085745D" w:rsidRPr="0085745D" w:rsidRDefault="0085745D" w:rsidP="0085745D">
      <w:pPr>
        <w:keepNext/>
        <w:keepLines/>
        <w:spacing w:before="160" w:after="80"/>
        <w:outlineLvl w:val="2"/>
        <w:rPr>
          <w:rFonts w:eastAsiaTheme="majorEastAsia" w:cstheme="majorBidi"/>
          <w:color w:val="0F4761" w:themeColor="accent1" w:themeShade="BF"/>
          <w:sz w:val="28"/>
          <w:szCs w:val="28"/>
        </w:rPr>
      </w:pPr>
      <w:bookmarkStart w:id="13" w:name="_Toc215397093"/>
      <w:r w:rsidRPr="0085745D">
        <w:rPr>
          <w:rFonts w:eastAsiaTheme="majorEastAsia" w:cstheme="majorBidi"/>
          <w:color w:val="0F4761" w:themeColor="accent1" w:themeShade="BF"/>
          <w:sz w:val="28"/>
          <w:szCs w:val="28"/>
        </w:rPr>
        <w:t>References for Task2</w:t>
      </w:r>
      <w:bookmarkEnd w:id="13"/>
    </w:p>
    <w:p w14:paraId="0962B888" w14:textId="6F377AC8" w:rsidR="0085745D" w:rsidRPr="0085745D" w:rsidRDefault="0085745D" w:rsidP="0085745D"/>
    <w:p w14:paraId="2B4DEAC9" w14:textId="77777777" w:rsidR="0085745D" w:rsidRPr="0085745D" w:rsidRDefault="0085745D" w:rsidP="0085745D">
      <w:pPr>
        <w:rPr>
          <w:rFonts w:ascii="Aptos" w:eastAsia="Aptos" w:hAnsi="Aptos" w:cs="Aptos"/>
          <w:color w:val="000000" w:themeColor="text1"/>
        </w:rPr>
      </w:pPr>
      <w:r w:rsidRPr="0085745D">
        <w:rPr>
          <w:rFonts w:ascii="Aptos" w:eastAsia="Aptos" w:hAnsi="Aptos" w:cs="Aptos"/>
          <w:color w:val="000000" w:themeColor="text1"/>
        </w:rPr>
        <w:t xml:space="preserve">Ling, C. &amp; Dale, A. (2014) ‘Agency and social capital: characteristics and dynamics’, Community Development Journal, 49(1), pp. 4–20. </w:t>
      </w:r>
      <w:r w:rsidRPr="0085745D">
        <w:rPr>
          <w:rFonts w:ascii="Aptos" w:eastAsia="Aptos" w:hAnsi="Aptos" w:cs="Aptos"/>
          <w:i/>
          <w:iCs/>
          <w:color w:val="000000" w:themeColor="text1"/>
        </w:rPr>
        <w:t xml:space="preserve">Oxford: Oxford University Press. </w:t>
      </w:r>
      <w:r w:rsidRPr="0085745D">
        <w:rPr>
          <w:rFonts w:ascii="Aptos" w:eastAsia="Aptos" w:hAnsi="Aptos" w:cs="Aptos"/>
          <w:color w:val="000000" w:themeColor="text1"/>
        </w:rPr>
        <w:t xml:space="preserve">Available at: </w:t>
      </w:r>
      <w:hyperlink r:id="rId42" w:history="1">
        <w:r w:rsidRPr="0085745D">
          <w:rPr>
            <w:rFonts w:ascii="Aptos" w:eastAsia="Aptos" w:hAnsi="Aptos" w:cs="Aptos"/>
            <w:color w:val="467886" w:themeColor="hyperlink"/>
            <w:u w:val="single"/>
          </w:rPr>
          <w:t>https://academic.oup.com/cdj/article/49/1/4/297120</w:t>
        </w:r>
      </w:hyperlink>
      <w:r w:rsidRPr="0085745D">
        <w:rPr>
          <w:rFonts w:ascii="Aptos" w:eastAsia="Aptos" w:hAnsi="Aptos" w:cs="Aptos"/>
          <w:color w:val="000000" w:themeColor="text1"/>
        </w:rPr>
        <w:t xml:space="preserve"> (Accessed: 27 November 2025).</w:t>
      </w:r>
    </w:p>
    <w:p w14:paraId="6734EF64" w14:textId="77777777" w:rsidR="0085745D" w:rsidRPr="0085745D" w:rsidRDefault="0085745D" w:rsidP="0085745D">
      <w:pPr>
        <w:rPr>
          <w:rFonts w:ascii="Aptos" w:eastAsia="Aptos" w:hAnsi="Aptos" w:cs="Aptos"/>
          <w:color w:val="000000" w:themeColor="text1"/>
        </w:rPr>
      </w:pPr>
    </w:p>
    <w:p w14:paraId="74D0CF61" w14:textId="77777777" w:rsidR="0085745D" w:rsidRPr="0085745D" w:rsidRDefault="0085745D" w:rsidP="0085745D">
      <w:pPr>
        <w:spacing w:line="360" w:lineRule="auto"/>
        <w:rPr>
          <w:rFonts w:ascii="Arial" w:eastAsia="Arial Nova" w:hAnsi="Arial" w:cs="Arial"/>
          <w:color w:val="000000" w:themeColor="text1"/>
          <w:sz w:val="22"/>
          <w:szCs w:val="22"/>
        </w:rPr>
      </w:pPr>
      <w:r w:rsidRPr="0085745D">
        <w:rPr>
          <w:rFonts w:ascii="Arial" w:eastAsia="Arial Nova" w:hAnsi="Arial" w:cs="Arial"/>
          <w:color w:val="000000" w:themeColor="text1"/>
          <w:sz w:val="22"/>
          <w:szCs w:val="22"/>
        </w:rPr>
        <w:t xml:space="preserve">Woolcock, M. (1998) ‘Social capital and economic development: Toward a theoretical synthesis and policy framework’, </w:t>
      </w:r>
      <w:r w:rsidRPr="0085745D">
        <w:rPr>
          <w:rFonts w:ascii="Arial" w:eastAsia="Arial Nova" w:hAnsi="Arial" w:cs="Arial"/>
          <w:i/>
          <w:iCs/>
          <w:color w:val="000000" w:themeColor="text1"/>
          <w:sz w:val="22"/>
          <w:szCs w:val="22"/>
        </w:rPr>
        <w:t>Theory and Society</w:t>
      </w:r>
      <w:r w:rsidRPr="0085745D">
        <w:rPr>
          <w:rFonts w:ascii="Arial" w:eastAsia="Arial Nova" w:hAnsi="Arial" w:cs="Arial"/>
          <w:color w:val="000000" w:themeColor="text1"/>
          <w:sz w:val="22"/>
          <w:szCs w:val="22"/>
        </w:rPr>
        <w:t xml:space="preserve">, 27(2), pp. 151–208. Available at: </w:t>
      </w:r>
      <w:hyperlink r:id="rId43" w:history="1">
        <w:r w:rsidRPr="0085745D">
          <w:rPr>
            <w:rFonts w:ascii="Arial" w:eastAsia="Arial Nova" w:hAnsi="Arial" w:cs="Arial"/>
            <w:color w:val="467886" w:themeColor="hyperlink"/>
            <w:sz w:val="22"/>
            <w:szCs w:val="22"/>
            <w:u w:val="single"/>
          </w:rPr>
          <w:t>https://www-jstor-org.ezproxy.uwtsd.ac.uk/stable/657866</w:t>
        </w:r>
      </w:hyperlink>
      <w:r w:rsidRPr="0085745D">
        <w:rPr>
          <w:rFonts w:ascii="Arial" w:eastAsia="Arial Nova" w:hAnsi="Arial" w:cs="Arial"/>
          <w:color w:val="000000" w:themeColor="text1"/>
          <w:sz w:val="22"/>
          <w:szCs w:val="22"/>
        </w:rPr>
        <w:t xml:space="preserve"> (Accessed: 27 November 2025).</w:t>
      </w:r>
    </w:p>
    <w:p w14:paraId="09B0A657" w14:textId="77777777" w:rsidR="0085745D" w:rsidRPr="0085745D" w:rsidRDefault="0085745D" w:rsidP="0085745D">
      <w:pPr>
        <w:spacing w:line="360" w:lineRule="auto"/>
        <w:rPr>
          <w:rFonts w:ascii="Arial" w:eastAsia="Arial Nova" w:hAnsi="Arial" w:cs="Arial"/>
          <w:color w:val="000000" w:themeColor="text1"/>
          <w:sz w:val="22"/>
          <w:szCs w:val="22"/>
        </w:rPr>
      </w:pPr>
    </w:p>
    <w:p w14:paraId="58EA12DF" w14:textId="77777777" w:rsidR="0085745D" w:rsidRPr="0085745D" w:rsidRDefault="0085745D" w:rsidP="0085745D">
      <w:pPr>
        <w:spacing w:line="360" w:lineRule="auto"/>
        <w:rPr>
          <w:rFonts w:ascii="Arial" w:eastAsiaTheme="majorEastAsia" w:hAnsi="Arial" w:cs="Arial"/>
          <w:color w:val="000000" w:themeColor="text1"/>
          <w:sz w:val="22"/>
          <w:szCs w:val="22"/>
        </w:rPr>
      </w:pPr>
      <w:r w:rsidRPr="0085745D">
        <w:rPr>
          <w:rFonts w:ascii="Arial" w:eastAsiaTheme="majorEastAsia" w:hAnsi="Arial" w:cs="Arial"/>
          <w:color w:val="000000" w:themeColor="text1"/>
          <w:sz w:val="22"/>
          <w:szCs w:val="22"/>
        </w:rPr>
        <w:t xml:space="preserve">Comet, C. (2007) ‘Review of Brokerage and Closure: An Introduction to Social Capital by R.S. Burt]’, </w:t>
      </w:r>
      <w:r w:rsidRPr="0085745D">
        <w:rPr>
          <w:rFonts w:ascii="Arial" w:eastAsiaTheme="majorEastAsia" w:hAnsi="Arial" w:cs="Arial"/>
          <w:i/>
          <w:iCs/>
          <w:color w:val="000000" w:themeColor="text1"/>
          <w:sz w:val="22"/>
          <w:szCs w:val="22"/>
        </w:rPr>
        <w:t>European Sociological Review,</w:t>
      </w:r>
      <w:r w:rsidRPr="0085745D">
        <w:rPr>
          <w:rFonts w:ascii="Arial" w:eastAsiaTheme="majorEastAsia" w:hAnsi="Arial" w:cs="Arial"/>
          <w:color w:val="000000" w:themeColor="text1"/>
          <w:sz w:val="22"/>
          <w:szCs w:val="22"/>
        </w:rPr>
        <w:t xml:space="preserve"> 23(5), pp. 666–667. Available at: http://www.jstor.org/stable/4621255 (Accessed: 27 November 2025).  </w:t>
      </w:r>
    </w:p>
    <w:p w14:paraId="26E2E8DA" w14:textId="77777777" w:rsidR="0085745D" w:rsidRPr="0085745D" w:rsidRDefault="0085745D" w:rsidP="0085745D">
      <w:pPr>
        <w:keepNext/>
        <w:keepLines/>
        <w:spacing w:before="160" w:after="80"/>
        <w:outlineLvl w:val="2"/>
        <w:rPr>
          <w:rFonts w:eastAsiaTheme="majorEastAsia" w:cstheme="majorBidi"/>
          <w:color w:val="0F4761" w:themeColor="accent1" w:themeShade="BF"/>
          <w:sz w:val="28"/>
          <w:szCs w:val="28"/>
        </w:rPr>
      </w:pPr>
      <w:bookmarkStart w:id="14" w:name="_Toc215397094"/>
      <w:r w:rsidRPr="0085745D">
        <w:rPr>
          <w:rFonts w:eastAsiaTheme="majorEastAsia" w:cstheme="majorBidi"/>
          <w:color w:val="0F4761" w:themeColor="accent1" w:themeShade="BF"/>
          <w:sz w:val="28"/>
          <w:szCs w:val="28"/>
        </w:rPr>
        <w:t>References for Task3</w:t>
      </w:r>
      <w:bookmarkEnd w:id="14"/>
    </w:p>
    <w:p w14:paraId="6A0BC5FD" w14:textId="77777777" w:rsidR="0085745D" w:rsidRPr="0085745D" w:rsidRDefault="0085745D" w:rsidP="0085745D">
      <w:pPr>
        <w:spacing w:line="360" w:lineRule="auto"/>
        <w:rPr>
          <w:rFonts w:ascii="Arial" w:eastAsia="Arial Nova" w:hAnsi="Arial" w:cs="Arial"/>
          <w:color w:val="000000" w:themeColor="text1"/>
          <w:lang w:val="en-GB"/>
        </w:rPr>
      </w:pPr>
    </w:p>
    <w:p w14:paraId="60B77019" w14:textId="77777777" w:rsidR="0085745D" w:rsidRPr="0085745D" w:rsidRDefault="0085745D" w:rsidP="0085745D">
      <w:pPr>
        <w:spacing w:line="360" w:lineRule="auto"/>
        <w:rPr>
          <w:rFonts w:ascii="Arial" w:eastAsia="Arial Nova" w:hAnsi="Arial" w:cs="Arial"/>
          <w:color w:val="000000" w:themeColor="text1"/>
          <w:lang w:val="en-GB"/>
        </w:rPr>
      </w:pPr>
      <w:r w:rsidRPr="0085745D">
        <w:rPr>
          <w:rFonts w:ascii="Arial" w:eastAsia="Arial Nova" w:hAnsi="Arial" w:cs="Arial"/>
          <w:color w:val="000000" w:themeColor="text1"/>
          <w:lang w:val="en-GB"/>
        </w:rPr>
        <w:t xml:space="preserve">NHS England (2023a) Remote consulting. Available at: </w:t>
      </w:r>
      <w:hyperlink r:id="rId44" w:history="1">
        <w:r w:rsidRPr="0085745D">
          <w:rPr>
            <w:rFonts w:ascii="Arial" w:eastAsia="Arial Nova" w:hAnsi="Arial" w:cs="Arial"/>
            <w:color w:val="467886" w:themeColor="hyperlink"/>
            <w:u w:val="single"/>
            <w:lang w:val="en-GB"/>
          </w:rPr>
          <w:t>https://www.england.nhs.uk/long-read/remote-consulting/</w:t>
        </w:r>
      </w:hyperlink>
      <w:r w:rsidRPr="0085745D">
        <w:rPr>
          <w:rFonts w:ascii="Arial" w:eastAsia="Arial Nova" w:hAnsi="Arial" w:cs="Arial"/>
          <w:color w:val="000000" w:themeColor="text1"/>
          <w:lang w:val="en-GB"/>
        </w:rPr>
        <w:t xml:space="preserve"> (Accessed: 27 November 2025).</w:t>
      </w:r>
    </w:p>
    <w:p w14:paraId="78544C37" w14:textId="77777777" w:rsidR="0085745D" w:rsidRPr="0085745D" w:rsidRDefault="0085745D" w:rsidP="0085745D">
      <w:pPr>
        <w:spacing w:line="360" w:lineRule="auto"/>
        <w:rPr>
          <w:rFonts w:ascii="Arial" w:eastAsia="Arial Nova" w:hAnsi="Arial" w:cs="Arial"/>
          <w:color w:val="000000" w:themeColor="text1"/>
          <w:lang w:val="en-GB"/>
        </w:rPr>
      </w:pPr>
      <w:r w:rsidRPr="0085745D">
        <w:rPr>
          <w:rFonts w:ascii="Arial" w:eastAsia="Arial Nova" w:hAnsi="Arial" w:cs="Arial"/>
          <w:color w:val="000000" w:themeColor="text1"/>
          <w:lang w:val="en-GB"/>
        </w:rPr>
        <w:t xml:space="preserve">NHS (2023) </w:t>
      </w:r>
      <w:r w:rsidRPr="0085745D">
        <w:rPr>
          <w:rFonts w:ascii="Arial" w:eastAsia="Arial Nova" w:hAnsi="Arial" w:cs="Arial"/>
          <w:i/>
          <w:iCs/>
          <w:color w:val="000000" w:themeColor="text1"/>
          <w:lang w:val="en-GB"/>
        </w:rPr>
        <w:t>NHS App and your NHS account</w:t>
      </w:r>
      <w:r w:rsidRPr="0085745D">
        <w:rPr>
          <w:rFonts w:ascii="Arial" w:eastAsia="Arial Nova" w:hAnsi="Arial" w:cs="Arial"/>
          <w:color w:val="000000" w:themeColor="text1"/>
          <w:lang w:val="en-GB"/>
        </w:rPr>
        <w:t xml:space="preserve">. Available at: </w:t>
      </w:r>
      <w:hyperlink r:id="rId45" w:history="1">
        <w:r w:rsidRPr="0085745D">
          <w:rPr>
            <w:rFonts w:ascii="Arial" w:eastAsia="Arial Nova" w:hAnsi="Arial" w:cs="Arial"/>
            <w:color w:val="467886" w:themeColor="hyperlink"/>
            <w:u w:val="single"/>
            <w:lang w:val="en-GB"/>
          </w:rPr>
          <w:t>https://www.nhs.uk/nhs-app/</w:t>
        </w:r>
      </w:hyperlink>
      <w:r w:rsidRPr="0085745D">
        <w:rPr>
          <w:rFonts w:ascii="Arial" w:eastAsia="Arial Nova" w:hAnsi="Arial" w:cs="Arial"/>
          <w:color w:val="000000" w:themeColor="text1"/>
          <w:lang w:val="en-GB"/>
        </w:rPr>
        <w:t xml:space="preserve"> (Accessed: 27 November 2025).</w:t>
      </w:r>
    </w:p>
    <w:p w14:paraId="54FCD1B7" w14:textId="77777777" w:rsidR="0085745D" w:rsidRPr="0085745D" w:rsidRDefault="0085745D" w:rsidP="0085745D">
      <w:pPr>
        <w:spacing w:line="360" w:lineRule="auto"/>
        <w:rPr>
          <w:rFonts w:ascii="Arial" w:eastAsia="Arial Nova" w:hAnsi="Arial" w:cs="Arial"/>
          <w:color w:val="000000" w:themeColor="text1"/>
          <w:lang w:val="en-GB"/>
        </w:rPr>
      </w:pPr>
      <w:r w:rsidRPr="0085745D">
        <w:rPr>
          <w:rFonts w:ascii="Arial" w:eastAsia="Arial Nova" w:hAnsi="Arial" w:cs="Arial"/>
          <w:color w:val="000000" w:themeColor="text1"/>
          <w:lang w:val="en-GB"/>
        </w:rPr>
        <w:t xml:space="preserve">Wills, E., Mistry, P. &amp; </w:t>
      </w:r>
      <w:proofErr w:type="spellStart"/>
      <w:r w:rsidRPr="0085745D">
        <w:rPr>
          <w:rFonts w:ascii="Arial" w:eastAsia="Arial Nova" w:hAnsi="Arial" w:cs="Arial"/>
          <w:color w:val="000000" w:themeColor="text1"/>
          <w:lang w:val="en-GB"/>
        </w:rPr>
        <w:t>Gowar</w:t>
      </w:r>
      <w:proofErr w:type="spellEnd"/>
      <w:r w:rsidRPr="0085745D">
        <w:rPr>
          <w:rFonts w:ascii="Arial" w:eastAsia="Arial Nova" w:hAnsi="Arial" w:cs="Arial"/>
          <w:color w:val="000000" w:themeColor="text1"/>
          <w:lang w:val="en-GB"/>
        </w:rPr>
        <w:t xml:space="preserve">, C. (2025) Designing inclusive and trusted digital health services with people and communities. The King’s Fund. Available at: </w:t>
      </w:r>
      <w:hyperlink r:id="rId46" w:history="1">
        <w:r w:rsidRPr="0085745D">
          <w:rPr>
            <w:rFonts w:ascii="Arial" w:eastAsia="Arial Nova" w:hAnsi="Arial" w:cs="Arial"/>
            <w:color w:val="467886" w:themeColor="hyperlink"/>
            <w:u w:val="single"/>
            <w:lang w:val="en-GB"/>
          </w:rPr>
          <w:t>https://www.kingsfund.org.uk/insight-and-analysis/long-reads/inclusive-digital-services-people-communities</w:t>
        </w:r>
      </w:hyperlink>
      <w:r w:rsidRPr="0085745D">
        <w:rPr>
          <w:rFonts w:ascii="Arial" w:eastAsia="Arial Nova" w:hAnsi="Arial" w:cs="Arial"/>
          <w:color w:val="000000" w:themeColor="text1"/>
          <w:lang w:val="en-GB"/>
        </w:rPr>
        <w:t xml:space="preserve"> (Accessed: 27 November 2025).</w:t>
      </w:r>
    </w:p>
    <w:p w14:paraId="02063D84" w14:textId="77777777" w:rsidR="0085745D" w:rsidRPr="0085745D" w:rsidRDefault="0085745D" w:rsidP="0085745D">
      <w:pPr>
        <w:spacing w:line="360" w:lineRule="auto"/>
        <w:rPr>
          <w:rFonts w:ascii="Arial" w:eastAsia="Arial Nova" w:hAnsi="Arial" w:cs="Arial"/>
          <w:color w:val="000000" w:themeColor="text1"/>
          <w:lang w:val="en-GB"/>
        </w:rPr>
      </w:pPr>
      <w:r w:rsidRPr="0085745D">
        <w:rPr>
          <w:rFonts w:ascii="Arial" w:eastAsia="Arial Nova" w:hAnsi="Arial" w:cs="Arial"/>
          <w:color w:val="000000" w:themeColor="text1"/>
          <w:lang w:val="en-GB"/>
        </w:rPr>
        <w:t xml:space="preserve">Information Commissioner’s Office (2025) </w:t>
      </w:r>
      <w:r w:rsidRPr="0085745D">
        <w:rPr>
          <w:rFonts w:ascii="Arial" w:eastAsia="Arial Nova" w:hAnsi="Arial" w:cs="Arial"/>
          <w:i/>
          <w:iCs/>
          <w:color w:val="000000" w:themeColor="text1"/>
          <w:lang w:val="en-GB"/>
        </w:rPr>
        <w:t>Health data.</w:t>
      </w:r>
      <w:r w:rsidRPr="0085745D">
        <w:rPr>
          <w:rFonts w:ascii="Arial" w:eastAsia="Arial Nova" w:hAnsi="Arial" w:cs="Arial"/>
          <w:color w:val="000000" w:themeColor="text1"/>
          <w:lang w:val="en-GB"/>
        </w:rPr>
        <w:t xml:space="preserve"> Available at: </w:t>
      </w:r>
      <w:hyperlink r:id="rId47" w:history="1">
        <w:r w:rsidRPr="0085745D">
          <w:rPr>
            <w:rFonts w:ascii="Arial" w:eastAsia="Arial Nova" w:hAnsi="Arial" w:cs="Arial"/>
            <w:color w:val="467886" w:themeColor="hyperlink"/>
            <w:u w:val="single"/>
            <w:lang w:val="en-GB"/>
          </w:rPr>
          <w:t>https://ico.org.uk/for-organisations/uk-gdpr-guidance-and-resources/individual-rights/right-of-access/health-data/</w:t>
        </w:r>
      </w:hyperlink>
      <w:r w:rsidRPr="0085745D">
        <w:rPr>
          <w:rFonts w:ascii="Arial" w:eastAsia="Arial Nova" w:hAnsi="Arial" w:cs="Arial"/>
          <w:color w:val="000000" w:themeColor="text1"/>
          <w:lang w:val="en-GB"/>
        </w:rPr>
        <w:t xml:space="preserve"> (Accessed: 27 November 2025).</w:t>
      </w:r>
    </w:p>
    <w:p w14:paraId="447290DF" w14:textId="77777777" w:rsidR="0085745D" w:rsidRPr="0085745D" w:rsidRDefault="0085745D" w:rsidP="0085745D">
      <w:pPr>
        <w:spacing w:line="360" w:lineRule="auto"/>
        <w:rPr>
          <w:rFonts w:ascii="Arial" w:eastAsia="Arial Nova" w:hAnsi="Arial" w:cs="Arial"/>
          <w:color w:val="000000" w:themeColor="text1"/>
          <w:lang w:val="en-GB"/>
        </w:rPr>
      </w:pPr>
      <w:r w:rsidRPr="0085745D">
        <w:rPr>
          <w:rFonts w:ascii="Arial" w:eastAsia="Arial Nova" w:hAnsi="Arial" w:cs="Arial"/>
          <w:color w:val="000000" w:themeColor="text1"/>
          <w:lang w:val="en-GB"/>
        </w:rPr>
        <w:t xml:space="preserve">Office for National Statistics (2020) </w:t>
      </w:r>
      <w:r w:rsidRPr="0085745D">
        <w:rPr>
          <w:rFonts w:ascii="Arial" w:eastAsia="Arial Nova" w:hAnsi="Arial" w:cs="Arial"/>
          <w:i/>
          <w:iCs/>
          <w:color w:val="000000" w:themeColor="text1"/>
          <w:lang w:val="en-GB"/>
        </w:rPr>
        <w:t>Internet access – households and individuals, Great Britain.</w:t>
      </w:r>
      <w:r w:rsidRPr="0085745D">
        <w:rPr>
          <w:rFonts w:ascii="Arial" w:eastAsia="Arial Nova" w:hAnsi="Arial" w:cs="Arial"/>
          <w:color w:val="000000" w:themeColor="text1"/>
          <w:lang w:val="en-GB"/>
        </w:rPr>
        <w:t xml:space="preserve"> Available at: </w:t>
      </w:r>
      <w:hyperlink r:id="rId48" w:history="1">
        <w:r w:rsidRPr="0085745D">
          <w:rPr>
            <w:rFonts w:ascii="Arial" w:eastAsia="Arial Nova" w:hAnsi="Arial" w:cs="Arial"/>
            <w:color w:val="467886" w:themeColor="hyperlink"/>
            <w:u w:val="single"/>
            <w:lang w:val="en-GB"/>
          </w:rPr>
          <w:t>https://www.ons.gov.uk/peoplepopulationandcommunity/householdcharacteristics/homeinternetandsocialmediausage/bulletins/internetaccesshouseholdsandindividuals/2020</w:t>
        </w:r>
      </w:hyperlink>
      <w:r w:rsidRPr="0085745D">
        <w:rPr>
          <w:rFonts w:ascii="Arial" w:eastAsia="Arial Nova" w:hAnsi="Arial" w:cs="Arial"/>
          <w:color w:val="000000" w:themeColor="text1"/>
          <w:lang w:val="en-GB"/>
        </w:rPr>
        <w:t xml:space="preserve"> (Accessed: 27 November 2025).</w:t>
      </w:r>
    </w:p>
    <w:p w14:paraId="7A2CA363" w14:textId="77777777" w:rsidR="0085745D" w:rsidRPr="0085745D" w:rsidRDefault="0085745D" w:rsidP="0085745D">
      <w:pPr>
        <w:spacing w:line="360" w:lineRule="auto"/>
        <w:rPr>
          <w:rFonts w:ascii="Arial" w:eastAsia="Arial Nova" w:hAnsi="Arial" w:cs="Arial"/>
          <w:color w:val="000000" w:themeColor="text1"/>
          <w:lang w:val="en-GB"/>
        </w:rPr>
      </w:pPr>
      <w:r w:rsidRPr="0085745D">
        <w:rPr>
          <w:rFonts w:ascii="Arial" w:eastAsia="Arial Nova" w:hAnsi="Arial" w:cs="Arial"/>
          <w:color w:val="000000" w:themeColor="text1"/>
          <w:lang w:val="en-GB"/>
        </w:rPr>
        <w:t xml:space="preserve">NHS England (2023b) </w:t>
      </w:r>
      <w:r w:rsidRPr="0085745D">
        <w:rPr>
          <w:rFonts w:ascii="Arial" w:eastAsia="Arial Nova" w:hAnsi="Arial" w:cs="Arial"/>
          <w:i/>
          <w:iCs/>
          <w:color w:val="000000" w:themeColor="text1"/>
          <w:lang w:val="en-GB"/>
        </w:rPr>
        <w:t xml:space="preserve">Inclusive digital healthcare: a framework for NHS action on digital inclusion. </w:t>
      </w:r>
      <w:r w:rsidRPr="0085745D">
        <w:rPr>
          <w:rFonts w:ascii="Arial" w:eastAsia="Arial Nova" w:hAnsi="Arial" w:cs="Arial"/>
          <w:color w:val="000000" w:themeColor="text1"/>
          <w:lang w:val="en-GB"/>
        </w:rPr>
        <w:t xml:space="preserve">Available at: </w:t>
      </w:r>
      <w:hyperlink r:id="rId49" w:history="1">
        <w:r w:rsidRPr="0085745D">
          <w:rPr>
            <w:rFonts w:ascii="Arial" w:eastAsia="Arial Nova" w:hAnsi="Arial" w:cs="Arial"/>
            <w:color w:val="467886" w:themeColor="hyperlink"/>
            <w:u w:val="single"/>
            <w:lang w:val="en-GB"/>
          </w:rPr>
          <w:t>https://www.england.nhs.uk/long-read/inclusive-digital-healthcare-a-framework-for-nhs-action-on-digital-inclusion/</w:t>
        </w:r>
      </w:hyperlink>
      <w:r w:rsidRPr="0085745D">
        <w:rPr>
          <w:rFonts w:ascii="Arial" w:eastAsia="Arial Nova" w:hAnsi="Arial" w:cs="Arial"/>
          <w:color w:val="000000" w:themeColor="text1"/>
          <w:lang w:val="en-GB"/>
        </w:rPr>
        <w:t xml:space="preserve"> (Accessed: 27 November 2025).</w:t>
      </w:r>
    </w:p>
    <w:p w14:paraId="1D84FEC9" w14:textId="77777777" w:rsidR="0085745D" w:rsidRPr="0085745D" w:rsidRDefault="0085745D" w:rsidP="0085745D">
      <w:pPr>
        <w:keepNext/>
        <w:keepLines/>
        <w:spacing w:before="160" w:after="80"/>
        <w:outlineLvl w:val="2"/>
        <w:rPr>
          <w:rFonts w:eastAsiaTheme="majorEastAsia" w:cstheme="majorBidi"/>
          <w:color w:val="0F4761" w:themeColor="accent1" w:themeShade="BF"/>
          <w:sz w:val="28"/>
          <w:szCs w:val="28"/>
        </w:rPr>
      </w:pPr>
      <w:bookmarkStart w:id="15" w:name="_Toc215397095"/>
      <w:r w:rsidRPr="0085745D">
        <w:rPr>
          <w:rFonts w:eastAsiaTheme="majorEastAsia" w:cstheme="majorBidi"/>
          <w:color w:val="0F4761" w:themeColor="accent1" w:themeShade="BF"/>
          <w:sz w:val="28"/>
          <w:szCs w:val="28"/>
        </w:rPr>
        <w:lastRenderedPageBreak/>
        <w:t>References for Task 4</w:t>
      </w:r>
      <w:bookmarkEnd w:id="15"/>
    </w:p>
    <w:p w14:paraId="122F1534" w14:textId="77777777" w:rsidR="0085745D" w:rsidRPr="0085745D" w:rsidRDefault="0085745D" w:rsidP="0085745D">
      <w:pPr>
        <w:spacing w:line="360" w:lineRule="auto"/>
        <w:rPr>
          <w:rFonts w:ascii="Arial" w:eastAsia="Arial Nova" w:hAnsi="Arial" w:cs="Arial"/>
          <w:color w:val="000000" w:themeColor="text1"/>
          <w:lang w:val="en-GB"/>
        </w:rPr>
      </w:pPr>
      <w:r w:rsidRPr="0085745D">
        <w:rPr>
          <w:rFonts w:ascii="Arial" w:eastAsia="Arial Nova" w:hAnsi="Arial" w:cs="Arial"/>
          <w:color w:val="000000" w:themeColor="text1"/>
          <w:lang w:val="en-GB"/>
        </w:rPr>
        <w:t xml:space="preserve">NHS England (2023) </w:t>
      </w:r>
      <w:r w:rsidRPr="0085745D">
        <w:rPr>
          <w:rFonts w:ascii="Arial" w:eastAsia="Arial Nova" w:hAnsi="Arial" w:cs="Arial"/>
          <w:i/>
          <w:iCs/>
          <w:color w:val="000000" w:themeColor="text1"/>
          <w:lang w:val="en-GB"/>
        </w:rPr>
        <w:t xml:space="preserve">NHS Equality, Diversity and Inclusion Improvement Plan. </w:t>
      </w:r>
      <w:r w:rsidRPr="0085745D">
        <w:rPr>
          <w:rFonts w:ascii="Arial" w:eastAsia="Arial Nova" w:hAnsi="Arial" w:cs="Arial"/>
          <w:color w:val="000000" w:themeColor="text1"/>
          <w:lang w:val="en-GB"/>
        </w:rPr>
        <w:t>Available at: https://www.england.nhs.uk/publication/nhs-edi-improvement-plan/ (Accessed: 27 November 2025).</w:t>
      </w:r>
    </w:p>
    <w:p w14:paraId="334D1780" w14:textId="77777777" w:rsidR="0085745D" w:rsidRPr="0085745D" w:rsidRDefault="0085745D" w:rsidP="0085745D">
      <w:pPr>
        <w:rPr>
          <w:rFonts w:ascii="Aptos" w:eastAsia="Aptos" w:hAnsi="Aptos" w:cs="Aptos"/>
          <w:color w:val="000000" w:themeColor="text1"/>
        </w:rPr>
      </w:pPr>
    </w:p>
    <w:p w14:paraId="57405CA8" w14:textId="77777777" w:rsidR="008563B4" w:rsidRDefault="008563B4" w:rsidP="00DC29D3">
      <w:pPr>
        <w:spacing w:line="360" w:lineRule="auto"/>
        <w:rPr>
          <w:rFonts w:ascii="Arial" w:eastAsia="Arial Nova" w:hAnsi="Arial" w:cs="Arial"/>
          <w:b/>
          <w:color w:val="C00000"/>
          <w:sz w:val="32"/>
          <w:szCs w:val="32"/>
          <w:u w:val="single"/>
        </w:rPr>
      </w:pPr>
    </w:p>
    <w:p w14:paraId="45C40D47" w14:textId="77777777" w:rsidR="008563B4" w:rsidRDefault="008563B4" w:rsidP="00DC29D3">
      <w:pPr>
        <w:spacing w:line="360" w:lineRule="auto"/>
        <w:rPr>
          <w:rFonts w:ascii="Arial" w:eastAsia="Arial Nova" w:hAnsi="Arial" w:cs="Arial"/>
          <w:b/>
          <w:color w:val="C00000"/>
          <w:sz w:val="32"/>
          <w:szCs w:val="32"/>
          <w:u w:val="single"/>
        </w:rPr>
      </w:pPr>
    </w:p>
    <w:p w14:paraId="2971B79E" w14:textId="77777777" w:rsidR="008563B4" w:rsidRDefault="008563B4" w:rsidP="00DC29D3">
      <w:pPr>
        <w:spacing w:line="360" w:lineRule="auto"/>
        <w:rPr>
          <w:rFonts w:ascii="Arial" w:eastAsia="Arial Nova" w:hAnsi="Arial" w:cs="Arial"/>
          <w:b/>
          <w:color w:val="C00000"/>
          <w:sz w:val="32"/>
          <w:szCs w:val="32"/>
          <w:u w:val="single"/>
        </w:rPr>
      </w:pPr>
    </w:p>
    <w:p w14:paraId="66D7BD39" w14:textId="77777777" w:rsidR="00275019" w:rsidRDefault="00275019" w:rsidP="00DC29D3">
      <w:pPr>
        <w:spacing w:line="360" w:lineRule="auto"/>
        <w:rPr>
          <w:rFonts w:ascii="Arial" w:eastAsia="Arial Nova" w:hAnsi="Arial" w:cs="Arial"/>
          <w:b/>
          <w:color w:val="C00000"/>
          <w:sz w:val="32"/>
          <w:szCs w:val="32"/>
          <w:u w:val="single"/>
        </w:rPr>
      </w:pPr>
    </w:p>
    <w:p w14:paraId="2BA7F79F" w14:textId="77777777" w:rsidR="00FB4462" w:rsidRDefault="00FB4462" w:rsidP="00DC29D3">
      <w:pPr>
        <w:spacing w:line="360" w:lineRule="auto"/>
        <w:rPr>
          <w:rFonts w:ascii="Arial" w:eastAsia="Arial Nova" w:hAnsi="Arial" w:cs="Arial"/>
          <w:b/>
          <w:bCs/>
          <w:color w:val="C00000"/>
          <w:sz w:val="32"/>
          <w:szCs w:val="32"/>
          <w:u w:val="single"/>
        </w:rPr>
      </w:pPr>
    </w:p>
    <w:p w14:paraId="798BF72F" w14:textId="77777777" w:rsidR="00FB4462" w:rsidRDefault="00FB4462" w:rsidP="00DC29D3">
      <w:pPr>
        <w:spacing w:line="360" w:lineRule="auto"/>
        <w:rPr>
          <w:rFonts w:ascii="Arial" w:eastAsia="Arial Nova" w:hAnsi="Arial" w:cs="Arial"/>
          <w:b/>
          <w:bCs/>
          <w:color w:val="C00000"/>
          <w:sz w:val="32"/>
          <w:szCs w:val="32"/>
          <w:u w:val="single"/>
        </w:rPr>
      </w:pPr>
    </w:p>
    <w:p w14:paraId="77E567AD" w14:textId="77777777" w:rsidR="00FB4462" w:rsidRDefault="00FB4462" w:rsidP="00DC29D3">
      <w:pPr>
        <w:spacing w:line="360" w:lineRule="auto"/>
        <w:rPr>
          <w:rFonts w:ascii="Arial" w:eastAsia="Arial Nova" w:hAnsi="Arial" w:cs="Arial"/>
          <w:b/>
          <w:bCs/>
          <w:color w:val="C00000"/>
          <w:sz w:val="32"/>
          <w:szCs w:val="32"/>
          <w:u w:val="single"/>
        </w:rPr>
      </w:pPr>
    </w:p>
    <w:p w14:paraId="1647F68B" w14:textId="77777777" w:rsidR="00FB4462" w:rsidRDefault="00FB4462" w:rsidP="00DC29D3">
      <w:pPr>
        <w:spacing w:line="360" w:lineRule="auto"/>
        <w:rPr>
          <w:rFonts w:ascii="Arial" w:eastAsia="Arial Nova" w:hAnsi="Arial" w:cs="Arial"/>
          <w:b/>
          <w:bCs/>
          <w:color w:val="C00000"/>
          <w:sz w:val="32"/>
          <w:szCs w:val="32"/>
          <w:u w:val="single"/>
        </w:rPr>
      </w:pPr>
    </w:p>
    <w:p w14:paraId="1934F6E2" w14:textId="77777777" w:rsidR="00FB4462" w:rsidRDefault="00FB4462" w:rsidP="00DC29D3">
      <w:pPr>
        <w:spacing w:line="360" w:lineRule="auto"/>
        <w:rPr>
          <w:rFonts w:ascii="Arial" w:eastAsia="Arial Nova" w:hAnsi="Arial" w:cs="Arial"/>
          <w:b/>
          <w:bCs/>
          <w:color w:val="C00000"/>
          <w:sz w:val="32"/>
          <w:szCs w:val="32"/>
          <w:u w:val="single"/>
        </w:rPr>
      </w:pPr>
    </w:p>
    <w:p w14:paraId="535F2B95" w14:textId="77777777" w:rsidR="00FB4462" w:rsidRDefault="00FB4462" w:rsidP="00DC29D3">
      <w:pPr>
        <w:spacing w:line="360" w:lineRule="auto"/>
        <w:rPr>
          <w:rFonts w:ascii="Arial" w:eastAsia="Arial Nova" w:hAnsi="Arial" w:cs="Arial"/>
          <w:b/>
          <w:bCs/>
          <w:color w:val="C00000"/>
          <w:sz w:val="32"/>
          <w:szCs w:val="32"/>
          <w:u w:val="single"/>
        </w:rPr>
      </w:pPr>
    </w:p>
    <w:p w14:paraId="7ED1243C" w14:textId="77777777" w:rsidR="00FB4462" w:rsidRDefault="00FB4462" w:rsidP="00DC29D3">
      <w:pPr>
        <w:spacing w:line="360" w:lineRule="auto"/>
        <w:rPr>
          <w:rFonts w:ascii="Arial" w:eastAsia="Arial Nova" w:hAnsi="Arial" w:cs="Arial"/>
          <w:b/>
          <w:bCs/>
          <w:color w:val="C00000"/>
          <w:sz w:val="32"/>
          <w:szCs w:val="32"/>
          <w:u w:val="single"/>
        </w:rPr>
      </w:pPr>
    </w:p>
    <w:p w14:paraId="0A314B11" w14:textId="77777777" w:rsidR="00FB4462" w:rsidRDefault="00FB4462" w:rsidP="00DC29D3">
      <w:pPr>
        <w:spacing w:line="360" w:lineRule="auto"/>
        <w:rPr>
          <w:rFonts w:ascii="Arial" w:eastAsia="Arial Nova" w:hAnsi="Arial" w:cs="Arial"/>
          <w:b/>
          <w:bCs/>
          <w:color w:val="C00000"/>
          <w:sz w:val="32"/>
          <w:szCs w:val="32"/>
          <w:u w:val="single"/>
        </w:rPr>
      </w:pPr>
    </w:p>
    <w:p w14:paraId="0BCC4D79" w14:textId="77777777" w:rsidR="00FB4462" w:rsidRDefault="00FB4462" w:rsidP="00DC29D3">
      <w:pPr>
        <w:spacing w:line="360" w:lineRule="auto"/>
        <w:rPr>
          <w:rFonts w:ascii="Arial" w:eastAsia="Arial Nova" w:hAnsi="Arial" w:cs="Arial"/>
          <w:b/>
          <w:bCs/>
          <w:color w:val="C00000"/>
          <w:sz w:val="32"/>
          <w:szCs w:val="32"/>
          <w:u w:val="single"/>
        </w:rPr>
      </w:pPr>
    </w:p>
    <w:p w14:paraId="17638524" w14:textId="77777777" w:rsidR="00FB4462" w:rsidRDefault="00FB4462" w:rsidP="00DC29D3">
      <w:pPr>
        <w:spacing w:line="360" w:lineRule="auto"/>
        <w:rPr>
          <w:rFonts w:ascii="Arial" w:eastAsia="Arial Nova" w:hAnsi="Arial" w:cs="Arial"/>
          <w:b/>
          <w:bCs/>
          <w:color w:val="C00000"/>
          <w:sz w:val="32"/>
          <w:szCs w:val="32"/>
          <w:u w:val="single"/>
        </w:rPr>
      </w:pPr>
    </w:p>
    <w:p w14:paraId="33BE458F" w14:textId="77777777" w:rsidR="00FB4462" w:rsidRDefault="00FB4462" w:rsidP="00DC29D3">
      <w:pPr>
        <w:spacing w:line="360" w:lineRule="auto"/>
        <w:rPr>
          <w:rFonts w:ascii="Arial" w:eastAsia="Arial Nova" w:hAnsi="Arial" w:cs="Arial"/>
          <w:b/>
          <w:bCs/>
          <w:color w:val="C00000"/>
          <w:sz w:val="32"/>
          <w:szCs w:val="32"/>
          <w:u w:val="single"/>
        </w:rPr>
      </w:pPr>
    </w:p>
    <w:p w14:paraId="1E73121B" w14:textId="77777777" w:rsidR="00FB4462" w:rsidRDefault="00FB4462" w:rsidP="00DC29D3">
      <w:pPr>
        <w:spacing w:line="360" w:lineRule="auto"/>
        <w:rPr>
          <w:rFonts w:ascii="Arial" w:eastAsia="Arial Nova" w:hAnsi="Arial" w:cs="Arial"/>
          <w:b/>
          <w:bCs/>
          <w:color w:val="C00000"/>
          <w:sz w:val="32"/>
          <w:szCs w:val="32"/>
          <w:u w:val="single"/>
        </w:rPr>
      </w:pPr>
    </w:p>
    <w:p w14:paraId="37BCE099" w14:textId="77777777" w:rsidR="00FB4462" w:rsidRDefault="00FB4462" w:rsidP="00DC29D3">
      <w:pPr>
        <w:spacing w:line="360" w:lineRule="auto"/>
        <w:rPr>
          <w:rFonts w:ascii="Arial" w:eastAsia="Arial Nova" w:hAnsi="Arial" w:cs="Arial"/>
          <w:b/>
          <w:bCs/>
          <w:color w:val="C00000"/>
          <w:sz w:val="32"/>
          <w:szCs w:val="32"/>
          <w:u w:val="single"/>
        </w:rPr>
      </w:pPr>
    </w:p>
    <w:p w14:paraId="1880AC5F" w14:textId="77777777" w:rsidR="00FB4462" w:rsidRDefault="00FB4462" w:rsidP="00DC29D3">
      <w:pPr>
        <w:spacing w:line="360" w:lineRule="auto"/>
        <w:rPr>
          <w:rFonts w:ascii="Arial" w:eastAsia="Arial Nova" w:hAnsi="Arial" w:cs="Arial"/>
          <w:b/>
          <w:bCs/>
          <w:color w:val="C00000"/>
          <w:sz w:val="32"/>
          <w:szCs w:val="32"/>
          <w:u w:val="single"/>
        </w:rPr>
      </w:pPr>
    </w:p>
    <w:p w14:paraId="323ABF23" w14:textId="77777777" w:rsidR="00770D7F" w:rsidRDefault="00770D7F" w:rsidP="00DC29D3">
      <w:pPr>
        <w:spacing w:line="360" w:lineRule="auto"/>
        <w:rPr>
          <w:rFonts w:ascii="Arial" w:eastAsia="Arial Nova" w:hAnsi="Arial" w:cs="Arial"/>
          <w:b/>
          <w:bCs/>
          <w:color w:val="C00000"/>
          <w:sz w:val="32"/>
          <w:szCs w:val="32"/>
          <w:u w:val="single"/>
        </w:rPr>
      </w:pPr>
    </w:p>
    <w:p w14:paraId="7092FD51" w14:textId="77777777" w:rsidR="00770D7F" w:rsidRDefault="00770D7F" w:rsidP="00DC29D3">
      <w:pPr>
        <w:spacing w:line="360" w:lineRule="auto"/>
        <w:rPr>
          <w:rFonts w:ascii="Arial" w:eastAsia="Arial Nova" w:hAnsi="Arial" w:cs="Arial"/>
          <w:b/>
          <w:bCs/>
          <w:color w:val="C00000"/>
          <w:sz w:val="32"/>
          <w:szCs w:val="32"/>
          <w:u w:val="single"/>
        </w:rPr>
      </w:pPr>
    </w:p>
    <w:p w14:paraId="5A7944EC" w14:textId="77777777" w:rsidR="00770D7F" w:rsidRDefault="00770D7F" w:rsidP="00DC29D3">
      <w:pPr>
        <w:spacing w:line="360" w:lineRule="auto"/>
        <w:rPr>
          <w:rFonts w:ascii="Arial" w:eastAsia="Arial Nova" w:hAnsi="Arial" w:cs="Arial"/>
          <w:b/>
          <w:bCs/>
          <w:color w:val="C00000"/>
          <w:sz w:val="32"/>
          <w:szCs w:val="32"/>
          <w:u w:val="single"/>
        </w:rPr>
      </w:pPr>
    </w:p>
    <w:p w14:paraId="72BC3B3B" w14:textId="77777777" w:rsidR="00770D7F" w:rsidRDefault="00770D7F" w:rsidP="00DC29D3">
      <w:pPr>
        <w:spacing w:line="360" w:lineRule="auto"/>
        <w:rPr>
          <w:rFonts w:ascii="Arial" w:eastAsia="Arial Nova" w:hAnsi="Arial" w:cs="Arial"/>
          <w:b/>
          <w:bCs/>
          <w:color w:val="C00000"/>
          <w:sz w:val="32"/>
          <w:szCs w:val="32"/>
          <w:u w:val="single"/>
        </w:rPr>
      </w:pPr>
    </w:p>
    <w:p w14:paraId="6FB9AA9B" w14:textId="1492BE70" w:rsidR="021F216E" w:rsidRPr="00DB135D" w:rsidRDefault="021F216E" w:rsidP="00DB135D">
      <w:pPr>
        <w:rPr>
          <w:rFonts w:ascii="Aptos" w:eastAsia="Aptos" w:hAnsi="Aptos" w:cs="Aptos"/>
          <w:color w:val="000000" w:themeColor="text1"/>
        </w:rPr>
      </w:pPr>
    </w:p>
    <w:sectPr w:rsidR="021F216E" w:rsidRPr="00DB135D">
      <w:footerReference w:type="default" r:id="rId5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00755" w14:textId="77777777" w:rsidR="00323695" w:rsidRDefault="00323695">
      <w:pPr>
        <w:spacing w:after="0" w:line="240" w:lineRule="auto"/>
      </w:pPr>
    </w:p>
  </w:endnote>
  <w:endnote w:type="continuationSeparator" w:id="0">
    <w:p w14:paraId="592111AE" w14:textId="77777777" w:rsidR="00323695" w:rsidRDefault="003236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gency FB">
    <w:panose1 w:val="020B0503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DFC86" w14:textId="77777777" w:rsidR="00323695" w:rsidRDefault="00323695">
      <w:pPr>
        <w:spacing w:after="0" w:line="240" w:lineRule="auto"/>
      </w:pPr>
    </w:p>
  </w:footnote>
  <w:footnote w:type="continuationSeparator" w:id="0">
    <w:p w14:paraId="1C9D5129" w14:textId="77777777" w:rsidR="00323695" w:rsidRDefault="0032369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55A0E"/>
    <w:multiLevelType w:val="hybridMultilevel"/>
    <w:tmpl w:val="416ACE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0F1F70"/>
    <w:multiLevelType w:val="multilevel"/>
    <w:tmpl w:val="9E26A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3" w15:restartNumberingAfterBreak="0">
    <w:nsid w:val="1D515B65"/>
    <w:multiLevelType w:val="hybridMultilevel"/>
    <w:tmpl w:val="1A7C6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4BC07D7"/>
    <w:multiLevelType w:val="hybridMultilevel"/>
    <w:tmpl w:val="FA309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65805"/>
    <w:multiLevelType w:val="hybridMultilevel"/>
    <w:tmpl w:val="E6EED8BA"/>
    <w:lvl w:ilvl="0" w:tplc="04090001">
      <w:start w:val="1"/>
      <w:numFmt w:val="bullet"/>
      <w:lvlText w:val=""/>
      <w:lvlJc w:val="left"/>
      <w:pPr>
        <w:ind w:left="720" w:hanging="360"/>
      </w:pPr>
      <w:rPr>
        <w:rFonts w:ascii="Symbol" w:hAnsi="Symbol" w:hint="default"/>
      </w:rPr>
    </w:lvl>
    <w:lvl w:ilvl="1" w:tplc="0F1AA3B6">
      <w:numFmt w:val="bullet"/>
      <w:lvlText w:val="-"/>
      <w:lvlJc w:val="left"/>
      <w:pPr>
        <w:ind w:left="1440" w:hanging="360"/>
      </w:pPr>
      <w:rPr>
        <w:rFonts w:ascii="Arial" w:eastAsia="Arial Nova"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586942"/>
    <w:multiLevelType w:val="hybridMultilevel"/>
    <w:tmpl w:val="B8DC7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59739B"/>
    <w:multiLevelType w:val="hybridMultilevel"/>
    <w:tmpl w:val="457E5678"/>
    <w:lvl w:ilvl="0" w:tplc="FFFFFFFF">
      <w:start w:val="2"/>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C87741"/>
    <w:multiLevelType w:val="hybridMultilevel"/>
    <w:tmpl w:val="96C44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1876AB"/>
    <w:multiLevelType w:val="hybridMultilevel"/>
    <w:tmpl w:val="8DEAE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9337CF"/>
    <w:multiLevelType w:val="hybridMultilevel"/>
    <w:tmpl w:val="4DF0611E"/>
    <w:lvl w:ilvl="0" w:tplc="FFFFFFFF">
      <w:numFmt w:val="bullet"/>
      <w:lvlText w:val="•"/>
      <w:lvlJc w:val="left"/>
      <w:pPr>
        <w:ind w:left="720" w:hanging="360"/>
      </w:pPr>
      <w:rPr>
        <w:rFonts w:ascii="Aptos" w:eastAsia="Aptos" w:hAnsi="Aptos" w:cs="Apto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664D81"/>
    <w:multiLevelType w:val="hybridMultilevel"/>
    <w:tmpl w:val="C206F650"/>
    <w:lvl w:ilvl="0" w:tplc="FFFFFFFF">
      <w:numFmt w:val="bullet"/>
      <w:lvlText w:val="-"/>
      <w:lvlJc w:val="left"/>
      <w:pPr>
        <w:ind w:left="720" w:hanging="360"/>
      </w:pPr>
      <w:rPr>
        <w:rFonts w:ascii="Aptos" w:eastAsia="Aptos" w:hAnsi="Aptos" w:cs="Apto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4B44DFA"/>
    <w:multiLevelType w:val="hybridMultilevel"/>
    <w:tmpl w:val="A6547490"/>
    <w:lvl w:ilvl="0" w:tplc="FFFFFFF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09359D"/>
    <w:multiLevelType w:val="hybridMultilevel"/>
    <w:tmpl w:val="06E2790E"/>
    <w:lvl w:ilvl="0" w:tplc="04090001">
      <w:start w:val="1"/>
      <w:numFmt w:val="bullet"/>
      <w:lvlText w:val=""/>
      <w:lvlJc w:val="left"/>
      <w:pPr>
        <w:ind w:left="720" w:hanging="360"/>
      </w:pPr>
      <w:rPr>
        <w:rFonts w:ascii="Symbol" w:hAnsi="Symbol" w:hint="default"/>
      </w:rPr>
    </w:lvl>
    <w:lvl w:ilvl="1" w:tplc="B0EE234C">
      <w:numFmt w:val="bullet"/>
      <w:lvlText w:val="-"/>
      <w:lvlJc w:val="left"/>
      <w:pPr>
        <w:ind w:left="1440" w:hanging="360"/>
      </w:pPr>
      <w:rPr>
        <w:rFonts w:ascii="Arial" w:eastAsia="Arial Nova"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9178B3"/>
    <w:multiLevelType w:val="hybridMultilevel"/>
    <w:tmpl w:val="984E7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17359789">
    <w:abstractNumId w:val="2"/>
  </w:num>
  <w:num w:numId="2" w16cid:durableId="1670451385">
    <w:abstractNumId w:val="13"/>
  </w:num>
  <w:num w:numId="3" w16cid:durableId="1418599781">
    <w:abstractNumId w:val="11"/>
  </w:num>
  <w:num w:numId="4" w16cid:durableId="795490545">
    <w:abstractNumId w:val="10"/>
  </w:num>
  <w:num w:numId="5" w16cid:durableId="331841296">
    <w:abstractNumId w:val="12"/>
  </w:num>
  <w:num w:numId="6" w16cid:durableId="1365667514">
    <w:abstractNumId w:val="5"/>
  </w:num>
  <w:num w:numId="7" w16cid:durableId="217136331">
    <w:abstractNumId w:val="3"/>
  </w:num>
  <w:num w:numId="8" w16cid:durableId="545721608">
    <w:abstractNumId w:val="3"/>
  </w:num>
  <w:num w:numId="9" w16cid:durableId="353581671">
    <w:abstractNumId w:val="6"/>
  </w:num>
  <w:num w:numId="10" w16cid:durableId="520168888">
    <w:abstractNumId w:val="9"/>
  </w:num>
  <w:num w:numId="11" w16cid:durableId="871456613">
    <w:abstractNumId w:val="15"/>
  </w:num>
  <w:num w:numId="12" w16cid:durableId="1018040640">
    <w:abstractNumId w:val="16"/>
  </w:num>
  <w:num w:numId="13" w16cid:durableId="581834987">
    <w:abstractNumId w:val="4"/>
  </w:num>
  <w:num w:numId="14" w16cid:durableId="954286395">
    <w:abstractNumId w:val="8"/>
  </w:num>
  <w:num w:numId="15" w16cid:durableId="1176193302">
    <w:abstractNumId w:val="7"/>
  </w:num>
  <w:num w:numId="16" w16cid:durableId="1158182444">
    <w:abstractNumId w:val="14"/>
  </w:num>
  <w:num w:numId="17" w16cid:durableId="1872375433">
    <w:abstractNumId w:val="0"/>
  </w:num>
  <w:num w:numId="18" w16cid:durableId="1822309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0BFC"/>
    <w:rsid w:val="00002157"/>
    <w:rsid w:val="00002F30"/>
    <w:rsid w:val="00006559"/>
    <w:rsid w:val="00007889"/>
    <w:rsid w:val="0001106E"/>
    <w:rsid w:val="00012E40"/>
    <w:rsid w:val="0001547C"/>
    <w:rsid w:val="00017448"/>
    <w:rsid w:val="00017968"/>
    <w:rsid w:val="00017B6E"/>
    <w:rsid w:val="00023A44"/>
    <w:rsid w:val="0002407F"/>
    <w:rsid w:val="000246CD"/>
    <w:rsid w:val="00032142"/>
    <w:rsid w:val="00032D73"/>
    <w:rsid w:val="00033071"/>
    <w:rsid w:val="00036A35"/>
    <w:rsid w:val="00041224"/>
    <w:rsid w:val="00044316"/>
    <w:rsid w:val="00045609"/>
    <w:rsid w:val="0004575A"/>
    <w:rsid w:val="000468CB"/>
    <w:rsid w:val="00047D17"/>
    <w:rsid w:val="00052807"/>
    <w:rsid w:val="000536B0"/>
    <w:rsid w:val="00055671"/>
    <w:rsid w:val="00057249"/>
    <w:rsid w:val="0006378B"/>
    <w:rsid w:val="000655C6"/>
    <w:rsid w:val="0006563B"/>
    <w:rsid w:val="000665FF"/>
    <w:rsid w:val="00067FBE"/>
    <w:rsid w:val="00075534"/>
    <w:rsid w:val="000758C5"/>
    <w:rsid w:val="00076456"/>
    <w:rsid w:val="0007762B"/>
    <w:rsid w:val="00077BD2"/>
    <w:rsid w:val="00085520"/>
    <w:rsid w:val="00086849"/>
    <w:rsid w:val="00086AEE"/>
    <w:rsid w:val="00087B6B"/>
    <w:rsid w:val="00093F43"/>
    <w:rsid w:val="00097847"/>
    <w:rsid w:val="00097A18"/>
    <w:rsid w:val="000A1063"/>
    <w:rsid w:val="000A421A"/>
    <w:rsid w:val="000A4915"/>
    <w:rsid w:val="000A7006"/>
    <w:rsid w:val="000A72C2"/>
    <w:rsid w:val="000B08BC"/>
    <w:rsid w:val="000B1130"/>
    <w:rsid w:val="000B225E"/>
    <w:rsid w:val="000B2593"/>
    <w:rsid w:val="000B3C93"/>
    <w:rsid w:val="000C09CE"/>
    <w:rsid w:val="000C2ADC"/>
    <w:rsid w:val="000D1366"/>
    <w:rsid w:val="000D1AD7"/>
    <w:rsid w:val="000D471A"/>
    <w:rsid w:val="000D4A55"/>
    <w:rsid w:val="000D7616"/>
    <w:rsid w:val="000E233A"/>
    <w:rsid w:val="000E2C76"/>
    <w:rsid w:val="000E3C44"/>
    <w:rsid w:val="000E45D1"/>
    <w:rsid w:val="000E4C65"/>
    <w:rsid w:val="000E5AE2"/>
    <w:rsid w:val="000E5E6B"/>
    <w:rsid w:val="000E68ED"/>
    <w:rsid w:val="000E7EF6"/>
    <w:rsid w:val="000F268D"/>
    <w:rsid w:val="000F38EA"/>
    <w:rsid w:val="000F45B6"/>
    <w:rsid w:val="000F4A5D"/>
    <w:rsid w:val="000F5E03"/>
    <w:rsid w:val="001004C0"/>
    <w:rsid w:val="00101789"/>
    <w:rsid w:val="00101AF4"/>
    <w:rsid w:val="00105DC8"/>
    <w:rsid w:val="0010797F"/>
    <w:rsid w:val="00111C8B"/>
    <w:rsid w:val="00112EA8"/>
    <w:rsid w:val="00117E9F"/>
    <w:rsid w:val="0012061F"/>
    <w:rsid w:val="001322F9"/>
    <w:rsid w:val="00133530"/>
    <w:rsid w:val="00133F85"/>
    <w:rsid w:val="001344DC"/>
    <w:rsid w:val="00136EBE"/>
    <w:rsid w:val="00140B8B"/>
    <w:rsid w:val="0014401C"/>
    <w:rsid w:val="001444C2"/>
    <w:rsid w:val="001459EF"/>
    <w:rsid w:val="00150DE7"/>
    <w:rsid w:val="00151CF8"/>
    <w:rsid w:val="00160320"/>
    <w:rsid w:val="001629F7"/>
    <w:rsid w:val="00165E85"/>
    <w:rsid w:val="001673DE"/>
    <w:rsid w:val="001703BC"/>
    <w:rsid w:val="00170704"/>
    <w:rsid w:val="00170B69"/>
    <w:rsid w:val="0017291F"/>
    <w:rsid w:val="00172FE2"/>
    <w:rsid w:val="0017577E"/>
    <w:rsid w:val="001761BE"/>
    <w:rsid w:val="0019295F"/>
    <w:rsid w:val="001951A7"/>
    <w:rsid w:val="00195993"/>
    <w:rsid w:val="00196ECF"/>
    <w:rsid w:val="0019789E"/>
    <w:rsid w:val="001A30F3"/>
    <w:rsid w:val="001B5E10"/>
    <w:rsid w:val="001B7F96"/>
    <w:rsid w:val="001C10F5"/>
    <w:rsid w:val="001C2442"/>
    <w:rsid w:val="001C3FF1"/>
    <w:rsid w:val="001D2698"/>
    <w:rsid w:val="001D5B88"/>
    <w:rsid w:val="001D67AF"/>
    <w:rsid w:val="001D7AB8"/>
    <w:rsid w:val="001E03EE"/>
    <w:rsid w:val="001E0A6A"/>
    <w:rsid w:val="001E15AF"/>
    <w:rsid w:val="001E3AEC"/>
    <w:rsid w:val="001E3C4E"/>
    <w:rsid w:val="001E5843"/>
    <w:rsid w:val="001E6F1E"/>
    <w:rsid w:val="001F182A"/>
    <w:rsid w:val="001F2DBE"/>
    <w:rsid w:val="00205013"/>
    <w:rsid w:val="00210F1B"/>
    <w:rsid w:val="002129F1"/>
    <w:rsid w:val="00213ABB"/>
    <w:rsid w:val="0021406A"/>
    <w:rsid w:val="0022030E"/>
    <w:rsid w:val="00220FCE"/>
    <w:rsid w:val="002251DD"/>
    <w:rsid w:val="00225754"/>
    <w:rsid w:val="00225FB2"/>
    <w:rsid w:val="00227F2E"/>
    <w:rsid w:val="00230AB9"/>
    <w:rsid w:val="002321D1"/>
    <w:rsid w:val="00233375"/>
    <w:rsid w:val="0023446C"/>
    <w:rsid w:val="002374C0"/>
    <w:rsid w:val="00241E5C"/>
    <w:rsid w:val="00242A8E"/>
    <w:rsid w:val="00243290"/>
    <w:rsid w:val="00243BBD"/>
    <w:rsid w:val="00246B9E"/>
    <w:rsid w:val="00256D0C"/>
    <w:rsid w:val="00265A6F"/>
    <w:rsid w:val="00265B0D"/>
    <w:rsid w:val="00270092"/>
    <w:rsid w:val="0027133D"/>
    <w:rsid w:val="00271C49"/>
    <w:rsid w:val="00272E57"/>
    <w:rsid w:val="00275019"/>
    <w:rsid w:val="00281641"/>
    <w:rsid w:val="00281939"/>
    <w:rsid w:val="0029107F"/>
    <w:rsid w:val="0029355D"/>
    <w:rsid w:val="00294586"/>
    <w:rsid w:val="0029758C"/>
    <w:rsid w:val="0029779A"/>
    <w:rsid w:val="002A0D11"/>
    <w:rsid w:val="002A289A"/>
    <w:rsid w:val="002A6346"/>
    <w:rsid w:val="002B22BC"/>
    <w:rsid w:val="002B7549"/>
    <w:rsid w:val="002C0B1E"/>
    <w:rsid w:val="002C26A8"/>
    <w:rsid w:val="002C2C99"/>
    <w:rsid w:val="002C38CE"/>
    <w:rsid w:val="002C4145"/>
    <w:rsid w:val="002C508B"/>
    <w:rsid w:val="002C727A"/>
    <w:rsid w:val="002C7ED7"/>
    <w:rsid w:val="002D050A"/>
    <w:rsid w:val="002D1177"/>
    <w:rsid w:val="002D38D1"/>
    <w:rsid w:val="002D3BAC"/>
    <w:rsid w:val="002D6B03"/>
    <w:rsid w:val="002D761D"/>
    <w:rsid w:val="002E0824"/>
    <w:rsid w:val="002E35F9"/>
    <w:rsid w:val="002E5422"/>
    <w:rsid w:val="002E6C2B"/>
    <w:rsid w:val="002F4964"/>
    <w:rsid w:val="00304148"/>
    <w:rsid w:val="00310FE9"/>
    <w:rsid w:val="00311014"/>
    <w:rsid w:val="00312C3B"/>
    <w:rsid w:val="0031396A"/>
    <w:rsid w:val="00314640"/>
    <w:rsid w:val="00314EE6"/>
    <w:rsid w:val="0031704C"/>
    <w:rsid w:val="00317E44"/>
    <w:rsid w:val="00323695"/>
    <w:rsid w:val="003257E0"/>
    <w:rsid w:val="00325987"/>
    <w:rsid w:val="00327DAC"/>
    <w:rsid w:val="00330FAF"/>
    <w:rsid w:val="00331632"/>
    <w:rsid w:val="00331F05"/>
    <w:rsid w:val="003323C1"/>
    <w:rsid w:val="00334551"/>
    <w:rsid w:val="003361EA"/>
    <w:rsid w:val="00337315"/>
    <w:rsid w:val="00337E73"/>
    <w:rsid w:val="00342151"/>
    <w:rsid w:val="00343A46"/>
    <w:rsid w:val="003441BC"/>
    <w:rsid w:val="003465C3"/>
    <w:rsid w:val="003520A0"/>
    <w:rsid w:val="003524EA"/>
    <w:rsid w:val="0035299D"/>
    <w:rsid w:val="00352E50"/>
    <w:rsid w:val="0035488B"/>
    <w:rsid w:val="00354EB2"/>
    <w:rsid w:val="00355C6B"/>
    <w:rsid w:val="003564B5"/>
    <w:rsid w:val="00356B5C"/>
    <w:rsid w:val="00361AA2"/>
    <w:rsid w:val="00361CAA"/>
    <w:rsid w:val="00362F71"/>
    <w:rsid w:val="00364D10"/>
    <w:rsid w:val="00367A15"/>
    <w:rsid w:val="00370B42"/>
    <w:rsid w:val="00371211"/>
    <w:rsid w:val="003756C1"/>
    <w:rsid w:val="00377BA7"/>
    <w:rsid w:val="00382AE5"/>
    <w:rsid w:val="003869AB"/>
    <w:rsid w:val="00387911"/>
    <w:rsid w:val="003931EF"/>
    <w:rsid w:val="0039634A"/>
    <w:rsid w:val="003A3EAC"/>
    <w:rsid w:val="003A5036"/>
    <w:rsid w:val="003A5AEC"/>
    <w:rsid w:val="003A62CE"/>
    <w:rsid w:val="003A658F"/>
    <w:rsid w:val="003B0612"/>
    <w:rsid w:val="003B062E"/>
    <w:rsid w:val="003B2B40"/>
    <w:rsid w:val="003B7DA0"/>
    <w:rsid w:val="003B7ED1"/>
    <w:rsid w:val="003C2834"/>
    <w:rsid w:val="003C2DD1"/>
    <w:rsid w:val="003C39C3"/>
    <w:rsid w:val="003C4AE1"/>
    <w:rsid w:val="003C5FD7"/>
    <w:rsid w:val="003D2038"/>
    <w:rsid w:val="003D532B"/>
    <w:rsid w:val="003D6CA3"/>
    <w:rsid w:val="003D72CB"/>
    <w:rsid w:val="003D7D54"/>
    <w:rsid w:val="003E05BC"/>
    <w:rsid w:val="003E0BDC"/>
    <w:rsid w:val="003E6D8F"/>
    <w:rsid w:val="003F00A6"/>
    <w:rsid w:val="003F1FE1"/>
    <w:rsid w:val="003F334D"/>
    <w:rsid w:val="003F3FCD"/>
    <w:rsid w:val="003F6993"/>
    <w:rsid w:val="003F6EBB"/>
    <w:rsid w:val="003F7B49"/>
    <w:rsid w:val="004015A1"/>
    <w:rsid w:val="004029C3"/>
    <w:rsid w:val="004100EF"/>
    <w:rsid w:val="0041147B"/>
    <w:rsid w:val="004119E4"/>
    <w:rsid w:val="00411D80"/>
    <w:rsid w:val="004124B2"/>
    <w:rsid w:val="00412D0D"/>
    <w:rsid w:val="0041667C"/>
    <w:rsid w:val="00420613"/>
    <w:rsid w:val="00420E01"/>
    <w:rsid w:val="00420FEA"/>
    <w:rsid w:val="00422DCD"/>
    <w:rsid w:val="00423B67"/>
    <w:rsid w:val="00425DC6"/>
    <w:rsid w:val="00433484"/>
    <w:rsid w:val="00433557"/>
    <w:rsid w:val="00433E29"/>
    <w:rsid w:val="00436FE3"/>
    <w:rsid w:val="00441882"/>
    <w:rsid w:val="00443693"/>
    <w:rsid w:val="0044383A"/>
    <w:rsid w:val="00443D0A"/>
    <w:rsid w:val="00444B72"/>
    <w:rsid w:val="00451E75"/>
    <w:rsid w:val="00456262"/>
    <w:rsid w:val="00456B9A"/>
    <w:rsid w:val="00462159"/>
    <w:rsid w:val="004664B8"/>
    <w:rsid w:val="00466C4C"/>
    <w:rsid w:val="004676DA"/>
    <w:rsid w:val="00472923"/>
    <w:rsid w:val="00473D01"/>
    <w:rsid w:val="00475DDA"/>
    <w:rsid w:val="0047721C"/>
    <w:rsid w:val="004778ED"/>
    <w:rsid w:val="0048195B"/>
    <w:rsid w:val="00481C4E"/>
    <w:rsid w:val="0048551A"/>
    <w:rsid w:val="00485D98"/>
    <w:rsid w:val="00486E42"/>
    <w:rsid w:val="004904D7"/>
    <w:rsid w:val="00493BC0"/>
    <w:rsid w:val="00495A49"/>
    <w:rsid w:val="004A2FF5"/>
    <w:rsid w:val="004A362C"/>
    <w:rsid w:val="004A3821"/>
    <w:rsid w:val="004A431A"/>
    <w:rsid w:val="004A46BF"/>
    <w:rsid w:val="004A51F0"/>
    <w:rsid w:val="004A63AA"/>
    <w:rsid w:val="004B07E2"/>
    <w:rsid w:val="004B1362"/>
    <w:rsid w:val="004B29F8"/>
    <w:rsid w:val="004B3ADE"/>
    <w:rsid w:val="004B4123"/>
    <w:rsid w:val="004B590B"/>
    <w:rsid w:val="004B616F"/>
    <w:rsid w:val="004B6CB4"/>
    <w:rsid w:val="004D0479"/>
    <w:rsid w:val="004D173C"/>
    <w:rsid w:val="004D3AE2"/>
    <w:rsid w:val="004D60C8"/>
    <w:rsid w:val="004D6ABB"/>
    <w:rsid w:val="004E10FF"/>
    <w:rsid w:val="004E6A7C"/>
    <w:rsid w:val="004F34CC"/>
    <w:rsid w:val="005014D6"/>
    <w:rsid w:val="00503275"/>
    <w:rsid w:val="00505709"/>
    <w:rsid w:val="00506E7F"/>
    <w:rsid w:val="005073AC"/>
    <w:rsid w:val="0051119F"/>
    <w:rsid w:val="005112A7"/>
    <w:rsid w:val="00511FDC"/>
    <w:rsid w:val="00514327"/>
    <w:rsid w:val="0051460B"/>
    <w:rsid w:val="0051485E"/>
    <w:rsid w:val="00521731"/>
    <w:rsid w:val="0052183A"/>
    <w:rsid w:val="00522389"/>
    <w:rsid w:val="0052381D"/>
    <w:rsid w:val="00525A77"/>
    <w:rsid w:val="005268EF"/>
    <w:rsid w:val="00526BB0"/>
    <w:rsid w:val="00533537"/>
    <w:rsid w:val="00534094"/>
    <w:rsid w:val="00535A50"/>
    <w:rsid w:val="00537583"/>
    <w:rsid w:val="00537CFA"/>
    <w:rsid w:val="00544FF5"/>
    <w:rsid w:val="00545513"/>
    <w:rsid w:val="00551214"/>
    <w:rsid w:val="00553480"/>
    <w:rsid w:val="00560AC2"/>
    <w:rsid w:val="00562627"/>
    <w:rsid w:val="005656DD"/>
    <w:rsid w:val="00565A0B"/>
    <w:rsid w:val="00566C7D"/>
    <w:rsid w:val="0057678D"/>
    <w:rsid w:val="00577423"/>
    <w:rsid w:val="005816E2"/>
    <w:rsid w:val="00582B6C"/>
    <w:rsid w:val="00582C4D"/>
    <w:rsid w:val="00583E84"/>
    <w:rsid w:val="005848FB"/>
    <w:rsid w:val="0058555B"/>
    <w:rsid w:val="00586FA5"/>
    <w:rsid w:val="0058737F"/>
    <w:rsid w:val="005A313A"/>
    <w:rsid w:val="005A3FE8"/>
    <w:rsid w:val="005A6B13"/>
    <w:rsid w:val="005A777C"/>
    <w:rsid w:val="005B0CBA"/>
    <w:rsid w:val="005B1F38"/>
    <w:rsid w:val="005B21B5"/>
    <w:rsid w:val="005B5A0C"/>
    <w:rsid w:val="005C262B"/>
    <w:rsid w:val="005C269D"/>
    <w:rsid w:val="005C3AB6"/>
    <w:rsid w:val="005C3E8A"/>
    <w:rsid w:val="005C659E"/>
    <w:rsid w:val="005C7329"/>
    <w:rsid w:val="005C787B"/>
    <w:rsid w:val="005D184F"/>
    <w:rsid w:val="005D1B36"/>
    <w:rsid w:val="005D67BE"/>
    <w:rsid w:val="005E2605"/>
    <w:rsid w:val="005E7A87"/>
    <w:rsid w:val="005F7B35"/>
    <w:rsid w:val="0060023D"/>
    <w:rsid w:val="00603DF0"/>
    <w:rsid w:val="006049C5"/>
    <w:rsid w:val="006148A8"/>
    <w:rsid w:val="00620417"/>
    <w:rsid w:val="00622158"/>
    <w:rsid w:val="006222AA"/>
    <w:rsid w:val="0062270F"/>
    <w:rsid w:val="006244E6"/>
    <w:rsid w:val="00632F8B"/>
    <w:rsid w:val="00635139"/>
    <w:rsid w:val="006361EC"/>
    <w:rsid w:val="00636912"/>
    <w:rsid w:val="00643BF8"/>
    <w:rsid w:val="00647BBC"/>
    <w:rsid w:val="00653CB3"/>
    <w:rsid w:val="00653F6D"/>
    <w:rsid w:val="0065622E"/>
    <w:rsid w:val="00656B19"/>
    <w:rsid w:val="006602BA"/>
    <w:rsid w:val="006622E8"/>
    <w:rsid w:val="006623ED"/>
    <w:rsid w:val="00664866"/>
    <w:rsid w:val="006700D9"/>
    <w:rsid w:val="00670134"/>
    <w:rsid w:val="006703DB"/>
    <w:rsid w:val="00670DDD"/>
    <w:rsid w:val="00671079"/>
    <w:rsid w:val="00681882"/>
    <w:rsid w:val="00682E46"/>
    <w:rsid w:val="0068414D"/>
    <w:rsid w:val="006855B2"/>
    <w:rsid w:val="00685BC6"/>
    <w:rsid w:val="00685C1E"/>
    <w:rsid w:val="006861BD"/>
    <w:rsid w:val="00687FDA"/>
    <w:rsid w:val="00692392"/>
    <w:rsid w:val="0069429F"/>
    <w:rsid w:val="006A0C91"/>
    <w:rsid w:val="006A476E"/>
    <w:rsid w:val="006A4933"/>
    <w:rsid w:val="006A6DCB"/>
    <w:rsid w:val="006B416D"/>
    <w:rsid w:val="006B439B"/>
    <w:rsid w:val="006B4B47"/>
    <w:rsid w:val="006B68CA"/>
    <w:rsid w:val="006B6B6D"/>
    <w:rsid w:val="006B73C0"/>
    <w:rsid w:val="006C00F7"/>
    <w:rsid w:val="006C1FA2"/>
    <w:rsid w:val="006C3BDF"/>
    <w:rsid w:val="006C45BE"/>
    <w:rsid w:val="006C45CC"/>
    <w:rsid w:val="006E1C5F"/>
    <w:rsid w:val="006E3233"/>
    <w:rsid w:val="006E37EE"/>
    <w:rsid w:val="006E391A"/>
    <w:rsid w:val="006E425F"/>
    <w:rsid w:val="006E6679"/>
    <w:rsid w:val="006F0DFF"/>
    <w:rsid w:val="006F1E0F"/>
    <w:rsid w:val="006F49BA"/>
    <w:rsid w:val="006F4CDE"/>
    <w:rsid w:val="006F6569"/>
    <w:rsid w:val="006F77C8"/>
    <w:rsid w:val="0070052A"/>
    <w:rsid w:val="007015A2"/>
    <w:rsid w:val="00706096"/>
    <w:rsid w:val="00707ED1"/>
    <w:rsid w:val="00712FED"/>
    <w:rsid w:val="007140A5"/>
    <w:rsid w:val="00716F84"/>
    <w:rsid w:val="007260A3"/>
    <w:rsid w:val="007269E0"/>
    <w:rsid w:val="00732EA1"/>
    <w:rsid w:val="0073396D"/>
    <w:rsid w:val="007350C4"/>
    <w:rsid w:val="00736E91"/>
    <w:rsid w:val="00740507"/>
    <w:rsid w:val="0074149C"/>
    <w:rsid w:val="007449F3"/>
    <w:rsid w:val="0074551A"/>
    <w:rsid w:val="007471D3"/>
    <w:rsid w:val="00747D9B"/>
    <w:rsid w:val="00747F82"/>
    <w:rsid w:val="00750BB6"/>
    <w:rsid w:val="00751B0F"/>
    <w:rsid w:val="007532EF"/>
    <w:rsid w:val="007557A2"/>
    <w:rsid w:val="00756B1D"/>
    <w:rsid w:val="00757DFE"/>
    <w:rsid w:val="00762DF5"/>
    <w:rsid w:val="00770B84"/>
    <w:rsid w:val="00770D7F"/>
    <w:rsid w:val="007729B7"/>
    <w:rsid w:val="00773860"/>
    <w:rsid w:val="00774562"/>
    <w:rsid w:val="00774CBA"/>
    <w:rsid w:val="00780174"/>
    <w:rsid w:val="0078346A"/>
    <w:rsid w:val="00784EFA"/>
    <w:rsid w:val="00785A02"/>
    <w:rsid w:val="00792C6C"/>
    <w:rsid w:val="0079428F"/>
    <w:rsid w:val="007A0F43"/>
    <w:rsid w:val="007A3EB2"/>
    <w:rsid w:val="007A54DD"/>
    <w:rsid w:val="007B10A8"/>
    <w:rsid w:val="007B13D0"/>
    <w:rsid w:val="007B1A2D"/>
    <w:rsid w:val="007B23E4"/>
    <w:rsid w:val="007B2782"/>
    <w:rsid w:val="007B3069"/>
    <w:rsid w:val="007B38F3"/>
    <w:rsid w:val="007B3DDC"/>
    <w:rsid w:val="007B4A42"/>
    <w:rsid w:val="007B6473"/>
    <w:rsid w:val="007B7004"/>
    <w:rsid w:val="007B75E7"/>
    <w:rsid w:val="007C027B"/>
    <w:rsid w:val="007C2CDB"/>
    <w:rsid w:val="007C2EC3"/>
    <w:rsid w:val="007C64FA"/>
    <w:rsid w:val="007C7D86"/>
    <w:rsid w:val="007D1354"/>
    <w:rsid w:val="007D3AD0"/>
    <w:rsid w:val="007D4885"/>
    <w:rsid w:val="007D5B8C"/>
    <w:rsid w:val="007D5FC7"/>
    <w:rsid w:val="007D66F8"/>
    <w:rsid w:val="007D7165"/>
    <w:rsid w:val="007E066E"/>
    <w:rsid w:val="007E2068"/>
    <w:rsid w:val="007E25BA"/>
    <w:rsid w:val="007E45BA"/>
    <w:rsid w:val="007E4873"/>
    <w:rsid w:val="007E7FAE"/>
    <w:rsid w:val="007F3B61"/>
    <w:rsid w:val="007F5D48"/>
    <w:rsid w:val="00804019"/>
    <w:rsid w:val="0080671E"/>
    <w:rsid w:val="00806A24"/>
    <w:rsid w:val="00811422"/>
    <w:rsid w:val="00812718"/>
    <w:rsid w:val="008130F4"/>
    <w:rsid w:val="008141E0"/>
    <w:rsid w:val="00814BEF"/>
    <w:rsid w:val="00815A64"/>
    <w:rsid w:val="00817810"/>
    <w:rsid w:val="008222E7"/>
    <w:rsid w:val="00824915"/>
    <w:rsid w:val="0082764E"/>
    <w:rsid w:val="00827B46"/>
    <w:rsid w:val="008312F6"/>
    <w:rsid w:val="00831550"/>
    <w:rsid w:val="00831DBF"/>
    <w:rsid w:val="00834916"/>
    <w:rsid w:val="00840847"/>
    <w:rsid w:val="0084355B"/>
    <w:rsid w:val="008436C9"/>
    <w:rsid w:val="00846A07"/>
    <w:rsid w:val="00847AE3"/>
    <w:rsid w:val="008563B4"/>
    <w:rsid w:val="0085745D"/>
    <w:rsid w:val="00857FFD"/>
    <w:rsid w:val="00860D30"/>
    <w:rsid w:val="00860FBA"/>
    <w:rsid w:val="00862206"/>
    <w:rsid w:val="00862D90"/>
    <w:rsid w:val="00864274"/>
    <w:rsid w:val="00864A8B"/>
    <w:rsid w:val="00865173"/>
    <w:rsid w:val="008652FB"/>
    <w:rsid w:val="00865672"/>
    <w:rsid w:val="00867E31"/>
    <w:rsid w:val="0087630B"/>
    <w:rsid w:val="00876D93"/>
    <w:rsid w:val="0087720D"/>
    <w:rsid w:val="00882644"/>
    <w:rsid w:val="0088361F"/>
    <w:rsid w:val="00885D30"/>
    <w:rsid w:val="00890179"/>
    <w:rsid w:val="0089060F"/>
    <w:rsid w:val="008921C6"/>
    <w:rsid w:val="00893DE6"/>
    <w:rsid w:val="008976FD"/>
    <w:rsid w:val="008A4F1A"/>
    <w:rsid w:val="008A5988"/>
    <w:rsid w:val="008A72BC"/>
    <w:rsid w:val="008A7755"/>
    <w:rsid w:val="008B3211"/>
    <w:rsid w:val="008B7593"/>
    <w:rsid w:val="008C30A3"/>
    <w:rsid w:val="008C53E4"/>
    <w:rsid w:val="008C5925"/>
    <w:rsid w:val="008C6C2A"/>
    <w:rsid w:val="008C79A7"/>
    <w:rsid w:val="008D15B3"/>
    <w:rsid w:val="008D1982"/>
    <w:rsid w:val="008D4BBF"/>
    <w:rsid w:val="008D7C99"/>
    <w:rsid w:val="008E147D"/>
    <w:rsid w:val="008E418A"/>
    <w:rsid w:val="008E6C86"/>
    <w:rsid w:val="008E7C7D"/>
    <w:rsid w:val="008F0E58"/>
    <w:rsid w:val="008F0F26"/>
    <w:rsid w:val="008F2D1B"/>
    <w:rsid w:val="008F5266"/>
    <w:rsid w:val="0090059C"/>
    <w:rsid w:val="00902DF4"/>
    <w:rsid w:val="00903517"/>
    <w:rsid w:val="009059EE"/>
    <w:rsid w:val="009113B3"/>
    <w:rsid w:val="00911C2A"/>
    <w:rsid w:val="00913786"/>
    <w:rsid w:val="009150DE"/>
    <w:rsid w:val="009151D2"/>
    <w:rsid w:val="009156BF"/>
    <w:rsid w:val="0091678F"/>
    <w:rsid w:val="00916828"/>
    <w:rsid w:val="0092029A"/>
    <w:rsid w:val="0092069F"/>
    <w:rsid w:val="00922D11"/>
    <w:rsid w:val="00925720"/>
    <w:rsid w:val="00926447"/>
    <w:rsid w:val="0093553F"/>
    <w:rsid w:val="00935EDD"/>
    <w:rsid w:val="00947152"/>
    <w:rsid w:val="00950AAF"/>
    <w:rsid w:val="009510CF"/>
    <w:rsid w:val="009546C3"/>
    <w:rsid w:val="00955880"/>
    <w:rsid w:val="00961E3F"/>
    <w:rsid w:val="00962A0D"/>
    <w:rsid w:val="009632AB"/>
    <w:rsid w:val="0096520B"/>
    <w:rsid w:val="00966D2F"/>
    <w:rsid w:val="00967332"/>
    <w:rsid w:val="00975A6F"/>
    <w:rsid w:val="00976FC9"/>
    <w:rsid w:val="00980639"/>
    <w:rsid w:val="0098498E"/>
    <w:rsid w:val="00991CD4"/>
    <w:rsid w:val="00996BCB"/>
    <w:rsid w:val="009A0192"/>
    <w:rsid w:val="009A05CF"/>
    <w:rsid w:val="009A0F0E"/>
    <w:rsid w:val="009B1D19"/>
    <w:rsid w:val="009B3248"/>
    <w:rsid w:val="009B5226"/>
    <w:rsid w:val="009B6F6E"/>
    <w:rsid w:val="009C10FA"/>
    <w:rsid w:val="009C1F48"/>
    <w:rsid w:val="009C3A94"/>
    <w:rsid w:val="009C7953"/>
    <w:rsid w:val="009D01CA"/>
    <w:rsid w:val="009D1651"/>
    <w:rsid w:val="009D48A9"/>
    <w:rsid w:val="009D62CF"/>
    <w:rsid w:val="009E2DD5"/>
    <w:rsid w:val="009E383B"/>
    <w:rsid w:val="009E3F69"/>
    <w:rsid w:val="009E653B"/>
    <w:rsid w:val="009E7393"/>
    <w:rsid w:val="009F0029"/>
    <w:rsid w:val="009F319C"/>
    <w:rsid w:val="009F5CA8"/>
    <w:rsid w:val="00A01900"/>
    <w:rsid w:val="00A02A3B"/>
    <w:rsid w:val="00A0352E"/>
    <w:rsid w:val="00A03AB2"/>
    <w:rsid w:val="00A07DCF"/>
    <w:rsid w:val="00A1362F"/>
    <w:rsid w:val="00A142E8"/>
    <w:rsid w:val="00A16C51"/>
    <w:rsid w:val="00A215B5"/>
    <w:rsid w:val="00A228E4"/>
    <w:rsid w:val="00A246A7"/>
    <w:rsid w:val="00A2489E"/>
    <w:rsid w:val="00A27F8D"/>
    <w:rsid w:val="00A32FC5"/>
    <w:rsid w:val="00A352D8"/>
    <w:rsid w:val="00A40995"/>
    <w:rsid w:val="00A4413E"/>
    <w:rsid w:val="00A57324"/>
    <w:rsid w:val="00A6171C"/>
    <w:rsid w:val="00A637CC"/>
    <w:rsid w:val="00A651BC"/>
    <w:rsid w:val="00A65612"/>
    <w:rsid w:val="00A65758"/>
    <w:rsid w:val="00A65DCA"/>
    <w:rsid w:val="00A666A0"/>
    <w:rsid w:val="00A7092B"/>
    <w:rsid w:val="00A72195"/>
    <w:rsid w:val="00A749BD"/>
    <w:rsid w:val="00A74A1F"/>
    <w:rsid w:val="00A75B6F"/>
    <w:rsid w:val="00A771CE"/>
    <w:rsid w:val="00A8133C"/>
    <w:rsid w:val="00A83139"/>
    <w:rsid w:val="00A90017"/>
    <w:rsid w:val="00A91764"/>
    <w:rsid w:val="00A94108"/>
    <w:rsid w:val="00A95071"/>
    <w:rsid w:val="00AA171F"/>
    <w:rsid w:val="00AA344F"/>
    <w:rsid w:val="00AB2E6C"/>
    <w:rsid w:val="00AB337B"/>
    <w:rsid w:val="00AB3942"/>
    <w:rsid w:val="00AB420E"/>
    <w:rsid w:val="00AC1C74"/>
    <w:rsid w:val="00AC32CD"/>
    <w:rsid w:val="00AC401E"/>
    <w:rsid w:val="00AC6B42"/>
    <w:rsid w:val="00AD06B8"/>
    <w:rsid w:val="00AD3179"/>
    <w:rsid w:val="00AD3525"/>
    <w:rsid w:val="00AD4183"/>
    <w:rsid w:val="00AD5DFB"/>
    <w:rsid w:val="00AE2FF5"/>
    <w:rsid w:val="00AE3104"/>
    <w:rsid w:val="00AE5946"/>
    <w:rsid w:val="00AE5DB7"/>
    <w:rsid w:val="00AE5E5E"/>
    <w:rsid w:val="00AF502C"/>
    <w:rsid w:val="00AF5DC4"/>
    <w:rsid w:val="00B02905"/>
    <w:rsid w:val="00B05C86"/>
    <w:rsid w:val="00B0621E"/>
    <w:rsid w:val="00B07C11"/>
    <w:rsid w:val="00B12AA3"/>
    <w:rsid w:val="00B13336"/>
    <w:rsid w:val="00B16D45"/>
    <w:rsid w:val="00B2304C"/>
    <w:rsid w:val="00B248EE"/>
    <w:rsid w:val="00B2616E"/>
    <w:rsid w:val="00B30D30"/>
    <w:rsid w:val="00B315A5"/>
    <w:rsid w:val="00B31CB7"/>
    <w:rsid w:val="00B32711"/>
    <w:rsid w:val="00B338C7"/>
    <w:rsid w:val="00B42B13"/>
    <w:rsid w:val="00B43B83"/>
    <w:rsid w:val="00B45869"/>
    <w:rsid w:val="00B45ECB"/>
    <w:rsid w:val="00B50B73"/>
    <w:rsid w:val="00B51644"/>
    <w:rsid w:val="00B51C0B"/>
    <w:rsid w:val="00B64319"/>
    <w:rsid w:val="00B653D8"/>
    <w:rsid w:val="00B73AF6"/>
    <w:rsid w:val="00B7418E"/>
    <w:rsid w:val="00B75E16"/>
    <w:rsid w:val="00B90736"/>
    <w:rsid w:val="00B91577"/>
    <w:rsid w:val="00B92CAF"/>
    <w:rsid w:val="00B92EC9"/>
    <w:rsid w:val="00B93729"/>
    <w:rsid w:val="00B96299"/>
    <w:rsid w:val="00B96C19"/>
    <w:rsid w:val="00BA3A73"/>
    <w:rsid w:val="00BA4D94"/>
    <w:rsid w:val="00BA6D52"/>
    <w:rsid w:val="00BB0D5F"/>
    <w:rsid w:val="00BB286F"/>
    <w:rsid w:val="00BB2E81"/>
    <w:rsid w:val="00BB50A5"/>
    <w:rsid w:val="00BC1553"/>
    <w:rsid w:val="00BC1E5E"/>
    <w:rsid w:val="00BC4ACA"/>
    <w:rsid w:val="00BC5651"/>
    <w:rsid w:val="00BD2C7F"/>
    <w:rsid w:val="00BD2CF9"/>
    <w:rsid w:val="00BE1AC5"/>
    <w:rsid w:val="00BE2C3A"/>
    <w:rsid w:val="00BE2C61"/>
    <w:rsid w:val="00BE2E63"/>
    <w:rsid w:val="00BE40B7"/>
    <w:rsid w:val="00BE6045"/>
    <w:rsid w:val="00BE6E90"/>
    <w:rsid w:val="00BF0E46"/>
    <w:rsid w:val="00BF1D63"/>
    <w:rsid w:val="00BF5724"/>
    <w:rsid w:val="00C00440"/>
    <w:rsid w:val="00C0400C"/>
    <w:rsid w:val="00C05516"/>
    <w:rsid w:val="00C06553"/>
    <w:rsid w:val="00C06CFD"/>
    <w:rsid w:val="00C10F8F"/>
    <w:rsid w:val="00C1315D"/>
    <w:rsid w:val="00C15D62"/>
    <w:rsid w:val="00C175E2"/>
    <w:rsid w:val="00C22B0A"/>
    <w:rsid w:val="00C2300B"/>
    <w:rsid w:val="00C26599"/>
    <w:rsid w:val="00C266A0"/>
    <w:rsid w:val="00C30963"/>
    <w:rsid w:val="00C319A3"/>
    <w:rsid w:val="00C31D19"/>
    <w:rsid w:val="00C349E5"/>
    <w:rsid w:val="00C34F25"/>
    <w:rsid w:val="00C379D7"/>
    <w:rsid w:val="00C42C64"/>
    <w:rsid w:val="00C470A2"/>
    <w:rsid w:val="00C476A8"/>
    <w:rsid w:val="00C5298E"/>
    <w:rsid w:val="00C5362B"/>
    <w:rsid w:val="00C54D6E"/>
    <w:rsid w:val="00C62A81"/>
    <w:rsid w:val="00C64909"/>
    <w:rsid w:val="00C64DF3"/>
    <w:rsid w:val="00C64EB4"/>
    <w:rsid w:val="00C66F3E"/>
    <w:rsid w:val="00C71381"/>
    <w:rsid w:val="00C71961"/>
    <w:rsid w:val="00C72026"/>
    <w:rsid w:val="00C730C1"/>
    <w:rsid w:val="00C73744"/>
    <w:rsid w:val="00C74340"/>
    <w:rsid w:val="00C757A9"/>
    <w:rsid w:val="00C75A0E"/>
    <w:rsid w:val="00C80382"/>
    <w:rsid w:val="00C8117A"/>
    <w:rsid w:val="00C838DF"/>
    <w:rsid w:val="00C83C2F"/>
    <w:rsid w:val="00C850D0"/>
    <w:rsid w:val="00C85ACC"/>
    <w:rsid w:val="00C905BA"/>
    <w:rsid w:val="00C95D1C"/>
    <w:rsid w:val="00C976D3"/>
    <w:rsid w:val="00CA0153"/>
    <w:rsid w:val="00CA1184"/>
    <w:rsid w:val="00CA3ED5"/>
    <w:rsid w:val="00CB0460"/>
    <w:rsid w:val="00CB58F3"/>
    <w:rsid w:val="00CB6EBD"/>
    <w:rsid w:val="00CC0780"/>
    <w:rsid w:val="00CC0DFC"/>
    <w:rsid w:val="00CC2456"/>
    <w:rsid w:val="00CC2623"/>
    <w:rsid w:val="00CC3BC7"/>
    <w:rsid w:val="00CC7017"/>
    <w:rsid w:val="00CD2552"/>
    <w:rsid w:val="00CD2B24"/>
    <w:rsid w:val="00CD2FF5"/>
    <w:rsid w:val="00CE1E3B"/>
    <w:rsid w:val="00CE2449"/>
    <w:rsid w:val="00CE33BE"/>
    <w:rsid w:val="00CE54E0"/>
    <w:rsid w:val="00CE6C04"/>
    <w:rsid w:val="00CF13BB"/>
    <w:rsid w:val="00CF1E82"/>
    <w:rsid w:val="00CF25BE"/>
    <w:rsid w:val="00CF485B"/>
    <w:rsid w:val="00CF74C1"/>
    <w:rsid w:val="00D030E5"/>
    <w:rsid w:val="00D03EFB"/>
    <w:rsid w:val="00D0419A"/>
    <w:rsid w:val="00D043FE"/>
    <w:rsid w:val="00D04E16"/>
    <w:rsid w:val="00D07414"/>
    <w:rsid w:val="00D07CBE"/>
    <w:rsid w:val="00D07F7B"/>
    <w:rsid w:val="00D108CD"/>
    <w:rsid w:val="00D132FE"/>
    <w:rsid w:val="00D13A65"/>
    <w:rsid w:val="00D14352"/>
    <w:rsid w:val="00D15C22"/>
    <w:rsid w:val="00D17D41"/>
    <w:rsid w:val="00D21B3F"/>
    <w:rsid w:val="00D3079D"/>
    <w:rsid w:val="00D30C5E"/>
    <w:rsid w:val="00D31C1D"/>
    <w:rsid w:val="00D32819"/>
    <w:rsid w:val="00D33B3B"/>
    <w:rsid w:val="00D3454C"/>
    <w:rsid w:val="00D371F3"/>
    <w:rsid w:val="00D42BA9"/>
    <w:rsid w:val="00D45D6D"/>
    <w:rsid w:val="00D52A0F"/>
    <w:rsid w:val="00D618AB"/>
    <w:rsid w:val="00D61A9B"/>
    <w:rsid w:val="00D62B4A"/>
    <w:rsid w:val="00D655BD"/>
    <w:rsid w:val="00D65ECE"/>
    <w:rsid w:val="00D671FA"/>
    <w:rsid w:val="00D705D3"/>
    <w:rsid w:val="00D727CE"/>
    <w:rsid w:val="00D72F7F"/>
    <w:rsid w:val="00D738B2"/>
    <w:rsid w:val="00D73E10"/>
    <w:rsid w:val="00D76855"/>
    <w:rsid w:val="00D77957"/>
    <w:rsid w:val="00D77F10"/>
    <w:rsid w:val="00D80980"/>
    <w:rsid w:val="00D860A1"/>
    <w:rsid w:val="00D9096E"/>
    <w:rsid w:val="00D9271E"/>
    <w:rsid w:val="00D936F3"/>
    <w:rsid w:val="00D93770"/>
    <w:rsid w:val="00D95EF5"/>
    <w:rsid w:val="00D96CE5"/>
    <w:rsid w:val="00DA0292"/>
    <w:rsid w:val="00DA0EB0"/>
    <w:rsid w:val="00DA1678"/>
    <w:rsid w:val="00DA2758"/>
    <w:rsid w:val="00DA41A3"/>
    <w:rsid w:val="00DA5923"/>
    <w:rsid w:val="00DA5DA4"/>
    <w:rsid w:val="00DB135D"/>
    <w:rsid w:val="00DB4620"/>
    <w:rsid w:val="00DB669F"/>
    <w:rsid w:val="00DC083E"/>
    <w:rsid w:val="00DC15AB"/>
    <w:rsid w:val="00DC24A9"/>
    <w:rsid w:val="00DC29D3"/>
    <w:rsid w:val="00DC384C"/>
    <w:rsid w:val="00DC40BB"/>
    <w:rsid w:val="00DC7CF7"/>
    <w:rsid w:val="00DD09B4"/>
    <w:rsid w:val="00DD1230"/>
    <w:rsid w:val="00DD5149"/>
    <w:rsid w:val="00DE0D91"/>
    <w:rsid w:val="00DE1A7F"/>
    <w:rsid w:val="00DE3B95"/>
    <w:rsid w:val="00DE56E6"/>
    <w:rsid w:val="00DE7D52"/>
    <w:rsid w:val="00DF08D6"/>
    <w:rsid w:val="00DF19F1"/>
    <w:rsid w:val="00DF5567"/>
    <w:rsid w:val="00E01116"/>
    <w:rsid w:val="00E02DBA"/>
    <w:rsid w:val="00E031E4"/>
    <w:rsid w:val="00E0399C"/>
    <w:rsid w:val="00E04366"/>
    <w:rsid w:val="00E13421"/>
    <w:rsid w:val="00E21F38"/>
    <w:rsid w:val="00E25E02"/>
    <w:rsid w:val="00E31320"/>
    <w:rsid w:val="00E3256D"/>
    <w:rsid w:val="00E32CE0"/>
    <w:rsid w:val="00E333FD"/>
    <w:rsid w:val="00E34A46"/>
    <w:rsid w:val="00E34FAC"/>
    <w:rsid w:val="00E37E19"/>
    <w:rsid w:val="00E440B5"/>
    <w:rsid w:val="00E45867"/>
    <w:rsid w:val="00E47EA1"/>
    <w:rsid w:val="00E51365"/>
    <w:rsid w:val="00E51D1B"/>
    <w:rsid w:val="00E51F4F"/>
    <w:rsid w:val="00E5243B"/>
    <w:rsid w:val="00E534A4"/>
    <w:rsid w:val="00E54E50"/>
    <w:rsid w:val="00E56EC9"/>
    <w:rsid w:val="00E6042F"/>
    <w:rsid w:val="00E6346A"/>
    <w:rsid w:val="00E64452"/>
    <w:rsid w:val="00E649F0"/>
    <w:rsid w:val="00E66C02"/>
    <w:rsid w:val="00E70CA6"/>
    <w:rsid w:val="00E713C9"/>
    <w:rsid w:val="00E72814"/>
    <w:rsid w:val="00E80057"/>
    <w:rsid w:val="00E80828"/>
    <w:rsid w:val="00E828CA"/>
    <w:rsid w:val="00E90B1D"/>
    <w:rsid w:val="00E9243B"/>
    <w:rsid w:val="00E94707"/>
    <w:rsid w:val="00E95D18"/>
    <w:rsid w:val="00E978B0"/>
    <w:rsid w:val="00EB268A"/>
    <w:rsid w:val="00EB4ED6"/>
    <w:rsid w:val="00EB6BA7"/>
    <w:rsid w:val="00EB7390"/>
    <w:rsid w:val="00EB763F"/>
    <w:rsid w:val="00EC3218"/>
    <w:rsid w:val="00EC72A0"/>
    <w:rsid w:val="00EC7B51"/>
    <w:rsid w:val="00ED0FFC"/>
    <w:rsid w:val="00ED1555"/>
    <w:rsid w:val="00ED3B06"/>
    <w:rsid w:val="00ED46B1"/>
    <w:rsid w:val="00ED5F39"/>
    <w:rsid w:val="00EE004E"/>
    <w:rsid w:val="00EE02E2"/>
    <w:rsid w:val="00EE33C2"/>
    <w:rsid w:val="00EE5839"/>
    <w:rsid w:val="00EE59B0"/>
    <w:rsid w:val="00EE75A9"/>
    <w:rsid w:val="00EF13E4"/>
    <w:rsid w:val="00EF1BA7"/>
    <w:rsid w:val="00EF2D3F"/>
    <w:rsid w:val="00EF43A6"/>
    <w:rsid w:val="00EF464C"/>
    <w:rsid w:val="00F01EFF"/>
    <w:rsid w:val="00F02849"/>
    <w:rsid w:val="00F067FA"/>
    <w:rsid w:val="00F07AC9"/>
    <w:rsid w:val="00F1030C"/>
    <w:rsid w:val="00F10682"/>
    <w:rsid w:val="00F10972"/>
    <w:rsid w:val="00F14299"/>
    <w:rsid w:val="00F14876"/>
    <w:rsid w:val="00F16DF9"/>
    <w:rsid w:val="00F21AC3"/>
    <w:rsid w:val="00F2218C"/>
    <w:rsid w:val="00F22477"/>
    <w:rsid w:val="00F27A13"/>
    <w:rsid w:val="00F3107C"/>
    <w:rsid w:val="00F31E0D"/>
    <w:rsid w:val="00F32AA5"/>
    <w:rsid w:val="00F35104"/>
    <w:rsid w:val="00F35885"/>
    <w:rsid w:val="00F40400"/>
    <w:rsid w:val="00F4050C"/>
    <w:rsid w:val="00F43C9B"/>
    <w:rsid w:val="00F45166"/>
    <w:rsid w:val="00F4575F"/>
    <w:rsid w:val="00F45A32"/>
    <w:rsid w:val="00F479CE"/>
    <w:rsid w:val="00F50523"/>
    <w:rsid w:val="00F5212C"/>
    <w:rsid w:val="00F5369E"/>
    <w:rsid w:val="00F5421A"/>
    <w:rsid w:val="00F607B7"/>
    <w:rsid w:val="00F60FB7"/>
    <w:rsid w:val="00F62006"/>
    <w:rsid w:val="00F70892"/>
    <w:rsid w:val="00F71C28"/>
    <w:rsid w:val="00F74D53"/>
    <w:rsid w:val="00F770EE"/>
    <w:rsid w:val="00F80A97"/>
    <w:rsid w:val="00F84A3B"/>
    <w:rsid w:val="00F90071"/>
    <w:rsid w:val="00F91A40"/>
    <w:rsid w:val="00F9351D"/>
    <w:rsid w:val="00F97771"/>
    <w:rsid w:val="00FA03EB"/>
    <w:rsid w:val="00FA0637"/>
    <w:rsid w:val="00FA23C9"/>
    <w:rsid w:val="00FA7604"/>
    <w:rsid w:val="00FB1637"/>
    <w:rsid w:val="00FB4462"/>
    <w:rsid w:val="00FB4464"/>
    <w:rsid w:val="00FC2819"/>
    <w:rsid w:val="00FC3EB7"/>
    <w:rsid w:val="00FC5A3C"/>
    <w:rsid w:val="00FC6010"/>
    <w:rsid w:val="00FD1461"/>
    <w:rsid w:val="00FE2732"/>
    <w:rsid w:val="00FE315F"/>
    <w:rsid w:val="00FE3E43"/>
    <w:rsid w:val="00FE657A"/>
    <w:rsid w:val="00FE6B1E"/>
    <w:rsid w:val="00FF091A"/>
    <w:rsid w:val="00FF0A9E"/>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2CB"/>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EC72A0"/>
    <w:rPr>
      <w:color w:val="605E5C"/>
      <w:shd w:val="clear" w:color="auto" w:fill="E1DFDD"/>
    </w:rPr>
  </w:style>
  <w:style w:type="paragraph" w:styleId="NormalWeb">
    <w:name w:val="Normal (Web)"/>
    <w:basedOn w:val="Normal"/>
    <w:uiPriority w:val="99"/>
    <w:semiHidden/>
    <w:unhideWhenUsed/>
    <w:rsid w:val="0051119F"/>
    <w:pPr>
      <w:spacing w:before="100" w:beforeAutospacing="1" w:after="100" w:afterAutospacing="1" w:line="240" w:lineRule="auto"/>
    </w:pPr>
    <w:rPr>
      <w:rFonts w:ascii="Times New Roman" w:hAnsi="Times New Roman" w:cs="Times New Roman"/>
      <w:lang w:val="en-GB" w:eastAsia="en-US"/>
    </w:rPr>
  </w:style>
  <w:style w:type="table" w:styleId="GridTable1Light">
    <w:name w:val="Grid Table 1 Light"/>
    <w:basedOn w:val="TableNormal"/>
    <w:uiPriority w:val="46"/>
    <w:rsid w:val="0031464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A03AB2"/>
    <w:rPr>
      <w:color w:val="96607D" w:themeColor="followedHyperlink"/>
      <w:u w:val="single"/>
    </w:rPr>
  </w:style>
  <w:style w:type="paragraph" w:styleId="TOCHeading">
    <w:name w:val="TOC Heading"/>
    <w:basedOn w:val="Heading1"/>
    <w:next w:val="Normal"/>
    <w:uiPriority w:val="39"/>
    <w:unhideWhenUsed/>
    <w:qFormat/>
    <w:rsid w:val="001673DE"/>
    <w:pPr>
      <w:spacing w:before="240" w:after="0" w:line="259" w:lineRule="auto"/>
      <w:outlineLvl w:val="9"/>
    </w:pPr>
    <w:rPr>
      <w:sz w:val="32"/>
      <w:szCs w:val="32"/>
      <w:lang w:val="en-GB" w:eastAsia="en-GB"/>
    </w:rPr>
  </w:style>
  <w:style w:type="paragraph" w:styleId="TOC3">
    <w:name w:val="toc 3"/>
    <w:basedOn w:val="Normal"/>
    <w:next w:val="Normal"/>
    <w:autoRedefine/>
    <w:uiPriority w:val="39"/>
    <w:unhideWhenUsed/>
    <w:rsid w:val="001673D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diagramColors" Target="diagrams/colors1.xml"/><Relationship Id="rId26" Type="http://schemas.openxmlformats.org/officeDocument/2006/relationships/diagramLayout" Target="diagrams/layout3.xml"/><Relationship Id="rId39" Type="http://schemas.openxmlformats.org/officeDocument/2006/relationships/hyperlink" Target="https://medicus-health.zendesk.com/hc/en-gb/categories/16272114968733-User-guides-" TargetMode="External"/><Relationship Id="rId21" Type="http://schemas.openxmlformats.org/officeDocument/2006/relationships/diagramLayout" Target="diagrams/layout2.xml"/><Relationship Id="rId34" Type="http://schemas.microsoft.com/office/2007/relationships/diagramDrawing" Target="diagrams/drawing4.xml"/><Relationship Id="rId42" Type="http://schemas.openxmlformats.org/officeDocument/2006/relationships/hyperlink" Target="https://academic.oup.com/cdj/article/49/1/4/297120" TargetMode="External"/><Relationship Id="rId47" Type="http://schemas.openxmlformats.org/officeDocument/2006/relationships/hyperlink" Target="https://ico.org.uk/for-organisations/uk-gdpr-guidance-and-resources/individual-rights/right-of-access/health-data/"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1.xml"/><Relationship Id="rId29" Type="http://schemas.microsoft.com/office/2007/relationships/diagramDrawing" Target="diagrams/drawing3.xml"/><Relationship Id="rId11" Type="http://schemas.openxmlformats.org/officeDocument/2006/relationships/image" Target="media/image4.jpeg"/><Relationship Id="rId24" Type="http://schemas.microsoft.com/office/2007/relationships/diagramDrawing" Target="diagrams/drawing2.xml"/><Relationship Id="rId32" Type="http://schemas.openxmlformats.org/officeDocument/2006/relationships/diagramQuickStyle" Target="diagrams/quickStyle4.xml"/><Relationship Id="rId37" Type="http://schemas.openxmlformats.org/officeDocument/2006/relationships/hyperlink" Target="https://doi.org/10.3389/fpsyg.2019.02662" TargetMode="External"/><Relationship Id="rId40" Type="http://schemas.openxmlformats.org/officeDocument/2006/relationships/hyperlink" Target="https://www.england.nhs.uk/long-read/health-informatics-academic-courses-and-professional-qualifications/" TargetMode="External"/><Relationship Id="rId45" Type="http://schemas.openxmlformats.org/officeDocument/2006/relationships/hyperlink" Target="https://www.nhs.uk/nhs-app/" TargetMode="Externa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diagramColors" Target="diagrams/colors3.xml"/><Relationship Id="rId36" Type="http://schemas.openxmlformats.org/officeDocument/2006/relationships/hyperlink" Target="https://www.england.nhs.uk/long-read/remote-consulting/" TargetMode="External"/><Relationship Id="rId49" Type="http://schemas.openxmlformats.org/officeDocument/2006/relationships/hyperlink" Target="https://www.england.nhs.uk/long-read/inclusive-digital-healthcare-a-framework-for-nhs-action-on-digital-inclusion/" TargetMode="External"/><Relationship Id="rId10" Type="http://schemas.openxmlformats.org/officeDocument/2006/relationships/image" Target="media/image3.png"/><Relationship Id="rId19" Type="http://schemas.microsoft.com/office/2007/relationships/diagramDrawing" Target="diagrams/drawing1.xml"/><Relationship Id="rId31" Type="http://schemas.openxmlformats.org/officeDocument/2006/relationships/diagramLayout" Target="diagrams/layout4.xml"/><Relationship Id="rId44" Type="http://schemas.openxmlformats.org/officeDocument/2006/relationships/hyperlink" Target="https://www.england.nhs.uk/long-read/remote-consulting/"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theknowledgeacademy.com/blog/lewin-s-change-management-model/" TargetMode="External"/><Relationship Id="rId22" Type="http://schemas.openxmlformats.org/officeDocument/2006/relationships/diagramQuickStyle" Target="diagrams/quickStyle2.xml"/><Relationship Id="rId27" Type="http://schemas.openxmlformats.org/officeDocument/2006/relationships/diagramQuickStyle" Target="diagrams/quickStyle3.xml"/><Relationship Id="rId30" Type="http://schemas.openxmlformats.org/officeDocument/2006/relationships/diagramData" Target="diagrams/data4.xml"/><Relationship Id="rId35" Type="http://schemas.openxmlformats.org/officeDocument/2006/relationships/image" Target="media/image7.jpeg"/><Relationship Id="rId43" Type="http://schemas.openxmlformats.org/officeDocument/2006/relationships/hyperlink" Target="https://www-jstor-org.ezproxy.uwtsd.ac.uk/stable/657866" TargetMode="External"/><Relationship Id="rId48" Type="http://schemas.openxmlformats.org/officeDocument/2006/relationships/hyperlink" Target="https://www.ons.gov.uk/peoplepopulationandcommunity/householdcharacteristics/homeinternetandsocialmediausage/bulletins/internetaccesshouseholdsandindividuals/2020"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diagramQuickStyle" Target="diagrams/quickStyle1.xml"/><Relationship Id="rId25" Type="http://schemas.openxmlformats.org/officeDocument/2006/relationships/diagramData" Target="diagrams/data3.xml"/><Relationship Id="rId33" Type="http://schemas.openxmlformats.org/officeDocument/2006/relationships/diagramColors" Target="diagrams/colors4.xml"/><Relationship Id="rId38" Type="http://schemas.openxmlformats.org/officeDocument/2006/relationships/hyperlink" Target="https://doi.org/10.1057/s41262-025-00394-z" TargetMode="External"/><Relationship Id="rId46" Type="http://schemas.openxmlformats.org/officeDocument/2006/relationships/hyperlink" Target="https://www.kingsfund.org.uk/insight-and-analysis/long-reads/inclusive-digital-services-people-communities" TargetMode="External"/><Relationship Id="rId20" Type="http://schemas.openxmlformats.org/officeDocument/2006/relationships/diagramData" Target="diagrams/data2.xml"/><Relationship Id="rId41" Type="http://schemas.openxmlformats.org/officeDocument/2006/relationships/hyperlink" Target="https://uk.indeed.com/career-advice/interviewing/personal-attributes" TargetMode="Externa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5">
  <dgm:title val=""/>
  <dgm:desc val=""/>
  <dgm:catLst>
    <dgm:cat type="accent5" pri="11500"/>
  </dgm:catLst>
  <dgm:styleLbl name="node0">
    <dgm:fillClrLst meth="cycle">
      <a:schemeClr val="accent5">
        <a:alpha val="80000"/>
      </a:schemeClr>
    </dgm:fillClrLst>
    <dgm:linClrLst meth="repeat">
      <a:schemeClr val="lt1"/>
    </dgm:linClrLst>
    <dgm:effectClrLst/>
    <dgm:txLinClrLst/>
    <dgm:txFillClrLst/>
    <dgm:txEffectClrLst/>
  </dgm:styleLbl>
  <dgm:styleLbl name="node1">
    <dgm:fillClrLst>
      <a:schemeClr val="accent5">
        <a:alpha val="90000"/>
      </a:schemeClr>
      <a:schemeClr val="accent5">
        <a:alpha val="50000"/>
      </a:schemeClr>
    </dgm:fillClrLst>
    <dgm:linClrLst meth="repeat">
      <a:schemeClr val="lt1"/>
    </dgm:linClrLst>
    <dgm:effectClrLst/>
    <dgm:txLinClrLst/>
    <dgm:txFillClrLst/>
    <dgm:txEffectClrLst/>
  </dgm:styleLbl>
  <dgm:styleLbl name="alignNode1">
    <dgm:fillClrLst>
      <a:schemeClr val="accent5">
        <a:alpha val="90000"/>
      </a:schemeClr>
      <a:schemeClr val="accent5">
        <a:alpha val="50000"/>
      </a:schemeClr>
    </dgm:fillClrLst>
    <dgm:linClrLst>
      <a:schemeClr val="accent5">
        <a:alpha val="90000"/>
      </a:schemeClr>
      <a:schemeClr val="accent5">
        <a:alpha val="50000"/>
      </a:schemeClr>
    </dgm:linClrLst>
    <dgm:effectClrLst/>
    <dgm:txLinClrLst/>
    <dgm:txFillClrLst/>
    <dgm:txEffectClrLst/>
  </dgm:styleLbl>
  <dgm:styleLbl name="lnNode1">
    <dgm:fillClrLst>
      <a:schemeClr val="accent5">
        <a:shade val="90000"/>
      </a:schemeClr>
      <a:schemeClr val="accent5">
        <a:alpha val="50000"/>
        <a:tint val="5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alpha val="20000"/>
      </a:schemeClr>
    </dgm:fillClrLst>
    <dgm:linClrLst meth="repeat">
      <a:schemeClr val="lt1"/>
    </dgm:linClrLst>
    <dgm:effectClrLst/>
    <dgm:txLinClrLst/>
    <dgm:txFillClrLst/>
    <dgm:txEffectClrLst/>
  </dgm:styleLbl>
  <dgm:styleLbl name="node2">
    <dgm:fillClrLst>
      <a:schemeClr val="accent5">
        <a:alpha val="70000"/>
      </a:schemeClr>
    </dgm:fillClrLst>
    <dgm:linClrLst meth="repeat">
      <a:schemeClr val="lt1"/>
    </dgm:linClrLst>
    <dgm:effectClrLst/>
    <dgm:txLinClrLst/>
    <dgm:txFillClrLst/>
    <dgm:txEffectClrLst/>
  </dgm:styleLbl>
  <dgm:styleLbl name="node3">
    <dgm:fillClrLst>
      <a:schemeClr val="accent5">
        <a:alpha val="50000"/>
      </a:schemeClr>
    </dgm:fillClrLst>
    <dgm:linClrLst meth="repeat">
      <a:schemeClr val="lt1"/>
    </dgm:linClrLst>
    <dgm:effectClrLst/>
    <dgm:txLinClrLst/>
    <dgm:txFillClrLst/>
    <dgm:txEffectClrLst/>
  </dgm:styleLbl>
  <dgm:styleLbl name="node4">
    <dgm:fillClrLst>
      <a:schemeClr val="accent5">
        <a:alpha val="30000"/>
      </a:schemeClr>
    </dgm:fillClrLst>
    <dgm:linClrLst meth="repeat">
      <a:schemeClr val="lt1"/>
    </dgm:linClrLst>
    <dgm:effectClrLst/>
    <dgm:txLinClrLst/>
    <dgm:txFillClrLst/>
    <dgm:txEffectClrLst/>
  </dgm:styleLbl>
  <dgm:styleLbl name="fgImgPlace1">
    <dgm:fillClrLst>
      <a:schemeClr val="accent5">
        <a:tint val="50000"/>
        <a:alpha val="90000"/>
      </a:schemeClr>
      <a:schemeClr val="accent5">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f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b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sibTrans1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alpha val="90000"/>
      </a:schemeClr>
    </dgm:fillClrLst>
    <dgm:linClrLst meth="repeat">
      <a:schemeClr val="lt1"/>
    </dgm:linClrLst>
    <dgm:effectClrLst/>
    <dgm:txLinClrLst/>
    <dgm:txFillClrLst/>
    <dgm:txEffectClrLst/>
  </dgm:styleLbl>
  <dgm:styleLbl name="asst1">
    <dgm:fillClrLst meth="repeat">
      <a:schemeClr val="accent5">
        <a:alpha val="90000"/>
      </a:schemeClr>
    </dgm:fillClrLst>
    <dgm:linClrLst meth="repeat">
      <a:schemeClr val="lt1"/>
    </dgm:linClrLst>
    <dgm:effectClrLst/>
    <dgm:txLinClrLst/>
    <dgm:txFillClrLst/>
    <dgm:txEffectClrLst/>
  </dgm:styleLbl>
  <dgm:styleLbl name="asst2">
    <dgm:fillClrLst>
      <a:schemeClr val="accent5">
        <a:alpha val="90000"/>
      </a:schemeClr>
    </dgm:fillClrLst>
    <dgm:linClrLst meth="repeat">
      <a:schemeClr val="lt1"/>
    </dgm:linClrLst>
    <dgm:effectClrLst/>
    <dgm:txLinClrLst/>
    <dgm:txFillClrLst/>
    <dgm:txEffectClrLst/>
  </dgm:styleLbl>
  <dgm:styleLbl name="asst3">
    <dgm:fillClrLst>
      <a:schemeClr val="accent5">
        <a:alpha val="70000"/>
      </a:schemeClr>
    </dgm:fillClrLst>
    <dgm:linClrLst meth="repeat">
      <a:schemeClr val="lt1"/>
    </dgm:linClrLst>
    <dgm:effectClrLst/>
    <dgm:txLinClrLst/>
    <dgm:txFillClrLst/>
    <dgm:txEffectClrLst/>
  </dgm:styleLbl>
  <dgm:styleLbl name="asst4">
    <dgm:fillClrLst>
      <a:schemeClr val="accent5">
        <a:alpha val="50000"/>
      </a:schemeClr>
    </dgm:fillClrLst>
    <dgm:linClrLst meth="repeat">
      <a:schemeClr val="lt1"/>
    </dgm:linClrLst>
    <dgm:effectClrLst/>
    <dgm:txLinClrLst/>
    <dgm:txFillClrLst/>
    <dgm:txEffectClrLst/>
  </dgm:styleLbl>
  <dgm:styleLbl name="parChTrans2D1">
    <dgm:fillClrLst meth="repeat">
      <a:schemeClr val="accent5">
        <a:shade val="8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a:schemeClr val="accent5">
        <a:alpha val="90000"/>
        <a:tint val="40000"/>
      </a:schemeClr>
      <a:schemeClr val="accent5">
        <a:alpha val="5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4_3">
  <dgm:title val=""/>
  <dgm:desc val=""/>
  <dgm:catLst>
    <dgm:cat type="accent4" pri="11300"/>
  </dgm:catLst>
  <dgm:styleLbl name="node0">
    <dgm:fillClrLst meth="repeat">
      <a:schemeClr val="accent4">
        <a:shade val="80000"/>
      </a:schemeClr>
    </dgm:fillClrLst>
    <dgm:linClrLst meth="repeat">
      <a:schemeClr val="lt1"/>
    </dgm:linClrLst>
    <dgm:effectClrLst/>
    <dgm:txLinClrLst/>
    <dgm:txFillClrLst/>
    <dgm:txEffectClrLst/>
  </dgm:styleLbl>
  <dgm:styleLbl name="node1">
    <dgm:fillClrLst>
      <a:schemeClr val="accent4">
        <a:shade val="80000"/>
      </a:schemeClr>
      <a:schemeClr val="accent4">
        <a:tint val="70000"/>
      </a:schemeClr>
    </dgm:fillClrLst>
    <dgm:linClrLst meth="repeat">
      <a:schemeClr val="lt1"/>
    </dgm:linClrLst>
    <dgm:effectClrLst/>
    <dgm:txLinClrLst/>
    <dgm:txFillClrLst/>
    <dgm:txEffectClrLst/>
  </dgm:styleLbl>
  <dgm:styleLbl name="alignNode1">
    <dgm:fillClrLst>
      <a:schemeClr val="accent4">
        <a:shade val="80000"/>
      </a:schemeClr>
      <a:schemeClr val="accent4">
        <a:tint val="70000"/>
      </a:schemeClr>
    </dgm:fillClrLst>
    <dgm:linClrLst>
      <a:schemeClr val="accent4">
        <a:shade val="80000"/>
      </a:schemeClr>
      <a:schemeClr val="accent4">
        <a:tint val="70000"/>
      </a:schemeClr>
    </dgm:linClrLst>
    <dgm:effectClrLst/>
    <dgm:txLinClrLst/>
    <dgm:txFillClrLst/>
    <dgm:txEffectClrLst/>
  </dgm:styleLbl>
  <dgm:styleLbl name="lnNode1">
    <dgm:fillClrLst>
      <a:schemeClr val="accent4">
        <a:shade val="80000"/>
      </a:schemeClr>
      <a:schemeClr val="accent4">
        <a:tint val="7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tint val="70000"/>
        <a:alpha val="50000"/>
      </a:schemeClr>
    </dgm:fillClrLst>
    <dgm:linClrLst meth="repeat">
      <a:schemeClr val="lt1"/>
    </dgm:linClrLst>
    <dgm:effectClrLst/>
    <dgm:txLinClrLst/>
    <dgm:txFillClrLst/>
    <dgm:txEffectClrLst/>
  </dgm:styleLbl>
  <dgm:styleLbl name="node2">
    <dgm:fillClrLst>
      <a:schemeClr val="accent4">
        <a:tint val="99000"/>
      </a:schemeClr>
    </dgm:fillClrLst>
    <dgm:linClrLst meth="repeat">
      <a:schemeClr val="lt1"/>
    </dgm:linClrLst>
    <dgm:effectClrLst/>
    <dgm:txLinClrLst/>
    <dgm:txFillClrLst/>
    <dgm:txEffectClrLst/>
  </dgm:styleLbl>
  <dgm:styleLbl name="node3">
    <dgm:fillClrLst>
      <a:schemeClr val="accent4">
        <a:tint val="80000"/>
      </a:schemeClr>
    </dgm:fillClrLst>
    <dgm:linClrLst meth="repeat">
      <a:schemeClr val="lt1"/>
    </dgm:linClrLst>
    <dgm:effectClrLst/>
    <dgm:txLinClrLst/>
    <dgm:txFillClrLst/>
    <dgm:txEffectClrLst/>
  </dgm:styleLbl>
  <dgm:styleLbl name="node4">
    <dgm:fillClrLst>
      <a:schemeClr val="accent4">
        <a:tint val="70000"/>
      </a:schemeClr>
    </dgm:fillClrLst>
    <dgm:linClrLst meth="repeat">
      <a:schemeClr val="lt1"/>
    </dgm:linClrLst>
    <dgm:effectClrLst/>
    <dgm:txLinClrLst/>
    <dgm:txFillClrLst/>
    <dgm:txEffectClrLst/>
  </dgm:styleLbl>
  <dgm:styleLbl name="f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dgm:txEffectClrLst/>
  </dgm:styleLbl>
  <dgm:styleLbl name="fg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lt1"/>
    </dgm:txFillClrLst>
    <dgm:txEffectClrLst/>
  </dgm:styleLbl>
  <dgm:styleLbl name="bg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lt1"/>
    </dgm:txFillClrLst>
    <dgm:txEffectClrLst/>
  </dgm:styleLbl>
  <dgm:styleLbl name="sibTrans1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shade val="80000"/>
      </a:schemeClr>
    </dgm:fillClrLst>
    <dgm:linClrLst meth="repeat">
      <a:schemeClr val="lt1"/>
    </dgm:linClrLst>
    <dgm:effectClrLst/>
    <dgm:txLinClrLst/>
    <dgm:txFillClrLst/>
    <dgm:txEffectClrLst/>
  </dgm:styleLbl>
  <dgm:styleLbl name="asst1">
    <dgm:fillClrLst meth="repeat">
      <a:schemeClr val="accent4">
        <a:shade val="80000"/>
      </a:schemeClr>
    </dgm:fillClrLst>
    <dgm:linClrLst meth="repeat">
      <a:schemeClr val="lt1"/>
    </dgm:linClrLst>
    <dgm:effectClrLst/>
    <dgm:txLinClrLst/>
    <dgm:txFillClrLst/>
    <dgm:txEffectClrLst/>
  </dgm:styleLbl>
  <dgm:styleLbl name="asst2">
    <dgm:fillClrLst>
      <a:schemeClr val="accent4">
        <a:tint val="99000"/>
      </a:schemeClr>
    </dgm:fillClrLst>
    <dgm:linClrLst meth="repeat">
      <a:schemeClr val="lt1"/>
    </dgm:linClrLst>
    <dgm:effectClrLst/>
    <dgm:txLinClrLst/>
    <dgm:txFillClrLst/>
    <dgm:txEffectClrLst/>
  </dgm:styleLbl>
  <dgm:styleLbl name="asst3">
    <dgm:fillClrLst>
      <a:schemeClr val="accent4">
        <a:tint val="80000"/>
      </a:schemeClr>
    </dgm:fillClrLst>
    <dgm:linClrLst meth="repeat">
      <a:schemeClr val="lt1"/>
    </dgm:linClrLst>
    <dgm:effectClrLst/>
    <dgm:txLinClrLst/>
    <dgm:txFillClrLst/>
    <dgm:txEffectClrLst/>
  </dgm:styleLbl>
  <dgm:styleLbl name="asst4">
    <dgm:fillClrLst>
      <a:schemeClr val="accent4">
        <a:tint val="70000"/>
      </a:schemeClr>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lt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9000"/>
      </a:schemeClr>
    </dgm:fillClrLst>
    <dgm:linClrLst meth="repeat">
      <a:schemeClr val="accent4">
        <a:tint val="99000"/>
      </a:schemeClr>
    </dgm:linClrLst>
    <dgm:effectClrLst/>
    <dgm:txLinClrLst/>
    <dgm:txFillClrLst meth="repeat">
      <a:schemeClr val="tx1"/>
    </dgm:txFillClrLst>
    <dgm:txEffectClrLst/>
  </dgm:styleLbl>
  <dgm:styleLbl name="parChTrans1D3">
    <dgm:fillClrLst meth="repeat">
      <a:schemeClr val="accent4">
        <a:tint val="80000"/>
      </a:schemeClr>
    </dgm:fillClrLst>
    <dgm:linClrLst meth="repeat">
      <a:schemeClr val="accent4">
        <a:tint val="80000"/>
      </a:schemeClr>
    </dgm:linClrLst>
    <dgm:effectClrLst/>
    <dgm:txLinClrLst/>
    <dgm:txFillClrLst meth="repeat">
      <a:schemeClr val="tx1"/>
    </dgm:txFillClrLst>
    <dgm:txEffectClrLst/>
  </dgm:styleLbl>
  <dgm:styleLbl name="parChTrans1D4">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4">
        <a:shade val="80000"/>
      </a:schemeClr>
      <a:schemeClr val="accent4">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26121CA-2E93-764E-926A-4A97587A6311}" type="doc">
      <dgm:prSet loTypeId="urn:microsoft.com/office/officeart/2005/8/layout/cycle5" loCatId="cycle" qsTypeId="urn:microsoft.com/office/officeart/2005/8/quickstyle/simple1" qsCatId="simple" csTypeId="urn:microsoft.com/office/officeart/2005/8/colors/accent2_5" csCatId="accent2" phldr="1"/>
      <dgm:spPr/>
      <dgm:t>
        <a:bodyPr/>
        <a:lstStyle/>
        <a:p>
          <a:endParaRPr lang="en-US"/>
        </a:p>
      </dgm:t>
    </dgm:pt>
    <dgm:pt modelId="{A0DA1B2C-E9BC-9340-9A04-29416B8EDD5A}">
      <dgm:prSet phldrT="[Text]" phldr="0"/>
      <dgm:spPr>
        <a:xfrm>
          <a:off x="1486111" y="1001"/>
          <a:ext cx="750781" cy="488008"/>
        </a:xfrm>
        <a:prstGeom prst="roundRect">
          <a:avLst/>
        </a:prstGeom>
        <a:solidFill>
          <a:srgbClr val="E97132">
            <a:alpha val="9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dirty="0">
              <a:solidFill>
                <a:sysClr val="window" lastClr="FFFFFF"/>
              </a:solidFill>
              <a:latin typeface="Aptos" panose="02110004020202020204"/>
              <a:ea typeface="+mn-ea"/>
              <a:cs typeface="+mn-cs"/>
            </a:rPr>
            <a:t>Friends and student colleagues</a:t>
          </a:r>
          <a:endParaRPr lang="en-US" dirty="0">
            <a:solidFill>
              <a:sysClr val="window" lastClr="FFFFFF"/>
            </a:solidFill>
            <a:latin typeface="Aptos" panose="02110004020202020204"/>
            <a:ea typeface="+mn-ea"/>
            <a:cs typeface="+mn-cs"/>
          </a:endParaRPr>
        </a:p>
      </dgm:t>
    </dgm:pt>
    <dgm:pt modelId="{AC13B6C0-57E7-E341-8546-61E8C84105BB}" type="parTrans" cxnId="{EAB9DDC5-BF43-8247-AD63-E01A27820A2C}">
      <dgm:prSet/>
      <dgm:spPr/>
      <dgm:t>
        <a:bodyPr/>
        <a:lstStyle/>
        <a:p>
          <a:endParaRPr lang="en-US"/>
        </a:p>
      </dgm:t>
    </dgm:pt>
    <dgm:pt modelId="{27D05670-0D42-E647-982E-1D9CACDBC640}" type="sibTrans" cxnId="{EAB9DDC5-BF43-8247-AD63-E01A27820A2C}">
      <dgm:prSet/>
      <dgm:spPr>
        <a:xfrm>
          <a:off x="886552" y="245005"/>
          <a:ext cx="1949899" cy="1949899"/>
        </a:xfrm>
        <a:custGeom>
          <a:avLst/>
          <a:gdLst/>
          <a:ahLst/>
          <a:cxnLst/>
          <a:rect l="0" t="0" r="0" b="0"/>
          <a:pathLst>
            <a:path>
              <a:moveTo>
                <a:pt x="1450910" y="124074"/>
              </a:moveTo>
              <a:arcTo wR="974949" hR="974949" stAng="17953302" swAng="1211750"/>
            </a:path>
          </a:pathLst>
        </a:custGeom>
        <a:noFill/>
        <a:ln w="6350" cap="flat" cmpd="sng" algn="ctr">
          <a:solidFill>
            <a:srgbClr val="E97132">
              <a:shade val="90000"/>
              <a:hueOff val="0"/>
              <a:satOff val="0"/>
              <a:lumOff val="0"/>
              <a:alphaOff val="0"/>
            </a:srgbClr>
          </a:solidFill>
          <a:prstDash val="solid"/>
          <a:miter lim="800000"/>
          <a:tailEnd type="arrow"/>
        </a:ln>
        <a:effectLst/>
      </dgm:spPr>
      <dgm:t>
        <a:bodyPr/>
        <a:lstStyle/>
        <a:p>
          <a:endParaRPr lang="en-US"/>
        </a:p>
      </dgm:t>
    </dgm:pt>
    <dgm:pt modelId="{8A266F50-8CD2-634B-B287-2EDD6ED33F17}">
      <dgm:prSet phldrT="[Text]" phldr="0"/>
      <dgm:spPr>
        <a:xfrm>
          <a:off x="2413343" y="674675"/>
          <a:ext cx="750781" cy="488008"/>
        </a:xfrm>
        <a:prstGeom prst="roundRect">
          <a:avLst/>
        </a:prstGeom>
        <a:solidFill>
          <a:srgbClr val="E97132">
            <a:alpha val="90000"/>
            <a:hueOff val="0"/>
            <a:satOff val="0"/>
            <a:lumOff val="0"/>
            <a:alphaOff val="-1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b="1" dirty="0">
              <a:solidFill>
                <a:sysClr val="window" lastClr="FFFFFF"/>
              </a:solidFill>
              <a:latin typeface="Aptos" panose="02110004020202020204"/>
              <a:ea typeface="+mn-ea"/>
              <a:cs typeface="+mn-cs"/>
            </a:rPr>
            <a:t>Informal networks </a:t>
          </a:r>
          <a:r>
            <a:rPr lang="en-GB" b="1" dirty="0">
              <a:solidFill>
                <a:sysClr val="window" lastClr="FFFFFF"/>
              </a:solidFill>
              <a:latin typeface="Aptos" panose="02110004020202020204"/>
              <a:ea typeface="+mn-ea"/>
              <a:cs typeface="+mn-cs"/>
            </a:rPr>
            <a:t>-</a:t>
          </a:r>
          <a:r>
            <a:rPr lang="en-US" b="1" dirty="0">
              <a:solidFill>
                <a:sysClr val="window" lastClr="FFFFFF"/>
              </a:solidFill>
              <a:latin typeface="Aptos" panose="02110004020202020204"/>
              <a:ea typeface="+mn-ea"/>
              <a:cs typeface="+mn-cs"/>
            </a:rPr>
            <a:t> study chats, peer support</a:t>
          </a:r>
          <a:endParaRPr lang="en-US" dirty="0">
            <a:solidFill>
              <a:sysClr val="window" lastClr="FFFFFF"/>
            </a:solidFill>
            <a:latin typeface="Aptos" panose="02110004020202020204"/>
            <a:ea typeface="+mn-ea"/>
            <a:cs typeface="+mn-cs"/>
          </a:endParaRPr>
        </a:p>
      </dgm:t>
    </dgm:pt>
    <dgm:pt modelId="{717B9217-4D33-4C41-8DAE-83D5A0A19375}" type="parTrans" cxnId="{E2487B01-F54B-6C49-A995-8FB4A9D15637}">
      <dgm:prSet/>
      <dgm:spPr/>
      <dgm:t>
        <a:bodyPr/>
        <a:lstStyle/>
        <a:p>
          <a:endParaRPr lang="en-US"/>
        </a:p>
      </dgm:t>
    </dgm:pt>
    <dgm:pt modelId="{2EC641E6-DEA6-7D44-8FB4-E9BCD9569480}" type="sibTrans" cxnId="{E2487B01-F54B-6C49-A995-8FB4A9D15637}">
      <dgm:prSet/>
      <dgm:spPr>
        <a:xfrm>
          <a:off x="886552" y="245005"/>
          <a:ext cx="1949899" cy="1949899"/>
        </a:xfrm>
        <a:custGeom>
          <a:avLst/>
          <a:gdLst/>
          <a:ahLst/>
          <a:cxnLst/>
          <a:rect l="0" t="0" r="0" b="0"/>
          <a:pathLst>
            <a:path>
              <a:moveTo>
                <a:pt x="1947562" y="1042419"/>
              </a:moveTo>
              <a:arcTo wR="974949" hR="974949" stAng="21838093" swAng="1359890"/>
            </a:path>
          </a:pathLst>
        </a:custGeom>
        <a:noFill/>
        <a:ln w="6350" cap="flat" cmpd="sng" algn="ctr">
          <a:solidFill>
            <a:srgbClr val="E97132">
              <a:shade val="90000"/>
              <a:hueOff val="-133705"/>
              <a:satOff val="-284"/>
              <a:lumOff val="8081"/>
              <a:alphaOff val="0"/>
            </a:srgbClr>
          </a:solidFill>
          <a:prstDash val="solid"/>
          <a:miter lim="800000"/>
          <a:tailEnd type="arrow"/>
        </a:ln>
        <a:effectLst/>
      </dgm:spPr>
      <dgm:t>
        <a:bodyPr/>
        <a:lstStyle/>
        <a:p>
          <a:endParaRPr lang="en-US"/>
        </a:p>
      </dgm:t>
    </dgm:pt>
    <dgm:pt modelId="{B917AB14-4725-5F4F-837E-24F7C86571CD}">
      <dgm:prSet phldrT="[Text]" phldr="0"/>
      <dgm:spPr>
        <a:xfrm>
          <a:off x="2059172" y="1764701"/>
          <a:ext cx="750781" cy="488008"/>
        </a:xfrm>
        <a:prstGeom prst="roundRect">
          <a:avLst/>
        </a:prstGeom>
        <a:solidFill>
          <a:srgbClr val="E97132">
            <a:alpha val="90000"/>
            <a:hueOff val="0"/>
            <a:satOff val="0"/>
            <a:lumOff val="0"/>
            <a:alphaOff val="-2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dirty="0">
              <a:solidFill>
                <a:sysClr val="window" lastClr="FFFFFF"/>
              </a:solidFill>
              <a:latin typeface="Aptos" panose="02110004020202020204"/>
              <a:ea typeface="+mn-ea"/>
              <a:cs typeface="+mn-cs"/>
            </a:rPr>
            <a:t>Play dates</a:t>
          </a:r>
          <a:r>
            <a:rPr lang="en-US" b="1" dirty="0">
              <a:solidFill>
                <a:sysClr val="window" lastClr="FFFFFF"/>
              </a:solidFill>
              <a:latin typeface="Aptos" panose="02110004020202020204"/>
              <a:ea typeface="+mn-ea"/>
              <a:cs typeface="+mn-cs"/>
            </a:rPr>
            <a:t> or casual social spaces</a:t>
          </a:r>
          <a:endParaRPr lang="en-US" dirty="0">
            <a:solidFill>
              <a:sysClr val="window" lastClr="FFFFFF"/>
            </a:solidFill>
            <a:latin typeface="Aptos" panose="02110004020202020204"/>
            <a:ea typeface="+mn-ea"/>
            <a:cs typeface="+mn-cs"/>
          </a:endParaRPr>
        </a:p>
      </dgm:t>
    </dgm:pt>
    <dgm:pt modelId="{2064918A-85AE-5843-849E-027E00DB2C27}" type="parTrans" cxnId="{119B4BCE-4D40-EA47-99A9-00A79589FFB6}">
      <dgm:prSet/>
      <dgm:spPr/>
      <dgm:t>
        <a:bodyPr/>
        <a:lstStyle/>
        <a:p>
          <a:endParaRPr lang="en-US"/>
        </a:p>
      </dgm:t>
    </dgm:pt>
    <dgm:pt modelId="{06045EFD-41BD-A64B-8082-ED3C6AE1AF8E}" type="sibTrans" cxnId="{119B4BCE-4D40-EA47-99A9-00A79589FFB6}">
      <dgm:prSet/>
      <dgm:spPr>
        <a:xfrm>
          <a:off x="886552" y="245005"/>
          <a:ext cx="1949899" cy="1949899"/>
        </a:xfrm>
        <a:custGeom>
          <a:avLst/>
          <a:gdLst/>
          <a:ahLst/>
          <a:cxnLst/>
          <a:rect l="0" t="0" r="0" b="0"/>
          <a:pathLst>
            <a:path>
              <a:moveTo>
                <a:pt x="1094629" y="1942526"/>
              </a:moveTo>
              <a:arcTo wR="974949" hR="974949" stAng="4976934" swAng="846132"/>
            </a:path>
          </a:pathLst>
        </a:custGeom>
        <a:noFill/>
        <a:ln w="6350" cap="flat" cmpd="sng" algn="ctr">
          <a:solidFill>
            <a:srgbClr val="E97132">
              <a:shade val="90000"/>
              <a:hueOff val="-267411"/>
              <a:satOff val="-568"/>
              <a:lumOff val="16162"/>
              <a:alphaOff val="0"/>
            </a:srgbClr>
          </a:solidFill>
          <a:prstDash val="solid"/>
          <a:miter lim="800000"/>
          <a:tailEnd type="arrow"/>
        </a:ln>
        <a:effectLst/>
      </dgm:spPr>
      <dgm:t>
        <a:bodyPr/>
        <a:lstStyle/>
        <a:p>
          <a:endParaRPr lang="en-US"/>
        </a:p>
      </dgm:t>
    </dgm:pt>
    <dgm:pt modelId="{3D9DDE53-84CB-9045-A78B-C26721EAD9F3}">
      <dgm:prSet/>
      <dgm:spPr>
        <a:xfrm>
          <a:off x="558879" y="674675"/>
          <a:ext cx="750781" cy="488008"/>
        </a:xfrm>
        <a:prstGeom prst="roundRect">
          <a:avLst/>
        </a:prstGeom>
        <a:solidFill>
          <a:srgbClr val="E97132">
            <a:alpha val="90000"/>
            <a:hueOff val="0"/>
            <a:satOff val="0"/>
            <a:lumOff val="0"/>
            <a:alphaOff val="-4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b="1" dirty="0">
              <a:solidFill>
                <a:sysClr val="window" lastClr="FFFFFF"/>
              </a:solidFill>
              <a:latin typeface="Aptos" panose="02110004020202020204"/>
              <a:ea typeface="+mn-ea"/>
              <a:cs typeface="+mn-cs"/>
            </a:rPr>
            <a:t>Bonding ties (trusted, emotional support)</a:t>
          </a:r>
          <a:endParaRPr lang="en-US" dirty="0">
            <a:solidFill>
              <a:sysClr val="window" lastClr="FFFFFF"/>
            </a:solidFill>
            <a:latin typeface="Aptos" panose="02110004020202020204"/>
            <a:ea typeface="+mn-ea"/>
            <a:cs typeface="+mn-cs"/>
          </a:endParaRPr>
        </a:p>
      </dgm:t>
    </dgm:pt>
    <dgm:pt modelId="{D655A5F3-477E-9641-BBDF-F98B6341A137}" type="parTrans" cxnId="{AEC22130-CCED-3149-A129-72C13E3E2B76}">
      <dgm:prSet/>
      <dgm:spPr/>
      <dgm:t>
        <a:bodyPr/>
        <a:lstStyle/>
        <a:p>
          <a:endParaRPr lang="en-US"/>
        </a:p>
      </dgm:t>
    </dgm:pt>
    <dgm:pt modelId="{85F9B6B0-5F00-BA43-9989-C9C62DA34BEC}" type="sibTrans" cxnId="{AEC22130-CCED-3149-A129-72C13E3E2B76}">
      <dgm:prSet/>
      <dgm:spPr>
        <a:xfrm>
          <a:off x="886552" y="245005"/>
          <a:ext cx="1949899" cy="1949899"/>
        </a:xfrm>
        <a:custGeom>
          <a:avLst/>
          <a:gdLst/>
          <a:ahLst/>
          <a:cxnLst/>
          <a:rect l="0" t="0" r="0" b="0"/>
          <a:pathLst>
            <a:path>
              <a:moveTo>
                <a:pt x="234504" y="340704"/>
              </a:moveTo>
              <a:arcTo wR="974949" hR="974949" stAng="13234948" swAng="1211750"/>
            </a:path>
          </a:pathLst>
        </a:custGeom>
        <a:noFill/>
        <a:ln w="6350" cap="flat" cmpd="sng" algn="ctr">
          <a:solidFill>
            <a:srgbClr val="E97132">
              <a:shade val="90000"/>
              <a:hueOff val="-534821"/>
              <a:satOff val="-1136"/>
              <a:lumOff val="32325"/>
              <a:alphaOff val="0"/>
            </a:srgbClr>
          </a:solidFill>
          <a:prstDash val="solid"/>
          <a:miter lim="800000"/>
          <a:tailEnd type="arrow"/>
        </a:ln>
        <a:effectLst/>
      </dgm:spPr>
      <dgm:t>
        <a:bodyPr/>
        <a:lstStyle/>
        <a:p>
          <a:endParaRPr lang="en-US"/>
        </a:p>
      </dgm:t>
    </dgm:pt>
    <dgm:pt modelId="{D7156217-5844-D141-A51E-21BD8E21BF41}">
      <dgm:prSet/>
      <dgm:spPr>
        <a:xfrm>
          <a:off x="913050" y="1764701"/>
          <a:ext cx="750781" cy="488008"/>
        </a:xfrm>
        <a:prstGeom prst="roundRect">
          <a:avLst/>
        </a:prstGeom>
        <a:solidFill>
          <a:srgbClr val="E97132">
            <a:alpha val="90000"/>
            <a:hueOff val="0"/>
            <a:satOff val="0"/>
            <a:lumOff val="0"/>
            <a:alphaOff val="-3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b="1" dirty="0">
              <a:solidFill>
                <a:sysClr val="window" lastClr="FFFFFF"/>
              </a:solidFill>
              <a:latin typeface="Aptos" panose="02110004020202020204"/>
              <a:ea typeface="+mn-ea"/>
              <a:cs typeface="+mn-cs"/>
            </a:rPr>
            <a:t>Bridging ties (if peers are from different backgrounds or courses)</a:t>
          </a:r>
          <a:endParaRPr lang="en-US" dirty="0">
            <a:solidFill>
              <a:sysClr val="window" lastClr="FFFFFF"/>
            </a:solidFill>
            <a:latin typeface="Aptos" panose="02110004020202020204"/>
            <a:ea typeface="+mn-ea"/>
            <a:cs typeface="+mn-cs"/>
          </a:endParaRPr>
        </a:p>
      </dgm:t>
    </dgm:pt>
    <dgm:pt modelId="{F19A3C0C-6196-564D-B77B-790CB605624A}" type="parTrans" cxnId="{EA1B6704-2B38-4F49-B208-F02BA4669A6C}">
      <dgm:prSet/>
      <dgm:spPr/>
      <dgm:t>
        <a:bodyPr/>
        <a:lstStyle/>
        <a:p>
          <a:endParaRPr lang="en-US"/>
        </a:p>
      </dgm:t>
    </dgm:pt>
    <dgm:pt modelId="{BE7EE112-64EF-8C40-BFBD-18F892EE065D}" type="sibTrans" cxnId="{EA1B6704-2B38-4F49-B208-F02BA4669A6C}">
      <dgm:prSet/>
      <dgm:spPr>
        <a:xfrm>
          <a:off x="886552" y="245005"/>
          <a:ext cx="1949899" cy="1949899"/>
        </a:xfrm>
        <a:custGeom>
          <a:avLst/>
          <a:gdLst/>
          <a:ahLst/>
          <a:cxnLst/>
          <a:rect l="0" t="0" r="0" b="0"/>
          <a:pathLst>
            <a:path>
              <a:moveTo>
                <a:pt x="103446" y="1411995"/>
              </a:moveTo>
              <a:arcTo wR="974949" hR="974949" stAng="9202017" swAng="1359890"/>
            </a:path>
          </a:pathLst>
        </a:custGeom>
        <a:noFill/>
        <a:ln w="6350" cap="flat" cmpd="sng" algn="ctr">
          <a:solidFill>
            <a:srgbClr val="E97132">
              <a:shade val="90000"/>
              <a:hueOff val="-401116"/>
              <a:satOff val="-852"/>
              <a:lumOff val="24244"/>
              <a:alphaOff val="0"/>
            </a:srgbClr>
          </a:solidFill>
          <a:prstDash val="solid"/>
          <a:miter lim="800000"/>
          <a:tailEnd type="arrow"/>
        </a:ln>
        <a:effectLst/>
      </dgm:spPr>
      <dgm:t>
        <a:bodyPr/>
        <a:lstStyle/>
        <a:p>
          <a:endParaRPr lang="en-US"/>
        </a:p>
      </dgm:t>
    </dgm:pt>
    <dgm:pt modelId="{6BFF4967-0CA3-3740-A19A-41344864BB6C}" type="pres">
      <dgm:prSet presAssocID="{126121CA-2E93-764E-926A-4A97587A6311}" presName="cycle" presStyleCnt="0">
        <dgm:presLayoutVars>
          <dgm:dir/>
          <dgm:resizeHandles val="exact"/>
        </dgm:presLayoutVars>
      </dgm:prSet>
      <dgm:spPr/>
    </dgm:pt>
    <dgm:pt modelId="{CDC46101-9148-FD41-8775-8A683BCD68B0}" type="pres">
      <dgm:prSet presAssocID="{A0DA1B2C-E9BC-9340-9A04-29416B8EDD5A}" presName="node" presStyleLbl="node1" presStyleIdx="0" presStyleCnt="5">
        <dgm:presLayoutVars>
          <dgm:bulletEnabled val="1"/>
        </dgm:presLayoutVars>
      </dgm:prSet>
      <dgm:spPr/>
    </dgm:pt>
    <dgm:pt modelId="{1202CB00-F406-DF4C-BE2D-77EE89AE65C9}" type="pres">
      <dgm:prSet presAssocID="{A0DA1B2C-E9BC-9340-9A04-29416B8EDD5A}" presName="spNode" presStyleCnt="0"/>
      <dgm:spPr/>
    </dgm:pt>
    <dgm:pt modelId="{FCC0831E-E8C3-0249-AF50-7932979EA9AC}" type="pres">
      <dgm:prSet presAssocID="{27D05670-0D42-E647-982E-1D9CACDBC640}" presName="sibTrans" presStyleLbl="sibTrans1D1" presStyleIdx="0" presStyleCnt="5"/>
      <dgm:spPr/>
    </dgm:pt>
    <dgm:pt modelId="{8E7D7086-1DA1-7042-8C0B-0439D6AECD9C}" type="pres">
      <dgm:prSet presAssocID="{8A266F50-8CD2-634B-B287-2EDD6ED33F17}" presName="node" presStyleLbl="node1" presStyleIdx="1" presStyleCnt="5">
        <dgm:presLayoutVars>
          <dgm:bulletEnabled val="1"/>
        </dgm:presLayoutVars>
      </dgm:prSet>
      <dgm:spPr/>
    </dgm:pt>
    <dgm:pt modelId="{45398801-30B5-C94B-9C25-76D35DAFE396}" type="pres">
      <dgm:prSet presAssocID="{8A266F50-8CD2-634B-B287-2EDD6ED33F17}" presName="spNode" presStyleCnt="0"/>
      <dgm:spPr/>
    </dgm:pt>
    <dgm:pt modelId="{7D98B951-B845-644C-A838-C57B3F7BD4FF}" type="pres">
      <dgm:prSet presAssocID="{2EC641E6-DEA6-7D44-8FB4-E9BCD9569480}" presName="sibTrans" presStyleLbl="sibTrans1D1" presStyleIdx="1" presStyleCnt="5"/>
      <dgm:spPr/>
    </dgm:pt>
    <dgm:pt modelId="{18B987D4-5671-5744-89FD-65AEF47F1737}" type="pres">
      <dgm:prSet presAssocID="{B917AB14-4725-5F4F-837E-24F7C86571CD}" presName="node" presStyleLbl="node1" presStyleIdx="2" presStyleCnt="5">
        <dgm:presLayoutVars>
          <dgm:bulletEnabled val="1"/>
        </dgm:presLayoutVars>
      </dgm:prSet>
      <dgm:spPr/>
    </dgm:pt>
    <dgm:pt modelId="{EEE0F659-9B09-CD47-A72F-1D395946BF7B}" type="pres">
      <dgm:prSet presAssocID="{B917AB14-4725-5F4F-837E-24F7C86571CD}" presName="spNode" presStyleCnt="0"/>
      <dgm:spPr/>
    </dgm:pt>
    <dgm:pt modelId="{EE1CB84F-A6CF-1542-82F8-1CE34BE6EBC2}" type="pres">
      <dgm:prSet presAssocID="{06045EFD-41BD-A64B-8082-ED3C6AE1AF8E}" presName="sibTrans" presStyleLbl="sibTrans1D1" presStyleIdx="2" presStyleCnt="5"/>
      <dgm:spPr/>
    </dgm:pt>
    <dgm:pt modelId="{76A4C8D0-B98F-BE40-8847-74AD41651465}" type="pres">
      <dgm:prSet presAssocID="{D7156217-5844-D141-A51E-21BD8E21BF41}" presName="node" presStyleLbl="node1" presStyleIdx="3" presStyleCnt="5">
        <dgm:presLayoutVars>
          <dgm:bulletEnabled val="1"/>
        </dgm:presLayoutVars>
      </dgm:prSet>
      <dgm:spPr/>
    </dgm:pt>
    <dgm:pt modelId="{D6DDC08D-57B0-B147-AED7-1F8BE0879E01}" type="pres">
      <dgm:prSet presAssocID="{D7156217-5844-D141-A51E-21BD8E21BF41}" presName="spNode" presStyleCnt="0"/>
      <dgm:spPr/>
    </dgm:pt>
    <dgm:pt modelId="{F3C1DCA4-4797-9B4F-8A3E-F9222828D3D3}" type="pres">
      <dgm:prSet presAssocID="{BE7EE112-64EF-8C40-BFBD-18F892EE065D}" presName="sibTrans" presStyleLbl="sibTrans1D1" presStyleIdx="3" presStyleCnt="5"/>
      <dgm:spPr/>
    </dgm:pt>
    <dgm:pt modelId="{A283FCEB-217C-2C48-8F62-FB1913B1B4F9}" type="pres">
      <dgm:prSet presAssocID="{3D9DDE53-84CB-9045-A78B-C26721EAD9F3}" presName="node" presStyleLbl="node1" presStyleIdx="4" presStyleCnt="5">
        <dgm:presLayoutVars>
          <dgm:bulletEnabled val="1"/>
        </dgm:presLayoutVars>
      </dgm:prSet>
      <dgm:spPr/>
    </dgm:pt>
    <dgm:pt modelId="{8D6CA66E-5FE4-C241-81C3-FCF8351ADBDB}" type="pres">
      <dgm:prSet presAssocID="{3D9DDE53-84CB-9045-A78B-C26721EAD9F3}" presName="spNode" presStyleCnt="0"/>
      <dgm:spPr/>
    </dgm:pt>
    <dgm:pt modelId="{5CD51076-E6A0-0C49-BC2F-8E9CEB22B60D}" type="pres">
      <dgm:prSet presAssocID="{85F9B6B0-5F00-BA43-9989-C9C62DA34BEC}" presName="sibTrans" presStyleLbl="sibTrans1D1" presStyleIdx="4" presStyleCnt="5"/>
      <dgm:spPr/>
    </dgm:pt>
  </dgm:ptLst>
  <dgm:cxnLst>
    <dgm:cxn modelId="{E2487B01-F54B-6C49-A995-8FB4A9D15637}" srcId="{126121CA-2E93-764E-926A-4A97587A6311}" destId="{8A266F50-8CD2-634B-B287-2EDD6ED33F17}" srcOrd="1" destOrd="0" parTransId="{717B9217-4D33-4C41-8DAE-83D5A0A19375}" sibTransId="{2EC641E6-DEA6-7D44-8FB4-E9BCD9569480}"/>
    <dgm:cxn modelId="{EA1B6704-2B38-4F49-B208-F02BA4669A6C}" srcId="{126121CA-2E93-764E-926A-4A97587A6311}" destId="{D7156217-5844-D141-A51E-21BD8E21BF41}" srcOrd="3" destOrd="0" parTransId="{F19A3C0C-6196-564D-B77B-790CB605624A}" sibTransId="{BE7EE112-64EF-8C40-BFBD-18F892EE065D}"/>
    <dgm:cxn modelId="{E325722E-EB9B-414B-8E2A-F1F7C7430141}" type="presOf" srcId="{D7156217-5844-D141-A51E-21BD8E21BF41}" destId="{76A4C8D0-B98F-BE40-8847-74AD41651465}" srcOrd="0" destOrd="0" presId="urn:microsoft.com/office/officeart/2005/8/layout/cycle5"/>
    <dgm:cxn modelId="{AEC22130-CCED-3149-A129-72C13E3E2B76}" srcId="{126121CA-2E93-764E-926A-4A97587A6311}" destId="{3D9DDE53-84CB-9045-A78B-C26721EAD9F3}" srcOrd="4" destOrd="0" parTransId="{D655A5F3-477E-9641-BBDF-F98B6341A137}" sibTransId="{85F9B6B0-5F00-BA43-9989-C9C62DA34BEC}"/>
    <dgm:cxn modelId="{C3C8933B-9D71-A048-91B0-C815C9D0174B}" type="presOf" srcId="{8A266F50-8CD2-634B-B287-2EDD6ED33F17}" destId="{8E7D7086-1DA1-7042-8C0B-0439D6AECD9C}" srcOrd="0" destOrd="0" presId="urn:microsoft.com/office/officeart/2005/8/layout/cycle5"/>
    <dgm:cxn modelId="{F2D9D562-913B-AF4F-8434-84341C063C66}" type="presOf" srcId="{06045EFD-41BD-A64B-8082-ED3C6AE1AF8E}" destId="{EE1CB84F-A6CF-1542-82F8-1CE34BE6EBC2}" srcOrd="0" destOrd="0" presId="urn:microsoft.com/office/officeart/2005/8/layout/cycle5"/>
    <dgm:cxn modelId="{E816C247-6062-0742-BFBE-F601270087EE}" type="presOf" srcId="{BE7EE112-64EF-8C40-BFBD-18F892EE065D}" destId="{F3C1DCA4-4797-9B4F-8A3E-F9222828D3D3}" srcOrd="0" destOrd="0" presId="urn:microsoft.com/office/officeart/2005/8/layout/cycle5"/>
    <dgm:cxn modelId="{B8853983-B883-E443-BB02-1F9CBAEC2C9D}" type="presOf" srcId="{3D9DDE53-84CB-9045-A78B-C26721EAD9F3}" destId="{A283FCEB-217C-2C48-8F62-FB1913B1B4F9}" srcOrd="0" destOrd="0" presId="urn:microsoft.com/office/officeart/2005/8/layout/cycle5"/>
    <dgm:cxn modelId="{27DD8396-9637-3045-A00E-B9B6DEBD3C87}" type="presOf" srcId="{B917AB14-4725-5F4F-837E-24F7C86571CD}" destId="{18B987D4-5671-5744-89FD-65AEF47F1737}" srcOrd="0" destOrd="0" presId="urn:microsoft.com/office/officeart/2005/8/layout/cycle5"/>
    <dgm:cxn modelId="{AD51B8A5-56DC-AD47-AB85-F5E4B4127D52}" type="presOf" srcId="{85F9B6B0-5F00-BA43-9989-C9C62DA34BEC}" destId="{5CD51076-E6A0-0C49-BC2F-8E9CEB22B60D}" srcOrd="0" destOrd="0" presId="urn:microsoft.com/office/officeart/2005/8/layout/cycle5"/>
    <dgm:cxn modelId="{6001D0B1-16E8-654E-B8D5-B60CBC4E6933}" type="presOf" srcId="{126121CA-2E93-764E-926A-4A97587A6311}" destId="{6BFF4967-0CA3-3740-A19A-41344864BB6C}" srcOrd="0" destOrd="0" presId="urn:microsoft.com/office/officeart/2005/8/layout/cycle5"/>
    <dgm:cxn modelId="{0E5B99B5-4BA0-8543-88A4-7D859E20E111}" type="presOf" srcId="{2EC641E6-DEA6-7D44-8FB4-E9BCD9569480}" destId="{7D98B951-B845-644C-A838-C57B3F7BD4FF}" srcOrd="0" destOrd="0" presId="urn:microsoft.com/office/officeart/2005/8/layout/cycle5"/>
    <dgm:cxn modelId="{EAB9DDC5-BF43-8247-AD63-E01A27820A2C}" srcId="{126121CA-2E93-764E-926A-4A97587A6311}" destId="{A0DA1B2C-E9BC-9340-9A04-29416B8EDD5A}" srcOrd="0" destOrd="0" parTransId="{AC13B6C0-57E7-E341-8546-61E8C84105BB}" sibTransId="{27D05670-0D42-E647-982E-1D9CACDBC640}"/>
    <dgm:cxn modelId="{4233A0C7-7EDE-D543-AA52-F580F674BABA}" type="presOf" srcId="{A0DA1B2C-E9BC-9340-9A04-29416B8EDD5A}" destId="{CDC46101-9148-FD41-8775-8A683BCD68B0}" srcOrd="0" destOrd="0" presId="urn:microsoft.com/office/officeart/2005/8/layout/cycle5"/>
    <dgm:cxn modelId="{119B4BCE-4D40-EA47-99A9-00A79589FFB6}" srcId="{126121CA-2E93-764E-926A-4A97587A6311}" destId="{B917AB14-4725-5F4F-837E-24F7C86571CD}" srcOrd="2" destOrd="0" parTransId="{2064918A-85AE-5843-849E-027E00DB2C27}" sibTransId="{06045EFD-41BD-A64B-8082-ED3C6AE1AF8E}"/>
    <dgm:cxn modelId="{218E98FB-CC99-174B-A5A7-760971324076}" type="presOf" srcId="{27D05670-0D42-E647-982E-1D9CACDBC640}" destId="{FCC0831E-E8C3-0249-AF50-7932979EA9AC}" srcOrd="0" destOrd="0" presId="urn:microsoft.com/office/officeart/2005/8/layout/cycle5"/>
    <dgm:cxn modelId="{D7AB8698-09AC-2942-BD72-C14A185EED82}" type="presParOf" srcId="{6BFF4967-0CA3-3740-A19A-41344864BB6C}" destId="{CDC46101-9148-FD41-8775-8A683BCD68B0}" srcOrd="0" destOrd="0" presId="urn:microsoft.com/office/officeart/2005/8/layout/cycle5"/>
    <dgm:cxn modelId="{7E363294-A104-C340-8C01-E598ACEF0462}" type="presParOf" srcId="{6BFF4967-0CA3-3740-A19A-41344864BB6C}" destId="{1202CB00-F406-DF4C-BE2D-77EE89AE65C9}" srcOrd="1" destOrd="0" presId="urn:microsoft.com/office/officeart/2005/8/layout/cycle5"/>
    <dgm:cxn modelId="{5958F7F5-294B-9341-9B1B-BDAD43176804}" type="presParOf" srcId="{6BFF4967-0CA3-3740-A19A-41344864BB6C}" destId="{FCC0831E-E8C3-0249-AF50-7932979EA9AC}" srcOrd="2" destOrd="0" presId="urn:microsoft.com/office/officeart/2005/8/layout/cycle5"/>
    <dgm:cxn modelId="{19028129-0832-644A-BA72-22B757249757}" type="presParOf" srcId="{6BFF4967-0CA3-3740-A19A-41344864BB6C}" destId="{8E7D7086-1DA1-7042-8C0B-0439D6AECD9C}" srcOrd="3" destOrd="0" presId="urn:microsoft.com/office/officeart/2005/8/layout/cycle5"/>
    <dgm:cxn modelId="{7FD4C6BB-0C86-B846-A187-E0CCCDA1F3FB}" type="presParOf" srcId="{6BFF4967-0CA3-3740-A19A-41344864BB6C}" destId="{45398801-30B5-C94B-9C25-76D35DAFE396}" srcOrd="4" destOrd="0" presId="urn:microsoft.com/office/officeart/2005/8/layout/cycle5"/>
    <dgm:cxn modelId="{99613CDA-C24A-244F-9233-311114B217E9}" type="presParOf" srcId="{6BFF4967-0CA3-3740-A19A-41344864BB6C}" destId="{7D98B951-B845-644C-A838-C57B3F7BD4FF}" srcOrd="5" destOrd="0" presId="urn:microsoft.com/office/officeart/2005/8/layout/cycle5"/>
    <dgm:cxn modelId="{5C802799-400C-2D4C-ADC2-2C7CD2872B94}" type="presParOf" srcId="{6BFF4967-0CA3-3740-A19A-41344864BB6C}" destId="{18B987D4-5671-5744-89FD-65AEF47F1737}" srcOrd="6" destOrd="0" presId="urn:microsoft.com/office/officeart/2005/8/layout/cycle5"/>
    <dgm:cxn modelId="{3E8BDA3D-B10D-AA4D-949B-6336091B8047}" type="presParOf" srcId="{6BFF4967-0CA3-3740-A19A-41344864BB6C}" destId="{EEE0F659-9B09-CD47-A72F-1D395946BF7B}" srcOrd="7" destOrd="0" presId="urn:microsoft.com/office/officeart/2005/8/layout/cycle5"/>
    <dgm:cxn modelId="{6BCE8A01-3756-934D-813B-1BDAE8BF5CB8}" type="presParOf" srcId="{6BFF4967-0CA3-3740-A19A-41344864BB6C}" destId="{EE1CB84F-A6CF-1542-82F8-1CE34BE6EBC2}" srcOrd="8" destOrd="0" presId="urn:microsoft.com/office/officeart/2005/8/layout/cycle5"/>
    <dgm:cxn modelId="{16472446-9A46-6A4C-821F-2563FFDAD67E}" type="presParOf" srcId="{6BFF4967-0CA3-3740-A19A-41344864BB6C}" destId="{76A4C8D0-B98F-BE40-8847-74AD41651465}" srcOrd="9" destOrd="0" presId="urn:microsoft.com/office/officeart/2005/8/layout/cycle5"/>
    <dgm:cxn modelId="{4DB98206-5529-924E-BF4B-9A9C6DE8CDE7}" type="presParOf" srcId="{6BFF4967-0CA3-3740-A19A-41344864BB6C}" destId="{D6DDC08D-57B0-B147-AED7-1F8BE0879E01}" srcOrd="10" destOrd="0" presId="urn:microsoft.com/office/officeart/2005/8/layout/cycle5"/>
    <dgm:cxn modelId="{9C284D2F-C289-B84B-B4CB-E32931946BD1}" type="presParOf" srcId="{6BFF4967-0CA3-3740-A19A-41344864BB6C}" destId="{F3C1DCA4-4797-9B4F-8A3E-F9222828D3D3}" srcOrd="11" destOrd="0" presId="urn:microsoft.com/office/officeart/2005/8/layout/cycle5"/>
    <dgm:cxn modelId="{7C1C89A9-280F-984F-BA04-7429601CD523}" type="presParOf" srcId="{6BFF4967-0CA3-3740-A19A-41344864BB6C}" destId="{A283FCEB-217C-2C48-8F62-FB1913B1B4F9}" srcOrd="12" destOrd="0" presId="urn:microsoft.com/office/officeart/2005/8/layout/cycle5"/>
    <dgm:cxn modelId="{0D2A39C9-2E26-AA42-83DC-0DF8CA0EE3E3}" type="presParOf" srcId="{6BFF4967-0CA3-3740-A19A-41344864BB6C}" destId="{8D6CA66E-5FE4-C241-81C3-FCF8351ADBDB}" srcOrd="13" destOrd="0" presId="urn:microsoft.com/office/officeart/2005/8/layout/cycle5"/>
    <dgm:cxn modelId="{513278B6-1CA4-924B-A1F1-4FC4242B4B4E}" type="presParOf" srcId="{6BFF4967-0CA3-3740-A19A-41344864BB6C}" destId="{5CD51076-E6A0-0C49-BC2F-8E9CEB22B60D}" srcOrd="14" destOrd="0" presId="urn:microsoft.com/office/officeart/2005/8/layout/cycle5"/>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26121CA-2E93-764E-926A-4A97587A6311}" type="doc">
      <dgm:prSet loTypeId="urn:microsoft.com/office/officeart/2005/8/layout/cycle5" loCatId="cycle" qsTypeId="urn:microsoft.com/office/officeart/2005/8/quickstyle/simple1" qsCatId="simple" csTypeId="urn:microsoft.com/office/officeart/2005/8/colors/accent5_5" csCatId="accent5" phldr="1"/>
      <dgm:spPr/>
      <dgm:t>
        <a:bodyPr/>
        <a:lstStyle/>
        <a:p>
          <a:endParaRPr lang="en-US"/>
        </a:p>
      </dgm:t>
    </dgm:pt>
    <dgm:pt modelId="{CC3AEDF1-43D7-BD41-B212-155CF1168A50}">
      <dgm:prSet phldrT="[Text]" phldr="0"/>
      <dgm:spPr>
        <a:xfrm>
          <a:off x="1228434" y="106183"/>
          <a:ext cx="678126" cy="440782"/>
        </a:xfrm>
        <a:prstGeom prst="roundRect">
          <a:avLst/>
        </a:prstGeom>
        <a:solidFill>
          <a:srgbClr val="A02B93">
            <a:alpha val="9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b="1" dirty="0">
              <a:solidFill>
                <a:sysClr val="window" lastClr="FFFFFF"/>
              </a:solidFill>
              <a:latin typeface="Aptos" panose="02110004020202020204"/>
              <a:ea typeface="+mn-ea"/>
              <a:cs typeface="+mn-cs"/>
            </a:rPr>
            <a:t>Bridging ties are minimal — support services don’t yet connect you across diverse groups.</a:t>
          </a:r>
          <a:endParaRPr lang="en-US" dirty="0">
            <a:solidFill>
              <a:sysClr val="window" lastClr="FFFFFF"/>
            </a:solidFill>
            <a:latin typeface="Aptos" panose="02110004020202020204"/>
            <a:ea typeface="+mn-ea"/>
            <a:cs typeface="+mn-cs"/>
          </a:endParaRPr>
        </a:p>
      </dgm:t>
    </dgm:pt>
    <dgm:pt modelId="{A9D05E9E-1D83-9040-8DE7-2F76990512B2}" type="parTrans" cxnId="{D8013F38-ACA8-2849-AEDF-F678DF94D9C3}">
      <dgm:prSet/>
      <dgm:spPr/>
      <dgm:t>
        <a:bodyPr/>
        <a:lstStyle/>
        <a:p>
          <a:endParaRPr lang="en-US"/>
        </a:p>
      </dgm:t>
    </dgm:pt>
    <dgm:pt modelId="{4F4E93E1-58D3-DC4B-B704-689404EEB96C}" type="sibTrans" cxnId="{D8013F38-ACA8-2849-AEDF-F678DF94D9C3}">
      <dgm:prSet/>
      <dgm:spPr>
        <a:xfrm>
          <a:off x="309028" y="326574"/>
          <a:ext cx="2516938" cy="2516938"/>
        </a:xfrm>
        <a:custGeom>
          <a:avLst/>
          <a:gdLst/>
          <a:ahLst/>
          <a:cxnLst/>
          <a:rect l="0" t="0" r="0" b="0"/>
          <a:pathLst>
            <a:path>
              <a:moveTo>
                <a:pt x="1686406" y="74993"/>
              </a:moveTo>
              <a:arcTo wR="1258469" hR="1258469" stAng="17392781" swAng="772353"/>
            </a:path>
          </a:pathLst>
        </a:custGeom>
        <a:noFill/>
        <a:ln w="6350" cap="flat" cmpd="sng" algn="ctr">
          <a:solidFill>
            <a:srgbClr val="A02B93">
              <a:shade val="90000"/>
              <a:hueOff val="0"/>
              <a:satOff val="0"/>
              <a:lumOff val="0"/>
              <a:alphaOff val="0"/>
            </a:srgbClr>
          </a:solidFill>
          <a:prstDash val="solid"/>
          <a:miter lim="800000"/>
          <a:tailEnd type="arrow"/>
        </a:ln>
        <a:effectLst/>
      </dgm:spPr>
      <dgm:t>
        <a:bodyPr/>
        <a:lstStyle/>
        <a:p>
          <a:endParaRPr lang="en-US"/>
        </a:p>
      </dgm:t>
    </dgm:pt>
    <dgm:pt modelId="{A0DA1B2C-E9BC-9340-9A04-29416B8EDD5A}">
      <dgm:prSet phldrT="[Text]" phldr="0"/>
      <dgm:spPr>
        <a:xfrm>
          <a:off x="2212345" y="580009"/>
          <a:ext cx="678126" cy="440782"/>
        </a:xfrm>
        <a:prstGeom prst="roundRect">
          <a:avLst/>
        </a:prstGeom>
        <a:solidFill>
          <a:srgbClr val="A02B93">
            <a:alpha val="90000"/>
            <a:hueOff val="0"/>
            <a:satOff val="0"/>
            <a:lumOff val="0"/>
            <a:alphaOff val="-6667"/>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b="1" dirty="0">
              <a:solidFill>
                <a:sysClr val="window" lastClr="FFFFFF"/>
              </a:solidFill>
              <a:latin typeface="Aptos" panose="02110004020202020204"/>
              <a:ea typeface="+mn-ea"/>
              <a:cs typeface="+mn-cs"/>
            </a:rPr>
            <a:t>Family → emotional support, financial advocacy, benefit applications</a:t>
          </a:r>
          <a:endParaRPr lang="en-US" dirty="0">
            <a:solidFill>
              <a:sysClr val="window" lastClr="FFFFFF"/>
            </a:solidFill>
            <a:latin typeface="Aptos" panose="02110004020202020204"/>
            <a:ea typeface="+mn-ea"/>
            <a:cs typeface="+mn-cs"/>
          </a:endParaRPr>
        </a:p>
      </dgm:t>
    </dgm:pt>
    <dgm:pt modelId="{AC13B6C0-57E7-E341-8546-61E8C84105BB}" type="parTrans" cxnId="{EAB9DDC5-BF43-8247-AD63-E01A27820A2C}">
      <dgm:prSet/>
      <dgm:spPr/>
      <dgm:t>
        <a:bodyPr/>
        <a:lstStyle/>
        <a:p>
          <a:endParaRPr lang="en-US"/>
        </a:p>
      </dgm:t>
    </dgm:pt>
    <dgm:pt modelId="{27D05670-0D42-E647-982E-1D9CACDBC640}" type="sibTrans" cxnId="{EAB9DDC5-BF43-8247-AD63-E01A27820A2C}">
      <dgm:prSet/>
      <dgm:spPr>
        <a:xfrm>
          <a:off x="309028" y="326574"/>
          <a:ext cx="2516938" cy="2516938"/>
        </a:xfrm>
        <a:custGeom>
          <a:avLst/>
          <a:gdLst/>
          <a:ahLst/>
          <a:cxnLst/>
          <a:rect l="0" t="0" r="0" b="0"/>
          <a:pathLst>
            <a:path>
              <a:moveTo>
                <a:pt x="2434671" y="810927"/>
              </a:moveTo>
              <a:arcTo wR="1258469" hR="1258469" stAng="20350099" swAng="1064470"/>
            </a:path>
          </a:pathLst>
        </a:custGeom>
        <a:noFill/>
        <a:ln w="6350" cap="flat" cmpd="sng" algn="ctr">
          <a:solidFill>
            <a:srgbClr val="A02B93">
              <a:shade val="90000"/>
              <a:hueOff val="35954"/>
              <a:satOff val="-5745"/>
              <a:lumOff val="6893"/>
              <a:alphaOff val="0"/>
            </a:srgbClr>
          </a:solidFill>
          <a:prstDash val="solid"/>
          <a:miter lim="800000"/>
          <a:tailEnd type="arrow"/>
        </a:ln>
        <a:effectLst/>
      </dgm:spPr>
      <dgm:t>
        <a:bodyPr/>
        <a:lstStyle/>
        <a:p>
          <a:endParaRPr lang="en-US"/>
        </a:p>
      </dgm:t>
    </dgm:pt>
    <dgm:pt modelId="{8A266F50-8CD2-634B-B287-2EDD6ED33F17}">
      <dgm:prSet phldrT="[Text]" phldr="0"/>
      <dgm:spPr>
        <a:xfrm>
          <a:off x="2455351" y="1644688"/>
          <a:ext cx="678126" cy="440782"/>
        </a:xfrm>
        <a:prstGeom prst="roundRect">
          <a:avLst/>
        </a:prstGeom>
        <a:solidFill>
          <a:srgbClr val="A02B93">
            <a:alpha val="90000"/>
            <a:hueOff val="0"/>
            <a:satOff val="0"/>
            <a:lumOff val="0"/>
            <a:alphaOff val="-13333"/>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b="1" dirty="0">
              <a:solidFill>
                <a:sysClr val="window" lastClr="FFFFFF"/>
              </a:solidFill>
              <a:latin typeface="Aptos" panose="02110004020202020204"/>
              <a:ea typeface="+mn-ea"/>
              <a:cs typeface="+mn-cs"/>
            </a:rPr>
            <a:t>University disability services → academic adjustments, wellbeing support</a:t>
          </a:r>
          <a:endParaRPr lang="en-US" dirty="0">
            <a:solidFill>
              <a:sysClr val="window" lastClr="FFFFFF"/>
            </a:solidFill>
            <a:latin typeface="Aptos" panose="02110004020202020204"/>
            <a:ea typeface="+mn-ea"/>
            <a:cs typeface="+mn-cs"/>
          </a:endParaRPr>
        </a:p>
      </dgm:t>
    </dgm:pt>
    <dgm:pt modelId="{717B9217-4D33-4C41-8DAE-83D5A0A19375}" type="parTrans" cxnId="{E2487B01-F54B-6C49-A995-8FB4A9D15637}">
      <dgm:prSet/>
      <dgm:spPr/>
      <dgm:t>
        <a:bodyPr/>
        <a:lstStyle/>
        <a:p>
          <a:endParaRPr lang="en-US"/>
        </a:p>
      </dgm:t>
    </dgm:pt>
    <dgm:pt modelId="{2EC641E6-DEA6-7D44-8FB4-E9BCD9569480}" type="sibTrans" cxnId="{E2487B01-F54B-6C49-A995-8FB4A9D15637}">
      <dgm:prSet/>
      <dgm:spPr>
        <a:xfrm>
          <a:off x="309028" y="326574"/>
          <a:ext cx="2516938" cy="2516938"/>
        </a:xfrm>
        <a:custGeom>
          <a:avLst/>
          <a:gdLst/>
          <a:ahLst/>
          <a:cxnLst/>
          <a:rect l="0" t="0" r="0" b="0"/>
          <a:pathLst>
            <a:path>
              <a:moveTo>
                <a:pt x="2369410" y="1849701"/>
              </a:moveTo>
              <a:arcTo wR="1258469" hR="1258469" stAng="1681289" swAng="835632"/>
            </a:path>
          </a:pathLst>
        </a:custGeom>
        <a:noFill/>
        <a:ln w="6350" cap="flat" cmpd="sng" algn="ctr">
          <a:solidFill>
            <a:srgbClr val="A02B93">
              <a:shade val="90000"/>
              <a:hueOff val="71908"/>
              <a:satOff val="-11491"/>
              <a:lumOff val="13786"/>
              <a:alphaOff val="0"/>
            </a:srgbClr>
          </a:solidFill>
          <a:prstDash val="solid"/>
          <a:miter lim="800000"/>
          <a:tailEnd type="arrow"/>
        </a:ln>
        <a:effectLst/>
      </dgm:spPr>
      <dgm:t>
        <a:bodyPr/>
        <a:lstStyle/>
        <a:p>
          <a:endParaRPr lang="en-US"/>
        </a:p>
      </dgm:t>
    </dgm:pt>
    <dgm:pt modelId="{B917AB14-4725-5F4F-837E-24F7C86571CD}">
      <dgm:prSet phldrT="[Text]" phldr="0"/>
      <dgm:spPr>
        <a:xfrm>
          <a:off x="1774463" y="2498494"/>
          <a:ext cx="678126" cy="440782"/>
        </a:xfrm>
        <a:prstGeom prst="roundRect">
          <a:avLst/>
        </a:prstGeom>
        <a:solidFill>
          <a:srgbClr val="A02B93">
            <a:alpha val="90000"/>
            <a:hueOff val="0"/>
            <a:satOff val="0"/>
            <a:lumOff val="0"/>
            <a:alphaOff val="-2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b="1" dirty="0">
              <a:solidFill>
                <a:sysClr val="window" lastClr="FFFFFF"/>
              </a:solidFill>
              <a:latin typeface="Aptos" panose="02110004020202020204"/>
              <a:ea typeface="+mn-ea"/>
              <a:cs typeface="+mn-cs"/>
            </a:rPr>
            <a:t>GP → health monitoring, referrals</a:t>
          </a:r>
          <a:endParaRPr lang="en-US" dirty="0">
            <a:solidFill>
              <a:sysClr val="window" lastClr="FFFFFF"/>
            </a:solidFill>
            <a:latin typeface="Aptos" panose="02110004020202020204"/>
            <a:ea typeface="+mn-ea"/>
            <a:cs typeface="+mn-cs"/>
          </a:endParaRPr>
        </a:p>
      </dgm:t>
    </dgm:pt>
    <dgm:pt modelId="{2064918A-85AE-5843-849E-027E00DB2C27}" type="parTrans" cxnId="{119B4BCE-4D40-EA47-99A9-00A79589FFB6}">
      <dgm:prSet/>
      <dgm:spPr/>
      <dgm:t>
        <a:bodyPr/>
        <a:lstStyle/>
        <a:p>
          <a:endParaRPr lang="en-US"/>
        </a:p>
      </dgm:t>
    </dgm:pt>
    <dgm:pt modelId="{06045EFD-41BD-A64B-8082-ED3C6AE1AF8E}" type="sibTrans" cxnId="{119B4BCE-4D40-EA47-99A9-00A79589FFB6}">
      <dgm:prSet/>
      <dgm:spPr>
        <a:xfrm>
          <a:off x="309028" y="326574"/>
          <a:ext cx="2516938" cy="2516938"/>
        </a:xfrm>
        <a:custGeom>
          <a:avLst/>
          <a:gdLst/>
          <a:ahLst/>
          <a:cxnLst/>
          <a:rect l="0" t="0" r="0" b="0"/>
          <a:pathLst>
            <a:path>
              <a:moveTo>
                <a:pt x="1383387" y="2510723"/>
              </a:moveTo>
              <a:arcTo wR="1258469" hR="1258469" stAng="5058199" swAng="683601"/>
            </a:path>
          </a:pathLst>
        </a:custGeom>
        <a:noFill/>
        <a:ln w="6350" cap="flat" cmpd="sng" algn="ctr">
          <a:solidFill>
            <a:srgbClr val="A02B93">
              <a:shade val="90000"/>
              <a:hueOff val="107862"/>
              <a:satOff val="-17236"/>
              <a:lumOff val="20679"/>
              <a:alphaOff val="0"/>
            </a:srgbClr>
          </a:solidFill>
          <a:prstDash val="solid"/>
          <a:miter lim="800000"/>
          <a:tailEnd type="arrow"/>
        </a:ln>
        <a:effectLst/>
      </dgm:spPr>
      <dgm:t>
        <a:bodyPr/>
        <a:lstStyle/>
        <a:p>
          <a:endParaRPr lang="en-US"/>
        </a:p>
      </dgm:t>
    </dgm:pt>
    <dgm:pt modelId="{3D9DDE53-84CB-9045-A78B-C26721EAD9F3}">
      <dgm:prSet/>
      <dgm:spPr>
        <a:xfrm>
          <a:off x="244523" y="580009"/>
          <a:ext cx="678126" cy="440782"/>
        </a:xfrm>
        <a:prstGeom prst="roundRect">
          <a:avLst/>
        </a:prstGeom>
        <a:solidFill>
          <a:srgbClr val="A02B93">
            <a:alpha val="90000"/>
            <a:hueOff val="0"/>
            <a:satOff val="0"/>
            <a:lumOff val="0"/>
            <a:alphaOff val="-4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b="1" dirty="0">
              <a:solidFill>
                <a:sysClr val="window" lastClr="FFFFFF"/>
              </a:solidFill>
              <a:latin typeface="Aptos" panose="02110004020202020204"/>
              <a:ea typeface="+mn-ea"/>
              <a:cs typeface="+mn-cs"/>
            </a:rPr>
            <a:t>Linking ties are emerging — services connect you to institutions, but not yet to senior professionals.</a:t>
          </a:r>
          <a:endParaRPr lang="en-US" dirty="0">
            <a:solidFill>
              <a:sysClr val="window" lastClr="FFFFFF"/>
            </a:solidFill>
            <a:latin typeface="Aptos" panose="02110004020202020204"/>
            <a:ea typeface="+mn-ea"/>
            <a:cs typeface="+mn-cs"/>
          </a:endParaRPr>
        </a:p>
      </dgm:t>
    </dgm:pt>
    <dgm:pt modelId="{D655A5F3-477E-9641-BBDF-F98B6341A137}" type="parTrans" cxnId="{AEC22130-CCED-3149-A129-72C13E3E2B76}">
      <dgm:prSet/>
      <dgm:spPr/>
      <dgm:t>
        <a:bodyPr/>
        <a:lstStyle/>
        <a:p>
          <a:endParaRPr lang="en-US"/>
        </a:p>
      </dgm:t>
    </dgm:pt>
    <dgm:pt modelId="{85F9B6B0-5F00-BA43-9989-C9C62DA34BEC}" type="sibTrans" cxnId="{AEC22130-CCED-3149-A129-72C13E3E2B76}">
      <dgm:prSet/>
      <dgm:spPr>
        <a:xfrm>
          <a:off x="309028" y="326574"/>
          <a:ext cx="2516938" cy="2516938"/>
        </a:xfrm>
        <a:custGeom>
          <a:avLst/>
          <a:gdLst/>
          <a:ahLst/>
          <a:cxnLst/>
          <a:rect l="0" t="0" r="0" b="0"/>
          <a:pathLst>
            <a:path>
              <a:moveTo>
                <a:pt x="577628" y="200074"/>
              </a:moveTo>
              <a:arcTo wR="1258469" hR="1258469" stAng="14234866" swAng="772353"/>
            </a:path>
          </a:pathLst>
        </a:custGeom>
        <a:noFill/>
        <a:ln w="6350" cap="flat" cmpd="sng" algn="ctr">
          <a:solidFill>
            <a:srgbClr val="A02B93">
              <a:shade val="90000"/>
              <a:hueOff val="215724"/>
              <a:satOff val="-34472"/>
              <a:lumOff val="41357"/>
              <a:alphaOff val="0"/>
            </a:srgbClr>
          </a:solidFill>
          <a:prstDash val="solid"/>
          <a:miter lim="800000"/>
          <a:tailEnd type="arrow"/>
        </a:ln>
        <a:effectLst/>
      </dgm:spPr>
      <dgm:t>
        <a:bodyPr/>
        <a:lstStyle/>
        <a:p>
          <a:endParaRPr lang="en-US"/>
        </a:p>
      </dgm:t>
    </dgm:pt>
    <dgm:pt modelId="{D7156217-5844-D141-A51E-21BD8E21BF41}">
      <dgm:prSet/>
      <dgm:spPr>
        <a:xfrm>
          <a:off x="1517" y="1644688"/>
          <a:ext cx="678126" cy="440782"/>
        </a:xfrm>
        <a:prstGeom prst="roundRect">
          <a:avLst/>
        </a:prstGeom>
        <a:solidFill>
          <a:srgbClr val="A02B93">
            <a:alpha val="90000"/>
            <a:hueOff val="0"/>
            <a:satOff val="0"/>
            <a:lumOff val="0"/>
            <a:alphaOff val="-33333"/>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b="1" dirty="0">
              <a:solidFill>
                <a:sysClr val="window" lastClr="FFFFFF"/>
              </a:solidFill>
              <a:latin typeface="Aptos" panose="02110004020202020204"/>
              <a:ea typeface="+mn-ea"/>
              <a:cs typeface="+mn-cs"/>
            </a:rPr>
            <a:t>Bonding ties are strong here — trusted, close relationships that protect wellbeing.</a:t>
          </a:r>
          <a:endParaRPr lang="en-US" dirty="0">
            <a:solidFill>
              <a:sysClr val="window" lastClr="FFFFFF"/>
            </a:solidFill>
            <a:latin typeface="Aptos" panose="02110004020202020204"/>
            <a:ea typeface="+mn-ea"/>
            <a:cs typeface="+mn-cs"/>
          </a:endParaRPr>
        </a:p>
      </dgm:t>
    </dgm:pt>
    <dgm:pt modelId="{F19A3C0C-6196-564D-B77B-790CB605624A}" type="parTrans" cxnId="{9333A396-1B88-AA41-B0E0-FF3D0EEC24DD}">
      <dgm:prSet/>
      <dgm:spPr/>
      <dgm:t>
        <a:bodyPr/>
        <a:lstStyle/>
        <a:p>
          <a:endParaRPr lang="en-US"/>
        </a:p>
      </dgm:t>
    </dgm:pt>
    <dgm:pt modelId="{BE7EE112-64EF-8C40-BFBD-18F892EE065D}" type="sibTrans" cxnId="{9333A396-1B88-AA41-B0E0-FF3D0EEC24DD}">
      <dgm:prSet/>
      <dgm:spPr>
        <a:xfrm>
          <a:off x="309028" y="326574"/>
          <a:ext cx="2516938" cy="2516938"/>
        </a:xfrm>
        <a:custGeom>
          <a:avLst/>
          <a:gdLst/>
          <a:ahLst/>
          <a:cxnLst/>
          <a:rect l="0" t="0" r="0" b="0"/>
          <a:pathLst>
            <a:path>
              <a:moveTo>
                <a:pt x="1830" y="1190620"/>
              </a:moveTo>
              <a:arcTo wR="1258469" hR="1258469" stAng="10985431" swAng="1064470"/>
            </a:path>
          </a:pathLst>
        </a:custGeom>
        <a:noFill/>
        <a:ln w="6350" cap="flat" cmpd="sng" algn="ctr">
          <a:solidFill>
            <a:srgbClr val="A02B93">
              <a:shade val="90000"/>
              <a:hueOff val="179770"/>
              <a:satOff val="-28727"/>
              <a:lumOff val="34464"/>
              <a:alphaOff val="0"/>
            </a:srgbClr>
          </a:solidFill>
          <a:prstDash val="solid"/>
          <a:miter lim="800000"/>
          <a:tailEnd type="arrow"/>
        </a:ln>
        <a:effectLst/>
      </dgm:spPr>
      <dgm:t>
        <a:bodyPr/>
        <a:lstStyle/>
        <a:p>
          <a:endParaRPr lang="en-US"/>
        </a:p>
      </dgm:t>
    </dgm:pt>
    <dgm:pt modelId="{A7B7FC39-4125-BB43-BC48-A5A882A7DFDB}">
      <dgm:prSet/>
      <dgm:spPr>
        <a:xfrm>
          <a:off x="682404" y="2498494"/>
          <a:ext cx="678126" cy="440782"/>
        </a:xfrm>
        <a:prstGeom prst="roundRect">
          <a:avLst/>
        </a:prstGeom>
        <a:solidFill>
          <a:srgbClr val="A02B93">
            <a:alpha val="90000"/>
            <a:hueOff val="0"/>
            <a:satOff val="0"/>
            <a:lumOff val="0"/>
            <a:alphaOff val="-26667"/>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dirty="0">
              <a:solidFill>
                <a:sysClr val="window" lastClr="FFFFFF"/>
              </a:solidFill>
              <a:latin typeface="Aptos" panose="02110004020202020204"/>
              <a:ea typeface="+mn-ea"/>
              <a:cs typeface="+mn-cs"/>
            </a:rPr>
            <a:t>Mental health services → therapeutic support, care coordination</a:t>
          </a:r>
        </a:p>
      </dgm:t>
    </dgm:pt>
    <dgm:pt modelId="{357516AF-2304-524A-B375-6DC6A0DE9767}" type="parTrans" cxnId="{9EDE45D7-5D22-0548-8AEA-8E8FEBEFED49}">
      <dgm:prSet/>
      <dgm:spPr/>
      <dgm:t>
        <a:bodyPr/>
        <a:lstStyle/>
        <a:p>
          <a:endParaRPr lang="en-US"/>
        </a:p>
      </dgm:t>
    </dgm:pt>
    <dgm:pt modelId="{8D9696FA-FD4C-4046-9943-7808BF2036C0}" type="sibTrans" cxnId="{9EDE45D7-5D22-0548-8AEA-8E8FEBEFED49}">
      <dgm:prSet/>
      <dgm:spPr>
        <a:xfrm>
          <a:off x="309028" y="326574"/>
          <a:ext cx="2516938" cy="2516938"/>
        </a:xfrm>
        <a:custGeom>
          <a:avLst/>
          <a:gdLst/>
          <a:ahLst/>
          <a:cxnLst/>
          <a:rect l="0" t="0" r="0" b="0"/>
          <a:pathLst>
            <a:path>
              <a:moveTo>
                <a:pt x="322490" y="2099711"/>
              </a:moveTo>
              <a:arcTo wR="1258469" hR="1258469" stAng="8283079" swAng="835632"/>
            </a:path>
          </a:pathLst>
        </a:custGeom>
        <a:noFill/>
        <a:ln w="6350" cap="flat" cmpd="sng" algn="ctr">
          <a:solidFill>
            <a:srgbClr val="A02B93">
              <a:shade val="90000"/>
              <a:hueOff val="143816"/>
              <a:satOff val="-22981"/>
              <a:lumOff val="27571"/>
              <a:alphaOff val="0"/>
            </a:srgbClr>
          </a:solidFill>
          <a:prstDash val="solid"/>
          <a:miter lim="800000"/>
          <a:tailEnd type="arrow"/>
        </a:ln>
        <a:effectLst/>
      </dgm:spPr>
      <dgm:t>
        <a:bodyPr/>
        <a:lstStyle/>
        <a:p>
          <a:endParaRPr lang="en-US"/>
        </a:p>
      </dgm:t>
    </dgm:pt>
    <dgm:pt modelId="{6BFF4967-0CA3-3740-A19A-41344864BB6C}" type="pres">
      <dgm:prSet presAssocID="{126121CA-2E93-764E-926A-4A97587A6311}" presName="cycle" presStyleCnt="0">
        <dgm:presLayoutVars>
          <dgm:dir/>
          <dgm:resizeHandles val="exact"/>
        </dgm:presLayoutVars>
      </dgm:prSet>
      <dgm:spPr/>
    </dgm:pt>
    <dgm:pt modelId="{00A24A6F-3E48-ED4A-BD3B-AB81F7D94DDE}" type="pres">
      <dgm:prSet presAssocID="{CC3AEDF1-43D7-BD41-B212-155CF1168A50}" presName="node" presStyleLbl="node1" presStyleIdx="0" presStyleCnt="7">
        <dgm:presLayoutVars>
          <dgm:bulletEnabled val="1"/>
        </dgm:presLayoutVars>
      </dgm:prSet>
      <dgm:spPr/>
    </dgm:pt>
    <dgm:pt modelId="{CA34E1E7-1EF0-294D-A123-220423A47064}" type="pres">
      <dgm:prSet presAssocID="{CC3AEDF1-43D7-BD41-B212-155CF1168A50}" presName="spNode" presStyleCnt="0"/>
      <dgm:spPr/>
    </dgm:pt>
    <dgm:pt modelId="{FA175A04-9728-0542-92DA-854F2324975B}" type="pres">
      <dgm:prSet presAssocID="{4F4E93E1-58D3-DC4B-B704-689404EEB96C}" presName="sibTrans" presStyleLbl="sibTrans1D1" presStyleIdx="0" presStyleCnt="7"/>
      <dgm:spPr/>
    </dgm:pt>
    <dgm:pt modelId="{CDC46101-9148-FD41-8775-8A683BCD68B0}" type="pres">
      <dgm:prSet presAssocID="{A0DA1B2C-E9BC-9340-9A04-29416B8EDD5A}" presName="node" presStyleLbl="node1" presStyleIdx="1" presStyleCnt="7">
        <dgm:presLayoutVars>
          <dgm:bulletEnabled val="1"/>
        </dgm:presLayoutVars>
      </dgm:prSet>
      <dgm:spPr/>
    </dgm:pt>
    <dgm:pt modelId="{1202CB00-F406-DF4C-BE2D-77EE89AE65C9}" type="pres">
      <dgm:prSet presAssocID="{A0DA1B2C-E9BC-9340-9A04-29416B8EDD5A}" presName="spNode" presStyleCnt="0"/>
      <dgm:spPr/>
    </dgm:pt>
    <dgm:pt modelId="{FCC0831E-E8C3-0249-AF50-7932979EA9AC}" type="pres">
      <dgm:prSet presAssocID="{27D05670-0D42-E647-982E-1D9CACDBC640}" presName="sibTrans" presStyleLbl="sibTrans1D1" presStyleIdx="1" presStyleCnt="7"/>
      <dgm:spPr/>
    </dgm:pt>
    <dgm:pt modelId="{8E7D7086-1DA1-7042-8C0B-0439D6AECD9C}" type="pres">
      <dgm:prSet presAssocID="{8A266F50-8CD2-634B-B287-2EDD6ED33F17}" presName="node" presStyleLbl="node1" presStyleIdx="2" presStyleCnt="7">
        <dgm:presLayoutVars>
          <dgm:bulletEnabled val="1"/>
        </dgm:presLayoutVars>
      </dgm:prSet>
      <dgm:spPr/>
    </dgm:pt>
    <dgm:pt modelId="{45398801-30B5-C94B-9C25-76D35DAFE396}" type="pres">
      <dgm:prSet presAssocID="{8A266F50-8CD2-634B-B287-2EDD6ED33F17}" presName="spNode" presStyleCnt="0"/>
      <dgm:spPr/>
    </dgm:pt>
    <dgm:pt modelId="{7D98B951-B845-644C-A838-C57B3F7BD4FF}" type="pres">
      <dgm:prSet presAssocID="{2EC641E6-DEA6-7D44-8FB4-E9BCD9569480}" presName="sibTrans" presStyleLbl="sibTrans1D1" presStyleIdx="2" presStyleCnt="7"/>
      <dgm:spPr/>
    </dgm:pt>
    <dgm:pt modelId="{18B987D4-5671-5744-89FD-65AEF47F1737}" type="pres">
      <dgm:prSet presAssocID="{B917AB14-4725-5F4F-837E-24F7C86571CD}" presName="node" presStyleLbl="node1" presStyleIdx="3" presStyleCnt="7">
        <dgm:presLayoutVars>
          <dgm:bulletEnabled val="1"/>
        </dgm:presLayoutVars>
      </dgm:prSet>
      <dgm:spPr/>
    </dgm:pt>
    <dgm:pt modelId="{EEE0F659-9B09-CD47-A72F-1D395946BF7B}" type="pres">
      <dgm:prSet presAssocID="{B917AB14-4725-5F4F-837E-24F7C86571CD}" presName="spNode" presStyleCnt="0"/>
      <dgm:spPr/>
    </dgm:pt>
    <dgm:pt modelId="{EE1CB84F-A6CF-1542-82F8-1CE34BE6EBC2}" type="pres">
      <dgm:prSet presAssocID="{06045EFD-41BD-A64B-8082-ED3C6AE1AF8E}" presName="sibTrans" presStyleLbl="sibTrans1D1" presStyleIdx="3" presStyleCnt="7"/>
      <dgm:spPr/>
    </dgm:pt>
    <dgm:pt modelId="{8FFD2D04-BB59-B840-9B55-A6CB2C4186E3}" type="pres">
      <dgm:prSet presAssocID="{A7B7FC39-4125-BB43-BC48-A5A882A7DFDB}" presName="node" presStyleLbl="node1" presStyleIdx="4" presStyleCnt="7">
        <dgm:presLayoutVars>
          <dgm:bulletEnabled val="1"/>
        </dgm:presLayoutVars>
      </dgm:prSet>
      <dgm:spPr/>
    </dgm:pt>
    <dgm:pt modelId="{732834C3-331F-7A41-80E6-0AC78DE49819}" type="pres">
      <dgm:prSet presAssocID="{A7B7FC39-4125-BB43-BC48-A5A882A7DFDB}" presName="spNode" presStyleCnt="0"/>
      <dgm:spPr/>
    </dgm:pt>
    <dgm:pt modelId="{1626825F-D13D-F547-A53D-6120DEAB0F90}" type="pres">
      <dgm:prSet presAssocID="{8D9696FA-FD4C-4046-9943-7808BF2036C0}" presName="sibTrans" presStyleLbl="sibTrans1D1" presStyleIdx="4" presStyleCnt="7"/>
      <dgm:spPr/>
    </dgm:pt>
    <dgm:pt modelId="{76A4C8D0-B98F-BE40-8847-74AD41651465}" type="pres">
      <dgm:prSet presAssocID="{D7156217-5844-D141-A51E-21BD8E21BF41}" presName="node" presStyleLbl="node1" presStyleIdx="5" presStyleCnt="7">
        <dgm:presLayoutVars>
          <dgm:bulletEnabled val="1"/>
        </dgm:presLayoutVars>
      </dgm:prSet>
      <dgm:spPr/>
    </dgm:pt>
    <dgm:pt modelId="{D6DDC08D-57B0-B147-AED7-1F8BE0879E01}" type="pres">
      <dgm:prSet presAssocID="{D7156217-5844-D141-A51E-21BD8E21BF41}" presName="spNode" presStyleCnt="0"/>
      <dgm:spPr/>
    </dgm:pt>
    <dgm:pt modelId="{F3C1DCA4-4797-9B4F-8A3E-F9222828D3D3}" type="pres">
      <dgm:prSet presAssocID="{BE7EE112-64EF-8C40-BFBD-18F892EE065D}" presName="sibTrans" presStyleLbl="sibTrans1D1" presStyleIdx="5" presStyleCnt="7"/>
      <dgm:spPr/>
    </dgm:pt>
    <dgm:pt modelId="{A283FCEB-217C-2C48-8F62-FB1913B1B4F9}" type="pres">
      <dgm:prSet presAssocID="{3D9DDE53-84CB-9045-A78B-C26721EAD9F3}" presName="node" presStyleLbl="node1" presStyleIdx="6" presStyleCnt="7">
        <dgm:presLayoutVars>
          <dgm:bulletEnabled val="1"/>
        </dgm:presLayoutVars>
      </dgm:prSet>
      <dgm:spPr/>
    </dgm:pt>
    <dgm:pt modelId="{8D6CA66E-5FE4-C241-81C3-FCF8351ADBDB}" type="pres">
      <dgm:prSet presAssocID="{3D9DDE53-84CB-9045-A78B-C26721EAD9F3}" presName="spNode" presStyleCnt="0"/>
      <dgm:spPr/>
    </dgm:pt>
    <dgm:pt modelId="{5CD51076-E6A0-0C49-BC2F-8E9CEB22B60D}" type="pres">
      <dgm:prSet presAssocID="{85F9B6B0-5F00-BA43-9989-C9C62DA34BEC}" presName="sibTrans" presStyleLbl="sibTrans1D1" presStyleIdx="6" presStyleCnt="7"/>
      <dgm:spPr/>
    </dgm:pt>
  </dgm:ptLst>
  <dgm:cxnLst>
    <dgm:cxn modelId="{E2487B01-F54B-6C49-A995-8FB4A9D15637}" srcId="{126121CA-2E93-764E-926A-4A97587A6311}" destId="{8A266F50-8CD2-634B-B287-2EDD6ED33F17}" srcOrd="2" destOrd="0" parTransId="{717B9217-4D33-4C41-8DAE-83D5A0A19375}" sibTransId="{2EC641E6-DEA6-7D44-8FB4-E9BCD9569480}"/>
    <dgm:cxn modelId="{AEC22130-CCED-3149-A129-72C13E3E2B76}" srcId="{126121CA-2E93-764E-926A-4A97587A6311}" destId="{3D9DDE53-84CB-9045-A78B-C26721EAD9F3}" srcOrd="6" destOrd="0" parTransId="{D655A5F3-477E-9641-BBDF-F98B6341A137}" sibTransId="{85F9B6B0-5F00-BA43-9989-C9C62DA34BEC}"/>
    <dgm:cxn modelId="{D8013F38-ACA8-2849-AEDF-F678DF94D9C3}" srcId="{126121CA-2E93-764E-926A-4A97587A6311}" destId="{CC3AEDF1-43D7-BD41-B212-155CF1168A50}" srcOrd="0" destOrd="0" parTransId="{A9D05E9E-1D83-9040-8DE7-2F76990512B2}" sibTransId="{4F4E93E1-58D3-DC4B-B704-689404EEB96C}"/>
    <dgm:cxn modelId="{C3C8933B-9D71-A048-91B0-C815C9D0174B}" type="presOf" srcId="{8A266F50-8CD2-634B-B287-2EDD6ED33F17}" destId="{8E7D7086-1DA1-7042-8C0B-0439D6AECD9C}" srcOrd="0" destOrd="0" presId="urn:microsoft.com/office/officeart/2005/8/layout/cycle5"/>
    <dgm:cxn modelId="{15A88862-E64F-6248-B9E2-46CE64743383}" type="presOf" srcId="{A7B7FC39-4125-BB43-BC48-A5A882A7DFDB}" destId="{8FFD2D04-BB59-B840-9B55-A6CB2C4186E3}" srcOrd="0" destOrd="0" presId="urn:microsoft.com/office/officeart/2005/8/layout/cycle5"/>
    <dgm:cxn modelId="{F2D9D562-913B-AF4F-8434-84341C063C66}" type="presOf" srcId="{06045EFD-41BD-A64B-8082-ED3C6AE1AF8E}" destId="{EE1CB84F-A6CF-1542-82F8-1CE34BE6EBC2}" srcOrd="0" destOrd="0" presId="urn:microsoft.com/office/officeart/2005/8/layout/cycle5"/>
    <dgm:cxn modelId="{EEAA6364-5137-CC48-B084-B3D4272B7648}" type="presOf" srcId="{8D9696FA-FD4C-4046-9943-7808BF2036C0}" destId="{1626825F-D13D-F547-A53D-6120DEAB0F90}" srcOrd="0" destOrd="0" presId="urn:microsoft.com/office/officeart/2005/8/layout/cycle5"/>
    <dgm:cxn modelId="{6FD9FC73-042F-604C-B845-54860C32429F}" type="presOf" srcId="{D7156217-5844-D141-A51E-21BD8E21BF41}" destId="{76A4C8D0-B98F-BE40-8847-74AD41651465}" srcOrd="0" destOrd="0" presId="urn:microsoft.com/office/officeart/2005/8/layout/cycle5"/>
    <dgm:cxn modelId="{B8853983-B883-E443-BB02-1F9CBAEC2C9D}" type="presOf" srcId="{3D9DDE53-84CB-9045-A78B-C26721EAD9F3}" destId="{A283FCEB-217C-2C48-8F62-FB1913B1B4F9}" srcOrd="0" destOrd="0" presId="urn:microsoft.com/office/officeart/2005/8/layout/cycle5"/>
    <dgm:cxn modelId="{27DD8396-9637-3045-A00E-B9B6DEBD3C87}" type="presOf" srcId="{B917AB14-4725-5F4F-837E-24F7C86571CD}" destId="{18B987D4-5671-5744-89FD-65AEF47F1737}" srcOrd="0" destOrd="0" presId="urn:microsoft.com/office/officeart/2005/8/layout/cycle5"/>
    <dgm:cxn modelId="{9333A396-1B88-AA41-B0E0-FF3D0EEC24DD}" srcId="{126121CA-2E93-764E-926A-4A97587A6311}" destId="{D7156217-5844-D141-A51E-21BD8E21BF41}" srcOrd="5" destOrd="0" parTransId="{F19A3C0C-6196-564D-B77B-790CB605624A}" sibTransId="{BE7EE112-64EF-8C40-BFBD-18F892EE065D}"/>
    <dgm:cxn modelId="{AD51B8A5-56DC-AD47-AB85-F5E4B4127D52}" type="presOf" srcId="{85F9B6B0-5F00-BA43-9989-C9C62DA34BEC}" destId="{5CD51076-E6A0-0C49-BC2F-8E9CEB22B60D}" srcOrd="0" destOrd="0" presId="urn:microsoft.com/office/officeart/2005/8/layout/cycle5"/>
    <dgm:cxn modelId="{6001D0B1-16E8-654E-B8D5-B60CBC4E6933}" type="presOf" srcId="{126121CA-2E93-764E-926A-4A97587A6311}" destId="{6BFF4967-0CA3-3740-A19A-41344864BB6C}" srcOrd="0" destOrd="0" presId="urn:microsoft.com/office/officeart/2005/8/layout/cycle5"/>
    <dgm:cxn modelId="{0E5B99B5-4BA0-8543-88A4-7D859E20E111}" type="presOf" srcId="{2EC641E6-DEA6-7D44-8FB4-E9BCD9569480}" destId="{7D98B951-B845-644C-A838-C57B3F7BD4FF}" srcOrd="0" destOrd="0" presId="urn:microsoft.com/office/officeart/2005/8/layout/cycle5"/>
    <dgm:cxn modelId="{B61BA2B7-0BAB-A94D-8E2D-4C411D22DE70}" type="presOf" srcId="{CC3AEDF1-43D7-BD41-B212-155CF1168A50}" destId="{00A24A6F-3E48-ED4A-BD3B-AB81F7D94DDE}" srcOrd="0" destOrd="0" presId="urn:microsoft.com/office/officeart/2005/8/layout/cycle5"/>
    <dgm:cxn modelId="{EAB9DDC5-BF43-8247-AD63-E01A27820A2C}" srcId="{126121CA-2E93-764E-926A-4A97587A6311}" destId="{A0DA1B2C-E9BC-9340-9A04-29416B8EDD5A}" srcOrd="1" destOrd="0" parTransId="{AC13B6C0-57E7-E341-8546-61E8C84105BB}" sibTransId="{27D05670-0D42-E647-982E-1D9CACDBC640}"/>
    <dgm:cxn modelId="{4233A0C7-7EDE-D543-AA52-F580F674BABA}" type="presOf" srcId="{A0DA1B2C-E9BC-9340-9A04-29416B8EDD5A}" destId="{CDC46101-9148-FD41-8775-8A683BCD68B0}" srcOrd="0" destOrd="0" presId="urn:microsoft.com/office/officeart/2005/8/layout/cycle5"/>
    <dgm:cxn modelId="{119B4BCE-4D40-EA47-99A9-00A79589FFB6}" srcId="{126121CA-2E93-764E-926A-4A97587A6311}" destId="{B917AB14-4725-5F4F-837E-24F7C86571CD}" srcOrd="3" destOrd="0" parTransId="{2064918A-85AE-5843-849E-027E00DB2C27}" sibTransId="{06045EFD-41BD-A64B-8082-ED3C6AE1AF8E}"/>
    <dgm:cxn modelId="{9EDE45D7-5D22-0548-8AEA-8E8FEBEFED49}" srcId="{126121CA-2E93-764E-926A-4A97587A6311}" destId="{A7B7FC39-4125-BB43-BC48-A5A882A7DFDB}" srcOrd="4" destOrd="0" parTransId="{357516AF-2304-524A-B375-6DC6A0DE9767}" sibTransId="{8D9696FA-FD4C-4046-9943-7808BF2036C0}"/>
    <dgm:cxn modelId="{296452DF-CEA9-8344-8689-69F9AA8006D7}" type="presOf" srcId="{4F4E93E1-58D3-DC4B-B704-689404EEB96C}" destId="{FA175A04-9728-0542-92DA-854F2324975B}" srcOrd="0" destOrd="0" presId="urn:microsoft.com/office/officeart/2005/8/layout/cycle5"/>
    <dgm:cxn modelId="{A48230E7-4B09-6B41-B51D-C6ED1071A4F4}" type="presOf" srcId="{BE7EE112-64EF-8C40-BFBD-18F892EE065D}" destId="{F3C1DCA4-4797-9B4F-8A3E-F9222828D3D3}" srcOrd="0" destOrd="0" presId="urn:microsoft.com/office/officeart/2005/8/layout/cycle5"/>
    <dgm:cxn modelId="{218E98FB-CC99-174B-A5A7-760971324076}" type="presOf" srcId="{27D05670-0D42-E647-982E-1D9CACDBC640}" destId="{FCC0831E-E8C3-0249-AF50-7932979EA9AC}" srcOrd="0" destOrd="0" presId="urn:microsoft.com/office/officeart/2005/8/layout/cycle5"/>
    <dgm:cxn modelId="{5867FAD9-288C-964B-B262-56FAF7B7EB1B}" type="presParOf" srcId="{6BFF4967-0CA3-3740-A19A-41344864BB6C}" destId="{00A24A6F-3E48-ED4A-BD3B-AB81F7D94DDE}" srcOrd="0" destOrd="0" presId="urn:microsoft.com/office/officeart/2005/8/layout/cycle5"/>
    <dgm:cxn modelId="{5681F7C6-EB54-B549-8FD2-50AC1D745FBF}" type="presParOf" srcId="{6BFF4967-0CA3-3740-A19A-41344864BB6C}" destId="{CA34E1E7-1EF0-294D-A123-220423A47064}" srcOrd="1" destOrd="0" presId="urn:microsoft.com/office/officeart/2005/8/layout/cycle5"/>
    <dgm:cxn modelId="{76956B88-ED3A-664F-9395-A47D2A33A46B}" type="presParOf" srcId="{6BFF4967-0CA3-3740-A19A-41344864BB6C}" destId="{FA175A04-9728-0542-92DA-854F2324975B}" srcOrd="2" destOrd="0" presId="urn:microsoft.com/office/officeart/2005/8/layout/cycle5"/>
    <dgm:cxn modelId="{D7AB8698-09AC-2942-BD72-C14A185EED82}" type="presParOf" srcId="{6BFF4967-0CA3-3740-A19A-41344864BB6C}" destId="{CDC46101-9148-FD41-8775-8A683BCD68B0}" srcOrd="3" destOrd="0" presId="urn:microsoft.com/office/officeart/2005/8/layout/cycle5"/>
    <dgm:cxn modelId="{7E363294-A104-C340-8C01-E598ACEF0462}" type="presParOf" srcId="{6BFF4967-0CA3-3740-A19A-41344864BB6C}" destId="{1202CB00-F406-DF4C-BE2D-77EE89AE65C9}" srcOrd="4" destOrd="0" presId="urn:microsoft.com/office/officeart/2005/8/layout/cycle5"/>
    <dgm:cxn modelId="{5958F7F5-294B-9341-9B1B-BDAD43176804}" type="presParOf" srcId="{6BFF4967-0CA3-3740-A19A-41344864BB6C}" destId="{FCC0831E-E8C3-0249-AF50-7932979EA9AC}" srcOrd="5" destOrd="0" presId="urn:microsoft.com/office/officeart/2005/8/layout/cycle5"/>
    <dgm:cxn modelId="{19028129-0832-644A-BA72-22B757249757}" type="presParOf" srcId="{6BFF4967-0CA3-3740-A19A-41344864BB6C}" destId="{8E7D7086-1DA1-7042-8C0B-0439D6AECD9C}" srcOrd="6" destOrd="0" presId="urn:microsoft.com/office/officeart/2005/8/layout/cycle5"/>
    <dgm:cxn modelId="{7FD4C6BB-0C86-B846-A187-E0CCCDA1F3FB}" type="presParOf" srcId="{6BFF4967-0CA3-3740-A19A-41344864BB6C}" destId="{45398801-30B5-C94B-9C25-76D35DAFE396}" srcOrd="7" destOrd="0" presId="urn:microsoft.com/office/officeart/2005/8/layout/cycle5"/>
    <dgm:cxn modelId="{99613CDA-C24A-244F-9233-311114B217E9}" type="presParOf" srcId="{6BFF4967-0CA3-3740-A19A-41344864BB6C}" destId="{7D98B951-B845-644C-A838-C57B3F7BD4FF}" srcOrd="8" destOrd="0" presId="urn:microsoft.com/office/officeart/2005/8/layout/cycle5"/>
    <dgm:cxn modelId="{5C802799-400C-2D4C-ADC2-2C7CD2872B94}" type="presParOf" srcId="{6BFF4967-0CA3-3740-A19A-41344864BB6C}" destId="{18B987D4-5671-5744-89FD-65AEF47F1737}" srcOrd="9" destOrd="0" presId="urn:microsoft.com/office/officeart/2005/8/layout/cycle5"/>
    <dgm:cxn modelId="{3E8BDA3D-B10D-AA4D-949B-6336091B8047}" type="presParOf" srcId="{6BFF4967-0CA3-3740-A19A-41344864BB6C}" destId="{EEE0F659-9B09-CD47-A72F-1D395946BF7B}" srcOrd="10" destOrd="0" presId="urn:microsoft.com/office/officeart/2005/8/layout/cycle5"/>
    <dgm:cxn modelId="{6BCE8A01-3756-934D-813B-1BDAE8BF5CB8}" type="presParOf" srcId="{6BFF4967-0CA3-3740-A19A-41344864BB6C}" destId="{EE1CB84F-A6CF-1542-82F8-1CE34BE6EBC2}" srcOrd="11" destOrd="0" presId="urn:microsoft.com/office/officeart/2005/8/layout/cycle5"/>
    <dgm:cxn modelId="{49599338-4F3D-5840-A2B7-9273ED5EE4F1}" type="presParOf" srcId="{6BFF4967-0CA3-3740-A19A-41344864BB6C}" destId="{8FFD2D04-BB59-B840-9B55-A6CB2C4186E3}" srcOrd="12" destOrd="0" presId="urn:microsoft.com/office/officeart/2005/8/layout/cycle5"/>
    <dgm:cxn modelId="{EB96E838-B7FC-4B45-BF7D-ABEF2296AE98}" type="presParOf" srcId="{6BFF4967-0CA3-3740-A19A-41344864BB6C}" destId="{732834C3-331F-7A41-80E6-0AC78DE49819}" srcOrd="13" destOrd="0" presId="urn:microsoft.com/office/officeart/2005/8/layout/cycle5"/>
    <dgm:cxn modelId="{11D07DBE-82BD-1D4B-936E-AF62FE2CCDEB}" type="presParOf" srcId="{6BFF4967-0CA3-3740-A19A-41344864BB6C}" destId="{1626825F-D13D-F547-A53D-6120DEAB0F90}" srcOrd="14" destOrd="0" presId="urn:microsoft.com/office/officeart/2005/8/layout/cycle5"/>
    <dgm:cxn modelId="{E3AA372F-B198-C740-B85C-CD441CC81458}" type="presParOf" srcId="{6BFF4967-0CA3-3740-A19A-41344864BB6C}" destId="{76A4C8D0-B98F-BE40-8847-74AD41651465}" srcOrd="15" destOrd="0" presId="urn:microsoft.com/office/officeart/2005/8/layout/cycle5"/>
    <dgm:cxn modelId="{BA09FFA0-F0AC-EB47-9F80-FBFA4C0F4AFB}" type="presParOf" srcId="{6BFF4967-0CA3-3740-A19A-41344864BB6C}" destId="{D6DDC08D-57B0-B147-AED7-1F8BE0879E01}" srcOrd="16" destOrd="0" presId="urn:microsoft.com/office/officeart/2005/8/layout/cycle5"/>
    <dgm:cxn modelId="{A4EE6874-5467-254B-85CD-04F09A5D607E}" type="presParOf" srcId="{6BFF4967-0CA3-3740-A19A-41344864BB6C}" destId="{F3C1DCA4-4797-9B4F-8A3E-F9222828D3D3}" srcOrd="17" destOrd="0" presId="urn:microsoft.com/office/officeart/2005/8/layout/cycle5"/>
    <dgm:cxn modelId="{7C1C89A9-280F-984F-BA04-7429601CD523}" type="presParOf" srcId="{6BFF4967-0CA3-3740-A19A-41344864BB6C}" destId="{A283FCEB-217C-2C48-8F62-FB1913B1B4F9}" srcOrd="18" destOrd="0" presId="urn:microsoft.com/office/officeart/2005/8/layout/cycle5"/>
    <dgm:cxn modelId="{0D2A39C9-2E26-AA42-83DC-0DF8CA0EE3E3}" type="presParOf" srcId="{6BFF4967-0CA3-3740-A19A-41344864BB6C}" destId="{8D6CA66E-5FE4-C241-81C3-FCF8351ADBDB}" srcOrd="19" destOrd="0" presId="urn:microsoft.com/office/officeart/2005/8/layout/cycle5"/>
    <dgm:cxn modelId="{513278B6-1CA4-924B-A1F1-4FC4242B4B4E}" type="presParOf" srcId="{6BFF4967-0CA3-3740-A19A-41344864BB6C}" destId="{5CD51076-E6A0-0C49-BC2F-8E9CEB22B60D}" srcOrd="20" destOrd="0" presId="urn:microsoft.com/office/officeart/2005/8/layout/cycle5"/>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26121CA-2E93-764E-926A-4A97587A6311}" type="doc">
      <dgm:prSet loTypeId="urn:microsoft.com/office/officeart/2005/8/layout/cycle5" loCatId="cycle" qsTypeId="urn:microsoft.com/office/officeart/2005/8/quickstyle/simple1" qsCatId="simple" csTypeId="urn:microsoft.com/office/officeart/2005/8/colors/accent4_3" csCatId="accent4" phldr="1"/>
      <dgm:spPr/>
      <dgm:t>
        <a:bodyPr/>
        <a:lstStyle/>
        <a:p>
          <a:endParaRPr lang="en-US"/>
        </a:p>
      </dgm:t>
    </dgm:pt>
    <dgm:pt modelId="{CC3AEDF1-43D7-BD41-B212-155CF1168A50}">
      <dgm:prSet phldrT="[Text]" phldr="0"/>
      <dgm:spPr>
        <a:xfrm>
          <a:off x="1491343" y="915"/>
          <a:ext cx="668563" cy="434566"/>
        </a:xfrm>
        <a:prstGeom prst="roundRect">
          <a:avLst/>
        </a:prstGeom>
        <a:solidFill>
          <a:srgbClr val="0F9ED5">
            <a:shade val="8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dirty="0">
              <a:solidFill>
                <a:sysClr val="window" lastClr="FFFFFF"/>
              </a:solidFill>
              <a:latin typeface="Aptos" panose="02110004020202020204"/>
              <a:ea typeface="+mn-ea"/>
              <a:cs typeface="+mn-cs"/>
            </a:rPr>
            <a:t>University tutors and mentors – </a:t>
          </a:r>
          <a:r>
            <a:rPr lang="en-GB" dirty="0">
              <a:solidFill>
                <a:sysClr val="window" lastClr="FFFFFF"/>
              </a:solidFill>
              <a:latin typeface="Aptos" panose="02110004020202020204"/>
              <a:ea typeface="+mn-ea"/>
              <a:cs typeface="+mn-cs"/>
            </a:rPr>
            <a:t>academic guidance, referencing support </a:t>
          </a:r>
          <a:endParaRPr lang="en-US" dirty="0">
            <a:solidFill>
              <a:sysClr val="window" lastClr="FFFFFF"/>
            </a:solidFill>
            <a:latin typeface="Aptos" panose="02110004020202020204"/>
            <a:ea typeface="+mn-ea"/>
            <a:cs typeface="+mn-cs"/>
          </a:endParaRPr>
        </a:p>
      </dgm:t>
    </dgm:pt>
    <dgm:pt modelId="{A9D05E9E-1D83-9040-8DE7-2F76990512B2}" type="parTrans" cxnId="{D8013F38-ACA8-2849-AEDF-F678DF94D9C3}">
      <dgm:prSet/>
      <dgm:spPr/>
      <dgm:t>
        <a:bodyPr/>
        <a:lstStyle/>
        <a:p>
          <a:endParaRPr lang="en-US"/>
        </a:p>
      </dgm:t>
    </dgm:pt>
    <dgm:pt modelId="{4F4E93E1-58D3-DC4B-B704-689404EEB96C}" type="sibTrans" cxnId="{D8013F38-ACA8-2849-AEDF-F678DF94D9C3}">
      <dgm:prSet/>
      <dgm:spPr>
        <a:xfrm>
          <a:off x="801764" y="218199"/>
          <a:ext cx="2047721" cy="2047721"/>
        </a:xfrm>
        <a:custGeom>
          <a:avLst/>
          <a:gdLst/>
          <a:ahLst/>
          <a:cxnLst/>
          <a:rect l="0" t="0" r="0" b="0"/>
          <a:pathLst>
            <a:path>
              <a:moveTo>
                <a:pt x="1442252" y="89387"/>
              </a:moveTo>
              <a:arcTo wR="1023860" hR="1023860" stAng="17647169" swAng="924072"/>
            </a:path>
          </a:pathLst>
        </a:custGeom>
        <a:noFill/>
        <a:ln w="6350" cap="flat" cmpd="sng" algn="ctr">
          <a:solidFill>
            <a:srgbClr val="0F9ED5">
              <a:shade val="90000"/>
              <a:hueOff val="0"/>
              <a:satOff val="0"/>
              <a:lumOff val="0"/>
              <a:alphaOff val="0"/>
            </a:srgbClr>
          </a:solidFill>
          <a:prstDash val="solid"/>
          <a:miter lim="800000"/>
          <a:tailEnd type="arrow"/>
        </a:ln>
        <a:effectLst/>
      </dgm:spPr>
      <dgm:t>
        <a:bodyPr/>
        <a:lstStyle/>
        <a:p>
          <a:endParaRPr lang="en-US"/>
        </a:p>
      </dgm:t>
    </dgm:pt>
    <dgm:pt modelId="{A0DA1B2C-E9BC-9340-9A04-29416B8EDD5A}">
      <dgm:prSet phldrT="[Text]" phldr="0"/>
      <dgm:spPr>
        <a:xfrm>
          <a:off x="2378032" y="512846"/>
          <a:ext cx="668563" cy="434566"/>
        </a:xfrm>
        <a:prstGeom prst="roundRect">
          <a:avLst/>
        </a:prstGeom>
        <a:solidFill>
          <a:srgbClr val="0F9ED5">
            <a:shade val="80000"/>
            <a:hueOff val="105649"/>
            <a:satOff val="-6052"/>
            <a:lumOff val="6708"/>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dirty="0" err="1">
              <a:solidFill>
                <a:sysClr val="window" lastClr="FFFFFF"/>
              </a:solidFill>
              <a:latin typeface="Aptos" panose="02110004020202020204"/>
              <a:ea typeface="+mn-ea"/>
              <a:cs typeface="+mn-cs"/>
            </a:rPr>
            <a:t>Linkedln</a:t>
          </a:r>
          <a:r>
            <a:rPr lang="en-GB" dirty="0">
              <a:solidFill>
                <a:sysClr val="window" lastClr="FFFFFF"/>
              </a:solidFill>
              <a:latin typeface="Aptos" panose="02110004020202020204"/>
              <a:ea typeface="+mn-ea"/>
              <a:cs typeface="+mn-cs"/>
            </a:rPr>
            <a:t> </a:t>
          </a:r>
          <a:r>
            <a:rPr lang="en-GB" b="1" dirty="0">
              <a:solidFill>
                <a:sysClr val="window" lastClr="FFFFFF"/>
              </a:solidFill>
              <a:latin typeface="Aptos" panose="02110004020202020204"/>
              <a:ea typeface="+mn-ea"/>
              <a:cs typeface="+mn-cs"/>
            </a:rPr>
            <a:t>connections-</a:t>
          </a:r>
          <a:r>
            <a:rPr lang="en-GB" dirty="0">
              <a:solidFill>
                <a:sysClr val="window" lastClr="FFFFFF"/>
              </a:solidFill>
              <a:latin typeface="Aptos" panose="02110004020202020204"/>
              <a:ea typeface="+mn-ea"/>
              <a:cs typeface="+mn-cs"/>
            </a:rPr>
            <a:t> NHS and education professionals </a:t>
          </a:r>
          <a:endParaRPr lang="en-US" dirty="0">
            <a:solidFill>
              <a:sysClr val="window" lastClr="FFFFFF"/>
            </a:solidFill>
            <a:latin typeface="Aptos" panose="02110004020202020204"/>
            <a:ea typeface="+mn-ea"/>
            <a:cs typeface="+mn-cs"/>
          </a:endParaRPr>
        </a:p>
      </dgm:t>
    </dgm:pt>
    <dgm:pt modelId="{AC13B6C0-57E7-E341-8546-61E8C84105BB}" type="parTrans" cxnId="{EAB9DDC5-BF43-8247-AD63-E01A27820A2C}">
      <dgm:prSet/>
      <dgm:spPr/>
      <dgm:t>
        <a:bodyPr/>
        <a:lstStyle/>
        <a:p>
          <a:endParaRPr lang="en-US"/>
        </a:p>
      </dgm:t>
    </dgm:pt>
    <dgm:pt modelId="{27D05670-0D42-E647-982E-1D9CACDBC640}" type="sibTrans" cxnId="{EAB9DDC5-BF43-8247-AD63-E01A27820A2C}">
      <dgm:prSet/>
      <dgm:spPr>
        <a:xfrm>
          <a:off x="801764" y="218199"/>
          <a:ext cx="2047721" cy="2047721"/>
        </a:xfrm>
        <a:custGeom>
          <a:avLst/>
          <a:gdLst/>
          <a:ahLst/>
          <a:cxnLst/>
          <a:rect l="0" t="0" r="0" b="0"/>
          <a:pathLst>
            <a:path>
              <a:moveTo>
                <a:pt x="2031762" y="843787"/>
              </a:moveTo>
              <a:arcTo wR="1023860" hR="1023860" stAng="20992219" swAng="1215562"/>
            </a:path>
          </a:pathLst>
        </a:custGeom>
        <a:noFill/>
        <a:ln w="6350" cap="flat" cmpd="sng" algn="ctr">
          <a:solidFill>
            <a:srgbClr val="0F9ED5">
              <a:shade val="90000"/>
              <a:hueOff val="105641"/>
              <a:satOff val="-5936"/>
              <a:lumOff val="6248"/>
              <a:alphaOff val="0"/>
            </a:srgbClr>
          </a:solidFill>
          <a:prstDash val="solid"/>
          <a:miter lim="800000"/>
          <a:tailEnd type="arrow"/>
        </a:ln>
        <a:effectLst/>
      </dgm:spPr>
      <dgm:t>
        <a:bodyPr/>
        <a:lstStyle/>
        <a:p>
          <a:endParaRPr lang="en-US"/>
        </a:p>
      </dgm:t>
    </dgm:pt>
    <dgm:pt modelId="{8A266F50-8CD2-634B-B287-2EDD6ED33F17}">
      <dgm:prSet phldrT="[Text]" phldr="0"/>
      <dgm:spPr>
        <a:xfrm>
          <a:off x="2378032" y="1536707"/>
          <a:ext cx="668563" cy="434566"/>
        </a:xfrm>
        <a:prstGeom prst="roundRect">
          <a:avLst/>
        </a:prstGeom>
        <a:solidFill>
          <a:srgbClr val="0F9ED5">
            <a:shade val="80000"/>
            <a:hueOff val="211298"/>
            <a:satOff val="-12103"/>
            <a:lumOff val="1341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dirty="0">
              <a:solidFill>
                <a:sysClr val="window" lastClr="FFFFFF"/>
              </a:solidFill>
              <a:latin typeface="Aptos" panose="02110004020202020204"/>
              <a:ea typeface="+mn-ea"/>
              <a:cs typeface="+mn-cs"/>
            </a:rPr>
            <a:t>Indeed profile</a:t>
          </a:r>
          <a:r>
            <a:rPr lang="en-GB" dirty="0">
              <a:solidFill>
                <a:sysClr val="window" lastClr="FFFFFF"/>
              </a:solidFill>
              <a:latin typeface="Aptos" panose="02110004020202020204"/>
              <a:ea typeface="+mn-ea"/>
              <a:cs typeface="+mn-cs"/>
            </a:rPr>
            <a:t> – self promotion, job applications </a:t>
          </a:r>
          <a:endParaRPr lang="en-US" dirty="0">
            <a:solidFill>
              <a:sysClr val="window" lastClr="FFFFFF"/>
            </a:solidFill>
            <a:latin typeface="Aptos" panose="02110004020202020204"/>
            <a:ea typeface="+mn-ea"/>
            <a:cs typeface="+mn-cs"/>
          </a:endParaRPr>
        </a:p>
      </dgm:t>
    </dgm:pt>
    <dgm:pt modelId="{717B9217-4D33-4C41-8DAE-83D5A0A19375}" type="parTrans" cxnId="{E2487B01-F54B-6C49-A995-8FB4A9D15637}">
      <dgm:prSet/>
      <dgm:spPr/>
      <dgm:t>
        <a:bodyPr/>
        <a:lstStyle/>
        <a:p>
          <a:endParaRPr lang="en-US"/>
        </a:p>
      </dgm:t>
    </dgm:pt>
    <dgm:pt modelId="{2EC641E6-DEA6-7D44-8FB4-E9BCD9569480}" type="sibTrans" cxnId="{E2487B01-F54B-6C49-A995-8FB4A9D15637}">
      <dgm:prSet/>
      <dgm:spPr>
        <a:xfrm>
          <a:off x="801764" y="218199"/>
          <a:ext cx="2047721" cy="2047721"/>
        </a:xfrm>
        <a:custGeom>
          <a:avLst/>
          <a:gdLst/>
          <a:ahLst/>
          <a:cxnLst/>
          <a:rect l="0" t="0" r="0" b="0"/>
          <a:pathLst>
            <a:path>
              <a:moveTo>
                <a:pt x="1675401" y="1813661"/>
              </a:moveTo>
              <a:arcTo wR="1023860" hR="1023860" stAng="3028759" swAng="924072"/>
            </a:path>
          </a:pathLst>
        </a:custGeom>
        <a:noFill/>
        <a:ln w="6350" cap="flat" cmpd="sng" algn="ctr">
          <a:solidFill>
            <a:srgbClr val="0F9ED5">
              <a:shade val="90000"/>
              <a:hueOff val="211281"/>
              <a:satOff val="-11872"/>
              <a:lumOff val="12495"/>
              <a:alphaOff val="0"/>
            </a:srgbClr>
          </a:solidFill>
          <a:prstDash val="solid"/>
          <a:miter lim="800000"/>
          <a:tailEnd type="arrow"/>
        </a:ln>
        <a:effectLst/>
      </dgm:spPr>
      <dgm:t>
        <a:bodyPr/>
        <a:lstStyle/>
        <a:p>
          <a:endParaRPr lang="en-US"/>
        </a:p>
      </dgm:t>
    </dgm:pt>
    <dgm:pt modelId="{B917AB14-4725-5F4F-837E-24F7C86571CD}">
      <dgm:prSet phldrT="[Text]" phldr="0"/>
      <dgm:spPr>
        <a:xfrm>
          <a:off x="1491343" y="2048637"/>
          <a:ext cx="668563" cy="434566"/>
        </a:xfrm>
        <a:prstGeom prst="roundRect">
          <a:avLst/>
        </a:prstGeom>
        <a:solidFill>
          <a:srgbClr val="0F9ED5">
            <a:shade val="80000"/>
            <a:hueOff val="316947"/>
            <a:satOff val="-18155"/>
            <a:lumOff val="20125"/>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dirty="0">
              <a:solidFill>
                <a:sysClr val="window" lastClr="FFFFFF"/>
              </a:solidFill>
              <a:latin typeface="Aptos" panose="02110004020202020204"/>
              <a:ea typeface="+mn-ea"/>
              <a:cs typeface="+mn-cs"/>
            </a:rPr>
            <a:t>Academic</a:t>
          </a:r>
          <a:r>
            <a:rPr lang="en-GB" dirty="0">
              <a:solidFill>
                <a:sysClr val="window" lastClr="FFFFFF"/>
              </a:solidFill>
              <a:latin typeface="Aptos" panose="02110004020202020204"/>
              <a:ea typeface="+mn-ea"/>
              <a:cs typeface="+mn-cs"/>
            </a:rPr>
            <a:t> peers- referencing mentors,  study groups </a:t>
          </a:r>
          <a:endParaRPr lang="en-US" dirty="0">
            <a:solidFill>
              <a:sysClr val="window" lastClr="FFFFFF"/>
            </a:solidFill>
            <a:latin typeface="Aptos" panose="02110004020202020204"/>
            <a:ea typeface="+mn-ea"/>
            <a:cs typeface="+mn-cs"/>
          </a:endParaRPr>
        </a:p>
      </dgm:t>
    </dgm:pt>
    <dgm:pt modelId="{2064918A-85AE-5843-849E-027E00DB2C27}" type="parTrans" cxnId="{119B4BCE-4D40-EA47-99A9-00A79589FFB6}">
      <dgm:prSet/>
      <dgm:spPr/>
      <dgm:t>
        <a:bodyPr/>
        <a:lstStyle/>
        <a:p>
          <a:endParaRPr lang="en-US"/>
        </a:p>
      </dgm:t>
    </dgm:pt>
    <dgm:pt modelId="{06045EFD-41BD-A64B-8082-ED3C6AE1AF8E}" type="sibTrans" cxnId="{119B4BCE-4D40-EA47-99A9-00A79589FFB6}">
      <dgm:prSet/>
      <dgm:spPr>
        <a:xfrm>
          <a:off x="801764" y="218199"/>
          <a:ext cx="2047721" cy="2047721"/>
        </a:xfrm>
        <a:custGeom>
          <a:avLst/>
          <a:gdLst/>
          <a:ahLst/>
          <a:cxnLst/>
          <a:rect l="0" t="0" r="0" b="0"/>
          <a:pathLst>
            <a:path>
              <a:moveTo>
                <a:pt x="605469" y="1958333"/>
              </a:moveTo>
              <a:arcTo wR="1023860" hR="1023860" stAng="6847169" swAng="924072"/>
            </a:path>
          </a:pathLst>
        </a:custGeom>
        <a:noFill/>
        <a:ln w="6350" cap="flat" cmpd="sng" algn="ctr">
          <a:solidFill>
            <a:srgbClr val="0F9ED5">
              <a:shade val="90000"/>
              <a:hueOff val="316922"/>
              <a:satOff val="-17809"/>
              <a:lumOff val="18743"/>
              <a:alphaOff val="0"/>
            </a:srgbClr>
          </a:solidFill>
          <a:prstDash val="solid"/>
          <a:miter lim="800000"/>
          <a:tailEnd type="arrow"/>
        </a:ln>
        <a:effectLst/>
      </dgm:spPr>
      <dgm:t>
        <a:bodyPr/>
        <a:lstStyle/>
        <a:p>
          <a:endParaRPr lang="en-US"/>
        </a:p>
      </dgm:t>
    </dgm:pt>
    <dgm:pt modelId="{3D9DDE53-84CB-9045-A78B-C26721EAD9F3}">
      <dgm:prSet/>
      <dgm:spPr>
        <a:xfrm>
          <a:off x="604653" y="512846"/>
          <a:ext cx="668563" cy="434566"/>
        </a:xfrm>
        <a:prstGeom prst="roundRect">
          <a:avLst/>
        </a:prstGeom>
        <a:solidFill>
          <a:srgbClr val="0F9ED5">
            <a:shade val="80000"/>
            <a:hueOff val="528246"/>
            <a:satOff val="-30258"/>
            <a:lumOff val="33541"/>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b="1" dirty="0">
              <a:solidFill>
                <a:sysClr val="window" lastClr="FFFFFF"/>
              </a:solidFill>
              <a:latin typeface="Aptos" panose="02110004020202020204"/>
              <a:ea typeface="+mn-ea"/>
              <a:cs typeface="+mn-cs"/>
            </a:rPr>
            <a:t>Bridging ties </a:t>
          </a:r>
          <a:r>
            <a:rPr lang="en-US" dirty="0">
              <a:solidFill>
                <a:sysClr val="window" lastClr="FFFFFF"/>
              </a:solidFill>
              <a:latin typeface="Aptos" panose="02110004020202020204"/>
              <a:ea typeface="+mn-ea"/>
              <a:cs typeface="+mn-cs"/>
            </a:rPr>
            <a:t>(diverse professional contacts)</a:t>
          </a:r>
        </a:p>
      </dgm:t>
    </dgm:pt>
    <dgm:pt modelId="{D655A5F3-477E-9641-BBDF-F98B6341A137}" type="parTrans" cxnId="{AEC22130-CCED-3149-A129-72C13E3E2B76}">
      <dgm:prSet/>
      <dgm:spPr/>
      <dgm:t>
        <a:bodyPr/>
        <a:lstStyle/>
        <a:p>
          <a:endParaRPr lang="en-US"/>
        </a:p>
      </dgm:t>
    </dgm:pt>
    <dgm:pt modelId="{85F9B6B0-5F00-BA43-9989-C9C62DA34BEC}" type="sibTrans" cxnId="{AEC22130-CCED-3149-A129-72C13E3E2B76}">
      <dgm:prSet/>
      <dgm:spPr>
        <a:xfrm>
          <a:off x="801764" y="218199"/>
          <a:ext cx="2047721" cy="2047721"/>
        </a:xfrm>
        <a:custGeom>
          <a:avLst/>
          <a:gdLst/>
          <a:ahLst/>
          <a:cxnLst/>
          <a:rect l="0" t="0" r="0" b="0"/>
          <a:pathLst>
            <a:path>
              <a:moveTo>
                <a:pt x="372320" y="234059"/>
              </a:moveTo>
              <a:arcTo wR="1023860" hR="1023860" stAng="13828759" swAng="924072"/>
            </a:path>
          </a:pathLst>
        </a:custGeom>
        <a:noFill/>
        <a:ln w="6350" cap="flat" cmpd="sng" algn="ctr">
          <a:solidFill>
            <a:srgbClr val="0F9ED5">
              <a:shade val="90000"/>
              <a:hueOff val="528203"/>
              <a:satOff val="-29681"/>
              <a:lumOff val="31238"/>
              <a:alphaOff val="0"/>
            </a:srgbClr>
          </a:solidFill>
          <a:prstDash val="solid"/>
          <a:miter lim="800000"/>
          <a:tailEnd type="arrow"/>
        </a:ln>
        <a:effectLst/>
      </dgm:spPr>
      <dgm:t>
        <a:bodyPr/>
        <a:lstStyle/>
        <a:p>
          <a:endParaRPr lang="en-US"/>
        </a:p>
      </dgm:t>
    </dgm:pt>
    <dgm:pt modelId="{D7156217-5844-D141-A51E-21BD8E21BF41}">
      <dgm:prSet/>
      <dgm:spPr>
        <a:xfrm>
          <a:off x="604653" y="1536707"/>
          <a:ext cx="668563" cy="434566"/>
        </a:xfrm>
        <a:prstGeom prst="roundRect">
          <a:avLst/>
        </a:prstGeom>
        <a:solidFill>
          <a:srgbClr val="0F9ED5">
            <a:shade val="80000"/>
            <a:hueOff val="422596"/>
            <a:satOff val="-24206"/>
            <a:lumOff val="2683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b="1" dirty="0">
              <a:solidFill>
                <a:sysClr val="window" lastClr="FFFFFF"/>
              </a:solidFill>
              <a:latin typeface="Aptos" panose="02110004020202020204"/>
              <a:ea typeface="+mn-ea"/>
              <a:cs typeface="+mn-cs"/>
            </a:rPr>
            <a:t>Linking ties </a:t>
          </a:r>
          <a:r>
            <a:rPr lang="en-US" dirty="0">
              <a:solidFill>
                <a:sysClr val="window" lastClr="FFFFFF"/>
              </a:solidFill>
              <a:latin typeface="Aptos" panose="02110004020202020204"/>
              <a:ea typeface="+mn-ea"/>
              <a:cs typeface="+mn-cs"/>
            </a:rPr>
            <a:t>(potential access to senior professionals via LinkedIn)</a:t>
          </a:r>
        </a:p>
      </dgm:t>
    </dgm:pt>
    <dgm:pt modelId="{F19A3C0C-6196-564D-B77B-790CB605624A}" type="parTrans" cxnId="{9333A396-1B88-AA41-B0E0-FF3D0EEC24DD}">
      <dgm:prSet/>
      <dgm:spPr/>
      <dgm:t>
        <a:bodyPr/>
        <a:lstStyle/>
        <a:p>
          <a:endParaRPr lang="en-US"/>
        </a:p>
      </dgm:t>
    </dgm:pt>
    <dgm:pt modelId="{BE7EE112-64EF-8C40-BFBD-18F892EE065D}" type="sibTrans" cxnId="{9333A396-1B88-AA41-B0E0-FF3D0EEC24DD}">
      <dgm:prSet/>
      <dgm:spPr>
        <a:xfrm>
          <a:off x="801764" y="218199"/>
          <a:ext cx="2047721" cy="2047721"/>
        </a:xfrm>
        <a:custGeom>
          <a:avLst/>
          <a:gdLst/>
          <a:ahLst/>
          <a:cxnLst/>
          <a:rect l="0" t="0" r="0" b="0"/>
          <a:pathLst>
            <a:path>
              <a:moveTo>
                <a:pt x="15959" y="1203934"/>
              </a:moveTo>
              <a:arcTo wR="1023860" hR="1023860" stAng="10192219" swAng="1215562"/>
            </a:path>
          </a:pathLst>
        </a:custGeom>
        <a:noFill/>
        <a:ln w="6350" cap="flat" cmpd="sng" algn="ctr">
          <a:solidFill>
            <a:srgbClr val="0F9ED5">
              <a:shade val="90000"/>
              <a:hueOff val="422562"/>
              <a:satOff val="-23745"/>
              <a:lumOff val="24990"/>
              <a:alphaOff val="0"/>
            </a:srgbClr>
          </a:solidFill>
          <a:prstDash val="solid"/>
          <a:miter lim="800000"/>
          <a:tailEnd type="arrow"/>
        </a:ln>
        <a:effectLst/>
      </dgm:spPr>
      <dgm:t>
        <a:bodyPr/>
        <a:lstStyle/>
        <a:p>
          <a:endParaRPr lang="en-US"/>
        </a:p>
      </dgm:t>
    </dgm:pt>
    <dgm:pt modelId="{6BFF4967-0CA3-3740-A19A-41344864BB6C}" type="pres">
      <dgm:prSet presAssocID="{126121CA-2E93-764E-926A-4A97587A6311}" presName="cycle" presStyleCnt="0">
        <dgm:presLayoutVars>
          <dgm:dir/>
          <dgm:resizeHandles val="exact"/>
        </dgm:presLayoutVars>
      </dgm:prSet>
      <dgm:spPr/>
    </dgm:pt>
    <dgm:pt modelId="{00A24A6F-3E48-ED4A-BD3B-AB81F7D94DDE}" type="pres">
      <dgm:prSet presAssocID="{CC3AEDF1-43D7-BD41-B212-155CF1168A50}" presName="node" presStyleLbl="node1" presStyleIdx="0" presStyleCnt="6">
        <dgm:presLayoutVars>
          <dgm:bulletEnabled val="1"/>
        </dgm:presLayoutVars>
      </dgm:prSet>
      <dgm:spPr/>
    </dgm:pt>
    <dgm:pt modelId="{CA34E1E7-1EF0-294D-A123-220423A47064}" type="pres">
      <dgm:prSet presAssocID="{CC3AEDF1-43D7-BD41-B212-155CF1168A50}" presName="spNode" presStyleCnt="0"/>
      <dgm:spPr/>
    </dgm:pt>
    <dgm:pt modelId="{FA175A04-9728-0542-92DA-854F2324975B}" type="pres">
      <dgm:prSet presAssocID="{4F4E93E1-58D3-DC4B-B704-689404EEB96C}" presName="sibTrans" presStyleLbl="sibTrans1D1" presStyleIdx="0" presStyleCnt="6"/>
      <dgm:spPr/>
    </dgm:pt>
    <dgm:pt modelId="{CDC46101-9148-FD41-8775-8A683BCD68B0}" type="pres">
      <dgm:prSet presAssocID="{A0DA1B2C-E9BC-9340-9A04-29416B8EDD5A}" presName="node" presStyleLbl="node1" presStyleIdx="1" presStyleCnt="6">
        <dgm:presLayoutVars>
          <dgm:bulletEnabled val="1"/>
        </dgm:presLayoutVars>
      </dgm:prSet>
      <dgm:spPr/>
    </dgm:pt>
    <dgm:pt modelId="{1202CB00-F406-DF4C-BE2D-77EE89AE65C9}" type="pres">
      <dgm:prSet presAssocID="{A0DA1B2C-E9BC-9340-9A04-29416B8EDD5A}" presName="spNode" presStyleCnt="0"/>
      <dgm:spPr/>
    </dgm:pt>
    <dgm:pt modelId="{FCC0831E-E8C3-0249-AF50-7932979EA9AC}" type="pres">
      <dgm:prSet presAssocID="{27D05670-0D42-E647-982E-1D9CACDBC640}" presName="sibTrans" presStyleLbl="sibTrans1D1" presStyleIdx="1" presStyleCnt="6"/>
      <dgm:spPr/>
    </dgm:pt>
    <dgm:pt modelId="{8E7D7086-1DA1-7042-8C0B-0439D6AECD9C}" type="pres">
      <dgm:prSet presAssocID="{8A266F50-8CD2-634B-B287-2EDD6ED33F17}" presName="node" presStyleLbl="node1" presStyleIdx="2" presStyleCnt="6">
        <dgm:presLayoutVars>
          <dgm:bulletEnabled val="1"/>
        </dgm:presLayoutVars>
      </dgm:prSet>
      <dgm:spPr/>
    </dgm:pt>
    <dgm:pt modelId="{45398801-30B5-C94B-9C25-76D35DAFE396}" type="pres">
      <dgm:prSet presAssocID="{8A266F50-8CD2-634B-B287-2EDD6ED33F17}" presName="spNode" presStyleCnt="0"/>
      <dgm:spPr/>
    </dgm:pt>
    <dgm:pt modelId="{7D98B951-B845-644C-A838-C57B3F7BD4FF}" type="pres">
      <dgm:prSet presAssocID="{2EC641E6-DEA6-7D44-8FB4-E9BCD9569480}" presName="sibTrans" presStyleLbl="sibTrans1D1" presStyleIdx="2" presStyleCnt="6"/>
      <dgm:spPr/>
    </dgm:pt>
    <dgm:pt modelId="{18B987D4-5671-5744-89FD-65AEF47F1737}" type="pres">
      <dgm:prSet presAssocID="{B917AB14-4725-5F4F-837E-24F7C86571CD}" presName="node" presStyleLbl="node1" presStyleIdx="3" presStyleCnt="6">
        <dgm:presLayoutVars>
          <dgm:bulletEnabled val="1"/>
        </dgm:presLayoutVars>
      </dgm:prSet>
      <dgm:spPr/>
    </dgm:pt>
    <dgm:pt modelId="{EEE0F659-9B09-CD47-A72F-1D395946BF7B}" type="pres">
      <dgm:prSet presAssocID="{B917AB14-4725-5F4F-837E-24F7C86571CD}" presName="spNode" presStyleCnt="0"/>
      <dgm:spPr/>
    </dgm:pt>
    <dgm:pt modelId="{EE1CB84F-A6CF-1542-82F8-1CE34BE6EBC2}" type="pres">
      <dgm:prSet presAssocID="{06045EFD-41BD-A64B-8082-ED3C6AE1AF8E}" presName="sibTrans" presStyleLbl="sibTrans1D1" presStyleIdx="3" presStyleCnt="6"/>
      <dgm:spPr/>
    </dgm:pt>
    <dgm:pt modelId="{76A4C8D0-B98F-BE40-8847-74AD41651465}" type="pres">
      <dgm:prSet presAssocID="{D7156217-5844-D141-A51E-21BD8E21BF41}" presName="node" presStyleLbl="node1" presStyleIdx="4" presStyleCnt="6">
        <dgm:presLayoutVars>
          <dgm:bulletEnabled val="1"/>
        </dgm:presLayoutVars>
      </dgm:prSet>
      <dgm:spPr/>
    </dgm:pt>
    <dgm:pt modelId="{D6DDC08D-57B0-B147-AED7-1F8BE0879E01}" type="pres">
      <dgm:prSet presAssocID="{D7156217-5844-D141-A51E-21BD8E21BF41}" presName="spNode" presStyleCnt="0"/>
      <dgm:spPr/>
    </dgm:pt>
    <dgm:pt modelId="{F3C1DCA4-4797-9B4F-8A3E-F9222828D3D3}" type="pres">
      <dgm:prSet presAssocID="{BE7EE112-64EF-8C40-BFBD-18F892EE065D}" presName="sibTrans" presStyleLbl="sibTrans1D1" presStyleIdx="4" presStyleCnt="6"/>
      <dgm:spPr/>
    </dgm:pt>
    <dgm:pt modelId="{A283FCEB-217C-2C48-8F62-FB1913B1B4F9}" type="pres">
      <dgm:prSet presAssocID="{3D9DDE53-84CB-9045-A78B-C26721EAD9F3}" presName="node" presStyleLbl="node1" presStyleIdx="5" presStyleCnt="6">
        <dgm:presLayoutVars>
          <dgm:bulletEnabled val="1"/>
        </dgm:presLayoutVars>
      </dgm:prSet>
      <dgm:spPr/>
    </dgm:pt>
    <dgm:pt modelId="{8D6CA66E-5FE4-C241-81C3-FCF8351ADBDB}" type="pres">
      <dgm:prSet presAssocID="{3D9DDE53-84CB-9045-A78B-C26721EAD9F3}" presName="spNode" presStyleCnt="0"/>
      <dgm:spPr/>
    </dgm:pt>
    <dgm:pt modelId="{5CD51076-E6A0-0C49-BC2F-8E9CEB22B60D}" type="pres">
      <dgm:prSet presAssocID="{85F9B6B0-5F00-BA43-9989-C9C62DA34BEC}" presName="sibTrans" presStyleLbl="sibTrans1D1" presStyleIdx="5" presStyleCnt="6"/>
      <dgm:spPr/>
    </dgm:pt>
  </dgm:ptLst>
  <dgm:cxnLst>
    <dgm:cxn modelId="{E2487B01-F54B-6C49-A995-8FB4A9D15637}" srcId="{126121CA-2E93-764E-926A-4A97587A6311}" destId="{8A266F50-8CD2-634B-B287-2EDD6ED33F17}" srcOrd="2" destOrd="0" parTransId="{717B9217-4D33-4C41-8DAE-83D5A0A19375}" sibTransId="{2EC641E6-DEA6-7D44-8FB4-E9BCD9569480}"/>
    <dgm:cxn modelId="{AEC22130-CCED-3149-A129-72C13E3E2B76}" srcId="{126121CA-2E93-764E-926A-4A97587A6311}" destId="{3D9DDE53-84CB-9045-A78B-C26721EAD9F3}" srcOrd="5" destOrd="0" parTransId="{D655A5F3-477E-9641-BBDF-F98B6341A137}" sibTransId="{85F9B6B0-5F00-BA43-9989-C9C62DA34BEC}"/>
    <dgm:cxn modelId="{D8013F38-ACA8-2849-AEDF-F678DF94D9C3}" srcId="{126121CA-2E93-764E-926A-4A97587A6311}" destId="{CC3AEDF1-43D7-BD41-B212-155CF1168A50}" srcOrd="0" destOrd="0" parTransId="{A9D05E9E-1D83-9040-8DE7-2F76990512B2}" sibTransId="{4F4E93E1-58D3-DC4B-B704-689404EEB96C}"/>
    <dgm:cxn modelId="{C3C8933B-9D71-A048-91B0-C815C9D0174B}" type="presOf" srcId="{8A266F50-8CD2-634B-B287-2EDD6ED33F17}" destId="{8E7D7086-1DA1-7042-8C0B-0439D6AECD9C}" srcOrd="0" destOrd="0" presId="urn:microsoft.com/office/officeart/2005/8/layout/cycle5"/>
    <dgm:cxn modelId="{F2D9D562-913B-AF4F-8434-84341C063C66}" type="presOf" srcId="{06045EFD-41BD-A64B-8082-ED3C6AE1AF8E}" destId="{EE1CB84F-A6CF-1542-82F8-1CE34BE6EBC2}" srcOrd="0" destOrd="0" presId="urn:microsoft.com/office/officeart/2005/8/layout/cycle5"/>
    <dgm:cxn modelId="{6FD9FC73-042F-604C-B845-54860C32429F}" type="presOf" srcId="{D7156217-5844-D141-A51E-21BD8E21BF41}" destId="{76A4C8D0-B98F-BE40-8847-74AD41651465}" srcOrd="0" destOrd="0" presId="urn:microsoft.com/office/officeart/2005/8/layout/cycle5"/>
    <dgm:cxn modelId="{B8853983-B883-E443-BB02-1F9CBAEC2C9D}" type="presOf" srcId="{3D9DDE53-84CB-9045-A78B-C26721EAD9F3}" destId="{A283FCEB-217C-2C48-8F62-FB1913B1B4F9}" srcOrd="0" destOrd="0" presId="urn:microsoft.com/office/officeart/2005/8/layout/cycle5"/>
    <dgm:cxn modelId="{27DD8396-9637-3045-A00E-B9B6DEBD3C87}" type="presOf" srcId="{B917AB14-4725-5F4F-837E-24F7C86571CD}" destId="{18B987D4-5671-5744-89FD-65AEF47F1737}" srcOrd="0" destOrd="0" presId="urn:microsoft.com/office/officeart/2005/8/layout/cycle5"/>
    <dgm:cxn modelId="{9333A396-1B88-AA41-B0E0-FF3D0EEC24DD}" srcId="{126121CA-2E93-764E-926A-4A97587A6311}" destId="{D7156217-5844-D141-A51E-21BD8E21BF41}" srcOrd="4" destOrd="0" parTransId="{F19A3C0C-6196-564D-B77B-790CB605624A}" sibTransId="{BE7EE112-64EF-8C40-BFBD-18F892EE065D}"/>
    <dgm:cxn modelId="{AD51B8A5-56DC-AD47-AB85-F5E4B4127D52}" type="presOf" srcId="{85F9B6B0-5F00-BA43-9989-C9C62DA34BEC}" destId="{5CD51076-E6A0-0C49-BC2F-8E9CEB22B60D}" srcOrd="0" destOrd="0" presId="urn:microsoft.com/office/officeart/2005/8/layout/cycle5"/>
    <dgm:cxn modelId="{6001D0B1-16E8-654E-B8D5-B60CBC4E6933}" type="presOf" srcId="{126121CA-2E93-764E-926A-4A97587A6311}" destId="{6BFF4967-0CA3-3740-A19A-41344864BB6C}" srcOrd="0" destOrd="0" presId="urn:microsoft.com/office/officeart/2005/8/layout/cycle5"/>
    <dgm:cxn modelId="{0E5B99B5-4BA0-8543-88A4-7D859E20E111}" type="presOf" srcId="{2EC641E6-DEA6-7D44-8FB4-E9BCD9569480}" destId="{7D98B951-B845-644C-A838-C57B3F7BD4FF}" srcOrd="0" destOrd="0" presId="urn:microsoft.com/office/officeart/2005/8/layout/cycle5"/>
    <dgm:cxn modelId="{B61BA2B7-0BAB-A94D-8E2D-4C411D22DE70}" type="presOf" srcId="{CC3AEDF1-43D7-BD41-B212-155CF1168A50}" destId="{00A24A6F-3E48-ED4A-BD3B-AB81F7D94DDE}" srcOrd="0" destOrd="0" presId="urn:microsoft.com/office/officeart/2005/8/layout/cycle5"/>
    <dgm:cxn modelId="{EAB9DDC5-BF43-8247-AD63-E01A27820A2C}" srcId="{126121CA-2E93-764E-926A-4A97587A6311}" destId="{A0DA1B2C-E9BC-9340-9A04-29416B8EDD5A}" srcOrd="1" destOrd="0" parTransId="{AC13B6C0-57E7-E341-8546-61E8C84105BB}" sibTransId="{27D05670-0D42-E647-982E-1D9CACDBC640}"/>
    <dgm:cxn modelId="{4233A0C7-7EDE-D543-AA52-F580F674BABA}" type="presOf" srcId="{A0DA1B2C-E9BC-9340-9A04-29416B8EDD5A}" destId="{CDC46101-9148-FD41-8775-8A683BCD68B0}" srcOrd="0" destOrd="0" presId="urn:microsoft.com/office/officeart/2005/8/layout/cycle5"/>
    <dgm:cxn modelId="{119B4BCE-4D40-EA47-99A9-00A79589FFB6}" srcId="{126121CA-2E93-764E-926A-4A97587A6311}" destId="{B917AB14-4725-5F4F-837E-24F7C86571CD}" srcOrd="3" destOrd="0" parTransId="{2064918A-85AE-5843-849E-027E00DB2C27}" sibTransId="{06045EFD-41BD-A64B-8082-ED3C6AE1AF8E}"/>
    <dgm:cxn modelId="{296452DF-CEA9-8344-8689-69F9AA8006D7}" type="presOf" srcId="{4F4E93E1-58D3-DC4B-B704-689404EEB96C}" destId="{FA175A04-9728-0542-92DA-854F2324975B}" srcOrd="0" destOrd="0" presId="urn:microsoft.com/office/officeart/2005/8/layout/cycle5"/>
    <dgm:cxn modelId="{A48230E7-4B09-6B41-B51D-C6ED1071A4F4}" type="presOf" srcId="{BE7EE112-64EF-8C40-BFBD-18F892EE065D}" destId="{F3C1DCA4-4797-9B4F-8A3E-F9222828D3D3}" srcOrd="0" destOrd="0" presId="urn:microsoft.com/office/officeart/2005/8/layout/cycle5"/>
    <dgm:cxn modelId="{218E98FB-CC99-174B-A5A7-760971324076}" type="presOf" srcId="{27D05670-0D42-E647-982E-1D9CACDBC640}" destId="{FCC0831E-E8C3-0249-AF50-7932979EA9AC}" srcOrd="0" destOrd="0" presId="urn:microsoft.com/office/officeart/2005/8/layout/cycle5"/>
    <dgm:cxn modelId="{5867FAD9-288C-964B-B262-56FAF7B7EB1B}" type="presParOf" srcId="{6BFF4967-0CA3-3740-A19A-41344864BB6C}" destId="{00A24A6F-3E48-ED4A-BD3B-AB81F7D94DDE}" srcOrd="0" destOrd="0" presId="urn:microsoft.com/office/officeart/2005/8/layout/cycle5"/>
    <dgm:cxn modelId="{5681F7C6-EB54-B549-8FD2-50AC1D745FBF}" type="presParOf" srcId="{6BFF4967-0CA3-3740-A19A-41344864BB6C}" destId="{CA34E1E7-1EF0-294D-A123-220423A47064}" srcOrd="1" destOrd="0" presId="urn:microsoft.com/office/officeart/2005/8/layout/cycle5"/>
    <dgm:cxn modelId="{76956B88-ED3A-664F-9395-A47D2A33A46B}" type="presParOf" srcId="{6BFF4967-0CA3-3740-A19A-41344864BB6C}" destId="{FA175A04-9728-0542-92DA-854F2324975B}" srcOrd="2" destOrd="0" presId="urn:microsoft.com/office/officeart/2005/8/layout/cycle5"/>
    <dgm:cxn modelId="{D7AB8698-09AC-2942-BD72-C14A185EED82}" type="presParOf" srcId="{6BFF4967-0CA3-3740-A19A-41344864BB6C}" destId="{CDC46101-9148-FD41-8775-8A683BCD68B0}" srcOrd="3" destOrd="0" presId="urn:microsoft.com/office/officeart/2005/8/layout/cycle5"/>
    <dgm:cxn modelId="{7E363294-A104-C340-8C01-E598ACEF0462}" type="presParOf" srcId="{6BFF4967-0CA3-3740-A19A-41344864BB6C}" destId="{1202CB00-F406-DF4C-BE2D-77EE89AE65C9}" srcOrd="4" destOrd="0" presId="urn:microsoft.com/office/officeart/2005/8/layout/cycle5"/>
    <dgm:cxn modelId="{5958F7F5-294B-9341-9B1B-BDAD43176804}" type="presParOf" srcId="{6BFF4967-0CA3-3740-A19A-41344864BB6C}" destId="{FCC0831E-E8C3-0249-AF50-7932979EA9AC}" srcOrd="5" destOrd="0" presId="urn:microsoft.com/office/officeart/2005/8/layout/cycle5"/>
    <dgm:cxn modelId="{19028129-0832-644A-BA72-22B757249757}" type="presParOf" srcId="{6BFF4967-0CA3-3740-A19A-41344864BB6C}" destId="{8E7D7086-1DA1-7042-8C0B-0439D6AECD9C}" srcOrd="6" destOrd="0" presId="urn:microsoft.com/office/officeart/2005/8/layout/cycle5"/>
    <dgm:cxn modelId="{7FD4C6BB-0C86-B846-A187-E0CCCDA1F3FB}" type="presParOf" srcId="{6BFF4967-0CA3-3740-A19A-41344864BB6C}" destId="{45398801-30B5-C94B-9C25-76D35DAFE396}" srcOrd="7" destOrd="0" presId="urn:microsoft.com/office/officeart/2005/8/layout/cycle5"/>
    <dgm:cxn modelId="{99613CDA-C24A-244F-9233-311114B217E9}" type="presParOf" srcId="{6BFF4967-0CA3-3740-A19A-41344864BB6C}" destId="{7D98B951-B845-644C-A838-C57B3F7BD4FF}" srcOrd="8" destOrd="0" presId="urn:microsoft.com/office/officeart/2005/8/layout/cycle5"/>
    <dgm:cxn modelId="{5C802799-400C-2D4C-ADC2-2C7CD2872B94}" type="presParOf" srcId="{6BFF4967-0CA3-3740-A19A-41344864BB6C}" destId="{18B987D4-5671-5744-89FD-65AEF47F1737}" srcOrd="9" destOrd="0" presId="urn:microsoft.com/office/officeart/2005/8/layout/cycle5"/>
    <dgm:cxn modelId="{3E8BDA3D-B10D-AA4D-949B-6336091B8047}" type="presParOf" srcId="{6BFF4967-0CA3-3740-A19A-41344864BB6C}" destId="{EEE0F659-9B09-CD47-A72F-1D395946BF7B}" srcOrd="10" destOrd="0" presId="urn:microsoft.com/office/officeart/2005/8/layout/cycle5"/>
    <dgm:cxn modelId="{6BCE8A01-3756-934D-813B-1BDAE8BF5CB8}" type="presParOf" srcId="{6BFF4967-0CA3-3740-A19A-41344864BB6C}" destId="{EE1CB84F-A6CF-1542-82F8-1CE34BE6EBC2}" srcOrd="11" destOrd="0" presId="urn:microsoft.com/office/officeart/2005/8/layout/cycle5"/>
    <dgm:cxn modelId="{E3AA372F-B198-C740-B85C-CD441CC81458}" type="presParOf" srcId="{6BFF4967-0CA3-3740-A19A-41344864BB6C}" destId="{76A4C8D0-B98F-BE40-8847-74AD41651465}" srcOrd="12" destOrd="0" presId="urn:microsoft.com/office/officeart/2005/8/layout/cycle5"/>
    <dgm:cxn modelId="{BA09FFA0-F0AC-EB47-9F80-FBFA4C0F4AFB}" type="presParOf" srcId="{6BFF4967-0CA3-3740-A19A-41344864BB6C}" destId="{D6DDC08D-57B0-B147-AED7-1F8BE0879E01}" srcOrd="13" destOrd="0" presId="urn:microsoft.com/office/officeart/2005/8/layout/cycle5"/>
    <dgm:cxn modelId="{A4EE6874-5467-254B-85CD-04F09A5D607E}" type="presParOf" srcId="{6BFF4967-0CA3-3740-A19A-41344864BB6C}" destId="{F3C1DCA4-4797-9B4F-8A3E-F9222828D3D3}" srcOrd="14" destOrd="0" presId="urn:microsoft.com/office/officeart/2005/8/layout/cycle5"/>
    <dgm:cxn modelId="{7C1C89A9-280F-984F-BA04-7429601CD523}" type="presParOf" srcId="{6BFF4967-0CA3-3740-A19A-41344864BB6C}" destId="{A283FCEB-217C-2C48-8F62-FB1913B1B4F9}" srcOrd="15" destOrd="0" presId="urn:microsoft.com/office/officeart/2005/8/layout/cycle5"/>
    <dgm:cxn modelId="{0D2A39C9-2E26-AA42-83DC-0DF8CA0EE3E3}" type="presParOf" srcId="{6BFF4967-0CA3-3740-A19A-41344864BB6C}" destId="{8D6CA66E-5FE4-C241-81C3-FCF8351ADBDB}" srcOrd="16" destOrd="0" presId="urn:microsoft.com/office/officeart/2005/8/layout/cycle5"/>
    <dgm:cxn modelId="{513278B6-1CA4-924B-A1F1-4FC4242B4B4E}" type="presParOf" srcId="{6BFF4967-0CA3-3740-A19A-41344864BB6C}" destId="{5CD51076-E6A0-0C49-BC2F-8E9CEB22B60D}" srcOrd="17" destOrd="0" presId="urn:microsoft.com/office/officeart/2005/8/layout/cycle5"/>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126121CA-2E93-764E-926A-4A97587A6311}" type="doc">
      <dgm:prSet loTypeId="urn:microsoft.com/office/officeart/2005/8/layout/cycle5" loCatId="cycle" qsTypeId="urn:microsoft.com/office/officeart/2005/8/quickstyle/simple1" qsCatId="simple" csTypeId="urn:microsoft.com/office/officeart/2005/8/colors/accent3_4" csCatId="accent3" phldr="1"/>
      <dgm:spPr/>
      <dgm:t>
        <a:bodyPr/>
        <a:lstStyle/>
        <a:p>
          <a:endParaRPr lang="en-US"/>
        </a:p>
      </dgm:t>
    </dgm:pt>
    <dgm:pt modelId="{CC3AEDF1-43D7-BD41-B212-155CF1168A50}">
      <dgm:prSet phldrT="[Text]" phldr="0"/>
      <dgm:spPr>
        <a:xfrm>
          <a:off x="2641680" y="1102"/>
          <a:ext cx="660238" cy="429155"/>
        </a:xfrm>
        <a:prstGeom prst="roundRect">
          <a:avLst/>
        </a:prstGeom>
        <a:solidFill>
          <a:srgbClr val="196B24">
            <a:shade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b="1" dirty="0">
              <a:solidFill>
                <a:sysClr val="window" lastClr="FFFFFF"/>
              </a:solidFill>
              <a:latin typeface="Aptos" panose="02110004020202020204"/>
              <a:ea typeface="+mn-ea"/>
              <a:cs typeface="+mn-cs"/>
            </a:rPr>
            <a:t>Linking ties (access to institutions and leaders)</a:t>
          </a:r>
          <a:endParaRPr lang="en-US" dirty="0">
            <a:solidFill>
              <a:sysClr val="window" lastClr="FFFFFF"/>
            </a:solidFill>
            <a:latin typeface="Aptos" panose="02110004020202020204"/>
            <a:ea typeface="+mn-ea"/>
            <a:cs typeface="+mn-cs"/>
          </a:endParaRPr>
        </a:p>
      </dgm:t>
    </dgm:pt>
    <dgm:pt modelId="{A9D05E9E-1D83-9040-8DE7-2F76990512B2}" type="parTrans" cxnId="{D8013F38-ACA8-2849-AEDF-F678DF94D9C3}">
      <dgm:prSet/>
      <dgm:spPr/>
      <dgm:t>
        <a:bodyPr/>
        <a:lstStyle/>
        <a:p>
          <a:endParaRPr lang="en-US"/>
        </a:p>
      </dgm:t>
    </dgm:pt>
    <dgm:pt modelId="{4F4E93E1-58D3-DC4B-B704-689404EEB96C}" type="sibTrans" cxnId="{D8013F38-ACA8-2849-AEDF-F678DF94D9C3}">
      <dgm:prSet/>
      <dgm:spPr>
        <a:xfrm>
          <a:off x="2114283" y="215680"/>
          <a:ext cx="1715033" cy="1715033"/>
        </a:xfrm>
        <a:custGeom>
          <a:avLst/>
          <a:gdLst/>
          <a:ahLst/>
          <a:cxnLst/>
          <a:rect l="0" t="0" r="0" b="0"/>
          <a:pathLst>
            <a:path>
              <a:moveTo>
                <a:pt x="1276112" y="109110"/>
              </a:moveTo>
              <a:arcTo wR="857516" hR="857516" stAng="17953141" swAng="1212007"/>
            </a:path>
          </a:pathLst>
        </a:custGeom>
        <a:noFill/>
        <a:ln w="6350" cap="flat" cmpd="sng" algn="ctr">
          <a:solidFill>
            <a:srgbClr val="196B24">
              <a:shade val="90000"/>
              <a:hueOff val="0"/>
              <a:satOff val="0"/>
              <a:lumOff val="0"/>
              <a:alphaOff val="0"/>
            </a:srgbClr>
          </a:solidFill>
          <a:prstDash val="solid"/>
          <a:miter lim="800000"/>
          <a:tailEnd type="arrow"/>
        </a:ln>
        <a:effectLst/>
      </dgm:spPr>
      <dgm:t>
        <a:bodyPr/>
        <a:lstStyle/>
        <a:p>
          <a:endParaRPr lang="en-US"/>
        </a:p>
      </dgm:t>
    </dgm:pt>
    <dgm:pt modelId="{A0DA1B2C-E9BC-9340-9A04-29416B8EDD5A}">
      <dgm:prSet phldrT="[Text]" phldr="0"/>
      <dgm:spPr>
        <a:xfrm>
          <a:off x="3457227" y="593632"/>
          <a:ext cx="660238" cy="429155"/>
        </a:xfrm>
        <a:prstGeom prst="roundRect">
          <a:avLst/>
        </a:prstGeom>
        <a:solidFill>
          <a:srgbClr val="196B24">
            <a:shade val="50000"/>
            <a:hueOff val="-106596"/>
            <a:satOff val="-23032"/>
            <a:lumOff val="2200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b="1" dirty="0">
              <a:solidFill>
                <a:sysClr val="window" lastClr="FFFFFF"/>
              </a:solidFill>
              <a:latin typeface="Aptos" panose="02110004020202020204"/>
              <a:ea typeface="+mn-ea"/>
              <a:cs typeface="+mn-cs"/>
            </a:rPr>
            <a:t>Facebook groups → photography, cooking</a:t>
          </a:r>
          <a:endParaRPr lang="en-US" dirty="0">
            <a:solidFill>
              <a:sysClr val="window" lastClr="FFFFFF"/>
            </a:solidFill>
            <a:latin typeface="Aptos" panose="02110004020202020204"/>
            <a:ea typeface="+mn-ea"/>
            <a:cs typeface="+mn-cs"/>
          </a:endParaRPr>
        </a:p>
      </dgm:t>
    </dgm:pt>
    <dgm:pt modelId="{AC13B6C0-57E7-E341-8546-61E8C84105BB}" type="parTrans" cxnId="{EAB9DDC5-BF43-8247-AD63-E01A27820A2C}">
      <dgm:prSet/>
      <dgm:spPr/>
      <dgm:t>
        <a:bodyPr/>
        <a:lstStyle/>
        <a:p>
          <a:endParaRPr lang="en-US"/>
        </a:p>
      </dgm:t>
    </dgm:pt>
    <dgm:pt modelId="{27D05670-0D42-E647-982E-1D9CACDBC640}" type="sibTrans" cxnId="{EAB9DDC5-BF43-8247-AD63-E01A27820A2C}">
      <dgm:prSet/>
      <dgm:spPr>
        <a:xfrm>
          <a:off x="2114283" y="215680"/>
          <a:ext cx="1715033" cy="1715033"/>
        </a:xfrm>
        <a:custGeom>
          <a:avLst/>
          <a:gdLst/>
          <a:ahLst/>
          <a:cxnLst/>
          <a:rect l="0" t="0" r="0" b="0"/>
          <a:pathLst>
            <a:path>
              <a:moveTo>
                <a:pt x="1712978" y="916838"/>
              </a:moveTo>
              <a:arcTo wR="857516" hR="857516" stAng="21838008" swAng="1360088"/>
            </a:path>
          </a:pathLst>
        </a:custGeom>
        <a:noFill/>
        <a:ln w="6350" cap="flat" cmpd="sng" algn="ctr">
          <a:solidFill>
            <a:srgbClr val="196B24">
              <a:shade val="90000"/>
              <a:hueOff val="-107126"/>
              <a:satOff val="-21476"/>
              <a:lumOff val="20594"/>
              <a:alphaOff val="0"/>
            </a:srgbClr>
          </a:solidFill>
          <a:prstDash val="solid"/>
          <a:miter lim="800000"/>
          <a:tailEnd type="arrow"/>
        </a:ln>
        <a:effectLst/>
      </dgm:spPr>
      <dgm:t>
        <a:bodyPr/>
        <a:lstStyle/>
        <a:p>
          <a:endParaRPr lang="en-US"/>
        </a:p>
      </dgm:t>
    </dgm:pt>
    <dgm:pt modelId="{8A266F50-8CD2-634B-B287-2EDD6ED33F17}">
      <dgm:prSet phldrT="[Text]" phldr="0"/>
      <dgm:spPr>
        <a:xfrm>
          <a:off x="3145716" y="1552364"/>
          <a:ext cx="660238" cy="429155"/>
        </a:xfrm>
        <a:prstGeom prst="roundRect">
          <a:avLst/>
        </a:prstGeom>
        <a:solidFill>
          <a:srgbClr val="196B24">
            <a:shade val="50000"/>
            <a:hueOff val="-213193"/>
            <a:satOff val="-46063"/>
            <a:lumOff val="44011"/>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b="1" dirty="0">
              <a:solidFill>
                <a:sysClr val="window" lastClr="FFFFFF"/>
              </a:solidFill>
              <a:latin typeface="Aptos" panose="02110004020202020204"/>
              <a:ea typeface="+mn-ea"/>
              <a:cs typeface="+mn-cs"/>
            </a:rPr>
            <a:t>Local volunteering → to be developed</a:t>
          </a:r>
          <a:endParaRPr lang="en-US" dirty="0">
            <a:solidFill>
              <a:sysClr val="window" lastClr="FFFFFF"/>
            </a:solidFill>
            <a:latin typeface="Aptos" panose="02110004020202020204"/>
            <a:ea typeface="+mn-ea"/>
            <a:cs typeface="+mn-cs"/>
          </a:endParaRPr>
        </a:p>
      </dgm:t>
    </dgm:pt>
    <dgm:pt modelId="{717B9217-4D33-4C41-8DAE-83D5A0A19375}" type="parTrans" cxnId="{E2487B01-F54B-6C49-A995-8FB4A9D15637}">
      <dgm:prSet/>
      <dgm:spPr/>
      <dgm:t>
        <a:bodyPr/>
        <a:lstStyle/>
        <a:p>
          <a:endParaRPr lang="en-US"/>
        </a:p>
      </dgm:t>
    </dgm:pt>
    <dgm:pt modelId="{2EC641E6-DEA6-7D44-8FB4-E9BCD9569480}" type="sibTrans" cxnId="{E2487B01-F54B-6C49-A995-8FB4A9D15637}">
      <dgm:prSet/>
      <dgm:spPr>
        <a:xfrm>
          <a:off x="2114283" y="215680"/>
          <a:ext cx="1715033" cy="1715033"/>
        </a:xfrm>
        <a:custGeom>
          <a:avLst/>
          <a:gdLst/>
          <a:ahLst/>
          <a:cxnLst/>
          <a:rect l="0" t="0" r="0" b="0"/>
          <a:pathLst>
            <a:path>
              <a:moveTo>
                <a:pt x="962814" y="1708543"/>
              </a:moveTo>
              <a:arcTo wR="857516" hR="857516" stAng="4976796" swAng="846408"/>
            </a:path>
          </a:pathLst>
        </a:custGeom>
        <a:noFill/>
        <a:ln w="6350" cap="flat" cmpd="sng" algn="ctr">
          <a:solidFill>
            <a:srgbClr val="196B24">
              <a:shade val="90000"/>
              <a:hueOff val="-214251"/>
              <a:satOff val="-42953"/>
              <a:lumOff val="41188"/>
              <a:alphaOff val="0"/>
            </a:srgbClr>
          </a:solidFill>
          <a:prstDash val="solid"/>
          <a:miter lim="800000"/>
          <a:tailEnd type="arrow"/>
        </a:ln>
        <a:effectLst/>
      </dgm:spPr>
      <dgm:t>
        <a:bodyPr/>
        <a:lstStyle/>
        <a:p>
          <a:endParaRPr lang="en-US"/>
        </a:p>
      </dgm:t>
    </dgm:pt>
    <dgm:pt modelId="{B917AB14-4725-5F4F-837E-24F7C86571CD}">
      <dgm:prSet phldrT="[Text]" phldr="0"/>
      <dgm:spPr>
        <a:xfrm>
          <a:off x="2137645" y="1552364"/>
          <a:ext cx="660238" cy="429155"/>
        </a:xfrm>
        <a:prstGeom prst="roundRect">
          <a:avLst/>
        </a:prstGeom>
        <a:solidFill>
          <a:srgbClr val="196B24">
            <a:shade val="50000"/>
            <a:hueOff val="-213193"/>
            <a:satOff val="-46063"/>
            <a:lumOff val="44011"/>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b="1" dirty="0">
              <a:solidFill>
                <a:sysClr val="window" lastClr="FFFFFF"/>
              </a:solidFill>
              <a:latin typeface="Aptos" panose="02110004020202020204"/>
              <a:ea typeface="+mn-ea"/>
              <a:cs typeface="+mn-cs"/>
            </a:rPr>
            <a:t>Professional associations → BACP, NHS Trust forums (future goal)</a:t>
          </a:r>
          <a:endParaRPr lang="en-US" dirty="0">
            <a:solidFill>
              <a:sysClr val="window" lastClr="FFFFFF"/>
            </a:solidFill>
            <a:latin typeface="Aptos" panose="02110004020202020204"/>
            <a:ea typeface="+mn-ea"/>
            <a:cs typeface="+mn-cs"/>
          </a:endParaRPr>
        </a:p>
      </dgm:t>
    </dgm:pt>
    <dgm:pt modelId="{2064918A-85AE-5843-849E-027E00DB2C27}" type="parTrans" cxnId="{119B4BCE-4D40-EA47-99A9-00A79589FFB6}">
      <dgm:prSet/>
      <dgm:spPr/>
      <dgm:t>
        <a:bodyPr/>
        <a:lstStyle/>
        <a:p>
          <a:endParaRPr lang="en-US"/>
        </a:p>
      </dgm:t>
    </dgm:pt>
    <dgm:pt modelId="{06045EFD-41BD-A64B-8082-ED3C6AE1AF8E}" type="sibTrans" cxnId="{119B4BCE-4D40-EA47-99A9-00A79589FFB6}">
      <dgm:prSet/>
      <dgm:spPr>
        <a:xfrm>
          <a:off x="2114283" y="215680"/>
          <a:ext cx="1715033" cy="1715033"/>
        </a:xfrm>
        <a:custGeom>
          <a:avLst/>
          <a:gdLst/>
          <a:ahLst/>
          <a:cxnLst/>
          <a:rect l="0" t="0" r="0" b="0"/>
          <a:pathLst>
            <a:path>
              <a:moveTo>
                <a:pt x="90998" y="1241944"/>
              </a:moveTo>
              <a:arcTo wR="857516" hR="857516" stAng="9201904" swAng="1360088"/>
            </a:path>
          </a:pathLst>
        </a:custGeom>
        <a:noFill/>
        <a:ln w="6350" cap="flat" cmpd="sng" algn="ctr">
          <a:solidFill>
            <a:srgbClr val="196B24">
              <a:shade val="90000"/>
              <a:hueOff val="-214251"/>
              <a:satOff val="-42953"/>
              <a:lumOff val="41188"/>
              <a:alphaOff val="0"/>
            </a:srgbClr>
          </a:solidFill>
          <a:prstDash val="solid"/>
          <a:miter lim="800000"/>
          <a:tailEnd type="arrow"/>
        </a:ln>
        <a:effectLst/>
      </dgm:spPr>
      <dgm:t>
        <a:bodyPr/>
        <a:lstStyle/>
        <a:p>
          <a:endParaRPr lang="en-US"/>
        </a:p>
      </dgm:t>
    </dgm:pt>
    <dgm:pt modelId="{3D9DDE53-84CB-9045-A78B-C26721EAD9F3}">
      <dgm:prSet/>
      <dgm:spPr>
        <a:xfrm>
          <a:off x="1826133" y="593632"/>
          <a:ext cx="660238" cy="429155"/>
        </a:xfrm>
        <a:prstGeom prst="roundRect">
          <a:avLst/>
        </a:prstGeom>
        <a:solidFill>
          <a:srgbClr val="196B24">
            <a:shade val="50000"/>
            <a:hueOff val="-106596"/>
            <a:satOff val="-23032"/>
            <a:lumOff val="2200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b="1" dirty="0">
              <a:solidFill>
                <a:sysClr val="window" lastClr="FFFFFF"/>
              </a:solidFill>
              <a:latin typeface="Aptos" panose="02110004020202020204"/>
              <a:ea typeface="+mn-ea"/>
              <a:cs typeface="+mn-cs"/>
            </a:rPr>
            <a:t>Bridging ties (diverse community members)</a:t>
          </a:r>
          <a:endParaRPr lang="en-US" dirty="0">
            <a:solidFill>
              <a:sysClr val="window" lastClr="FFFFFF"/>
            </a:solidFill>
            <a:latin typeface="Aptos" panose="02110004020202020204"/>
            <a:ea typeface="+mn-ea"/>
            <a:cs typeface="+mn-cs"/>
          </a:endParaRPr>
        </a:p>
      </dgm:t>
    </dgm:pt>
    <dgm:pt modelId="{D655A5F3-477E-9641-BBDF-F98B6341A137}" type="parTrans" cxnId="{AEC22130-CCED-3149-A129-72C13E3E2B76}">
      <dgm:prSet/>
      <dgm:spPr/>
      <dgm:t>
        <a:bodyPr/>
        <a:lstStyle/>
        <a:p>
          <a:endParaRPr lang="en-US"/>
        </a:p>
      </dgm:t>
    </dgm:pt>
    <dgm:pt modelId="{85F9B6B0-5F00-BA43-9989-C9C62DA34BEC}" type="sibTrans" cxnId="{AEC22130-CCED-3149-A129-72C13E3E2B76}">
      <dgm:prSet/>
      <dgm:spPr>
        <a:xfrm>
          <a:off x="2114283" y="215680"/>
          <a:ext cx="1715033" cy="1715033"/>
        </a:xfrm>
        <a:custGeom>
          <a:avLst/>
          <a:gdLst/>
          <a:ahLst/>
          <a:cxnLst/>
          <a:rect l="0" t="0" r="0" b="0"/>
          <a:pathLst>
            <a:path>
              <a:moveTo>
                <a:pt x="206242" y="299684"/>
              </a:moveTo>
              <a:arcTo wR="857516" hR="857516" stAng="13234853" swAng="1212007"/>
            </a:path>
          </a:pathLst>
        </a:custGeom>
        <a:noFill/>
        <a:ln w="6350" cap="flat" cmpd="sng" algn="ctr">
          <a:solidFill>
            <a:srgbClr val="196B24">
              <a:shade val="90000"/>
              <a:hueOff val="-107126"/>
              <a:satOff val="-21476"/>
              <a:lumOff val="20594"/>
              <a:alphaOff val="0"/>
            </a:srgbClr>
          </a:solidFill>
          <a:prstDash val="solid"/>
          <a:miter lim="800000"/>
          <a:tailEnd type="arrow"/>
        </a:ln>
        <a:effectLst/>
      </dgm:spPr>
      <dgm:t>
        <a:bodyPr/>
        <a:lstStyle/>
        <a:p>
          <a:endParaRPr lang="en-US"/>
        </a:p>
      </dgm:t>
    </dgm:pt>
    <dgm:pt modelId="{6BFF4967-0CA3-3740-A19A-41344864BB6C}" type="pres">
      <dgm:prSet presAssocID="{126121CA-2E93-764E-926A-4A97587A6311}" presName="cycle" presStyleCnt="0">
        <dgm:presLayoutVars>
          <dgm:dir/>
          <dgm:resizeHandles val="exact"/>
        </dgm:presLayoutVars>
      </dgm:prSet>
      <dgm:spPr/>
    </dgm:pt>
    <dgm:pt modelId="{00A24A6F-3E48-ED4A-BD3B-AB81F7D94DDE}" type="pres">
      <dgm:prSet presAssocID="{CC3AEDF1-43D7-BD41-B212-155CF1168A50}" presName="node" presStyleLbl="node1" presStyleIdx="0" presStyleCnt="5">
        <dgm:presLayoutVars>
          <dgm:bulletEnabled val="1"/>
        </dgm:presLayoutVars>
      </dgm:prSet>
      <dgm:spPr/>
    </dgm:pt>
    <dgm:pt modelId="{CA34E1E7-1EF0-294D-A123-220423A47064}" type="pres">
      <dgm:prSet presAssocID="{CC3AEDF1-43D7-BD41-B212-155CF1168A50}" presName="spNode" presStyleCnt="0"/>
      <dgm:spPr/>
    </dgm:pt>
    <dgm:pt modelId="{FA175A04-9728-0542-92DA-854F2324975B}" type="pres">
      <dgm:prSet presAssocID="{4F4E93E1-58D3-DC4B-B704-689404EEB96C}" presName="sibTrans" presStyleLbl="sibTrans1D1" presStyleIdx="0" presStyleCnt="5"/>
      <dgm:spPr/>
    </dgm:pt>
    <dgm:pt modelId="{CDC46101-9148-FD41-8775-8A683BCD68B0}" type="pres">
      <dgm:prSet presAssocID="{A0DA1B2C-E9BC-9340-9A04-29416B8EDD5A}" presName="node" presStyleLbl="node1" presStyleIdx="1" presStyleCnt="5">
        <dgm:presLayoutVars>
          <dgm:bulletEnabled val="1"/>
        </dgm:presLayoutVars>
      </dgm:prSet>
      <dgm:spPr/>
    </dgm:pt>
    <dgm:pt modelId="{1202CB00-F406-DF4C-BE2D-77EE89AE65C9}" type="pres">
      <dgm:prSet presAssocID="{A0DA1B2C-E9BC-9340-9A04-29416B8EDD5A}" presName="spNode" presStyleCnt="0"/>
      <dgm:spPr/>
    </dgm:pt>
    <dgm:pt modelId="{FCC0831E-E8C3-0249-AF50-7932979EA9AC}" type="pres">
      <dgm:prSet presAssocID="{27D05670-0D42-E647-982E-1D9CACDBC640}" presName="sibTrans" presStyleLbl="sibTrans1D1" presStyleIdx="1" presStyleCnt="5"/>
      <dgm:spPr/>
    </dgm:pt>
    <dgm:pt modelId="{8E7D7086-1DA1-7042-8C0B-0439D6AECD9C}" type="pres">
      <dgm:prSet presAssocID="{8A266F50-8CD2-634B-B287-2EDD6ED33F17}" presName="node" presStyleLbl="node1" presStyleIdx="2" presStyleCnt="5">
        <dgm:presLayoutVars>
          <dgm:bulletEnabled val="1"/>
        </dgm:presLayoutVars>
      </dgm:prSet>
      <dgm:spPr/>
    </dgm:pt>
    <dgm:pt modelId="{45398801-30B5-C94B-9C25-76D35DAFE396}" type="pres">
      <dgm:prSet presAssocID="{8A266F50-8CD2-634B-B287-2EDD6ED33F17}" presName="spNode" presStyleCnt="0"/>
      <dgm:spPr/>
    </dgm:pt>
    <dgm:pt modelId="{7D98B951-B845-644C-A838-C57B3F7BD4FF}" type="pres">
      <dgm:prSet presAssocID="{2EC641E6-DEA6-7D44-8FB4-E9BCD9569480}" presName="sibTrans" presStyleLbl="sibTrans1D1" presStyleIdx="2" presStyleCnt="5"/>
      <dgm:spPr/>
    </dgm:pt>
    <dgm:pt modelId="{18B987D4-5671-5744-89FD-65AEF47F1737}" type="pres">
      <dgm:prSet presAssocID="{B917AB14-4725-5F4F-837E-24F7C86571CD}" presName="node" presStyleLbl="node1" presStyleIdx="3" presStyleCnt="5">
        <dgm:presLayoutVars>
          <dgm:bulletEnabled val="1"/>
        </dgm:presLayoutVars>
      </dgm:prSet>
      <dgm:spPr/>
    </dgm:pt>
    <dgm:pt modelId="{EEE0F659-9B09-CD47-A72F-1D395946BF7B}" type="pres">
      <dgm:prSet presAssocID="{B917AB14-4725-5F4F-837E-24F7C86571CD}" presName="spNode" presStyleCnt="0"/>
      <dgm:spPr/>
    </dgm:pt>
    <dgm:pt modelId="{EE1CB84F-A6CF-1542-82F8-1CE34BE6EBC2}" type="pres">
      <dgm:prSet presAssocID="{06045EFD-41BD-A64B-8082-ED3C6AE1AF8E}" presName="sibTrans" presStyleLbl="sibTrans1D1" presStyleIdx="3" presStyleCnt="5"/>
      <dgm:spPr/>
    </dgm:pt>
    <dgm:pt modelId="{A283FCEB-217C-2C48-8F62-FB1913B1B4F9}" type="pres">
      <dgm:prSet presAssocID="{3D9DDE53-84CB-9045-A78B-C26721EAD9F3}" presName="node" presStyleLbl="node1" presStyleIdx="4" presStyleCnt="5">
        <dgm:presLayoutVars>
          <dgm:bulletEnabled val="1"/>
        </dgm:presLayoutVars>
      </dgm:prSet>
      <dgm:spPr/>
    </dgm:pt>
    <dgm:pt modelId="{8D6CA66E-5FE4-C241-81C3-FCF8351ADBDB}" type="pres">
      <dgm:prSet presAssocID="{3D9DDE53-84CB-9045-A78B-C26721EAD9F3}" presName="spNode" presStyleCnt="0"/>
      <dgm:spPr/>
    </dgm:pt>
    <dgm:pt modelId="{5CD51076-E6A0-0C49-BC2F-8E9CEB22B60D}" type="pres">
      <dgm:prSet presAssocID="{85F9B6B0-5F00-BA43-9989-C9C62DA34BEC}" presName="sibTrans" presStyleLbl="sibTrans1D1" presStyleIdx="4" presStyleCnt="5"/>
      <dgm:spPr/>
    </dgm:pt>
  </dgm:ptLst>
  <dgm:cxnLst>
    <dgm:cxn modelId="{E2487B01-F54B-6C49-A995-8FB4A9D15637}" srcId="{126121CA-2E93-764E-926A-4A97587A6311}" destId="{8A266F50-8CD2-634B-B287-2EDD6ED33F17}" srcOrd="2" destOrd="0" parTransId="{717B9217-4D33-4C41-8DAE-83D5A0A19375}" sibTransId="{2EC641E6-DEA6-7D44-8FB4-E9BCD9569480}"/>
    <dgm:cxn modelId="{AEC22130-CCED-3149-A129-72C13E3E2B76}" srcId="{126121CA-2E93-764E-926A-4A97587A6311}" destId="{3D9DDE53-84CB-9045-A78B-C26721EAD9F3}" srcOrd="4" destOrd="0" parTransId="{D655A5F3-477E-9641-BBDF-F98B6341A137}" sibTransId="{85F9B6B0-5F00-BA43-9989-C9C62DA34BEC}"/>
    <dgm:cxn modelId="{D8013F38-ACA8-2849-AEDF-F678DF94D9C3}" srcId="{126121CA-2E93-764E-926A-4A97587A6311}" destId="{CC3AEDF1-43D7-BD41-B212-155CF1168A50}" srcOrd="0" destOrd="0" parTransId="{A9D05E9E-1D83-9040-8DE7-2F76990512B2}" sibTransId="{4F4E93E1-58D3-DC4B-B704-689404EEB96C}"/>
    <dgm:cxn modelId="{C3C8933B-9D71-A048-91B0-C815C9D0174B}" type="presOf" srcId="{8A266F50-8CD2-634B-B287-2EDD6ED33F17}" destId="{8E7D7086-1DA1-7042-8C0B-0439D6AECD9C}" srcOrd="0" destOrd="0" presId="urn:microsoft.com/office/officeart/2005/8/layout/cycle5"/>
    <dgm:cxn modelId="{F2D9D562-913B-AF4F-8434-84341C063C66}" type="presOf" srcId="{06045EFD-41BD-A64B-8082-ED3C6AE1AF8E}" destId="{EE1CB84F-A6CF-1542-82F8-1CE34BE6EBC2}" srcOrd="0" destOrd="0" presId="urn:microsoft.com/office/officeart/2005/8/layout/cycle5"/>
    <dgm:cxn modelId="{B8853983-B883-E443-BB02-1F9CBAEC2C9D}" type="presOf" srcId="{3D9DDE53-84CB-9045-A78B-C26721EAD9F3}" destId="{A283FCEB-217C-2C48-8F62-FB1913B1B4F9}" srcOrd="0" destOrd="0" presId="urn:microsoft.com/office/officeart/2005/8/layout/cycle5"/>
    <dgm:cxn modelId="{27DD8396-9637-3045-A00E-B9B6DEBD3C87}" type="presOf" srcId="{B917AB14-4725-5F4F-837E-24F7C86571CD}" destId="{18B987D4-5671-5744-89FD-65AEF47F1737}" srcOrd="0" destOrd="0" presId="urn:microsoft.com/office/officeart/2005/8/layout/cycle5"/>
    <dgm:cxn modelId="{AD51B8A5-56DC-AD47-AB85-F5E4B4127D52}" type="presOf" srcId="{85F9B6B0-5F00-BA43-9989-C9C62DA34BEC}" destId="{5CD51076-E6A0-0C49-BC2F-8E9CEB22B60D}" srcOrd="0" destOrd="0" presId="urn:microsoft.com/office/officeart/2005/8/layout/cycle5"/>
    <dgm:cxn modelId="{6001D0B1-16E8-654E-B8D5-B60CBC4E6933}" type="presOf" srcId="{126121CA-2E93-764E-926A-4A97587A6311}" destId="{6BFF4967-0CA3-3740-A19A-41344864BB6C}" srcOrd="0" destOrd="0" presId="urn:microsoft.com/office/officeart/2005/8/layout/cycle5"/>
    <dgm:cxn modelId="{0E5B99B5-4BA0-8543-88A4-7D859E20E111}" type="presOf" srcId="{2EC641E6-DEA6-7D44-8FB4-E9BCD9569480}" destId="{7D98B951-B845-644C-A838-C57B3F7BD4FF}" srcOrd="0" destOrd="0" presId="urn:microsoft.com/office/officeart/2005/8/layout/cycle5"/>
    <dgm:cxn modelId="{B61BA2B7-0BAB-A94D-8E2D-4C411D22DE70}" type="presOf" srcId="{CC3AEDF1-43D7-BD41-B212-155CF1168A50}" destId="{00A24A6F-3E48-ED4A-BD3B-AB81F7D94DDE}" srcOrd="0" destOrd="0" presId="urn:microsoft.com/office/officeart/2005/8/layout/cycle5"/>
    <dgm:cxn modelId="{EAB9DDC5-BF43-8247-AD63-E01A27820A2C}" srcId="{126121CA-2E93-764E-926A-4A97587A6311}" destId="{A0DA1B2C-E9BC-9340-9A04-29416B8EDD5A}" srcOrd="1" destOrd="0" parTransId="{AC13B6C0-57E7-E341-8546-61E8C84105BB}" sibTransId="{27D05670-0D42-E647-982E-1D9CACDBC640}"/>
    <dgm:cxn modelId="{4233A0C7-7EDE-D543-AA52-F580F674BABA}" type="presOf" srcId="{A0DA1B2C-E9BC-9340-9A04-29416B8EDD5A}" destId="{CDC46101-9148-FD41-8775-8A683BCD68B0}" srcOrd="0" destOrd="0" presId="urn:microsoft.com/office/officeart/2005/8/layout/cycle5"/>
    <dgm:cxn modelId="{119B4BCE-4D40-EA47-99A9-00A79589FFB6}" srcId="{126121CA-2E93-764E-926A-4A97587A6311}" destId="{B917AB14-4725-5F4F-837E-24F7C86571CD}" srcOrd="3" destOrd="0" parTransId="{2064918A-85AE-5843-849E-027E00DB2C27}" sibTransId="{06045EFD-41BD-A64B-8082-ED3C6AE1AF8E}"/>
    <dgm:cxn modelId="{296452DF-CEA9-8344-8689-69F9AA8006D7}" type="presOf" srcId="{4F4E93E1-58D3-DC4B-B704-689404EEB96C}" destId="{FA175A04-9728-0542-92DA-854F2324975B}" srcOrd="0" destOrd="0" presId="urn:microsoft.com/office/officeart/2005/8/layout/cycle5"/>
    <dgm:cxn modelId="{218E98FB-CC99-174B-A5A7-760971324076}" type="presOf" srcId="{27D05670-0D42-E647-982E-1D9CACDBC640}" destId="{FCC0831E-E8C3-0249-AF50-7932979EA9AC}" srcOrd="0" destOrd="0" presId="urn:microsoft.com/office/officeart/2005/8/layout/cycle5"/>
    <dgm:cxn modelId="{5867FAD9-288C-964B-B262-56FAF7B7EB1B}" type="presParOf" srcId="{6BFF4967-0CA3-3740-A19A-41344864BB6C}" destId="{00A24A6F-3E48-ED4A-BD3B-AB81F7D94DDE}" srcOrd="0" destOrd="0" presId="urn:microsoft.com/office/officeart/2005/8/layout/cycle5"/>
    <dgm:cxn modelId="{5681F7C6-EB54-B549-8FD2-50AC1D745FBF}" type="presParOf" srcId="{6BFF4967-0CA3-3740-A19A-41344864BB6C}" destId="{CA34E1E7-1EF0-294D-A123-220423A47064}" srcOrd="1" destOrd="0" presId="urn:microsoft.com/office/officeart/2005/8/layout/cycle5"/>
    <dgm:cxn modelId="{76956B88-ED3A-664F-9395-A47D2A33A46B}" type="presParOf" srcId="{6BFF4967-0CA3-3740-A19A-41344864BB6C}" destId="{FA175A04-9728-0542-92DA-854F2324975B}" srcOrd="2" destOrd="0" presId="urn:microsoft.com/office/officeart/2005/8/layout/cycle5"/>
    <dgm:cxn modelId="{D7AB8698-09AC-2942-BD72-C14A185EED82}" type="presParOf" srcId="{6BFF4967-0CA3-3740-A19A-41344864BB6C}" destId="{CDC46101-9148-FD41-8775-8A683BCD68B0}" srcOrd="3" destOrd="0" presId="urn:microsoft.com/office/officeart/2005/8/layout/cycle5"/>
    <dgm:cxn modelId="{7E363294-A104-C340-8C01-E598ACEF0462}" type="presParOf" srcId="{6BFF4967-0CA3-3740-A19A-41344864BB6C}" destId="{1202CB00-F406-DF4C-BE2D-77EE89AE65C9}" srcOrd="4" destOrd="0" presId="urn:microsoft.com/office/officeart/2005/8/layout/cycle5"/>
    <dgm:cxn modelId="{5958F7F5-294B-9341-9B1B-BDAD43176804}" type="presParOf" srcId="{6BFF4967-0CA3-3740-A19A-41344864BB6C}" destId="{FCC0831E-E8C3-0249-AF50-7932979EA9AC}" srcOrd="5" destOrd="0" presId="urn:microsoft.com/office/officeart/2005/8/layout/cycle5"/>
    <dgm:cxn modelId="{19028129-0832-644A-BA72-22B757249757}" type="presParOf" srcId="{6BFF4967-0CA3-3740-A19A-41344864BB6C}" destId="{8E7D7086-1DA1-7042-8C0B-0439D6AECD9C}" srcOrd="6" destOrd="0" presId="urn:microsoft.com/office/officeart/2005/8/layout/cycle5"/>
    <dgm:cxn modelId="{7FD4C6BB-0C86-B846-A187-E0CCCDA1F3FB}" type="presParOf" srcId="{6BFF4967-0CA3-3740-A19A-41344864BB6C}" destId="{45398801-30B5-C94B-9C25-76D35DAFE396}" srcOrd="7" destOrd="0" presId="urn:microsoft.com/office/officeart/2005/8/layout/cycle5"/>
    <dgm:cxn modelId="{99613CDA-C24A-244F-9233-311114B217E9}" type="presParOf" srcId="{6BFF4967-0CA3-3740-A19A-41344864BB6C}" destId="{7D98B951-B845-644C-A838-C57B3F7BD4FF}" srcOrd="8" destOrd="0" presId="urn:microsoft.com/office/officeart/2005/8/layout/cycle5"/>
    <dgm:cxn modelId="{5C802799-400C-2D4C-ADC2-2C7CD2872B94}" type="presParOf" srcId="{6BFF4967-0CA3-3740-A19A-41344864BB6C}" destId="{18B987D4-5671-5744-89FD-65AEF47F1737}" srcOrd="9" destOrd="0" presId="urn:microsoft.com/office/officeart/2005/8/layout/cycle5"/>
    <dgm:cxn modelId="{3E8BDA3D-B10D-AA4D-949B-6336091B8047}" type="presParOf" srcId="{6BFF4967-0CA3-3740-A19A-41344864BB6C}" destId="{EEE0F659-9B09-CD47-A72F-1D395946BF7B}" srcOrd="10" destOrd="0" presId="urn:microsoft.com/office/officeart/2005/8/layout/cycle5"/>
    <dgm:cxn modelId="{6BCE8A01-3756-934D-813B-1BDAE8BF5CB8}" type="presParOf" srcId="{6BFF4967-0CA3-3740-A19A-41344864BB6C}" destId="{EE1CB84F-A6CF-1542-82F8-1CE34BE6EBC2}" srcOrd="11" destOrd="0" presId="urn:microsoft.com/office/officeart/2005/8/layout/cycle5"/>
    <dgm:cxn modelId="{7C1C89A9-280F-984F-BA04-7429601CD523}" type="presParOf" srcId="{6BFF4967-0CA3-3740-A19A-41344864BB6C}" destId="{A283FCEB-217C-2C48-8F62-FB1913B1B4F9}" srcOrd="12" destOrd="0" presId="urn:microsoft.com/office/officeart/2005/8/layout/cycle5"/>
    <dgm:cxn modelId="{0D2A39C9-2E26-AA42-83DC-0DF8CA0EE3E3}" type="presParOf" srcId="{6BFF4967-0CA3-3740-A19A-41344864BB6C}" destId="{8D6CA66E-5FE4-C241-81C3-FCF8351ADBDB}" srcOrd="13" destOrd="0" presId="urn:microsoft.com/office/officeart/2005/8/layout/cycle5"/>
    <dgm:cxn modelId="{513278B6-1CA4-924B-A1F1-4FC4242B4B4E}" type="presParOf" srcId="{6BFF4967-0CA3-3740-A19A-41344864BB6C}" destId="{5CD51076-E6A0-0C49-BC2F-8E9CEB22B60D}" srcOrd="14" destOrd="0" presId="urn:microsoft.com/office/officeart/2005/8/layout/cycle5"/>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C46101-9148-FD41-8775-8A683BCD68B0}">
      <dsp:nvSpPr>
        <dsp:cNvPr id="0" name=""/>
        <dsp:cNvSpPr/>
      </dsp:nvSpPr>
      <dsp:spPr>
        <a:xfrm>
          <a:off x="1486111" y="1001"/>
          <a:ext cx="750781" cy="488008"/>
        </a:xfrm>
        <a:prstGeom prst="roundRect">
          <a:avLst/>
        </a:prstGeom>
        <a:solidFill>
          <a:srgbClr val="E97132">
            <a:alpha val="9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dirty="0">
              <a:solidFill>
                <a:sysClr val="window" lastClr="FFFFFF"/>
              </a:solidFill>
              <a:latin typeface="Aptos" panose="02110004020202020204"/>
              <a:ea typeface="+mn-ea"/>
              <a:cs typeface="+mn-cs"/>
            </a:rPr>
            <a:t>Friends and student colleagues</a:t>
          </a:r>
          <a:endParaRPr lang="en-US" sz="500" kern="1200" dirty="0">
            <a:solidFill>
              <a:sysClr val="window" lastClr="FFFFFF"/>
            </a:solidFill>
            <a:latin typeface="Aptos" panose="02110004020202020204"/>
            <a:ea typeface="+mn-ea"/>
            <a:cs typeface="+mn-cs"/>
          </a:endParaRPr>
        </a:p>
      </dsp:txBody>
      <dsp:txXfrm>
        <a:off x="1509934" y="24824"/>
        <a:ext cx="703135" cy="440362"/>
      </dsp:txXfrm>
    </dsp:sp>
    <dsp:sp modelId="{FCC0831E-E8C3-0249-AF50-7932979EA9AC}">
      <dsp:nvSpPr>
        <dsp:cNvPr id="0" name=""/>
        <dsp:cNvSpPr/>
      </dsp:nvSpPr>
      <dsp:spPr>
        <a:xfrm>
          <a:off x="886552" y="245005"/>
          <a:ext cx="1949899" cy="1949899"/>
        </a:xfrm>
        <a:custGeom>
          <a:avLst/>
          <a:gdLst/>
          <a:ahLst/>
          <a:cxnLst/>
          <a:rect l="0" t="0" r="0" b="0"/>
          <a:pathLst>
            <a:path>
              <a:moveTo>
                <a:pt x="1450910" y="124074"/>
              </a:moveTo>
              <a:arcTo wR="974949" hR="974949" stAng="17953302" swAng="1211750"/>
            </a:path>
          </a:pathLst>
        </a:custGeom>
        <a:noFill/>
        <a:ln w="6350" cap="flat" cmpd="sng" algn="ctr">
          <a:solidFill>
            <a:srgbClr val="E97132">
              <a:shade val="90000"/>
              <a:hueOff val="0"/>
              <a:satOff val="0"/>
              <a:lumOff val="0"/>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8E7D7086-1DA1-7042-8C0B-0439D6AECD9C}">
      <dsp:nvSpPr>
        <dsp:cNvPr id="0" name=""/>
        <dsp:cNvSpPr/>
      </dsp:nvSpPr>
      <dsp:spPr>
        <a:xfrm>
          <a:off x="2413343" y="674675"/>
          <a:ext cx="750781" cy="488008"/>
        </a:xfrm>
        <a:prstGeom prst="roundRect">
          <a:avLst/>
        </a:prstGeom>
        <a:solidFill>
          <a:srgbClr val="E97132">
            <a:alpha val="90000"/>
            <a:hueOff val="0"/>
            <a:satOff val="0"/>
            <a:lumOff val="0"/>
            <a:alphaOff val="-1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dirty="0">
              <a:solidFill>
                <a:sysClr val="window" lastClr="FFFFFF"/>
              </a:solidFill>
              <a:latin typeface="Aptos" panose="02110004020202020204"/>
              <a:ea typeface="+mn-ea"/>
              <a:cs typeface="+mn-cs"/>
            </a:rPr>
            <a:t>Informal networks </a:t>
          </a:r>
          <a:r>
            <a:rPr lang="en-GB" sz="500" b="1" kern="1200" dirty="0">
              <a:solidFill>
                <a:sysClr val="window" lastClr="FFFFFF"/>
              </a:solidFill>
              <a:latin typeface="Aptos" panose="02110004020202020204"/>
              <a:ea typeface="+mn-ea"/>
              <a:cs typeface="+mn-cs"/>
            </a:rPr>
            <a:t>-</a:t>
          </a:r>
          <a:r>
            <a:rPr lang="en-US" sz="500" b="1" kern="1200" dirty="0">
              <a:solidFill>
                <a:sysClr val="window" lastClr="FFFFFF"/>
              </a:solidFill>
              <a:latin typeface="Aptos" panose="02110004020202020204"/>
              <a:ea typeface="+mn-ea"/>
              <a:cs typeface="+mn-cs"/>
            </a:rPr>
            <a:t> study chats, peer support</a:t>
          </a:r>
          <a:endParaRPr lang="en-US" sz="500" kern="1200" dirty="0">
            <a:solidFill>
              <a:sysClr val="window" lastClr="FFFFFF"/>
            </a:solidFill>
            <a:latin typeface="Aptos" panose="02110004020202020204"/>
            <a:ea typeface="+mn-ea"/>
            <a:cs typeface="+mn-cs"/>
          </a:endParaRPr>
        </a:p>
      </dsp:txBody>
      <dsp:txXfrm>
        <a:off x="2437166" y="698498"/>
        <a:ext cx="703135" cy="440362"/>
      </dsp:txXfrm>
    </dsp:sp>
    <dsp:sp modelId="{7D98B951-B845-644C-A838-C57B3F7BD4FF}">
      <dsp:nvSpPr>
        <dsp:cNvPr id="0" name=""/>
        <dsp:cNvSpPr/>
      </dsp:nvSpPr>
      <dsp:spPr>
        <a:xfrm>
          <a:off x="886552" y="245005"/>
          <a:ext cx="1949899" cy="1949899"/>
        </a:xfrm>
        <a:custGeom>
          <a:avLst/>
          <a:gdLst/>
          <a:ahLst/>
          <a:cxnLst/>
          <a:rect l="0" t="0" r="0" b="0"/>
          <a:pathLst>
            <a:path>
              <a:moveTo>
                <a:pt x="1947562" y="1042419"/>
              </a:moveTo>
              <a:arcTo wR="974949" hR="974949" stAng="21838093" swAng="1359890"/>
            </a:path>
          </a:pathLst>
        </a:custGeom>
        <a:noFill/>
        <a:ln w="6350" cap="flat" cmpd="sng" algn="ctr">
          <a:solidFill>
            <a:srgbClr val="E97132">
              <a:shade val="90000"/>
              <a:hueOff val="-133705"/>
              <a:satOff val="-284"/>
              <a:lumOff val="8081"/>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18B987D4-5671-5744-89FD-65AEF47F1737}">
      <dsp:nvSpPr>
        <dsp:cNvPr id="0" name=""/>
        <dsp:cNvSpPr/>
      </dsp:nvSpPr>
      <dsp:spPr>
        <a:xfrm>
          <a:off x="2059172" y="1764701"/>
          <a:ext cx="750781" cy="488008"/>
        </a:xfrm>
        <a:prstGeom prst="roundRect">
          <a:avLst/>
        </a:prstGeom>
        <a:solidFill>
          <a:srgbClr val="E97132">
            <a:alpha val="90000"/>
            <a:hueOff val="0"/>
            <a:satOff val="0"/>
            <a:lumOff val="0"/>
            <a:alphaOff val="-2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b="1" kern="1200" dirty="0">
              <a:solidFill>
                <a:sysClr val="window" lastClr="FFFFFF"/>
              </a:solidFill>
              <a:latin typeface="Aptos" panose="02110004020202020204"/>
              <a:ea typeface="+mn-ea"/>
              <a:cs typeface="+mn-cs"/>
            </a:rPr>
            <a:t>Play dates</a:t>
          </a:r>
          <a:r>
            <a:rPr lang="en-US" sz="500" b="1" kern="1200" dirty="0">
              <a:solidFill>
                <a:sysClr val="window" lastClr="FFFFFF"/>
              </a:solidFill>
              <a:latin typeface="Aptos" panose="02110004020202020204"/>
              <a:ea typeface="+mn-ea"/>
              <a:cs typeface="+mn-cs"/>
            </a:rPr>
            <a:t> or casual social spaces</a:t>
          </a:r>
          <a:endParaRPr lang="en-US" sz="500" kern="1200" dirty="0">
            <a:solidFill>
              <a:sysClr val="window" lastClr="FFFFFF"/>
            </a:solidFill>
            <a:latin typeface="Aptos" panose="02110004020202020204"/>
            <a:ea typeface="+mn-ea"/>
            <a:cs typeface="+mn-cs"/>
          </a:endParaRPr>
        </a:p>
      </dsp:txBody>
      <dsp:txXfrm>
        <a:off x="2082995" y="1788524"/>
        <a:ext cx="703135" cy="440362"/>
      </dsp:txXfrm>
    </dsp:sp>
    <dsp:sp modelId="{EE1CB84F-A6CF-1542-82F8-1CE34BE6EBC2}">
      <dsp:nvSpPr>
        <dsp:cNvPr id="0" name=""/>
        <dsp:cNvSpPr/>
      </dsp:nvSpPr>
      <dsp:spPr>
        <a:xfrm>
          <a:off x="886552" y="245005"/>
          <a:ext cx="1949899" cy="1949899"/>
        </a:xfrm>
        <a:custGeom>
          <a:avLst/>
          <a:gdLst/>
          <a:ahLst/>
          <a:cxnLst/>
          <a:rect l="0" t="0" r="0" b="0"/>
          <a:pathLst>
            <a:path>
              <a:moveTo>
                <a:pt x="1094629" y="1942526"/>
              </a:moveTo>
              <a:arcTo wR="974949" hR="974949" stAng="4976934" swAng="846132"/>
            </a:path>
          </a:pathLst>
        </a:custGeom>
        <a:noFill/>
        <a:ln w="6350" cap="flat" cmpd="sng" algn="ctr">
          <a:solidFill>
            <a:srgbClr val="E97132">
              <a:shade val="90000"/>
              <a:hueOff val="-267411"/>
              <a:satOff val="-568"/>
              <a:lumOff val="16162"/>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76A4C8D0-B98F-BE40-8847-74AD41651465}">
      <dsp:nvSpPr>
        <dsp:cNvPr id="0" name=""/>
        <dsp:cNvSpPr/>
      </dsp:nvSpPr>
      <dsp:spPr>
        <a:xfrm>
          <a:off x="913050" y="1764701"/>
          <a:ext cx="750781" cy="488008"/>
        </a:xfrm>
        <a:prstGeom prst="roundRect">
          <a:avLst/>
        </a:prstGeom>
        <a:solidFill>
          <a:srgbClr val="E97132">
            <a:alpha val="90000"/>
            <a:hueOff val="0"/>
            <a:satOff val="0"/>
            <a:lumOff val="0"/>
            <a:alphaOff val="-3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dirty="0">
              <a:solidFill>
                <a:sysClr val="window" lastClr="FFFFFF"/>
              </a:solidFill>
              <a:latin typeface="Aptos" panose="02110004020202020204"/>
              <a:ea typeface="+mn-ea"/>
              <a:cs typeface="+mn-cs"/>
            </a:rPr>
            <a:t>Bridging ties (if peers are from different backgrounds or courses)</a:t>
          </a:r>
          <a:endParaRPr lang="en-US" sz="500" kern="1200" dirty="0">
            <a:solidFill>
              <a:sysClr val="window" lastClr="FFFFFF"/>
            </a:solidFill>
            <a:latin typeface="Aptos" panose="02110004020202020204"/>
            <a:ea typeface="+mn-ea"/>
            <a:cs typeface="+mn-cs"/>
          </a:endParaRPr>
        </a:p>
      </dsp:txBody>
      <dsp:txXfrm>
        <a:off x="936873" y="1788524"/>
        <a:ext cx="703135" cy="440362"/>
      </dsp:txXfrm>
    </dsp:sp>
    <dsp:sp modelId="{F3C1DCA4-4797-9B4F-8A3E-F9222828D3D3}">
      <dsp:nvSpPr>
        <dsp:cNvPr id="0" name=""/>
        <dsp:cNvSpPr/>
      </dsp:nvSpPr>
      <dsp:spPr>
        <a:xfrm>
          <a:off x="886552" y="245005"/>
          <a:ext cx="1949899" cy="1949899"/>
        </a:xfrm>
        <a:custGeom>
          <a:avLst/>
          <a:gdLst/>
          <a:ahLst/>
          <a:cxnLst/>
          <a:rect l="0" t="0" r="0" b="0"/>
          <a:pathLst>
            <a:path>
              <a:moveTo>
                <a:pt x="103446" y="1411995"/>
              </a:moveTo>
              <a:arcTo wR="974949" hR="974949" stAng="9202017" swAng="1359890"/>
            </a:path>
          </a:pathLst>
        </a:custGeom>
        <a:noFill/>
        <a:ln w="6350" cap="flat" cmpd="sng" algn="ctr">
          <a:solidFill>
            <a:srgbClr val="E97132">
              <a:shade val="90000"/>
              <a:hueOff val="-401116"/>
              <a:satOff val="-852"/>
              <a:lumOff val="24244"/>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A283FCEB-217C-2C48-8F62-FB1913B1B4F9}">
      <dsp:nvSpPr>
        <dsp:cNvPr id="0" name=""/>
        <dsp:cNvSpPr/>
      </dsp:nvSpPr>
      <dsp:spPr>
        <a:xfrm>
          <a:off x="558879" y="674675"/>
          <a:ext cx="750781" cy="488008"/>
        </a:xfrm>
        <a:prstGeom prst="roundRect">
          <a:avLst/>
        </a:prstGeom>
        <a:solidFill>
          <a:srgbClr val="E97132">
            <a:alpha val="90000"/>
            <a:hueOff val="0"/>
            <a:satOff val="0"/>
            <a:lumOff val="0"/>
            <a:alphaOff val="-4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dirty="0">
              <a:solidFill>
                <a:sysClr val="window" lastClr="FFFFFF"/>
              </a:solidFill>
              <a:latin typeface="Aptos" panose="02110004020202020204"/>
              <a:ea typeface="+mn-ea"/>
              <a:cs typeface="+mn-cs"/>
            </a:rPr>
            <a:t>Bonding ties (trusted, emotional support)</a:t>
          </a:r>
          <a:endParaRPr lang="en-US" sz="500" kern="1200" dirty="0">
            <a:solidFill>
              <a:sysClr val="window" lastClr="FFFFFF"/>
            </a:solidFill>
            <a:latin typeface="Aptos" panose="02110004020202020204"/>
            <a:ea typeface="+mn-ea"/>
            <a:cs typeface="+mn-cs"/>
          </a:endParaRPr>
        </a:p>
      </dsp:txBody>
      <dsp:txXfrm>
        <a:off x="582702" y="698498"/>
        <a:ext cx="703135" cy="440362"/>
      </dsp:txXfrm>
    </dsp:sp>
    <dsp:sp modelId="{5CD51076-E6A0-0C49-BC2F-8E9CEB22B60D}">
      <dsp:nvSpPr>
        <dsp:cNvPr id="0" name=""/>
        <dsp:cNvSpPr/>
      </dsp:nvSpPr>
      <dsp:spPr>
        <a:xfrm>
          <a:off x="886552" y="245005"/>
          <a:ext cx="1949899" cy="1949899"/>
        </a:xfrm>
        <a:custGeom>
          <a:avLst/>
          <a:gdLst/>
          <a:ahLst/>
          <a:cxnLst/>
          <a:rect l="0" t="0" r="0" b="0"/>
          <a:pathLst>
            <a:path>
              <a:moveTo>
                <a:pt x="234504" y="340704"/>
              </a:moveTo>
              <a:arcTo wR="974949" hR="974949" stAng="13234948" swAng="1211750"/>
            </a:path>
          </a:pathLst>
        </a:custGeom>
        <a:noFill/>
        <a:ln w="6350" cap="flat" cmpd="sng" algn="ctr">
          <a:solidFill>
            <a:srgbClr val="E97132">
              <a:shade val="90000"/>
              <a:hueOff val="-534821"/>
              <a:satOff val="-1136"/>
              <a:lumOff val="32325"/>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A24A6F-3E48-ED4A-BD3B-AB81F7D94DDE}">
      <dsp:nvSpPr>
        <dsp:cNvPr id="0" name=""/>
        <dsp:cNvSpPr/>
      </dsp:nvSpPr>
      <dsp:spPr>
        <a:xfrm>
          <a:off x="1228434" y="106183"/>
          <a:ext cx="678126" cy="440782"/>
        </a:xfrm>
        <a:prstGeom prst="roundRect">
          <a:avLst/>
        </a:prstGeom>
        <a:solidFill>
          <a:srgbClr val="A02B93">
            <a:alpha val="9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dirty="0">
              <a:solidFill>
                <a:sysClr val="window" lastClr="FFFFFF"/>
              </a:solidFill>
              <a:latin typeface="Aptos" panose="02110004020202020204"/>
              <a:ea typeface="+mn-ea"/>
              <a:cs typeface="+mn-cs"/>
            </a:rPr>
            <a:t>Bridging ties are minimal — support services don’t yet connect you across diverse groups.</a:t>
          </a:r>
          <a:endParaRPr lang="en-US" sz="500" kern="1200" dirty="0">
            <a:solidFill>
              <a:sysClr val="window" lastClr="FFFFFF"/>
            </a:solidFill>
            <a:latin typeface="Aptos" panose="02110004020202020204"/>
            <a:ea typeface="+mn-ea"/>
            <a:cs typeface="+mn-cs"/>
          </a:endParaRPr>
        </a:p>
      </dsp:txBody>
      <dsp:txXfrm>
        <a:off x="1249951" y="127700"/>
        <a:ext cx="635092" cy="397748"/>
      </dsp:txXfrm>
    </dsp:sp>
    <dsp:sp modelId="{FA175A04-9728-0542-92DA-854F2324975B}">
      <dsp:nvSpPr>
        <dsp:cNvPr id="0" name=""/>
        <dsp:cNvSpPr/>
      </dsp:nvSpPr>
      <dsp:spPr>
        <a:xfrm>
          <a:off x="309028" y="326574"/>
          <a:ext cx="2516938" cy="2516938"/>
        </a:xfrm>
        <a:custGeom>
          <a:avLst/>
          <a:gdLst/>
          <a:ahLst/>
          <a:cxnLst/>
          <a:rect l="0" t="0" r="0" b="0"/>
          <a:pathLst>
            <a:path>
              <a:moveTo>
                <a:pt x="1686406" y="74993"/>
              </a:moveTo>
              <a:arcTo wR="1258469" hR="1258469" stAng="17392781" swAng="772353"/>
            </a:path>
          </a:pathLst>
        </a:custGeom>
        <a:noFill/>
        <a:ln w="6350" cap="flat" cmpd="sng" algn="ctr">
          <a:solidFill>
            <a:srgbClr val="A02B93">
              <a:shade val="90000"/>
              <a:hueOff val="0"/>
              <a:satOff val="0"/>
              <a:lumOff val="0"/>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CDC46101-9148-FD41-8775-8A683BCD68B0}">
      <dsp:nvSpPr>
        <dsp:cNvPr id="0" name=""/>
        <dsp:cNvSpPr/>
      </dsp:nvSpPr>
      <dsp:spPr>
        <a:xfrm>
          <a:off x="2212345" y="580009"/>
          <a:ext cx="678126" cy="440782"/>
        </a:xfrm>
        <a:prstGeom prst="roundRect">
          <a:avLst/>
        </a:prstGeom>
        <a:solidFill>
          <a:srgbClr val="A02B93">
            <a:alpha val="90000"/>
            <a:hueOff val="0"/>
            <a:satOff val="0"/>
            <a:lumOff val="0"/>
            <a:alphaOff val="-6667"/>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dirty="0">
              <a:solidFill>
                <a:sysClr val="window" lastClr="FFFFFF"/>
              </a:solidFill>
              <a:latin typeface="Aptos" panose="02110004020202020204"/>
              <a:ea typeface="+mn-ea"/>
              <a:cs typeface="+mn-cs"/>
            </a:rPr>
            <a:t>Family → emotional support, financial advocacy, benefit applications</a:t>
          </a:r>
          <a:endParaRPr lang="en-US" sz="500" kern="1200" dirty="0">
            <a:solidFill>
              <a:sysClr val="window" lastClr="FFFFFF"/>
            </a:solidFill>
            <a:latin typeface="Aptos" panose="02110004020202020204"/>
            <a:ea typeface="+mn-ea"/>
            <a:cs typeface="+mn-cs"/>
          </a:endParaRPr>
        </a:p>
      </dsp:txBody>
      <dsp:txXfrm>
        <a:off x="2233862" y="601526"/>
        <a:ext cx="635092" cy="397748"/>
      </dsp:txXfrm>
    </dsp:sp>
    <dsp:sp modelId="{FCC0831E-E8C3-0249-AF50-7932979EA9AC}">
      <dsp:nvSpPr>
        <dsp:cNvPr id="0" name=""/>
        <dsp:cNvSpPr/>
      </dsp:nvSpPr>
      <dsp:spPr>
        <a:xfrm>
          <a:off x="309028" y="326574"/>
          <a:ext cx="2516938" cy="2516938"/>
        </a:xfrm>
        <a:custGeom>
          <a:avLst/>
          <a:gdLst/>
          <a:ahLst/>
          <a:cxnLst/>
          <a:rect l="0" t="0" r="0" b="0"/>
          <a:pathLst>
            <a:path>
              <a:moveTo>
                <a:pt x="2434671" y="810927"/>
              </a:moveTo>
              <a:arcTo wR="1258469" hR="1258469" stAng="20350099" swAng="1064470"/>
            </a:path>
          </a:pathLst>
        </a:custGeom>
        <a:noFill/>
        <a:ln w="6350" cap="flat" cmpd="sng" algn="ctr">
          <a:solidFill>
            <a:srgbClr val="A02B93">
              <a:shade val="90000"/>
              <a:hueOff val="35954"/>
              <a:satOff val="-5745"/>
              <a:lumOff val="6893"/>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8E7D7086-1DA1-7042-8C0B-0439D6AECD9C}">
      <dsp:nvSpPr>
        <dsp:cNvPr id="0" name=""/>
        <dsp:cNvSpPr/>
      </dsp:nvSpPr>
      <dsp:spPr>
        <a:xfrm>
          <a:off x="2455351" y="1644688"/>
          <a:ext cx="678126" cy="440782"/>
        </a:xfrm>
        <a:prstGeom prst="roundRect">
          <a:avLst/>
        </a:prstGeom>
        <a:solidFill>
          <a:srgbClr val="A02B93">
            <a:alpha val="90000"/>
            <a:hueOff val="0"/>
            <a:satOff val="0"/>
            <a:lumOff val="0"/>
            <a:alphaOff val="-13333"/>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dirty="0">
              <a:solidFill>
                <a:sysClr val="window" lastClr="FFFFFF"/>
              </a:solidFill>
              <a:latin typeface="Aptos" panose="02110004020202020204"/>
              <a:ea typeface="+mn-ea"/>
              <a:cs typeface="+mn-cs"/>
            </a:rPr>
            <a:t>University disability services → academic adjustments, wellbeing support</a:t>
          </a:r>
          <a:endParaRPr lang="en-US" sz="500" kern="1200" dirty="0">
            <a:solidFill>
              <a:sysClr val="window" lastClr="FFFFFF"/>
            </a:solidFill>
            <a:latin typeface="Aptos" panose="02110004020202020204"/>
            <a:ea typeface="+mn-ea"/>
            <a:cs typeface="+mn-cs"/>
          </a:endParaRPr>
        </a:p>
      </dsp:txBody>
      <dsp:txXfrm>
        <a:off x="2476868" y="1666205"/>
        <a:ext cx="635092" cy="397748"/>
      </dsp:txXfrm>
    </dsp:sp>
    <dsp:sp modelId="{7D98B951-B845-644C-A838-C57B3F7BD4FF}">
      <dsp:nvSpPr>
        <dsp:cNvPr id="0" name=""/>
        <dsp:cNvSpPr/>
      </dsp:nvSpPr>
      <dsp:spPr>
        <a:xfrm>
          <a:off x="309028" y="326574"/>
          <a:ext cx="2516938" cy="2516938"/>
        </a:xfrm>
        <a:custGeom>
          <a:avLst/>
          <a:gdLst/>
          <a:ahLst/>
          <a:cxnLst/>
          <a:rect l="0" t="0" r="0" b="0"/>
          <a:pathLst>
            <a:path>
              <a:moveTo>
                <a:pt x="2369410" y="1849701"/>
              </a:moveTo>
              <a:arcTo wR="1258469" hR="1258469" stAng="1681289" swAng="835632"/>
            </a:path>
          </a:pathLst>
        </a:custGeom>
        <a:noFill/>
        <a:ln w="6350" cap="flat" cmpd="sng" algn="ctr">
          <a:solidFill>
            <a:srgbClr val="A02B93">
              <a:shade val="90000"/>
              <a:hueOff val="71908"/>
              <a:satOff val="-11491"/>
              <a:lumOff val="13786"/>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18B987D4-5671-5744-89FD-65AEF47F1737}">
      <dsp:nvSpPr>
        <dsp:cNvPr id="0" name=""/>
        <dsp:cNvSpPr/>
      </dsp:nvSpPr>
      <dsp:spPr>
        <a:xfrm>
          <a:off x="1774463" y="2498494"/>
          <a:ext cx="678126" cy="440782"/>
        </a:xfrm>
        <a:prstGeom prst="roundRect">
          <a:avLst/>
        </a:prstGeom>
        <a:solidFill>
          <a:srgbClr val="A02B93">
            <a:alpha val="90000"/>
            <a:hueOff val="0"/>
            <a:satOff val="0"/>
            <a:lumOff val="0"/>
            <a:alphaOff val="-2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dirty="0">
              <a:solidFill>
                <a:sysClr val="window" lastClr="FFFFFF"/>
              </a:solidFill>
              <a:latin typeface="Aptos" panose="02110004020202020204"/>
              <a:ea typeface="+mn-ea"/>
              <a:cs typeface="+mn-cs"/>
            </a:rPr>
            <a:t>GP → health monitoring, referrals</a:t>
          </a:r>
          <a:endParaRPr lang="en-US" sz="500" kern="1200" dirty="0">
            <a:solidFill>
              <a:sysClr val="window" lastClr="FFFFFF"/>
            </a:solidFill>
            <a:latin typeface="Aptos" panose="02110004020202020204"/>
            <a:ea typeface="+mn-ea"/>
            <a:cs typeface="+mn-cs"/>
          </a:endParaRPr>
        </a:p>
      </dsp:txBody>
      <dsp:txXfrm>
        <a:off x="1795980" y="2520011"/>
        <a:ext cx="635092" cy="397748"/>
      </dsp:txXfrm>
    </dsp:sp>
    <dsp:sp modelId="{EE1CB84F-A6CF-1542-82F8-1CE34BE6EBC2}">
      <dsp:nvSpPr>
        <dsp:cNvPr id="0" name=""/>
        <dsp:cNvSpPr/>
      </dsp:nvSpPr>
      <dsp:spPr>
        <a:xfrm>
          <a:off x="309028" y="326574"/>
          <a:ext cx="2516938" cy="2516938"/>
        </a:xfrm>
        <a:custGeom>
          <a:avLst/>
          <a:gdLst/>
          <a:ahLst/>
          <a:cxnLst/>
          <a:rect l="0" t="0" r="0" b="0"/>
          <a:pathLst>
            <a:path>
              <a:moveTo>
                <a:pt x="1383387" y="2510723"/>
              </a:moveTo>
              <a:arcTo wR="1258469" hR="1258469" stAng="5058199" swAng="683601"/>
            </a:path>
          </a:pathLst>
        </a:custGeom>
        <a:noFill/>
        <a:ln w="6350" cap="flat" cmpd="sng" algn="ctr">
          <a:solidFill>
            <a:srgbClr val="A02B93">
              <a:shade val="90000"/>
              <a:hueOff val="107862"/>
              <a:satOff val="-17236"/>
              <a:lumOff val="20679"/>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8FFD2D04-BB59-B840-9B55-A6CB2C4186E3}">
      <dsp:nvSpPr>
        <dsp:cNvPr id="0" name=""/>
        <dsp:cNvSpPr/>
      </dsp:nvSpPr>
      <dsp:spPr>
        <a:xfrm>
          <a:off x="682404" y="2498494"/>
          <a:ext cx="678126" cy="440782"/>
        </a:xfrm>
        <a:prstGeom prst="roundRect">
          <a:avLst/>
        </a:prstGeom>
        <a:solidFill>
          <a:srgbClr val="A02B93">
            <a:alpha val="90000"/>
            <a:hueOff val="0"/>
            <a:satOff val="0"/>
            <a:lumOff val="0"/>
            <a:alphaOff val="-26667"/>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kern="1200" dirty="0">
              <a:solidFill>
                <a:sysClr val="window" lastClr="FFFFFF"/>
              </a:solidFill>
              <a:latin typeface="Aptos" panose="02110004020202020204"/>
              <a:ea typeface="+mn-ea"/>
              <a:cs typeface="+mn-cs"/>
            </a:rPr>
            <a:t>Mental health services → therapeutic support, care coordination</a:t>
          </a:r>
        </a:p>
      </dsp:txBody>
      <dsp:txXfrm>
        <a:off x="703921" y="2520011"/>
        <a:ext cx="635092" cy="397748"/>
      </dsp:txXfrm>
    </dsp:sp>
    <dsp:sp modelId="{1626825F-D13D-F547-A53D-6120DEAB0F90}">
      <dsp:nvSpPr>
        <dsp:cNvPr id="0" name=""/>
        <dsp:cNvSpPr/>
      </dsp:nvSpPr>
      <dsp:spPr>
        <a:xfrm>
          <a:off x="309028" y="326574"/>
          <a:ext cx="2516938" cy="2516938"/>
        </a:xfrm>
        <a:custGeom>
          <a:avLst/>
          <a:gdLst/>
          <a:ahLst/>
          <a:cxnLst/>
          <a:rect l="0" t="0" r="0" b="0"/>
          <a:pathLst>
            <a:path>
              <a:moveTo>
                <a:pt x="322490" y="2099711"/>
              </a:moveTo>
              <a:arcTo wR="1258469" hR="1258469" stAng="8283079" swAng="835632"/>
            </a:path>
          </a:pathLst>
        </a:custGeom>
        <a:noFill/>
        <a:ln w="6350" cap="flat" cmpd="sng" algn="ctr">
          <a:solidFill>
            <a:srgbClr val="A02B93">
              <a:shade val="90000"/>
              <a:hueOff val="143816"/>
              <a:satOff val="-22981"/>
              <a:lumOff val="27571"/>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76A4C8D0-B98F-BE40-8847-74AD41651465}">
      <dsp:nvSpPr>
        <dsp:cNvPr id="0" name=""/>
        <dsp:cNvSpPr/>
      </dsp:nvSpPr>
      <dsp:spPr>
        <a:xfrm>
          <a:off x="1517" y="1644688"/>
          <a:ext cx="678126" cy="440782"/>
        </a:xfrm>
        <a:prstGeom prst="roundRect">
          <a:avLst/>
        </a:prstGeom>
        <a:solidFill>
          <a:srgbClr val="A02B93">
            <a:alpha val="90000"/>
            <a:hueOff val="0"/>
            <a:satOff val="0"/>
            <a:lumOff val="0"/>
            <a:alphaOff val="-33333"/>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dirty="0">
              <a:solidFill>
                <a:sysClr val="window" lastClr="FFFFFF"/>
              </a:solidFill>
              <a:latin typeface="Aptos" panose="02110004020202020204"/>
              <a:ea typeface="+mn-ea"/>
              <a:cs typeface="+mn-cs"/>
            </a:rPr>
            <a:t>Bonding ties are strong here — trusted, close relationships that protect wellbeing.</a:t>
          </a:r>
          <a:endParaRPr lang="en-US" sz="500" kern="1200" dirty="0">
            <a:solidFill>
              <a:sysClr val="window" lastClr="FFFFFF"/>
            </a:solidFill>
            <a:latin typeface="Aptos" panose="02110004020202020204"/>
            <a:ea typeface="+mn-ea"/>
            <a:cs typeface="+mn-cs"/>
          </a:endParaRPr>
        </a:p>
      </dsp:txBody>
      <dsp:txXfrm>
        <a:off x="23034" y="1666205"/>
        <a:ext cx="635092" cy="397748"/>
      </dsp:txXfrm>
    </dsp:sp>
    <dsp:sp modelId="{F3C1DCA4-4797-9B4F-8A3E-F9222828D3D3}">
      <dsp:nvSpPr>
        <dsp:cNvPr id="0" name=""/>
        <dsp:cNvSpPr/>
      </dsp:nvSpPr>
      <dsp:spPr>
        <a:xfrm>
          <a:off x="309028" y="326574"/>
          <a:ext cx="2516938" cy="2516938"/>
        </a:xfrm>
        <a:custGeom>
          <a:avLst/>
          <a:gdLst/>
          <a:ahLst/>
          <a:cxnLst/>
          <a:rect l="0" t="0" r="0" b="0"/>
          <a:pathLst>
            <a:path>
              <a:moveTo>
                <a:pt x="1830" y="1190620"/>
              </a:moveTo>
              <a:arcTo wR="1258469" hR="1258469" stAng="10985431" swAng="1064470"/>
            </a:path>
          </a:pathLst>
        </a:custGeom>
        <a:noFill/>
        <a:ln w="6350" cap="flat" cmpd="sng" algn="ctr">
          <a:solidFill>
            <a:srgbClr val="A02B93">
              <a:shade val="90000"/>
              <a:hueOff val="179770"/>
              <a:satOff val="-28727"/>
              <a:lumOff val="34464"/>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A283FCEB-217C-2C48-8F62-FB1913B1B4F9}">
      <dsp:nvSpPr>
        <dsp:cNvPr id="0" name=""/>
        <dsp:cNvSpPr/>
      </dsp:nvSpPr>
      <dsp:spPr>
        <a:xfrm>
          <a:off x="244523" y="580009"/>
          <a:ext cx="678126" cy="440782"/>
        </a:xfrm>
        <a:prstGeom prst="roundRect">
          <a:avLst/>
        </a:prstGeom>
        <a:solidFill>
          <a:srgbClr val="A02B93">
            <a:alpha val="90000"/>
            <a:hueOff val="0"/>
            <a:satOff val="0"/>
            <a:lumOff val="0"/>
            <a:alphaOff val="-4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dirty="0">
              <a:solidFill>
                <a:sysClr val="window" lastClr="FFFFFF"/>
              </a:solidFill>
              <a:latin typeface="Aptos" panose="02110004020202020204"/>
              <a:ea typeface="+mn-ea"/>
              <a:cs typeface="+mn-cs"/>
            </a:rPr>
            <a:t>Linking ties are emerging — services connect you to institutions, but not yet to senior professionals.</a:t>
          </a:r>
          <a:endParaRPr lang="en-US" sz="500" kern="1200" dirty="0">
            <a:solidFill>
              <a:sysClr val="window" lastClr="FFFFFF"/>
            </a:solidFill>
            <a:latin typeface="Aptos" panose="02110004020202020204"/>
            <a:ea typeface="+mn-ea"/>
            <a:cs typeface="+mn-cs"/>
          </a:endParaRPr>
        </a:p>
      </dsp:txBody>
      <dsp:txXfrm>
        <a:off x="266040" y="601526"/>
        <a:ext cx="635092" cy="397748"/>
      </dsp:txXfrm>
    </dsp:sp>
    <dsp:sp modelId="{5CD51076-E6A0-0C49-BC2F-8E9CEB22B60D}">
      <dsp:nvSpPr>
        <dsp:cNvPr id="0" name=""/>
        <dsp:cNvSpPr/>
      </dsp:nvSpPr>
      <dsp:spPr>
        <a:xfrm>
          <a:off x="309028" y="326574"/>
          <a:ext cx="2516938" cy="2516938"/>
        </a:xfrm>
        <a:custGeom>
          <a:avLst/>
          <a:gdLst/>
          <a:ahLst/>
          <a:cxnLst/>
          <a:rect l="0" t="0" r="0" b="0"/>
          <a:pathLst>
            <a:path>
              <a:moveTo>
                <a:pt x="577628" y="200074"/>
              </a:moveTo>
              <a:arcTo wR="1258469" hR="1258469" stAng="14234866" swAng="772353"/>
            </a:path>
          </a:pathLst>
        </a:custGeom>
        <a:noFill/>
        <a:ln w="6350" cap="flat" cmpd="sng" algn="ctr">
          <a:solidFill>
            <a:srgbClr val="A02B93">
              <a:shade val="90000"/>
              <a:hueOff val="215724"/>
              <a:satOff val="-34472"/>
              <a:lumOff val="41357"/>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A24A6F-3E48-ED4A-BD3B-AB81F7D94DDE}">
      <dsp:nvSpPr>
        <dsp:cNvPr id="0" name=""/>
        <dsp:cNvSpPr/>
      </dsp:nvSpPr>
      <dsp:spPr>
        <a:xfrm>
          <a:off x="1491343" y="915"/>
          <a:ext cx="668563" cy="434566"/>
        </a:xfrm>
        <a:prstGeom prst="roundRect">
          <a:avLst/>
        </a:prstGeom>
        <a:solidFill>
          <a:srgbClr val="0F9ED5">
            <a:shade val="8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b="1" kern="1200" dirty="0">
              <a:solidFill>
                <a:sysClr val="window" lastClr="FFFFFF"/>
              </a:solidFill>
              <a:latin typeface="Aptos" panose="02110004020202020204"/>
              <a:ea typeface="+mn-ea"/>
              <a:cs typeface="+mn-cs"/>
            </a:rPr>
            <a:t>University tutors and mentors – </a:t>
          </a:r>
          <a:r>
            <a:rPr lang="en-GB" sz="500" kern="1200" dirty="0">
              <a:solidFill>
                <a:sysClr val="window" lastClr="FFFFFF"/>
              </a:solidFill>
              <a:latin typeface="Aptos" panose="02110004020202020204"/>
              <a:ea typeface="+mn-ea"/>
              <a:cs typeface="+mn-cs"/>
            </a:rPr>
            <a:t>academic guidance, referencing support </a:t>
          </a:r>
          <a:endParaRPr lang="en-US" sz="500" kern="1200" dirty="0">
            <a:solidFill>
              <a:sysClr val="window" lastClr="FFFFFF"/>
            </a:solidFill>
            <a:latin typeface="Aptos" panose="02110004020202020204"/>
            <a:ea typeface="+mn-ea"/>
            <a:cs typeface="+mn-cs"/>
          </a:endParaRPr>
        </a:p>
      </dsp:txBody>
      <dsp:txXfrm>
        <a:off x="1512557" y="22129"/>
        <a:ext cx="626135" cy="392138"/>
      </dsp:txXfrm>
    </dsp:sp>
    <dsp:sp modelId="{FA175A04-9728-0542-92DA-854F2324975B}">
      <dsp:nvSpPr>
        <dsp:cNvPr id="0" name=""/>
        <dsp:cNvSpPr/>
      </dsp:nvSpPr>
      <dsp:spPr>
        <a:xfrm>
          <a:off x="801764" y="218199"/>
          <a:ext cx="2047721" cy="2047721"/>
        </a:xfrm>
        <a:custGeom>
          <a:avLst/>
          <a:gdLst/>
          <a:ahLst/>
          <a:cxnLst/>
          <a:rect l="0" t="0" r="0" b="0"/>
          <a:pathLst>
            <a:path>
              <a:moveTo>
                <a:pt x="1442252" y="89387"/>
              </a:moveTo>
              <a:arcTo wR="1023860" hR="1023860" stAng="17647169" swAng="924072"/>
            </a:path>
          </a:pathLst>
        </a:custGeom>
        <a:noFill/>
        <a:ln w="6350" cap="flat" cmpd="sng" algn="ctr">
          <a:solidFill>
            <a:srgbClr val="0F9ED5">
              <a:shade val="90000"/>
              <a:hueOff val="0"/>
              <a:satOff val="0"/>
              <a:lumOff val="0"/>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CDC46101-9148-FD41-8775-8A683BCD68B0}">
      <dsp:nvSpPr>
        <dsp:cNvPr id="0" name=""/>
        <dsp:cNvSpPr/>
      </dsp:nvSpPr>
      <dsp:spPr>
        <a:xfrm>
          <a:off x="2378032" y="512846"/>
          <a:ext cx="668563" cy="434566"/>
        </a:xfrm>
        <a:prstGeom prst="roundRect">
          <a:avLst/>
        </a:prstGeom>
        <a:solidFill>
          <a:srgbClr val="0F9ED5">
            <a:shade val="80000"/>
            <a:hueOff val="105649"/>
            <a:satOff val="-6052"/>
            <a:lumOff val="670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b="1" kern="1200" dirty="0" err="1">
              <a:solidFill>
                <a:sysClr val="window" lastClr="FFFFFF"/>
              </a:solidFill>
              <a:latin typeface="Aptos" panose="02110004020202020204"/>
              <a:ea typeface="+mn-ea"/>
              <a:cs typeface="+mn-cs"/>
            </a:rPr>
            <a:t>Linkedln</a:t>
          </a:r>
          <a:r>
            <a:rPr lang="en-GB" sz="500" kern="1200" dirty="0">
              <a:solidFill>
                <a:sysClr val="window" lastClr="FFFFFF"/>
              </a:solidFill>
              <a:latin typeface="Aptos" panose="02110004020202020204"/>
              <a:ea typeface="+mn-ea"/>
              <a:cs typeface="+mn-cs"/>
            </a:rPr>
            <a:t> </a:t>
          </a:r>
          <a:r>
            <a:rPr lang="en-GB" sz="500" b="1" kern="1200" dirty="0">
              <a:solidFill>
                <a:sysClr val="window" lastClr="FFFFFF"/>
              </a:solidFill>
              <a:latin typeface="Aptos" panose="02110004020202020204"/>
              <a:ea typeface="+mn-ea"/>
              <a:cs typeface="+mn-cs"/>
            </a:rPr>
            <a:t>connections-</a:t>
          </a:r>
          <a:r>
            <a:rPr lang="en-GB" sz="500" kern="1200" dirty="0">
              <a:solidFill>
                <a:sysClr val="window" lastClr="FFFFFF"/>
              </a:solidFill>
              <a:latin typeface="Aptos" panose="02110004020202020204"/>
              <a:ea typeface="+mn-ea"/>
              <a:cs typeface="+mn-cs"/>
            </a:rPr>
            <a:t> NHS and education professionals </a:t>
          </a:r>
          <a:endParaRPr lang="en-US" sz="500" kern="1200" dirty="0">
            <a:solidFill>
              <a:sysClr val="window" lastClr="FFFFFF"/>
            </a:solidFill>
            <a:latin typeface="Aptos" panose="02110004020202020204"/>
            <a:ea typeface="+mn-ea"/>
            <a:cs typeface="+mn-cs"/>
          </a:endParaRPr>
        </a:p>
      </dsp:txBody>
      <dsp:txXfrm>
        <a:off x="2399246" y="534060"/>
        <a:ext cx="626135" cy="392138"/>
      </dsp:txXfrm>
    </dsp:sp>
    <dsp:sp modelId="{FCC0831E-E8C3-0249-AF50-7932979EA9AC}">
      <dsp:nvSpPr>
        <dsp:cNvPr id="0" name=""/>
        <dsp:cNvSpPr/>
      </dsp:nvSpPr>
      <dsp:spPr>
        <a:xfrm>
          <a:off x="801764" y="218199"/>
          <a:ext cx="2047721" cy="2047721"/>
        </a:xfrm>
        <a:custGeom>
          <a:avLst/>
          <a:gdLst/>
          <a:ahLst/>
          <a:cxnLst/>
          <a:rect l="0" t="0" r="0" b="0"/>
          <a:pathLst>
            <a:path>
              <a:moveTo>
                <a:pt x="2031762" y="843787"/>
              </a:moveTo>
              <a:arcTo wR="1023860" hR="1023860" stAng="20992219" swAng="1215562"/>
            </a:path>
          </a:pathLst>
        </a:custGeom>
        <a:noFill/>
        <a:ln w="6350" cap="flat" cmpd="sng" algn="ctr">
          <a:solidFill>
            <a:srgbClr val="0F9ED5">
              <a:shade val="90000"/>
              <a:hueOff val="105641"/>
              <a:satOff val="-5936"/>
              <a:lumOff val="6248"/>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8E7D7086-1DA1-7042-8C0B-0439D6AECD9C}">
      <dsp:nvSpPr>
        <dsp:cNvPr id="0" name=""/>
        <dsp:cNvSpPr/>
      </dsp:nvSpPr>
      <dsp:spPr>
        <a:xfrm>
          <a:off x="2378032" y="1536707"/>
          <a:ext cx="668563" cy="434566"/>
        </a:xfrm>
        <a:prstGeom prst="roundRect">
          <a:avLst/>
        </a:prstGeom>
        <a:solidFill>
          <a:srgbClr val="0F9ED5">
            <a:shade val="80000"/>
            <a:hueOff val="211298"/>
            <a:satOff val="-12103"/>
            <a:lumOff val="13416"/>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b="1" kern="1200" dirty="0">
              <a:solidFill>
                <a:sysClr val="window" lastClr="FFFFFF"/>
              </a:solidFill>
              <a:latin typeface="Aptos" panose="02110004020202020204"/>
              <a:ea typeface="+mn-ea"/>
              <a:cs typeface="+mn-cs"/>
            </a:rPr>
            <a:t>Indeed profile</a:t>
          </a:r>
          <a:r>
            <a:rPr lang="en-GB" sz="500" kern="1200" dirty="0">
              <a:solidFill>
                <a:sysClr val="window" lastClr="FFFFFF"/>
              </a:solidFill>
              <a:latin typeface="Aptos" panose="02110004020202020204"/>
              <a:ea typeface="+mn-ea"/>
              <a:cs typeface="+mn-cs"/>
            </a:rPr>
            <a:t> – self promotion, job applications </a:t>
          </a:r>
          <a:endParaRPr lang="en-US" sz="500" kern="1200" dirty="0">
            <a:solidFill>
              <a:sysClr val="window" lastClr="FFFFFF"/>
            </a:solidFill>
            <a:latin typeface="Aptos" panose="02110004020202020204"/>
            <a:ea typeface="+mn-ea"/>
            <a:cs typeface="+mn-cs"/>
          </a:endParaRPr>
        </a:p>
      </dsp:txBody>
      <dsp:txXfrm>
        <a:off x="2399246" y="1557921"/>
        <a:ext cx="626135" cy="392138"/>
      </dsp:txXfrm>
    </dsp:sp>
    <dsp:sp modelId="{7D98B951-B845-644C-A838-C57B3F7BD4FF}">
      <dsp:nvSpPr>
        <dsp:cNvPr id="0" name=""/>
        <dsp:cNvSpPr/>
      </dsp:nvSpPr>
      <dsp:spPr>
        <a:xfrm>
          <a:off x="801764" y="218199"/>
          <a:ext cx="2047721" cy="2047721"/>
        </a:xfrm>
        <a:custGeom>
          <a:avLst/>
          <a:gdLst/>
          <a:ahLst/>
          <a:cxnLst/>
          <a:rect l="0" t="0" r="0" b="0"/>
          <a:pathLst>
            <a:path>
              <a:moveTo>
                <a:pt x="1675401" y="1813661"/>
              </a:moveTo>
              <a:arcTo wR="1023860" hR="1023860" stAng="3028759" swAng="924072"/>
            </a:path>
          </a:pathLst>
        </a:custGeom>
        <a:noFill/>
        <a:ln w="6350" cap="flat" cmpd="sng" algn="ctr">
          <a:solidFill>
            <a:srgbClr val="0F9ED5">
              <a:shade val="90000"/>
              <a:hueOff val="211281"/>
              <a:satOff val="-11872"/>
              <a:lumOff val="12495"/>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18B987D4-5671-5744-89FD-65AEF47F1737}">
      <dsp:nvSpPr>
        <dsp:cNvPr id="0" name=""/>
        <dsp:cNvSpPr/>
      </dsp:nvSpPr>
      <dsp:spPr>
        <a:xfrm>
          <a:off x="1491343" y="2048637"/>
          <a:ext cx="668563" cy="434566"/>
        </a:xfrm>
        <a:prstGeom prst="roundRect">
          <a:avLst/>
        </a:prstGeom>
        <a:solidFill>
          <a:srgbClr val="0F9ED5">
            <a:shade val="80000"/>
            <a:hueOff val="316947"/>
            <a:satOff val="-18155"/>
            <a:lumOff val="2012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b="1" kern="1200" dirty="0">
              <a:solidFill>
                <a:sysClr val="window" lastClr="FFFFFF"/>
              </a:solidFill>
              <a:latin typeface="Aptos" panose="02110004020202020204"/>
              <a:ea typeface="+mn-ea"/>
              <a:cs typeface="+mn-cs"/>
            </a:rPr>
            <a:t>Academic</a:t>
          </a:r>
          <a:r>
            <a:rPr lang="en-GB" sz="500" kern="1200" dirty="0">
              <a:solidFill>
                <a:sysClr val="window" lastClr="FFFFFF"/>
              </a:solidFill>
              <a:latin typeface="Aptos" panose="02110004020202020204"/>
              <a:ea typeface="+mn-ea"/>
              <a:cs typeface="+mn-cs"/>
            </a:rPr>
            <a:t> peers- referencing mentors,  study groups </a:t>
          </a:r>
          <a:endParaRPr lang="en-US" sz="500" kern="1200" dirty="0">
            <a:solidFill>
              <a:sysClr val="window" lastClr="FFFFFF"/>
            </a:solidFill>
            <a:latin typeface="Aptos" panose="02110004020202020204"/>
            <a:ea typeface="+mn-ea"/>
            <a:cs typeface="+mn-cs"/>
          </a:endParaRPr>
        </a:p>
      </dsp:txBody>
      <dsp:txXfrm>
        <a:off x="1512557" y="2069851"/>
        <a:ext cx="626135" cy="392138"/>
      </dsp:txXfrm>
    </dsp:sp>
    <dsp:sp modelId="{EE1CB84F-A6CF-1542-82F8-1CE34BE6EBC2}">
      <dsp:nvSpPr>
        <dsp:cNvPr id="0" name=""/>
        <dsp:cNvSpPr/>
      </dsp:nvSpPr>
      <dsp:spPr>
        <a:xfrm>
          <a:off x="801764" y="218199"/>
          <a:ext cx="2047721" cy="2047721"/>
        </a:xfrm>
        <a:custGeom>
          <a:avLst/>
          <a:gdLst/>
          <a:ahLst/>
          <a:cxnLst/>
          <a:rect l="0" t="0" r="0" b="0"/>
          <a:pathLst>
            <a:path>
              <a:moveTo>
                <a:pt x="605469" y="1958333"/>
              </a:moveTo>
              <a:arcTo wR="1023860" hR="1023860" stAng="6847169" swAng="924072"/>
            </a:path>
          </a:pathLst>
        </a:custGeom>
        <a:noFill/>
        <a:ln w="6350" cap="flat" cmpd="sng" algn="ctr">
          <a:solidFill>
            <a:srgbClr val="0F9ED5">
              <a:shade val="90000"/>
              <a:hueOff val="316922"/>
              <a:satOff val="-17809"/>
              <a:lumOff val="18743"/>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76A4C8D0-B98F-BE40-8847-74AD41651465}">
      <dsp:nvSpPr>
        <dsp:cNvPr id="0" name=""/>
        <dsp:cNvSpPr/>
      </dsp:nvSpPr>
      <dsp:spPr>
        <a:xfrm>
          <a:off x="604653" y="1536707"/>
          <a:ext cx="668563" cy="434566"/>
        </a:xfrm>
        <a:prstGeom prst="roundRect">
          <a:avLst/>
        </a:prstGeom>
        <a:solidFill>
          <a:srgbClr val="0F9ED5">
            <a:shade val="80000"/>
            <a:hueOff val="422596"/>
            <a:satOff val="-24206"/>
            <a:lumOff val="2683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dirty="0">
              <a:solidFill>
                <a:sysClr val="window" lastClr="FFFFFF"/>
              </a:solidFill>
              <a:latin typeface="Aptos" panose="02110004020202020204"/>
              <a:ea typeface="+mn-ea"/>
              <a:cs typeface="+mn-cs"/>
            </a:rPr>
            <a:t>Linking ties </a:t>
          </a:r>
          <a:r>
            <a:rPr lang="en-US" sz="500" kern="1200" dirty="0">
              <a:solidFill>
                <a:sysClr val="window" lastClr="FFFFFF"/>
              </a:solidFill>
              <a:latin typeface="Aptos" panose="02110004020202020204"/>
              <a:ea typeface="+mn-ea"/>
              <a:cs typeface="+mn-cs"/>
            </a:rPr>
            <a:t>(potential access to senior professionals via LinkedIn)</a:t>
          </a:r>
        </a:p>
      </dsp:txBody>
      <dsp:txXfrm>
        <a:off x="625867" y="1557921"/>
        <a:ext cx="626135" cy="392138"/>
      </dsp:txXfrm>
    </dsp:sp>
    <dsp:sp modelId="{F3C1DCA4-4797-9B4F-8A3E-F9222828D3D3}">
      <dsp:nvSpPr>
        <dsp:cNvPr id="0" name=""/>
        <dsp:cNvSpPr/>
      </dsp:nvSpPr>
      <dsp:spPr>
        <a:xfrm>
          <a:off x="801764" y="218199"/>
          <a:ext cx="2047721" cy="2047721"/>
        </a:xfrm>
        <a:custGeom>
          <a:avLst/>
          <a:gdLst/>
          <a:ahLst/>
          <a:cxnLst/>
          <a:rect l="0" t="0" r="0" b="0"/>
          <a:pathLst>
            <a:path>
              <a:moveTo>
                <a:pt x="15959" y="1203934"/>
              </a:moveTo>
              <a:arcTo wR="1023860" hR="1023860" stAng="10192219" swAng="1215562"/>
            </a:path>
          </a:pathLst>
        </a:custGeom>
        <a:noFill/>
        <a:ln w="6350" cap="flat" cmpd="sng" algn="ctr">
          <a:solidFill>
            <a:srgbClr val="0F9ED5">
              <a:shade val="90000"/>
              <a:hueOff val="422562"/>
              <a:satOff val="-23745"/>
              <a:lumOff val="24990"/>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A283FCEB-217C-2C48-8F62-FB1913B1B4F9}">
      <dsp:nvSpPr>
        <dsp:cNvPr id="0" name=""/>
        <dsp:cNvSpPr/>
      </dsp:nvSpPr>
      <dsp:spPr>
        <a:xfrm>
          <a:off x="604653" y="512846"/>
          <a:ext cx="668563" cy="434566"/>
        </a:xfrm>
        <a:prstGeom prst="roundRect">
          <a:avLst/>
        </a:prstGeom>
        <a:solidFill>
          <a:srgbClr val="0F9ED5">
            <a:shade val="80000"/>
            <a:hueOff val="528246"/>
            <a:satOff val="-30258"/>
            <a:lumOff val="33541"/>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dirty="0">
              <a:solidFill>
                <a:sysClr val="window" lastClr="FFFFFF"/>
              </a:solidFill>
              <a:latin typeface="Aptos" panose="02110004020202020204"/>
              <a:ea typeface="+mn-ea"/>
              <a:cs typeface="+mn-cs"/>
            </a:rPr>
            <a:t>Bridging ties </a:t>
          </a:r>
          <a:r>
            <a:rPr lang="en-US" sz="500" kern="1200" dirty="0">
              <a:solidFill>
                <a:sysClr val="window" lastClr="FFFFFF"/>
              </a:solidFill>
              <a:latin typeface="Aptos" panose="02110004020202020204"/>
              <a:ea typeface="+mn-ea"/>
              <a:cs typeface="+mn-cs"/>
            </a:rPr>
            <a:t>(diverse professional contacts)</a:t>
          </a:r>
        </a:p>
      </dsp:txBody>
      <dsp:txXfrm>
        <a:off x="625867" y="534060"/>
        <a:ext cx="626135" cy="392138"/>
      </dsp:txXfrm>
    </dsp:sp>
    <dsp:sp modelId="{5CD51076-E6A0-0C49-BC2F-8E9CEB22B60D}">
      <dsp:nvSpPr>
        <dsp:cNvPr id="0" name=""/>
        <dsp:cNvSpPr/>
      </dsp:nvSpPr>
      <dsp:spPr>
        <a:xfrm>
          <a:off x="801764" y="218199"/>
          <a:ext cx="2047721" cy="2047721"/>
        </a:xfrm>
        <a:custGeom>
          <a:avLst/>
          <a:gdLst/>
          <a:ahLst/>
          <a:cxnLst/>
          <a:rect l="0" t="0" r="0" b="0"/>
          <a:pathLst>
            <a:path>
              <a:moveTo>
                <a:pt x="372320" y="234059"/>
              </a:moveTo>
              <a:arcTo wR="1023860" hR="1023860" stAng="13828759" swAng="924072"/>
            </a:path>
          </a:pathLst>
        </a:custGeom>
        <a:noFill/>
        <a:ln w="6350" cap="flat" cmpd="sng" algn="ctr">
          <a:solidFill>
            <a:srgbClr val="0F9ED5">
              <a:shade val="90000"/>
              <a:hueOff val="528203"/>
              <a:satOff val="-29681"/>
              <a:lumOff val="31238"/>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A24A6F-3E48-ED4A-BD3B-AB81F7D94DDE}">
      <dsp:nvSpPr>
        <dsp:cNvPr id="0" name=""/>
        <dsp:cNvSpPr/>
      </dsp:nvSpPr>
      <dsp:spPr>
        <a:xfrm>
          <a:off x="2641680" y="1102"/>
          <a:ext cx="660238" cy="429155"/>
        </a:xfrm>
        <a:prstGeom prst="roundRect">
          <a:avLst/>
        </a:prstGeom>
        <a:solidFill>
          <a:srgbClr val="196B24">
            <a:shade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dirty="0">
              <a:solidFill>
                <a:sysClr val="window" lastClr="FFFFFF"/>
              </a:solidFill>
              <a:latin typeface="Aptos" panose="02110004020202020204"/>
              <a:ea typeface="+mn-ea"/>
              <a:cs typeface="+mn-cs"/>
            </a:rPr>
            <a:t>Linking ties (access to institutions and leaders)</a:t>
          </a:r>
          <a:endParaRPr lang="en-US" sz="500" kern="1200" dirty="0">
            <a:solidFill>
              <a:sysClr val="window" lastClr="FFFFFF"/>
            </a:solidFill>
            <a:latin typeface="Aptos" panose="02110004020202020204"/>
            <a:ea typeface="+mn-ea"/>
            <a:cs typeface="+mn-cs"/>
          </a:endParaRPr>
        </a:p>
      </dsp:txBody>
      <dsp:txXfrm>
        <a:off x="2662630" y="22052"/>
        <a:ext cx="618338" cy="387255"/>
      </dsp:txXfrm>
    </dsp:sp>
    <dsp:sp modelId="{FA175A04-9728-0542-92DA-854F2324975B}">
      <dsp:nvSpPr>
        <dsp:cNvPr id="0" name=""/>
        <dsp:cNvSpPr/>
      </dsp:nvSpPr>
      <dsp:spPr>
        <a:xfrm>
          <a:off x="2114283" y="215680"/>
          <a:ext cx="1715033" cy="1715033"/>
        </a:xfrm>
        <a:custGeom>
          <a:avLst/>
          <a:gdLst/>
          <a:ahLst/>
          <a:cxnLst/>
          <a:rect l="0" t="0" r="0" b="0"/>
          <a:pathLst>
            <a:path>
              <a:moveTo>
                <a:pt x="1276112" y="109110"/>
              </a:moveTo>
              <a:arcTo wR="857516" hR="857516" stAng="17953141" swAng="1212007"/>
            </a:path>
          </a:pathLst>
        </a:custGeom>
        <a:noFill/>
        <a:ln w="6350" cap="flat" cmpd="sng" algn="ctr">
          <a:solidFill>
            <a:srgbClr val="196B24">
              <a:shade val="90000"/>
              <a:hueOff val="0"/>
              <a:satOff val="0"/>
              <a:lumOff val="0"/>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CDC46101-9148-FD41-8775-8A683BCD68B0}">
      <dsp:nvSpPr>
        <dsp:cNvPr id="0" name=""/>
        <dsp:cNvSpPr/>
      </dsp:nvSpPr>
      <dsp:spPr>
        <a:xfrm>
          <a:off x="3457227" y="593632"/>
          <a:ext cx="660238" cy="429155"/>
        </a:xfrm>
        <a:prstGeom prst="roundRect">
          <a:avLst/>
        </a:prstGeom>
        <a:solidFill>
          <a:srgbClr val="196B24">
            <a:shade val="50000"/>
            <a:hueOff val="-106596"/>
            <a:satOff val="-23032"/>
            <a:lumOff val="22006"/>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dirty="0">
              <a:solidFill>
                <a:sysClr val="window" lastClr="FFFFFF"/>
              </a:solidFill>
              <a:latin typeface="Aptos" panose="02110004020202020204"/>
              <a:ea typeface="+mn-ea"/>
              <a:cs typeface="+mn-cs"/>
            </a:rPr>
            <a:t>Facebook groups → photography, cooking</a:t>
          </a:r>
          <a:endParaRPr lang="en-US" sz="500" kern="1200" dirty="0">
            <a:solidFill>
              <a:sysClr val="window" lastClr="FFFFFF"/>
            </a:solidFill>
            <a:latin typeface="Aptos" panose="02110004020202020204"/>
            <a:ea typeface="+mn-ea"/>
            <a:cs typeface="+mn-cs"/>
          </a:endParaRPr>
        </a:p>
      </dsp:txBody>
      <dsp:txXfrm>
        <a:off x="3478177" y="614582"/>
        <a:ext cx="618338" cy="387255"/>
      </dsp:txXfrm>
    </dsp:sp>
    <dsp:sp modelId="{FCC0831E-E8C3-0249-AF50-7932979EA9AC}">
      <dsp:nvSpPr>
        <dsp:cNvPr id="0" name=""/>
        <dsp:cNvSpPr/>
      </dsp:nvSpPr>
      <dsp:spPr>
        <a:xfrm>
          <a:off x="2114283" y="215680"/>
          <a:ext cx="1715033" cy="1715033"/>
        </a:xfrm>
        <a:custGeom>
          <a:avLst/>
          <a:gdLst/>
          <a:ahLst/>
          <a:cxnLst/>
          <a:rect l="0" t="0" r="0" b="0"/>
          <a:pathLst>
            <a:path>
              <a:moveTo>
                <a:pt x="1712978" y="916838"/>
              </a:moveTo>
              <a:arcTo wR="857516" hR="857516" stAng="21838008" swAng="1360088"/>
            </a:path>
          </a:pathLst>
        </a:custGeom>
        <a:noFill/>
        <a:ln w="6350" cap="flat" cmpd="sng" algn="ctr">
          <a:solidFill>
            <a:srgbClr val="196B24">
              <a:shade val="90000"/>
              <a:hueOff val="-107126"/>
              <a:satOff val="-21476"/>
              <a:lumOff val="20594"/>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8E7D7086-1DA1-7042-8C0B-0439D6AECD9C}">
      <dsp:nvSpPr>
        <dsp:cNvPr id="0" name=""/>
        <dsp:cNvSpPr/>
      </dsp:nvSpPr>
      <dsp:spPr>
        <a:xfrm>
          <a:off x="3145716" y="1552364"/>
          <a:ext cx="660238" cy="429155"/>
        </a:xfrm>
        <a:prstGeom prst="roundRect">
          <a:avLst/>
        </a:prstGeom>
        <a:solidFill>
          <a:srgbClr val="196B24">
            <a:shade val="50000"/>
            <a:hueOff val="-213193"/>
            <a:satOff val="-46063"/>
            <a:lumOff val="44011"/>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dirty="0">
              <a:solidFill>
                <a:sysClr val="window" lastClr="FFFFFF"/>
              </a:solidFill>
              <a:latin typeface="Aptos" panose="02110004020202020204"/>
              <a:ea typeface="+mn-ea"/>
              <a:cs typeface="+mn-cs"/>
            </a:rPr>
            <a:t>Local volunteering → to be developed</a:t>
          </a:r>
          <a:endParaRPr lang="en-US" sz="500" kern="1200" dirty="0">
            <a:solidFill>
              <a:sysClr val="window" lastClr="FFFFFF"/>
            </a:solidFill>
            <a:latin typeface="Aptos" panose="02110004020202020204"/>
            <a:ea typeface="+mn-ea"/>
            <a:cs typeface="+mn-cs"/>
          </a:endParaRPr>
        </a:p>
      </dsp:txBody>
      <dsp:txXfrm>
        <a:off x="3166666" y="1573314"/>
        <a:ext cx="618338" cy="387255"/>
      </dsp:txXfrm>
    </dsp:sp>
    <dsp:sp modelId="{7D98B951-B845-644C-A838-C57B3F7BD4FF}">
      <dsp:nvSpPr>
        <dsp:cNvPr id="0" name=""/>
        <dsp:cNvSpPr/>
      </dsp:nvSpPr>
      <dsp:spPr>
        <a:xfrm>
          <a:off x="2114283" y="215680"/>
          <a:ext cx="1715033" cy="1715033"/>
        </a:xfrm>
        <a:custGeom>
          <a:avLst/>
          <a:gdLst/>
          <a:ahLst/>
          <a:cxnLst/>
          <a:rect l="0" t="0" r="0" b="0"/>
          <a:pathLst>
            <a:path>
              <a:moveTo>
                <a:pt x="962814" y="1708543"/>
              </a:moveTo>
              <a:arcTo wR="857516" hR="857516" stAng="4976796" swAng="846408"/>
            </a:path>
          </a:pathLst>
        </a:custGeom>
        <a:noFill/>
        <a:ln w="6350" cap="flat" cmpd="sng" algn="ctr">
          <a:solidFill>
            <a:srgbClr val="196B24">
              <a:shade val="90000"/>
              <a:hueOff val="-214251"/>
              <a:satOff val="-42953"/>
              <a:lumOff val="41188"/>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18B987D4-5671-5744-89FD-65AEF47F1737}">
      <dsp:nvSpPr>
        <dsp:cNvPr id="0" name=""/>
        <dsp:cNvSpPr/>
      </dsp:nvSpPr>
      <dsp:spPr>
        <a:xfrm>
          <a:off x="2137645" y="1552364"/>
          <a:ext cx="660238" cy="429155"/>
        </a:xfrm>
        <a:prstGeom prst="roundRect">
          <a:avLst/>
        </a:prstGeom>
        <a:solidFill>
          <a:srgbClr val="196B24">
            <a:shade val="50000"/>
            <a:hueOff val="-213193"/>
            <a:satOff val="-46063"/>
            <a:lumOff val="44011"/>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dirty="0">
              <a:solidFill>
                <a:sysClr val="window" lastClr="FFFFFF"/>
              </a:solidFill>
              <a:latin typeface="Aptos" panose="02110004020202020204"/>
              <a:ea typeface="+mn-ea"/>
              <a:cs typeface="+mn-cs"/>
            </a:rPr>
            <a:t>Professional associations → BACP, NHS Trust forums (future goal)</a:t>
          </a:r>
          <a:endParaRPr lang="en-US" sz="500" kern="1200" dirty="0">
            <a:solidFill>
              <a:sysClr val="window" lastClr="FFFFFF"/>
            </a:solidFill>
            <a:latin typeface="Aptos" panose="02110004020202020204"/>
            <a:ea typeface="+mn-ea"/>
            <a:cs typeface="+mn-cs"/>
          </a:endParaRPr>
        </a:p>
      </dsp:txBody>
      <dsp:txXfrm>
        <a:off x="2158595" y="1573314"/>
        <a:ext cx="618338" cy="387255"/>
      </dsp:txXfrm>
    </dsp:sp>
    <dsp:sp modelId="{EE1CB84F-A6CF-1542-82F8-1CE34BE6EBC2}">
      <dsp:nvSpPr>
        <dsp:cNvPr id="0" name=""/>
        <dsp:cNvSpPr/>
      </dsp:nvSpPr>
      <dsp:spPr>
        <a:xfrm>
          <a:off x="2114283" y="215680"/>
          <a:ext cx="1715033" cy="1715033"/>
        </a:xfrm>
        <a:custGeom>
          <a:avLst/>
          <a:gdLst/>
          <a:ahLst/>
          <a:cxnLst/>
          <a:rect l="0" t="0" r="0" b="0"/>
          <a:pathLst>
            <a:path>
              <a:moveTo>
                <a:pt x="90998" y="1241944"/>
              </a:moveTo>
              <a:arcTo wR="857516" hR="857516" stAng="9201904" swAng="1360088"/>
            </a:path>
          </a:pathLst>
        </a:custGeom>
        <a:noFill/>
        <a:ln w="6350" cap="flat" cmpd="sng" algn="ctr">
          <a:solidFill>
            <a:srgbClr val="196B24">
              <a:shade val="90000"/>
              <a:hueOff val="-214251"/>
              <a:satOff val="-42953"/>
              <a:lumOff val="41188"/>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A283FCEB-217C-2C48-8F62-FB1913B1B4F9}">
      <dsp:nvSpPr>
        <dsp:cNvPr id="0" name=""/>
        <dsp:cNvSpPr/>
      </dsp:nvSpPr>
      <dsp:spPr>
        <a:xfrm>
          <a:off x="1826133" y="593632"/>
          <a:ext cx="660238" cy="429155"/>
        </a:xfrm>
        <a:prstGeom prst="roundRect">
          <a:avLst/>
        </a:prstGeom>
        <a:solidFill>
          <a:srgbClr val="196B24">
            <a:shade val="50000"/>
            <a:hueOff val="-106596"/>
            <a:satOff val="-23032"/>
            <a:lumOff val="22006"/>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dirty="0">
              <a:solidFill>
                <a:sysClr val="window" lastClr="FFFFFF"/>
              </a:solidFill>
              <a:latin typeface="Aptos" panose="02110004020202020204"/>
              <a:ea typeface="+mn-ea"/>
              <a:cs typeface="+mn-cs"/>
            </a:rPr>
            <a:t>Bridging ties (diverse community members)</a:t>
          </a:r>
          <a:endParaRPr lang="en-US" sz="500" kern="1200" dirty="0">
            <a:solidFill>
              <a:sysClr val="window" lastClr="FFFFFF"/>
            </a:solidFill>
            <a:latin typeface="Aptos" panose="02110004020202020204"/>
            <a:ea typeface="+mn-ea"/>
            <a:cs typeface="+mn-cs"/>
          </a:endParaRPr>
        </a:p>
      </dsp:txBody>
      <dsp:txXfrm>
        <a:off x="1847083" y="614582"/>
        <a:ext cx="618338" cy="387255"/>
      </dsp:txXfrm>
    </dsp:sp>
    <dsp:sp modelId="{5CD51076-E6A0-0C49-BC2F-8E9CEB22B60D}">
      <dsp:nvSpPr>
        <dsp:cNvPr id="0" name=""/>
        <dsp:cNvSpPr/>
      </dsp:nvSpPr>
      <dsp:spPr>
        <a:xfrm>
          <a:off x="2114283" y="215680"/>
          <a:ext cx="1715033" cy="1715033"/>
        </a:xfrm>
        <a:custGeom>
          <a:avLst/>
          <a:gdLst/>
          <a:ahLst/>
          <a:cxnLst/>
          <a:rect l="0" t="0" r="0" b="0"/>
          <a:pathLst>
            <a:path>
              <a:moveTo>
                <a:pt x="206242" y="299684"/>
              </a:moveTo>
              <a:arcTo wR="857516" hR="857516" stAng="13234853" swAng="1212007"/>
            </a:path>
          </a:pathLst>
        </a:custGeom>
        <a:noFill/>
        <a:ln w="6350" cap="flat" cmpd="sng" algn="ctr">
          <a:solidFill>
            <a:srgbClr val="196B24">
              <a:shade val="90000"/>
              <a:hueOff val="-107126"/>
              <a:satOff val="-21476"/>
              <a:lumOff val="20594"/>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2DF88-15C6-499D-9D9E-5DF1AD952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1708</TotalTime>
  <Pages>20</Pages>
  <Words>3064</Words>
  <Characters>17470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Natasha Ellis</cp:lastModifiedBy>
  <cp:revision>936</cp:revision>
  <dcterms:created xsi:type="dcterms:W3CDTF">2025-11-24T17:53:00Z</dcterms:created>
  <dcterms:modified xsi:type="dcterms:W3CDTF">2025-11-30T12:23:00Z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651805be-9a89-4f24-8eda-7650001a2806</vt:lpwstr>
  </property>
</Properties>
</file>